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6B354" w14:textId="2B562DE5" w:rsidR="003818AF" w:rsidRDefault="00552AB0">
      <w:pPr>
        <w:rPr>
          <w:lang w:val="en-US"/>
        </w:rPr>
      </w:pPr>
      <w:r>
        <w:rPr>
          <w:noProof/>
        </w:rPr>
        <w:drawing>
          <wp:anchor distT="0" distB="0" distL="114300" distR="114300" simplePos="0" relativeHeight="251660288" behindDoc="0" locked="0" layoutInCell="1" allowOverlap="1" wp14:anchorId="242B80BC" wp14:editId="45C95CDF">
            <wp:simplePos x="0" y="0"/>
            <wp:positionH relativeFrom="margin">
              <wp:posOffset>3848100</wp:posOffset>
            </wp:positionH>
            <wp:positionV relativeFrom="paragraph">
              <wp:posOffset>0</wp:posOffset>
            </wp:positionV>
            <wp:extent cx="2095500" cy="98298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095500" cy="982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421E15" w14:textId="77777777" w:rsidR="00AC0269" w:rsidRDefault="00AC0269">
      <w:pPr>
        <w:rPr>
          <w:lang w:val="en-US"/>
        </w:rPr>
      </w:pPr>
    </w:p>
    <w:p w14:paraId="2DC3DF2C" w14:textId="77777777" w:rsidR="00AC0269" w:rsidRDefault="00AC0269">
      <w:pPr>
        <w:rPr>
          <w:lang w:val="en-US"/>
        </w:rPr>
      </w:pPr>
    </w:p>
    <w:p w14:paraId="3DF14586" w14:textId="77777777" w:rsidR="00AC0269" w:rsidRDefault="00AC0269">
      <w:pPr>
        <w:rPr>
          <w:lang w:val="en-US"/>
        </w:rPr>
      </w:pPr>
    </w:p>
    <w:tbl>
      <w:tblPr>
        <w:tblW w:w="9922" w:type="dxa"/>
        <w:tblInd w:w="-5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52AB0" w:rsidRPr="007826B5" w14:paraId="43AC30FE" w14:textId="77777777" w:rsidTr="00CC1C5E">
        <w:tc>
          <w:tcPr>
            <w:tcW w:w="2093" w:type="dxa"/>
            <w:shd w:val="pct15" w:color="auto" w:fill="auto"/>
          </w:tcPr>
          <w:p w14:paraId="73865F80"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50AA112" w14:textId="08A2A563" w:rsidR="00552AB0" w:rsidRPr="007826B5" w:rsidRDefault="00E0049C" w:rsidP="00CC1C5E">
            <w:pPr>
              <w:spacing w:before="120" w:after="120" w:line="240" w:lineRule="auto"/>
              <w:jc w:val="both"/>
              <w:rPr>
                <w:rFonts w:cs="Arial"/>
                <w:b/>
                <w:sz w:val="22"/>
                <w:szCs w:val="22"/>
              </w:rPr>
            </w:pPr>
            <w:r w:rsidRPr="00E0049C">
              <w:rPr>
                <w:rFonts w:cs="Arial"/>
                <w:b/>
                <w:sz w:val="22"/>
                <w:szCs w:val="22"/>
              </w:rPr>
              <w:t xml:space="preserve">Catalina Andreea </w:t>
            </w:r>
            <w:proofErr w:type="spellStart"/>
            <w:r w:rsidRPr="00E0049C">
              <w:rPr>
                <w:rFonts w:cs="Arial"/>
                <w:b/>
                <w:sz w:val="22"/>
                <w:szCs w:val="22"/>
              </w:rPr>
              <w:t>Pitica</w:t>
            </w:r>
            <w:proofErr w:type="spellEnd"/>
          </w:p>
        </w:tc>
        <w:tc>
          <w:tcPr>
            <w:tcW w:w="2268" w:type="dxa"/>
            <w:shd w:val="clear" w:color="auto" w:fill="D9D9D9"/>
          </w:tcPr>
          <w:p w14:paraId="03D1F4DA"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8AB0359" w14:textId="5E056535" w:rsidR="00552AB0" w:rsidRPr="007826B5" w:rsidRDefault="00E0049C" w:rsidP="00CC1C5E">
            <w:pPr>
              <w:spacing w:before="120" w:after="120" w:line="240" w:lineRule="auto"/>
              <w:jc w:val="both"/>
              <w:rPr>
                <w:rFonts w:cs="Arial"/>
                <w:b/>
                <w:sz w:val="22"/>
                <w:szCs w:val="22"/>
              </w:rPr>
            </w:pPr>
            <w:r w:rsidRPr="00E0049C">
              <w:rPr>
                <w:rFonts w:cs="Arial"/>
                <w:b/>
                <w:sz w:val="22"/>
                <w:szCs w:val="22"/>
              </w:rPr>
              <w:t>2517982</w:t>
            </w:r>
          </w:p>
        </w:tc>
      </w:tr>
      <w:tr w:rsidR="00552AB0" w:rsidRPr="007826B5" w14:paraId="292C4371" w14:textId="77777777" w:rsidTr="00CC1C5E">
        <w:tc>
          <w:tcPr>
            <w:tcW w:w="2093" w:type="dxa"/>
            <w:shd w:val="pct15" w:color="auto" w:fill="auto"/>
          </w:tcPr>
          <w:p w14:paraId="3FE05AF0"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D0D7AC9" w14:textId="77777777" w:rsidR="00552AB0" w:rsidRPr="007826B5" w:rsidRDefault="00552AB0" w:rsidP="00CC1C5E">
            <w:pPr>
              <w:spacing w:before="120" w:after="120" w:line="240" w:lineRule="auto"/>
              <w:jc w:val="both"/>
              <w:rPr>
                <w:rFonts w:cs="Arial"/>
                <w:b/>
                <w:sz w:val="22"/>
                <w:szCs w:val="22"/>
              </w:rPr>
            </w:pPr>
          </w:p>
        </w:tc>
      </w:tr>
      <w:tr w:rsidR="00552AB0" w:rsidRPr="007826B5" w14:paraId="7B578DD2" w14:textId="77777777" w:rsidTr="00CC1C5E">
        <w:tc>
          <w:tcPr>
            <w:tcW w:w="2093" w:type="dxa"/>
            <w:shd w:val="pct15" w:color="auto" w:fill="auto"/>
          </w:tcPr>
          <w:p w14:paraId="22241866"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5DC8CC6E" w14:textId="77777777" w:rsidR="00552AB0" w:rsidRPr="007826B5" w:rsidRDefault="00552AB0" w:rsidP="00CC1C5E">
            <w:pPr>
              <w:spacing w:before="120" w:after="120" w:line="240" w:lineRule="auto"/>
              <w:jc w:val="both"/>
              <w:rPr>
                <w:rFonts w:cs="Arial"/>
                <w:b/>
                <w:sz w:val="22"/>
                <w:szCs w:val="22"/>
              </w:rPr>
            </w:pPr>
            <w:r>
              <w:rPr>
                <w:rFonts w:cs="Arial"/>
                <w:b/>
                <w:sz w:val="22"/>
                <w:szCs w:val="22"/>
              </w:rPr>
              <w:t>Distinctiveness and Regeneration</w:t>
            </w:r>
          </w:p>
        </w:tc>
      </w:tr>
      <w:tr w:rsidR="00552AB0" w:rsidRPr="007826B5" w14:paraId="709E9ACC" w14:textId="77777777" w:rsidTr="00CC1C5E">
        <w:tc>
          <w:tcPr>
            <w:tcW w:w="2093" w:type="dxa"/>
            <w:shd w:val="pct15" w:color="auto" w:fill="auto"/>
          </w:tcPr>
          <w:p w14:paraId="68E8A6C6"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052F2F0" w14:textId="77777777" w:rsidR="00552AB0" w:rsidRPr="007826B5" w:rsidRDefault="00552AB0" w:rsidP="00CC1C5E">
            <w:pPr>
              <w:spacing w:before="120" w:after="120" w:line="240" w:lineRule="auto"/>
              <w:jc w:val="both"/>
              <w:rPr>
                <w:rFonts w:cs="Arial"/>
                <w:b/>
                <w:sz w:val="22"/>
                <w:szCs w:val="22"/>
              </w:rPr>
            </w:pPr>
            <w:r>
              <w:rPr>
                <w:rFonts w:cs="Arial"/>
                <w:b/>
                <w:sz w:val="22"/>
                <w:szCs w:val="22"/>
              </w:rPr>
              <w:t>BMSP4016D</w:t>
            </w:r>
          </w:p>
        </w:tc>
        <w:tc>
          <w:tcPr>
            <w:tcW w:w="2268" w:type="dxa"/>
            <w:shd w:val="clear" w:color="auto" w:fill="D9D9D9"/>
          </w:tcPr>
          <w:p w14:paraId="493EC870" w14:textId="77777777" w:rsidR="00552AB0" w:rsidRPr="002D2DB3" w:rsidRDefault="00552AB0" w:rsidP="00CC1C5E">
            <w:pPr>
              <w:spacing w:line="240" w:lineRule="auto"/>
              <w:rPr>
                <w:rFonts w:cs="Arial"/>
                <w:b/>
                <w:szCs w:val="22"/>
              </w:rPr>
            </w:pPr>
            <w:r w:rsidRPr="002D2DB3">
              <w:rPr>
                <w:b/>
                <w:sz w:val="22"/>
              </w:rPr>
              <w:t>Contribution to Overall Module Assessment (%):</w:t>
            </w:r>
          </w:p>
        </w:tc>
        <w:tc>
          <w:tcPr>
            <w:tcW w:w="2268" w:type="dxa"/>
          </w:tcPr>
          <w:p w14:paraId="089C5612" w14:textId="77777777" w:rsidR="00552AB0" w:rsidRPr="007826B5" w:rsidRDefault="00552AB0" w:rsidP="00CC1C5E">
            <w:pPr>
              <w:spacing w:before="120" w:after="120" w:line="240" w:lineRule="auto"/>
              <w:jc w:val="both"/>
              <w:rPr>
                <w:rFonts w:cs="Arial"/>
                <w:b/>
                <w:sz w:val="22"/>
                <w:szCs w:val="22"/>
              </w:rPr>
            </w:pPr>
            <w:r>
              <w:rPr>
                <w:rFonts w:cs="Arial"/>
                <w:b/>
                <w:sz w:val="22"/>
                <w:szCs w:val="22"/>
              </w:rPr>
              <w:t>75%</w:t>
            </w:r>
          </w:p>
        </w:tc>
      </w:tr>
      <w:tr w:rsidR="00552AB0" w:rsidRPr="007826B5" w14:paraId="598EE76B" w14:textId="77777777" w:rsidTr="00CC1C5E">
        <w:tc>
          <w:tcPr>
            <w:tcW w:w="2093" w:type="dxa"/>
            <w:shd w:val="pct15" w:color="auto" w:fill="auto"/>
          </w:tcPr>
          <w:p w14:paraId="0FA56F09"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Lecturer:</w:t>
            </w:r>
          </w:p>
        </w:tc>
        <w:tc>
          <w:tcPr>
            <w:tcW w:w="3293" w:type="dxa"/>
          </w:tcPr>
          <w:p w14:paraId="58A16789" w14:textId="77777777" w:rsidR="00552AB0" w:rsidRPr="007826B5" w:rsidRDefault="00552AB0" w:rsidP="00CC1C5E">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430DE69C"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0754C179" w14:textId="77777777" w:rsidR="00552AB0" w:rsidRPr="007826B5" w:rsidRDefault="00552AB0" w:rsidP="00CC1C5E">
            <w:pPr>
              <w:spacing w:before="120" w:after="120" w:line="240" w:lineRule="auto"/>
              <w:jc w:val="both"/>
              <w:rPr>
                <w:rFonts w:cs="Arial"/>
                <w:b/>
                <w:sz w:val="22"/>
                <w:szCs w:val="22"/>
              </w:rPr>
            </w:pPr>
            <w:r>
              <w:rPr>
                <w:rFonts w:cs="Arial"/>
                <w:b/>
                <w:sz w:val="22"/>
                <w:szCs w:val="22"/>
              </w:rPr>
              <w:t>Louise Emanuel</w:t>
            </w:r>
          </w:p>
        </w:tc>
      </w:tr>
      <w:tr w:rsidR="00552AB0" w:rsidRPr="007826B5" w14:paraId="24757E86" w14:textId="77777777" w:rsidTr="00CC1C5E">
        <w:tc>
          <w:tcPr>
            <w:tcW w:w="2093" w:type="dxa"/>
            <w:shd w:val="pct15" w:color="auto" w:fill="auto"/>
          </w:tcPr>
          <w:p w14:paraId="5A50D101"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696F0B19" w14:textId="77777777" w:rsidR="00552AB0" w:rsidRPr="007826B5" w:rsidRDefault="00552AB0" w:rsidP="00CC1C5E">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6409A1F6"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0973913" w14:textId="2CF6B253" w:rsidR="00552AB0" w:rsidRPr="007826B5" w:rsidRDefault="00552AB0" w:rsidP="00CC1C5E">
            <w:pPr>
              <w:spacing w:before="120" w:after="120" w:line="240" w:lineRule="auto"/>
              <w:jc w:val="both"/>
              <w:rPr>
                <w:rFonts w:cs="Arial"/>
                <w:b/>
                <w:sz w:val="22"/>
                <w:szCs w:val="22"/>
              </w:rPr>
            </w:pPr>
            <w:r>
              <w:rPr>
                <w:rFonts w:cs="Arial"/>
                <w:b/>
                <w:sz w:val="22"/>
                <w:szCs w:val="22"/>
              </w:rPr>
              <w:t>2</w:t>
            </w:r>
            <w:r>
              <w:rPr>
                <w:rFonts w:cs="Arial"/>
                <w:b/>
                <w:sz w:val="22"/>
                <w:szCs w:val="22"/>
              </w:rPr>
              <w:t>549</w:t>
            </w:r>
            <w:r>
              <w:rPr>
                <w:rFonts w:cs="Arial"/>
                <w:b/>
                <w:sz w:val="22"/>
                <w:szCs w:val="22"/>
              </w:rPr>
              <w:t xml:space="preserve"> words </w:t>
            </w:r>
          </w:p>
        </w:tc>
      </w:tr>
      <w:tr w:rsidR="00552AB0" w:rsidRPr="007826B5" w14:paraId="10CFFB77" w14:textId="77777777" w:rsidTr="00CC1C5E">
        <w:tc>
          <w:tcPr>
            <w:tcW w:w="2093" w:type="dxa"/>
            <w:shd w:val="pct15" w:color="auto" w:fill="auto"/>
          </w:tcPr>
          <w:p w14:paraId="4A838E61"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33FA05D1" w14:textId="77777777" w:rsidR="00552AB0" w:rsidRPr="007826B5" w:rsidRDefault="00552AB0" w:rsidP="00CC1C5E">
            <w:pPr>
              <w:spacing w:before="120" w:after="120" w:line="240" w:lineRule="auto"/>
              <w:jc w:val="both"/>
              <w:rPr>
                <w:rFonts w:cs="Arial"/>
                <w:b/>
                <w:sz w:val="22"/>
                <w:szCs w:val="22"/>
              </w:rPr>
            </w:pPr>
            <w:r>
              <w:rPr>
                <w:rFonts w:cs="Arial"/>
                <w:b/>
                <w:sz w:val="22"/>
                <w:szCs w:val="22"/>
              </w:rPr>
              <w:t>12</w:t>
            </w:r>
            <w:r>
              <w:rPr>
                <w:rFonts w:cs="Arial"/>
                <w:b/>
                <w:sz w:val="22"/>
                <w:szCs w:val="22"/>
                <w:vertAlign w:val="superscript"/>
              </w:rPr>
              <w:t xml:space="preserve">th </w:t>
            </w:r>
            <w:r>
              <w:rPr>
                <w:rFonts w:cs="Arial"/>
                <w:b/>
                <w:sz w:val="22"/>
                <w:szCs w:val="22"/>
              </w:rPr>
              <w:t>December 2025</w:t>
            </w:r>
          </w:p>
        </w:tc>
        <w:tc>
          <w:tcPr>
            <w:tcW w:w="2268" w:type="dxa"/>
            <w:shd w:val="pct15" w:color="auto" w:fill="auto"/>
          </w:tcPr>
          <w:p w14:paraId="19BDEFF4" w14:textId="77777777" w:rsidR="00552AB0" w:rsidRPr="007826B5" w:rsidRDefault="00552AB0" w:rsidP="00CC1C5E">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6AB32FE" w14:textId="77777777" w:rsidR="00552AB0" w:rsidRPr="007826B5" w:rsidRDefault="00552AB0" w:rsidP="00CC1C5E">
            <w:pPr>
              <w:spacing w:before="120" w:after="120" w:line="240" w:lineRule="auto"/>
              <w:jc w:val="both"/>
              <w:rPr>
                <w:rFonts w:cs="Arial"/>
                <w:b/>
                <w:sz w:val="22"/>
                <w:szCs w:val="22"/>
              </w:rPr>
            </w:pPr>
            <w:r>
              <w:rPr>
                <w:rFonts w:cs="Arial"/>
                <w:b/>
                <w:sz w:val="22"/>
                <w:szCs w:val="22"/>
              </w:rPr>
              <w:t>23</w:t>
            </w:r>
            <w:r w:rsidRPr="00772161">
              <w:rPr>
                <w:rFonts w:cs="Arial"/>
                <w:b/>
                <w:sz w:val="22"/>
                <w:szCs w:val="22"/>
                <w:vertAlign w:val="superscript"/>
              </w:rPr>
              <w:t>rd</w:t>
            </w:r>
            <w:r>
              <w:rPr>
                <w:rFonts w:cs="Arial"/>
                <w:b/>
                <w:sz w:val="22"/>
                <w:szCs w:val="22"/>
              </w:rPr>
              <w:t xml:space="preserve"> January 2026</w:t>
            </w:r>
          </w:p>
        </w:tc>
      </w:tr>
    </w:tbl>
    <w:p w14:paraId="1860B0C2" w14:textId="77777777" w:rsidR="00AC0269" w:rsidRDefault="00AC0269">
      <w:pPr>
        <w:rPr>
          <w:lang w:val="en-US"/>
        </w:rPr>
      </w:pPr>
    </w:p>
    <w:p w14:paraId="01902DAA" w14:textId="77777777" w:rsidR="00AC0269" w:rsidRDefault="00AC0269">
      <w:pPr>
        <w:rPr>
          <w:lang w:val="en-US"/>
        </w:rPr>
      </w:pPr>
    </w:p>
    <w:p w14:paraId="5EA75925" w14:textId="77777777" w:rsidR="00AC0269" w:rsidRDefault="00AC0269">
      <w:pPr>
        <w:rPr>
          <w:lang w:val="en-US"/>
        </w:rPr>
      </w:pPr>
    </w:p>
    <w:p w14:paraId="7274EB90" w14:textId="77777777" w:rsidR="00AC0269" w:rsidRDefault="00AC0269">
      <w:pPr>
        <w:rPr>
          <w:lang w:val="en-US"/>
        </w:rPr>
      </w:pPr>
    </w:p>
    <w:p w14:paraId="1C41A8B8" w14:textId="77777777" w:rsidR="00AC0269" w:rsidRDefault="00AC0269">
      <w:pPr>
        <w:rPr>
          <w:lang w:val="en-US"/>
        </w:rPr>
      </w:pPr>
    </w:p>
    <w:p w14:paraId="78791A7F" w14:textId="77777777" w:rsidR="00AC0269" w:rsidRDefault="00AC0269">
      <w:pPr>
        <w:rPr>
          <w:lang w:val="en-US"/>
        </w:rPr>
      </w:pPr>
    </w:p>
    <w:p w14:paraId="185FF988" w14:textId="77777777" w:rsidR="00AC0269" w:rsidRDefault="00AC0269">
      <w:pPr>
        <w:rPr>
          <w:lang w:val="en-US"/>
        </w:rPr>
      </w:pPr>
    </w:p>
    <w:p w14:paraId="244095F0" w14:textId="77777777" w:rsidR="00AC0269" w:rsidRDefault="00AC0269">
      <w:pPr>
        <w:rPr>
          <w:lang w:val="en-US"/>
        </w:rPr>
      </w:pPr>
    </w:p>
    <w:p w14:paraId="0A43AB31" w14:textId="77777777" w:rsidR="00AC0269" w:rsidRDefault="00AC0269">
      <w:pPr>
        <w:rPr>
          <w:lang w:val="en-US"/>
        </w:rPr>
      </w:pPr>
    </w:p>
    <w:p w14:paraId="07053914" w14:textId="77777777" w:rsidR="00AC0269" w:rsidRDefault="00AC0269">
      <w:pPr>
        <w:rPr>
          <w:lang w:val="en-US"/>
        </w:rPr>
      </w:pPr>
    </w:p>
    <w:p w14:paraId="698849C4" w14:textId="77777777" w:rsidR="00AC0269" w:rsidRDefault="00AC0269">
      <w:pPr>
        <w:rPr>
          <w:lang w:val="en-US"/>
        </w:rPr>
      </w:pPr>
    </w:p>
    <w:p w14:paraId="33B80482" w14:textId="77777777" w:rsidR="00AC0269" w:rsidRDefault="00AC0269">
      <w:pPr>
        <w:rPr>
          <w:lang w:val="en-US"/>
        </w:rPr>
      </w:pPr>
    </w:p>
    <w:p w14:paraId="32070370" w14:textId="77777777" w:rsidR="00AC0269" w:rsidRDefault="00AC0269">
      <w:pPr>
        <w:rPr>
          <w:lang w:val="en-US"/>
        </w:rPr>
      </w:pPr>
    </w:p>
    <w:p w14:paraId="1D1227A4" w14:textId="5A76843A" w:rsidR="00AC0269" w:rsidRPr="00AC0269" w:rsidRDefault="00AC0269" w:rsidP="00AC0269">
      <w:pPr>
        <w:spacing w:line="360" w:lineRule="auto"/>
        <w:jc w:val="center"/>
        <w:rPr>
          <w:b/>
          <w:bCs/>
          <w:i/>
          <w:iCs/>
          <w:sz w:val="32"/>
          <w:szCs w:val="32"/>
          <w:lang w:val="en-US"/>
        </w:rPr>
      </w:pPr>
      <w:r>
        <w:rPr>
          <w:b/>
          <w:bCs/>
          <w:i/>
          <w:iCs/>
          <w:noProof/>
          <w:sz w:val="32"/>
          <w:szCs w:val="32"/>
          <w:lang w:val="en-US"/>
        </w:rPr>
        <w:drawing>
          <wp:anchor distT="0" distB="0" distL="114300" distR="114300" simplePos="0" relativeHeight="251658240" behindDoc="0" locked="0" layoutInCell="1" allowOverlap="1" wp14:anchorId="56C18330" wp14:editId="2E86FEB7">
            <wp:simplePos x="0" y="0"/>
            <wp:positionH relativeFrom="column">
              <wp:posOffset>76200</wp:posOffset>
            </wp:positionH>
            <wp:positionV relativeFrom="paragraph">
              <wp:posOffset>0</wp:posOffset>
            </wp:positionV>
            <wp:extent cx="2952750" cy="1552575"/>
            <wp:effectExtent l="0" t="0" r="0" b="9525"/>
            <wp:wrapSquare wrapText="bothSides"/>
            <wp:docPr id="1129145499" name="Picture 1" descr="A city next to a body of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45499" name="Picture 1" descr="A city next to a body of wa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952750" cy="1552575"/>
                    </a:xfrm>
                    <a:prstGeom prst="rect">
                      <a:avLst/>
                    </a:prstGeom>
                  </pic:spPr>
                </pic:pic>
              </a:graphicData>
            </a:graphic>
          </wp:anchor>
        </w:drawing>
      </w:r>
      <w:r w:rsidRPr="00AC0269">
        <w:rPr>
          <w:b/>
          <w:bCs/>
          <w:i/>
          <w:iCs/>
          <w:sz w:val="32"/>
          <w:szCs w:val="32"/>
          <w:lang w:val="en-US"/>
        </w:rPr>
        <w:t>Swansea Regeneration Report</w:t>
      </w:r>
    </w:p>
    <w:p w14:paraId="5C878C94" w14:textId="0A9B7BE0" w:rsidR="00AC0269" w:rsidRPr="00AC0269" w:rsidRDefault="00AC0269" w:rsidP="00AC0269">
      <w:pPr>
        <w:spacing w:line="360" w:lineRule="auto"/>
        <w:jc w:val="both"/>
        <w:rPr>
          <w:b/>
          <w:bCs/>
          <w:i/>
          <w:iCs/>
          <w:lang w:val="en-US"/>
        </w:rPr>
      </w:pPr>
      <w:r w:rsidRPr="00AC0269">
        <w:rPr>
          <w:b/>
          <w:bCs/>
          <w:i/>
          <w:iCs/>
          <w:lang w:val="en-US"/>
        </w:rPr>
        <w:t xml:space="preserve">Regeneration, </w:t>
      </w:r>
      <w:r w:rsidRPr="00AC0269">
        <w:rPr>
          <w:b/>
          <w:bCs/>
          <w:i/>
          <w:iCs/>
          <w:lang w:val="en-US"/>
        </w:rPr>
        <w:t>Inclusive, Sustainable and Community-Led.</w:t>
      </w:r>
    </w:p>
    <w:p w14:paraId="5728E6FA" w14:textId="77777777" w:rsidR="00AC0269" w:rsidRPr="00AC0269" w:rsidRDefault="00AC0269" w:rsidP="00AC0269">
      <w:pPr>
        <w:spacing w:line="360" w:lineRule="auto"/>
        <w:jc w:val="both"/>
        <w:rPr>
          <w:lang w:val="en-US"/>
        </w:rPr>
      </w:pPr>
    </w:p>
    <w:p w14:paraId="25CA892B" w14:textId="6474D471" w:rsidR="00AC0269" w:rsidRPr="00552AB0" w:rsidRDefault="00AC0269" w:rsidP="00AC0269">
      <w:pPr>
        <w:spacing w:line="360" w:lineRule="auto"/>
        <w:jc w:val="both"/>
        <w:rPr>
          <w:sz w:val="20"/>
          <w:szCs w:val="20"/>
          <w:lang w:val="en-US"/>
        </w:rPr>
      </w:pPr>
      <w:r w:rsidRPr="00552AB0">
        <w:rPr>
          <w:sz w:val="20"/>
          <w:szCs w:val="20"/>
          <w:lang w:val="en-US"/>
        </w:rPr>
        <w:t>Image source:</w:t>
      </w:r>
      <w:r w:rsidR="00552AB0" w:rsidRPr="00552AB0">
        <w:rPr>
          <w:sz w:val="20"/>
          <w:szCs w:val="20"/>
        </w:rPr>
        <w:t xml:space="preserve"> </w:t>
      </w:r>
      <w:hyperlink r:id="rId7" w:history="1">
        <w:r w:rsidR="00552AB0" w:rsidRPr="00552AB0">
          <w:rPr>
            <w:rStyle w:val="Hyperlink"/>
            <w:sz w:val="20"/>
            <w:szCs w:val="20"/>
            <w:lang w:val="en-US"/>
          </w:rPr>
          <w:t>https://www.swansea.gov.uk/article/37763/Amazing-attractions-see-tourism-go-from-strength-to-strength</w:t>
        </w:r>
      </w:hyperlink>
      <w:r w:rsidR="00552AB0" w:rsidRPr="00552AB0">
        <w:rPr>
          <w:sz w:val="20"/>
          <w:szCs w:val="20"/>
          <w:lang w:val="en-US"/>
        </w:rPr>
        <w:t xml:space="preserve"> </w:t>
      </w:r>
    </w:p>
    <w:p w14:paraId="3376C9B4" w14:textId="77777777" w:rsidR="00AC0269" w:rsidRDefault="00AC0269" w:rsidP="00AC0269">
      <w:pPr>
        <w:spacing w:line="360" w:lineRule="auto"/>
        <w:jc w:val="both"/>
        <w:rPr>
          <w:lang w:val="en-US"/>
        </w:rPr>
      </w:pPr>
    </w:p>
    <w:p w14:paraId="2EFE4DA7" w14:textId="65FCEF57" w:rsidR="00AC0269" w:rsidRPr="00552AB0" w:rsidRDefault="00AC0269" w:rsidP="00552AB0">
      <w:pPr>
        <w:spacing w:line="360" w:lineRule="auto"/>
        <w:jc w:val="center"/>
        <w:rPr>
          <w:b/>
          <w:bCs/>
          <w:i/>
          <w:iCs/>
          <w:sz w:val="28"/>
          <w:szCs w:val="28"/>
          <w:lang w:val="en-US"/>
        </w:rPr>
      </w:pPr>
      <w:r w:rsidRPr="00552AB0">
        <w:rPr>
          <w:b/>
          <w:bCs/>
          <w:i/>
          <w:iCs/>
          <w:sz w:val="28"/>
          <w:szCs w:val="28"/>
          <w:lang w:val="en-US"/>
        </w:rPr>
        <w:t>Introduction.</w:t>
      </w:r>
    </w:p>
    <w:p w14:paraId="6865CF84" w14:textId="77777777" w:rsidR="00552AB0" w:rsidRDefault="00AC0269" w:rsidP="00AC0269">
      <w:pPr>
        <w:spacing w:line="360" w:lineRule="auto"/>
        <w:jc w:val="both"/>
        <w:rPr>
          <w:lang w:val="en-US"/>
        </w:rPr>
      </w:pPr>
      <w:r w:rsidRPr="00AC0269">
        <w:rPr>
          <w:lang w:val="en-US"/>
        </w:rPr>
        <w:t xml:space="preserve">The very perception of Urban regeneration is not the one that concentrated on few things and narrowed but rather a broader and more inclusive one. The main concerns now </w:t>
      </w:r>
      <w:r w:rsidRPr="00AC0269">
        <w:rPr>
          <w:lang w:val="en-US"/>
        </w:rPr>
        <w:t>are</w:t>
      </w:r>
      <w:r w:rsidRPr="00AC0269">
        <w:rPr>
          <w:lang w:val="en-US"/>
        </w:rPr>
        <w:t xml:space="preserve"> the economic viability of the places, social justice, and environmental kindness. In cities that have been deserted by their industries, e.g., post-industrial cities, regeneration is not only visible through the crumbling infrastructures but also through social and economic issues that have resulted from </w:t>
      </w:r>
      <w:r w:rsidRPr="00AC0269">
        <w:rPr>
          <w:lang w:val="en-US"/>
        </w:rPr>
        <w:t>industry</w:t>
      </w:r>
      <w:r w:rsidRPr="00AC0269">
        <w:rPr>
          <w:lang w:val="en-US"/>
        </w:rPr>
        <w:t xml:space="preserve"> restructuring in the long run. </w:t>
      </w:r>
    </w:p>
    <w:p w14:paraId="65BEA717" w14:textId="77777777" w:rsidR="00552AB0" w:rsidRDefault="00552AB0" w:rsidP="00AC0269">
      <w:pPr>
        <w:spacing w:line="360" w:lineRule="auto"/>
        <w:jc w:val="both"/>
        <w:rPr>
          <w:lang w:val="en-US"/>
        </w:rPr>
      </w:pPr>
    </w:p>
    <w:p w14:paraId="6CF5DEC0" w14:textId="24D6F696" w:rsidR="00AC0269" w:rsidRDefault="00AC0269" w:rsidP="00AC0269">
      <w:pPr>
        <w:spacing w:line="360" w:lineRule="auto"/>
        <w:jc w:val="both"/>
        <w:rPr>
          <w:lang w:val="en-US"/>
        </w:rPr>
      </w:pPr>
      <w:r w:rsidRPr="00AC0269">
        <w:rPr>
          <w:lang w:val="en-US"/>
        </w:rPr>
        <w:t xml:space="preserve">Was the debate on regeneration as well as did academic study once put stress on place-based measures? Place-based measures are increasingly becoming an important aspect of both the policy debate and the academic studies on regeneration, thus the growth of the whole community being the most effective way. Moreover, the emphasis on </w:t>
      </w:r>
      <w:r w:rsidRPr="00AC0269">
        <w:rPr>
          <w:lang w:val="en-US"/>
        </w:rPr>
        <w:t>rural</w:t>
      </w:r>
      <w:r w:rsidRPr="00AC0269">
        <w:rPr>
          <w:lang w:val="en-US"/>
        </w:rPr>
        <w:t xml:space="preserve"> development and the establishment of long-lasting networks of the community are being supported by the concerns and the corresponding benefits, the ones related to the short-term, especially in the developed countries having the infrastructure for the last century.</w:t>
      </w:r>
    </w:p>
    <w:p w14:paraId="37D0E7DC" w14:textId="77777777" w:rsidR="00552AB0" w:rsidRDefault="00552AB0" w:rsidP="00AC0269">
      <w:pPr>
        <w:spacing w:line="360" w:lineRule="auto"/>
        <w:jc w:val="both"/>
        <w:rPr>
          <w:lang w:val="en-US"/>
        </w:rPr>
      </w:pPr>
    </w:p>
    <w:p w14:paraId="2C688D67" w14:textId="77777777" w:rsidR="00552AB0" w:rsidRPr="00AC0269" w:rsidRDefault="00552AB0" w:rsidP="00AC0269">
      <w:pPr>
        <w:spacing w:line="360" w:lineRule="auto"/>
        <w:jc w:val="both"/>
        <w:rPr>
          <w:lang w:val="en-US"/>
        </w:rPr>
      </w:pPr>
    </w:p>
    <w:p w14:paraId="2F6F58D9" w14:textId="77777777" w:rsidR="00AC0269" w:rsidRPr="00AC0269" w:rsidRDefault="00AC0269" w:rsidP="00AC0269">
      <w:pPr>
        <w:spacing w:line="360" w:lineRule="auto"/>
        <w:jc w:val="both"/>
        <w:rPr>
          <w:lang w:val="en-US"/>
        </w:rPr>
      </w:pPr>
    </w:p>
    <w:p w14:paraId="5DB0424A" w14:textId="77777777" w:rsidR="00AC0269" w:rsidRPr="00AC0269" w:rsidRDefault="00AC0269" w:rsidP="00AC0269">
      <w:pPr>
        <w:spacing w:line="360" w:lineRule="auto"/>
        <w:jc w:val="both"/>
        <w:rPr>
          <w:lang w:val="en-US"/>
        </w:rPr>
      </w:pPr>
      <w:r w:rsidRPr="00AC0269">
        <w:rPr>
          <w:lang w:val="en-US"/>
        </w:rPr>
        <w:t>The change in trend that is observed in the case of Wales is quite related to the enforcement and application of the sustainability of the future generations, Well-being of Future Generations (Wales) Act 2015. This act obliges the public sector to consider the long-term economic, social, environmental, and cultural effects of their decisions (Welsh Government, 2015) and is, therefore, a very far-reaching measure. Act on Prevention, Cooperation, and Involvement are the three pillars and fit urban regeneration in the cities that are still fraught with disparities and uneven development, the best.</w:t>
      </w:r>
    </w:p>
    <w:p w14:paraId="4DEBF955" w14:textId="77777777" w:rsidR="00AC0269" w:rsidRPr="00AC0269" w:rsidRDefault="00AC0269" w:rsidP="00AC0269">
      <w:pPr>
        <w:spacing w:line="360" w:lineRule="auto"/>
        <w:jc w:val="both"/>
        <w:rPr>
          <w:lang w:val="en-US"/>
        </w:rPr>
      </w:pPr>
    </w:p>
    <w:p w14:paraId="1B604704" w14:textId="77777777" w:rsidR="00552AB0" w:rsidRDefault="00AC0269" w:rsidP="00AC0269">
      <w:pPr>
        <w:spacing w:line="360" w:lineRule="auto"/>
        <w:jc w:val="both"/>
        <w:rPr>
          <w:lang w:val="en-US"/>
        </w:rPr>
      </w:pPr>
      <w:r w:rsidRPr="00AC0269">
        <w:rPr>
          <w:lang w:val="en-US"/>
        </w:rPr>
        <w:t xml:space="preserve">The characteristics of Swansea make it a good example of a place which can be transformed provided the social aspects and the environment are </w:t>
      </w:r>
      <w:r w:rsidRPr="00AC0269">
        <w:rPr>
          <w:lang w:val="en-US"/>
        </w:rPr>
        <w:t>considered</w:t>
      </w:r>
      <w:r w:rsidRPr="00AC0269">
        <w:rPr>
          <w:lang w:val="en-US"/>
        </w:rPr>
        <w:t xml:space="preserve"> and tackled during the process. The city was ancestrally connected with the metallurgical industry; today it is a completely different story as the city has had noticeable changes in its economy in last 100 years. </w:t>
      </w:r>
      <w:r w:rsidRPr="00AC0269">
        <w:rPr>
          <w:lang w:val="en-US"/>
        </w:rPr>
        <w:t>After diversifying the economy</w:t>
      </w:r>
      <w:r w:rsidRPr="00AC0269">
        <w:rPr>
          <w:lang w:val="en-US"/>
        </w:rPr>
        <w:t xml:space="preserve"> turned into a service-oriented, knowledge-based &amp; tourism-related one and this is why the transition has been quite smooth, however, the new employment is often poor in terms of quality and level of pay, low in productivity and hence the gap between rich and poor is large. </w:t>
      </w:r>
    </w:p>
    <w:p w14:paraId="75A5E7BD" w14:textId="77777777" w:rsidR="00552AB0" w:rsidRDefault="00552AB0" w:rsidP="00AC0269">
      <w:pPr>
        <w:spacing w:line="360" w:lineRule="auto"/>
        <w:jc w:val="both"/>
        <w:rPr>
          <w:lang w:val="en-US"/>
        </w:rPr>
      </w:pPr>
    </w:p>
    <w:p w14:paraId="70C913A8" w14:textId="579120D8" w:rsidR="00AC0269" w:rsidRPr="00AC0269" w:rsidRDefault="00AC0269" w:rsidP="00AC0269">
      <w:pPr>
        <w:spacing w:line="360" w:lineRule="auto"/>
        <w:jc w:val="both"/>
        <w:rPr>
          <w:lang w:val="en-US"/>
        </w:rPr>
      </w:pPr>
      <w:r w:rsidRPr="00AC0269">
        <w:rPr>
          <w:lang w:val="en-US"/>
        </w:rPr>
        <w:t>The revival of Swansea, on the other hand, will be a success story only if there is upgrading of the local economy and proper projects in place that will help bridge the development gap among the communities.</w:t>
      </w:r>
    </w:p>
    <w:p w14:paraId="6D0415CE" w14:textId="77777777" w:rsidR="00AC0269" w:rsidRDefault="00AC0269" w:rsidP="00AC0269">
      <w:pPr>
        <w:spacing w:line="360" w:lineRule="auto"/>
        <w:jc w:val="both"/>
        <w:rPr>
          <w:lang w:val="en-US"/>
        </w:rPr>
      </w:pPr>
    </w:p>
    <w:p w14:paraId="5057EB61" w14:textId="77777777" w:rsidR="00552AB0" w:rsidRDefault="00552AB0" w:rsidP="00AC0269">
      <w:pPr>
        <w:spacing w:line="360" w:lineRule="auto"/>
        <w:jc w:val="both"/>
        <w:rPr>
          <w:lang w:val="en-US"/>
        </w:rPr>
      </w:pPr>
    </w:p>
    <w:p w14:paraId="5591DE14" w14:textId="77777777" w:rsidR="00552AB0" w:rsidRDefault="00552AB0" w:rsidP="00AC0269">
      <w:pPr>
        <w:spacing w:line="360" w:lineRule="auto"/>
        <w:jc w:val="both"/>
        <w:rPr>
          <w:lang w:val="en-US"/>
        </w:rPr>
      </w:pPr>
    </w:p>
    <w:p w14:paraId="4BCF47FB" w14:textId="77777777" w:rsidR="00552AB0" w:rsidRPr="00AC0269" w:rsidRDefault="00552AB0" w:rsidP="00AC0269">
      <w:pPr>
        <w:spacing w:line="360" w:lineRule="auto"/>
        <w:jc w:val="both"/>
        <w:rPr>
          <w:lang w:val="en-US"/>
        </w:rPr>
      </w:pPr>
    </w:p>
    <w:p w14:paraId="50C570C1" w14:textId="015F6799" w:rsidR="00AC0269" w:rsidRPr="00AC0269" w:rsidRDefault="00AC0269" w:rsidP="00AC0269">
      <w:pPr>
        <w:spacing w:line="360" w:lineRule="auto"/>
        <w:jc w:val="both"/>
        <w:rPr>
          <w:lang w:val="en-US"/>
        </w:rPr>
      </w:pPr>
      <w:r w:rsidRPr="00AC0269">
        <w:rPr>
          <w:lang w:val="en-US"/>
        </w:rPr>
        <w:lastRenderedPageBreak/>
        <w:t xml:space="preserve">This report assesses the progress of the regeneration of Swansea through the lenses of the improvements in economic conditions, the original endowments and structures, the availability of stakeholders and the politics that determine the nature of the development. </w:t>
      </w:r>
      <w:r w:rsidRPr="00AC0269">
        <w:rPr>
          <w:lang w:val="en-US"/>
        </w:rPr>
        <w:t>Based on</w:t>
      </w:r>
      <w:r w:rsidRPr="00AC0269">
        <w:rPr>
          <w:lang w:val="en-US"/>
        </w:rPr>
        <w:t xml:space="preserve"> the assessment, the report pinpoints three prospective regeneration chances and the theories from which they took root: socially sustainable regeneration, community wealth building, </w:t>
      </w:r>
      <w:r w:rsidRPr="00AC0269">
        <w:rPr>
          <w:lang w:val="en-US"/>
        </w:rPr>
        <w:t>and</w:t>
      </w:r>
      <w:r w:rsidRPr="00AC0269">
        <w:rPr>
          <w:lang w:val="en-US"/>
        </w:rPr>
        <w:t xml:space="preserve"> transition. It is the goal of these regeneration opportunities to attest to how the two vehicles, innovation and an enterprising mindset, can be used in such a way as to align with the common good </w:t>
      </w:r>
      <w:r w:rsidRPr="00AC0269">
        <w:rPr>
          <w:lang w:val="en-US"/>
        </w:rPr>
        <w:t>and</w:t>
      </w:r>
      <w:r w:rsidRPr="00AC0269">
        <w:rPr>
          <w:lang w:val="en-US"/>
        </w:rPr>
        <w:t xml:space="preserve"> uphold the well-being of the society.</w:t>
      </w:r>
    </w:p>
    <w:p w14:paraId="335F4367" w14:textId="77777777" w:rsidR="00AC0269" w:rsidRPr="00AC0269" w:rsidRDefault="00AC0269" w:rsidP="00AC0269">
      <w:pPr>
        <w:spacing w:line="360" w:lineRule="auto"/>
        <w:jc w:val="both"/>
        <w:rPr>
          <w:lang w:val="en-US"/>
        </w:rPr>
      </w:pPr>
    </w:p>
    <w:p w14:paraId="69C9F4E6" w14:textId="77777777" w:rsidR="00AC0269" w:rsidRPr="00552AB0" w:rsidRDefault="00AC0269" w:rsidP="00552AB0">
      <w:pPr>
        <w:spacing w:line="360" w:lineRule="auto"/>
        <w:jc w:val="center"/>
        <w:rPr>
          <w:b/>
          <w:bCs/>
          <w:i/>
          <w:iCs/>
          <w:sz w:val="28"/>
          <w:szCs w:val="28"/>
          <w:lang w:val="en-US"/>
        </w:rPr>
      </w:pPr>
      <w:r w:rsidRPr="00552AB0">
        <w:rPr>
          <w:b/>
          <w:bCs/>
          <w:i/>
          <w:iCs/>
          <w:sz w:val="28"/>
          <w:szCs w:val="28"/>
          <w:lang w:val="en-US"/>
        </w:rPr>
        <w:t>A. Appraisal of the Area.</w:t>
      </w:r>
    </w:p>
    <w:p w14:paraId="03C50C53" w14:textId="77777777" w:rsidR="00AC0269" w:rsidRPr="00AC0269" w:rsidRDefault="00AC0269" w:rsidP="00AC0269">
      <w:pPr>
        <w:spacing w:line="360" w:lineRule="auto"/>
        <w:jc w:val="both"/>
        <w:rPr>
          <w:lang w:val="en-US"/>
        </w:rPr>
      </w:pPr>
    </w:p>
    <w:p w14:paraId="39768DCA" w14:textId="77777777" w:rsidR="00AC0269" w:rsidRPr="00552AB0" w:rsidRDefault="00AC0269" w:rsidP="00AC0269">
      <w:pPr>
        <w:spacing w:line="360" w:lineRule="auto"/>
        <w:jc w:val="both"/>
        <w:rPr>
          <w:b/>
          <w:bCs/>
          <w:lang w:val="en-US"/>
        </w:rPr>
      </w:pPr>
      <w:r w:rsidRPr="00552AB0">
        <w:rPr>
          <w:b/>
          <w:bCs/>
          <w:lang w:val="en-US"/>
        </w:rPr>
        <w:t>1. Changing Fortunes: Economic Change and Legacy.</w:t>
      </w:r>
    </w:p>
    <w:p w14:paraId="142A5CB8" w14:textId="77777777" w:rsidR="00AC0269" w:rsidRPr="00AC0269" w:rsidRDefault="00AC0269" w:rsidP="00AC0269">
      <w:pPr>
        <w:spacing w:line="360" w:lineRule="auto"/>
        <w:jc w:val="both"/>
        <w:rPr>
          <w:lang w:val="en-US"/>
        </w:rPr>
      </w:pPr>
    </w:p>
    <w:p w14:paraId="3833CC9F" w14:textId="77777777" w:rsidR="00AC0269" w:rsidRPr="00AC0269" w:rsidRDefault="00AC0269" w:rsidP="00AC0269">
      <w:pPr>
        <w:spacing w:line="360" w:lineRule="auto"/>
        <w:jc w:val="both"/>
        <w:rPr>
          <w:lang w:val="en-US"/>
        </w:rPr>
      </w:pPr>
      <w:r w:rsidRPr="00AC0269">
        <w:rPr>
          <w:lang w:val="en-US"/>
        </w:rPr>
        <w:t>It was the big shift in the global scene, with new competition, technology, and energy more heavily affected by the end of the 20th century that made Swansea and other industrial cities of UK undergo drastic economic changes.</w:t>
      </w:r>
    </w:p>
    <w:p w14:paraId="363DB812" w14:textId="77777777" w:rsidR="00AC0269" w:rsidRPr="00AC0269" w:rsidRDefault="00AC0269" w:rsidP="00AC0269">
      <w:pPr>
        <w:spacing w:line="360" w:lineRule="auto"/>
        <w:jc w:val="both"/>
        <w:rPr>
          <w:lang w:val="en-US"/>
        </w:rPr>
      </w:pPr>
    </w:p>
    <w:p w14:paraId="78CB48E0" w14:textId="77777777" w:rsidR="00AC0269" w:rsidRPr="00AC0269" w:rsidRDefault="00AC0269" w:rsidP="00AC0269">
      <w:pPr>
        <w:spacing w:line="360" w:lineRule="auto"/>
        <w:jc w:val="both"/>
        <w:rPr>
          <w:lang w:val="en-US"/>
        </w:rPr>
      </w:pPr>
      <w:r w:rsidRPr="00AC0269">
        <w:rPr>
          <w:lang w:val="en-US"/>
        </w:rPr>
        <w:t>Deindustrialization as a phenomenon caused the disappearance of jobs, the decrease in the production of goods, and the destruction of social conditions over time. The industrial areas, despite being the first to abandon the smokestack economy, were the hardest hit among all, and they were not only very high but also very low in terms of aggregate household income and overall health. Even in cities today, the economic development of urban places is very linked to past times. These, among other things, are the results of the restructuring of the economy and not simply the cyclical downturn of it. Thus, more than regeneration planned still suffered because the causes and not the results were tackled.</w:t>
      </w:r>
    </w:p>
    <w:p w14:paraId="29B7BE60" w14:textId="77777777" w:rsidR="00AC0269" w:rsidRPr="00AC0269" w:rsidRDefault="00AC0269" w:rsidP="00AC0269">
      <w:pPr>
        <w:spacing w:line="360" w:lineRule="auto"/>
        <w:jc w:val="both"/>
        <w:rPr>
          <w:lang w:val="en-US"/>
        </w:rPr>
      </w:pPr>
    </w:p>
    <w:p w14:paraId="090F2C3D" w14:textId="0178A35F" w:rsidR="00AC0269" w:rsidRPr="00AC0269" w:rsidRDefault="00AC0269" w:rsidP="00AC0269">
      <w:pPr>
        <w:spacing w:line="360" w:lineRule="auto"/>
        <w:jc w:val="both"/>
        <w:rPr>
          <w:lang w:val="en-US"/>
        </w:rPr>
      </w:pPr>
      <w:r w:rsidRPr="00AC0269">
        <w:rPr>
          <w:lang w:val="en-US"/>
        </w:rPr>
        <w:lastRenderedPageBreak/>
        <w:t xml:space="preserve">Swansea's economy has expanded its scope in the last few decades, shifting the focus from heavy industry to a mix including public, educational, commercial, tourist, and small business sectors. Existing customers of public institutions and job holders in public sector institutions are now major contributors to the employment and economic landscape. During the shift, the reliance on heavy industry has decreased and at the same time there has emerged a whole set of different problems. The workforce has grown mainly in sectors of lower wages and less </w:t>
      </w:r>
      <w:r w:rsidRPr="00AC0269">
        <w:rPr>
          <w:lang w:val="en-US"/>
        </w:rPr>
        <w:t>chances of development,</w:t>
      </w:r>
      <w:r w:rsidRPr="00AC0269">
        <w:rPr>
          <w:lang w:val="en-US"/>
        </w:rPr>
        <w:t xml:space="preserve"> which means that </w:t>
      </w:r>
      <w:r w:rsidR="00552AB0" w:rsidRPr="00AC0269">
        <w:rPr>
          <w:lang w:val="en-US"/>
        </w:rPr>
        <w:t>overall</w:t>
      </w:r>
      <w:r w:rsidRPr="00AC0269">
        <w:rPr>
          <w:lang w:val="en-US"/>
        </w:rPr>
        <w:t xml:space="preserve"> inequality has not decreased but, instead, stayed at the same level or gravely worsened.</w:t>
      </w:r>
    </w:p>
    <w:p w14:paraId="2620DEF4" w14:textId="77777777" w:rsidR="00AC0269" w:rsidRPr="00AC0269" w:rsidRDefault="00AC0269" w:rsidP="00AC0269">
      <w:pPr>
        <w:spacing w:line="360" w:lineRule="auto"/>
        <w:jc w:val="both"/>
        <w:rPr>
          <w:lang w:val="en-US"/>
        </w:rPr>
      </w:pPr>
    </w:p>
    <w:p w14:paraId="0CFF7DD7" w14:textId="501B1010" w:rsidR="00AC0269" w:rsidRDefault="00AC0269" w:rsidP="00AC0269">
      <w:pPr>
        <w:spacing w:line="360" w:lineRule="auto"/>
        <w:jc w:val="both"/>
        <w:rPr>
          <w:lang w:val="en-US"/>
        </w:rPr>
      </w:pPr>
      <w:r w:rsidRPr="00AC0269">
        <w:rPr>
          <w:lang w:val="en-US"/>
        </w:rPr>
        <w:t xml:space="preserve">The Swansea Economic Profile is a study that outlines all the barriers to productivity improvement, skills and jobs fitting each other, and job quality enhancement in the city (Swansea Council, 2025). These challenges imply that the renewal plan </w:t>
      </w:r>
      <w:r w:rsidRPr="00AC0269">
        <w:rPr>
          <w:lang w:val="en-US"/>
        </w:rPr>
        <w:t>must</w:t>
      </w:r>
      <w:r w:rsidRPr="00AC0269">
        <w:rPr>
          <w:lang w:val="en-US"/>
        </w:rPr>
        <w:t xml:space="preserve"> deal with not only attracting investors but also raising job standards and ensuring an economy that is of an inclusive nature. Changing the course of fate would be to consider a regenerative angle where Swansea has different needs that are </w:t>
      </w:r>
      <w:r w:rsidRPr="00AC0269">
        <w:rPr>
          <w:lang w:val="en-US"/>
        </w:rPr>
        <w:t>very</w:t>
      </w:r>
      <w:r w:rsidRPr="00AC0269">
        <w:rPr>
          <w:lang w:val="en-US"/>
        </w:rPr>
        <w:t xml:space="preserve"> visible and suggest the solution by combining economic restructuring with social sustainability; hence, the future growth </w:t>
      </w:r>
      <w:r w:rsidRPr="00AC0269">
        <w:rPr>
          <w:lang w:val="en-US"/>
        </w:rPr>
        <w:t>must</w:t>
      </w:r>
      <w:r w:rsidRPr="00AC0269">
        <w:rPr>
          <w:lang w:val="en-US"/>
        </w:rPr>
        <w:t xml:space="preserve"> accept the challenge of preserving the last-lasting impacts of industries shutting down.</w:t>
      </w:r>
    </w:p>
    <w:p w14:paraId="74D2219C" w14:textId="77777777" w:rsidR="00AC0269" w:rsidRDefault="00AC0269" w:rsidP="00AC0269">
      <w:pPr>
        <w:spacing w:line="360" w:lineRule="auto"/>
        <w:jc w:val="both"/>
        <w:rPr>
          <w:lang w:val="en-US"/>
        </w:rPr>
      </w:pPr>
    </w:p>
    <w:p w14:paraId="567CFD73" w14:textId="77777777" w:rsidR="00AC0269" w:rsidRDefault="00AC0269" w:rsidP="00AC0269">
      <w:pPr>
        <w:spacing w:line="360" w:lineRule="auto"/>
        <w:jc w:val="both"/>
        <w:rPr>
          <w:lang w:val="en-US"/>
        </w:rPr>
      </w:pPr>
    </w:p>
    <w:p w14:paraId="26F2935D" w14:textId="428A3BC6" w:rsidR="00AC0269" w:rsidRPr="00552AB0" w:rsidRDefault="00AC0269" w:rsidP="00AC0269">
      <w:pPr>
        <w:spacing w:line="360" w:lineRule="auto"/>
        <w:jc w:val="both"/>
        <w:rPr>
          <w:b/>
          <w:bCs/>
          <w:lang w:val="en-US"/>
        </w:rPr>
      </w:pPr>
      <w:r w:rsidRPr="00552AB0">
        <w:rPr>
          <w:b/>
          <w:bCs/>
          <w:lang w:val="en-US"/>
        </w:rPr>
        <w:t xml:space="preserve">2. Existing Assets, Structures and Economic Character </w:t>
      </w:r>
    </w:p>
    <w:p w14:paraId="430C1C8B" w14:textId="3D1DFD46" w:rsidR="00AC0269" w:rsidRPr="00AC0269" w:rsidRDefault="00552AB0" w:rsidP="00AC0269">
      <w:pPr>
        <w:spacing w:line="360" w:lineRule="auto"/>
        <w:jc w:val="both"/>
        <w:rPr>
          <w:lang w:val="en-US"/>
        </w:rPr>
      </w:pPr>
      <w:r w:rsidRPr="00AC0269">
        <w:rPr>
          <w:lang w:val="en-US"/>
        </w:rPr>
        <w:t>Despite</w:t>
      </w:r>
      <w:r w:rsidR="00AC0269" w:rsidRPr="00AC0269">
        <w:rPr>
          <w:lang w:val="en-US"/>
        </w:rPr>
        <w:t xml:space="preserve"> a lot of problems, Swansea has a fair number of assets that could be very useful for urban renewal if they were used in a smart way. </w:t>
      </w:r>
      <w:r w:rsidRPr="00AC0269">
        <w:rPr>
          <w:lang w:val="en-US"/>
        </w:rPr>
        <w:t>The</w:t>
      </w:r>
      <w:r w:rsidR="00AC0269" w:rsidRPr="00AC0269">
        <w:rPr>
          <w:lang w:val="en-US"/>
        </w:rPr>
        <w:t xml:space="preserve"> city in terms of public services, education, and medical services institutions is a very big asset indeed. Among these entities are the local government, health and the universities. Already existing employment and the manufacturers’ ability to influence the local procurement, and skills development of the community are examples of the areas where these institutions are leading development through their daily performance and new investments.</w:t>
      </w:r>
    </w:p>
    <w:p w14:paraId="42AFDE75" w14:textId="77777777" w:rsidR="00AC0269" w:rsidRPr="00AC0269" w:rsidRDefault="00AC0269" w:rsidP="00AC0269">
      <w:pPr>
        <w:spacing w:line="360" w:lineRule="auto"/>
        <w:jc w:val="both"/>
        <w:rPr>
          <w:lang w:val="en-US"/>
        </w:rPr>
      </w:pPr>
    </w:p>
    <w:p w14:paraId="6FF5FFCC" w14:textId="287C0FE4" w:rsidR="00AC0269" w:rsidRPr="00AC0269" w:rsidRDefault="00AC0269" w:rsidP="00AC0269">
      <w:pPr>
        <w:spacing w:line="360" w:lineRule="auto"/>
        <w:jc w:val="both"/>
        <w:rPr>
          <w:lang w:val="en-US"/>
        </w:rPr>
      </w:pPr>
      <w:r w:rsidRPr="00AC0269">
        <w:rPr>
          <w:lang w:val="en-US"/>
        </w:rPr>
        <w:t xml:space="preserve">Among the other assets that Swansea enjoys is the large percentage of the work force employed where there are </w:t>
      </w:r>
      <w:r w:rsidR="00552AB0" w:rsidRPr="00AC0269">
        <w:rPr>
          <w:lang w:val="en-US"/>
        </w:rPr>
        <w:t>many</w:t>
      </w:r>
      <w:r w:rsidRPr="00AC0269">
        <w:rPr>
          <w:lang w:val="en-US"/>
        </w:rPr>
        <w:t xml:space="preserve"> small and medium-sized enterprises that are a very important part of the local economy and community. They might decline for lack of business opportunities, though, and then they will not be strong enough to give any help to the local authorities and the public. It is mandatory that the business community get more involved in the urban renewal process </w:t>
      </w:r>
      <w:r w:rsidR="00552AB0" w:rsidRPr="00AC0269">
        <w:rPr>
          <w:lang w:val="en-US"/>
        </w:rPr>
        <w:t>to</w:t>
      </w:r>
      <w:r w:rsidRPr="00AC0269">
        <w:rPr>
          <w:lang w:val="en-US"/>
        </w:rPr>
        <w:t xml:space="preserve"> effectively contribute to the success of the city's regeneration project.</w:t>
      </w:r>
    </w:p>
    <w:p w14:paraId="4B633862" w14:textId="77777777" w:rsidR="00AC0269" w:rsidRPr="00AC0269" w:rsidRDefault="00AC0269" w:rsidP="00AC0269">
      <w:pPr>
        <w:spacing w:line="360" w:lineRule="auto"/>
        <w:jc w:val="both"/>
        <w:rPr>
          <w:lang w:val="en-US"/>
        </w:rPr>
      </w:pPr>
    </w:p>
    <w:p w14:paraId="3876EA6F" w14:textId="10F036AF" w:rsidR="00AC0269" w:rsidRPr="00AC0269" w:rsidRDefault="00AC0269" w:rsidP="00AC0269">
      <w:pPr>
        <w:spacing w:line="360" w:lineRule="auto"/>
        <w:jc w:val="both"/>
        <w:rPr>
          <w:lang w:val="en-US"/>
        </w:rPr>
      </w:pPr>
      <w:r w:rsidRPr="00AC0269">
        <w:rPr>
          <w:lang w:val="en-US"/>
        </w:rPr>
        <w:t xml:space="preserve">Physically, Swansea is best described as one of the cities where you find organized buildings tightly close to each other , some of the residential areas being long time established and mostly the neighborhood has all the amenities and utilities nearby in a walkable distance that is uncalled for in a car reliable city like in its streets, houses and shops style. These qualities make it a great place to carry out regeneration projects that would heavily depend on the concept of </w:t>
      </w:r>
      <w:r w:rsidR="00552AB0" w:rsidRPr="00AC0269">
        <w:rPr>
          <w:lang w:val="en-US"/>
        </w:rPr>
        <w:t>live ability</w:t>
      </w:r>
      <w:r w:rsidRPr="00AC0269">
        <w:rPr>
          <w:lang w:val="en-US"/>
        </w:rPr>
        <w:t>, environmental quality and sustainable transport. Nonetheless, there are still some neighborhoods that remain on the margins of the city and now there will be a need for resources diversion to catch up with the rest of the city.</w:t>
      </w:r>
    </w:p>
    <w:p w14:paraId="450C6E34" w14:textId="77777777" w:rsidR="00AC0269" w:rsidRPr="00AC0269" w:rsidRDefault="00AC0269" w:rsidP="00AC0269">
      <w:pPr>
        <w:spacing w:line="360" w:lineRule="auto"/>
        <w:jc w:val="both"/>
        <w:rPr>
          <w:lang w:val="en-US"/>
        </w:rPr>
      </w:pPr>
    </w:p>
    <w:p w14:paraId="2642DD4A" w14:textId="77777777" w:rsidR="00552AB0" w:rsidRDefault="00AC0269" w:rsidP="00AC0269">
      <w:pPr>
        <w:spacing w:line="360" w:lineRule="auto"/>
        <w:jc w:val="both"/>
        <w:rPr>
          <w:lang w:val="en-US"/>
        </w:rPr>
      </w:pPr>
      <w:r w:rsidRPr="00AC0269">
        <w:rPr>
          <w:lang w:val="en-US"/>
        </w:rPr>
        <w:t xml:space="preserve">The literature suggests that the social aspect of development should be given supreme importance in regeneration projects and that the regeneration methodology should be so broadly defined as to include the economic development in it for the sake of </w:t>
      </w:r>
      <w:r w:rsidR="00552AB0" w:rsidRPr="00AC0269">
        <w:rPr>
          <w:lang w:val="en-US"/>
        </w:rPr>
        <w:t>long-term</w:t>
      </w:r>
      <w:r w:rsidRPr="00AC0269">
        <w:rPr>
          <w:lang w:val="en-US"/>
        </w:rPr>
        <w:t xml:space="preserve"> sustainability of the area (Hu et al., 2024). Very importantly, such a policy must embrace economic development as a necessary part of the social and political processes that guarantee the social outcomes like the various forms of employment, affordable housing, democratic planning, and community involvement. </w:t>
      </w:r>
    </w:p>
    <w:p w14:paraId="48715EEB" w14:textId="77777777" w:rsidR="00552AB0" w:rsidRDefault="00552AB0" w:rsidP="00AC0269">
      <w:pPr>
        <w:spacing w:line="360" w:lineRule="auto"/>
        <w:jc w:val="both"/>
        <w:rPr>
          <w:lang w:val="en-US"/>
        </w:rPr>
      </w:pPr>
    </w:p>
    <w:p w14:paraId="522C734A" w14:textId="77777777" w:rsidR="00552AB0" w:rsidRDefault="00552AB0" w:rsidP="00AC0269">
      <w:pPr>
        <w:spacing w:line="360" w:lineRule="auto"/>
        <w:jc w:val="both"/>
        <w:rPr>
          <w:lang w:val="en-US"/>
        </w:rPr>
      </w:pPr>
    </w:p>
    <w:p w14:paraId="08EC9E7B" w14:textId="40532E85" w:rsidR="00AC0269" w:rsidRPr="00AC0269" w:rsidRDefault="00AC0269" w:rsidP="00AC0269">
      <w:pPr>
        <w:spacing w:line="360" w:lineRule="auto"/>
        <w:jc w:val="both"/>
        <w:rPr>
          <w:lang w:val="en-US"/>
        </w:rPr>
      </w:pPr>
      <w:r w:rsidRPr="00AC0269">
        <w:rPr>
          <w:lang w:val="en-US"/>
        </w:rPr>
        <w:lastRenderedPageBreak/>
        <w:t>The case of Swansea would also be similar where much of the regeneration effort would be oriented towards empowering the local population to be the major decision-makers and executors of the development process and hence making the community less dependent on external investment.</w:t>
      </w:r>
    </w:p>
    <w:p w14:paraId="78888323" w14:textId="77777777" w:rsidR="00AC0269" w:rsidRPr="00AC0269" w:rsidRDefault="00AC0269" w:rsidP="00AC0269">
      <w:pPr>
        <w:spacing w:line="360" w:lineRule="auto"/>
        <w:jc w:val="both"/>
        <w:rPr>
          <w:lang w:val="en-US"/>
        </w:rPr>
      </w:pPr>
    </w:p>
    <w:p w14:paraId="4CB70377" w14:textId="16C21D19" w:rsidR="00AC0269" w:rsidRPr="00552AB0" w:rsidRDefault="00AC0269" w:rsidP="00AC0269">
      <w:pPr>
        <w:spacing w:line="360" w:lineRule="auto"/>
        <w:jc w:val="both"/>
        <w:rPr>
          <w:b/>
          <w:bCs/>
          <w:lang w:val="en-US"/>
        </w:rPr>
      </w:pPr>
      <w:r w:rsidRPr="00552AB0">
        <w:rPr>
          <w:b/>
          <w:bCs/>
          <w:lang w:val="en-US"/>
        </w:rPr>
        <w:t xml:space="preserve">3. Key Stakeholders and Interest Groups </w:t>
      </w:r>
    </w:p>
    <w:p w14:paraId="240CCEB0" w14:textId="33D357DC" w:rsidR="00AC0269" w:rsidRPr="00AC0269" w:rsidRDefault="00AC0269" w:rsidP="00AC0269">
      <w:pPr>
        <w:spacing w:line="360" w:lineRule="auto"/>
        <w:jc w:val="both"/>
        <w:rPr>
          <w:lang w:val="en-US"/>
        </w:rPr>
      </w:pPr>
      <w:r w:rsidRPr="00AC0269">
        <w:rPr>
          <w:lang w:val="en-US"/>
        </w:rPr>
        <w:t xml:space="preserve">The process of revitalization in Swansea is very complicated and includes a lot of different people such as stakeholders, whose needs and issues are not always the same. Swansea Council and the Welsh Government are the main figures in this process since they are responsible for the overall actions by carrying out planning work to </w:t>
      </w:r>
      <w:r w:rsidR="00552AB0" w:rsidRPr="00AC0269">
        <w:rPr>
          <w:lang w:val="en-US"/>
        </w:rPr>
        <w:t>make</w:t>
      </w:r>
      <w:r w:rsidRPr="00AC0269">
        <w:rPr>
          <w:lang w:val="en-US"/>
        </w:rPr>
        <w:t xml:space="preserve"> the financial plan and the budget just right. Moreover, their decisions will play a key role in making the laws work and they will also control the money.</w:t>
      </w:r>
    </w:p>
    <w:p w14:paraId="1A620357" w14:textId="77777777" w:rsidR="00AC0269" w:rsidRPr="00AC0269" w:rsidRDefault="00AC0269" w:rsidP="00AC0269">
      <w:pPr>
        <w:spacing w:line="360" w:lineRule="auto"/>
        <w:jc w:val="both"/>
        <w:rPr>
          <w:lang w:val="en-US"/>
        </w:rPr>
      </w:pPr>
    </w:p>
    <w:p w14:paraId="19493146" w14:textId="08F0E466" w:rsidR="00AC0269" w:rsidRPr="00AC0269" w:rsidRDefault="00AC0269" w:rsidP="00AC0269">
      <w:pPr>
        <w:spacing w:line="360" w:lineRule="auto"/>
        <w:jc w:val="both"/>
        <w:rPr>
          <w:lang w:val="en-US"/>
        </w:rPr>
      </w:pPr>
      <w:r w:rsidRPr="00AC0269">
        <w:rPr>
          <w:lang w:val="en-US"/>
        </w:rPr>
        <w:t>Moreover, the state entities like health boards and educational institutions will act as anchor institutions which will use their power to cut costs, buy and rent services as well as to provide places for the local people to be trained. There is an argument based on research that when the anchor institutions in the locality do take an active part in their local economy, they can then act as conduits for more inclusive regeneration to take place (The Health Foundation, 2023).</w:t>
      </w:r>
    </w:p>
    <w:p w14:paraId="27F400D4" w14:textId="732AD6C4" w:rsidR="00AC0269" w:rsidRPr="00AC0269" w:rsidRDefault="00AC0269" w:rsidP="00AC0269">
      <w:pPr>
        <w:spacing w:line="360" w:lineRule="auto"/>
        <w:jc w:val="both"/>
        <w:rPr>
          <w:lang w:val="en-US"/>
        </w:rPr>
      </w:pPr>
      <w:r w:rsidRPr="00AC0269">
        <w:rPr>
          <w:lang w:val="en-US"/>
        </w:rPr>
        <w:t xml:space="preserve">The private </w:t>
      </w:r>
      <w:r w:rsidR="00552AB0" w:rsidRPr="00AC0269">
        <w:rPr>
          <w:lang w:val="en-US"/>
        </w:rPr>
        <w:t>sector,</w:t>
      </w:r>
      <w:r w:rsidR="00552AB0">
        <w:rPr>
          <w:lang w:val="en-US"/>
        </w:rPr>
        <w:t xml:space="preserve"> </w:t>
      </w:r>
      <w:r w:rsidRPr="00AC0269">
        <w:rPr>
          <w:lang w:val="en-US"/>
        </w:rPr>
        <w:t xml:space="preserve">the driving force of economic development in many </w:t>
      </w:r>
      <w:r w:rsidR="00552AB0" w:rsidRPr="00AC0269">
        <w:rPr>
          <w:lang w:val="en-US"/>
        </w:rPr>
        <w:t>cases,</w:t>
      </w:r>
      <w:r w:rsidR="00552AB0">
        <w:rPr>
          <w:lang w:val="en-US"/>
        </w:rPr>
        <w:t xml:space="preserve"> </w:t>
      </w:r>
      <w:r w:rsidRPr="00AC0269">
        <w:rPr>
          <w:lang w:val="en-US"/>
        </w:rPr>
        <w:t>includes developers, local businesses, and service providers, who, above all, contribute to the creation of new jobs after making the initial investment. On the flip side, the market forces can lead to neighborhood renewal dictated by profit orientation, if, for example, a certain part of the process is not managed in due course. Thus, among the other sectors, community organizations, voluntary groups, and residents are of the utmost importance to ensure that regeneration is a very positive process that matches the needs and expectations of the local community.</w:t>
      </w:r>
    </w:p>
    <w:p w14:paraId="56D099E9" w14:textId="77777777" w:rsidR="00AC0269" w:rsidRPr="00AC0269" w:rsidRDefault="00AC0269" w:rsidP="00AC0269">
      <w:pPr>
        <w:spacing w:line="360" w:lineRule="auto"/>
        <w:jc w:val="both"/>
        <w:rPr>
          <w:lang w:val="en-US"/>
        </w:rPr>
      </w:pPr>
    </w:p>
    <w:p w14:paraId="1BAD51C5" w14:textId="569E9B3A" w:rsidR="00AC0269" w:rsidRPr="00AC0269" w:rsidRDefault="00AC0269" w:rsidP="00AC0269">
      <w:pPr>
        <w:spacing w:line="360" w:lineRule="auto"/>
        <w:jc w:val="both"/>
        <w:rPr>
          <w:lang w:val="en-US"/>
        </w:rPr>
      </w:pPr>
      <w:r w:rsidRPr="00AC0269">
        <w:rPr>
          <w:lang w:val="en-US"/>
        </w:rPr>
        <w:t xml:space="preserve">The benefits of community involvement in regeneration have been widely studied and are now well documented. (Hu et al., 2024). In case of Swansea, the community is somewhat divided when it comes to the city's regeneration. On the one hand, people appreciate </w:t>
      </w:r>
      <w:r w:rsidR="00552AB0" w:rsidRPr="00AC0269">
        <w:rPr>
          <w:lang w:val="en-US"/>
        </w:rPr>
        <w:t>investment</w:t>
      </w:r>
      <w:r w:rsidRPr="00AC0269">
        <w:rPr>
          <w:lang w:val="en-US"/>
        </w:rPr>
        <w:t xml:space="preserve"> opportunities and the supporting infrastructure but on the other hand, there are objections about the commercial aspect of the project, the locality's access to stable jobs, and the fair distribution of profits from the project. A common path for these anxieties to be addressed needs to be laid through the process of the participation of the local people and mutual agreement-making.</w:t>
      </w:r>
    </w:p>
    <w:p w14:paraId="6326A90A" w14:textId="77777777" w:rsidR="00AC0269" w:rsidRPr="00AC0269" w:rsidRDefault="00AC0269" w:rsidP="00AC0269">
      <w:pPr>
        <w:spacing w:line="360" w:lineRule="auto"/>
        <w:jc w:val="both"/>
        <w:rPr>
          <w:lang w:val="en-US"/>
        </w:rPr>
      </w:pPr>
    </w:p>
    <w:p w14:paraId="0BF89624" w14:textId="57F36B79" w:rsidR="00AC0269" w:rsidRPr="00552AB0" w:rsidRDefault="00AC0269" w:rsidP="00AC0269">
      <w:pPr>
        <w:spacing w:line="360" w:lineRule="auto"/>
        <w:jc w:val="both"/>
        <w:rPr>
          <w:b/>
          <w:bCs/>
          <w:lang w:val="en-US"/>
        </w:rPr>
      </w:pPr>
      <w:r w:rsidRPr="00552AB0">
        <w:rPr>
          <w:b/>
          <w:bCs/>
          <w:lang w:val="en-US"/>
        </w:rPr>
        <w:t xml:space="preserve">4. Local and Regional Development Strategies </w:t>
      </w:r>
    </w:p>
    <w:p w14:paraId="5AA499ED" w14:textId="77777777" w:rsidR="00AC0269" w:rsidRPr="00AC0269" w:rsidRDefault="00AC0269" w:rsidP="00AC0269">
      <w:pPr>
        <w:spacing w:line="360" w:lineRule="auto"/>
        <w:jc w:val="both"/>
        <w:rPr>
          <w:lang w:val="en-US"/>
        </w:rPr>
      </w:pPr>
      <w:r w:rsidRPr="00AC0269">
        <w:rPr>
          <w:lang w:val="en-US"/>
        </w:rPr>
        <w:t>The regeneration of Swansea is being guided by a multi-faceted policy system which works at the national as well as local level. Operating as a huge umbrella, the Well-being of Future Generations (Wales) Act 2015 presents the long run, prevention and collaboration aspects as the priority in with a government involved (Welsh Government, 2015). The very process of urban renewal triggered by the enactment of the act becomes the process in which social and environmental goals will be achieved simultaneously as economic development will be going on.</w:t>
      </w:r>
    </w:p>
    <w:p w14:paraId="77B1F16F" w14:textId="77777777" w:rsidR="00AC0269" w:rsidRPr="00AC0269" w:rsidRDefault="00AC0269" w:rsidP="00AC0269">
      <w:pPr>
        <w:spacing w:line="360" w:lineRule="auto"/>
        <w:jc w:val="both"/>
        <w:rPr>
          <w:lang w:val="en-US"/>
        </w:rPr>
      </w:pPr>
    </w:p>
    <w:p w14:paraId="00883573" w14:textId="4147FB30" w:rsidR="00AC0269" w:rsidRPr="00AC0269" w:rsidRDefault="00AC0269" w:rsidP="00AC0269">
      <w:pPr>
        <w:spacing w:line="360" w:lineRule="auto"/>
        <w:jc w:val="both"/>
        <w:rPr>
          <w:lang w:val="en-US"/>
        </w:rPr>
      </w:pPr>
      <w:r w:rsidRPr="00AC0269">
        <w:rPr>
          <w:lang w:val="en-US"/>
        </w:rPr>
        <w:t xml:space="preserve">Meanwhile, in the local context, the Swansea Economic Profile specifies job creation, productivity and being part of the local economy as the three main </w:t>
      </w:r>
      <w:r w:rsidR="00552AB0" w:rsidRPr="00AC0269">
        <w:rPr>
          <w:lang w:val="en-US"/>
        </w:rPr>
        <w:t>priorities, –</w:t>
      </w:r>
      <w:r w:rsidRPr="00AC0269">
        <w:rPr>
          <w:lang w:val="en-US"/>
        </w:rPr>
        <w:t xml:space="preserve"> in that order –behind its agenda for the city (Swansea Council, 2025). The three goals listed underscore the requirements for revitalization plans that direct in increasing economic performance and, at the same time, flow people into the area.</w:t>
      </w:r>
    </w:p>
    <w:p w14:paraId="047735A7" w14:textId="77777777" w:rsidR="00AC0269" w:rsidRPr="00AC0269" w:rsidRDefault="00AC0269" w:rsidP="00AC0269">
      <w:pPr>
        <w:spacing w:line="360" w:lineRule="auto"/>
        <w:jc w:val="both"/>
        <w:rPr>
          <w:lang w:val="en-US"/>
        </w:rPr>
      </w:pPr>
    </w:p>
    <w:p w14:paraId="6C51F5F9" w14:textId="77777777" w:rsidR="00AC0269" w:rsidRPr="00AC0269" w:rsidRDefault="00AC0269" w:rsidP="00AC0269">
      <w:pPr>
        <w:spacing w:line="360" w:lineRule="auto"/>
        <w:jc w:val="both"/>
        <w:rPr>
          <w:lang w:val="en-US"/>
        </w:rPr>
      </w:pPr>
      <w:r w:rsidRPr="00AC0269">
        <w:rPr>
          <w:lang w:val="en-US"/>
        </w:rPr>
        <w:lastRenderedPageBreak/>
        <w:t>The Swansea Replacement Local Development Plan yet again highlights a very serious approach if combined with related studies, the following of national regulations, and the enhancement of “place-making” principles. The source of this guideline intensifies the urge to come up with changes that do not only bring high quality but also address all the local needs, the best part is the drastic reduction of time and cost involved in approving the development that is currently the case.</w:t>
      </w:r>
    </w:p>
    <w:p w14:paraId="1F564089" w14:textId="77777777" w:rsidR="00AC0269" w:rsidRPr="00AC0269" w:rsidRDefault="00AC0269" w:rsidP="00AC0269">
      <w:pPr>
        <w:spacing w:line="360" w:lineRule="auto"/>
        <w:jc w:val="both"/>
        <w:rPr>
          <w:lang w:val="en-US"/>
        </w:rPr>
      </w:pPr>
    </w:p>
    <w:p w14:paraId="330488B4" w14:textId="4FFD2427" w:rsidR="00AC0269" w:rsidRDefault="00AC0269" w:rsidP="00AC0269">
      <w:pPr>
        <w:spacing w:line="360" w:lineRule="auto"/>
        <w:jc w:val="both"/>
        <w:rPr>
          <w:lang w:val="en-US"/>
        </w:rPr>
      </w:pPr>
      <w:r w:rsidRPr="00AC0269">
        <w:rPr>
          <w:lang w:val="en-US"/>
        </w:rPr>
        <w:t xml:space="preserve">Moreover, they are underpinned by a “paper tiger” of a radical and even controversial idea, which can lead to very long and complicated processes both in the approval of the development and in the dealing with community needs. Properly done, the council can make yet another development that will wind up paying the real price of the costs by giving a </w:t>
      </w:r>
      <w:r w:rsidRPr="00AC0269">
        <w:rPr>
          <w:lang w:val="en-US"/>
        </w:rPr>
        <w:t>green light</w:t>
      </w:r>
      <w:r w:rsidRPr="00AC0269">
        <w:rPr>
          <w:lang w:val="en-US"/>
        </w:rPr>
        <w:t xml:space="preserve"> to the development.</w:t>
      </w:r>
    </w:p>
    <w:p w14:paraId="43B036E0" w14:textId="77777777" w:rsidR="00AC0269" w:rsidRDefault="00AC0269" w:rsidP="00AC0269">
      <w:pPr>
        <w:spacing w:line="360" w:lineRule="auto"/>
        <w:jc w:val="both"/>
        <w:rPr>
          <w:lang w:val="en-US"/>
        </w:rPr>
      </w:pPr>
    </w:p>
    <w:p w14:paraId="176954C3" w14:textId="77777777" w:rsidR="00AC0269" w:rsidRPr="00552AB0" w:rsidRDefault="00AC0269" w:rsidP="00552AB0">
      <w:pPr>
        <w:spacing w:line="360" w:lineRule="auto"/>
        <w:jc w:val="center"/>
        <w:rPr>
          <w:b/>
          <w:bCs/>
          <w:i/>
          <w:iCs/>
          <w:sz w:val="32"/>
          <w:szCs w:val="32"/>
          <w:lang w:val="en-US"/>
        </w:rPr>
      </w:pPr>
      <w:r w:rsidRPr="00552AB0">
        <w:rPr>
          <w:b/>
          <w:bCs/>
          <w:i/>
          <w:iCs/>
          <w:sz w:val="32"/>
          <w:szCs w:val="32"/>
          <w:lang w:val="en-US"/>
        </w:rPr>
        <w:t>B. Future Opportunities for Regeneration</w:t>
      </w:r>
    </w:p>
    <w:p w14:paraId="3EE5897E" w14:textId="77777777" w:rsidR="00AC0269" w:rsidRPr="00AC0269" w:rsidRDefault="00AC0269" w:rsidP="00AC0269">
      <w:pPr>
        <w:spacing w:line="360" w:lineRule="auto"/>
        <w:jc w:val="both"/>
        <w:rPr>
          <w:lang w:val="en-US"/>
        </w:rPr>
      </w:pPr>
    </w:p>
    <w:p w14:paraId="39BF84BC" w14:textId="017C3509" w:rsidR="00AC0269" w:rsidRPr="00552AB0" w:rsidRDefault="00AC0269" w:rsidP="00AC0269">
      <w:pPr>
        <w:spacing w:line="360" w:lineRule="auto"/>
        <w:jc w:val="both"/>
        <w:rPr>
          <w:b/>
          <w:bCs/>
          <w:lang w:val="en-US"/>
        </w:rPr>
      </w:pPr>
      <w:r w:rsidRPr="00552AB0">
        <w:rPr>
          <w:b/>
          <w:bCs/>
          <w:lang w:val="en-US"/>
        </w:rPr>
        <w:t>1. Community Wealth Building and Local Economic Resilience</w:t>
      </w:r>
    </w:p>
    <w:p w14:paraId="0353F951" w14:textId="64EA2A6F" w:rsidR="00AC0269" w:rsidRPr="00AC0269" w:rsidRDefault="00AC0269" w:rsidP="00AC0269">
      <w:pPr>
        <w:spacing w:line="360" w:lineRule="auto"/>
        <w:jc w:val="both"/>
        <w:rPr>
          <w:lang w:val="en-US"/>
        </w:rPr>
      </w:pPr>
      <w:r w:rsidRPr="00AC0269">
        <w:rPr>
          <w:lang w:val="en-US"/>
        </w:rPr>
        <w:t xml:space="preserve">The application of Community Wealth Building (CWB) in Swansea is a major potential for regeneration, with the principles aligning with the local ownership, stable jobs, and a robust local supply chain. The community wealth building is based on the concept of keeping the wealth within a particular area by </w:t>
      </w:r>
      <w:r w:rsidR="00552AB0" w:rsidRPr="00AC0269">
        <w:rPr>
          <w:lang w:val="en-US"/>
        </w:rPr>
        <w:t>means</w:t>
      </w:r>
      <w:r w:rsidRPr="00AC0269">
        <w:rPr>
          <w:lang w:val="en-US"/>
        </w:rPr>
        <w:t xml:space="preserve"> of cooperatives, </w:t>
      </w:r>
      <w:r w:rsidR="00552AB0" w:rsidRPr="00AC0269">
        <w:rPr>
          <w:lang w:val="en-US"/>
        </w:rPr>
        <w:t>locally based</w:t>
      </w:r>
      <w:r w:rsidRPr="00AC0269">
        <w:rPr>
          <w:lang w:val="en-US"/>
        </w:rPr>
        <w:t xml:space="preserve"> private business, and other actions of the community (The Health Foundation, 2023; Lacey-Barnacle &amp; Boucher, 2025).</w:t>
      </w:r>
    </w:p>
    <w:p w14:paraId="479043CF" w14:textId="77777777" w:rsidR="00AC0269" w:rsidRDefault="00AC0269" w:rsidP="00AC0269">
      <w:pPr>
        <w:spacing w:line="360" w:lineRule="auto"/>
        <w:jc w:val="both"/>
        <w:rPr>
          <w:lang w:val="en-US"/>
        </w:rPr>
      </w:pPr>
    </w:p>
    <w:p w14:paraId="4D43E6EC" w14:textId="77777777" w:rsidR="00552AB0" w:rsidRDefault="00552AB0" w:rsidP="00AC0269">
      <w:pPr>
        <w:spacing w:line="360" w:lineRule="auto"/>
        <w:jc w:val="both"/>
        <w:rPr>
          <w:lang w:val="en-US"/>
        </w:rPr>
      </w:pPr>
    </w:p>
    <w:p w14:paraId="09C32082" w14:textId="77777777" w:rsidR="00552AB0" w:rsidRPr="00AC0269" w:rsidRDefault="00552AB0" w:rsidP="00AC0269">
      <w:pPr>
        <w:spacing w:line="360" w:lineRule="auto"/>
        <w:jc w:val="both"/>
        <w:rPr>
          <w:lang w:val="en-US"/>
        </w:rPr>
      </w:pPr>
    </w:p>
    <w:p w14:paraId="2CCA292C" w14:textId="77777777" w:rsidR="00552AB0" w:rsidRDefault="00AC0269" w:rsidP="00AC0269">
      <w:pPr>
        <w:spacing w:line="360" w:lineRule="auto"/>
        <w:jc w:val="both"/>
        <w:rPr>
          <w:lang w:val="en-US"/>
        </w:rPr>
      </w:pPr>
      <w:r w:rsidRPr="00AC0269">
        <w:rPr>
          <w:lang w:val="en-US"/>
        </w:rPr>
        <w:lastRenderedPageBreak/>
        <w:t xml:space="preserve">In the UK, on the page of CWBs, one is likely to find the closest link between adopting the initiative and the local economic activity that also includes </w:t>
      </w:r>
      <w:r w:rsidR="00552AB0" w:rsidRPr="00AC0269">
        <w:rPr>
          <w:lang w:val="en-US"/>
        </w:rPr>
        <w:t>better</w:t>
      </w:r>
      <w:r w:rsidRPr="00AC0269">
        <w:rPr>
          <w:lang w:val="en-US"/>
        </w:rPr>
        <w:t xml:space="preserve">-than-just-for-the-sake-of-it employment and equality outcome. As Rose et al. (2025) argue, not only the anchor institutions but also their working with the local suppliers and developing the local workforce in a collaborative fashion have brought about a significant increase in the employment rate in the areas covered by CWB programs. </w:t>
      </w:r>
    </w:p>
    <w:p w14:paraId="04863C90" w14:textId="629A4F07" w:rsidR="00AC0269" w:rsidRPr="00AC0269" w:rsidRDefault="00AC0269" w:rsidP="00AC0269">
      <w:pPr>
        <w:spacing w:line="360" w:lineRule="auto"/>
        <w:jc w:val="both"/>
        <w:rPr>
          <w:lang w:val="en-US"/>
        </w:rPr>
      </w:pPr>
      <w:r w:rsidRPr="00AC0269">
        <w:rPr>
          <w:lang w:val="en-US"/>
        </w:rPr>
        <w:t xml:space="preserve">The city of Swansea, for its part, could have the purchasing policy in place that is in the interest of the locally produced goods, also assistance to the small and medium-sized enterprises (SMEs) and social enterprises in a focused way, </w:t>
      </w:r>
      <w:r w:rsidR="00552AB0" w:rsidRPr="00AC0269">
        <w:rPr>
          <w:lang w:val="en-US"/>
        </w:rPr>
        <w:t>as well as</w:t>
      </w:r>
      <w:r w:rsidRPr="00AC0269">
        <w:rPr>
          <w:lang w:val="en-US"/>
        </w:rPr>
        <w:t xml:space="preserve"> the government in collaboration with community organizations.</w:t>
      </w:r>
    </w:p>
    <w:p w14:paraId="2CCE1B0F" w14:textId="77777777" w:rsidR="00AC0269" w:rsidRPr="00AC0269" w:rsidRDefault="00AC0269" w:rsidP="00AC0269">
      <w:pPr>
        <w:spacing w:line="360" w:lineRule="auto"/>
        <w:jc w:val="both"/>
        <w:rPr>
          <w:lang w:val="en-US"/>
        </w:rPr>
      </w:pPr>
    </w:p>
    <w:p w14:paraId="79F0D182" w14:textId="73EE30A1" w:rsidR="00AC0269" w:rsidRPr="00AC0269" w:rsidRDefault="00AC0269" w:rsidP="00AC0269">
      <w:pPr>
        <w:spacing w:line="360" w:lineRule="auto"/>
        <w:jc w:val="both"/>
        <w:rPr>
          <w:lang w:val="en-US"/>
        </w:rPr>
      </w:pPr>
      <w:r w:rsidRPr="00AC0269">
        <w:rPr>
          <w:lang w:val="en-US"/>
        </w:rPr>
        <w:t xml:space="preserve">This plan tackles the main problems mentioned in the evaluation like low productivity and insecure occupation directly but also with the help of low-carbon work, COP 26, 2021 recognition is abundant. The philanthropy also corresponds to the Well-being of Future Generations (Wales) Act 2015, e.g., long-term thinking and cooperation are some of the basics of the act (Welsh Government, 2015). From the theoretical point of view, it, </w:t>
      </w:r>
      <w:r w:rsidR="00552AB0" w:rsidRPr="00AC0269">
        <w:rPr>
          <w:lang w:val="en-US"/>
        </w:rPr>
        <w:t>first</w:t>
      </w:r>
      <w:r w:rsidRPr="00AC0269">
        <w:rPr>
          <w:lang w:val="en-US"/>
        </w:rPr>
        <w:t>, guarantees that economic change only brings advantages to residents and not to investors from other places (Lacey-Barnacle &amp; Boucher, 2025).</w:t>
      </w:r>
    </w:p>
    <w:p w14:paraId="26A257DF" w14:textId="77777777" w:rsidR="00AC0269" w:rsidRPr="00AC0269" w:rsidRDefault="00AC0269" w:rsidP="00AC0269">
      <w:pPr>
        <w:spacing w:line="360" w:lineRule="auto"/>
        <w:jc w:val="both"/>
        <w:rPr>
          <w:lang w:val="en-US"/>
        </w:rPr>
      </w:pPr>
    </w:p>
    <w:p w14:paraId="6FC01725" w14:textId="13CC9796" w:rsidR="00AC0269" w:rsidRPr="00552AB0" w:rsidRDefault="00AC0269" w:rsidP="00AC0269">
      <w:pPr>
        <w:spacing w:line="360" w:lineRule="auto"/>
        <w:jc w:val="both"/>
        <w:rPr>
          <w:b/>
          <w:bCs/>
          <w:lang w:val="en-US"/>
        </w:rPr>
      </w:pPr>
      <w:r w:rsidRPr="00552AB0">
        <w:rPr>
          <w:b/>
          <w:bCs/>
          <w:lang w:val="en-US"/>
        </w:rPr>
        <w:t>2. Green Skills, Retrofit and Low-Carbon Employment</w:t>
      </w:r>
    </w:p>
    <w:p w14:paraId="3744CCB8" w14:textId="04475C6E" w:rsidR="00AC0269" w:rsidRPr="00AC0269" w:rsidRDefault="00AC0269" w:rsidP="00AC0269">
      <w:pPr>
        <w:spacing w:line="360" w:lineRule="auto"/>
        <w:jc w:val="both"/>
        <w:rPr>
          <w:lang w:val="en-US"/>
        </w:rPr>
      </w:pPr>
      <w:r w:rsidRPr="00AC0269">
        <w:rPr>
          <w:lang w:val="en-US"/>
        </w:rPr>
        <w:t xml:space="preserve">Another opportunity for revitalization is in the advancement of green skills and the </w:t>
      </w:r>
      <w:r w:rsidR="00552AB0" w:rsidRPr="00AC0269">
        <w:rPr>
          <w:lang w:val="en-US"/>
        </w:rPr>
        <w:t>opening</w:t>
      </w:r>
      <w:r w:rsidRPr="00AC0269">
        <w:rPr>
          <w:lang w:val="en-US"/>
        </w:rPr>
        <w:t xml:space="preserve"> of the paths to low-carbon employment, mainly in the areas of housing retrofit, energy efficiency and sustainable infrastructure. With cities having to come up with responses to climate change, regeneration will cease to be a matter of transforming the city into an environmental hub </w:t>
      </w:r>
      <w:r w:rsidR="00552AB0" w:rsidRPr="00AC0269">
        <w:rPr>
          <w:lang w:val="en-US"/>
        </w:rPr>
        <w:t>only but</w:t>
      </w:r>
      <w:r w:rsidRPr="00AC0269">
        <w:rPr>
          <w:lang w:val="en-US"/>
        </w:rPr>
        <w:t xml:space="preserve"> will also involve the creation of jobs that include everyone and make the economy grow.</w:t>
      </w:r>
    </w:p>
    <w:p w14:paraId="656E866F" w14:textId="77777777" w:rsidR="00AC0269" w:rsidRPr="00AC0269" w:rsidRDefault="00AC0269" w:rsidP="00AC0269">
      <w:pPr>
        <w:spacing w:line="360" w:lineRule="auto"/>
        <w:jc w:val="both"/>
        <w:rPr>
          <w:lang w:val="en-US"/>
        </w:rPr>
      </w:pPr>
    </w:p>
    <w:p w14:paraId="5C283720" w14:textId="26B36976" w:rsidR="00AC0269" w:rsidRPr="00AC0269" w:rsidRDefault="00AC0269" w:rsidP="00AC0269">
      <w:pPr>
        <w:spacing w:line="360" w:lineRule="auto"/>
        <w:jc w:val="both"/>
        <w:rPr>
          <w:lang w:val="en-US"/>
        </w:rPr>
      </w:pPr>
      <w:r w:rsidRPr="00AC0269">
        <w:rPr>
          <w:lang w:val="en-US"/>
        </w:rPr>
        <w:lastRenderedPageBreak/>
        <w:t>According to the research, one of the main values of sustainable renewal is integrating environmental features and social objectives like job accessibility and skill acquisition</w:t>
      </w:r>
      <w:r w:rsidR="00552AB0">
        <w:rPr>
          <w:lang w:val="en-US"/>
        </w:rPr>
        <w:t xml:space="preserve"> </w:t>
      </w:r>
      <w:r w:rsidR="00552AB0" w:rsidRPr="00552AB0">
        <w:t>(Hu et al., 2024; Korkmaz &amp; Balaban, 2020)</w:t>
      </w:r>
      <w:r w:rsidR="00552AB0">
        <w:t xml:space="preserve">. </w:t>
      </w:r>
      <w:proofErr w:type="gramStart"/>
      <w:r w:rsidRPr="00AC0269">
        <w:rPr>
          <w:lang w:val="en-US"/>
        </w:rPr>
        <w:t>Swansea</w:t>
      </w:r>
      <w:proofErr w:type="gramEnd"/>
      <w:r w:rsidRPr="00AC0269">
        <w:rPr>
          <w:lang w:val="en-US"/>
        </w:rPr>
        <w:t xml:space="preserve"> might take on the work of combined training in retrofits and green building. During the process, the city could partner with major institutions and local companies, and at the same time, work together to create an easier transition to low-carbon employment for the people.</w:t>
      </w:r>
    </w:p>
    <w:p w14:paraId="0DD7A88F" w14:textId="77777777" w:rsidR="00AC0269" w:rsidRPr="00AC0269" w:rsidRDefault="00AC0269" w:rsidP="00AC0269">
      <w:pPr>
        <w:spacing w:line="360" w:lineRule="auto"/>
        <w:jc w:val="both"/>
        <w:rPr>
          <w:lang w:val="en-US"/>
        </w:rPr>
      </w:pPr>
    </w:p>
    <w:p w14:paraId="256A38F0" w14:textId="4B633595" w:rsidR="00AC0269" w:rsidRPr="00AC0269" w:rsidRDefault="00AC0269" w:rsidP="00AC0269">
      <w:pPr>
        <w:spacing w:line="360" w:lineRule="auto"/>
        <w:jc w:val="both"/>
        <w:rPr>
          <w:lang w:val="en-US"/>
        </w:rPr>
      </w:pPr>
      <w:r w:rsidRPr="00AC0269">
        <w:rPr>
          <w:lang w:val="en-US"/>
        </w:rPr>
        <w:t xml:space="preserve">This scenario is </w:t>
      </w:r>
      <w:r w:rsidR="00552AB0" w:rsidRPr="00AC0269">
        <w:rPr>
          <w:lang w:val="en-US"/>
        </w:rPr>
        <w:t>especially</w:t>
      </w:r>
      <w:r w:rsidRPr="00AC0269">
        <w:rPr>
          <w:lang w:val="en-US"/>
        </w:rPr>
        <w:t xml:space="preserve"> beneficial to the climate goals on the one hand, and to the job market as well, hence the increase in low carbon jobs and the reduction in carbon footprint (Gray &amp; McArdle, 2025). Introducing the element of skills acquisition within the communities as well has the additional advantage of being one of the principles for socially sustainable regeneration through the upholding of </w:t>
      </w:r>
      <w:r w:rsidR="00552AB0" w:rsidRPr="00AC0269">
        <w:rPr>
          <w:lang w:val="en-US"/>
        </w:rPr>
        <w:t>long-time</w:t>
      </w:r>
      <w:r w:rsidRPr="00AC0269">
        <w:rPr>
          <w:lang w:val="en-US"/>
        </w:rPr>
        <w:t xml:space="preserve"> employability and resilience (Hu et al., 2024).</w:t>
      </w:r>
    </w:p>
    <w:p w14:paraId="7717117F" w14:textId="77777777" w:rsidR="00AC0269" w:rsidRPr="00AC0269" w:rsidRDefault="00AC0269" w:rsidP="00AC0269">
      <w:pPr>
        <w:spacing w:line="360" w:lineRule="auto"/>
        <w:jc w:val="both"/>
        <w:rPr>
          <w:lang w:val="en-US"/>
        </w:rPr>
      </w:pPr>
    </w:p>
    <w:p w14:paraId="6D290CB3" w14:textId="111987BB" w:rsidR="00AC0269" w:rsidRPr="00552AB0" w:rsidRDefault="00AC0269" w:rsidP="00AC0269">
      <w:pPr>
        <w:spacing w:line="360" w:lineRule="auto"/>
        <w:jc w:val="both"/>
        <w:rPr>
          <w:b/>
          <w:bCs/>
          <w:lang w:val="en-US"/>
        </w:rPr>
      </w:pPr>
      <w:r w:rsidRPr="00552AB0">
        <w:rPr>
          <w:b/>
          <w:bCs/>
          <w:lang w:val="en-US"/>
        </w:rPr>
        <w:t xml:space="preserve">3. </w:t>
      </w:r>
      <w:r w:rsidR="00552AB0" w:rsidRPr="00552AB0">
        <w:rPr>
          <w:b/>
          <w:bCs/>
          <w:lang w:val="en-US"/>
        </w:rPr>
        <w:t>Neighborhood</w:t>
      </w:r>
      <w:r w:rsidRPr="00552AB0">
        <w:rPr>
          <w:b/>
          <w:bCs/>
          <w:lang w:val="en-US"/>
        </w:rPr>
        <w:t>-Based Social Infrastructure and Participation</w:t>
      </w:r>
    </w:p>
    <w:p w14:paraId="5AD92111" w14:textId="23647B2C" w:rsidR="00AC0269" w:rsidRPr="00AC0269" w:rsidRDefault="00AC0269" w:rsidP="00AC0269">
      <w:pPr>
        <w:spacing w:line="360" w:lineRule="auto"/>
        <w:jc w:val="both"/>
        <w:rPr>
          <w:lang w:val="en-US"/>
        </w:rPr>
      </w:pPr>
      <w:r w:rsidRPr="00AC0269">
        <w:rPr>
          <w:lang w:val="en-US"/>
        </w:rPr>
        <w:t xml:space="preserve">Another possible route would be </w:t>
      </w:r>
      <w:r w:rsidR="00552AB0" w:rsidRPr="00AC0269">
        <w:rPr>
          <w:lang w:val="en-US"/>
        </w:rPr>
        <w:t>community</w:t>
      </w:r>
      <w:r w:rsidRPr="00AC0269">
        <w:rPr>
          <w:lang w:val="en-US"/>
        </w:rPr>
        <w:t xml:space="preserve">-centered reconstruction that puts social facilities such as public areas, work hubs, and inexpensive services at the forefront. This alternative does not depend solely on huge development but rather advocates for gradual change, driven by the community, that caters to the needs of the </w:t>
      </w:r>
      <w:r w:rsidR="00552AB0" w:rsidRPr="00AC0269">
        <w:rPr>
          <w:lang w:val="en-US"/>
        </w:rPr>
        <w:t>residents</w:t>
      </w:r>
      <w:r w:rsidRPr="00AC0269">
        <w:rPr>
          <w:lang w:val="en-US"/>
        </w:rPr>
        <w:t>.</w:t>
      </w:r>
    </w:p>
    <w:p w14:paraId="56D674B2" w14:textId="77777777" w:rsidR="00AC0269" w:rsidRPr="00AC0269" w:rsidRDefault="00AC0269" w:rsidP="00AC0269">
      <w:pPr>
        <w:spacing w:line="360" w:lineRule="auto"/>
        <w:jc w:val="both"/>
        <w:rPr>
          <w:lang w:val="en-US"/>
        </w:rPr>
      </w:pPr>
    </w:p>
    <w:p w14:paraId="7C47C39A" w14:textId="12D1C840" w:rsidR="00AC0269" w:rsidRPr="00AC0269" w:rsidRDefault="00AC0269" w:rsidP="00AC0269">
      <w:pPr>
        <w:spacing w:line="360" w:lineRule="auto"/>
        <w:jc w:val="both"/>
        <w:rPr>
          <w:lang w:val="en-US"/>
        </w:rPr>
      </w:pPr>
      <w:r w:rsidRPr="00AC0269">
        <w:rPr>
          <w:lang w:val="en-US"/>
        </w:rPr>
        <w:t xml:space="preserve">The study on socially sustainable regeneration also cites that focusing on the common and the mundane is an effective way to build strong communities and boost public participation (Hu et al., 2024). To cite an example, in Swansea, by supporting the sharing of community spaces, one can expect an increase in people’s access to life-changing skills, business, and social </w:t>
      </w:r>
      <w:r w:rsidR="00552AB0" w:rsidRPr="00AC0269">
        <w:rPr>
          <w:lang w:val="en-US"/>
        </w:rPr>
        <w:t>networks</w:t>
      </w:r>
      <w:r w:rsidRPr="00AC0269">
        <w:rPr>
          <w:lang w:val="en-US"/>
        </w:rPr>
        <w:t>, as well as their quality of life and their feeling of responsibility over the neighborhood’s rebirth.</w:t>
      </w:r>
    </w:p>
    <w:p w14:paraId="6827DD35" w14:textId="77777777" w:rsidR="00AC0269" w:rsidRPr="00AC0269" w:rsidRDefault="00AC0269" w:rsidP="00AC0269">
      <w:pPr>
        <w:spacing w:line="360" w:lineRule="auto"/>
        <w:jc w:val="both"/>
        <w:rPr>
          <w:lang w:val="en-US"/>
        </w:rPr>
      </w:pPr>
    </w:p>
    <w:p w14:paraId="25FB2BEB" w14:textId="60D607CC" w:rsidR="00AC0269" w:rsidRPr="00552AB0" w:rsidRDefault="00AC0269" w:rsidP="00552AB0">
      <w:pPr>
        <w:spacing w:line="360" w:lineRule="auto"/>
        <w:jc w:val="center"/>
        <w:rPr>
          <w:b/>
          <w:bCs/>
          <w:i/>
          <w:iCs/>
          <w:sz w:val="32"/>
          <w:szCs w:val="32"/>
          <w:lang w:val="en-US"/>
        </w:rPr>
      </w:pPr>
      <w:r w:rsidRPr="00552AB0">
        <w:rPr>
          <w:b/>
          <w:bCs/>
          <w:i/>
          <w:iCs/>
          <w:sz w:val="32"/>
          <w:szCs w:val="32"/>
          <w:lang w:val="en-US"/>
        </w:rPr>
        <w:t>Conclusion</w:t>
      </w:r>
    </w:p>
    <w:p w14:paraId="2FD0A785" w14:textId="30BEF210" w:rsidR="00AC0269" w:rsidRPr="00AC0269" w:rsidRDefault="00AC0269" w:rsidP="00AC0269">
      <w:pPr>
        <w:spacing w:line="360" w:lineRule="auto"/>
        <w:jc w:val="both"/>
        <w:rPr>
          <w:lang w:val="en-US"/>
        </w:rPr>
      </w:pPr>
      <w:r w:rsidRPr="00AC0269">
        <w:rPr>
          <w:lang w:val="en-US"/>
        </w:rPr>
        <w:t xml:space="preserve">The report has explored the redevelopment of Swansea as an all-encompassing and sustainability-oriented aspect, which was done through the light of the theories of community wealth building, socially sustainable regeneration, and just transition. Even though Swansea has extended its economy to things other than industrialization, a lot of problems are still there because the quality of work, inequality, and long-term adaptability are still no good. The said problems are </w:t>
      </w:r>
      <w:r w:rsidR="00552AB0" w:rsidRPr="00AC0269">
        <w:rPr>
          <w:lang w:val="en-US"/>
        </w:rPr>
        <w:t>a</w:t>
      </w:r>
      <w:r w:rsidRPr="00AC0269">
        <w:rPr>
          <w:lang w:val="en-US"/>
        </w:rPr>
        <w:t xml:space="preserve"> constant reminder of the deindustrialization that happened and that has happened and the subsequent push for environmentally sustainable practices as well as the dependence on fossil fuels.</w:t>
      </w:r>
    </w:p>
    <w:p w14:paraId="72B7684A" w14:textId="77777777" w:rsidR="00AC0269" w:rsidRPr="00AC0269" w:rsidRDefault="00AC0269" w:rsidP="00AC0269">
      <w:pPr>
        <w:spacing w:line="360" w:lineRule="auto"/>
        <w:jc w:val="both"/>
        <w:rPr>
          <w:lang w:val="en-US"/>
        </w:rPr>
      </w:pPr>
    </w:p>
    <w:p w14:paraId="0128C9F6" w14:textId="77777777" w:rsidR="00AC0269" w:rsidRPr="00AC0269" w:rsidRDefault="00AC0269" w:rsidP="00AC0269">
      <w:pPr>
        <w:spacing w:line="360" w:lineRule="auto"/>
        <w:jc w:val="both"/>
        <w:rPr>
          <w:lang w:val="en-US"/>
        </w:rPr>
      </w:pPr>
      <w:r w:rsidRPr="00AC0269">
        <w:rPr>
          <w:lang w:val="en-US"/>
        </w:rPr>
        <w:t>Swansea has advantages such as assets and policy frameworks in place that will greatly support the re-engineering of the city with its long-term well-being as the main objective. More than that, these policies and frameworks are mainly focused on prevention and cooperation as the most important factors to be considered while going through the regeneration process. Nevertheless, to what extent the whole process turns out to be successful largely relies on the operationalization of these principles and the extent to which the strategies for the re-development result in the provision of the intended benefits to the local community, according to the Welsh Government (2015).</w:t>
      </w:r>
    </w:p>
    <w:p w14:paraId="14D88536" w14:textId="77777777" w:rsidR="00AC0269" w:rsidRPr="00AC0269" w:rsidRDefault="00AC0269" w:rsidP="00AC0269">
      <w:pPr>
        <w:spacing w:line="360" w:lineRule="auto"/>
        <w:jc w:val="both"/>
        <w:rPr>
          <w:lang w:val="en-US"/>
        </w:rPr>
      </w:pPr>
    </w:p>
    <w:p w14:paraId="2D8EA0A6" w14:textId="77777777" w:rsidR="00552AB0" w:rsidRDefault="00AC0269" w:rsidP="00AC0269">
      <w:pPr>
        <w:spacing w:line="360" w:lineRule="auto"/>
        <w:jc w:val="both"/>
        <w:rPr>
          <w:lang w:val="en-US"/>
        </w:rPr>
      </w:pPr>
      <w:r w:rsidRPr="00AC0269">
        <w:rPr>
          <w:lang w:val="en-US"/>
        </w:rPr>
        <w:t xml:space="preserve">The innovative and entrepreneurial spirit are what make the proposed regeneration opportunities supporting inclusive and sustainable development a reality. One of the methods that can be applied to the issue of inequality is through community wealth building. This is </w:t>
      </w:r>
      <w:r w:rsidR="00552AB0" w:rsidRPr="00AC0269">
        <w:rPr>
          <w:lang w:val="en-US"/>
        </w:rPr>
        <w:t>using</w:t>
      </w:r>
      <w:r w:rsidRPr="00AC0269">
        <w:rPr>
          <w:lang w:val="en-US"/>
        </w:rPr>
        <w:t xml:space="preserve"> stronger local supply chains and the engagement of institutions as anchors (Rose et al., 2025; Lacey-Barnacle &amp; Boucher, 2025). </w:t>
      </w:r>
    </w:p>
    <w:p w14:paraId="02E8EA55" w14:textId="77777777" w:rsidR="00552AB0" w:rsidRDefault="00552AB0" w:rsidP="00AC0269">
      <w:pPr>
        <w:spacing w:line="360" w:lineRule="auto"/>
        <w:jc w:val="both"/>
        <w:rPr>
          <w:lang w:val="en-US"/>
        </w:rPr>
      </w:pPr>
    </w:p>
    <w:p w14:paraId="517B2DDA" w14:textId="53B5DCEA" w:rsidR="00AC0269" w:rsidRPr="00AC0269" w:rsidRDefault="00AC0269" w:rsidP="00AC0269">
      <w:pPr>
        <w:spacing w:line="360" w:lineRule="auto"/>
        <w:jc w:val="both"/>
        <w:rPr>
          <w:lang w:val="en-US"/>
        </w:rPr>
      </w:pPr>
      <w:r w:rsidRPr="00AC0269">
        <w:rPr>
          <w:lang w:val="en-US"/>
        </w:rPr>
        <w:lastRenderedPageBreak/>
        <w:t xml:space="preserve">Green skills and low-carbon job creation pathways are other examples of how environmental goals can be met while at the same time creating jobs and including </w:t>
      </w:r>
      <w:r w:rsidR="00552AB0" w:rsidRPr="00AC0269">
        <w:rPr>
          <w:lang w:val="en-US"/>
        </w:rPr>
        <w:t>society</w:t>
      </w:r>
      <w:r w:rsidRPr="00AC0269">
        <w:rPr>
          <w:lang w:val="en-US"/>
        </w:rPr>
        <w:t xml:space="preserve"> (Korkmaz &amp; Balaban, 2020; Gray &amp; McArdle, 2025). The neighborhood-based regeneration further points to the significance of participation, infrastructure, and community capacity as the key factors to the long-term success of the regeneration project (Hu et al., 2024).</w:t>
      </w:r>
    </w:p>
    <w:p w14:paraId="7D9AE33D" w14:textId="77777777" w:rsidR="00AC0269" w:rsidRPr="00AC0269" w:rsidRDefault="00AC0269" w:rsidP="00AC0269">
      <w:pPr>
        <w:spacing w:line="360" w:lineRule="auto"/>
        <w:jc w:val="both"/>
        <w:rPr>
          <w:lang w:val="en-US"/>
        </w:rPr>
      </w:pPr>
    </w:p>
    <w:p w14:paraId="64434937" w14:textId="3A0C97FE" w:rsidR="00AC0269" w:rsidRDefault="00AC0269" w:rsidP="00AC0269">
      <w:pPr>
        <w:spacing w:line="360" w:lineRule="auto"/>
        <w:jc w:val="both"/>
        <w:rPr>
          <w:lang w:val="en-US"/>
        </w:rPr>
      </w:pPr>
      <w:r w:rsidRPr="00AC0269">
        <w:rPr>
          <w:lang w:val="en-US"/>
        </w:rPr>
        <w:t>It must be noted that the Swansea regeneration project is a huge project and it will certainly take a long time to finish, so people are encouraged to be patient. And patience is a virtue indeed, especially in this case. So, let us all bear in mind the final consequence of it all and the brighter picture that was presented before us.</w:t>
      </w:r>
    </w:p>
    <w:p w14:paraId="6C7ECAC8" w14:textId="77777777" w:rsidR="00AC0269" w:rsidRDefault="00AC0269" w:rsidP="00AC0269">
      <w:pPr>
        <w:spacing w:line="360" w:lineRule="auto"/>
        <w:jc w:val="both"/>
        <w:rPr>
          <w:lang w:val="en-US"/>
        </w:rPr>
      </w:pPr>
    </w:p>
    <w:p w14:paraId="0D4A3919" w14:textId="47A5CE80" w:rsidR="00552AB0" w:rsidRPr="00552AB0" w:rsidRDefault="00552AB0" w:rsidP="00552AB0">
      <w:pPr>
        <w:spacing w:line="360" w:lineRule="auto"/>
        <w:jc w:val="center"/>
        <w:rPr>
          <w:b/>
          <w:bCs/>
          <w:i/>
          <w:iCs/>
          <w:sz w:val="32"/>
          <w:szCs w:val="32"/>
          <w:lang w:val="en-US"/>
        </w:rPr>
      </w:pPr>
      <w:r w:rsidRPr="00552AB0">
        <w:rPr>
          <w:b/>
          <w:bCs/>
          <w:i/>
          <w:iCs/>
          <w:sz w:val="32"/>
          <w:szCs w:val="32"/>
          <w:lang w:val="en-US"/>
        </w:rPr>
        <w:t>Reference List</w:t>
      </w:r>
    </w:p>
    <w:p w14:paraId="110C79FB" w14:textId="77777777" w:rsidR="00552AB0" w:rsidRDefault="00552AB0" w:rsidP="00AC0269">
      <w:pPr>
        <w:spacing w:line="360" w:lineRule="auto"/>
        <w:jc w:val="both"/>
        <w:rPr>
          <w:lang w:val="en-US"/>
        </w:rPr>
      </w:pPr>
    </w:p>
    <w:p w14:paraId="679A68B7" w14:textId="77777777" w:rsidR="00552AB0" w:rsidRPr="00552AB0" w:rsidRDefault="00552AB0" w:rsidP="00552AB0">
      <w:pPr>
        <w:spacing w:line="360" w:lineRule="auto"/>
        <w:jc w:val="both"/>
        <w:rPr>
          <w:lang w:val="en-US"/>
        </w:rPr>
      </w:pPr>
      <w:r w:rsidRPr="00552AB0">
        <w:rPr>
          <w:lang w:val="en-US"/>
        </w:rPr>
        <w:t xml:space="preserve">Evans, T. (2025). </w:t>
      </w:r>
      <w:r w:rsidRPr="00552AB0">
        <w:rPr>
          <w:i/>
          <w:iCs/>
          <w:lang w:val="en-US"/>
        </w:rPr>
        <w:t>Swansea Council – Replacement Local Development Plan (LDP) preferred strategy: Welsh Government response</w:t>
      </w:r>
      <w:r w:rsidRPr="00552AB0">
        <w:rPr>
          <w:lang w:val="en-US"/>
        </w:rPr>
        <w:t xml:space="preserve">. Welsh Government. </w:t>
      </w:r>
      <w:hyperlink r:id="rId8" w:tgtFrame="_new" w:history="1">
        <w:r w:rsidRPr="00552AB0">
          <w:rPr>
            <w:rStyle w:val="Hyperlink"/>
            <w:lang w:val="en-US"/>
          </w:rPr>
          <w:t>https://www.gov.wales/sites/default/files/publications/2025-04/swansea-ldp-preferred-strategy-2025-welsh-government-formal-response.pdf</w:t>
        </w:r>
      </w:hyperlink>
    </w:p>
    <w:p w14:paraId="29B01F08" w14:textId="77777777" w:rsidR="00552AB0" w:rsidRPr="00552AB0" w:rsidRDefault="00552AB0" w:rsidP="00552AB0">
      <w:pPr>
        <w:spacing w:line="360" w:lineRule="auto"/>
        <w:jc w:val="both"/>
        <w:rPr>
          <w:lang w:val="en-US"/>
        </w:rPr>
      </w:pPr>
      <w:r w:rsidRPr="00552AB0">
        <w:rPr>
          <w:lang w:val="en-US"/>
        </w:rPr>
        <w:t xml:space="preserve">Gray, E. K., &amp; McArdle, R. (2025). </w:t>
      </w:r>
      <w:proofErr w:type="gramStart"/>
      <w:r w:rsidRPr="00552AB0">
        <w:rPr>
          <w:lang w:val="en-US"/>
        </w:rPr>
        <w:t>Communities</w:t>
      </w:r>
      <w:proofErr w:type="gramEnd"/>
      <w:r w:rsidRPr="00552AB0">
        <w:rPr>
          <w:lang w:val="en-US"/>
        </w:rPr>
        <w:t xml:space="preserve"> and the European Green Deal: Opening ‘sites of struggle’ for a democratic energy transition. </w:t>
      </w:r>
      <w:r w:rsidRPr="00552AB0">
        <w:rPr>
          <w:i/>
          <w:iCs/>
          <w:lang w:val="en-US"/>
        </w:rPr>
        <w:t>Journal of European Integration, 47</w:t>
      </w:r>
      <w:r w:rsidRPr="00552AB0">
        <w:rPr>
          <w:lang w:val="en-US"/>
        </w:rPr>
        <w:t xml:space="preserve">(2), 193–215. </w:t>
      </w:r>
      <w:hyperlink r:id="rId9" w:tgtFrame="_new" w:history="1">
        <w:r w:rsidRPr="00552AB0">
          <w:rPr>
            <w:rStyle w:val="Hyperlink"/>
            <w:lang w:val="en-US"/>
          </w:rPr>
          <w:t>https://doi.org/10.1080/07036337.2025.2455683</w:t>
        </w:r>
      </w:hyperlink>
    </w:p>
    <w:p w14:paraId="64A3349F" w14:textId="77777777" w:rsidR="00552AB0" w:rsidRPr="00552AB0" w:rsidRDefault="00552AB0" w:rsidP="00552AB0">
      <w:pPr>
        <w:spacing w:line="360" w:lineRule="auto"/>
        <w:jc w:val="both"/>
        <w:rPr>
          <w:lang w:val="en-US"/>
        </w:rPr>
      </w:pPr>
      <w:r w:rsidRPr="00552AB0">
        <w:rPr>
          <w:lang w:val="en-US"/>
        </w:rPr>
        <w:t xml:space="preserve">Hu, J., Chen, J., Li, P., Yan, J., &amp; Wang, H. (2024). Systematic review of socially sustainable and community regeneration: Research traits, focal points, and future trajectories. </w:t>
      </w:r>
      <w:r w:rsidRPr="00552AB0">
        <w:rPr>
          <w:i/>
          <w:iCs/>
          <w:lang w:val="en-US"/>
        </w:rPr>
        <w:t>Buildings, 14</w:t>
      </w:r>
      <w:r w:rsidRPr="00552AB0">
        <w:rPr>
          <w:lang w:val="en-US"/>
        </w:rPr>
        <w:t xml:space="preserve">(4), 881. </w:t>
      </w:r>
      <w:hyperlink r:id="rId10" w:tgtFrame="_new" w:history="1">
        <w:r w:rsidRPr="00552AB0">
          <w:rPr>
            <w:rStyle w:val="Hyperlink"/>
            <w:lang w:val="en-US"/>
          </w:rPr>
          <w:t>https://doi.org/10.3390/buildings14040881</w:t>
        </w:r>
      </w:hyperlink>
    </w:p>
    <w:p w14:paraId="642692DF" w14:textId="77777777" w:rsidR="00552AB0" w:rsidRPr="00552AB0" w:rsidRDefault="00552AB0" w:rsidP="00552AB0">
      <w:pPr>
        <w:spacing w:line="360" w:lineRule="auto"/>
        <w:jc w:val="both"/>
        <w:rPr>
          <w:lang w:val="en-US"/>
        </w:rPr>
      </w:pPr>
      <w:r w:rsidRPr="00552AB0">
        <w:rPr>
          <w:lang w:val="en-US"/>
        </w:rPr>
        <w:t xml:space="preserve">Korkmaz, C., &amp; Balaban, O. (2020). Sustainability of urban regeneration in Turkey: Assessing the performance of the North Ankara Urban Regeneration Project. </w:t>
      </w:r>
      <w:r w:rsidRPr="00552AB0">
        <w:rPr>
          <w:i/>
          <w:iCs/>
          <w:lang w:val="en-US"/>
        </w:rPr>
        <w:t>Habitat International, 95</w:t>
      </w:r>
      <w:r w:rsidRPr="00552AB0">
        <w:rPr>
          <w:lang w:val="en-US"/>
        </w:rPr>
        <w:t xml:space="preserve">, 102081. </w:t>
      </w:r>
      <w:hyperlink r:id="rId11" w:tgtFrame="_new" w:history="1">
        <w:r w:rsidRPr="00552AB0">
          <w:rPr>
            <w:rStyle w:val="Hyperlink"/>
            <w:lang w:val="en-US"/>
          </w:rPr>
          <w:t>https://doi.org/10.1016/j.habitatint.2019.102081</w:t>
        </w:r>
      </w:hyperlink>
    </w:p>
    <w:p w14:paraId="36DD706B" w14:textId="77777777" w:rsidR="00552AB0" w:rsidRPr="00552AB0" w:rsidRDefault="00552AB0" w:rsidP="00552AB0">
      <w:pPr>
        <w:spacing w:line="360" w:lineRule="auto"/>
        <w:jc w:val="both"/>
        <w:rPr>
          <w:lang w:val="en-US"/>
        </w:rPr>
      </w:pPr>
      <w:r w:rsidRPr="00552AB0">
        <w:rPr>
          <w:lang w:val="en-US"/>
        </w:rPr>
        <w:lastRenderedPageBreak/>
        <w:t xml:space="preserve">Lacey-Barnacle, M., &amp; Boucher, M. (2025). Community wealth building as a catalyst for just transitions? The role of anchor institutions in supporting co-operative and community-led </w:t>
      </w:r>
      <w:proofErr w:type="spellStart"/>
      <w:r w:rsidRPr="00552AB0">
        <w:rPr>
          <w:lang w:val="en-US"/>
        </w:rPr>
        <w:t>decarbonisation</w:t>
      </w:r>
      <w:proofErr w:type="spellEnd"/>
      <w:r w:rsidRPr="00552AB0">
        <w:rPr>
          <w:lang w:val="en-US"/>
        </w:rPr>
        <w:t xml:space="preserve"> in the UK and Canada. </w:t>
      </w:r>
      <w:r w:rsidRPr="00552AB0">
        <w:rPr>
          <w:i/>
          <w:iCs/>
          <w:lang w:val="en-US"/>
        </w:rPr>
        <w:t>Journal of Energy &amp; Natural Resources Law</w:t>
      </w:r>
      <w:r w:rsidRPr="00552AB0">
        <w:rPr>
          <w:lang w:val="en-US"/>
        </w:rPr>
        <w:t xml:space="preserve">, 1–24. </w:t>
      </w:r>
      <w:hyperlink r:id="rId12" w:tgtFrame="_new" w:history="1">
        <w:r w:rsidRPr="00552AB0">
          <w:rPr>
            <w:rStyle w:val="Hyperlink"/>
            <w:lang w:val="en-US"/>
          </w:rPr>
          <w:t>https://doi.org/10.1080/02646811.2025.2540702</w:t>
        </w:r>
      </w:hyperlink>
    </w:p>
    <w:p w14:paraId="682E98ED" w14:textId="77777777" w:rsidR="00552AB0" w:rsidRPr="00552AB0" w:rsidRDefault="00552AB0" w:rsidP="00552AB0">
      <w:pPr>
        <w:spacing w:line="360" w:lineRule="auto"/>
        <w:jc w:val="both"/>
        <w:rPr>
          <w:lang w:val="en-US"/>
        </w:rPr>
      </w:pPr>
      <w:r w:rsidRPr="00552AB0">
        <w:rPr>
          <w:lang w:val="en-US"/>
        </w:rPr>
        <w:t xml:space="preserve">Rose, T. C., Daras, K., McKeown, M., Goodwin, T. L., Manley, J., &amp; Barr, B. (2025). Understanding the differential effects on employment of a community </w:t>
      </w:r>
      <w:proofErr w:type="gramStart"/>
      <w:r w:rsidRPr="00552AB0">
        <w:rPr>
          <w:lang w:val="en-US"/>
        </w:rPr>
        <w:t>wealth building</w:t>
      </w:r>
      <w:proofErr w:type="gramEnd"/>
      <w:r w:rsidRPr="00552AB0">
        <w:rPr>
          <w:lang w:val="en-US"/>
        </w:rPr>
        <w:t xml:space="preserve"> </w:t>
      </w:r>
      <w:proofErr w:type="spellStart"/>
      <w:r w:rsidRPr="00552AB0">
        <w:rPr>
          <w:lang w:val="en-US"/>
        </w:rPr>
        <w:t>programme</w:t>
      </w:r>
      <w:proofErr w:type="spellEnd"/>
      <w:r w:rsidRPr="00552AB0">
        <w:rPr>
          <w:lang w:val="en-US"/>
        </w:rPr>
        <w:t xml:space="preserve"> in England: A difference-in-differences study. </w:t>
      </w:r>
      <w:r w:rsidRPr="00552AB0">
        <w:rPr>
          <w:i/>
          <w:iCs/>
          <w:lang w:val="en-US"/>
        </w:rPr>
        <w:t>Journal of Epidemiology &amp; Community Health</w:t>
      </w:r>
      <w:r w:rsidRPr="00552AB0">
        <w:rPr>
          <w:lang w:val="en-US"/>
        </w:rPr>
        <w:t xml:space="preserve">. </w:t>
      </w:r>
      <w:hyperlink r:id="rId13" w:tgtFrame="_new" w:history="1">
        <w:r w:rsidRPr="00552AB0">
          <w:rPr>
            <w:rStyle w:val="Hyperlink"/>
            <w:lang w:val="en-US"/>
          </w:rPr>
          <w:t>https://doi.org/10.1136/jech-2024-223499</w:t>
        </w:r>
      </w:hyperlink>
    </w:p>
    <w:p w14:paraId="5EADB70E" w14:textId="77777777" w:rsidR="00552AB0" w:rsidRPr="00552AB0" w:rsidRDefault="00552AB0" w:rsidP="00552AB0">
      <w:pPr>
        <w:spacing w:line="360" w:lineRule="auto"/>
        <w:jc w:val="both"/>
        <w:rPr>
          <w:lang w:val="en-US"/>
        </w:rPr>
      </w:pPr>
      <w:r w:rsidRPr="00552AB0">
        <w:rPr>
          <w:lang w:val="en-US"/>
        </w:rPr>
        <w:t xml:space="preserve">Swansea Council. (2025). </w:t>
      </w:r>
      <w:r w:rsidRPr="00552AB0">
        <w:rPr>
          <w:i/>
          <w:iCs/>
          <w:lang w:val="en-US"/>
        </w:rPr>
        <w:t>Swansea Economic Profile: November 2025</w:t>
      </w:r>
      <w:r w:rsidRPr="00552AB0">
        <w:rPr>
          <w:lang w:val="en-US"/>
        </w:rPr>
        <w:t xml:space="preserve">. </w:t>
      </w:r>
      <w:hyperlink r:id="rId14" w:tgtFrame="_new" w:history="1">
        <w:r w:rsidRPr="00552AB0">
          <w:rPr>
            <w:rStyle w:val="Hyperlink"/>
            <w:lang w:val="en-US"/>
          </w:rPr>
          <w:t>https://www.swansea.gov.uk/media/3294/Swansea-Economic-Profile-November-2025/pdf/fkSwansea_Economic_Profile_November_2025.pdf</w:t>
        </w:r>
      </w:hyperlink>
    </w:p>
    <w:p w14:paraId="495470B2" w14:textId="77777777" w:rsidR="00552AB0" w:rsidRPr="00552AB0" w:rsidRDefault="00552AB0" w:rsidP="00552AB0">
      <w:pPr>
        <w:spacing w:line="360" w:lineRule="auto"/>
        <w:jc w:val="both"/>
        <w:rPr>
          <w:lang w:val="en-US"/>
        </w:rPr>
      </w:pPr>
      <w:r w:rsidRPr="00552AB0">
        <w:rPr>
          <w:lang w:val="en-US"/>
        </w:rPr>
        <w:t xml:space="preserve">The Health Foundation. (2023). </w:t>
      </w:r>
      <w:r w:rsidRPr="00552AB0">
        <w:rPr>
          <w:i/>
          <w:iCs/>
          <w:lang w:val="en-US"/>
        </w:rPr>
        <w:t>Unlocking health and wealth: The role of anchor institutions in boosting local economies</w:t>
      </w:r>
      <w:r w:rsidRPr="00552AB0">
        <w:rPr>
          <w:lang w:val="en-US"/>
        </w:rPr>
        <w:t xml:space="preserve">. </w:t>
      </w:r>
      <w:hyperlink r:id="rId15" w:tgtFrame="_new" w:history="1">
        <w:r w:rsidRPr="00552AB0">
          <w:rPr>
            <w:rStyle w:val="Hyperlink"/>
            <w:lang w:val="en-US"/>
          </w:rPr>
          <w:t>https://www.health.org.uk/features-and-opinion/blogs/unlocking-health-and-wealth-the-role-of-anchor-institutions-in-boosting</w:t>
        </w:r>
      </w:hyperlink>
    </w:p>
    <w:p w14:paraId="477449FC" w14:textId="77777777" w:rsidR="00552AB0" w:rsidRPr="00552AB0" w:rsidRDefault="00552AB0" w:rsidP="00552AB0">
      <w:pPr>
        <w:spacing w:line="360" w:lineRule="auto"/>
        <w:jc w:val="both"/>
        <w:rPr>
          <w:lang w:val="en-US"/>
        </w:rPr>
      </w:pPr>
      <w:r w:rsidRPr="00552AB0">
        <w:rPr>
          <w:lang w:val="en-US"/>
        </w:rPr>
        <w:t xml:space="preserve">Welsh Government. (2015). </w:t>
      </w:r>
      <w:r w:rsidRPr="00552AB0">
        <w:rPr>
          <w:i/>
          <w:iCs/>
          <w:lang w:val="en-US"/>
        </w:rPr>
        <w:t>Well-being of Future Generations (Wales) Act 2015</w:t>
      </w:r>
      <w:r w:rsidRPr="00552AB0">
        <w:rPr>
          <w:lang w:val="en-US"/>
        </w:rPr>
        <w:t xml:space="preserve">. </w:t>
      </w:r>
      <w:hyperlink r:id="rId16" w:tgtFrame="_new" w:history="1">
        <w:r w:rsidRPr="00552AB0">
          <w:rPr>
            <w:rStyle w:val="Hyperlink"/>
            <w:lang w:val="en-US"/>
          </w:rPr>
          <w:t>https://www.legislation.gov.uk/anaw/2015/2/contents</w:t>
        </w:r>
      </w:hyperlink>
    </w:p>
    <w:p w14:paraId="5655B492" w14:textId="77777777" w:rsidR="00552AB0" w:rsidRDefault="00552AB0" w:rsidP="00AC0269">
      <w:pPr>
        <w:spacing w:line="360" w:lineRule="auto"/>
        <w:jc w:val="both"/>
        <w:rPr>
          <w:lang w:val="en-US"/>
        </w:rPr>
      </w:pPr>
    </w:p>
    <w:p w14:paraId="58F29691" w14:textId="77777777" w:rsidR="00AC0269" w:rsidRPr="00AC0269" w:rsidRDefault="00AC0269" w:rsidP="00AC0269">
      <w:pPr>
        <w:spacing w:line="360" w:lineRule="auto"/>
        <w:jc w:val="both"/>
        <w:rPr>
          <w:lang w:val="en-US"/>
        </w:rPr>
      </w:pPr>
    </w:p>
    <w:sectPr w:rsidR="00AC0269" w:rsidRPr="00AC02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269"/>
    <w:rsid w:val="0035144E"/>
    <w:rsid w:val="003818AF"/>
    <w:rsid w:val="00552AB0"/>
    <w:rsid w:val="006C6D29"/>
    <w:rsid w:val="00AC0269"/>
    <w:rsid w:val="00BC62FD"/>
    <w:rsid w:val="00E0049C"/>
    <w:rsid w:val="00E336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502FF"/>
  <w15:chartTrackingRefBased/>
  <w15:docId w15:val="{A46A72EC-E0AC-4291-8832-A2F644B6B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C02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02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02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02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02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02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02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02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02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26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AC026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AC026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C026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C026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C026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C026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C026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C026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C02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26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C02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026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C0269"/>
    <w:pPr>
      <w:spacing w:before="160"/>
      <w:jc w:val="center"/>
    </w:pPr>
    <w:rPr>
      <w:i/>
      <w:iCs/>
      <w:color w:val="404040" w:themeColor="text1" w:themeTint="BF"/>
    </w:rPr>
  </w:style>
  <w:style w:type="character" w:customStyle="1" w:styleId="QuoteChar">
    <w:name w:val="Quote Char"/>
    <w:basedOn w:val="DefaultParagraphFont"/>
    <w:link w:val="Quote"/>
    <w:uiPriority w:val="29"/>
    <w:rsid w:val="00AC0269"/>
    <w:rPr>
      <w:i/>
      <w:iCs/>
      <w:color w:val="404040" w:themeColor="text1" w:themeTint="BF"/>
      <w:lang w:val="en-GB"/>
    </w:rPr>
  </w:style>
  <w:style w:type="paragraph" w:styleId="ListParagraph">
    <w:name w:val="List Paragraph"/>
    <w:basedOn w:val="Normal"/>
    <w:uiPriority w:val="34"/>
    <w:qFormat/>
    <w:rsid w:val="00AC0269"/>
    <w:pPr>
      <w:ind w:left="720"/>
      <w:contextualSpacing/>
    </w:pPr>
  </w:style>
  <w:style w:type="character" w:styleId="IntenseEmphasis">
    <w:name w:val="Intense Emphasis"/>
    <w:basedOn w:val="DefaultParagraphFont"/>
    <w:uiPriority w:val="21"/>
    <w:qFormat/>
    <w:rsid w:val="00AC0269"/>
    <w:rPr>
      <w:i/>
      <w:iCs/>
      <w:color w:val="0F4761" w:themeColor="accent1" w:themeShade="BF"/>
    </w:rPr>
  </w:style>
  <w:style w:type="paragraph" w:styleId="IntenseQuote">
    <w:name w:val="Intense Quote"/>
    <w:basedOn w:val="Normal"/>
    <w:next w:val="Normal"/>
    <w:link w:val="IntenseQuoteChar"/>
    <w:uiPriority w:val="30"/>
    <w:qFormat/>
    <w:rsid w:val="00AC02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269"/>
    <w:rPr>
      <w:i/>
      <w:iCs/>
      <w:color w:val="0F4761" w:themeColor="accent1" w:themeShade="BF"/>
      <w:lang w:val="en-GB"/>
    </w:rPr>
  </w:style>
  <w:style w:type="character" w:styleId="IntenseReference">
    <w:name w:val="Intense Reference"/>
    <w:basedOn w:val="DefaultParagraphFont"/>
    <w:uiPriority w:val="32"/>
    <w:qFormat/>
    <w:rsid w:val="00AC0269"/>
    <w:rPr>
      <w:b/>
      <w:bCs/>
      <w:smallCaps/>
      <w:color w:val="0F4761" w:themeColor="accent1" w:themeShade="BF"/>
      <w:spacing w:val="5"/>
    </w:rPr>
  </w:style>
  <w:style w:type="character" w:styleId="Hyperlink">
    <w:name w:val="Hyperlink"/>
    <w:basedOn w:val="DefaultParagraphFont"/>
    <w:uiPriority w:val="99"/>
    <w:unhideWhenUsed/>
    <w:rsid w:val="00552AB0"/>
    <w:rPr>
      <w:color w:val="467886" w:themeColor="hyperlink"/>
      <w:u w:val="single"/>
    </w:rPr>
  </w:style>
  <w:style w:type="character" w:styleId="UnresolvedMention">
    <w:name w:val="Unresolved Mention"/>
    <w:basedOn w:val="DefaultParagraphFont"/>
    <w:uiPriority w:val="99"/>
    <w:semiHidden/>
    <w:unhideWhenUsed/>
    <w:rsid w:val="00552A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25-04/swansea-ldp-preferred-strategy-2025-welsh-government-formal-response.pdf?utm_source=chatgpt.com" TargetMode="External"/><Relationship Id="rId13" Type="http://schemas.openxmlformats.org/officeDocument/2006/relationships/hyperlink" Target="https://doi.org/10.1136/jech-2024-223499"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wansea.gov.uk/article/37763/Amazing-attractions-see-tourism-go-from-strength-to-strength" TargetMode="External"/><Relationship Id="rId12" Type="http://schemas.openxmlformats.org/officeDocument/2006/relationships/hyperlink" Target="https://doi.org/10.1080/02646811.2025.254070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egislation.gov.uk/anaw/2015/2/contents?utm_source=chatgpt.com" TargetMode="External"/><Relationship Id="rId1" Type="http://schemas.openxmlformats.org/officeDocument/2006/relationships/styles" Target="styles.xml"/><Relationship Id="rId6" Type="http://schemas.openxmlformats.org/officeDocument/2006/relationships/image" Target="media/image2.jfif"/><Relationship Id="rId11" Type="http://schemas.openxmlformats.org/officeDocument/2006/relationships/hyperlink" Target="https://doi.org/10.1016/j.habitatint.2019.102081" TargetMode="External"/><Relationship Id="rId5" Type="http://schemas.openxmlformats.org/officeDocument/2006/relationships/image" Target="cid:image001.png@01D0EA4A.2BD679A0" TargetMode="External"/><Relationship Id="rId15" Type="http://schemas.openxmlformats.org/officeDocument/2006/relationships/hyperlink" Target="https://www.health.org.uk/features-and-opinion/blogs/unlocking-health-and-wealth-the-role-of-anchor-institutions-in-boosting" TargetMode="External"/><Relationship Id="rId10" Type="http://schemas.openxmlformats.org/officeDocument/2006/relationships/hyperlink" Target="https://doi.org/10.3390/buildings14040881" TargetMode="External"/><Relationship Id="rId4" Type="http://schemas.openxmlformats.org/officeDocument/2006/relationships/image" Target="media/image1.png"/><Relationship Id="rId9" Type="http://schemas.openxmlformats.org/officeDocument/2006/relationships/hyperlink" Target="https://doi.org/10.1080/07036337.2025.2455683" TargetMode="External"/><Relationship Id="rId14" Type="http://schemas.openxmlformats.org/officeDocument/2006/relationships/hyperlink" Target="https://www.swansea.gov.uk/media/3294/Swansea-Economic-Profile-November-2025/pdf/fkSwansea_Economic_Profile_November_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14</Pages>
  <Words>3509</Words>
  <Characters>20002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Torok</dc:creator>
  <cp:keywords/>
  <dc:description/>
  <cp:lastModifiedBy>Artur Torok</cp:lastModifiedBy>
  <cp:revision>1</cp:revision>
  <dcterms:created xsi:type="dcterms:W3CDTF">2025-12-12T22:11:00Z</dcterms:created>
  <dcterms:modified xsi:type="dcterms:W3CDTF">2025-12-12T22:37:00Z</dcterms:modified>
</cp:coreProperties>
</file>