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C5F4923" w14:textId="77777777" w:rsidR="009E7E24" w:rsidRDefault="009E7E24" w:rsidP="009E7E24">
      <w:pPr>
        <w:jc w:val="left"/>
        <w:rPr>
          <w:rFonts w:cs="Times New Roman"/>
          <w:b/>
          <w:bCs/>
          <w:szCs w:val="24"/>
        </w:rPr>
      </w:pPr>
      <w:r>
        <w:rPr>
          <w:b/>
          <w:noProof/>
        </w:rPr>
        <w:drawing>
          <wp:inline distT="0" distB="0" distL="0" distR="0" wp14:anchorId="3E69DBD9" wp14:editId="7E23FC21">
            <wp:extent cx="5286375" cy="1895475"/>
            <wp:effectExtent l="133350" t="114300" r="123825" b="142875"/>
            <wp:docPr id="3" name="Picture 3"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Text&#10;&#10;Description automatically generated"/>
                    <pic:cNvPicPr/>
                  </pic:nvPicPr>
                  <pic:blipFill>
                    <a:blip r:embed="rId9">
                      <a:extLst>
                        <a:ext uri="{28A0092B-C50C-407E-A947-70E740481C1C}">
                          <a14:useLocalDpi xmlns:a14="http://schemas.microsoft.com/office/drawing/2010/main" val="0"/>
                        </a:ext>
                      </a:extLst>
                    </a:blip>
                    <a:stretch>
                      <a:fillRect/>
                    </a:stretch>
                  </pic:blipFill>
                  <pic:spPr>
                    <a:xfrm>
                      <a:off x="0" y="0"/>
                      <a:ext cx="5286375" cy="1895475"/>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inline>
        </w:drawing>
      </w:r>
    </w:p>
    <w:p w14:paraId="5E858281" w14:textId="77777777" w:rsidR="009E7E24" w:rsidRDefault="009E7E24" w:rsidP="009E7E24">
      <w:pPr>
        <w:jc w:val="left"/>
        <w:rPr>
          <w:rFonts w:cs="Times New Roman"/>
          <w:b/>
          <w:bCs/>
          <w:szCs w:val="24"/>
        </w:rPr>
      </w:pPr>
    </w:p>
    <w:tbl>
      <w:tblPr>
        <w:tblW w:w="5079" w:type="pct"/>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CellMar>
          <w:left w:w="0" w:type="dxa"/>
          <w:right w:w="0" w:type="dxa"/>
        </w:tblCellMar>
        <w:tblLook w:val="01E0" w:firstRow="1" w:lastRow="1" w:firstColumn="1" w:lastColumn="1" w:noHBand="0" w:noVBand="0"/>
      </w:tblPr>
      <w:tblGrid>
        <w:gridCol w:w="1894"/>
        <w:gridCol w:w="2686"/>
        <w:gridCol w:w="2481"/>
        <w:gridCol w:w="1697"/>
      </w:tblGrid>
      <w:tr w:rsidR="009E7E24" w:rsidRPr="00535A63" w14:paraId="6F4D262C" w14:textId="77777777" w:rsidTr="00E25CD6">
        <w:trPr>
          <w:trHeight w:val="705"/>
        </w:trPr>
        <w:tc>
          <w:tcPr>
            <w:tcW w:w="1081" w:type="pct"/>
            <w:shd w:val="clear" w:color="auto" w:fill="D9D9D9"/>
          </w:tcPr>
          <w:p w14:paraId="42EC70F2" w14:textId="77777777" w:rsidR="009E7E24" w:rsidRPr="00535A63" w:rsidRDefault="009E7E24" w:rsidP="00A506A1">
            <w:pPr>
              <w:pStyle w:val="TableParagraph"/>
              <w:spacing w:before="110"/>
              <w:ind w:left="360"/>
              <w:rPr>
                <w:rFonts w:ascii="Times New Roman" w:hAnsi="Times New Roman" w:cs="Times New Roman"/>
                <w:b/>
                <w:sz w:val="28"/>
                <w:szCs w:val="28"/>
              </w:rPr>
            </w:pPr>
            <w:proofErr w:type="spellStart"/>
            <w:r>
              <w:rPr>
                <w:rFonts w:ascii="Times New Roman" w:hAnsi="Times New Roman" w:cs="Times New Roman"/>
                <w:b/>
                <w:sz w:val="28"/>
                <w:szCs w:val="28"/>
              </w:rPr>
              <w:t>Programme</w:t>
            </w:r>
            <w:proofErr w:type="spellEnd"/>
            <w:r w:rsidRPr="00535A63">
              <w:rPr>
                <w:rFonts w:ascii="Times New Roman" w:hAnsi="Times New Roman" w:cs="Times New Roman"/>
                <w:b/>
                <w:sz w:val="28"/>
                <w:szCs w:val="28"/>
              </w:rPr>
              <w:t>:</w:t>
            </w:r>
          </w:p>
        </w:tc>
        <w:tc>
          <w:tcPr>
            <w:tcW w:w="3919" w:type="pct"/>
            <w:gridSpan w:val="3"/>
          </w:tcPr>
          <w:p w14:paraId="03B5C4D7" w14:textId="77777777" w:rsidR="009E7E24" w:rsidRPr="003918E6" w:rsidRDefault="009E7E24" w:rsidP="00A506A1">
            <w:pPr>
              <w:pStyle w:val="TableParagraph"/>
              <w:spacing w:before="110"/>
              <w:ind w:left="360"/>
              <w:rPr>
                <w:rFonts w:ascii="Times New Roman" w:hAnsi="Times New Roman" w:cs="Times New Roman"/>
                <w:bCs/>
                <w:sz w:val="40"/>
                <w:szCs w:val="40"/>
              </w:rPr>
            </w:pPr>
            <w:r w:rsidRPr="003918E6">
              <w:rPr>
                <w:rFonts w:ascii="Times New Roman" w:hAnsi="Times New Roman" w:cs="Times New Roman"/>
                <w:bCs/>
                <w:sz w:val="40"/>
                <w:szCs w:val="40"/>
              </w:rPr>
              <w:t>BA</w:t>
            </w:r>
            <w:r w:rsidRPr="003918E6">
              <w:rPr>
                <w:rFonts w:ascii="Times New Roman" w:hAnsi="Times New Roman" w:cs="Times New Roman"/>
                <w:bCs/>
                <w:spacing w:val="-9"/>
                <w:sz w:val="40"/>
                <w:szCs w:val="40"/>
              </w:rPr>
              <w:t xml:space="preserve"> </w:t>
            </w:r>
            <w:r w:rsidRPr="003918E6">
              <w:rPr>
                <w:rFonts w:ascii="Times New Roman" w:hAnsi="Times New Roman" w:cs="Times New Roman"/>
                <w:bCs/>
                <w:sz w:val="40"/>
                <w:szCs w:val="40"/>
              </w:rPr>
              <w:t>Business Management</w:t>
            </w:r>
          </w:p>
        </w:tc>
      </w:tr>
      <w:tr w:rsidR="009E7E24" w:rsidRPr="00535A63" w14:paraId="696B932B" w14:textId="77777777" w:rsidTr="00E25CD6">
        <w:trPr>
          <w:trHeight w:val="698"/>
        </w:trPr>
        <w:tc>
          <w:tcPr>
            <w:tcW w:w="1081" w:type="pct"/>
            <w:shd w:val="clear" w:color="auto" w:fill="D9D9D9"/>
          </w:tcPr>
          <w:p w14:paraId="7DBE5D6B" w14:textId="77777777" w:rsidR="009E7E24" w:rsidRPr="00535A63" w:rsidRDefault="009E7E24" w:rsidP="00A506A1">
            <w:pPr>
              <w:pStyle w:val="TableParagraph"/>
              <w:spacing w:before="110"/>
              <w:ind w:left="360"/>
              <w:rPr>
                <w:rFonts w:ascii="Times New Roman" w:hAnsi="Times New Roman" w:cs="Times New Roman"/>
                <w:b/>
                <w:sz w:val="28"/>
                <w:szCs w:val="28"/>
              </w:rPr>
            </w:pPr>
            <w:r w:rsidRPr="00535A63">
              <w:rPr>
                <w:rFonts w:ascii="Times New Roman" w:hAnsi="Times New Roman" w:cs="Times New Roman"/>
                <w:b/>
                <w:sz w:val="28"/>
                <w:szCs w:val="28"/>
              </w:rPr>
              <w:t>Module:</w:t>
            </w:r>
          </w:p>
        </w:tc>
        <w:tc>
          <w:tcPr>
            <w:tcW w:w="3919" w:type="pct"/>
            <w:gridSpan w:val="3"/>
          </w:tcPr>
          <w:p w14:paraId="0B12C065" w14:textId="169BE24E" w:rsidR="009E7E24" w:rsidRPr="004D6B26" w:rsidRDefault="009E7E24" w:rsidP="00A506A1">
            <w:pPr>
              <w:pStyle w:val="TableParagraph"/>
              <w:spacing w:before="110"/>
              <w:ind w:left="360"/>
              <w:rPr>
                <w:rFonts w:ascii="Times New Roman" w:hAnsi="Times New Roman" w:cs="Times New Roman"/>
                <w:b/>
                <w:sz w:val="28"/>
                <w:szCs w:val="28"/>
              </w:rPr>
            </w:pPr>
            <w:r>
              <w:rPr>
                <w:rFonts w:ascii="Times New Roman" w:hAnsi="Times New Roman" w:cs="Times New Roman"/>
                <w:b/>
                <w:sz w:val="28"/>
                <w:szCs w:val="28"/>
              </w:rPr>
              <w:t>STRATEGIC MANAGEMENT AND SUSTAINABILITY</w:t>
            </w:r>
            <w:r w:rsidRPr="004D6B26">
              <w:rPr>
                <w:rFonts w:ascii="Times New Roman" w:hAnsi="Times New Roman" w:cs="Times New Roman"/>
                <w:b/>
                <w:sz w:val="28"/>
                <w:szCs w:val="28"/>
              </w:rPr>
              <w:t xml:space="preserve"> A1</w:t>
            </w:r>
          </w:p>
        </w:tc>
      </w:tr>
      <w:tr w:rsidR="009E7E24" w:rsidRPr="00535A63" w14:paraId="7127BF02" w14:textId="77777777" w:rsidTr="00E25CD6">
        <w:trPr>
          <w:trHeight w:val="1489"/>
        </w:trPr>
        <w:tc>
          <w:tcPr>
            <w:tcW w:w="1081" w:type="pct"/>
            <w:shd w:val="clear" w:color="auto" w:fill="D9D9D9"/>
          </w:tcPr>
          <w:p w14:paraId="5EF9C677" w14:textId="77777777" w:rsidR="009E7E24" w:rsidRPr="00535A63" w:rsidRDefault="009E7E24" w:rsidP="00A506A1">
            <w:pPr>
              <w:pStyle w:val="TableParagraph"/>
              <w:spacing w:before="115"/>
              <w:ind w:left="360"/>
              <w:rPr>
                <w:rFonts w:ascii="Times New Roman" w:hAnsi="Times New Roman" w:cs="Times New Roman"/>
                <w:b/>
                <w:sz w:val="28"/>
                <w:szCs w:val="28"/>
              </w:rPr>
            </w:pPr>
            <w:r w:rsidRPr="00535A63">
              <w:rPr>
                <w:rFonts w:ascii="Times New Roman" w:hAnsi="Times New Roman" w:cs="Times New Roman"/>
                <w:b/>
                <w:sz w:val="28"/>
                <w:szCs w:val="28"/>
              </w:rPr>
              <w:t>Module</w:t>
            </w:r>
            <w:r w:rsidRPr="00535A63">
              <w:rPr>
                <w:rFonts w:ascii="Times New Roman" w:hAnsi="Times New Roman" w:cs="Times New Roman"/>
                <w:b/>
                <w:spacing w:val="-5"/>
                <w:sz w:val="28"/>
                <w:szCs w:val="28"/>
              </w:rPr>
              <w:t xml:space="preserve"> </w:t>
            </w:r>
            <w:r w:rsidRPr="00535A63">
              <w:rPr>
                <w:rFonts w:ascii="Times New Roman" w:hAnsi="Times New Roman" w:cs="Times New Roman"/>
                <w:b/>
                <w:sz w:val="28"/>
                <w:szCs w:val="28"/>
              </w:rPr>
              <w:t>code:</w:t>
            </w:r>
          </w:p>
        </w:tc>
        <w:tc>
          <w:tcPr>
            <w:tcW w:w="1534" w:type="pct"/>
          </w:tcPr>
          <w:p w14:paraId="2F3FA803" w14:textId="0995FC98" w:rsidR="009E7E24" w:rsidRPr="004D6B26" w:rsidRDefault="009E7E24" w:rsidP="00A506A1">
            <w:pPr>
              <w:pStyle w:val="TableParagraph"/>
              <w:spacing w:before="117"/>
              <w:ind w:left="360"/>
              <w:rPr>
                <w:rFonts w:ascii="Times New Roman" w:hAnsi="Times New Roman" w:cs="Times New Roman"/>
                <w:b/>
                <w:sz w:val="28"/>
                <w:szCs w:val="28"/>
              </w:rPr>
            </w:pPr>
            <w:r w:rsidRPr="004D6B26">
              <w:rPr>
                <w:rFonts w:ascii="Times New Roman" w:hAnsi="Times New Roman" w:cs="Times New Roman"/>
                <w:b/>
                <w:sz w:val="28"/>
                <w:szCs w:val="28"/>
              </w:rPr>
              <w:t>LCBB600</w:t>
            </w:r>
            <w:r>
              <w:rPr>
                <w:rFonts w:ascii="Times New Roman" w:hAnsi="Times New Roman" w:cs="Times New Roman"/>
                <w:b/>
                <w:sz w:val="28"/>
                <w:szCs w:val="28"/>
              </w:rPr>
              <w:t>4</w:t>
            </w:r>
          </w:p>
          <w:p w14:paraId="381D3A55" w14:textId="5B165671" w:rsidR="009E7E24" w:rsidRPr="004D6B26" w:rsidRDefault="009E7E24" w:rsidP="00A506A1">
            <w:pPr>
              <w:pStyle w:val="TableParagraph"/>
              <w:spacing w:before="117"/>
              <w:ind w:left="360"/>
              <w:rPr>
                <w:rFonts w:ascii="Times New Roman" w:hAnsi="Times New Roman" w:cs="Times New Roman"/>
                <w:b/>
                <w:sz w:val="28"/>
                <w:szCs w:val="28"/>
              </w:rPr>
            </w:pPr>
            <w:r w:rsidRPr="004D6B26">
              <w:rPr>
                <w:rFonts w:ascii="Times New Roman" w:hAnsi="Times New Roman" w:cs="Times New Roman"/>
                <w:b/>
                <w:sz w:val="28"/>
                <w:szCs w:val="28"/>
              </w:rPr>
              <w:t xml:space="preserve">Term </w:t>
            </w:r>
            <w:r>
              <w:rPr>
                <w:rFonts w:ascii="Times New Roman" w:hAnsi="Times New Roman" w:cs="Times New Roman"/>
                <w:b/>
                <w:sz w:val="28"/>
                <w:szCs w:val="28"/>
              </w:rPr>
              <w:t>2</w:t>
            </w:r>
            <w:r w:rsidRPr="004D6B26">
              <w:rPr>
                <w:rFonts w:ascii="Times New Roman" w:hAnsi="Times New Roman" w:cs="Times New Roman"/>
                <w:b/>
                <w:sz w:val="28"/>
                <w:szCs w:val="28"/>
              </w:rPr>
              <w:t xml:space="preserve">, Group </w:t>
            </w:r>
            <w:r>
              <w:rPr>
                <w:rFonts w:ascii="Times New Roman" w:hAnsi="Times New Roman" w:cs="Times New Roman"/>
                <w:b/>
                <w:sz w:val="28"/>
                <w:szCs w:val="28"/>
              </w:rPr>
              <w:t>2</w:t>
            </w:r>
          </w:p>
        </w:tc>
        <w:tc>
          <w:tcPr>
            <w:tcW w:w="1416" w:type="pct"/>
            <w:shd w:val="clear" w:color="auto" w:fill="D9D9D9"/>
          </w:tcPr>
          <w:p w14:paraId="54538E0B" w14:textId="77777777" w:rsidR="009E7E24" w:rsidRPr="00535A63" w:rsidRDefault="009E7E24" w:rsidP="00A506A1">
            <w:pPr>
              <w:pStyle w:val="TableParagraph"/>
              <w:ind w:left="360" w:right="539"/>
              <w:rPr>
                <w:rFonts w:ascii="Times New Roman" w:hAnsi="Times New Roman" w:cs="Times New Roman"/>
                <w:b/>
                <w:sz w:val="28"/>
                <w:szCs w:val="28"/>
              </w:rPr>
            </w:pPr>
            <w:r w:rsidRPr="00535A63">
              <w:rPr>
                <w:rFonts w:ascii="Times New Roman" w:hAnsi="Times New Roman" w:cs="Times New Roman"/>
                <w:b/>
                <w:sz w:val="28"/>
                <w:szCs w:val="28"/>
              </w:rPr>
              <w:t>Contribution to</w:t>
            </w:r>
            <w:r w:rsidRPr="00535A63">
              <w:rPr>
                <w:rFonts w:ascii="Times New Roman" w:hAnsi="Times New Roman" w:cs="Times New Roman"/>
                <w:b/>
                <w:spacing w:val="-59"/>
                <w:sz w:val="28"/>
                <w:szCs w:val="28"/>
              </w:rPr>
              <w:t xml:space="preserve"> </w:t>
            </w:r>
            <w:r w:rsidRPr="00535A63">
              <w:rPr>
                <w:rFonts w:ascii="Times New Roman" w:hAnsi="Times New Roman" w:cs="Times New Roman"/>
                <w:b/>
                <w:sz w:val="28"/>
                <w:szCs w:val="28"/>
              </w:rPr>
              <w:t>Overall</w:t>
            </w:r>
            <w:r w:rsidRPr="00535A63">
              <w:rPr>
                <w:rFonts w:ascii="Times New Roman" w:hAnsi="Times New Roman" w:cs="Times New Roman"/>
                <w:b/>
                <w:spacing w:val="-3"/>
                <w:sz w:val="28"/>
                <w:szCs w:val="28"/>
              </w:rPr>
              <w:t xml:space="preserve"> </w:t>
            </w:r>
            <w:r w:rsidRPr="00535A63">
              <w:rPr>
                <w:rFonts w:ascii="Times New Roman" w:hAnsi="Times New Roman" w:cs="Times New Roman"/>
                <w:b/>
                <w:sz w:val="28"/>
                <w:szCs w:val="28"/>
              </w:rPr>
              <w:t>Module</w:t>
            </w:r>
          </w:p>
          <w:p w14:paraId="247D1A8F" w14:textId="77777777" w:rsidR="009E7E24" w:rsidRPr="00535A63" w:rsidRDefault="009E7E24" w:rsidP="00A506A1">
            <w:pPr>
              <w:pStyle w:val="TableParagraph"/>
              <w:spacing w:line="242" w:lineRule="exact"/>
              <w:ind w:left="360"/>
              <w:rPr>
                <w:rFonts w:ascii="Times New Roman" w:hAnsi="Times New Roman" w:cs="Times New Roman"/>
                <w:b/>
                <w:sz w:val="28"/>
                <w:szCs w:val="28"/>
              </w:rPr>
            </w:pPr>
            <w:r w:rsidRPr="00535A63">
              <w:rPr>
                <w:rFonts w:ascii="Times New Roman" w:hAnsi="Times New Roman" w:cs="Times New Roman"/>
                <w:b/>
                <w:sz w:val="28"/>
                <w:szCs w:val="28"/>
              </w:rPr>
              <w:t>Assessment</w:t>
            </w:r>
            <w:r w:rsidRPr="00535A63">
              <w:rPr>
                <w:rFonts w:ascii="Times New Roman" w:hAnsi="Times New Roman" w:cs="Times New Roman"/>
                <w:b/>
                <w:spacing w:val="-13"/>
                <w:sz w:val="28"/>
                <w:szCs w:val="28"/>
              </w:rPr>
              <w:t xml:space="preserve"> </w:t>
            </w:r>
            <w:r w:rsidRPr="00535A63">
              <w:rPr>
                <w:rFonts w:ascii="Times New Roman" w:hAnsi="Times New Roman" w:cs="Times New Roman"/>
                <w:b/>
                <w:sz w:val="28"/>
                <w:szCs w:val="28"/>
              </w:rPr>
              <w:t>(%):</w:t>
            </w:r>
          </w:p>
        </w:tc>
        <w:tc>
          <w:tcPr>
            <w:tcW w:w="968" w:type="pct"/>
          </w:tcPr>
          <w:p w14:paraId="6E709C44" w14:textId="77777777" w:rsidR="009E7E24" w:rsidRPr="00535A63" w:rsidRDefault="009E7E24" w:rsidP="00A506A1">
            <w:pPr>
              <w:pStyle w:val="TableParagraph"/>
              <w:spacing w:before="115"/>
              <w:ind w:left="360"/>
              <w:rPr>
                <w:rFonts w:ascii="Times New Roman" w:hAnsi="Times New Roman" w:cs="Times New Roman"/>
                <w:bCs/>
                <w:sz w:val="28"/>
                <w:szCs w:val="28"/>
              </w:rPr>
            </w:pPr>
            <w:r>
              <w:rPr>
                <w:rFonts w:ascii="Times New Roman" w:hAnsi="Times New Roman" w:cs="Times New Roman"/>
                <w:bCs/>
                <w:sz w:val="28"/>
                <w:szCs w:val="28"/>
              </w:rPr>
              <w:t>50</w:t>
            </w:r>
            <w:r w:rsidRPr="00535A63">
              <w:rPr>
                <w:rFonts w:ascii="Times New Roman" w:hAnsi="Times New Roman" w:cs="Times New Roman"/>
                <w:bCs/>
                <w:sz w:val="28"/>
                <w:szCs w:val="28"/>
              </w:rPr>
              <w:t>%</w:t>
            </w:r>
          </w:p>
        </w:tc>
      </w:tr>
      <w:tr w:rsidR="009E7E24" w:rsidRPr="00535A63" w14:paraId="1F17E065" w14:textId="77777777" w:rsidTr="00E25CD6">
        <w:trPr>
          <w:trHeight w:val="972"/>
        </w:trPr>
        <w:tc>
          <w:tcPr>
            <w:tcW w:w="1081" w:type="pct"/>
            <w:shd w:val="clear" w:color="auto" w:fill="D9D9D9"/>
          </w:tcPr>
          <w:p w14:paraId="1CD7958E" w14:textId="77777777" w:rsidR="009E7E24" w:rsidRPr="00535A63" w:rsidRDefault="009E7E24" w:rsidP="00A506A1">
            <w:pPr>
              <w:pStyle w:val="TableParagraph"/>
              <w:spacing w:before="115"/>
              <w:ind w:left="360"/>
              <w:rPr>
                <w:rFonts w:ascii="Times New Roman" w:hAnsi="Times New Roman" w:cs="Times New Roman"/>
                <w:b/>
                <w:sz w:val="28"/>
                <w:szCs w:val="28"/>
              </w:rPr>
            </w:pPr>
            <w:r>
              <w:rPr>
                <w:rFonts w:ascii="Times New Roman" w:hAnsi="Times New Roman" w:cs="Times New Roman"/>
                <w:b/>
                <w:sz w:val="28"/>
                <w:szCs w:val="28"/>
              </w:rPr>
              <w:t>Student:</w:t>
            </w:r>
          </w:p>
        </w:tc>
        <w:tc>
          <w:tcPr>
            <w:tcW w:w="1534" w:type="pct"/>
          </w:tcPr>
          <w:p w14:paraId="15913CBC" w14:textId="08AA430D" w:rsidR="009E7E24" w:rsidRPr="004D6B26" w:rsidRDefault="009E7E24" w:rsidP="00A506A1">
            <w:pPr>
              <w:pStyle w:val="TableParagraph"/>
              <w:spacing w:before="117"/>
              <w:ind w:left="360"/>
              <w:rPr>
                <w:rFonts w:ascii="Times New Roman" w:hAnsi="Times New Roman" w:cs="Times New Roman"/>
                <w:b/>
                <w:sz w:val="28"/>
                <w:szCs w:val="28"/>
              </w:rPr>
            </w:pPr>
            <w:r>
              <w:rPr>
                <w:rFonts w:ascii="Times New Roman" w:hAnsi="Times New Roman" w:cs="Times New Roman"/>
                <w:b/>
                <w:sz w:val="28"/>
                <w:szCs w:val="28"/>
              </w:rPr>
              <w:t xml:space="preserve">ANTON NICOLAE </w:t>
            </w:r>
          </w:p>
        </w:tc>
        <w:tc>
          <w:tcPr>
            <w:tcW w:w="1416" w:type="pct"/>
            <w:shd w:val="clear" w:color="auto" w:fill="D9D9D9"/>
          </w:tcPr>
          <w:p w14:paraId="7FD3AB18" w14:textId="77777777" w:rsidR="009E7E24" w:rsidRPr="00535A63" w:rsidRDefault="009E7E24" w:rsidP="00A506A1">
            <w:pPr>
              <w:pStyle w:val="TableParagraph"/>
              <w:ind w:left="360" w:right="539"/>
              <w:rPr>
                <w:rFonts w:ascii="Times New Roman" w:hAnsi="Times New Roman" w:cs="Times New Roman"/>
                <w:b/>
                <w:sz w:val="28"/>
                <w:szCs w:val="28"/>
              </w:rPr>
            </w:pPr>
          </w:p>
        </w:tc>
        <w:tc>
          <w:tcPr>
            <w:tcW w:w="968" w:type="pct"/>
          </w:tcPr>
          <w:p w14:paraId="7657BDC3" w14:textId="77777777" w:rsidR="009E7E24" w:rsidRDefault="009E7E24" w:rsidP="00A506A1">
            <w:pPr>
              <w:pStyle w:val="TableParagraph"/>
              <w:spacing w:before="115"/>
              <w:ind w:left="360"/>
              <w:rPr>
                <w:rFonts w:ascii="Times New Roman" w:hAnsi="Times New Roman" w:cs="Times New Roman"/>
                <w:bCs/>
                <w:sz w:val="28"/>
                <w:szCs w:val="28"/>
              </w:rPr>
            </w:pPr>
          </w:p>
        </w:tc>
      </w:tr>
      <w:tr w:rsidR="009E7E24" w:rsidRPr="00535A63" w14:paraId="6CC9649D" w14:textId="77777777" w:rsidTr="00E25CD6">
        <w:trPr>
          <w:trHeight w:val="846"/>
        </w:trPr>
        <w:tc>
          <w:tcPr>
            <w:tcW w:w="1081" w:type="pct"/>
            <w:shd w:val="clear" w:color="auto" w:fill="D9D9D9"/>
          </w:tcPr>
          <w:p w14:paraId="72085496" w14:textId="77777777" w:rsidR="009E7E24" w:rsidRPr="00535A63" w:rsidRDefault="009E7E24" w:rsidP="00A506A1">
            <w:pPr>
              <w:pStyle w:val="TableParagraph"/>
              <w:spacing w:before="115"/>
              <w:ind w:left="360"/>
              <w:rPr>
                <w:rFonts w:ascii="Times New Roman" w:hAnsi="Times New Roman" w:cs="Times New Roman"/>
                <w:b/>
                <w:sz w:val="28"/>
                <w:szCs w:val="28"/>
              </w:rPr>
            </w:pPr>
            <w:r>
              <w:rPr>
                <w:rFonts w:ascii="Times New Roman" w:hAnsi="Times New Roman" w:cs="Times New Roman"/>
                <w:b/>
                <w:sz w:val="28"/>
                <w:szCs w:val="28"/>
              </w:rPr>
              <w:t>Student ID:</w:t>
            </w:r>
          </w:p>
        </w:tc>
        <w:tc>
          <w:tcPr>
            <w:tcW w:w="1534" w:type="pct"/>
          </w:tcPr>
          <w:p w14:paraId="44A1ECC9" w14:textId="77777777" w:rsidR="009E7E24" w:rsidRPr="004D6B26" w:rsidRDefault="009E7E24" w:rsidP="00A506A1">
            <w:pPr>
              <w:pStyle w:val="TableParagraph"/>
              <w:spacing w:before="117"/>
              <w:ind w:left="360"/>
              <w:rPr>
                <w:rFonts w:ascii="Times New Roman" w:hAnsi="Times New Roman" w:cs="Times New Roman"/>
                <w:b/>
                <w:sz w:val="28"/>
                <w:szCs w:val="28"/>
              </w:rPr>
            </w:pPr>
            <w:r>
              <w:rPr>
                <w:rFonts w:ascii="Times New Roman" w:hAnsi="Times New Roman" w:cs="Times New Roman"/>
                <w:b/>
                <w:sz w:val="28"/>
                <w:szCs w:val="28"/>
              </w:rPr>
              <w:t>1917120</w:t>
            </w:r>
          </w:p>
        </w:tc>
        <w:tc>
          <w:tcPr>
            <w:tcW w:w="1416" w:type="pct"/>
            <w:shd w:val="clear" w:color="auto" w:fill="D9D9D9"/>
          </w:tcPr>
          <w:p w14:paraId="1305C33F" w14:textId="77777777" w:rsidR="009E7E24" w:rsidRPr="00535A63" w:rsidRDefault="009E7E24" w:rsidP="00A506A1">
            <w:pPr>
              <w:pStyle w:val="TableParagraph"/>
              <w:ind w:left="360" w:right="539"/>
              <w:rPr>
                <w:rFonts w:ascii="Times New Roman" w:hAnsi="Times New Roman" w:cs="Times New Roman"/>
                <w:b/>
                <w:sz w:val="28"/>
                <w:szCs w:val="28"/>
              </w:rPr>
            </w:pPr>
          </w:p>
        </w:tc>
        <w:tc>
          <w:tcPr>
            <w:tcW w:w="968" w:type="pct"/>
          </w:tcPr>
          <w:p w14:paraId="5F2014C3" w14:textId="77777777" w:rsidR="009E7E24" w:rsidRDefault="009E7E24" w:rsidP="00A506A1">
            <w:pPr>
              <w:pStyle w:val="TableParagraph"/>
              <w:spacing w:before="115"/>
              <w:ind w:left="360"/>
              <w:rPr>
                <w:rFonts w:ascii="Times New Roman" w:hAnsi="Times New Roman" w:cs="Times New Roman"/>
                <w:bCs/>
                <w:sz w:val="28"/>
                <w:szCs w:val="28"/>
              </w:rPr>
            </w:pPr>
          </w:p>
        </w:tc>
      </w:tr>
      <w:tr w:rsidR="009E7E24" w:rsidRPr="00535A63" w14:paraId="5F9747CE" w14:textId="77777777" w:rsidTr="00E25CD6">
        <w:trPr>
          <w:trHeight w:val="698"/>
        </w:trPr>
        <w:tc>
          <w:tcPr>
            <w:tcW w:w="1081" w:type="pct"/>
            <w:shd w:val="clear" w:color="auto" w:fill="D9D9D9"/>
          </w:tcPr>
          <w:p w14:paraId="0525CAD5" w14:textId="77777777" w:rsidR="009E7E24" w:rsidRPr="00535A63" w:rsidRDefault="009E7E24" w:rsidP="00A506A1">
            <w:pPr>
              <w:pStyle w:val="TableParagraph"/>
              <w:spacing w:before="110"/>
              <w:ind w:left="360"/>
              <w:rPr>
                <w:rFonts w:ascii="Times New Roman" w:hAnsi="Times New Roman" w:cs="Times New Roman"/>
                <w:b/>
                <w:sz w:val="28"/>
                <w:szCs w:val="28"/>
              </w:rPr>
            </w:pPr>
            <w:r w:rsidRPr="00535A63">
              <w:rPr>
                <w:rFonts w:ascii="Times New Roman" w:hAnsi="Times New Roman" w:cs="Times New Roman"/>
                <w:b/>
                <w:sz w:val="28"/>
                <w:szCs w:val="28"/>
              </w:rPr>
              <w:t>Lecturer:</w:t>
            </w:r>
          </w:p>
        </w:tc>
        <w:tc>
          <w:tcPr>
            <w:tcW w:w="1534" w:type="pct"/>
          </w:tcPr>
          <w:p w14:paraId="6B4A8AC3" w14:textId="77777777" w:rsidR="009E7E24" w:rsidRPr="009E7E24" w:rsidRDefault="009E7E24" w:rsidP="009E7E24">
            <w:pPr>
              <w:autoSpaceDE w:val="0"/>
              <w:autoSpaceDN w:val="0"/>
              <w:adjustRightInd w:val="0"/>
              <w:spacing w:after="0" w:line="240" w:lineRule="auto"/>
              <w:jc w:val="left"/>
              <w:rPr>
                <w:rFonts w:cs="Arial"/>
                <w:color w:val="000000"/>
                <w:sz w:val="24"/>
                <w:szCs w:val="24"/>
              </w:rPr>
            </w:pPr>
          </w:p>
          <w:p w14:paraId="40B022B7" w14:textId="77ACC140" w:rsidR="009E7E24" w:rsidRPr="009E7E24" w:rsidRDefault="009E7E24" w:rsidP="009E7E24">
            <w:pPr>
              <w:pStyle w:val="TableParagraph"/>
              <w:spacing w:before="110"/>
              <w:rPr>
                <w:rFonts w:ascii="Times New Roman" w:hAnsi="Times New Roman" w:cs="Times New Roman"/>
                <w:b/>
                <w:sz w:val="28"/>
                <w:szCs w:val="28"/>
              </w:rPr>
            </w:pPr>
            <w:r w:rsidRPr="009E7E24">
              <w:rPr>
                <w:rFonts w:ascii="Times New Roman" w:hAnsi="Times New Roman" w:cs="Times New Roman"/>
                <w:b/>
                <w:sz w:val="28"/>
                <w:szCs w:val="28"/>
              </w:rPr>
              <w:t>Dr. Hossein Shokri</w:t>
            </w:r>
          </w:p>
        </w:tc>
        <w:tc>
          <w:tcPr>
            <w:tcW w:w="1416" w:type="pct"/>
            <w:shd w:val="clear" w:color="auto" w:fill="D9D9D9"/>
          </w:tcPr>
          <w:p w14:paraId="40308F63" w14:textId="77777777" w:rsidR="009E7E24" w:rsidRPr="00535A63" w:rsidRDefault="009E7E24" w:rsidP="00A506A1">
            <w:pPr>
              <w:pStyle w:val="TableParagraph"/>
              <w:spacing w:before="110"/>
              <w:ind w:left="360"/>
              <w:rPr>
                <w:rFonts w:ascii="Times New Roman" w:hAnsi="Times New Roman" w:cs="Times New Roman"/>
                <w:b/>
                <w:sz w:val="28"/>
                <w:szCs w:val="28"/>
              </w:rPr>
            </w:pPr>
            <w:r w:rsidRPr="00535A63">
              <w:rPr>
                <w:rFonts w:ascii="Times New Roman" w:hAnsi="Times New Roman" w:cs="Times New Roman"/>
                <w:b/>
                <w:sz w:val="28"/>
                <w:szCs w:val="28"/>
              </w:rPr>
              <w:t>Internal</w:t>
            </w:r>
            <w:r w:rsidRPr="00535A63">
              <w:rPr>
                <w:rFonts w:ascii="Times New Roman" w:hAnsi="Times New Roman" w:cs="Times New Roman"/>
                <w:b/>
                <w:spacing w:val="-2"/>
                <w:sz w:val="28"/>
                <w:szCs w:val="28"/>
              </w:rPr>
              <w:t xml:space="preserve"> </w:t>
            </w:r>
            <w:r w:rsidRPr="00535A63">
              <w:rPr>
                <w:rFonts w:ascii="Times New Roman" w:hAnsi="Times New Roman" w:cs="Times New Roman"/>
                <w:b/>
                <w:sz w:val="28"/>
                <w:szCs w:val="28"/>
              </w:rPr>
              <w:t>Verifier:</w:t>
            </w:r>
          </w:p>
        </w:tc>
        <w:tc>
          <w:tcPr>
            <w:tcW w:w="968" w:type="pct"/>
          </w:tcPr>
          <w:p w14:paraId="21F998B1" w14:textId="77777777" w:rsidR="009E7E24" w:rsidRPr="004D6B26" w:rsidRDefault="009E7E24" w:rsidP="00A506A1">
            <w:pPr>
              <w:pStyle w:val="Default"/>
              <w:rPr>
                <w:b/>
                <w:bCs/>
              </w:rPr>
            </w:pPr>
            <w:r>
              <w:t xml:space="preserve"> </w:t>
            </w:r>
          </w:p>
          <w:p w14:paraId="7F637BF7" w14:textId="77777777" w:rsidR="009E7E24" w:rsidRPr="004270DB" w:rsidRDefault="009E7E24" w:rsidP="00A506A1">
            <w:pPr>
              <w:pStyle w:val="Default"/>
              <w:rPr>
                <w:b/>
                <w:bCs/>
              </w:rPr>
            </w:pPr>
            <w:r w:rsidRPr="004270DB">
              <w:rPr>
                <w:b/>
                <w:bCs/>
              </w:rPr>
              <w:t xml:space="preserve">   Hossein     </w:t>
            </w:r>
          </w:p>
          <w:p w14:paraId="26979F61" w14:textId="77777777" w:rsidR="009E7E24" w:rsidRPr="004270DB" w:rsidRDefault="009E7E24" w:rsidP="00A506A1">
            <w:pPr>
              <w:pStyle w:val="Default"/>
              <w:rPr>
                <w:b/>
                <w:bCs/>
              </w:rPr>
            </w:pPr>
            <w:r w:rsidRPr="004270DB">
              <w:rPr>
                <w:b/>
                <w:bCs/>
              </w:rPr>
              <w:t xml:space="preserve">  Shokri</w:t>
            </w:r>
          </w:p>
          <w:p w14:paraId="21CA0E67" w14:textId="77777777" w:rsidR="009E7E24" w:rsidRPr="009D7F37" w:rsidRDefault="009E7E24" w:rsidP="00A506A1">
            <w:pPr>
              <w:pStyle w:val="TableParagraph"/>
              <w:spacing w:before="110"/>
              <w:rPr>
                <w:rFonts w:ascii="Times New Roman" w:hAnsi="Times New Roman" w:cs="Times New Roman"/>
                <w:b/>
                <w:bCs/>
                <w:sz w:val="24"/>
                <w:szCs w:val="24"/>
              </w:rPr>
            </w:pPr>
          </w:p>
        </w:tc>
      </w:tr>
      <w:tr w:rsidR="009E7E24" w:rsidRPr="00535A63" w14:paraId="17EC0559" w14:textId="77777777" w:rsidTr="00E25CD6">
        <w:trPr>
          <w:trHeight w:val="1601"/>
        </w:trPr>
        <w:tc>
          <w:tcPr>
            <w:tcW w:w="1081" w:type="pct"/>
            <w:shd w:val="clear" w:color="auto" w:fill="D9D9D9"/>
          </w:tcPr>
          <w:p w14:paraId="49AA8121" w14:textId="77777777" w:rsidR="009E7E24" w:rsidRPr="00535A63" w:rsidRDefault="009E7E24" w:rsidP="00A506A1">
            <w:pPr>
              <w:pStyle w:val="TableParagraph"/>
              <w:spacing w:before="112"/>
              <w:ind w:left="360"/>
              <w:rPr>
                <w:rFonts w:ascii="Times New Roman" w:hAnsi="Times New Roman" w:cs="Times New Roman"/>
                <w:b/>
                <w:sz w:val="28"/>
                <w:szCs w:val="28"/>
              </w:rPr>
            </w:pPr>
            <w:r w:rsidRPr="00535A63">
              <w:rPr>
                <w:rFonts w:ascii="Times New Roman" w:hAnsi="Times New Roman" w:cs="Times New Roman"/>
                <w:b/>
                <w:sz w:val="28"/>
                <w:szCs w:val="28"/>
              </w:rPr>
              <w:t>Assignment</w:t>
            </w:r>
            <w:r w:rsidRPr="00535A63">
              <w:rPr>
                <w:rFonts w:ascii="Times New Roman" w:hAnsi="Times New Roman" w:cs="Times New Roman"/>
                <w:b/>
                <w:spacing w:val="-4"/>
                <w:sz w:val="28"/>
                <w:szCs w:val="28"/>
              </w:rPr>
              <w:t xml:space="preserve"> </w:t>
            </w:r>
            <w:r w:rsidRPr="00535A63">
              <w:rPr>
                <w:rFonts w:ascii="Times New Roman" w:hAnsi="Times New Roman" w:cs="Times New Roman"/>
                <w:b/>
                <w:sz w:val="28"/>
                <w:szCs w:val="28"/>
              </w:rPr>
              <w:t>Title:</w:t>
            </w:r>
          </w:p>
        </w:tc>
        <w:tc>
          <w:tcPr>
            <w:tcW w:w="1534" w:type="pct"/>
          </w:tcPr>
          <w:p w14:paraId="0D125F61" w14:textId="77777777" w:rsidR="009E7E24" w:rsidRDefault="009E7E24" w:rsidP="009E7E24">
            <w:pPr>
              <w:rPr>
                <w:rFonts w:cs="Times New Roman"/>
                <w:b/>
                <w:szCs w:val="28"/>
              </w:rPr>
            </w:pPr>
            <w:r>
              <w:rPr>
                <w:rFonts w:cs="Times New Roman"/>
                <w:b/>
                <w:szCs w:val="28"/>
              </w:rPr>
              <w:t xml:space="preserve"> </w:t>
            </w:r>
          </w:p>
          <w:p w14:paraId="2D2899EB" w14:textId="51F05C51" w:rsidR="009E7E24" w:rsidRPr="009E7E24" w:rsidRDefault="009E7E24" w:rsidP="009E7E24">
            <w:pPr>
              <w:rPr>
                <w:rFonts w:cs="Times New Roman"/>
                <w:b/>
                <w:bCs/>
                <w:sz w:val="28"/>
                <w:szCs w:val="28"/>
              </w:rPr>
            </w:pPr>
            <w:r w:rsidRPr="009E7E24">
              <w:rPr>
                <w:rFonts w:cs="Times New Roman"/>
                <w:b/>
                <w:bCs/>
                <w:sz w:val="28"/>
                <w:szCs w:val="28"/>
              </w:rPr>
              <w:t xml:space="preserve"> </w:t>
            </w:r>
            <w:r w:rsidRPr="009E7E24">
              <w:rPr>
                <w:b/>
                <w:bCs/>
                <w:sz w:val="28"/>
                <w:szCs w:val="28"/>
              </w:rPr>
              <w:t>Volkswagen</w:t>
            </w:r>
          </w:p>
          <w:p w14:paraId="09A5986D" w14:textId="397EA205" w:rsidR="009E7E24" w:rsidRPr="00CE29D7" w:rsidRDefault="009E7E24" w:rsidP="00A506A1">
            <w:pPr>
              <w:rPr>
                <w:rFonts w:cs="Times New Roman"/>
                <w:b/>
                <w:szCs w:val="28"/>
              </w:rPr>
            </w:pPr>
          </w:p>
        </w:tc>
        <w:tc>
          <w:tcPr>
            <w:tcW w:w="1416" w:type="pct"/>
            <w:shd w:val="clear" w:color="auto" w:fill="D9D9D9"/>
          </w:tcPr>
          <w:p w14:paraId="30D54F16" w14:textId="77777777" w:rsidR="009E7E24" w:rsidRPr="00535A63" w:rsidRDefault="009E7E24" w:rsidP="00A506A1">
            <w:pPr>
              <w:pStyle w:val="TableParagraph"/>
              <w:spacing w:before="112"/>
              <w:ind w:left="360" w:right="551"/>
              <w:rPr>
                <w:rFonts w:ascii="Times New Roman" w:hAnsi="Times New Roman" w:cs="Times New Roman"/>
                <w:b/>
                <w:sz w:val="28"/>
                <w:szCs w:val="28"/>
              </w:rPr>
            </w:pPr>
            <w:r w:rsidRPr="00535A63">
              <w:rPr>
                <w:rFonts w:ascii="Times New Roman" w:hAnsi="Times New Roman" w:cs="Times New Roman"/>
                <w:b/>
                <w:sz w:val="28"/>
                <w:szCs w:val="28"/>
              </w:rPr>
              <w:t>Word count (or</w:t>
            </w:r>
            <w:r w:rsidRPr="00535A63">
              <w:rPr>
                <w:rFonts w:ascii="Times New Roman" w:hAnsi="Times New Roman" w:cs="Times New Roman"/>
                <w:b/>
                <w:spacing w:val="-59"/>
                <w:sz w:val="28"/>
                <w:szCs w:val="28"/>
              </w:rPr>
              <w:t xml:space="preserve"> </w:t>
            </w:r>
            <w:r w:rsidRPr="00535A63">
              <w:rPr>
                <w:rFonts w:ascii="Times New Roman" w:hAnsi="Times New Roman" w:cs="Times New Roman"/>
                <w:b/>
                <w:sz w:val="28"/>
                <w:szCs w:val="28"/>
              </w:rPr>
              <w:t>equivalent):</w:t>
            </w:r>
          </w:p>
        </w:tc>
        <w:tc>
          <w:tcPr>
            <w:tcW w:w="968" w:type="pct"/>
          </w:tcPr>
          <w:p w14:paraId="0247CF65" w14:textId="77777777" w:rsidR="009E7E24" w:rsidRPr="00535A63" w:rsidRDefault="009E7E24" w:rsidP="00A506A1">
            <w:pPr>
              <w:pStyle w:val="TableParagraph"/>
              <w:spacing w:before="112"/>
              <w:ind w:left="360"/>
              <w:rPr>
                <w:rFonts w:ascii="Times New Roman" w:hAnsi="Times New Roman" w:cs="Times New Roman"/>
                <w:bCs/>
                <w:sz w:val="28"/>
                <w:szCs w:val="28"/>
              </w:rPr>
            </w:pPr>
            <w:r>
              <w:rPr>
                <w:rFonts w:ascii="Times New Roman" w:hAnsi="Times New Roman" w:cs="Times New Roman"/>
                <w:bCs/>
                <w:sz w:val="28"/>
                <w:szCs w:val="28"/>
              </w:rPr>
              <w:t>2500</w:t>
            </w:r>
          </w:p>
        </w:tc>
      </w:tr>
    </w:tbl>
    <w:bookmarkStart w:id="0" w:name="_Toc108241514" w:displacedByCustomXml="next"/>
    <w:sdt>
      <w:sdtPr>
        <w:rPr>
          <w:rFonts w:ascii="Arial" w:eastAsiaTheme="minorHAnsi" w:hAnsi="Arial" w:cs="Arial"/>
          <w:b w:val="0"/>
          <w:bCs w:val="0"/>
          <w:color w:val="000000" w:themeColor="text1"/>
          <w:sz w:val="22"/>
          <w:szCs w:val="22"/>
          <w:lang w:val="en-GB"/>
        </w:rPr>
        <w:id w:val="331988266"/>
        <w:docPartObj>
          <w:docPartGallery w:val="Table of Contents"/>
          <w:docPartUnique/>
        </w:docPartObj>
      </w:sdtPr>
      <w:sdtEndPr>
        <w:rPr>
          <w:color w:val="auto"/>
        </w:rPr>
      </w:sdtEndPr>
      <w:sdtContent>
        <w:p w14:paraId="389E9F3B" w14:textId="77777777" w:rsidR="004A158A" w:rsidRPr="00AD4A69" w:rsidRDefault="004A158A" w:rsidP="00AD4A69">
          <w:pPr>
            <w:pStyle w:val="TOCHeading"/>
            <w:spacing w:line="480" w:lineRule="auto"/>
            <w:jc w:val="center"/>
            <w:rPr>
              <w:rFonts w:ascii="Arial" w:hAnsi="Arial" w:cs="Arial"/>
              <w:color w:val="000000" w:themeColor="text1"/>
              <w:sz w:val="22"/>
              <w:szCs w:val="22"/>
            </w:rPr>
          </w:pPr>
          <w:r w:rsidRPr="00AD4A69">
            <w:rPr>
              <w:rFonts w:ascii="Arial" w:hAnsi="Arial" w:cs="Arial"/>
              <w:color w:val="000000" w:themeColor="text1"/>
              <w:sz w:val="22"/>
              <w:szCs w:val="22"/>
            </w:rPr>
            <w:t>Table of Contents</w:t>
          </w:r>
        </w:p>
        <w:p w14:paraId="384F7639" w14:textId="77777777" w:rsidR="00AD4A69" w:rsidRDefault="00524547">
          <w:pPr>
            <w:pStyle w:val="TOC1"/>
            <w:tabs>
              <w:tab w:val="right" w:leader="dot" w:pos="8602"/>
            </w:tabs>
            <w:rPr>
              <w:rFonts w:asciiTheme="minorHAnsi" w:eastAsiaTheme="minorEastAsia" w:hAnsiTheme="minorHAnsi"/>
              <w:noProof/>
              <w:lang w:val="en-US"/>
            </w:rPr>
          </w:pPr>
          <w:r w:rsidRPr="00AD4A69">
            <w:rPr>
              <w:rFonts w:cs="Arial"/>
            </w:rPr>
            <w:fldChar w:fldCharType="begin"/>
          </w:r>
          <w:r w:rsidR="004A158A" w:rsidRPr="00AD4A69">
            <w:rPr>
              <w:rFonts w:cs="Arial"/>
            </w:rPr>
            <w:instrText xml:space="preserve"> TOC \o "1-3" \h \z \u </w:instrText>
          </w:r>
          <w:r w:rsidRPr="00AD4A69">
            <w:rPr>
              <w:rFonts w:cs="Arial"/>
            </w:rPr>
            <w:fldChar w:fldCharType="separate"/>
          </w:r>
          <w:hyperlink w:anchor="_Toc109868142" w:history="1">
            <w:r w:rsidR="00AD4A69" w:rsidRPr="00926927">
              <w:rPr>
                <w:rStyle w:val="Hyperlink"/>
                <w:rFonts w:cs="Arial"/>
                <w:noProof/>
              </w:rPr>
              <w:t>Introduction</w:t>
            </w:r>
            <w:r w:rsidR="00AD4A69">
              <w:rPr>
                <w:noProof/>
                <w:webHidden/>
              </w:rPr>
              <w:tab/>
            </w:r>
            <w:r>
              <w:rPr>
                <w:noProof/>
                <w:webHidden/>
              </w:rPr>
              <w:fldChar w:fldCharType="begin"/>
            </w:r>
            <w:r w:rsidR="00AD4A69">
              <w:rPr>
                <w:noProof/>
                <w:webHidden/>
              </w:rPr>
              <w:instrText xml:space="preserve"> PAGEREF _Toc109868142 \h </w:instrText>
            </w:r>
            <w:r>
              <w:rPr>
                <w:noProof/>
                <w:webHidden/>
              </w:rPr>
            </w:r>
            <w:r>
              <w:rPr>
                <w:noProof/>
                <w:webHidden/>
              </w:rPr>
              <w:fldChar w:fldCharType="separate"/>
            </w:r>
            <w:r w:rsidR="00AD4A69">
              <w:rPr>
                <w:noProof/>
                <w:webHidden/>
              </w:rPr>
              <w:t>3</w:t>
            </w:r>
            <w:r>
              <w:rPr>
                <w:noProof/>
                <w:webHidden/>
              </w:rPr>
              <w:fldChar w:fldCharType="end"/>
            </w:r>
          </w:hyperlink>
        </w:p>
        <w:p w14:paraId="5B772FBD" w14:textId="77777777" w:rsidR="00AD4A69" w:rsidRDefault="00000000">
          <w:pPr>
            <w:pStyle w:val="TOC1"/>
            <w:tabs>
              <w:tab w:val="right" w:leader="dot" w:pos="8602"/>
            </w:tabs>
            <w:rPr>
              <w:rFonts w:asciiTheme="minorHAnsi" w:eastAsiaTheme="minorEastAsia" w:hAnsiTheme="minorHAnsi"/>
              <w:noProof/>
              <w:lang w:val="en-US"/>
            </w:rPr>
          </w:pPr>
          <w:hyperlink w:anchor="_Toc109868143" w:history="1">
            <w:r w:rsidR="00AD4A69" w:rsidRPr="00926927">
              <w:rPr>
                <w:rStyle w:val="Hyperlink"/>
                <w:rFonts w:cs="Arial"/>
                <w:noProof/>
              </w:rPr>
              <w:t>Business Strategies of Volkswagen</w:t>
            </w:r>
            <w:r w:rsidR="00AD4A69">
              <w:rPr>
                <w:noProof/>
                <w:webHidden/>
              </w:rPr>
              <w:tab/>
            </w:r>
            <w:r w:rsidR="00524547">
              <w:rPr>
                <w:noProof/>
                <w:webHidden/>
              </w:rPr>
              <w:fldChar w:fldCharType="begin"/>
            </w:r>
            <w:r w:rsidR="00AD4A69">
              <w:rPr>
                <w:noProof/>
                <w:webHidden/>
              </w:rPr>
              <w:instrText xml:space="preserve"> PAGEREF _Toc109868143 \h </w:instrText>
            </w:r>
            <w:r w:rsidR="00524547">
              <w:rPr>
                <w:noProof/>
                <w:webHidden/>
              </w:rPr>
            </w:r>
            <w:r w:rsidR="00524547">
              <w:rPr>
                <w:noProof/>
                <w:webHidden/>
              </w:rPr>
              <w:fldChar w:fldCharType="separate"/>
            </w:r>
            <w:r w:rsidR="00AD4A69">
              <w:rPr>
                <w:noProof/>
                <w:webHidden/>
              </w:rPr>
              <w:t>4</w:t>
            </w:r>
            <w:r w:rsidR="00524547">
              <w:rPr>
                <w:noProof/>
                <w:webHidden/>
              </w:rPr>
              <w:fldChar w:fldCharType="end"/>
            </w:r>
          </w:hyperlink>
        </w:p>
        <w:p w14:paraId="066F46FF" w14:textId="77777777" w:rsidR="00AD4A69" w:rsidRDefault="00000000">
          <w:pPr>
            <w:pStyle w:val="TOC1"/>
            <w:tabs>
              <w:tab w:val="right" w:leader="dot" w:pos="8602"/>
            </w:tabs>
            <w:rPr>
              <w:rFonts w:asciiTheme="minorHAnsi" w:eastAsiaTheme="minorEastAsia" w:hAnsiTheme="minorHAnsi"/>
              <w:noProof/>
              <w:lang w:val="en-US"/>
            </w:rPr>
          </w:pPr>
          <w:hyperlink w:anchor="_Toc109868144" w:history="1">
            <w:r w:rsidR="00AD4A69" w:rsidRPr="00926927">
              <w:rPr>
                <w:rStyle w:val="Hyperlink"/>
                <w:rFonts w:cs="Arial"/>
                <w:noProof/>
              </w:rPr>
              <w:t>Resource and Capability alignment of Volkswagen</w:t>
            </w:r>
            <w:r w:rsidR="00AD4A69">
              <w:rPr>
                <w:noProof/>
                <w:webHidden/>
              </w:rPr>
              <w:tab/>
            </w:r>
            <w:r w:rsidR="00524547">
              <w:rPr>
                <w:noProof/>
                <w:webHidden/>
              </w:rPr>
              <w:fldChar w:fldCharType="begin"/>
            </w:r>
            <w:r w:rsidR="00AD4A69">
              <w:rPr>
                <w:noProof/>
                <w:webHidden/>
              </w:rPr>
              <w:instrText xml:space="preserve"> PAGEREF _Toc109868144 \h </w:instrText>
            </w:r>
            <w:r w:rsidR="00524547">
              <w:rPr>
                <w:noProof/>
                <w:webHidden/>
              </w:rPr>
            </w:r>
            <w:r w:rsidR="00524547">
              <w:rPr>
                <w:noProof/>
                <w:webHidden/>
              </w:rPr>
              <w:fldChar w:fldCharType="separate"/>
            </w:r>
            <w:r w:rsidR="00AD4A69">
              <w:rPr>
                <w:noProof/>
                <w:webHidden/>
              </w:rPr>
              <w:t>8</w:t>
            </w:r>
            <w:r w:rsidR="00524547">
              <w:rPr>
                <w:noProof/>
                <w:webHidden/>
              </w:rPr>
              <w:fldChar w:fldCharType="end"/>
            </w:r>
          </w:hyperlink>
        </w:p>
        <w:p w14:paraId="7603563C" w14:textId="77777777" w:rsidR="00AD4A69" w:rsidRDefault="00000000">
          <w:pPr>
            <w:pStyle w:val="TOC1"/>
            <w:tabs>
              <w:tab w:val="right" w:leader="dot" w:pos="8602"/>
            </w:tabs>
            <w:rPr>
              <w:rFonts w:asciiTheme="minorHAnsi" w:eastAsiaTheme="minorEastAsia" w:hAnsiTheme="minorHAnsi"/>
              <w:noProof/>
              <w:lang w:val="en-US"/>
            </w:rPr>
          </w:pPr>
          <w:hyperlink w:anchor="_Toc109868145" w:history="1">
            <w:r w:rsidR="00AD4A69" w:rsidRPr="00926927">
              <w:rPr>
                <w:rStyle w:val="Hyperlink"/>
                <w:rFonts w:cs="Arial"/>
                <w:noProof/>
              </w:rPr>
              <w:t>Competitive Advantages and Sustainability</w:t>
            </w:r>
            <w:r w:rsidR="00AD4A69">
              <w:rPr>
                <w:noProof/>
                <w:webHidden/>
              </w:rPr>
              <w:tab/>
            </w:r>
            <w:r w:rsidR="00524547">
              <w:rPr>
                <w:noProof/>
                <w:webHidden/>
              </w:rPr>
              <w:fldChar w:fldCharType="begin"/>
            </w:r>
            <w:r w:rsidR="00AD4A69">
              <w:rPr>
                <w:noProof/>
                <w:webHidden/>
              </w:rPr>
              <w:instrText xml:space="preserve"> PAGEREF _Toc109868145 \h </w:instrText>
            </w:r>
            <w:r w:rsidR="00524547">
              <w:rPr>
                <w:noProof/>
                <w:webHidden/>
              </w:rPr>
            </w:r>
            <w:r w:rsidR="00524547">
              <w:rPr>
                <w:noProof/>
                <w:webHidden/>
              </w:rPr>
              <w:fldChar w:fldCharType="separate"/>
            </w:r>
            <w:r w:rsidR="00AD4A69">
              <w:rPr>
                <w:noProof/>
                <w:webHidden/>
              </w:rPr>
              <w:t>10</w:t>
            </w:r>
            <w:r w:rsidR="00524547">
              <w:rPr>
                <w:noProof/>
                <w:webHidden/>
              </w:rPr>
              <w:fldChar w:fldCharType="end"/>
            </w:r>
          </w:hyperlink>
        </w:p>
        <w:p w14:paraId="79104570" w14:textId="77777777" w:rsidR="00AD4A69" w:rsidRDefault="00000000">
          <w:pPr>
            <w:pStyle w:val="TOC1"/>
            <w:tabs>
              <w:tab w:val="right" w:leader="dot" w:pos="8602"/>
            </w:tabs>
            <w:rPr>
              <w:rFonts w:asciiTheme="minorHAnsi" w:eastAsiaTheme="minorEastAsia" w:hAnsiTheme="minorHAnsi"/>
              <w:noProof/>
              <w:lang w:val="en-US"/>
            </w:rPr>
          </w:pPr>
          <w:hyperlink w:anchor="_Toc109868146" w:history="1">
            <w:r w:rsidR="00AD4A69" w:rsidRPr="00926927">
              <w:rPr>
                <w:rStyle w:val="Hyperlink"/>
                <w:rFonts w:cs="Arial"/>
                <w:noProof/>
              </w:rPr>
              <w:t>Recommendations for Future Sustainability</w:t>
            </w:r>
            <w:r w:rsidR="00AD4A69">
              <w:rPr>
                <w:noProof/>
                <w:webHidden/>
              </w:rPr>
              <w:tab/>
            </w:r>
            <w:r w:rsidR="00524547">
              <w:rPr>
                <w:noProof/>
                <w:webHidden/>
              </w:rPr>
              <w:fldChar w:fldCharType="begin"/>
            </w:r>
            <w:r w:rsidR="00AD4A69">
              <w:rPr>
                <w:noProof/>
                <w:webHidden/>
              </w:rPr>
              <w:instrText xml:space="preserve"> PAGEREF _Toc109868146 \h </w:instrText>
            </w:r>
            <w:r w:rsidR="00524547">
              <w:rPr>
                <w:noProof/>
                <w:webHidden/>
              </w:rPr>
            </w:r>
            <w:r w:rsidR="00524547">
              <w:rPr>
                <w:noProof/>
                <w:webHidden/>
              </w:rPr>
              <w:fldChar w:fldCharType="separate"/>
            </w:r>
            <w:r w:rsidR="00AD4A69">
              <w:rPr>
                <w:noProof/>
                <w:webHidden/>
              </w:rPr>
              <w:t>12</w:t>
            </w:r>
            <w:r w:rsidR="00524547">
              <w:rPr>
                <w:noProof/>
                <w:webHidden/>
              </w:rPr>
              <w:fldChar w:fldCharType="end"/>
            </w:r>
          </w:hyperlink>
        </w:p>
        <w:p w14:paraId="0044CD75" w14:textId="77777777" w:rsidR="00AD4A69" w:rsidRDefault="00000000">
          <w:pPr>
            <w:pStyle w:val="TOC1"/>
            <w:tabs>
              <w:tab w:val="right" w:leader="dot" w:pos="8602"/>
            </w:tabs>
            <w:rPr>
              <w:rFonts w:asciiTheme="minorHAnsi" w:eastAsiaTheme="minorEastAsia" w:hAnsiTheme="minorHAnsi"/>
              <w:noProof/>
              <w:lang w:val="en-US"/>
            </w:rPr>
          </w:pPr>
          <w:hyperlink w:anchor="_Toc109868147" w:history="1">
            <w:r w:rsidR="00AD4A69" w:rsidRPr="00926927">
              <w:rPr>
                <w:rStyle w:val="Hyperlink"/>
                <w:rFonts w:cs="Arial"/>
                <w:noProof/>
              </w:rPr>
              <w:t>Conclusion</w:t>
            </w:r>
            <w:r w:rsidR="00AD4A69">
              <w:rPr>
                <w:noProof/>
                <w:webHidden/>
              </w:rPr>
              <w:tab/>
            </w:r>
            <w:r w:rsidR="00524547">
              <w:rPr>
                <w:noProof/>
                <w:webHidden/>
              </w:rPr>
              <w:fldChar w:fldCharType="begin"/>
            </w:r>
            <w:r w:rsidR="00AD4A69">
              <w:rPr>
                <w:noProof/>
                <w:webHidden/>
              </w:rPr>
              <w:instrText xml:space="preserve"> PAGEREF _Toc109868147 \h </w:instrText>
            </w:r>
            <w:r w:rsidR="00524547">
              <w:rPr>
                <w:noProof/>
                <w:webHidden/>
              </w:rPr>
            </w:r>
            <w:r w:rsidR="00524547">
              <w:rPr>
                <w:noProof/>
                <w:webHidden/>
              </w:rPr>
              <w:fldChar w:fldCharType="separate"/>
            </w:r>
            <w:r w:rsidR="00AD4A69">
              <w:rPr>
                <w:noProof/>
                <w:webHidden/>
              </w:rPr>
              <w:t>14</w:t>
            </w:r>
            <w:r w:rsidR="00524547">
              <w:rPr>
                <w:noProof/>
                <w:webHidden/>
              </w:rPr>
              <w:fldChar w:fldCharType="end"/>
            </w:r>
          </w:hyperlink>
        </w:p>
        <w:p w14:paraId="6A8AA70A" w14:textId="77777777" w:rsidR="00AD4A69" w:rsidRDefault="00000000">
          <w:pPr>
            <w:pStyle w:val="TOC1"/>
            <w:tabs>
              <w:tab w:val="right" w:leader="dot" w:pos="8602"/>
            </w:tabs>
            <w:rPr>
              <w:rFonts w:asciiTheme="minorHAnsi" w:eastAsiaTheme="minorEastAsia" w:hAnsiTheme="minorHAnsi"/>
              <w:noProof/>
              <w:lang w:val="en-US"/>
            </w:rPr>
          </w:pPr>
          <w:hyperlink w:anchor="_Toc109868148" w:history="1">
            <w:r w:rsidR="00AD4A69" w:rsidRPr="00926927">
              <w:rPr>
                <w:rStyle w:val="Hyperlink"/>
                <w:rFonts w:cs="Arial"/>
                <w:noProof/>
              </w:rPr>
              <w:t>References</w:t>
            </w:r>
            <w:r w:rsidR="00AD4A69">
              <w:rPr>
                <w:noProof/>
                <w:webHidden/>
              </w:rPr>
              <w:tab/>
            </w:r>
            <w:r w:rsidR="00524547">
              <w:rPr>
                <w:noProof/>
                <w:webHidden/>
              </w:rPr>
              <w:fldChar w:fldCharType="begin"/>
            </w:r>
            <w:r w:rsidR="00AD4A69">
              <w:rPr>
                <w:noProof/>
                <w:webHidden/>
              </w:rPr>
              <w:instrText xml:space="preserve"> PAGEREF _Toc109868148 \h </w:instrText>
            </w:r>
            <w:r w:rsidR="00524547">
              <w:rPr>
                <w:noProof/>
                <w:webHidden/>
              </w:rPr>
            </w:r>
            <w:r w:rsidR="00524547">
              <w:rPr>
                <w:noProof/>
                <w:webHidden/>
              </w:rPr>
              <w:fldChar w:fldCharType="separate"/>
            </w:r>
            <w:r w:rsidR="00AD4A69">
              <w:rPr>
                <w:noProof/>
                <w:webHidden/>
              </w:rPr>
              <w:t>15</w:t>
            </w:r>
            <w:r w:rsidR="00524547">
              <w:rPr>
                <w:noProof/>
                <w:webHidden/>
              </w:rPr>
              <w:fldChar w:fldCharType="end"/>
            </w:r>
          </w:hyperlink>
        </w:p>
        <w:p w14:paraId="64372AE9" w14:textId="77777777" w:rsidR="004A158A" w:rsidRPr="00AD4A69" w:rsidRDefault="00524547" w:rsidP="00AD4A69">
          <w:pPr>
            <w:rPr>
              <w:rFonts w:cs="Arial"/>
            </w:rPr>
          </w:pPr>
          <w:r w:rsidRPr="00AD4A69">
            <w:rPr>
              <w:rFonts w:cs="Arial"/>
            </w:rPr>
            <w:fldChar w:fldCharType="end"/>
          </w:r>
        </w:p>
      </w:sdtContent>
    </w:sdt>
    <w:p w14:paraId="337613AC" w14:textId="77777777" w:rsidR="00AD4A69" w:rsidRPr="00AD4A69" w:rsidRDefault="00AD4A69" w:rsidP="00AD4A69">
      <w:pPr>
        <w:jc w:val="left"/>
        <w:rPr>
          <w:rFonts w:eastAsiaTheme="majorEastAsia" w:cs="Arial"/>
          <w:b/>
          <w:bCs/>
        </w:rPr>
      </w:pPr>
      <w:r w:rsidRPr="00AD4A69">
        <w:rPr>
          <w:rFonts w:cs="Arial"/>
        </w:rPr>
        <w:br w:type="page"/>
      </w:r>
    </w:p>
    <w:p w14:paraId="53DD7DF5" w14:textId="77777777" w:rsidR="0057268C" w:rsidRPr="00AD4A69" w:rsidRDefault="00584160" w:rsidP="00AD4A69">
      <w:pPr>
        <w:pStyle w:val="Heading1"/>
        <w:rPr>
          <w:rFonts w:cs="Arial"/>
          <w:szCs w:val="22"/>
        </w:rPr>
      </w:pPr>
      <w:bookmarkStart w:id="1" w:name="_Toc109868142"/>
      <w:r w:rsidRPr="00AD4A69">
        <w:rPr>
          <w:rFonts w:cs="Arial"/>
          <w:szCs w:val="22"/>
        </w:rPr>
        <w:lastRenderedPageBreak/>
        <w:t>Introduction</w:t>
      </w:r>
      <w:bookmarkEnd w:id="0"/>
      <w:bookmarkEnd w:id="1"/>
    </w:p>
    <w:p w14:paraId="7335FCFD" w14:textId="71906181" w:rsidR="00E563A5" w:rsidRDefault="00584160" w:rsidP="00AD4A69">
      <w:pPr>
        <w:rPr>
          <w:rFonts w:cs="Arial"/>
        </w:rPr>
      </w:pPr>
      <w:r w:rsidRPr="00AD4A69">
        <w:rPr>
          <w:rFonts w:cs="Arial"/>
        </w:rPr>
        <w:t>The Four-wheel industry is now growing rapidly, bringing up new plenty of new models every year.</w:t>
      </w:r>
      <w:r w:rsidR="0068088C" w:rsidRPr="00AD4A69">
        <w:rPr>
          <w:rFonts w:cs="Arial"/>
        </w:rPr>
        <w:t xml:space="preserve"> With proper and effective strategic management</w:t>
      </w:r>
      <w:r w:rsidR="00DD5E44" w:rsidRPr="00AD4A69">
        <w:rPr>
          <w:rFonts w:cs="Arial"/>
        </w:rPr>
        <w:t xml:space="preserve"> and efficiently analysing of the threats and opportunities any </w:t>
      </w:r>
      <w:r w:rsidR="0068088C" w:rsidRPr="00AD4A69">
        <w:rPr>
          <w:rFonts w:cs="Arial"/>
        </w:rPr>
        <w:t>brands and companies that are currently working in this industry can easily ensure their growth along with a good reputation.</w:t>
      </w:r>
      <w:r w:rsidRPr="00AD4A69">
        <w:rPr>
          <w:rFonts w:cs="Arial"/>
        </w:rPr>
        <w:t xml:space="preserve"> </w:t>
      </w:r>
      <w:r w:rsidR="00E563A5">
        <w:rPr>
          <w:rFonts w:cs="Arial"/>
        </w:rPr>
        <w:t>In this report</w:t>
      </w:r>
      <w:r w:rsidR="0005608F">
        <w:rPr>
          <w:rFonts w:cs="Arial"/>
        </w:rPr>
        <w:t>,</w:t>
      </w:r>
      <w:r w:rsidR="00E563A5">
        <w:rPr>
          <w:rFonts w:cs="Arial"/>
        </w:rPr>
        <w:t xml:space="preserve"> the business strategies of Volkswagen will be explained to know about the </w:t>
      </w:r>
      <w:r w:rsidR="00796EE9">
        <w:rPr>
          <w:rFonts w:cs="Arial"/>
        </w:rPr>
        <w:t xml:space="preserve">changes that have been made in the past years.  It will also help to analyse the resources and capabilities that can make the company more competitive and sustainable in the field along with proper recommendations. </w:t>
      </w:r>
    </w:p>
    <w:p w14:paraId="79375FB5" w14:textId="77777777" w:rsidR="00E563A5" w:rsidRPr="00E563A5" w:rsidRDefault="00E563A5" w:rsidP="00AD4A69">
      <w:pPr>
        <w:rPr>
          <w:rFonts w:cs="Arial"/>
          <w:b/>
          <w:i/>
        </w:rPr>
      </w:pPr>
      <w:r w:rsidRPr="00E563A5">
        <w:rPr>
          <w:rFonts w:cs="Arial"/>
          <w:b/>
          <w:i/>
        </w:rPr>
        <w:t xml:space="preserve">About the organisation </w:t>
      </w:r>
    </w:p>
    <w:p w14:paraId="5C5F8EE0" w14:textId="77777777" w:rsidR="008F38D2" w:rsidRPr="00AD4A69" w:rsidRDefault="00584160" w:rsidP="00AD4A69">
      <w:pPr>
        <w:rPr>
          <w:rFonts w:cs="Arial"/>
        </w:rPr>
      </w:pPr>
      <w:r w:rsidRPr="00AD4A69">
        <w:rPr>
          <w:rFonts w:cs="Arial"/>
        </w:rPr>
        <w:t>The Brand Volkswagen is known by almost every car lover/user. The company is making cars for the last 70 years now, and from then the brand has been making its models with modern innovations and upgrading the quality as well. The brand has production units in more than 150 countries. Now for the necessary change that is essential for the society and environment the company is working towards EV (Electric Vehicles) mobi</w:t>
      </w:r>
      <w:r w:rsidR="00DD5E44" w:rsidRPr="00AD4A69">
        <w:rPr>
          <w:rFonts w:cs="Arial"/>
        </w:rPr>
        <w:t>lity production and development</w:t>
      </w:r>
      <w:r w:rsidRPr="00AD4A69">
        <w:rPr>
          <w:rFonts w:cs="Arial"/>
        </w:rPr>
        <w:t xml:space="preserve">. They are also planning to increase their hold in the UK market with the help of their electric vehicles with expected growth in sales by 70%. With the brand's large </w:t>
      </w:r>
      <w:proofErr w:type="gramStart"/>
      <w:r w:rsidRPr="00AD4A69">
        <w:rPr>
          <w:rFonts w:cs="Arial"/>
        </w:rPr>
        <w:t>expansion</w:t>
      </w:r>
      <w:proofErr w:type="gramEnd"/>
      <w:r w:rsidRPr="00AD4A69">
        <w:rPr>
          <w:rFonts w:cs="Arial"/>
        </w:rPr>
        <w:t xml:space="preserve"> they employ</w:t>
      </w:r>
      <w:r w:rsidR="00B63978" w:rsidRPr="00AD4A69">
        <w:rPr>
          <w:rFonts w:cs="Arial"/>
        </w:rPr>
        <w:t xml:space="preserve"> more than 180,000 people (Volkswagen, 2022).</w:t>
      </w:r>
    </w:p>
    <w:p w14:paraId="58F90569" w14:textId="77777777" w:rsidR="004A158A" w:rsidRPr="00AD4A69" w:rsidRDefault="004A158A" w:rsidP="00AD4A69">
      <w:pPr>
        <w:jc w:val="left"/>
        <w:rPr>
          <w:rFonts w:eastAsiaTheme="majorEastAsia" w:cs="Arial"/>
          <w:b/>
          <w:bCs/>
        </w:rPr>
      </w:pPr>
      <w:bookmarkStart w:id="2" w:name="_Toc108241515"/>
      <w:r w:rsidRPr="00AD4A69">
        <w:rPr>
          <w:rFonts w:cs="Arial"/>
        </w:rPr>
        <w:br w:type="page"/>
      </w:r>
    </w:p>
    <w:p w14:paraId="64516568" w14:textId="77777777" w:rsidR="0057268C" w:rsidRPr="00AD4A69" w:rsidRDefault="00584160" w:rsidP="00AD4A69">
      <w:pPr>
        <w:pStyle w:val="Heading1"/>
        <w:rPr>
          <w:rFonts w:cs="Arial"/>
          <w:szCs w:val="22"/>
        </w:rPr>
      </w:pPr>
      <w:bookmarkStart w:id="3" w:name="_Toc109868143"/>
      <w:r w:rsidRPr="00AD4A69">
        <w:rPr>
          <w:rFonts w:cs="Arial"/>
          <w:szCs w:val="22"/>
        </w:rPr>
        <w:lastRenderedPageBreak/>
        <w:t>Business Strategies of Volkswagen</w:t>
      </w:r>
      <w:bookmarkEnd w:id="2"/>
      <w:bookmarkEnd w:id="3"/>
    </w:p>
    <w:p w14:paraId="21AC45F0" w14:textId="77777777" w:rsidR="00AD4A69" w:rsidRPr="00AD4A69" w:rsidRDefault="00584160" w:rsidP="00AD4A69">
      <w:pPr>
        <w:rPr>
          <w:rFonts w:cs="Arial"/>
        </w:rPr>
      </w:pPr>
      <w:r w:rsidRPr="00AD4A69">
        <w:rPr>
          <w:rFonts w:cs="Arial"/>
        </w:rPr>
        <w:t xml:space="preserve">The concept of EV is spreading widely across the globe, it is expected that it will take over the market within the next few years. With such a rapid change in the market, Volkswagen is also planning to grasp the market EV sector </w:t>
      </w:r>
      <w:proofErr w:type="spellStart"/>
      <w:r w:rsidRPr="00AD4A69">
        <w:rPr>
          <w:rFonts w:cs="Arial"/>
        </w:rPr>
        <w:t>firsthand</w:t>
      </w:r>
      <w:proofErr w:type="spellEnd"/>
      <w:r w:rsidRPr="00AD4A69">
        <w:rPr>
          <w:rFonts w:cs="Arial"/>
        </w:rPr>
        <w:t xml:space="preserve">. The brand knows that holding the EV sector will be no easy task that's why had already invested a lot in its R&amp;D and are ready to invest even more in the future. With the entry into the EV sector, they are planning to stop the production of fuel combustion models slowly to promote EV mobility which is a genuine approach to a clean and green society. </w:t>
      </w:r>
    </w:p>
    <w:p w14:paraId="6903C507" w14:textId="77777777" w:rsidR="008E016E" w:rsidRPr="00AD4A69" w:rsidRDefault="00584160" w:rsidP="00AD4A69">
      <w:pPr>
        <w:rPr>
          <w:rFonts w:cs="Arial"/>
        </w:rPr>
      </w:pPr>
      <w:r w:rsidRPr="00AD4A69">
        <w:rPr>
          <w:rFonts w:cs="Arial"/>
        </w:rPr>
        <w:t xml:space="preserve">The Volkswagen group is known to be one of the biggest car manufacturers in the world, with popular subsidies like Audi, Bentley, Bugatti, Skoda, Porsche, Ducati, and </w:t>
      </w:r>
      <w:r w:rsidR="00B63978" w:rsidRPr="00AD4A69">
        <w:rPr>
          <w:rFonts w:cs="Arial"/>
        </w:rPr>
        <w:t>more (Volkswagen, 2022).</w:t>
      </w:r>
      <w:r w:rsidRPr="00AD4A69">
        <w:rPr>
          <w:rFonts w:cs="Arial"/>
        </w:rPr>
        <w:t xml:space="preserve"> With loyal customers to these brands, the company was successfully able to launch a few electric cars in the market. The strategy to introduce their electric vehicles using the iconic names of the above-mentioned brands was perfectly executed and got an excellent response from the market.  For example, the Skoda </w:t>
      </w:r>
      <w:proofErr w:type="spellStart"/>
      <w:r w:rsidRPr="00AD4A69">
        <w:rPr>
          <w:rFonts w:cs="Arial"/>
        </w:rPr>
        <w:t>Enyaq</w:t>
      </w:r>
      <w:proofErr w:type="spellEnd"/>
      <w:r w:rsidRPr="00AD4A69">
        <w:rPr>
          <w:rFonts w:cs="Arial"/>
        </w:rPr>
        <w:t xml:space="preserve"> </w:t>
      </w:r>
      <w:proofErr w:type="spellStart"/>
      <w:r w:rsidRPr="00AD4A69">
        <w:rPr>
          <w:rFonts w:cs="Arial"/>
        </w:rPr>
        <w:t>iV</w:t>
      </w:r>
      <w:proofErr w:type="spellEnd"/>
      <w:r w:rsidRPr="00AD4A69">
        <w:rPr>
          <w:rFonts w:cs="Arial"/>
        </w:rPr>
        <w:t xml:space="preserve"> is just amazing and got excellent reviews from the customers, Porsche introduced the </w:t>
      </w:r>
      <w:proofErr w:type="spellStart"/>
      <w:r w:rsidRPr="00AD4A69">
        <w:rPr>
          <w:rFonts w:cs="Arial"/>
        </w:rPr>
        <w:t>Taycan</w:t>
      </w:r>
      <w:proofErr w:type="spellEnd"/>
      <w:r w:rsidRPr="00AD4A69">
        <w:rPr>
          <w:rFonts w:cs="Arial"/>
        </w:rPr>
        <w:t xml:space="preserve"> EV which is one of the fastest EVs in the world till now. With the stunning introduction and response of these cars, the brand triu</w:t>
      </w:r>
      <w:r w:rsidR="00B63978" w:rsidRPr="00AD4A69">
        <w:rPr>
          <w:rFonts w:cs="Arial"/>
        </w:rPr>
        <w:t>mphed in entering EV mobility (Volkswagen, 2022).</w:t>
      </w:r>
    </w:p>
    <w:p w14:paraId="50AA8A43" w14:textId="77777777" w:rsidR="008264A6" w:rsidRPr="00AD4A69" w:rsidRDefault="00584160" w:rsidP="00AD4A69">
      <w:pPr>
        <w:rPr>
          <w:rFonts w:cs="Arial"/>
          <w:b/>
        </w:rPr>
      </w:pPr>
      <w:bookmarkStart w:id="4" w:name="_Toc108241516"/>
      <w:r w:rsidRPr="00AD4A69">
        <w:rPr>
          <w:rFonts w:cs="Arial"/>
          <w:b/>
        </w:rPr>
        <w:t>Porter’s 5 force analysis of VW’s strategy</w:t>
      </w:r>
      <w:bookmarkEnd w:id="4"/>
    </w:p>
    <w:p w14:paraId="39871BAF" w14:textId="77777777" w:rsidR="00EE4654" w:rsidRPr="00AD4A69" w:rsidRDefault="00584160" w:rsidP="00AD4A69">
      <w:pPr>
        <w:rPr>
          <w:rFonts w:cs="Arial"/>
        </w:rPr>
      </w:pPr>
      <w:r w:rsidRPr="00AD4A69">
        <w:rPr>
          <w:rFonts w:cs="Arial"/>
          <w:noProof/>
          <w:lang w:val="en-US"/>
        </w:rPr>
        <w:lastRenderedPageBreak/>
        <w:drawing>
          <wp:inline distT="0" distB="0" distL="0" distR="0" wp14:anchorId="3C013AB5" wp14:editId="1636127D">
            <wp:extent cx="6029325" cy="4238625"/>
            <wp:effectExtent l="19050" t="57150" r="0" b="28575"/>
            <wp:docPr id="1" name="Diagram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0" r:lo="rId11" r:qs="rId12" r:cs="rId13"/>
              </a:graphicData>
            </a:graphic>
          </wp:inline>
        </w:drawing>
      </w:r>
    </w:p>
    <w:p w14:paraId="0F3DDF45" w14:textId="77777777" w:rsidR="00EE4654" w:rsidRPr="00AD4A69" w:rsidRDefault="00EE4654" w:rsidP="00AD4A69">
      <w:pPr>
        <w:rPr>
          <w:rFonts w:cs="Arial"/>
          <w:b/>
        </w:rPr>
      </w:pPr>
    </w:p>
    <w:p w14:paraId="53AB139C" w14:textId="77777777" w:rsidR="0073219B" w:rsidRPr="00AD4A69" w:rsidRDefault="00584160" w:rsidP="00AD4A69">
      <w:pPr>
        <w:jc w:val="center"/>
        <w:rPr>
          <w:rFonts w:cs="Arial"/>
          <w:b/>
        </w:rPr>
      </w:pPr>
      <w:r w:rsidRPr="00AD4A69">
        <w:rPr>
          <w:rFonts w:cs="Arial"/>
          <w:b/>
        </w:rPr>
        <w:t>Figure 1: Porter’s five forces</w:t>
      </w:r>
      <w:r w:rsidR="00EE4654" w:rsidRPr="00AD4A69">
        <w:rPr>
          <w:rFonts w:cs="Arial"/>
          <w:b/>
        </w:rPr>
        <w:t xml:space="preserve"> model)</w:t>
      </w:r>
    </w:p>
    <w:p w14:paraId="651C34B1" w14:textId="77777777" w:rsidR="00EE4654" w:rsidRPr="00AD4A69" w:rsidRDefault="00584160" w:rsidP="00AD4A69">
      <w:pPr>
        <w:jc w:val="center"/>
        <w:rPr>
          <w:rFonts w:cs="Arial"/>
        </w:rPr>
      </w:pPr>
      <w:r w:rsidRPr="00AD4A69">
        <w:rPr>
          <w:rFonts w:cs="Arial"/>
        </w:rPr>
        <w:t>(Source: Made by</w:t>
      </w:r>
      <w:r w:rsidR="00BE7FA0" w:rsidRPr="00AD4A69">
        <w:rPr>
          <w:rFonts w:cs="Arial"/>
        </w:rPr>
        <w:t xml:space="preserve"> the</w:t>
      </w:r>
      <w:r w:rsidRPr="00AD4A69">
        <w:rPr>
          <w:rFonts w:cs="Arial"/>
        </w:rPr>
        <w:t xml:space="preserve"> Learner) </w:t>
      </w:r>
    </w:p>
    <w:p w14:paraId="061E4F28" w14:textId="77777777" w:rsidR="0057268C" w:rsidRPr="00AD4A69" w:rsidRDefault="00584160" w:rsidP="00AD4A69">
      <w:pPr>
        <w:rPr>
          <w:rFonts w:cs="Arial"/>
          <w:b/>
          <w:i/>
        </w:rPr>
      </w:pPr>
      <w:bookmarkStart w:id="5" w:name="_Toc108241517"/>
      <w:r w:rsidRPr="00AD4A69">
        <w:rPr>
          <w:rFonts w:cs="Arial"/>
          <w:b/>
          <w:i/>
        </w:rPr>
        <w:t>Threats from new entrants</w:t>
      </w:r>
      <w:bookmarkEnd w:id="5"/>
    </w:p>
    <w:p w14:paraId="53CF77BD" w14:textId="5E7F9B34" w:rsidR="00EE4654" w:rsidRPr="00AD4A69" w:rsidRDefault="00584160" w:rsidP="00AD4A69">
      <w:pPr>
        <w:rPr>
          <w:rFonts w:cs="Arial"/>
        </w:rPr>
      </w:pPr>
      <w:r w:rsidRPr="00AD4A69">
        <w:rPr>
          <w:rFonts w:cs="Arial"/>
        </w:rPr>
        <w:t xml:space="preserve">As the automobile industry is already very large and has different levels of difficulties, especially in the EV sector. The new entrants will have to build a positive name for their brand </w:t>
      </w:r>
      <w:r w:rsidR="0005608F">
        <w:rPr>
          <w:rFonts w:cs="Arial"/>
        </w:rPr>
        <w:t>to</w:t>
      </w:r>
      <w:r w:rsidRPr="00AD4A69">
        <w:rPr>
          <w:rFonts w:cs="Arial"/>
        </w:rPr>
        <w:t xml:space="preserve"> settle down in the market, for whic</w:t>
      </w:r>
      <w:r w:rsidR="00B63978" w:rsidRPr="00AD4A69">
        <w:rPr>
          <w:rFonts w:cs="Arial"/>
        </w:rPr>
        <w:t xml:space="preserve">h huge investments </w:t>
      </w:r>
      <w:r w:rsidR="0068088C" w:rsidRPr="00AD4A69">
        <w:rPr>
          <w:rFonts w:cs="Arial"/>
        </w:rPr>
        <w:t>are,</w:t>
      </w:r>
      <w:r w:rsidR="00B63978" w:rsidRPr="00AD4A69">
        <w:rPr>
          <w:rFonts w:cs="Arial"/>
        </w:rPr>
        <w:t xml:space="preserve"> required (Volkswagen, 2022).</w:t>
      </w:r>
      <w:r w:rsidRPr="00AD4A69">
        <w:rPr>
          <w:rFonts w:cs="Arial"/>
        </w:rPr>
        <w:t xml:space="preserve"> Even if the new company manages to do so there’s a </w:t>
      </w:r>
      <w:r w:rsidRPr="00AD4A69">
        <w:rPr>
          <w:rFonts w:cs="Arial"/>
          <w:b/>
          <w:i/>
        </w:rPr>
        <w:t>very</w:t>
      </w:r>
      <w:r w:rsidR="0068088C" w:rsidRPr="00AD4A69">
        <w:rPr>
          <w:rFonts w:cs="Arial"/>
          <w:b/>
          <w:i/>
        </w:rPr>
        <w:t xml:space="preserve"> low</w:t>
      </w:r>
      <w:r w:rsidRPr="00AD4A69">
        <w:rPr>
          <w:rFonts w:cs="Arial"/>
        </w:rPr>
        <w:t xml:space="preserve"> chance that the loyal customers of the existing brand will choose some new brand over </w:t>
      </w:r>
      <w:r w:rsidRPr="00AD4A69">
        <w:rPr>
          <w:rFonts w:cs="Arial"/>
        </w:rPr>
        <w:lastRenderedPageBreak/>
        <w:t>their existing preferred brand. For making a strong distribution channel and maintaining it the new entrants will need to afford a high cost apart from the production and R&amp;D which are also essential for grabbing the market.</w:t>
      </w:r>
      <w:r w:rsidR="0068088C" w:rsidRPr="00AD4A69">
        <w:rPr>
          <w:rFonts w:cs="Arial"/>
        </w:rPr>
        <w:t xml:space="preserve"> </w:t>
      </w:r>
      <w:proofErr w:type="gramStart"/>
      <w:r w:rsidR="0068088C" w:rsidRPr="00AD4A69">
        <w:rPr>
          <w:rFonts w:cs="Arial"/>
        </w:rPr>
        <w:t>So</w:t>
      </w:r>
      <w:proofErr w:type="gramEnd"/>
      <w:r w:rsidR="0068088C" w:rsidRPr="00AD4A69">
        <w:rPr>
          <w:rFonts w:cs="Arial"/>
        </w:rPr>
        <w:t xml:space="preserve"> the threat from new entrants is </w:t>
      </w:r>
      <w:r w:rsidR="0068088C" w:rsidRPr="00AD4A69">
        <w:rPr>
          <w:rFonts w:cs="Arial"/>
          <w:b/>
          <w:i/>
        </w:rPr>
        <w:t>very low.</w:t>
      </w:r>
    </w:p>
    <w:p w14:paraId="59316F11" w14:textId="77777777" w:rsidR="0057268C" w:rsidRPr="00AD4A69" w:rsidRDefault="00584160" w:rsidP="00AD4A69">
      <w:pPr>
        <w:rPr>
          <w:rFonts w:cs="Arial"/>
          <w:b/>
          <w:i/>
        </w:rPr>
      </w:pPr>
      <w:bookmarkStart w:id="6" w:name="_Toc108241518"/>
      <w:r w:rsidRPr="00AD4A69">
        <w:rPr>
          <w:rFonts w:cs="Arial"/>
          <w:b/>
          <w:i/>
        </w:rPr>
        <w:t>Bargaining power of suppliers</w:t>
      </w:r>
      <w:bookmarkEnd w:id="6"/>
    </w:p>
    <w:p w14:paraId="587EBE1C" w14:textId="0BDCC6C7" w:rsidR="005A52B5" w:rsidRPr="00AD4A69" w:rsidRDefault="00584160" w:rsidP="00AD4A69">
      <w:pPr>
        <w:rPr>
          <w:rFonts w:cs="Arial"/>
        </w:rPr>
      </w:pPr>
      <w:r w:rsidRPr="00AD4A69">
        <w:rPr>
          <w:rFonts w:cs="Arial"/>
        </w:rPr>
        <w:t xml:space="preserve">There are a limited number of automakers in the current market, and the known suppliers are working with them for a long time now. The bargaining power of the suppliers is accordingly </w:t>
      </w:r>
      <w:r w:rsidRPr="00AD4A69">
        <w:rPr>
          <w:rFonts w:cs="Arial"/>
          <w:b/>
          <w:i/>
        </w:rPr>
        <w:t xml:space="preserve">low </w:t>
      </w:r>
      <w:r w:rsidRPr="00AD4A69">
        <w:rPr>
          <w:rFonts w:cs="Arial"/>
        </w:rPr>
        <w:t xml:space="preserve">and is more likely to stay that way. Suppliers who are working with automakers for a long </w:t>
      </w:r>
      <w:r w:rsidR="0005608F">
        <w:rPr>
          <w:rFonts w:cs="Arial"/>
        </w:rPr>
        <w:t>period</w:t>
      </w:r>
      <w:r w:rsidRPr="00AD4A69">
        <w:rPr>
          <w:rFonts w:cs="Arial"/>
        </w:rPr>
        <w:t xml:space="preserve"> now don’t want to compromise their agreement contact, especially a brand like Volkswagen which is in the market for more than 70 years and is one of the biggest automakers in the world. This specific reason is enough to maintain the distribution of p</w:t>
      </w:r>
      <w:r w:rsidR="00B63978" w:rsidRPr="00AD4A69">
        <w:rPr>
          <w:rFonts w:cs="Arial"/>
        </w:rPr>
        <w:t xml:space="preserve">ower </w:t>
      </w:r>
      <w:proofErr w:type="spellStart"/>
      <w:r w:rsidR="0005608F">
        <w:rPr>
          <w:rFonts w:cs="Arial"/>
        </w:rPr>
        <w:t>favorable</w:t>
      </w:r>
      <w:proofErr w:type="spellEnd"/>
      <w:r w:rsidR="00B63978" w:rsidRPr="00AD4A69">
        <w:rPr>
          <w:rFonts w:cs="Arial"/>
        </w:rPr>
        <w:t xml:space="preserve"> to the company (</w:t>
      </w:r>
      <w:proofErr w:type="spellStart"/>
      <w:r w:rsidR="00B63978" w:rsidRPr="00AD4A69">
        <w:rPr>
          <w:rFonts w:cs="Arial"/>
        </w:rPr>
        <w:t>Adamkasi</w:t>
      </w:r>
      <w:proofErr w:type="spellEnd"/>
      <w:r w:rsidR="00B63978" w:rsidRPr="00AD4A69">
        <w:rPr>
          <w:rFonts w:cs="Arial"/>
        </w:rPr>
        <w:t>, 2019).</w:t>
      </w:r>
    </w:p>
    <w:p w14:paraId="11501755" w14:textId="77777777" w:rsidR="0057268C" w:rsidRPr="00AD4A69" w:rsidRDefault="00584160" w:rsidP="00AD4A69">
      <w:pPr>
        <w:rPr>
          <w:rFonts w:cs="Arial"/>
          <w:b/>
          <w:i/>
        </w:rPr>
      </w:pPr>
      <w:bookmarkStart w:id="7" w:name="_Toc108241519"/>
      <w:r w:rsidRPr="00AD4A69">
        <w:rPr>
          <w:rFonts w:cs="Arial"/>
          <w:b/>
          <w:i/>
        </w:rPr>
        <w:t>Rivalry</w:t>
      </w:r>
      <w:r w:rsidR="00B63978" w:rsidRPr="00AD4A69">
        <w:rPr>
          <w:rFonts w:cs="Arial"/>
          <w:b/>
          <w:i/>
        </w:rPr>
        <w:t xml:space="preserve"> among </w:t>
      </w:r>
      <w:r w:rsidRPr="00AD4A69">
        <w:rPr>
          <w:rFonts w:cs="Arial"/>
          <w:b/>
          <w:i/>
        </w:rPr>
        <w:t>existing</w:t>
      </w:r>
      <w:r w:rsidR="00B63978" w:rsidRPr="00AD4A69">
        <w:rPr>
          <w:rFonts w:cs="Arial"/>
          <w:b/>
          <w:i/>
        </w:rPr>
        <w:t xml:space="preserve"> </w:t>
      </w:r>
      <w:r w:rsidRPr="00AD4A69">
        <w:rPr>
          <w:rFonts w:cs="Arial"/>
          <w:b/>
          <w:i/>
        </w:rPr>
        <w:t>competitors</w:t>
      </w:r>
      <w:bookmarkEnd w:id="7"/>
    </w:p>
    <w:p w14:paraId="489BE594" w14:textId="77777777" w:rsidR="005A52B5" w:rsidRPr="00AD4A69" w:rsidRDefault="00584160" w:rsidP="00AD4A69">
      <w:pPr>
        <w:rPr>
          <w:rFonts w:cs="Arial"/>
        </w:rPr>
      </w:pPr>
      <w:r w:rsidRPr="00AD4A69">
        <w:rPr>
          <w:rFonts w:cs="Arial"/>
        </w:rPr>
        <w:t>The completion level i</w:t>
      </w:r>
      <w:r w:rsidR="0068088C" w:rsidRPr="00AD4A69">
        <w:rPr>
          <w:rFonts w:cs="Arial"/>
        </w:rPr>
        <w:t xml:space="preserve">n the automaker industry is </w:t>
      </w:r>
      <w:r w:rsidR="0068088C" w:rsidRPr="00AD4A69">
        <w:rPr>
          <w:rFonts w:cs="Arial"/>
          <w:b/>
          <w:i/>
        </w:rPr>
        <w:t>very high</w:t>
      </w:r>
      <w:r w:rsidRPr="00AD4A69">
        <w:rPr>
          <w:rFonts w:cs="Arial"/>
        </w:rPr>
        <w:t>, with several big brands to compete with, like Toyota, Ford, and more. If any of the following brands developed a better price proposition in the new EV sector, Volkswagen is more likely to face huge losses, to avoid this circumstance the brand needs to invest more in their model development and constructing effective market strategies. For example, Toyota was unable to hold on to their market properly in Spain resulting in shutting down some of their outlets tha</w:t>
      </w:r>
      <w:r w:rsidR="00B63978" w:rsidRPr="00AD4A69">
        <w:rPr>
          <w:rFonts w:cs="Arial"/>
        </w:rPr>
        <w:t>t causing a lot of loss in jobs (</w:t>
      </w:r>
      <w:hyperlink r:id="rId15" w:tgtFrame="_blank" w:tooltip="Profile of Stephen Gershom" w:history="1">
        <w:r w:rsidR="00B63978" w:rsidRPr="00AD4A69">
          <w:rPr>
            <w:rStyle w:val="Strong"/>
            <w:rFonts w:cs="Arial"/>
            <w:b w:val="0"/>
            <w:bdr w:val="none" w:sz="0" w:space="0" w:color="auto" w:frame="1"/>
            <w:shd w:val="clear" w:color="auto" w:fill="FFFFFF"/>
          </w:rPr>
          <w:t>Gershom,</w:t>
        </w:r>
      </w:hyperlink>
      <w:r w:rsidR="00B63978" w:rsidRPr="00AD4A69">
        <w:rPr>
          <w:rFonts w:cs="Arial"/>
          <w:b/>
        </w:rPr>
        <w:t xml:space="preserve"> </w:t>
      </w:r>
      <w:r w:rsidR="00B63978" w:rsidRPr="00AD4A69">
        <w:rPr>
          <w:rFonts w:cs="Arial"/>
        </w:rPr>
        <w:t>2022).</w:t>
      </w:r>
    </w:p>
    <w:p w14:paraId="1FC34678" w14:textId="77777777" w:rsidR="0057268C" w:rsidRPr="00AD4A69" w:rsidRDefault="00584160" w:rsidP="00AD4A69">
      <w:pPr>
        <w:rPr>
          <w:rFonts w:cs="Arial"/>
          <w:b/>
          <w:i/>
        </w:rPr>
      </w:pPr>
      <w:bookmarkStart w:id="8" w:name="_Toc108241520"/>
      <w:r w:rsidRPr="00AD4A69">
        <w:rPr>
          <w:rFonts w:cs="Arial"/>
          <w:b/>
          <w:i/>
        </w:rPr>
        <w:t>Threats of substitutes</w:t>
      </w:r>
      <w:bookmarkEnd w:id="8"/>
      <w:r w:rsidRPr="00AD4A69">
        <w:rPr>
          <w:rFonts w:cs="Arial"/>
          <w:b/>
          <w:i/>
        </w:rPr>
        <w:t xml:space="preserve"> </w:t>
      </w:r>
    </w:p>
    <w:p w14:paraId="21732C0F" w14:textId="1786E014" w:rsidR="00B85408" w:rsidRPr="00AD4A69" w:rsidRDefault="00584160" w:rsidP="00AD4A69">
      <w:pPr>
        <w:rPr>
          <w:rFonts w:cs="Arial"/>
        </w:rPr>
      </w:pPr>
      <w:r w:rsidRPr="00AD4A69">
        <w:rPr>
          <w:rFonts w:cs="Arial"/>
        </w:rPr>
        <w:lastRenderedPageBreak/>
        <w:t xml:space="preserve">The threat from the substitutes is </w:t>
      </w:r>
      <w:r w:rsidRPr="00AD4A69">
        <w:rPr>
          <w:rFonts w:cs="Arial"/>
          <w:b/>
          <w:i/>
        </w:rPr>
        <w:t>moderate</w:t>
      </w:r>
      <w:r w:rsidRPr="00AD4A69">
        <w:rPr>
          <w:rFonts w:cs="Arial"/>
        </w:rPr>
        <w:t xml:space="preserve"> for Volkswagen as the customers who are already loyal to the brand are standing with the brand and prefer to have their car for their benefit</w:t>
      </w:r>
      <w:r w:rsidR="00C97015" w:rsidRPr="00AD4A69">
        <w:rPr>
          <w:rFonts w:cs="Arial"/>
        </w:rPr>
        <w:t xml:space="preserve"> in results promoting an eco-friendly way of </w:t>
      </w:r>
      <w:r w:rsidR="0005608F">
        <w:rPr>
          <w:rFonts w:cs="Arial"/>
        </w:rPr>
        <w:t>traveling</w:t>
      </w:r>
      <w:r w:rsidR="00C97015" w:rsidRPr="00AD4A69">
        <w:rPr>
          <w:rFonts w:cs="Arial"/>
        </w:rPr>
        <w:t>. Even</w:t>
      </w:r>
      <w:r w:rsidRPr="00AD4A69">
        <w:rPr>
          <w:rFonts w:cs="Arial"/>
        </w:rPr>
        <w:t xml:space="preserve"> if there are several alternatives like public transport, cycling or even walk</w:t>
      </w:r>
      <w:r w:rsidR="00C97015" w:rsidRPr="00AD4A69">
        <w:rPr>
          <w:rFonts w:cs="Arial"/>
        </w:rPr>
        <w:t>ing customers are more attracted to electric cars compar</w:t>
      </w:r>
      <w:r w:rsidR="00B63978" w:rsidRPr="00AD4A69">
        <w:rPr>
          <w:rFonts w:cs="Arial"/>
        </w:rPr>
        <w:t>ed to diesel cars (</w:t>
      </w:r>
      <w:proofErr w:type="spellStart"/>
      <w:r w:rsidR="00B63978" w:rsidRPr="00AD4A69">
        <w:rPr>
          <w:rFonts w:cs="Arial"/>
        </w:rPr>
        <w:t>Adamkasi</w:t>
      </w:r>
      <w:proofErr w:type="spellEnd"/>
      <w:r w:rsidR="00B63978" w:rsidRPr="00AD4A69">
        <w:rPr>
          <w:rFonts w:cs="Arial"/>
        </w:rPr>
        <w:t>, 2019).</w:t>
      </w:r>
    </w:p>
    <w:p w14:paraId="5A6DF358" w14:textId="77777777" w:rsidR="0057268C" w:rsidRPr="00AD4A69" w:rsidRDefault="00584160" w:rsidP="00AD4A69">
      <w:pPr>
        <w:rPr>
          <w:rFonts w:cs="Arial"/>
          <w:b/>
          <w:i/>
        </w:rPr>
      </w:pPr>
      <w:bookmarkStart w:id="9" w:name="_Toc108241521"/>
      <w:r w:rsidRPr="00AD4A69">
        <w:rPr>
          <w:rFonts w:cs="Arial"/>
          <w:b/>
          <w:i/>
        </w:rPr>
        <w:t>Bargaining power of buyers</w:t>
      </w:r>
      <w:bookmarkEnd w:id="9"/>
    </w:p>
    <w:p w14:paraId="471D6424" w14:textId="77777777" w:rsidR="00C97015" w:rsidRPr="00AD4A69" w:rsidRDefault="00584160" w:rsidP="00AD4A69">
      <w:pPr>
        <w:rPr>
          <w:rFonts w:cs="Arial"/>
        </w:rPr>
      </w:pPr>
      <w:r w:rsidRPr="00AD4A69">
        <w:rPr>
          <w:rFonts w:cs="Arial"/>
        </w:rPr>
        <w:t xml:space="preserve">The bargaining power of the buyers is </w:t>
      </w:r>
      <w:r w:rsidRPr="00AD4A69">
        <w:rPr>
          <w:rFonts w:cs="Arial"/>
          <w:b/>
          <w:i/>
        </w:rPr>
        <w:t>relatively low</w:t>
      </w:r>
      <w:r w:rsidRPr="00AD4A69">
        <w:rPr>
          <w:rFonts w:cs="Arial"/>
        </w:rPr>
        <w:t xml:space="preserve"> as Volkswagen has a wide range of models starting from low-cost models to premium models. The brand now had managed to satisfy both the customers who are sensitive to money and who are not sensitive to money. This </w:t>
      </w:r>
      <w:proofErr w:type="gramStart"/>
      <w:r w:rsidRPr="00AD4A69">
        <w:rPr>
          <w:rFonts w:cs="Arial"/>
        </w:rPr>
        <w:t>particular marketing</w:t>
      </w:r>
      <w:proofErr w:type="gramEnd"/>
      <w:r w:rsidRPr="00AD4A69">
        <w:rPr>
          <w:rFonts w:cs="Arial"/>
        </w:rPr>
        <w:t xml:space="preserve"> strategy lets the customers stick with the brand and does not let them shift to other brands. This is the reason why the bargaining power of </w:t>
      </w:r>
      <w:r w:rsidR="00B63978" w:rsidRPr="00AD4A69">
        <w:rPr>
          <w:rFonts w:cs="Arial"/>
        </w:rPr>
        <w:t>the buyer is low for Volkswagen (</w:t>
      </w:r>
      <w:hyperlink r:id="rId16" w:tgtFrame="_blank" w:tooltip="Profile of Stephen Gershom" w:history="1">
        <w:r w:rsidR="00B63978" w:rsidRPr="00AD4A69">
          <w:rPr>
            <w:rStyle w:val="Strong"/>
            <w:rFonts w:cs="Arial"/>
            <w:b w:val="0"/>
            <w:bdr w:val="none" w:sz="0" w:space="0" w:color="auto" w:frame="1"/>
            <w:shd w:val="clear" w:color="auto" w:fill="FFFFFF"/>
          </w:rPr>
          <w:t>Gershom,</w:t>
        </w:r>
      </w:hyperlink>
      <w:r w:rsidR="00B63978" w:rsidRPr="00AD4A69">
        <w:rPr>
          <w:rFonts w:cs="Arial"/>
          <w:b/>
        </w:rPr>
        <w:t xml:space="preserve"> </w:t>
      </w:r>
      <w:r w:rsidR="00B63978" w:rsidRPr="00AD4A69">
        <w:rPr>
          <w:rFonts w:cs="Arial"/>
        </w:rPr>
        <w:t>2022).</w:t>
      </w:r>
    </w:p>
    <w:p w14:paraId="4D978581" w14:textId="77777777" w:rsidR="00AD4A69" w:rsidRPr="00AD4A69" w:rsidRDefault="00AD4A69" w:rsidP="00AD4A69">
      <w:pPr>
        <w:jc w:val="left"/>
        <w:rPr>
          <w:rFonts w:eastAsiaTheme="majorEastAsia" w:cs="Arial"/>
          <w:b/>
          <w:bCs/>
        </w:rPr>
      </w:pPr>
      <w:bookmarkStart w:id="10" w:name="_Toc108241522"/>
      <w:r w:rsidRPr="00AD4A69">
        <w:rPr>
          <w:rFonts w:cs="Arial"/>
        </w:rPr>
        <w:br w:type="page"/>
      </w:r>
    </w:p>
    <w:p w14:paraId="48E98A31" w14:textId="77777777" w:rsidR="0057268C" w:rsidRPr="00AD4A69" w:rsidRDefault="00584160" w:rsidP="00AD4A69">
      <w:pPr>
        <w:pStyle w:val="Heading1"/>
        <w:rPr>
          <w:rFonts w:cs="Arial"/>
          <w:szCs w:val="22"/>
        </w:rPr>
      </w:pPr>
      <w:bookmarkStart w:id="11" w:name="_Toc109868144"/>
      <w:r w:rsidRPr="00AD4A69">
        <w:rPr>
          <w:rFonts w:cs="Arial"/>
          <w:szCs w:val="22"/>
        </w:rPr>
        <w:lastRenderedPageBreak/>
        <w:t>Resource and Capability alignment of Volkswagen</w:t>
      </w:r>
      <w:bookmarkEnd w:id="10"/>
      <w:bookmarkEnd w:id="11"/>
    </w:p>
    <w:p w14:paraId="42675BF5" w14:textId="0A86E712" w:rsidR="005A52B5" w:rsidRPr="00AD4A69" w:rsidRDefault="00584160" w:rsidP="00AD4A69">
      <w:pPr>
        <w:rPr>
          <w:rFonts w:cs="Arial"/>
        </w:rPr>
      </w:pPr>
      <w:r w:rsidRPr="00AD4A69">
        <w:rPr>
          <w:rFonts w:cs="Arial"/>
        </w:rPr>
        <w:t xml:space="preserve">Volkswagen is </w:t>
      </w:r>
      <w:r w:rsidR="00BE0D1E" w:rsidRPr="00AD4A69">
        <w:rPr>
          <w:rFonts w:cs="Arial"/>
        </w:rPr>
        <w:t xml:space="preserve">likely to invest more in their EV models, about </w:t>
      </w:r>
      <w:r w:rsidRPr="00AD4A69">
        <w:rPr>
          <w:rFonts w:cs="Arial"/>
        </w:rPr>
        <w:t xml:space="preserve">144517644.81 pounds sterling </w:t>
      </w:r>
      <w:r w:rsidR="00BE0D1E" w:rsidRPr="00AD4A69">
        <w:rPr>
          <w:rFonts w:cs="Arial"/>
        </w:rPr>
        <w:t xml:space="preserve">in addition to the previously decided amount. The company is planning to increase the manufacturing of batteries as well as make batteries for the cars from their manufacturing unit. There’s estimated that about </w:t>
      </w:r>
      <w:r w:rsidRPr="00AD4A69">
        <w:rPr>
          <w:rFonts w:cs="Arial"/>
        </w:rPr>
        <w:t xml:space="preserve">442053972.36 pounds sterling </w:t>
      </w:r>
      <w:r w:rsidR="00BE0D1E" w:rsidRPr="00AD4A69">
        <w:rPr>
          <w:rFonts w:cs="Arial"/>
        </w:rPr>
        <w:t>will be invested by the company, for the betterment of their EV sector, which will lead the company in becoming the largest investor in electric vehicles and surpassing Tesla as well.</w:t>
      </w:r>
      <w:r w:rsidR="00FF115E" w:rsidRPr="00AD4A69">
        <w:rPr>
          <w:rFonts w:cs="Arial"/>
          <w:b/>
          <w:bCs/>
        </w:rPr>
        <w:t xml:space="preserve"> </w:t>
      </w:r>
      <w:r w:rsidR="0005608F">
        <w:rPr>
          <w:rFonts w:cs="Arial"/>
        </w:rPr>
        <w:t>To</w:t>
      </w:r>
      <w:r w:rsidR="00FF115E" w:rsidRPr="00AD4A69">
        <w:rPr>
          <w:rFonts w:cs="Arial"/>
        </w:rPr>
        <w:t xml:space="preserve"> increase the production and brand reputation for the EV sector, Volkswagen</w:t>
      </w:r>
      <w:r w:rsidR="004D5611" w:rsidRPr="00AD4A69">
        <w:rPr>
          <w:rFonts w:cs="Arial"/>
        </w:rPr>
        <w:t xml:space="preserve"> </w:t>
      </w:r>
      <w:r w:rsidR="00FF115E" w:rsidRPr="00AD4A69">
        <w:rPr>
          <w:rFonts w:cs="Arial"/>
        </w:rPr>
        <w:t>join hands with BP</w:t>
      </w:r>
      <w:r w:rsidRPr="00AD4A69">
        <w:rPr>
          <w:rFonts w:cs="Arial"/>
        </w:rPr>
        <w:t xml:space="preserve"> (Volkswagen, 2022)</w:t>
      </w:r>
      <w:r w:rsidR="00FF115E" w:rsidRPr="00AD4A69">
        <w:rPr>
          <w:rFonts w:cs="Arial"/>
        </w:rPr>
        <w:t xml:space="preserve">. This partnership benefited the company with the flex pole chargers installed in Germany and </w:t>
      </w:r>
      <w:r w:rsidR="00D033A1" w:rsidRPr="00AD4A69">
        <w:rPr>
          <w:rFonts w:cs="Arial"/>
        </w:rPr>
        <w:t xml:space="preserve">UK. </w:t>
      </w:r>
      <w:r w:rsidR="00FF115E" w:rsidRPr="00AD4A69">
        <w:rPr>
          <w:rFonts w:cs="Arial"/>
        </w:rPr>
        <w:t xml:space="preserve">The company is planning to build more charging poles, around 4000 more by the end of 2024. The growth for Volkswagen in the EV sector has started and till now every step had been successful. The brand is planning on launching a new model of EV every </w:t>
      </w:r>
      <w:r w:rsidR="00D033A1" w:rsidRPr="00AD4A69">
        <w:rPr>
          <w:rFonts w:cs="Arial"/>
        </w:rPr>
        <w:t>year,</w:t>
      </w:r>
      <w:r w:rsidR="00FF115E" w:rsidRPr="00AD4A69">
        <w:rPr>
          <w:rFonts w:cs="Arial"/>
        </w:rPr>
        <w:t xml:space="preserve"> which will make the brand the first biggest electric car manufacturer in the world.</w:t>
      </w:r>
      <w:r w:rsidR="0019296C" w:rsidRPr="00AD4A69">
        <w:rPr>
          <w:rFonts w:cs="Arial"/>
        </w:rPr>
        <w:t xml:space="preserve"> Along with the help of the new oil company BP which is also investing </w:t>
      </w:r>
      <w:r w:rsidRPr="00AD4A69">
        <w:rPr>
          <w:rFonts w:cs="Arial"/>
        </w:rPr>
        <w:t xml:space="preserve">111363596.88 pounds sterling </w:t>
      </w:r>
      <w:r w:rsidR="0019296C" w:rsidRPr="00AD4A69">
        <w:rPr>
          <w:rFonts w:cs="Arial"/>
        </w:rPr>
        <w:t>in the UK with a vision of holding the whole mark</w:t>
      </w:r>
      <w:r w:rsidR="00B63978" w:rsidRPr="00AD4A69">
        <w:rPr>
          <w:rFonts w:cs="Arial"/>
        </w:rPr>
        <w:t>et when EV comes into full play (Volkswagen, 2022).</w:t>
      </w:r>
    </w:p>
    <w:p w14:paraId="123F9DE6" w14:textId="5D91E2DA" w:rsidR="0019296C" w:rsidRPr="00AD4A69" w:rsidRDefault="00584160" w:rsidP="00AD4A69">
      <w:pPr>
        <w:rPr>
          <w:rFonts w:cs="Arial"/>
        </w:rPr>
      </w:pPr>
      <w:r w:rsidRPr="00AD4A69">
        <w:rPr>
          <w:rFonts w:cs="Arial"/>
        </w:rPr>
        <w:t>V</w:t>
      </w:r>
      <w:r w:rsidR="006D442B" w:rsidRPr="00AD4A69">
        <w:rPr>
          <w:rFonts w:cs="Arial"/>
        </w:rPr>
        <w:t>olkswagen has announced</w:t>
      </w:r>
      <w:r w:rsidRPr="00AD4A69">
        <w:rPr>
          <w:rFonts w:cs="Arial"/>
        </w:rPr>
        <w:t xml:space="preserve"> that they will lower the cost of battery production </w:t>
      </w:r>
      <w:r w:rsidR="0005608F">
        <w:rPr>
          <w:rFonts w:cs="Arial"/>
        </w:rPr>
        <w:t>to</w:t>
      </w:r>
      <w:r w:rsidRPr="00AD4A69">
        <w:rPr>
          <w:rFonts w:cs="Arial"/>
        </w:rPr>
        <w:t xml:space="preserve"> increase the speed of transitioning from gas cars to electric cars. The brand will try to </w:t>
      </w:r>
      <w:r w:rsidR="00341607" w:rsidRPr="00AD4A69">
        <w:rPr>
          <w:rFonts w:cs="Arial"/>
        </w:rPr>
        <w:t>reduce</w:t>
      </w:r>
      <w:r w:rsidRPr="00AD4A69">
        <w:rPr>
          <w:rFonts w:cs="Arial"/>
        </w:rPr>
        <w:t xml:space="preserve"> the cost of batteries by 50% and is going to build various battery </w:t>
      </w:r>
      <w:r w:rsidR="00341607" w:rsidRPr="00AD4A69">
        <w:rPr>
          <w:rFonts w:cs="Arial"/>
        </w:rPr>
        <w:t>productions</w:t>
      </w:r>
      <w:r w:rsidRPr="00AD4A69">
        <w:rPr>
          <w:rFonts w:cs="Arial"/>
        </w:rPr>
        <w:t xml:space="preserve"> all over the world</w:t>
      </w:r>
      <w:r w:rsidR="00D12087" w:rsidRPr="00AD4A69">
        <w:rPr>
          <w:rFonts w:cs="Arial"/>
        </w:rPr>
        <w:t xml:space="preserve"> which will help in expandi</w:t>
      </w:r>
      <w:r w:rsidR="006D442B" w:rsidRPr="00AD4A69">
        <w:rPr>
          <w:rFonts w:cs="Arial"/>
        </w:rPr>
        <w:t>ng the process of charging stations (Volkswagen, 2022).</w:t>
      </w:r>
      <w:r w:rsidR="00D12087" w:rsidRPr="00AD4A69">
        <w:rPr>
          <w:rFonts w:cs="Arial"/>
        </w:rPr>
        <w:t xml:space="preserve"> The R&amp;D will continue to develop the technology for the longer endurance of the models along with </w:t>
      </w:r>
      <w:proofErr w:type="spellStart"/>
      <w:r w:rsidR="00D12087" w:rsidRPr="00AD4A69">
        <w:rPr>
          <w:rFonts w:cs="Arial"/>
        </w:rPr>
        <w:t>super fast</w:t>
      </w:r>
      <w:proofErr w:type="spellEnd"/>
      <w:r w:rsidR="00D12087" w:rsidRPr="00AD4A69">
        <w:rPr>
          <w:rFonts w:cs="Arial"/>
        </w:rPr>
        <w:t xml:space="preserve"> charging station facilities. Currently, these two factors are the biggest threat in the race to EV mobility.</w:t>
      </w:r>
    </w:p>
    <w:p w14:paraId="2D993681" w14:textId="77777777" w:rsidR="0057268C" w:rsidRPr="00AD4A69" w:rsidRDefault="00584160" w:rsidP="00AD4A69">
      <w:pPr>
        <w:rPr>
          <w:rFonts w:cs="Arial"/>
          <w:b/>
          <w:i/>
        </w:rPr>
      </w:pPr>
      <w:bookmarkStart w:id="12" w:name="_Toc108241523"/>
      <w:r w:rsidRPr="00AD4A69">
        <w:rPr>
          <w:rFonts w:cs="Arial"/>
          <w:b/>
          <w:i/>
        </w:rPr>
        <w:t>Unified Battery Cells</w:t>
      </w:r>
      <w:bookmarkEnd w:id="12"/>
    </w:p>
    <w:p w14:paraId="69CCC44F" w14:textId="77777777" w:rsidR="00D12087" w:rsidRPr="00AD4A69" w:rsidRDefault="00584160" w:rsidP="00AD4A69">
      <w:pPr>
        <w:rPr>
          <w:rFonts w:cs="Arial"/>
        </w:rPr>
      </w:pPr>
      <w:r w:rsidRPr="00AD4A69">
        <w:rPr>
          <w:rFonts w:cs="Arial"/>
        </w:rPr>
        <w:lastRenderedPageBreak/>
        <w:t xml:space="preserve">Starting in the year 2023 the Volkswagen Company is planning on installing a new unified battery cell model, </w:t>
      </w:r>
      <w:proofErr w:type="gramStart"/>
      <w:r w:rsidRPr="00AD4A69">
        <w:rPr>
          <w:rFonts w:cs="Arial"/>
        </w:rPr>
        <w:t>all of</w:t>
      </w:r>
      <w:proofErr w:type="gramEnd"/>
      <w:r w:rsidRPr="00AD4A69">
        <w:rPr>
          <w:rFonts w:cs="Arial"/>
        </w:rPr>
        <w:t xml:space="preserve"> their automakers will adopt this design which will increase the battery power up to 80%, this vision is expected to achieve by the end of 2030 stated by the company officials. Even the price of the kilowatt had a reduction of 87</w:t>
      </w:r>
      <w:r w:rsidR="00D033A1" w:rsidRPr="00AD4A69">
        <w:rPr>
          <w:rFonts w:cs="Arial"/>
        </w:rPr>
        <w:t>%,</w:t>
      </w:r>
      <w:r w:rsidRPr="00AD4A69">
        <w:rPr>
          <w:rFonts w:cs="Arial"/>
        </w:rPr>
        <w:t xml:space="preserve"> as of 2010 it was around </w:t>
      </w:r>
      <w:r w:rsidR="00D033A1" w:rsidRPr="00AD4A69">
        <w:rPr>
          <w:rFonts w:cs="Arial"/>
        </w:rPr>
        <w:t>$1,100 / kWh to $156 / kWh</w:t>
      </w:r>
      <w:r w:rsidR="00B63978" w:rsidRPr="00AD4A69">
        <w:rPr>
          <w:rFonts w:cs="Arial"/>
        </w:rPr>
        <w:t xml:space="preserve"> (</w:t>
      </w:r>
      <w:r w:rsidR="00B63978" w:rsidRPr="00AD4A69">
        <w:rPr>
          <w:rFonts w:cs="Arial"/>
          <w:shd w:val="clear" w:color="auto" w:fill="FFFFFF"/>
        </w:rPr>
        <w:t xml:space="preserve">Zhang </w:t>
      </w:r>
      <w:r w:rsidR="00B63978" w:rsidRPr="00AD4A69">
        <w:rPr>
          <w:rFonts w:cs="Arial"/>
          <w:i/>
          <w:shd w:val="clear" w:color="auto" w:fill="FFFFFF"/>
        </w:rPr>
        <w:t>et al</w:t>
      </w:r>
      <w:r w:rsidR="00BE7FA0" w:rsidRPr="00AD4A69">
        <w:rPr>
          <w:rFonts w:cs="Arial"/>
          <w:i/>
          <w:shd w:val="clear" w:color="auto" w:fill="FFFFFF"/>
        </w:rPr>
        <w:t>.</w:t>
      </w:r>
      <w:r w:rsidR="00B63978" w:rsidRPr="00AD4A69">
        <w:rPr>
          <w:rFonts w:cs="Arial"/>
          <w:i/>
          <w:shd w:val="clear" w:color="auto" w:fill="FFFFFF"/>
        </w:rPr>
        <w:t xml:space="preserve">, </w:t>
      </w:r>
      <w:r w:rsidR="00B63978" w:rsidRPr="00AD4A69">
        <w:rPr>
          <w:rFonts w:cs="Arial"/>
          <w:shd w:val="clear" w:color="auto" w:fill="FFFFFF"/>
        </w:rPr>
        <w:t>2022).</w:t>
      </w:r>
    </w:p>
    <w:p w14:paraId="6F93F58B" w14:textId="77777777" w:rsidR="0057268C" w:rsidRPr="00AD4A69" w:rsidRDefault="00584160" w:rsidP="00AD4A69">
      <w:pPr>
        <w:rPr>
          <w:rFonts w:cs="Arial"/>
          <w:b/>
          <w:i/>
        </w:rPr>
      </w:pPr>
      <w:bookmarkStart w:id="13" w:name="_Toc108241524"/>
      <w:r w:rsidRPr="00AD4A69">
        <w:rPr>
          <w:rFonts w:cs="Arial"/>
          <w:b/>
          <w:i/>
        </w:rPr>
        <w:t>Charging expansion</w:t>
      </w:r>
      <w:bookmarkEnd w:id="13"/>
    </w:p>
    <w:p w14:paraId="1A3FD673" w14:textId="77777777" w:rsidR="00D033A1" w:rsidRPr="00AD4A69" w:rsidRDefault="00584160" w:rsidP="00AD4A69">
      <w:pPr>
        <w:rPr>
          <w:rFonts w:cs="Arial"/>
        </w:rPr>
      </w:pPr>
      <w:r w:rsidRPr="00AD4A69">
        <w:rPr>
          <w:rFonts w:cs="Arial"/>
        </w:rPr>
        <w:t>The company intends to install more than 18000 public fast charging points in Europe, by the end of 2025 which is 5 times what it is now; with the help of BP, they are planning of building the first 8000 stations in the regions of Germany and the UK. The stations will provide fast ch</w:t>
      </w:r>
      <w:r w:rsidR="007F44E9" w:rsidRPr="00AD4A69">
        <w:rPr>
          <w:rFonts w:cs="Arial"/>
        </w:rPr>
        <w:t>arging with a capacity of 150kw (</w:t>
      </w:r>
      <w:r w:rsidR="007F44E9" w:rsidRPr="00AD4A69">
        <w:rPr>
          <w:rFonts w:cs="Arial"/>
          <w:shd w:val="clear" w:color="auto" w:fill="FFFFFF"/>
        </w:rPr>
        <w:t xml:space="preserve">Zhang </w:t>
      </w:r>
      <w:r w:rsidR="007F44E9" w:rsidRPr="00AD4A69">
        <w:rPr>
          <w:rFonts w:cs="Arial"/>
          <w:i/>
          <w:shd w:val="clear" w:color="auto" w:fill="FFFFFF"/>
        </w:rPr>
        <w:t>et al</w:t>
      </w:r>
      <w:r w:rsidR="00BE7FA0" w:rsidRPr="00AD4A69">
        <w:rPr>
          <w:rFonts w:cs="Arial"/>
          <w:shd w:val="clear" w:color="auto" w:fill="FFFFFF"/>
        </w:rPr>
        <w:t xml:space="preserve">, </w:t>
      </w:r>
      <w:r w:rsidR="00BE7FA0" w:rsidRPr="00AD4A69">
        <w:rPr>
          <w:rFonts w:cs="Arial"/>
          <w:i/>
          <w:shd w:val="clear" w:color="auto" w:fill="FFFFFF"/>
        </w:rPr>
        <w:t>2022</w:t>
      </w:r>
      <w:r w:rsidR="007F44E9" w:rsidRPr="00AD4A69">
        <w:rPr>
          <w:rFonts w:cs="Arial"/>
          <w:shd w:val="clear" w:color="auto" w:fill="FFFFFF"/>
        </w:rPr>
        <w:t>).</w:t>
      </w:r>
    </w:p>
    <w:p w14:paraId="1E12C47C" w14:textId="77777777" w:rsidR="0057268C" w:rsidRPr="00AD4A69" w:rsidRDefault="00584160" w:rsidP="00AD4A69">
      <w:pPr>
        <w:rPr>
          <w:rFonts w:cs="Arial"/>
          <w:b/>
          <w:i/>
        </w:rPr>
      </w:pPr>
      <w:bookmarkStart w:id="14" w:name="_Toc108241525"/>
      <w:r w:rsidRPr="00AD4A69">
        <w:rPr>
          <w:rFonts w:cs="Arial"/>
          <w:b/>
          <w:i/>
        </w:rPr>
        <w:t>Two-way charging</w:t>
      </w:r>
      <w:bookmarkEnd w:id="14"/>
    </w:p>
    <w:p w14:paraId="51088032" w14:textId="77777777" w:rsidR="00D554D4" w:rsidRPr="00AD4A69" w:rsidRDefault="00584160" w:rsidP="00AD4A69">
      <w:pPr>
        <w:rPr>
          <w:rFonts w:cs="Arial"/>
        </w:rPr>
      </w:pPr>
      <w:r w:rsidRPr="00AD4A69">
        <w:rPr>
          <w:rFonts w:cs="Arial"/>
        </w:rPr>
        <w:t>In the coming year, 2023 Volkswagen will introduce modular MEB electric platforms which will provide a two-way charging system. In other words, it will store solar energy and will convert it into green energy which the owner can transfer to the home power network if needed, which means even if the car run out of power i</w:t>
      </w:r>
      <w:r w:rsidR="007F44E9" w:rsidRPr="00AD4A69">
        <w:rPr>
          <w:rFonts w:cs="Arial"/>
        </w:rPr>
        <w:t>t will always have backup ready (</w:t>
      </w:r>
      <w:r w:rsidR="007F44E9" w:rsidRPr="00AD4A69">
        <w:rPr>
          <w:rFonts w:cs="Arial"/>
          <w:shd w:val="clear" w:color="auto" w:fill="FFFFFF"/>
        </w:rPr>
        <w:t xml:space="preserve">Kamran </w:t>
      </w:r>
      <w:r w:rsidR="007F44E9" w:rsidRPr="00AD4A69">
        <w:rPr>
          <w:rFonts w:cs="Arial"/>
          <w:i/>
          <w:shd w:val="clear" w:color="auto" w:fill="FFFFFF"/>
        </w:rPr>
        <w:t>et al</w:t>
      </w:r>
      <w:r w:rsidR="007F44E9" w:rsidRPr="00AD4A69">
        <w:rPr>
          <w:rFonts w:cs="Arial"/>
          <w:shd w:val="clear" w:color="auto" w:fill="FFFFFF"/>
        </w:rPr>
        <w:t>, 2021).</w:t>
      </w:r>
    </w:p>
    <w:p w14:paraId="4E2ACC04" w14:textId="77777777" w:rsidR="00AD4A69" w:rsidRPr="00AD4A69" w:rsidRDefault="00AD4A69" w:rsidP="00AD4A69">
      <w:pPr>
        <w:jc w:val="left"/>
        <w:rPr>
          <w:rFonts w:eastAsiaTheme="majorEastAsia" w:cs="Arial"/>
          <w:b/>
          <w:bCs/>
        </w:rPr>
      </w:pPr>
      <w:bookmarkStart w:id="15" w:name="_Toc108241526"/>
      <w:r w:rsidRPr="00AD4A69">
        <w:rPr>
          <w:rFonts w:cs="Arial"/>
        </w:rPr>
        <w:br w:type="page"/>
      </w:r>
    </w:p>
    <w:p w14:paraId="5AE184BA" w14:textId="77777777" w:rsidR="004A1B2E" w:rsidRPr="00AD4A69" w:rsidRDefault="00584160" w:rsidP="00AD4A69">
      <w:pPr>
        <w:pStyle w:val="Heading1"/>
        <w:rPr>
          <w:rFonts w:cs="Arial"/>
          <w:szCs w:val="22"/>
        </w:rPr>
      </w:pPr>
      <w:bookmarkStart w:id="16" w:name="_Toc109868145"/>
      <w:r w:rsidRPr="00AD4A69">
        <w:rPr>
          <w:rFonts w:cs="Arial"/>
          <w:szCs w:val="22"/>
        </w:rPr>
        <w:lastRenderedPageBreak/>
        <w:t>Competitive Advantages and Sustainability</w:t>
      </w:r>
      <w:bookmarkEnd w:id="15"/>
      <w:bookmarkEnd w:id="16"/>
    </w:p>
    <w:p w14:paraId="18ADB428" w14:textId="77777777" w:rsidR="0057268C" w:rsidRPr="00AD4A69" w:rsidRDefault="00584160" w:rsidP="00AD4A69">
      <w:pPr>
        <w:rPr>
          <w:rFonts w:cs="Arial"/>
          <w:b/>
          <w:i/>
        </w:rPr>
      </w:pPr>
      <w:bookmarkStart w:id="17" w:name="_Toc108241527"/>
      <w:r w:rsidRPr="00AD4A69">
        <w:rPr>
          <w:rFonts w:cs="Arial"/>
          <w:b/>
          <w:i/>
        </w:rPr>
        <w:t>Sustainability</w:t>
      </w:r>
      <w:bookmarkEnd w:id="17"/>
      <w:r w:rsidRPr="00AD4A69">
        <w:rPr>
          <w:rFonts w:cs="Arial"/>
          <w:b/>
          <w:i/>
        </w:rPr>
        <w:t xml:space="preserve"> </w:t>
      </w:r>
    </w:p>
    <w:p w14:paraId="5AE51B2D" w14:textId="77777777" w:rsidR="00D554D4" w:rsidRPr="00AD4A69" w:rsidRDefault="00584160" w:rsidP="00AD4A69">
      <w:pPr>
        <w:rPr>
          <w:rFonts w:cs="Arial"/>
        </w:rPr>
      </w:pPr>
      <w:r w:rsidRPr="00AD4A69">
        <w:rPr>
          <w:rFonts w:cs="Arial"/>
        </w:rPr>
        <w:t xml:space="preserve">The Volkswagen group sustainability deals with all sustainability-related works over the brand's wide functional network. The communication with the various brands, management, groups, and companies is handled by their very own assigned committee. They mainly focus on one thing which is transparency on both internal and external factors, the groups </w:t>
      </w:r>
      <w:r w:rsidR="0031380D" w:rsidRPr="00AD4A69">
        <w:rPr>
          <w:rFonts w:cs="Arial"/>
        </w:rPr>
        <w:t>have</w:t>
      </w:r>
      <w:r w:rsidRPr="00AD4A69">
        <w:rPr>
          <w:rFonts w:cs="Arial"/>
        </w:rPr>
        <w:t xml:space="preserve"> green financing bodies which ar</w:t>
      </w:r>
      <w:r w:rsidR="0031380D" w:rsidRPr="00AD4A69">
        <w:rPr>
          <w:rFonts w:cs="Arial"/>
        </w:rPr>
        <w:t xml:space="preserve">e supported by other investment companies, this body of green financing works on a framework of green sustainability and purifying nature. This body is currently trying to decrease the carbon level in the atmosphere by 2050, by promoting the positive impact of e-mobility. </w:t>
      </w:r>
      <w:r w:rsidR="00BF5E58" w:rsidRPr="00AD4A69">
        <w:rPr>
          <w:rFonts w:cs="Arial"/>
        </w:rPr>
        <w:t>These</w:t>
      </w:r>
      <w:r w:rsidR="0031380D" w:rsidRPr="00AD4A69">
        <w:rPr>
          <w:rFonts w:cs="Arial"/>
        </w:rPr>
        <w:t xml:space="preserve"> two methods not only benefited the company but also </w:t>
      </w:r>
      <w:r w:rsidR="00BF5E58" w:rsidRPr="00AD4A69">
        <w:rPr>
          <w:rFonts w:cs="Arial"/>
        </w:rPr>
        <w:t>reflect</w:t>
      </w:r>
      <w:r w:rsidR="0031380D" w:rsidRPr="00AD4A69">
        <w:rPr>
          <w:rFonts w:cs="Arial"/>
        </w:rPr>
        <w:t xml:space="preserve"> the Green Bond Principles of the International Capital Market Association (ICMA) as well as the goals set by the United Nations and European Union for Green Sustainable Development</w:t>
      </w:r>
      <w:r w:rsidR="007F44E9" w:rsidRPr="00AD4A69">
        <w:rPr>
          <w:rFonts w:cs="Arial"/>
        </w:rPr>
        <w:t xml:space="preserve"> (</w:t>
      </w:r>
      <w:proofErr w:type="spellStart"/>
      <w:r w:rsidR="007F44E9" w:rsidRPr="00AD4A69">
        <w:rPr>
          <w:rFonts w:cs="Arial"/>
        </w:rPr>
        <w:t>Electrek</w:t>
      </w:r>
      <w:proofErr w:type="spellEnd"/>
      <w:r w:rsidR="007F44E9" w:rsidRPr="00AD4A69">
        <w:rPr>
          <w:rFonts w:cs="Arial"/>
        </w:rPr>
        <w:t>, 2022).</w:t>
      </w:r>
    </w:p>
    <w:p w14:paraId="2250737A" w14:textId="77777777" w:rsidR="0057268C" w:rsidRPr="00AD4A69" w:rsidRDefault="00584160" w:rsidP="00AD4A69">
      <w:pPr>
        <w:rPr>
          <w:rFonts w:cs="Arial"/>
          <w:b/>
          <w:i/>
        </w:rPr>
      </w:pPr>
      <w:bookmarkStart w:id="18" w:name="_Toc108241528"/>
      <w:r w:rsidRPr="00AD4A69">
        <w:rPr>
          <w:rFonts w:cs="Arial"/>
          <w:b/>
          <w:i/>
        </w:rPr>
        <w:t>Making e-mobility solutions measurably more sustainable</w:t>
      </w:r>
      <w:bookmarkEnd w:id="18"/>
    </w:p>
    <w:p w14:paraId="036AD8E7" w14:textId="77777777" w:rsidR="00BF5E58" w:rsidRPr="00AD4A69" w:rsidRDefault="00584160" w:rsidP="00AD4A69">
      <w:pPr>
        <w:rPr>
          <w:rFonts w:cs="Arial"/>
        </w:rPr>
      </w:pPr>
      <w:r w:rsidRPr="00AD4A69">
        <w:rPr>
          <w:rFonts w:cs="Arial"/>
        </w:rPr>
        <w:t xml:space="preserve">Volkswagen their goal is to create a more sustainable solution to every mobility problem like overloading, noise pollution, traffic jams, accidents, parking space, and poor air quality. These </w:t>
      </w:r>
      <w:r w:rsidR="00110840" w:rsidRPr="00AD4A69">
        <w:rPr>
          <w:rFonts w:cs="Arial"/>
        </w:rPr>
        <w:t>problems</w:t>
      </w:r>
      <w:r w:rsidRPr="00AD4A69">
        <w:rPr>
          <w:rFonts w:cs="Arial"/>
        </w:rPr>
        <w:t xml:space="preserve"> are not only faced by the major cities but also the rural areas also, yet </w:t>
      </w:r>
      <w:r w:rsidR="00110840" w:rsidRPr="00AD4A69">
        <w:rPr>
          <w:rFonts w:cs="Arial"/>
        </w:rPr>
        <w:t>at the same time, there are genuine reasons that are creating these problems. Volkswagen is working to provide both modern vehicle technologies as well as working for a better mobility service all around the globe, especially</w:t>
      </w:r>
      <w:r w:rsidR="007F44E9" w:rsidRPr="00AD4A69">
        <w:rPr>
          <w:rFonts w:cs="Arial"/>
        </w:rPr>
        <w:t xml:space="preserve"> in high-population regions (</w:t>
      </w:r>
      <w:proofErr w:type="spellStart"/>
      <w:r w:rsidR="007F44E9" w:rsidRPr="00AD4A69">
        <w:rPr>
          <w:rFonts w:cs="Arial"/>
        </w:rPr>
        <w:t>Electrek</w:t>
      </w:r>
      <w:proofErr w:type="spellEnd"/>
      <w:r w:rsidR="007F44E9" w:rsidRPr="00AD4A69">
        <w:rPr>
          <w:rFonts w:cs="Arial"/>
        </w:rPr>
        <w:t>, 2022).</w:t>
      </w:r>
    </w:p>
    <w:p w14:paraId="350FD7A2" w14:textId="346FCA05" w:rsidR="00110840" w:rsidRPr="00AD4A69" w:rsidRDefault="0005608F" w:rsidP="00AD4A69">
      <w:pPr>
        <w:rPr>
          <w:rFonts w:cs="Arial"/>
        </w:rPr>
      </w:pPr>
      <w:r>
        <w:rPr>
          <w:rFonts w:cs="Arial"/>
        </w:rPr>
        <w:t>To</w:t>
      </w:r>
      <w:r w:rsidR="00584160" w:rsidRPr="00AD4A69">
        <w:rPr>
          <w:rFonts w:cs="Arial"/>
        </w:rPr>
        <w:t xml:space="preserve"> control traffic </w:t>
      </w:r>
      <w:r w:rsidR="004A1B2E" w:rsidRPr="00AD4A69">
        <w:rPr>
          <w:rFonts w:cs="Arial"/>
        </w:rPr>
        <w:t xml:space="preserve">congestion, the Brand has started a carpooling concept, like normal carpooling methods, this is also the </w:t>
      </w:r>
      <w:proofErr w:type="gramStart"/>
      <w:r w:rsidR="004A1B2E" w:rsidRPr="00AD4A69">
        <w:rPr>
          <w:rFonts w:cs="Arial"/>
        </w:rPr>
        <w:t>same</w:t>
      </w:r>
      <w:proofErr w:type="gramEnd"/>
      <w:r w:rsidR="004A1B2E" w:rsidRPr="00AD4A69">
        <w:rPr>
          <w:rFonts w:cs="Arial"/>
        </w:rPr>
        <w:t xml:space="preserve"> but the only difference is that cars will be </w:t>
      </w:r>
      <w:r w:rsidR="004A1B2E" w:rsidRPr="00AD4A69">
        <w:rPr>
          <w:rFonts w:cs="Arial"/>
        </w:rPr>
        <w:lastRenderedPageBreak/>
        <w:t xml:space="preserve">electric cars instead of gas or diesel cars. MAIO and </w:t>
      </w:r>
      <w:proofErr w:type="spellStart"/>
      <w:r w:rsidR="004A1B2E" w:rsidRPr="00AD4A69">
        <w:rPr>
          <w:rFonts w:cs="Arial"/>
        </w:rPr>
        <w:t>WeShare</w:t>
      </w:r>
      <w:proofErr w:type="spellEnd"/>
      <w:r w:rsidR="004A1B2E" w:rsidRPr="00AD4A69">
        <w:rPr>
          <w:rFonts w:cs="Arial"/>
        </w:rPr>
        <w:t xml:space="preserve"> are the top application that is supported by Volkswagen and are provided with electric cars for ride-hiring or ride-sharing purposes.</w:t>
      </w:r>
    </w:p>
    <w:p w14:paraId="3BD020CB" w14:textId="77777777" w:rsidR="0057268C" w:rsidRPr="00AD4A69" w:rsidRDefault="00584160" w:rsidP="00AD4A69">
      <w:pPr>
        <w:rPr>
          <w:rFonts w:cs="Arial"/>
          <w:b/>
          <w:i/>
        </w:rPr>
      </w:pPr>
      <w:bookmarkStart w:id="19" w:name="_Toc108241529"/>
      <w:r w:rsidRPr="00AD4A69">
        <w:rPr>
          <w:rFonts w:cs="Arial"/>
          <w:b/>
          <w:i/>
        </w:rPr>
        <w:t>Competitive Advancement</w:t>
      </w:r>
      <w:bookmarkEnd w:id="19"/>
    </w:p>
    <w:p w14:paraId="3A86D567" w14:textId="4D23A92D" w:rsidR="00001584" w:rsidRPr="00AD4A69" w:rsidRDefault="00584160" w:rsidP="00AD4A69">
      <w:pPr>
        <w:rPr>
          <w:rFonts w:cs="Arial"/>
        </w:rPr>
      </w:pPr>
      <w:r w:rsidRPr="00AD4A69">
        <w:rPr>
          <w:rFonts w:cs="Arial"/>
        </w:rPr>
        <w:t xml:space="preserve">Along with the plan for the EV sector in the upcoming years, the brand is also looking forward to upgrading a new segment which is software-driven cars. </w:t>
      </w:r>
      <w:r w:rsidR="0005608F">
        <w:rPr>
          <w:rFonts w:cs="Arial"/>
        </w:rPr>
        <w:t>Since</w:t>
      </w:r>
      <w:r w:rsidRPr="00AD4A69">
        <w:rPr>
          <w:rFonts w:cs="Arial"/>
        </w:rPr>
        <w:t xml:space="preserve"> the incident in 2015, the company has worked hard to gain back its status yet after becoming the world's 2</w:t>
      </w:r>
      <w:r w:rsidRPr="00AD4A69">
        <w:rPr>
          <w:rFonts w:cs="Arial"/>
          <w:vertAlign w:val="superscript"/>
        </w:rPr>
        <w:t>nd</w:t>
      </w:r>
      <w:r w:rsidRPr="00AD4A69">
        <w:rPr>
          <w:rFonts w:cs="Arial"/>
        </w:rPr>
        <w:t xml:space="preserve"> largest automaker they are not satisfied yet. The company wants to maintain its </w:t>
      </w:r>
      <w:proofErr w:type="gramStart"/>
      <w:r w:rsidRPr="00AD4A69">
        <w:rPr>
          <w:rFonts w:cs="Arial"/>
        </w:rPr>
        <w:t>current status</w:t>
      </w:r>
      <w:proofErr w:type="gramEnd"/>
      <w:r w:rsidRPr="00AD4A69">
        <w:rPr>
          <w:rFonts w:cs="Arial"/>
        </w:rPr>
        <w:t xml:space="preserve"> in the market, and no one should be able to compete with them, that is why they are working so hard to keep up with the market. Not being limited to just upgrading new segments but the brand is also planning for upgrading its premium cars to a new look al</w:t>
      </w:r>
      <w:r w:rsidR="007F44E9" w:rsidRPr="00AD4A69">
        <w:rPr>
          <w:rFonts w:cs="Arial"/>
        </w:rPr>
        <w:t>ong with technological upgrades (Hawkins, 2021).</w:t>
      </w:r>
      <w:r w:rsidRPr="00AD4A69">
        <w:rPr>
          <w:rFonts w:cs="Arial"/>
        </w:rPr>
        <w:t xml:space="preserve"> To be more s</w:t>
      </w:r>
      <w:r w:rsidR="00B322C3" w:rsidRPr="00AD4A69">
        <w:rPr>
          <w:rFonts w:cs="Arial"/>
        </w:rPr>
        <w:t xml:space="preserve">pecific the Volkswagen group is planning on upgrading their premium brands like Audi, Porsche, and Bentley a completed up-gradations like making new models of this brand in EV sectors that will have the same speed and a full tank millage rate along with other software upgrades and with a </w:t>
      </w:r>
      <w:proofErr w:type="gramStart"/>
      <w:r w:rsidR="00B322C3" w:rsidRPr="00AD4A69">
        <w:rPr>
          <w:rFonts w:cs="Arial"/>
        </w:rPr>
        <w:t>brand new</w:t>
      </w:r>
      <w:proofErr w:type="gramEnd"/>
      <w:r w:rsidR="00B322C3" w:rsidRPr="00AD4A69">
        <w:rPr>
          <w:rFonts w:cs="Arial"/>
        </w:rPr>
        <w:t xml:space="preserve"> look. All this just maintains the competition in the automaker industry.  </w:t>
      </w:r>
    </w:p>
    <w:p w14:paraId="61B59919" w14:textId="77777777" w:rsidR="00AD4A69" w:rsidRPr="00AD4A69" w:rsidRDefault="00AD4A69" w:rsidP="00AD4A69">
      <w:pPr>
        <w:jc w:val="left"/>
        <w:rPr>
          <w:rFonts w:eastAsiaTheme="majorEastAsia" w:cs="Arial"/>
          <w:b/>
          <w:bCs/>
        </w:rPr>
      </w:pPr>
      <w:bookmarkStart w:id="20" w:name="_Toc108241530"/>
      <w:r w:rsidRPr="00AD4A69">
        <w:rPr>
          <w:rFonts w:cs="Arial"/>
        </w:rPr>
        <w:br w:type="page"/>
      </w:r>
    </w:p>
    <w:p w14:paraId="0EBF3544" w14:textId="77777777" w:rsidR="0057268C" w:rsidRPr="00AD4A69" w:rsidRDefault="00584160" w:rsidP="00AD4A69">
      <w:pPr>
        <w:pStyle w:val="Heading1"/>
        <w:rPr>
          <w:rFonts w:cs="Arial"/>
          <w:szCs w:val="22"/>
        </w:rPr>
      </w:pPr>
      <w:bookmarkStart w:id="21" w:name="_Toc109868146"/>
      <w:r w:rsidRPr="00AD4A69">
        <w:rPr>
          <w:rFonts w:cs="Arial"/>
          <w:szCs w:val="22"/>
        </w:rPr>
        <w:lastRenderedPageBreak/>
        <w:t>Recommendations for Future Sustainability</w:t>
      </w:r>
      <w:bookmarkEnd w:id="20"/>
      <w:bookmarkEnd w:id="21"/>
    </w:p>
    <w:p w14:paraId="586B3BBB" w14:textId="38CA20FF" w:rsidR="0057268C" w:rsidRPr="00AD4A69" w:rsidRDefault="0005608F" w:rsidP="00AD4A69">
      <w:pPr>
        <w:spacing w:after="0"/>
        <w:rPr>
          <w:rFonts w:eastAsia="Times New Roman" w:cs="Arial"/>
          <w:color w:val="0E101A"/>
        </w:rPr>
      </w:pPr>
      <w:r>
        <w:rPr>
          <w:rFonts w:eastAsia="Times New Roman" w:cs="Arial"/>
          <w:color w:val="0E101A"/>
        </w:rPr>
        <w:t>To</w:t>
      </w:r>
      <w:r w:rsidR="00584160" w:rsidRPr="00AD4A69">
        <w:rPr>
          <w:rFonts w:eastAsia="Times New Roman" w:cs="Arial"/>
          <w:color w:val="0E101A"/>
        </w:rPr>
        <w:t xml:space="preserve"> maintain sustainability in the coming future, the brand needs to maintain certain factors as well as identify certain opportunities wh</w:t>
      </w:r>
      <w:r w:rsidR="007F44E9" w:rsidRPr="00AD4A69">
        <w:rPr>
          <w:rFonts w:eastAsia="Times New Roman" w:cs="Arial"/>
          <w:color w:val="0E101A"/>
        </w:rPr>
        <w:t>ere it will get a scope to grow (</w:t>
      </w:r>
      <w:r w:rsidR="007F44E9" w:rsidRPr="00AD4A69">
        <w:rPr>
          <w:rFonts w:cs="Arial"/>
        </w:rPr>
        <w:t>Jurevicius, 2022).</w:t>
      </w:r>
      <w:r w:rsidR="00584160" w:rsidRPr="00AD4A69">
        <w:rPr>
          <w:rFonts w:eastAsia="Times New Roman" w:cs="Arial"/>
          <w:color w:val="0E101A"/>
        </w:rPr>
        <w:t xml:space="preserve"> The following are the recommendation that Volkswagen should be following:</w:t>
      </w:r>
    </w:p>
    <w:p w14:paraId="24DF6075" w14:textId="77777777" w:rsidR="0057268C" w:rsidRPr="00AD4A69" w:rsidRDefault="0057268C" w:rsidP="00AD4A69">
      <w:pPr>
        <w:spacing w:after="0"/>
        <w:rPr>
          <w:rFonts w:eastAsia="Times New Roman" w:cs="Arial"/>
          <w:color w:val="0E101A"/>
        </w:rPr>
      </w:pPr>
    </w:p>
    <w:p w14:paraId="28843515" w14:textId="586FCBBE" w:rsidR="0057268C" w:rsidRPr="00E0120D" w:rsidRDefault="00584160" w:rsidP="00E0120D">
      <w:pPr>
        <w:numPr>
          <w:ilvl w:val="0"/>
          <w:numId w:val="5"/>
        </w:numPr>
        <w:spacing w:after="0"/>
        <w:rPr>
          <w:rFonts w:eastAsia="Times New Roman" w:cs="Arial"/>
          <w:color w:val="0E101A"/>
        </w:rPr>
      </w:pPr>
      <w:r w:rsidRPr="00AD4A69">
        <w:rPr>
          <w:rFonts w:eastAsia="Times New Roman" w:cs="Arial"/>
          <w:color w:val="0E101A"/>
        </w:rPr>
        <w:t xml:space="preserve">In the future, fuel prices are bound to go up, and as an EV sector automaker, Volkswagen will have to keep upgrading its models </w:t>
      </w:r>
      <w:r w:rsidR="0005608F">
        <w:rPr>
          <w:rFonts w:eastAsia="Times New Roman" w:cs="Arial"/>
          <w:color w:val="0E101A"/>
        </w:rPr>
        <w:t>to</w:t>
      </w:r>
      <w:r w:rsidRPr="00AD4A69">
        <w:rPr>
          <w:rFonts w:eastAsia="Times New Roman" w:cs="Arial"/>
          <w:color w:val="0E101A"/>
        </w:rPr>
        <w:t xml:space="preserve"> expand its customers. Not every customer can afford an EV </w:t>
      </w:r>
      <w:proofErr w:type="gramStart"/>
      <w:r w:rsidRPr="00AD4A69">
        <w:rPr>
          <w:rFonts w:eastAsia="Times New Roman" w:cs="Arial"/>
          <w:color w:val="0E101A"/>
        </w:rPr>
        <w:t>but in the future,</w:t>
      </w:r>
      <w:proofErr w:type="gramEnd"/>
      <w:r w:rsidRPr="00AD4A69">
        <w:rPr>
          <w:rFonts w:eastAsia="Times New Roman" w:cs="Arial"/>
          <w:color w:val="0E101A"/>
        </w:rPr>
        <w:t xml:space="preserve"> there is a probability that the gas consumption vehicles will be no longer available at that time it is essential to think about them how will not be able to buy one electric car.  </w:t>
      </w:r>
    </w:p>
    <w:p w14:paraId="72F53287" w14:textId="3A968FB1" w:rsidR="0057268C" w:rsidRPr="00E0120D" w:rsidRDefault="00584160" w:rsidP="00AD4A69">
      <w:pPr>
        <w:numPr>
          <w:ilvl w:val="0"/>
          <w:numId w:val="5"/>
        </w:numPr>
        <w:spacing w:after="0"/>
        <w:rPr>
          <w:rFonts w:eastAsia="Times New Roman" w:cs="Arial"/>
          <w:color w:val="0E101A"/>
        </w:rPr>
      </w:pPr>
      <w:r w:rsidRPr="00AD4A69">
        <w:rPr>
          <w:rFonts w:eastAsia="Times New Roman" w:cs="Arial"/>
          <w:color w:val="0E101A"/>
        </w:rPr>
        <w:t xml:space="preserve">Acquire skills and competence with the help of acquisition, as the world is adapting to EV mobility it is essential to provide the customers the expected services they are looking for. For example, if the company successfully installed EV charging stations in every gas station the long </w:t>
      </w:r>
      <w:proofErr w:type="spellStart"/>
      <w:r w:rsidR="0005608F">
        <w:rPr>
          <w:rFonts w:eastAsia="Times New Roman" w:cs="Arial"/>
          <w:color w:val="0E101A"/>
        </w:rPr>
        <w:t>traveler</w:t>
      </w:r>
      <w:proofErr w:type="spellEnd"/>
      <w:r w:rsidRPr="00AD4A69">
        <w:rPr>
          <w:rFonts w:eastAsia="Times New Roman" w:cs="Arial"/>
          <w:color w:val="0E101A"/>
        </w:rPr>
        <w:t xml:space="preserve"> will feel more confident to go for a long trip with their electric car. Volkswagen can follow this </w:t>
      </w:r>
      <w:proofErr w:type="gramStart"/>
      <w:r w:rsidRPr="00AD4A69">
        <w:rPr>
          <w:rFonts w:eastAsia="Times New Roman" w:cs="Arial"/>
          <w:color w:val="0E101A"/>
        </w:rPr>
        <w:t>particular as</w:t>
      </w:r>
      <w:proofErr w:type="gramEnd"/>
      <w:r w:rsidRPr="00AD4A69">
        <w:rPr>
          <w:rFonts w:eastAsia="Times New Roman" w:cs="Arial"/>
          <w:color w:val="0E101A"/>
        </w:rPr>
        <w:t xml:space="preserve"> they had </w:t>
      </w:r>
      <w:r w:rsidR="0005608F">
        <w:rPr>
          <w:rFonts w:eastAsia="Times New Roman" w:cs="Arial"/>
          <w:color w:val="0E101A"/>
        </w:rPr>
        <w:t xml:space="preserve">a </w:t>
      </w:r>
      <w:r w:rsidR="00E0120D" w:rsidRPr="00AD4A69">
        <w:rPr>
          <w:rFonts w:eastAsia="Times New Roman" w:cs="Arial"/>
          <w:color w:val="0E101A"/>
        </w:rPr>
        <w:t>collaboration</w:t>
      </w:r>
      <w:r w:rsidRPr="00AD4A69">
        <w:rPr>
          <w:rFonts w:eastAsia="Times New Roman" w:cs="Arial"/>
          <w:color w:val="0E101A"/>
        </w:rPr>
        <w:t xml:space="preserve"> with the BP organization. If they pulled it out not only their brand value will increase but it increases their sustainability also</w:t>
      </w:r>
      <w:r w:rsidR="00E0120D">
        <w:rPr>
          <w:rFonts w:eastAsia="Times New Roman" w:cs="Arial"/>
          <w:color w:val="0E101A"/>
        </w:rPr>
        <w:t>.</w:t>
      </w:r>
    </w:p>
    <w:p w14:paraId="43A06552" w14:textId="77777777" w:rsidR="0057268C" w:rsidRPr="00E0120D" w:rsidRDefault="00584160" w:rsidP="00E0120D">
      <w:pPr>
        <w:numPr>
          <w:ilvl w:val="0"/>
          <w:numId w:val="5"/>
        </w:numPr>
        <w:spacing w:after="0"/>
        <w:rPr>
          <w:rFonts w:eastAsia="Times New Roman" w:cs="Arial"/>
          <w:color w:val="0E101A"/>
        </w:rPr>
      </w:pPr>
      <w:r w:rsidRPr="00AD4A69">
        <w:rPr>
          <w:rFonts w:eastAsia="Times New Roman" w:cs="Arial"/>
          <w:color w:val="0E101A"/>
        </w:rPr>
        <w:t xml:space="preserve">Currently, many other companies like Google, Ford, Tesla, and more are working on their autonomous vehicles sector. It is important to identify the needs of the people and create a mutual solution that will match everyone's needs. For </w:t>
      </w:r>
      <w:proofErr w:type="gramStart"/>
      <w:r w:rsidRPr="00AD4A69">
        <w:rPr>
          <w:rFonts w:eastAsia="Times New Roman" w:cs="Arial"/>
          <w:color w:val="0E101A"/>
        </w:rPr>
        <w:t>example</w:t>
      </w:r>
      <w:proofErr w:type="gramEnd"/>
      <w:r w:rsidRPr="00AD4A69">
        <w:rPr>
          <w:rFonts w:eastAsia="Times New Roman" w:cs="Arial"/>
          <w:color w:val="0E101A"/>
        </w:rPr>
        <w:t xml:space="preserve"> fast food vans. They consume a lot of fuel, if Volkswagen can come up with a solution for them like fast food van that runs on </w:t>
      </w:r>
      <w:proofErr w:type="gramStart"/>
      <w:r w:rsidRPr="00AD4A69">
        <w:rPr>
          <w:rFonts w:eastAsia="Times New Roman" w:cs="Arial"/>
          <w:color w:val="0E101A"/>
        </w:rPr>
        <w:t>battery</w:t>
      </w:r>
      <w:proofErr w:type="gramEnd"/>
      <w:r w:rsidRPr="00AD4A69">
        <w:rPr>
          <w:rFonts w:eastAsia="Times New Roman" w:cs="Arial"/>
          <w:color w:val="0E101A"/>
        </w:rPr>
        <w:t xml:space="preserve"> then there is a </w:t>
      </w:r>
      <w:r w:rsidRPr="00AD4A69">
        <w:rPr>
          <w:rFonts w:eastAsia="Times New Roman" w:cs="Arial"/>
          <w:color w:val="0E101A"/>
        </w:rPr>
        <w:lastRenderedPageBreak/>
        <w:t>chance that Volkswagen will be able to grab the autonomous Vehicle market before anyone else does.</w:t>
      </w:r>
    </w:p>
    <w:p w14:paraId="7B5BD36D" w14:textId="306CCD59" w:rsidR="0057268C" w:rsidRPr="00E0120D" w:rsidRDefault="00584160" w:rsidP="00AD4A69">
      <w:pPr>
        <w:numPr>
          <w:ilvl w:val="0"/>
          <w:numId w:val="5"/>
        </w:numPr>
        <w:spacing w:after="0"/>
        <w:rPr>
          <w:rFonts w:eastAsia="Times New Roman" w:cs="Arial"/>
          <w:color w:val="0E101A"/>
        </w:rPr>
      </w:pPr>
      <w:r w:rsidRPr="00AD4A69">
        <w:rPr>
          <w:rFonts w:eastAsia="Times New Roman" w:cs="Arial"/>
          <w:color w:val="0E101A"/>
        </w:rPr>
        <w:t xml:space="preserve">Weakening currency rates will bring an excellent opportunity for the brand. Volkswagen will be pushing their business in countries whose currency rate lowering will surely benefit the company because at that time import-export rates will also be affected so the company can increase the amount of importing and exporting. But </w:t>
      </w:r>
      <w:r w:rsidR="0005608F">
        <w:rPr>
          <w:rFonts w:eastAsia="Times New Roman" w:cs="Arial"/>
          <w:color w:val="0E101A"/>
        </w:rPr>
        <w:t>to</w:t>
      </w:r>
      <w:r w:rsidRPr="00AD4A69">
        <w:rPr>
          <w:rFonts w:eastAsia="Times New Roman" w:cs="Arial"/>
          <w:color w:val="0E101A"/>
        </w:rPr>
        <w:t xml:space="preserve"> do so, the company will closely monitor the currency rate of every country and then have their manufacturing unit or outlets.</w:t>
      </w:r>
    </w:p>
    <w:p w14:paraId="0CCAF83C" w14:textId="7758235C" w:rsidR="0057268C" w:rsidRPr="00E0120D" w:rsidRDefault="00584160" w:rsidP="00E0120D">
      <w:pPr>
        <w:numPr>
          <w:ilvl w:val="0"/>
          <w:numId w:val="5"/>
        </w:numPr>
        <w:spacing w:after="0"/>
        <w:rPr>
          <w:rFonts w:eastAsia="Times New Roman" w:cs="Arial"/>
          <w:color w:val="0E101A"/>
        </w:rPr>
      </w:pPr>
      <w:r w:rsidRPr="00AD4A69">
        <w:rPr>
          <w:rFonts w:eastAsia="Times New Roman" w:cs="Arial"/>
          <w:color w:val="0E101A"/>
        </w:rPr>
        <w:t xml:space="preserve">The company is working hard after the emission scandal in the year 2015, after that, they are working hard </w:t>
      </w:r>
      <w:r w:rsidR="0005608F">
        <w:rPr>
          <w:rFonts w:eastAsia="Times New Roman" w:cs="Arial"/>
          <w:color w:val="0E101A"/>
        </w:rPr>
        <w:t>to</w:t>
      </w:r>
      <w:r w:rsidRPr="00AD4A69">
        <w:rPr>
          <w:rFonts w:eastAsia="Times New Roman" w:cs="Arial"/>
          <w:color w:val="0E101A"/>
        </w:rPr>
        <w:t xml:space="preserve"> gain back the public and stakeholder trust. For doing so the company needs to increase its speed in sustainability development along with identifying people's needs and providing them their solutions in terms of mobility.</w:t>
      </w:r>
    </w:p>
    <w:p w14:paraId="61A1BE2E" w14:textId="339C8815" w:rsidR="0057268C" w:rsidRPr="00AD4A69" w:rsidRDefault="00584160" w:rsidP="00AD4A69">
      <w:pPr>
        <w:numPr>
          <w:ilvl w:val="0"/>
          <w:numId w:val="5"/>
        </w:numPr>
        <w:spacing w:after="0"/>
        <w:rPr>
          <w:rFonts w:eastAsia="Times New Roman" w:cs="Arial"/>
          <w:color w:val="0E101A"/>
        </w:rPr>
      </w:pPr>
      <w:r w:rsidRPr="00AD4A69">
        <w:rPr>
          <w:rFonts w:eastAsia="Times New Roman" w:cs="Arial"/>
          <w:color w:val="0E101A"/>
        </w:rPr>
        <w:t xml:space="preserve">As Volkswagen is at the top of automakers in the world, it faced a continuous threat from rival companies like Ford, Toyota, and more, but right now their main concern is Tesla. When it comes to electric vehicles the first name that comes to everyone's mind is Tesla, </w:t>
      </w:r>
      <w:r w:rsidR="0005608F">
        <w:rPr>
          <w:rFonts w:eastAsia="Times New Roman" w:cs="Arial"/>
          <w:color w:val="0E101A"/>
        </w:rPr>
        <w:t>to</w:t>
      </w:r>
      <w:r w:rsidRPr="00AD4A69">
        <w:rPr>
          <w:rFonts w:eastAsia="Times New Roman" w:cs="Arial"/>
          <w:color w:val="0E101A"/>
        </w:rPr>
        <w:t xml:space="preserve"> gain the upper hand in the fight, Volkswagen will need to increase its production, develop better marketing strategies along with maintaining different pricing in comparison to Tesla.</w:t>
      </w:r>
    </w:p>
    <w:p w14:paraId="1509E73F" w14:textId="77777777" w:rsidR="00E0120D" w:rsidRDefault="00E0120D">
      <w:pPr>
        <w:spacing w:line="276" w:lineRule="auto"/>
        <w:jc w:val="left"/>
        <w:rPr>
          <w:rFonts w:eastAsiaTheme="majorEastAsia" w:cs="Arial"/>
          <w:b/>
          <w:bCs/>
        </w:rPr>
      </w:pPr>
      <w:bookmarkStart w:id="22" w:name="_Toc108241531"/>
      <w:bookmarkStart w:id="23" w:name="_Toc109868147"/>
      <w:r>
        <w:rPr>
          <w:rFonts w:cs="Arial"/>
        </w:rPr>
        <w:br w:type="page"/>
      </w:r>
    </w:p>
    <w:p w14:paraId="37F90B04" w14:textId="77777777" w:rsidR="00D033A1" w:rsidRPr="00AD4A69" w:rsidRDefault="00584160" w:rsidP="00AD4A69">
      <w:pPr>
        <w:pStyle w:val="Heading1"/>
        <w:rPr>
          <w:rFonts w:cs="Arial"/>
          <w:szCs w:val="22"/>
        </w:rPr>
      </w:pPr>
      <w:r w:rsidRPr="00AD4A69">
        <w:rPr>
          <w:rFonts w:cs="Arial"/>
          <w:szCs w:val="22"/>
        </w:rPr>
        <w:lastRenderedPageBreak/>
        <w:t>Conclusion</w:t>
      </w:r>
      <w:bookmarkEnd w:id="22"/>
      <w:bookmarkEnd w:id="23"/>
    </w:p>
    <w:p w14:paraId="68287BF5" w14:textId="171D67C5" w:rsidR="00D033A1" w:rsidRPr="00AD4A69" w:rsidRDefault="00584160" w:rsidP="00AD4A69">
      <w:pPr>
        <w:rPr>
          <w:rFonts w:cs="Arial"/>
        </w:rPr>
      </w:pPr>
      <w:r w:rsidRPr="00AD4A69">
        <w:rPr>
          <w:rFonts w:cs="Arial"/>
        </w:rPr>
        <w:t>The Volkswagen Company</w:t>
      </w:r>
      <w:r w:rsidR="00341607" w:rsidRPr="00AD4A69">
        <w:rPr>
          <w:rFonts w:cs="Arial"/>
        </w:rPr>
        <w:t xml:space="preserve"> has surely lost its reputation </w:t>
      </w:r>
      <w:proofErr w:type="gramStart"/>
      <w:r w:rsidR="00341607" w:rsidRPr="00AD4A69">
        <w:rPr>
          <w:rFonts w:cs="Arial"/>
        </w:rPr>
        <w:t>once</w:t>
      </w:r>
      <w:proofErr w:type="gramEnd"/>
      <w:r w:rsidR="00341607" w:rsidRPr="00AD4A69">
        <w:rPr>
          <w:rFonts w:cs="Arial"/>
        </w:rPr>
        <w:t xml:space="preserve"> but it has some of the </w:t>
      </w:r>
      <w:proofErr w:type="spellStart"/>
      <w:r w:rsidR="00341607" w:rsidRPr="00AD4A69">
        <w:rPr>
          <w:rFonts w:cs="Arial"/>
        </w:rPr>
        <w:t>favorite</w:t>
      </w:r>
      <w:proofErr w:type="spellEnd"/>
      <w:r w:rsidR="00341607" w:rsidRPr="00AD4A69">
        <w:rPr>
          <w:rFonts w:cs="Arial"/>
        </w:rPr>
        <w:t xml:space="preserve"> car brands in the world like Ducati, Bentley, Audi, Lamborghini, and many more. With the help of these brands the company will surely gain back its </w:t>
      </w:r>
      <w:proofErr w:type="gramStart"/>
      <w:r w:rsidR="00341607" w:rsidRPr="00AD4A69">
        <w:rPr>
          <w:rFonts w:cs="Arial"/>
        </w:rPr>
        <w:t>reputation</w:t>
      </w:r>
      <w:proofErr w:type="gramEnd"/>
      <w:r w:rsidR="00341607" w:rsidRPr="00AD4A69">
        <w:rPr>
          <w:rFonts w:cs="Arial"/>
        </w:rPr>
        <w:t xml:space="preserve"> but Volkswagen insisted on working hard aging for that name. They introduce EV transportation in every range, working on increasing green sustainability, along with other factors that are effective the society. There are still certain factors that the company is facing but with the right management and market decision, they are to overcome these problems.</w:t>
      </w:r>
    </w:p>
    <w:p w14:paraId="7428483B" w14:textId="77777777" w:rsidR="00D033A1" w:rsidRPr="00AD4A69" w:rsidRDefault="00D033A1" w:rsidP="00AD4A69">
      <w:pPr>
        <w:pStyle w:val="Heading1"/>
        <w:rPr>
          <w:rFonts w:cs="Arial"/>
          <w:szCs w:val="22"/>
        </w:rPr>
      </w:pPr>
    </w:p>
    <w:p w14:paraId="486804A8" w14:textId="77777777" w:rsidR="00341607" w:rsidRPr="00AD4A69" w:rsidRDefault="00584160" w:rsidP="00AD4A69">
      <w:pPr>
        <w:jc w:val="left"/>
        <w:rPr>
          <w:rFonts w:cs="Arial"/>
        </w:rPr>
      </w:pPr>
      <w:r w:rsidRPr="00AD4A69">
        <w:rPr>
          <w:rFonts w:cs="Arial"/>
        </w:rPr>
        <w:br w:type="page"/>
      </w:r>
    </w:p>
    <w:p w14:paraId="5987795F" w14:textId="77777777" w:rsidR="00136FC3" w:rsidRPr="00AD4A69" w:rsidRDefault="00584160" w:rsidP="00AD4A69">
      <w:pPr>
        <w:pStyle w:val="Heading1"/>
        <w:rPr>
          <w:rFonts w:cs="Arial"/>
          <w:szCs w:val="22"/>
        </w:rPr>
      </w:pPr>
      <w:bookmarkStart w:id="24" w:name="_Toc108241532"/>
      <w:bookmarkStart w:id="25" w:name="_Toc109868148"/>
      <w:r w:rsidRPr="00AD4A69">
        <w:rPr>
          <w:rFonts w:cs="Arial"/>
          <w:szCs w:val="22"/>
        </w:rPr>
        <w:lastRenderedPageBreak/>
        <w:t>References</w:t>
      </w:r>
      <w:bookmarkEnd w:id="24"/>
      <w:bookmarkEnd w:id="25"/>
      <w:r w:rsidRPr="00AD4A69">
        <w:rPr>
          <w:rFonts w:cs="Arial"/>
          <w:szCs w:val="22"/>
        </w:rPr>
        <w:t xml:space="preserve"> </w:t>
      </w:r>
      <w:r w:rsidR="00136FC3" w:rsidRPr="00AD4A69">
        <w:rPr>
          <w:rFonts w:cs="Arial"/>
          <w:i/>
          <w:szCs w:val="22"/>
        </w:rPr>
        <w:t xml:space="preserve"> </w:t>
      </w:r>
    </w:p>
    <w:p w14:paraId="3D481145" w14:textId="77777777" w:rsidR="00AD4A69" w:rsidRPr="00AD4A69" w:rsidRDefault="00AD4A69" w:rsidP="00AD4A69">
      <w:pPr>
        <w:rPr>
          <w:rFonts w:cs="Arial"/>
        </w:rPr>
      </w:pPr>
      <w:proofErr w:type="spellStart"/>
      <w:r w:rsidRPr="00AD4A69">
        <w:rPr>
          <w:rFonts w:cs="Arial"/>
        </w:rPr>
        <w:t>Adamkasi</w:t>
      </w:r>
      <w:proofErr w:type="spellEnd"/>
      <w:r w:rsidRPr="00AD4A69">
        <w:rPr>
          <w:rFonts w:cs="Arial"/>
        </w:rPr>
        <w:t xml:space="preserve">, 2019., </w:t>
      </w:r>
      <w:r w:rsidRPr="00AD4A69">
        <w:rPr>
          <w:rFonts w:cs="Arial"/>
          <w:i/>
        </w:rPr>
        <w:t>Porter’s five forces analysis on Volkswagen Group.</w:t>
      </w:r>
      <w:r w:rsidRPr="00AD4A69">
        <w:rPr>
          <w:rFonts w:cs="Arial"/>
        </w:rPr>
        <w:t xml:space="preserve"> [Online] Available at: https://www.porteranalysis.com/porter-five-force-analysis-porters-model-of-volkswagen-group/ [Accessed 19 July 2022]   </w:t>
      </w:r>
    </w:p>
    <w:p w14:paraId="10CB6327" w14:textId="77777777" w:rsidR="00AD4A69" w:rsidRPr="00AD4A69" w:rsidRDefault="00AD4A69" w:rsidP="00AD4A69">
      <w:pPr>
        <w:rPr>
          <w:rFonts w:cs="Arial"/>
        </w:rPr>
      </w:pPr>
      <w:r w:rsidRPr="00AD4A69">
        <w:rPr>
          <w:rFonts w:cs="Arial"/>
        </w:rPr>
        <w:t xml:space="preserve">Attwood, J., 2021. </w:t>
      </w:r>
      <w:r w:rsidRPr="00AD4A69">
        <w:rPr>
          <w:rFonts w:cs="Arial"/>
          <w:i/>
        </w:rPr>
        <w:t xml:space="preserve">Volkswagen reveals 'New Auto' business strategy </w:t>
      </w:r>
      <w:r w:rsidRPr="00AD4A69">
        <w:rPr>
          <w:rFonts w:cs="Arial"/>
        </w:rPr>
        <w:t>[Online] Available at:</w:t>
      </w:r>
      <w:r w:rsidRPr="00AD4A69">
        <w:rPr>
          <w:rFonts w:cs="Arial"/>
          <w:i/>
        </w:rPr>
        <w:t xml:space="preserve"> </w:t>
      </w:r>
      <w:r w:rsidRPr="00AD4A69">
        <w:rPr>
          <w:rFonts w:cs="Arial"/>
        </w:rPr>
        <w:t xml:space="preserve">https://www.autocar.co.uk/car-news/new-cars/volkswagen-reveals-new-auto-business-strategy#:~:text=The%20VW%20Group%20is%20expecting,in%20its%20operations%20by%202050 [Accessed 19 July 2022]   </w:t>
      </w:r>
    </w:p>
    <w:p w14:paraId="65A795E6" w14:textId="77777777" w:rsidR="00AD4A69" w:rsidRPr="00AD4A69" w:rsidRDefault="00AD4A69" w:rsidP="00AD4A69">
      <w:pPr>
        <w:rPr>
          <w:rFonts w:cs="Arial"/>
        </w:rPr>
      </w:pPr>
      <w:r w:rsidRPr="00AD4A69">
        <w:rPr>
          <w:rFonts w:cs="Arial"/>
        </w:rPr>
        <w:t xml:space="preserve">BBC, 2022., </w:t>
      </w:r>
      <w:r w:rsidRPr="00AD4A69">
        <w:rPr>
          <w:rFonts w:cs="Arial"/>
          <w:i/>
        </w:rPr>
        <w:t>Volkswagen to pay out £193m in '</w:t>
      </w:r>
      <w:proofErr w:type="spellStart"/>
      <w:r w:rsidRPr="00AD4A69">
        <w:rPr>
          <w:rFonts w:cs="Arial"/>
          <w:i/>
        </w:rPr>
        <w:t>dieselgate</w:t>
      </w:r>
      <w:proofErr w:type="spellEnd"/>
      <w:r w:rsidRPr="00AD4A69">
        <w:rPr>
          <w:rFonts w:cs="Arial"/>
          <w:i/>
        </w:rPr>
        <w:t>' settlement.</w:t>
      </w:r>
      <w:r w:rsidRPr="00AD4A69">
        <w:rPr>
          <w:rFonts w:cs="Arial"/>
        </w:rPr>
        <w:t xml:space="preserve"> </w:t>
      </w:r>
      <w:r w:rsidRPr="00AD4A69">
        <w:rPr>
          <w:rFonts w:cs="Arial"/>
          <w:i/>
          <w:shd w:val="clear" w:color="auto" w:fill="FFFFFF"/>
        </w:rPr>
        <w:t> </w:t>
      </w:r>
      <w:r w:rsidRPr="00AD4A69">
        <w:rPr>
          <w:rFonts w:cs="Arial"/>
        </w:rPr>
        <w:t xml:space="preserve">[Online] Available at:  https://www.bbc.co.uk/news/business-61581251 [Accessed 19 July 2022]   </w:t>
      </w:r>
    </w:p>
    <w:p w14:paraId="692E8460" w14:textId="77777777" w:rsidR="00AD4A69" w:rsidRPr="00AD4A69" w:rsidRDefault="00AD4A69" w:rsidP="00AD4A69">
      <w:pPr>
        <w:rPr>
          <w:rFonts w:cs="Arial"/>
        </w:rPr>
      </w:pPr>
      <w:proofErr w:type="spellStart"/>
      <w:r w:rsidRPr="00AD4A69">
        <w:rPr>
          <w:rFonts w:cs="Arial"/>
          <w:shd w:val="clear" w:color="auto" w:fill="FFFFFF"/>
        </w:rPr>
        <w:t>Bruijl</w:t>
      </w:r>
      <w:proofErr w:type="spellEnd"/>
      <w:r w:rsidRPr="00AD4A69">
        <w:rPr>
          <w:rFonts w:cs="Arial"/>
          <w:shd w:val="clear" w:color="auto" w:fill="FFFFFF"/>
        </w:rPr>
        <w:t>, D. and Gerard, H.T., 2018.</w:t>
      </w:r>
      <w:r w:rsidRPr="00AD4A69">
        <w:rPr>
          <w:rFonts w:cs="Arial"/>
          <w:i/>
          <w:shd w:val="clear" w:color="auto" w:fill="FFFFFF"/>
        </w:rPr>
        <w:t xml:space="preserve"> The relevance of Porter's five forces in today's innovative and changing business environment.</w:t>
      </w:r>
      <w:r w:rsidRPr="00AD4A69">
        <w:rPr>
          <w:rFonts w:cs="Arial"/>
          <w:shd w:val="clear" w:color="auto" w:fill="FFFFFF"/>
        </w:rPr>
        <w:t> </w:t>
      </w:r>
      <w:r w:rsidRPr="00AD4A69">
        <w:rPr>
          <w:rFonts w:cs="Arial"/>
        </w:rPr>
        <w:t xml:space="preserve">[Online] Available at: https://papers.ssrn.com/sol3/papers.cfm?abstract_id=3192207 [Accessed 19 July 2022]   </w:t>
      </w:r>
    </w:p>
    <w:p w14:paraId="38993F53" w14:textId="77777777" w:rsidR="00AD4A69" w:rsidRPr="00AD4A69" w:rsidRDefault="00AD4A69" w:rsidP="00AD4A69">
      <w:pPr>
        <w:rPr>
          <w:rFonts w:cs="Arial"/>
        </w:rPr>
      </w:pPr>
      <w:r w:rsidRPr="00AD4A69">
        <w:rPr>
          <w:rFonts w:cs="Arial"/>
        </w:rPr>
        <w:t xml:space="preserve">Chen, T., Zhang, X.P., Wang, J., Li, J., Wu, C., Hu, M. and </w:t>
      </w:r>
      <w:proofErr w:type="spellStart"/>
      <w:r w:rsidRPr="00AD4A69">
        <w:rPr>
          <w:rFonts w:cs="Arial"/>
        </w:rPr>
        <w:t>Bian</w:t>
      </w:r>
      <w:proofErr w:type="spellEnd"/>
      <w:r w:rsidRPr="00AD4A69">
        <w:rPr>
          <w:rFonts w:cs="Arial"/>
        </w:rPr>
        <w:t>, H., 2020. A review on electric vehicle charging infrastructure development in the UK. </w:t>
      </w:r>
      <w:r w:rsidRPr="00AD4A69">
        <w:rPr>
          <w:rFonts w:cs="Arial"/>
          <w:i/>
          <w:iCs/>
        </w:rPr>
        <w:t>Journal of Modern Power Systems and Clean Energy</w:t>
      </w:r>
      <w:r w:rsidRPr="00AD4A69">
        <w:rPr>
          <w:rFonts w:cs="Arial"/>
        </w:rPr>
        <w:t>, </w:t>
      </w:r>
      <w:r w:rsidRPr="00AD4A69">
        <w:rPr>
          <w:rFonts w:cs="Arial"/>
          <w:i/>
          <w:iCs/>
        </w:rPr>
        <w:t>8</w:t>
      </w:r>
      <w:r w:rsidRPr="00AD4A69">
        <w:rPr>
          <w:rFonts w:cs="Arial"/>
        </w:rPr>
        <w:t>(2), pp.193-205.</w:t>
      </w:r>
    </w:p>
    <w:p w14:paraId="6A1F34EE" w14:textId="5E22B7BF" w:rsidR="00AD4A69" w:rsidRPr="00AD4A69" w:rsidRDefault="00AD4A69" w:rsidP="00AD4A69">
      <w:pPr>
        <w:rPr>
          <w:rFonts w:cs="Arial"/>
        </w:rPr>
      </w:pPr>
      <w:r w:rsidRPr="00AD4A69">
        <w:rPr>
          <w:rFonts w:cs="Arial"/>
        </w:rPr>
        <w:t xml:space="preserve">Cooper, P., </w:t>
      </w:r>
      <w:proofErr w:type="spellStart"/>
      <w:r w:rsidRPr="00AD4A69">
        <w:rPr>
          <w:rFonts w:cs="Arial"/>
        </w:rPr>
        <w:t>Tryfonas</w:t>
      </w:r>
      <w:proofErr w:type="spellEnd"/>
      <w:r w:rsidRPr="00AD4A69">
        <w:rPr>
          <w:rFonts w:cs="Arial"/>
        </w:rPr>
        <w:t>, T., Crick, T.</w:t>
      </w:r>
      <w:r w:rsidR="0005608F">
        <w:rPr>
          <w:rFonts w:cs="Arial"/>
        </w:rPr>
        <w:t>,</w:t>
      </w:r>
      <w:r w:rsidRPr="00AD4A69">
        <w:rPr>
          <w:rFonts w:cs="Arial"/>
        </w:rPr>
        <w:t xml:space="preserve"> and Marsh, A., 2019. Electric vehicle mobility-as-a-service: Exploring the “Tri-</w:t>
      </w:r>
      <w:proofErr w:type="spellStart"/>
      <w:r w:rsidRPr="00AD4A69">
        <w:rPr>
          <w:rFonts w:cs="Arial"/>
        </w:rPr>
        <w:t>Opt</w:t>
      </w:r>
      <w:proofErr w:type="spellEnd"/>
      <w:r w:rsidRPr="00AD4A69">
        <w:rPr>
          <w:rFonts w:cs="Arial"/>
        </w:rPr>
        <w:t>” of novel private transport business models. </w:t>
      </w:r>
      <w:r w:rsidRPr="00AD4A69">
        <w:rPr>
          <w:rFonts w:cs="Arial"/>
          <w:i/>
          <w:iCs/>
        </w:rPr>
        <w:t>Journal of Urban Technology</w:t>
      </w:r>
      <w:r w:rsidRPr="00AD4A69">
        <w:rPr>
          <w:rFonts w:cs="Arial"/>
        </w:rPr>
        <w:t>, </w:t>
      </w:r>
      <w:r w:rsidRPr="00AD4A69">
        <w:rPr>
          <w:rFonts w:cs="Arial"/>
          <w:i/>
          <w:iCs/>
        </w:rPr>
        <w:t>26</w:t>
      </w:r>
      <w:r w:rsidRPr="00AD4A69">
        <w:rPr>
          <w:rFonts w:cs="Arial"/>
        </w:rPr>
        <w:t>(1), pp.35-56.</w:t>
      </w:r>
    </w:p>
    <w:p w14:paraId="4A3E903D" w14:textId="77777777" w:rsidR="00AD4A69" w:rsidRPr="00AD4A69" w:rsidRDefault="00AD4A69" w:rsidP="00AD4A69">
      <w:pPr>
        <w:rPr>
          <w:rFonts w:cs="Arial"/>
        </w:rPr>
      </w:pPr>
      <w:proofErr w:type="spellStart"/>
      <w:r w:rsidRPr="00AD4A69">
        <w:rPr>
          <w:rFonts w:cs="Arial"/>
        </w:rPr>
        <w:t>Electrek</w:t>
      </w:r>
      <w:proofErr w:type="spellEnd"/>
      <w:r w:rsidRPr="00AD4A69">
        <w:rPr>
          <w:rFonts w:cs="Arial"/>
        </w:rPr>
        <w:t xml:space="preserve">, 2022., </w:t>
      </w:r>
      <w:hyperlink r:id="rId17" w:history="1">
        <w:r w:rsidRPr="00AD4A69">
          <w:rPr>
            <w:rFonts w:cs="Arial"/>
            <w:i/>
          </w:rPr>
          <w:t>Volkswagen Group and BP partner to deploy up to 8,000 EV chargers across EU/UK</w:t>
        </w:r>
      </w:hyperlink>
      <w:r w:rsidRPr="00AD4A69">
        <w:rPr>
          <w:rFonts w:cs="Arial"/>
          <w:i/>
        </w:rPr>
        <w:t xml:space="preserve"> </w:t>
      </w:r>
      <w:r w:rsidRPr="00AD4A69">
        <w:rPr>
          <w:rFonts w:cs="Arial"/>
        </w:rPr>
        <w:t>[Online] Available at: https://electrek.co/2022/04/28/volkswagen-group-</w:t>
      </w:r>
      <w:r w:rsidRPr="00AD4A69">
        <w:rPr>
          <w:rFonts w:cs="Arial"/>
        </w:rPr>
        <w:lastRenderedPageBreak/>
        <w:t xml:space="preserve">and-bp-partner-to-deploy-up-to-8000-ev-chargers-across-eu-uk/ [Accessed 19 July 2022]   </w:t>
      </w:r>
    </w:p>
    <w:p w14:paraId="5D303EB6" w14:textId="77777777" w:rsidR="00AD4A69" w:rsidRPr="00AD4A69" w:rsidRDefault="00AD4A69" w:rsidP="00AD4A69">
      <w:pPr>
        <w:rPr>
          <w:rFonts w:cs="Arial"/>
        </w:rPr>
      </w:pPr>
      <w:r w:rsidRPr="00AD4A69">
        <w:rPr>
          <w:rFonts w:cs="Arial"/>
          <w:b/>
          <w:shd w:val="clear" w:color="auto" w:fill="FFFFFF"/>
        </w:rPr>
        <w:t> </w:t>
      </w:r>
      <w:hyperlink r:id="rId18" w:tgtFrame="_blank" w:tooltip="Profile of Stephen Gershom" w:history="1">
        <w:r w:rsidRPr="00AD4A69">
          <w:rPr>
            <w:rStyle w:val="Strong"/>
            <w:rFonts w:cs="Arial"/>
            <w:b w:val="0"/>
            <w:bdr w:val="none" w:sz="0" w:space="0" w:color="auto" w:frame="1"/>
            <w:shd w:val="clear" w:color="auto" w:fill="FFFFFF"/>
          </w:rPr>
          <w:t>Gershom,</w:t>
        </w:r>
      </w:hyperlink>
      <w:r w:rsidRPr="00AD4A69">
        <w:rPr>
          <w:rFonts w:cs="Arial"/>
          <w:b/>
        </w:rPr>
        <w:t xml:space="preserve"> </w:t>
      </w:r>
      <w:r w:rsidRPr="00AD4A69">
        <w:rPr>
          <w:rFonts w:cs="Arial"/>
        </w:rPr>
        <w:t xml:space="preserve">S., 2022. </w:t>
      </w:r>
      <w:r w:rsidRPr="00AD4A69">
        <w:rPr>
          <w:rFonts w:cs="Arial"/>
          <w:i/>
        </w:rPr>
        <w:t xml:space="preserve">Volkswagen Group’s EV Strategy: 60 Percent </w:t>
      </w:r>
      <w:proofErr w:type="gramStart"/>
      <w:r w:rsidRPr="00AD4A69">
        <w:rPr>
          <w:rFonts w:cs="Arial"/>
          <w:i/>
        </w:rPr>
        <w:t>Of</w:t>
      </w:r>
      <w:proofErr w:type="gramEnd"/>
      <w:r w:rsidRPr="00AD4A69">
        <w:rPr>
          <w:rFonts w:cs="Arial"/>
          <w:i/>
        </w:rPr>
        <w:t xml:space="preserve"> Petrol &amp; Diesel Vehicles To Be Discontinued By 2030 </w:t>
      </w:r>
      <w:r w:rsidRPr="00AD4A69">
        <w:rPr>
          <w:rFonts w:cs="Arial"/>
        </w:rPr>
        <w:t xml:space="preserve">[Online] Available at: https://www.drivespark.com/four-wheelers/2022/volkswagen-group-electric-mobility-strategy-60-percent-petrol-diesel-vehicles-to-be-cut-by-2030-035769.html [Accessed 19 July 2022]   </w:t>
      </w:r>
    </w:p>
    <w:p w14:paraId="1EE2C20F" w14:textId="77777777" w:rsidR="00AD4A69" w:rsidRPr="00AD4A69" w:rsidRDefault="00AD4A69" w:rsidP="00AD4A69">
      <w:pPr>
        <w:rPr>
          <w:rFonts w:cs="Arial"/>
        </w:rPr>
      </w:pPr>
      <w:r w:rsidRPr="00AD4A69">
        <w:rPr>
          <w:rFonts w:cs="Arial"/>
        </w:rPr>
        <w:t xml:space="preserve">Hawkins, A, J., 2021. </w:t>
      </w:r>
      <w:r w:rsidRPr="00AD4A69">
        <w:rPr>
          <w:rFonts w:cs="Arial"/>
          <w:i/>
        </w:rPr>
        <w:t>Here are the biggest announcements from Volkswagen’s battery event.</w:t>
      </w:r>
      <w:r w:rsidRPr="00AD4A69">
        <w:rPr>
          <w:rFonts w:cs="Arial"/>
        </w:rPr>
        <w:t xml:space="preserve"> [Online] Available at: https://www.theverge.com/2021/3/15/22325813/vw-volkswagen-power-day-battery-electric-car-announcement [Accessed 19 July 2022]   </w:t>
      </w:r>
    </w:p>
    <w:p w14:paraId="7C3B692D" w14:textId="77777777" w:rsidR="00AD4A69" w:rsidRPr="00AD4A69" w:rsidRDefault="00AD4A69" w:rsidP="00AD4A69">
      <w:pPr>
        <w:rPr>
          <w:rFonts w:cs="Arial"/>
        </w:rPr>
      </w:pPr>
      <w:r w:rsidRPr="00AD4A69">
        <w:rPr>
          <w:rFonts w:cs="Arial"/>
        </w:rPr>
        <w:t xml:space="preserve">Jurevicius, O., 2022. </w:t>
      </w:r>
      <w:r w:rsidRPr="00AD4A69">
        <w:rPr>
          <w:rFonts w:cs="Arial"/>
          <w:i/>
        </w:rPr>
        <w:t xml:space="preserve">SWOT Analysis of Volkswagen </w:t>
      </w:r>
      <w:r w:rsidRPr="00AD4A69">
        <w:rPr>
          <w:rFonts w:cs="Arial"/>
        </w:rPr>
        <w:t xml:space="preserve">[Online] Available at: https://strategicmanagementinsight.com/swot-analyses/volkswagen-swot-analysis/ [Accessed 19 July 2022]   </w:t>
      </w:r>
    </w:p>
    <w:p w14:paraId="0E3ED83D" w14:textId="77777777" w:rsidR="00AD4A69" w:rsidRPr="00AD4A69" w:rsidRDefault="00AD4A69" w:rsidP="00AD4A69">
      <w:pPr>
        <w:rPr>
          <w:rFonts w:cs="Arial"/>
        </w:rPr>
      </w:pPr>
      <w:r w:rsidRPr="00AD4A69">
        <w:rPr>
          <w:rFonts w:cs="Arial"/>
          <w:shd w:val="clear" w:color="auto" w:fill="FFFFFF"/>
        </w:rPr>
        <w:t xml:space="preserve">Kamran, M., </w:t>
      </w:r>
      <w:proofErr w:type="spellStart"/>
      <w:r w:rsidRPr="00AD4A69">
        <w:rPr>
          <w:rFonts w:cs="Arial"/>
          <w:shd w:val="clear" w:color="auto" w:fill="FFFFFF"/>
        </w:rPr>
        <w:t>Raugei</w:t>
      </w:r>
      <w:proofErr w:type="spellEnd"/>
      <w:r w:rsidRPr="00AD4A69">
        <w:rPr>
          <w:rFonts w:cs="Arial"/>
          <w:shd w:val="clear" w:color="auto" w:fill="FFFFFF"/>
        </w:rPr>
        <w:t xml:space="preserve">, M. and Hutchinson, A., 2021. </w:t>
      </w:r>
      <w:r w:rsidRPr="00AD4A69">
        <w:rPr>
          <w:rFonts w:cs="Arial"/>
          <w:i/>
          <w:shd w:val="clear" w:color="auto" w:fill="FFFFFF"/>
        </w:rPr>
        <w:t>A dynamic material flow analysis of lithium-ion battery metals for electric vehicles and grid storage in the UK: Assessing the impact of shared mobility and end-of-life strategies. </w:t>
      </w:r>
      <w:r w:rsidRPr="00AD4A69">
        <w:rPr>
          <w:rFonts w:cs="Arial"/>
        </w:rPr>
        <w:t xml:space="preserve">[Online] Available at: https://www.sciencedirect.com/science/article/pii/S0921344921000197 [Accessed 19 July 2022]   </w:t>
      </w:r>
    </w:p>
    <w:p w14:paraId="1BFA5D6D" w14:textId="172F8639" w:rsidR="00AD4A69" w:rsidRPr="00AD4A69" w:rsidRDefault="00AD4A69" w:rsidP="00AD4A69">
      <w:pPr>
        <w:rPr>
          <w:rFonts w:cs="Arial"/>
        </w:rPr>
      </w:pPr>
      <w:r w:rsidRPr="00AD4A69">
        <w:rPr>
          <w:rFonts w:cs="Arial"/>
        </w:rPr>
        <w:t xml:space="preserve">Miller, J., 2019. </w:t>
      </w:r>
      <w:r w:rsidRPr="00AD4A69">
        <w:rPr>
          <w:rFonts w:cs="Arial"/>
          <w:i/>
        </w:rPr>
        <w:t xml:space="preserve">Volkswagen boosts electric investment by €17bn after </w:t>
      </w:r>
      <w:r w:rsidR="0005608F">
        <w:rPr>
          <w:rFonts w:cs="Arial"/>
          <w:i/>
        </w:rPr>
        <w:t>clashing</w:t>
      </w:r>
      <w:r w:rsidRPr="00AD4A69">
        <w:rPr>
          <w:rFonts w:cs="Arial"/>
          <w:i/>
        </w:rPr>
        <w:t xml:space="preserve"> with </w:t>
      </w:r>
      <w:r w:rsidR="0005608F">
        <w:rPr>
          <w:rFonts w:cs="Arial"/>
          <w:i/>
        </w:rPr>
        <w:t xml:space="preserve">the </w:t>
      </w:r>
      <w:r w:rsidRPr="00AD4A69">
        <w:rPr>
          <w:rFonts w:cs="Arial"/>
          <w:i/>
        </w:rPr>
        <w:t xml:space="preserve">union. </w:t>
      </w:r>
      <w:r w:rsidRPr="00AD4A69">
        <w:rPr>
          <w:rFonts w:cs="Arial"/>
        </w:rPr>
        <w:t xml:space="preserve">[Online] Available at: https://www.ft.com/content/89307664-d24f-43ce-ac5a-d0d6f783a5f2 [Accessed 19 July 2022]   </w:t>
      </w:r>
    </w:p>
    <w:p w14:paraId="6EDEDA17" w14:textId="77777777" w:rsidR="00AD4A69" w:rsidRPr="00AD4A69" w:rsidRDefault="00AD4A69" w:rsidP="00AD4A69">
      <w:pPr>
        <w:rPr>
          <w:rFonts w:cs="Arial"/>
        </w:rPr>
      </w:pPr>
      <w:proofErr w:type="spellStart"/>
      <w:r w:rsidRPr="00AD4A69">
        <w:rPr>
          <w:rFonts w:cs="Arial"/>
          <w:shd w:val="clear" w:color="auto" w:fill="FFFFFF"/>
        </w:rPr>
        <w:t>Serwicka</w:t>
      </w:r>
      <w:proofErr w:type="spellEnd"/>
      <w:r w:rsidRPr="00AD4A69">
        <w:rPr>
          <w:rFonts w:cs="Arial"/>
          <w:shd w:val="clear" w:color="auto" w:fill="FFFFFF"/>
        </w:rPr>
        <w:t xml:space="preserve">, I. and Holmes, P., 2019. </w:t>
      </w:r>
      <w:r w:rsidRPr="00AD4A69">
        <w:rPr>
          <w:rFonts w:cs="Arial"/>
          <w:i/>
          <w:shd w:val="clear" w:color="auto" w:fill="FFFFFF"/>
        </w:rPr>
        <w:t>The Future of Free Zones in the UK.</w:t>
      </w:r>
      <w:r w:rsidRPr="00AD4A69">
        <w:rPr>
          <w:rFonts w:cs="Arial"/>
        </w:rPr>
        <w:t xml:space="preserve"> [Online] Available at: </w:t>
      </w:r>
      <w:r w:rsidRPr="00AD4A69">
        <w:rPr>
          <w:rFonts w:cs="Arial"/>
          <w:i/>
          <w:shd w:val="clear" w:color="auto" w:fill="FFFFFF"/>
        </w:rPr>
        <w:t>https://www.porttechnology.org/wp-</w:t>
      </w:r>
      <w:r w:rsidRPr="00AD4A69">
        <w:rPr>
          <w:rFonts w:cs="Arial"/>
          <w:i/>
          <w:shd w:val="clear" w:color="auto" w:fill="FFFFFF"/>
        </w:rPr>
        <w:lastRenderedPageBreak/>
        <w:t xml:space="preserve">content/uploads/2019/07/UK_TRADE_POLICY_OBSERVATORY.pdf </w:t>
      </w:r>
      <w:r w:rsidRPr="00AD4A69">
        <w:rPr>
          <w:rFonts w:cs="Arial"/>
        </w:rPr>
        <w:t xml:space="preserve">[Accessed 19 July 2022]   </w:t>
      </w:r>
    </w:p>
    <w:p w14:paraId="766186BC" w14:textId="77777777" w:rsidR="00AD4A69" w:rsidRPr="00AD4A69" w:rsidRDefault="00AD4A69" w:rsidP="00AD4A69">
      <w:pPr>
        <w:rPr>
          <w:rFonts w:cs="Arial"/>
        </w:rPr>
      </w:pPr>
      <w:r w:rsidRPr="00AD4A69">
        <w:rPr>
          <w:rFonts w:cs="Arial"/>
        </w:rPr>
        <w:t xml:space="preserve">Volkswagen, 2021. </w:t>
      </w:r>
      <w:r w:rsidRPr="00AD4A69">
        <w:rPr>
          <w:rFonts w:cs="Arial"/>
          <w:i/>
        </w:rPr>
        <w:t>New Auto: Volkswagen revenant itself.</w:t>
      </w:r>
      <w:r w:rsidRPr="00AD4A69">
        <w:rPr>
          <w:rFonts w:cs="Arial"/>
        </w:rPr>
        <w:t xml:space="preserve"> [Online] Available at: https://www.volkswagenag.com/presence/nachhaltigkeit/documents/sustainability-report/2021/Nonfinancial_Report_2021_e.pdf [Accessed 19 July 2022]   </w:t>
      </w:r>
    </w:p>
    <w:p w14:paraId="167AC72C" w14:textId="521DDEDA" w:rsidR="00AD4A69" w:rsidRPr="00AD4A69" w:rsidRDefault="00AD4A69" w:rsidP="00AD4A69">
      <w:pPr>
        <w:rPr>
          <w:rFonts w:cs="Arial"/>
        </w:rPr>
      </w:pPr>
      <w:r w:rsidRPr="00AD4A69">
        <w:rPr>
          <w:rFonts w:cs="Arial"/>
        </w:rPr>
        <w:t xml:space="preserve">Volkswagen, 2022. </w:t>
      </w:r>
      <w:r w:rsidRPr="00AD4A69">
        <w:rPr>
          <w:rFonts w:cs="Arial"/>
          <w:i/>
        </w:rPr>
        <w:t>Find everything you need to know about researching, buying</w:t>
      </w:r>
      <w:r w:rsidR="0005608F">
        <w:rPr>
          <w:rFonts w:cs="Arial"/>
          <w:i/>
        </w:rPr>
        <w:t>,</w:t>
      </w:r>
      <w:r w:rsidRPr="00AD4A69">
        <w:rPr>
          <w:rFonts w:cs="Arial"/>
          <w:i/>
        </w:rPr>
        <w:t xml:space="preserve"> and owning your </w:t>
      </w:r>
      <w:r w:rsidRPr="00AD4A69">
        <w:rPr>
          <w:rStyle w:val="styledsafeword-gztxrg"/>
          <w:rFonts w:cs="Arial"/>
          <w:i/>
          <w:color w:val="000000"/>
        </w:rPr>
        <w:t>Volkswagen</w:t>
      </w:r>
      <w:r w:rsidRPr="00AD4A69">
        <w:rPr>
          <w:rFonts w:cs="Arial"/>
          <w:i/>
        </w:rPr>
        <w:t xml:space="preserve">. </w:t>
      </w:r>
      <w:r w:rsidRPr="00AD4A69">
        <w:rPr>
          <w:rFonts w:cs="Arial"/>
        </w:rPr>
        <w:t xml:space="preserve">[Online] Available at: https://www.volkswagen.co.uk/en.html [Accessed 19 July 2022]   </w:t>
      </w:r>
    </w:p>
    <w:p w14:paraId="7F37939C" w14:textId="77777777" w:rsidR="00AD4A69" w:rsidRPr="00AD4A69" w:rsidRDefault="00AD4A69" w:rsidP="00AD4A69">
      <w:pPr>
        <w:rPr>
          <w:rFonts w:cs="Arial"/>
        </w:rPr>
      </w:pPr>
      <w:r w:rsidRPr="00AD4A69">
        <w:rPr>
          <w:rFonts w:cs="Arial"/>
        </w:rPr>
        <w:t xml:space="preserve">Volkswagen, 2022. </w:t>
      </w:r>
      <w:r w:rsidRPr="00AD4A69">
        <w:rPr>
          <w:rFonts w:cs="Arial"/>
          <w:i/>
        </w:rPr>
        <w:t xml:space="preserve">The Volkswagen brand </w:t>
      </w:r>
      <w:proofErr w:type="gramStart"/>
      <w:r w:rsidRPr="00AD4A69">
        <w:rPr>
          <w:rFonts w:cs="Arial"/>
          <w:i/>
        </w:rPr>
        <w:t>at a glance</w:t>
      </w:r>
      <w:proofErr w:type="gramEnd"/>
      <w:r w:rsidRPr="00AD4A69">
        <w:rPr>
          <w:rFonts w:cs="Arial"/>
          <w:i/>
        </w:rPr>
        <w:t xml:space="preserve">.  </w:t>
      </w:r>
      <w:r w:rsidRPr="00AD4A69">
        <w:rPr>
          <w:rFonts w:cs="Arial"/>
        </w:rPr>
        <w:t xml:space="preserve">[Online] Available at: https://www.volkswagen-newsroom.com/en/company-3688 [Accessed 19 July 2022]   </w:t>
      </w:r>
    </w:p>
    <w:p w14:paraId="1226C375" w14:textId="4B91F0DF" w:rsidR="00AD4A69" w:rsidRPr="00AD4A69" w:rsidRDefault="00AD4A69" w:rsidP="00AD4A69">
      <w:pPr>
        <w:rPr>
          <w:rFonts w:cs="Arial"/>
        </w:rPr>
      </w:pPr>
      <w:r w:rsidRPr="00AD4A69">
        <w:rPr>
          <w:rFonts w:cs="Arial"/>
        </w:rPr>
        <w:t xml:space="preserve">Zhang, Y., </w:t>
      </w:r>
      <w:proofErr w:type="spellStart"/>
      <w:r w:rsidRPr="00AD4A69">
        <w:rPr>
          <w:rFonts w:cs="Arial"/>
        </w:rPr>
        <w:t>Rysiecki</w:t>
      </w:r>
      <w:proofErr w:type="spellEnd"/>
      <w:r w:rsidRPr="00AD4A69">
        <w:rPr>
          <w:rFonts w:cs="Arial"/>
        </w:rPr>
        <w:t xml:space="preserve">, L., Gong, Y. and Shi, Q., 2020. </w:t>
      </w:r>
      <w:r w:rsidR="0005608F">
        <w:rPr>
          <w:rFonts w:cs="Arial"/>
        </w:rPr>
        <w:t>Swot</w:t>
      </w:r>
      <w:r w:rsidRPr="00AD4A69">
        <w:rPr>
          <w:rFonts w:cs="Arial"/>
        </w:rPr>
        <w:t xml:space="preserve"> analysis of the UK EV battery supply chain. </w:t>
      </w:r>
      <w:r w:rsidRPr="00AD4A69">
        <w:rPr>
          <w:rFonts w:cs="Arial"/>
          <w:i/>
          <w:iCs/>
        </w:rPr>
        <w:t>Sustainability</w:t>
      </w:r>
      <w:r w:rsidRPr="00AD4A69">
        <w:rPr>
          <w:rFonts w:cs="Arial"/>
        </w:rPr>
        <w:t>, </w:t>
      </w:r>
      <w:r w:rsidRPr="00AD4A69">
        <w:rPr>
          <w:rFonts w:cs="Arial"/>
          <w:i/>
          <w:iCs/>
        </w:rPr>
        <w:t>12</w:t>
      </w:r>
      <w:r w:rsidRPr="00AD4A69">
        <w:rPr>
          <w:rFonts w:cs="Arial"/>
        </w:rPr>
        <w:t>(23), p.9807.</w:t>
      </w:r>
    </w:p>
    <w:p w14:paraId="742515AD" w14:textId="77777777" w:rsidR="00471317" w:rsidRPr="00AD4A69" w:rsidRDefault="00471317" w:rsidP="00AD4A69">
      <w:pPr>
        <w:rPr>
          <w:rFonts w:cs="Arial"/>
        </w:rPr>
      </w:pPr>
    </w:p>
    <w:p w14:paraId="4DBD7433" w14:textId="77777777" w:rsidR="00341607" w:rsidRPr="00AD4A69" w:rsidRDefault="00341607" w:rsidP="00AD4A69">
      <w:pPr>
        <w:rPr>
          <w:rFonts w:cs="Arial"/>
        </w:rPr>
      </w:pPr>
    </w:p>
    <w:sectPr w:rsidR="00341607" w:rsidRPr="00AD4A69" w:rsidSect="00AD4A69">
      <w:footerReference w:type="default" r:id="rId19"/>
      <w:pgSz w:w="12240" w:h="15840"/>
      <w:pgMar w:top="1418" w:right="1814" w:bottom="1418" w:left="1814" w:header="709" w:footer="709"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1251981" w14:textId="77777777" w:rsidR="00CB7307" w:rsidRDefault="00CB7307" w:rsidP="00AE2FE7">
      <w:pPr>
        <w:spacing w:after="0" w:line="240" w:lineRule="auto"/>
      </w:pPr>
      <w:r>
        <w:separator/>
      </w:r>
    </w:p>
  </w:endnote>
  <w:endnote w:type="continuationSeparator" w:id="0">
    <w:p w14:paraId="11137618" w14:textId="77777777" w:rsidR="00CB7307" w:rsidRDefault="00CB7307" w:rsidP="00AE2FE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altName w:val="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 w:name="Arial MT">
    <w:altName w:val="Arial"/>
    <w:charset w:val="01"/>
    <w:family w:val="swiss"/>
    <w:pitch w:val="variable"/>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132627863"/>
      <w:docPartObj>
        <w:docPartGallery w:val="Page Numbers (Bottom of Page)"/>
        <w:docPartUnique/>
      </w:docPartObj>
    </w:sdtPr>
    <w:sdtContent>
      <w:p w14:paraId="09E9B9B6" w14:textId="77777777" w:rsidR="005C5051" w:rsidRDefault="00524547">
        <w:pPr>
          <w:pStyle w:val="Footer"/>
          <w:jc w:val="right"/>
        </w:pPr>
        <w:r>
          <w:fldChar w:fldCharType="begin"/>
        </w:r>
        <w:r w:rsidR="00584160">
          <w:instrText xml:space="preserve"> PAGE   \* MERGEFORMAT </w:instrText>
        </w:r>
        <w:r>
          <w:fldChar w:fldCharType="separate"/>
        </w:r>
        <w:r w:rsidR="00E0120D">
          <w:rPr>
            <w:noProof/>
          </w:rPr>
          <w:t>3</w:t>
        </w:r>
        <w:r>
          <w:rPr>
            <w:noProof/>
          </w:rPr>
          <w:fldChar w:fldCharType="end"/>
        </w:r>
      </w:p>
    </w:sdtContent>
  </w:sdt>
  <w:p w14:paraId="6686309D" w14:textId="77777777" w:rsidR="003B1CDD" w:rsidRDefault="003B1CD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A15E62F" w14:textId="77777777" w:rsidR="00CB7307" w:rsidRDefault="00CB7307" w:rsidP="00AE2FE7">
      <w:pPr>
        <w:spacing w:after="0" w:line="240" w:lineRule="auto"/>
      </w:pPr>
      <w:r>
        <w:separator/>
      </w:r>
    </w:p>
  </w:footnote>
  <w:footnote w:type="continuationSeparator" w:id="0">
    <w:p w14:paraId="328F6BB8" w14:textId="77777777" w:rsidR="00CB7307" w:rsidRDefault="00CB7307" w:rsidP="00AE2FE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5363C01"/>
    <w:multiLevelType w:val="hybridMultilevel"/>
    <w:tmpl w:val="4E9E85FA"/>
    <w:lvl w:ilvl="0" w:tplc="A84E265E">
      <w:start w:val="1"/>
      <w:numFmt w:val="bullet"/>
      <w:lvlText w:val="•"/>
      <w:lvlJc w:val="left"/>
      <w:pPr>
        <w:tabs>
          <w:tab w:val="num" w:pos="720"/>
        </w:tabs>
        <w:ind w:left="720" w:hanging="360"/>
      </w:pPr>
      <w:rPr>
        <w:rFonts w:ascii="Times New Roman" w:hAnsi="Times New Roman" w:hint="default"/>
      </w:rPr>
    </w:lvl>
    <w:lvl w:ilvl="1" w:tplc="5B80A320" w:tentative="1">
      <w:start w:val="1"/>
      <w:numFmt w:val="bullet"/>
      <w:lvlText w:val="•"/>
      <w:lvlJc w:val="left"/>
      <w:pPr>
        <w:tabs>
          <w:tab w:val="num" w:pos="1440"/>
        </w:tabs>
        <w:ind w:left="1440" w:hanging="360"/>
      </w:pPr>
      <w:rPr>
        <w:rFonts w:ascii="Times New Roman" w:hAnsi="Times New Roman" w:hint="default"/>
      </w:rPr>
    </w:lvl>
    <w:lvl w:ilvl="2" w:tplc="87CE7E40" w:tentative="1">
      <w:start w:val="1"/>
      <w:numFmt w:val="bullet"/>
      <w:lvlText w:val="•"/>
      <w:lvlJc w:val="left"/>
      <w:pPr>
        <w:tabs>
          <w:tab w:val="num" w:pos="2160"/>
        </w:tabs>
        <w:ind w:left="2160" w:hanging="360"/>
      </w:pPr>
      <w:rPr>
        <w:rFonts w:ascii="Times New Roman" w:hAnsi="Times New Roman" w:hint="default"/>
      </w:rPr>
    </w:lvl>
    <w:lvl w:ilvl="3" w:tplc="CA5257B6" w:tentative="1">
      <w:start w:val="1"/>
      <w:numFmt w:val="bullet"/>
      <w:lvlText w:val="•"/>
      <w:lvlJc w:val="left"/>
      <w:pPr>
        <w:tabs>
          <w:tab w:val="num" w:pos="2880"/>
        </w:tabs>
        <w:ind w:left="2880" w:hanging="360"/>
      </w:pPr>
      <w:rPr>
        <w:rFonts w:ascii="Times New Roman" w:hAnsi="Times New Roman" w:hint="default"/>
      </w:rPr>
    </w:lvl>
    <w:lvl w:ilvl="4" w:tplc="32CAC2CE" w:tentative="1">
      <w:start w:val="1"/>
      <w:numFmt w:val="bullet"/>
      <w:lvlText w:val="•"/>
      <w:lvlJc w:val="left"/>
      <w:pPr>
        <w:tabs>
          <w:tab w:val="num" w:pos="3600"/>
        </w:tabs>
        <w:ind w:left="3600" w:hanging="360"/>
      </w:pPr>
      <w:rPr>
        <w:rFonts w:ascii="Times New Roman" w:hAnsi="Times New Roman" w:hint="default"/>
      </w:rPr>
    </w:lvl>
    <w:lvl w:ilvl="5" w:tplc="E85CD2D0" w:tentative="1">
      <w:start w:val="1"/>
      <w:numFmt w:val="bullet"/>
      <w:lvlText w:val="•"/>
      <w:lvlJc w:val="left"/>
      <w:pPr>
        <w:tabs>
          <w:tab w:val="num" w:pos="4320"/>
        </w:tabs>
        <w:ind w:left="4320" w:hanging="360"/>
      </w:pPr>
      <w:rPr>
        <w:rFonts w:ascii="Times New Roman" w:hAnsi="Times New Roman" w:hint="default"/>
      </w:rPr>
    </w:lvl>
    <w:lvl w:ilvl="6" w:tplc="30EC27E8" w:tentative="1">
      <w:start w:val="1"/>
      <w:numFmt w:val="bullet"/>
      <w:lvlText w:val="•"/>
      <w:lvlJc w:val="left"/>
      <w:pPr>
        <w:tabs>
          <w:tab w:val="num" w:pos="5040"/>
        </w:tabs>
        <w:ind w:left="5040" w:hanging="360"/>
      </w:pPr>
      <w:rPr>
        <w:rFonts w:ascii="Times New Roman" w:hAnsi="Times New Roman" w:hint="default"/>
      </w:rPr>
    </w:lvl>
    <w:lvl w:ilvl="7" w:tplc="720A7396" w:tentative="1">
      <w:start w:val="1"/>
      <w:numFmt w:val="bullet"/>
      <w:lvlText w:val="•"/>
      <w:lvlJc w:val="left"/>
      <w:pPr>
        <w:tabs>
          <w:tab w:val="num" w:pos="5760"/>
        </w:tabs>
        <w:ind w:left="5760" w:hanging="360"/>
      </w:pPr>
      <w:rPr>
        <w:rFonts w:ascii="Times New Roman" w:hAnsi="Times New Roman" w:hint="default"/>
      </w:rPr>
    </w:lvl>
    <w:lvl w:ilvl="8" w:tplc="9EC0D4DC" w:tentative="1">
      <w:start w:val="1"/>
      <w:numFmt w:val="bullet"/>
      <w:lvlText w:val="•"/>
      <w:lvlJc w:val="left"/>
      <w:pPr>
        <w:tabs>
          <w:tab w:val="num" w:pos="6480"/>
        </w:tabs>
        <w:ind w:left="6480" w:hanging="360"/>
      </w:pPr>
      <w:rPr>
        <w:rFonts w:ascii="Times New Roman" w:hAnsi="Times New Roman" w:hint="default"/>
      </w:rPr>
    </w:lvl>
  </w:abstractNum>
  <w:abstractNum w:abstractNumId="1" w15:restartNumberingAfterBreak="0">
    <w:nsid w:val="4ABD6681"/>
    <w:multiLevelType w:val="hybridMultilevel"/>
    <w:tmpl w:val="52D06328"/>
    <w:lvl w:ilvl="0" w:tplc="9ABCC78A">
      <w:start w:val="1"/>
      <w:numFmt w:val="bullet"/>
      <w:lvlText w:val="•"/>
      <w:lvlJc w:val="left"/>
      <w:pPr>
        <w:tabs>
          <w:tab w:val="num" w:pos="720"/>
        </w:tabs>
        <w:ind w:left="720" w:hanging="360"/>
      </w:pPr>
      <w:rPr>
        <w:rFonts w:ascii="Times New Roman" w:hAnsi="Times New Roman" w:hint="default"/>
      </w:rPr>
    </w:lvl>
    <w:lvl w:ilvl="1" w:tplc="838637E8" w:tentative="1">
      <w:start w:val="1"/>
      <w:numFmt w:val="bullet"/>
      <w:lvlText w:val="•"/>
      <w:lvlJc w:val="left"/>
      <w:pPr>
        <w:tabs>
          <w:tab w:val="num" w:pos="1440"/>
        </w:tabs>
        <w:ind w:left="1440" w:hanging="360"/>
      </w:pPr>
      <w:rPr>
        <w:rFonts w:ascii="Times New Roman" w:hAnsi="Times New Roman" w:hint="default"/>
      </w:rPr>
    </w:lvl>
    <w:lvl w:ilvl="2" w:tplc="4E84A93C" w:tentative="1">
      <w:start w:val="1"/>
      <w:numFmt w:val="bullet"/>
      <w:lvlText w:val="•"/>
      <w:lvlJc w:val="left"/>
      <w:pPr>
        <w:tabs>
          <w:tab w:val="num" w:pos="2160"/>
        </w:tabs>
        <w:ind w:left="2160" w:hanging="360"/>
      </w:pPr>
      <w:rPr>
        <w:rFonts w:ascii="Times New Roman" w:hAnsi="Times New Roman" w:hint="default"/>
      </w:rPr>
    </w:lvl>
    <w:lvl w:ilvl="3" w:tplc="D780E386" w:tentative="1">
      <w:start w:val="1"/>
      <w:numFmt w:val="bullet"/>
      <w:lvlText w:val="•"/>
      <w:lvlJc w:val="left"/>
      <w:pPr>
        <w:tabs>
          <w:tab w:val="num" w:pos="2880"/>
        </w:tabs>
        <w:ind w:left="2880" w:hanging="360"/>
      </w:pPr>
      <w:rPr>
        <w:rFonts w:ascii="Times New Roman" w:hAnsi="Times New Roman" w:hint="default"/>
      </w:rPr>
    </w:lvl>
    <w:lvl w:ilvl="4" w:tplc="45506E44" w:tentative="1">
      <w:start w:val="1"/>
      <w:numFmt w:val="bullet"/>
      <w:lvlText w:val="•"/>
      <w:lvlJc w:val="left"/>
      <w:pPr>
        <w:tabs>
          <w:tab w:val="num" w:pos="3600"/>
        </w:tabs>
        <w:ind w:left="3600" w:hanging="360"/>
      </w:pPr>
      <w:rPr>
        <w:rFonts w:ascii="Times New Roman" w:hAnsi="Times New Roman" w:hint="default"/>
      </w:rPr>
    </w:lvl>
    <w:lvl w:ilvl="5" w:tplc="C136B4C6" w:tentative="1">
      <w:start w:val="1"/>
      <w:numFmt w:val="bullet"/>
      <w:lvlText w:val="•"/>
      <w:lvlJc w:val="left"/>
      <w:pPr>
        <w:tabs>
          <w:tab w:val="num" w:pos="4320"/>
        </w:tabs>
        <w:ind w:left="4320" w:hanging="360"/>
      </w:pPr>
      <w:rPr>
        <w:rFonts w:ascii="Times New Roman" w:hAnsi="Times New Roman" w:hint="default"/>
      </w:rPr>
    </w:lvl>
    <w:lvl w:ilvl="6" w:tplc="98E4D578" w:tentative="1">
      <w:start w:val="1"/>
      <w:numFmt w:val="bullet"/>
      <w:lvlText w:val="•"/>
      <w:lvlJc w:val="left"/>
      <w:pPr>
        <w:tabs>
          <w:tab w:val="num" w:pos="5040"/>
        </w:tabs>
        <w:ind w:left="5040" w:hanging="360"/>
      </w:pPr>
      <w:rPr>
        <w:rFonts w:ascii="Times New Roman" w:hAnsi="Times New Roman" w:hint="default"/>
      </w:rPr>
    </w:lvl>
    <w:lvl w:ilvl="7" w:tplc="169E00C2" w:tentative="1">
      <w:start w:val="1"/>
      <w:numFmt w:val="bullet"/>
      <w:lvlText w:val="•"/>
      <w:lvlJc w:val="left"/>
      <w:pPr>
        <w:tabs>
          <w:tab w:val="num" w:pos="5760"/>
        </w:tabs>
        <w:ind w:left="5760" w:hanging="360"/>
      </w:pPr>
      <w:rPr>
        <w:rFonts w:ascii="Times New Roman" w:hAnsi="Times New Roman" w:hint="default"/>
      </w:rPr>
    </w:lvl>
    <w:lvl w:ilvl="8" w:tplc="8BEAF744" w:tentative="1">
      <w:start w:val="1"/>
      <w:numFmt w:val="bullet"/>
      <w:lvlText w:val="•"/>
      <w:lvlJc w:val="left"/>
      <w:pPr>
        <w:tabs>
          <w:tab w:val="num" w:pos="6480"/>
        </w:tabs>
        <w:ind w:left="6480" w:hanging="360"/>
      </w:pPr>
      <w:rPr>
        <w:rFonts w:ascii="Times New Roman" w:hAnsi="Times New Roman" w:hint="default"/>
      </w:rPr>
    </w:lvl>
  </w:abstractNum>
  <w:abstractNum w:abstractNumId="2" w15:restartNumberingAfterBreak="0">
    <w:nsid w:val="5D265797"/>
    <w:multiLevelType w:val="hybridMultilevel"/>
    <w:tmpl w:val="EDB62526"/>
    <w:lvl w:ilvl="0" w:tplc="27FC3EDC">
      <w:start w:val="1"/>
      <w:numFmt w:val="bullet"/>
      <w:lvlText w:val=""/>
      <w:lvlJc w:val="left"/>
      <w:pPr>
        <w:ind w:left="720" w:hanging="360"/>
      </w:pPr>
      <w:rPr>
        <w:rFonts w:ascii="Symbol" w:hAnsi="Symbol" w:hint="default"/>
      </w:rPr>
    </w:lvl>
    <w:lvl w:ilvl="1" w:tplc="C6FA0BDC" w:tentative="1">
      <w:start w:val="1"/>
      <w:numFmt w:val="bullet"/>
      <w:lvlText w:val="o"/>
      <w:lvlJc w:val="left"/>
      <w:pPr>
        <w:ind w:left="1440" w:hanging="360"/>
      </w:pPr>
      <w:rPr>
        <w:rFonts w:ascii="Courier New" w:hAnsi="Courier New" w:cs="Courier New" w:hint="default"/>
      </w:rPr>
    </w:lvl>
    <w:lvl w:ilvl="2" w:tplc="4E36D3E4" w:tentative="1">
      <w:start w:val="1"/>
      <w:numFmt w:val="bullet"/>
      <w:lvlText w:val=""/>
      <w:lvlJc w:val="left"/>
      <w:pPr>
        <w:ind w:left="2160" w:hanging="360"/>
      </w:pPr>
      <w:rPr>
        <w:rFonts w:ascii="Wingdings" w:hAnsi="Wingdings" w:hint="default"/>
      </w:rPr>
    </w:lvl>
    <w:lvl w:ilvl="3" w:tplc="4B22E2E6" w:tentative="1">
      <w:start w:val="1"/>
      <w:numFmt w:val="bullet"/>
      <w:lvlText w:val=""/>
      <w:lvlJc w:val="left"/>
      <w:pPr>
        <w:ind w:left="2880" w:hanging="360"/>
      </w:pPr>
      <w:rPr>
        <w:rFonts w:ascii="Symbol" w:hAnsi="Symbol" w:hint="default"/>
      </w:rPr>
    </w:lvl>
    <w:lvl w:ilvl="4" w:tplc="520CF5CC" w:tentative="1">
      <w:start w:val="1"/>
      <w:numFmt w:val="bullet"/>
      <w:lvlText w:val="o"/>
      <w:lvlJc w:val="left"/>
      <w:pPr>
        <w:ind w:left="3600" w:hanging="360"/>
      </w:pPr>
      <w:rPr>
        <w:rFonts w:ascii="Courier New" w:hAnsi="Courier New" w:cs="Courier New" w:hint="default"/>
      </w:rPr>
    </w:lvl>
    <w:lvl w:ilvl="5" w:tplc="2B2A79F8" w:tentative="1">
      <w:start w:val="1"/>
      <w:numFmt w:val="bullet"/>
      <w:lvlText w:val=""/>
      <w:lvlJc w:val="left"/>
      <w:pPr>
        <w:ind w:left="4320" w:hanging="360"/>
      </w:pPr>
      <w:rPr>
        <w:rFonts w:ascii="Wingdings" w:hAnsi="Wingdings" w:hint="default"/>
      </w:rPr>
    </w:lvl>
    <w:lvl w:ilvl="6" w:tplc="8A62413E" w:tentative="1">
      <w:start w:val="1"/>
      <w:numFmt w:val="bullet"/>
      <w:lvlText w:val=""/>
      <w:lvlJc w:val="left"/>
      <w:pPr>
        <w:ind w:left="5040" w:hanging="360"/>
      </w:pPr>
      <w:rPr>
        <w:rFonts w:ascii="Symbol" w:hAnsi="Symbol" w:hint="default"/>
      </w:rPr>
    </w:lvl>
    <w:lvl w:ilvl="7" w:tplc="602A80D8" w:tentative="1">
      <w:start w:val="1"/>
      <w:numFmt w:val="bullet"/>
      <w:lvlText w:val="o"/>
      <w:lvlJc w:val="left"/>
      <w:pPr>
        <w:ind w:left="5760" w:hanging="360"/>
      </w:pPr>
      <w:rPr>
        <w:rFonts w:ascii="Courier New" w:hAnsi="Courier New" w:cs="Courier New" w:hint="default"/>
      </w:rPr>
    </w:lvl>
    <w:lvl w:ilvl="8" w:tplc="85E8AF46" w:tentative="1">
      <w:start w:val="1"/>
      <w:numFmt w:val="bullet"/>
      <w:lvlText w:val=""/>
      <w:lvlJc w:val="left"/>
      <w:pPr>
        <w:ind w:left="6480" w:hanging="360"/>
      </w:pPr>
      <w:rPr>
        <w:rFonts w:ascii="Wingdings" w:hAnsi="Wingdings" w:hint="default"/>
      </w:rPr>
    </w:lvl>
  </w:abstractNum>
  <w:abstractNum w:abstractNumId="3" w15:restartNumberingAfterBreak="0">
    <w:nsid w:val="61695642"/>
    <w:multiLevelType w:val="multilevel"/>
    <w:tmpl w:val="C35C27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6DE53E78"/>
    <w:multiLevelType w:val="hybridMultilevel"/>
    <w:tmpl w:val="A7B2C160"/>
    <w:lvl w:ilvl="0" w:tplc="66623CA2">
      <w:start w:val="1"/>
      <w:numFmt w:val="bullet"/>
      <w:lvlText w:val="•"/>
      <w:lvlJc w:val="left"/>
      <w:pPr>
        <w:tabs>
          <w:tab w:val="num" w:pos="720"/>
        </w:tabs>
        <w:ind w:left="720" w:hanging="360"/>
      </w:pPr>
      <w:rPr>
        <w:rFonts w:ascii="Times New Roman" w:hAnsi="Times New Roman" w:hint="default"/>
      </w:rPr>
    </w:lvl>
    <w:lvl w:ilvl="1" w:tplc="8170060E" w:tentative="1">
      <w:start w:val="1"/>
      <w:numFmt w:val="bullet"/>
      <w:lvlText w:val="•"/>
      <w:lvlJc w:val="left"/>
      <w:pPr>
        <w:tabs>
          <w:tab w:val="num" w:pos="1440"/>
        </w:tabs>
        <w:ind w:left="1440" w:hanging="360"/>
      </w:pPr>
      <w:rPr>
        <w:rFonts w:ascii="Times New Roman" w:hAnsi="Times New Roman" w:hint="default"/>
      </w:rPr>
    </w:lvl>
    <w:lvl w:ilvl="2" w:tplc="8DC06CE6" w:tentative="1">
      <w:start w:val="1"/>
      <w:numFmt w:val="bullet"/>
      <w:lvlText w:val="•"/>
      <w:lvlJc w:val="left"/>
      <w:pPr>
        <w:tabs>
          <w:tab w:val="num" w:pos="2160"/>
        </w:tabs>
        <w:ind w:left="2160" w:hanging="360"/>
      </w:pPr>
      <w:rPr>
        <w:rFonts w:ascii="Times New Roman" w:hAnsi="Times New Roman" w:hint="default"/>
      </w:rPr>
    </w:lvl>
    <w:lvl w:ilvl="3" w:tplc="0F6613C8" w:tentative="1">
      <w:start w:val="1"/>
      <w:numFmt w:val="bullet"/>
      <w:lvlText w:val="•"/>
      <w:lvlJc w:val="left"/>
      <w:pPr>
        <w:tabs>
          <w:tab w:val="num" w:pos="2880"/>
        </w:tabs>
        <w:ind w:left="2880" w:hanging="360"/>
      </w:pPr>
      <w:rPr>
        <w:rFonts w:ascii="Times New Roman" w:hAnsi="Times New Roman" w:hint="default"/>
      </w:rPr>
    </w:lvl>
    <w:lvl w:ilvl="4" w:tplc="24F4F49A" w:tentative="1">
      <w:start w:val="1"/>
      <w:numFmt w:val="bullet"/>
      <w:lvlText w:val="•"/>
      <w:lvlJc w:val="left"/>
      <w:pPr>
        <w:tabs>
          <w:tab w:val="num" w:pos="3600"/>
        </w:tabs>
        <w:ind w:left="3600" w:hanging="360"/>
      </w:pPr>
      <w:rPr>
        <w:rFonts w:ascii="Times New Roman" w:hAnsi="Times New Roman" w:hint="default"/>
      </w:rPr>
    </w:lvl>
    <w:lvl w:ilvl="5" w:tplc="553E9AEC" w:tentative="1">
      <w:start w:val="1"/>
      <w:numFmt w:val="bullet"/>
      <w:lvlText w:val="•"/>
      <w:lvlJc w:val="left"/>
      <w:pPr>
        <w:tabs>
          <w:tab w:val="num" w:pos="4320"/>
        </w:tabs>
        <w:ind w:left="4320" w:hanging="360"/>
      </w:pPr>
      <w:rPr>
        <w:rFonts w:ascii="Times New Roman" w:hAnsi="Times New Roman" w:hint="default"/>
      </w:rPr>
    </w:lvl>
    <w:lvl w:ilvl="6" w:tplc="C1788DBA" w:tentative="1">
      <w:start w:val="1"/>
      <w:numFmt w:val="bullet"/>
      <w:lvlText w:val="•"/>
      <w:lvlJc w:val="left"/>
      <w:pPr>
        <w:tabs>
          <w:tab w:val="num" w:pos="5040"/>
        </w:tabs>
        <w:ind w:left="5040" w:hanging="360"/>
      </w:pPr>
      <w:rPr>
        <w:rFonts w:ascii="Times New Roman" w:hAnsi="Times New Roman" w:hint="default"/>
      </w:rPr>
    </w:lvl>
    <w:lvl w:ilvl="7" w:tplc="B238814C" w:tentative="1">
      <w:start w:val="1"/>
      <w:numFmt w:val="bullet"/>
      <w:lvlText w:val="•"/>
      <w:lvlJc w:val="left"/>
      <w:pPr>
        <w:tabs>
          <w:tab w:val="num" w:pos="5760"/>
        </w:tabs>
        <w:ind w:left="5760" w:hanging="360"/>
      </w:pPr>
      <w:rPr>
        <w:rFonts w:ascii="Times New Roman" w:hAnsi="Times New Roman" w:hint="default"/>
      </w:rPr>
    </w:lvl>
    <w:lvl w:ilvl="8" w:tplc="C26429B2" w:tentative="1">
      <w:start w:val="1"/>
      <w:numFmt w:val="bullet"/>
      <w:lvlText w:val="•"/>
      <w:lvlJc w:val="left"/>
      <w:pPr>
        <w:tabs>
          <w:tab w:val="num" w:pos="6480"/>
        </w:tabs>
        <w:ind w:left="6480" w:hanging="360"/>
      </w:pPr>
      <w:rPr>
        <w:rFonts w:ascii="Times New Roman" w:hAnsi="Times New Roman" w:hint="default"/>
      </w:rPr>
    </w:lvl>
  </w:abstractNum>
  <w:num w:numId="1" w16cid:durableId="1907450669">
    <w:abstractNumId w:val="0"/>
  </w:num>
  <w:num w:numId="2" w16cid:durableId="143130949">
    <w:abstractNumId w:val="4"/>
  </w:num>
  <w:num w:numId="3" w16cid:durableId="774714530">
    <w:abstractNumId w:val="1"/>
  </w:num>
  <w:num w:numId="4" w16cid:durableId="770734681">
    <w:abstractNumId w:val="2"/>
  </w:num>
  <w:num w:numId="5" w16cid:durableId="1632517102">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drawingGridHorizontalSpacing w:val="110"/>
  <w:displayHorizontalDrawingGridEvery w:val="2"/>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8F38D2"/>
    <w:rsid w:val="00001584"/>
    <w:rsid w:val="000428E0"/>
    <w:rsid w:val="00047DB3"/>
    <w:rsid w:val="0005608F"/>
    <w:rsid w:val="00110840"/>
    <w:rsid w:val="0011709C"/>
    <w:rsid w:val="00117D59"/>
    <w:rsid w:val="00121FAC"/>
    <w:rsid w:val="00136FC3"/>
    <w:rsid w:val="00151C22"/>
    <w:rsid w:val="0019296C"/>
    <w:rsid w:val="00201388"/>
    <w:rsid w:val="002C16BD"/>
    <w:rsid w:val="0031380D"/>
    <w:rsid w:val="00341607"/>
    <w:rsid w:val="00347750"/>
    <w:rsid w:val="003524EE"/>
    <w:rsid w:val="003B1CDD"/>
    <w:rsid w:val="003B7904"/>
    <w:rsid w:val="00403398"/>
    <w:rsid w:val="00471317"/>
    <w:rsid w:val="004A158A"/>
    <w:rsid w:val="004A1B2E"/>
    <w:rsid w:val="004C6C94"/>
    <w:rsid w:val="004D5611"/>
    <w:rsid w:val="004F6354"/>
    <w:rsid w:val="00524547"/>
    <w:rsid w:val="005655CB"/>
    <w:rsid w:val="0057268C"/>
    <w:rsid w:val="0057516B"/>
    <w:rsid w:val="00584160"/>
    <w:rsid w:val="005A52B5"/>
    <w:rsid w:val="005C5051"/>
    <w:rsid w:val="005C72B8"/>
    <w:rsid w:val="005E6D5B"/>
    <w:rsid w:val="00622BE3"/>
    <w:rsid w:val="0068088C"/>
    <w:rsid w:val="006865FC"/>
    <w:rsid w:val="0069195D"/>
    <w:rsid w:val="006D442B"/>
    <w:rsid w:val="006E4DA7"/>
    <w:rsid w:val="0073219B"/>
    <w:rsid w:val="00796EE9"/>
    <w:rsid w:val="007F44E9"/>
    <w:rsid w:val="008264A6"/>
    <w:rsid w:val="00872B80"/>
    <w:rsid w:val="008B0FD7"/>
    <w:rsid w:val="008E016E"/>
    <w:rsid w:val="008F38D2"/>
    <w:rsid w:val="009832DC"/>
    <w:rsid w:val="009E7E24"/>
    <w:rsid w:val="00A96D39"/>
    <w:rsid w:val="00AB52EE"/>
    <w:rsid w:val="00AD4A69"/>
    <w:rsid w:val="00AE2FE7"/>
    <w:rsid w:val="00B322C3"/>
    <w:rsid w:val="00B63978"/>
    <w:rsid w:val="00B85408"/>
    <w:rsid w:val="00BA7750"/>
    <w:rsid w:val="00BE0D1E"/>
    <w:rsid w:val="00BE7FA0"/>
    <w:rsid w:val="00BF5E58"/>
    <w:rsid w:val="00C97015"/>
    <w:rsid w:val="00CB7307"/>
    <w:rsid w:val="00D033A1"/>
    <w:rsid w:val="00D12087"/>
    <w:rsid w:val="00D31B8B"/>
    <w:rsid w:val="00D554D4"/>
    <w:rsid w:val="00D75040"/>
    <w:rsid w:val="00DA4827"/>
    <w:rsid w:val="00DD5E44"/>
    <w:rsid w:val="00E0120D"/>
    <w:rsid w:val="00E25CD6"/>
    <w:rsid w:val="00E363E3"/>
    <w:rsid w:val="00E4261A"/>
    <w:rsid w:val="00E515CB"/>
    <w:rsid w:val="00E563A5"/>
    <w:rsid w:val="00EE4654"/>
    <w:rsid w:val="00EF38BF"/>
    <w:rsid w:val="00F05BDB"/>
    <w:rsid w:val="00F3592B"/>
    <w:rsid w:val="00FB2C5B"/>
    <w:rsid w:val="00FF115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7745519"/>
  <w15:docId w15:val="{4453B02A-6416-4C2A-8026-72A892A445E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D4A69"/>
    <w:pPr>
      <w:spacing w:line="480" w:lineRule="auto"/>
      <w:jc w:val="both"/>
    </w:pPr>
    <w:rPr>
      <w:rFonts w:ascii="Arial" w:hAnsi="Arial"/>
      <w:lang w:val="en-GB"/>
    </w:rPr>
  </w:style>
  <w:style w:type="paragraph" w:styleId="Heading1">
    <w:name w:val="heading 1"/>
    <w:basedOn w:val="Normal"/>
    <w:next w:val="Normal"/>
    <w:link w:val="Heading1Char"/>
    <w:uiPriority w:val="9"/>
    <w:qFormat/>
    <w:rsid w:val="00201388"/>
    <w:pPr>
      <w:keepNext/>
      <w:keepLines/>
      <w:spacing w:before="480" w:after="0"/>
      <w:outlineLvl w:val="0"/>
    </w:pPr>
    <w:rPr>
      <w:rFonts w:eastAsiaTheme="majorEastAsia" w:cstheme="majorBidi"/>
      <w:b/>
      <w:bCs/>
      <w:szCs w:val="28"/>
    </w:rPr>
  </w:style>
  <w:style w:type="paragraph" w:styleId="Heading2">
    <w:name w:val="heading 2"/>
    <w:basedOn w:val="Normal"/>
    <w:next w:val="Normal"/>
    <w:link w:val="Heading2Char"/>
    <w:uiPriority w:val="9"/>
    <w:unhideWhenUsed/>
    <w:qFormat/>
    <w:rsid w:val="008264A6"/>
    <w:pPr>
      <w:keepNext/>
      <w:keepLines/>
      <w:spacing w:before="200" w:after="0"/>
      <w:outlineLvl w:val="1"/>
    </w:pPr>
    <w:rPr>
      <w:rFonts w:eastAsiaTheme="majorEastAsia" w:cstheme="majorBidi"/>
      <w:b/>
      <w:bCs/>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01388"/>
    <w:rPr>
      <w:rFonts w:ascii="Arial" w:eastAsiaTheme="majorEastAsia" w:hAnsi="Arial" w:cstheme="majorBidi"/>
      <w:b/>
      <w:bCs/>
      <w:szCs w:val="28"/>
      <w:lang w:val="en-GB"/>
    </w:rPr>
  </w:style>
  <w:style w:type="character" w:customStyle="1" w:styleId="Heading2Char">
    <w:name w:val="Heading 2 Char"/>
    <w:basedOn w:val="DefaultParagraphFont"/>
    <w:link w:val="Heading2"/>
    <w:uiPriority w:val="9"/>
    <w:rsid w:val="008264A6"/>
    <w:rPr>
      <w:rFonts w:ascii="Arial" w:eastAsiaTheme="majorEastAsia" w:hAnsi="Arial" w:cstheme="majorBidi"/>
      <w:b/>
      <w:bCs/>
      <w:szCs w:val="26"/>
      <w:lang w:val="en-GB"/>
    </w:rPr>
  </w:style>
  <w:style w:type="paragraph" w:styleId="BalloonText">
    <w:name w:val="Balloon Text"/>
    <w:basedOn w:val="Normal"/>
    <w:link w:val="BalloonTextChar"/>
    <w:uiPriority w:val="99"/>
    <w:semiHidden/>
    <w:unhideWhenUsed/>
    <w:rsid w:val="0073219B"/>
    <w:pPr>
      <w:spacing w:after="0"/>
    </w:pPr>
    <w:rPr>
      <w:rFonts w:ascii="Tahoma" w:hAnsi="Tahoma" w:cs="Tahoma"/>
      <w:sz w:val="16"/>
      <w:szCs w:val="16"/>
    </w:rPr>
  </w:style>
  <w:style w:type="character" w:customStyle="1" w:styleId="BalloonTextChar">
    <w:name w:val="Balloon Text Char"/>
    <w:basedOn w:val="DefaultParagraphFont"/>
    <w:link w:val="BalloonText"/>
    <w:uiPriority w:val="99"/>
    <w:semiHidden/>
    <w:rsid w:val="0073219B"/>
    <w:rPr>
      <w:rFonts w:ascii="Tahoma" w:hAnsi="Tahoma" w:cs="Tahoma"/>
      <w:sz w:val="16"/>
      <w:szCs w:val="16"/>
      <w:lang w:val="en-GB"/>
    </w:rPr>
  </w:style>
  <w:style w:type="paragraph" w:styleId="ListParagraph">
    <w:name w:val="List Paragraph"/>
    <w:basedOn w:val="Normal"/>
    <w:uiPriority w:val="34"/>
    <w:qFormat/>
    <w:rsid w:val="00D31B8B"/>
    <w:pPr>
      <w:ind w:left="720"/>
      <w:contextualSpacing/>
    </w:pPr>
  </w:style>
  <w:style w:type="paragraph" w:styleId="NormalWeb">
    <w:name w:val="Normal (Web)"/>
    <w:basedOn w:val="Normal"/>
    <w:uiPriority w:val="99"/>
    <w:semiHidden/>
    <w:unhideWhenUsed/>
    <w:rsid w:val="0057268C"/>
    <w:pPr>
      <w:spacing w:before="100" w:beforeAutospacing="1" w:after="100" w:afterAutospacing="1"/>
      <w:jc w:val="left"/>
    </w:pPr>
    <w:rPr>
      <w:rFonts w:ascii="Times New Roman" w:eastAsia="Times New Roman" w:hAnsi="Times New Roman" w:cs="Times New Roman"/>
      <w:sz w:val="24"/>
      <w:szCs w:val="24"/>
      <w:lang w:val="en-US"/>
    </w:rPr>
  </w:style>
  <w:style w:type="paragraph" w:styleId="TOCHeading">
    <w:name w:val="TOC Heading"/>
    <w:basedOn w:val="Heading1"/>
    <w:next w:val="Normal"/>
    <w:uiPriority w:val="39"/>
    <w:unhideWhenUsed/>
    <w:qFormat/>
    <w:rsid w:val="0057268C"/>
    <w:pPr>
      <w:spacing w:line="276" w:lineRule="auto"/>
      <w:jc w:val="left"/>
      <w:outlineLvl w:val="9"/>
    </w:pPr>
    <w:rPr>
      <w:rFonts w:asciiTheme="majorHAnsi" w:hAnsiTheme="majorHAnsi"/>
      <w:color w:val="365F91" w:themeColor="accent1" w:themeShade="BF"/>
      <w:sz w:val="28"/>
      <w:lang w:val="en-US"/>
    </w:rPr>
  </w:style>
  <w:style w:type="paragraph" w:styleId="TOC1">
    <w:name w:val="toc 1"/>
    <w:basedOn w:val="Normal"/>
    <w:next w:val="Normal"/>
    <w:autoRedefine/>
    <w:uiPriority w:val="39"/>
    <w:unhideWhenUsed/>
    <w:rsid w:val="0057268C"/>
    <w:pPr>
      <w:spacing w:after="100"/>
    </w:pPr>
  </w:style>
  <w:style w:type="paragraph" w:styleId="TOC2">
    <w:name w:val="toc 2"/>
    <w:basedOn w:val="Normal"/>
    <w:next w:val="Normal"/>
    <w:autoRedefine/>
    <w:uiPriority w:val="39"/>
    <w:unhideWhenUsed/>
    <w:rsid w:val="0057268C"/>
    <w:pPr>
      <w:spacing w:after="100"/>
      <w:ind w:left="220"/>
    </w:pPr>
  </w:style>
  <w:style w:type="character" w:styleId="Hyperlink">
    <w:name w:val="Hyperlink"/>
    <w:basedOn w:val="DefaultParagraphFont"/>
    <w:uiPriority w:val="99"/>
    <w:unhideWhenUsed/>
    <w:rsid w:val="0057268C"/>
    <w:rPr>
      <w:color w:val="0000FF" w:themeColor="hyperlink"/>
      <w:u w:val="single"/>
    </w:rPr>
  </w:style>
  <w:style w:type="character" w:customStyle="1" w:styleId="styledsafeword-gztxrg">
    <w:name w:val="styledsafeword-gztxrg"/>
    <w:basedOn w:val="DefaultParagraphFont"/>
    <w:rsid w:val="008B0FD7"/>
  </w:style>
  <w:style w:type="character" w:styleId="Strong">
    <w:name w:val="Strong"/>
    <w:basedOn w:val="DefaultParagraphFont"/>
    <w:uiPriority w:val="22"/>
    <w:qFormat/>
    <w:rsid w:val="00471317"/>
    <w:rPr>
      <w:b/>
      <w:bCs/>
    </w:rPr>
  </w:style>
  <w:style w:type="paragraph" w:styleId="NoSpacing">
    <w:name w:val="No Spacing"/>
    <w:link w:val="NoSpacingChar"/>
    <w:uiPriority w:val="1"/>
    <w:qFormat/>
    <w:rsid w:val="007F44E9"/>
    <w:pPr>
      <w:spacing w:after="0" w:line="240" w:lineRule="auto"/>
    </w:pPr>
    <w:rPr>
      <w:rFonts w:eastAsiaTheme="minorEastAsia"/>
    </w:rPr>
  </w:style>
  <w:style w:type="character" w:customStyle="1" w:styleId="NoSpacingChar">
    <w:name w:val="No Spacing Char"/>
    <w:basedOn w:val="DefaultParagraphFont"/>
    <w:link w:val="NoSpacing"/>
    <w:uiPriority w:val="1"/>
    <w:rsid w:val="007F44E9"/>
    <w:rPr>
      <w:rFonts w:eastAsiaTheme="minorEastAsia"/>
    </w:rPr>
  </w:style>
  <w:style w:type="paragraph" w:styleId="Header">
    <w:name w:val="header"/>
    <w:basedOn w:val="Normal"/>
    <w:link w:val="HeaderChar"/>
    <w:uiPriority w:val="99"/>
    <w:semiHidden/>
    <w:unhideWhenUsed/>
    <w:rsid w:val="003B1CDD"/>
    <w:pPr>
      <w:tabs>
        <w:tab w:val="center" w:pos="4680"/>
        <w:tab w:val="right" w:pos="9360"/>
      </w:tabs>
      <w:spacing w:after="0"/>
    </w:pPr>
  </w:style>
  <w:style w:type="character" w:customStyle="1" w:styleId="HeaderChar">
    <w:name w:val="Header Char"/>
    <w:basedOn w:val="DefaultParagraphFont"/>
    <w:link w:val="Header"/>
    <w:uiPriority w:val="99"/>
    <w:semiHidden/>
    <w:rsid w:val="003B1CDD"/>
    <w:rPr>
      <w:rFonts w:ascii="Arial" w:hAnsi="Arial"/>
      <w:lang w:val="en-GB"/>
    </w:rPr>
  </w:style>
  <w:style w:type="paragraph" w:styleId="Footer">
    <w:name w:val="footer"/>
    <w:basedOn w:val="Normal"/>
    <w:link w:val="FooterChar"/>
    <w:uiPriority w:val="99"/>
    <w:unhideWhenUsed/>
    <w:rsid w:val="003B1CDD"/>
    <w:pPr>
      <w:tabs>
        <w:tab w:val="center" w:pos="4680"/>
        <w:tab w:val="right" w:pos="9360"/>
      </w:tabs>
      <w:spacing w:after="0"/>
    </w:pPr>
  </w:style>
  <w:style w:type="character" w:customStyle="1" w:styleId="FooterChar">
    <w:name w:val="Footer Char"/>
    <w:basedOn w:val="DefaultParagraphFont"/>
    <w:link w:val="Footer"/>
    <w:uiPriority w:val="99"/>
    <w:rsid w:val="003B1CDD"/>
    <w:rPr>
      <w:rFonts w:ascii="Arial" w:hAnsi="Arial"/>
      <w:lang w:val="en-GB"/>
    </w:rPr>
  </w:style>
  <w:style w:type="character" w:styleId="CommentReference">
    <w:name w:val="annotation reference"/>
    <w:basedOn w:val="DefaultParagraphFont"/>
    <w:uiPriority w:val="99"/>
    <w:semiHidden/>
    <w:unhideWhenUsed/>
    <w:rsid w:val="003B7904"/>
    <w:rPr>
      <w:sz w:val="16"/>
      <w:szCs w:val="16"/>
    </w:rPr>
  </w:style>
  <w:style w:type="paragraph" w:styleId="CommentText">
    <w:name w:val="annotation text"/>
    <w:basedOn w:val="Normal"/>
    <w:link w:val="CommentTextChar"/>
    <w:uiPriority w:val="99"/>
    <w:semiHidden/>
    <w:unhideWhenUsed/>
    <w:rsid w:val="003B7904"/>
    <w:rPr>
      <w:sz w:val="20"/>
      <w:szCs w:val="20"/>
    </w:rPr>
  </w:style>
  <w:style w:type="character" w:customStyle="1" w:styleId="CommentTextChar">
    <w:name w:val="Comment Text Char"/>
    <w:basedOn w:val="DefaultParagraphFont"/>
    <w:link w:val="CommentText"/>
    <w:uiPriority w:val="99"/>
    <w:semiHidden/>
    <w:rsid w:val="003B7904"/>
    <w:rPr>
      <w:rFonts w:ascii="Arial" w:hAnsi="Arial"/>
      <w:sz w:val="20"/>
      <w:szCs w:val="20"/>
      <w:lang w:val="en-GB"/>
    </w:rPr>
  </w:style>
  <w:style w:type="paragraph" w:styleId="CommentSubject">
    <w:name w:val="annotation subject"/>
    <w:basedOn w:val="CommentText"/>
    <w:next w:val="CommentText"/>
    <w:link w:val="CommentSubjectChar"/>
    <w:uiPriority w:val="99"/>
    <w:semiHidden/>
    <w:unhideWhenUsed/>
    <w:rsid w:val="003B7904"/>
    <w:rPr>
      <w:b/>
      <w:bCs/>
    </w:rPr>
  </w:style>
  <w:style w:type="character" w:customStyle="1" w:styleId="CommentSubjectChar">
    <w:name w:val="Comment Subject Char"/>
    <w:basedOn w:val="CommentTextChar"/>
    <w:link w:val="CommentSubject"/>
    <w:uiPriority w:val="99"/>
    <w:semiHidden/>
    <w:rsid w:val="003B7904"/>
    <w:rPr>
      <w:rFonts w:ascii="Arial" w:hAnsi="Arial"/>
      <w:b/>
      <w:bCs/>
      <w:sz w:val="20"/>
      <w:szCs w:val="20"/>
      <w:lang w:val="en-GB"/>
    </w:rPr>
  </w:style>
  <w:style w:type="paragraph" w:styleId="Title">
    <w:name w:val="Title"/>
    <w:basedOn w:val="Normal"/>
    <w:next w:val="Normal"/>
    <w:link w:val="TitleChar"/>
    <w:uiPriority w:val="10"/>
    <w:qFormat/>
    <w:rsid w:val="004F6354"/>
    <w:pPr>
      <w:pBdr>
        <w:bottom w:val="single" w:sz="8" w:space="4" w:color="4F81BD" w:themeColor="accent1"/>
      </w:pBdr>
      <w:spacing w:after="300"/>
      <w:contextualSpacing/>
    </w:pPr>
    <w:rPr>
      <w:rFonts w:eastAsiaTheme="majorEastAsia" w:cstheme="majorBidi"/>
      <w:color w:val="000000" w:themeColor="text1"/>
      <w:spacing w:val="5"/>
      <w:kern w:val="28"/>
      <w:sz w:val="36"/>
      <w:szCs w:val="52"/>
    </w:rPr>
  </w:style>
  <w:style w:type="character" w:customStyle="1" w:styleId="TitleChar">
    <w:name w:val="Title Char"/>
    <w:basedOn w:val="DefaultParagraphFont"/>
    <w:link w:val="Title"/>
    <w:uiPriority w:val="10"/>
    <w:rsid w:val="004F6354"/>
    <w:rPr>
      <w:rFonts w:ascii="Arial" w:eastAsiaTheme="majorEastAsia" w:hAnsi="Arial" w:cstheme="majorBidi"/>
      <w:color w:val="000000" w:themeColor="text1"/>
      <w:spacing w:val="5"/>
      <w:kern w:val="28"/>
      <w:sz w:val="36"/>
      <w:szCs w:val="52"/>
      <w:lang w:val="en-GB"/>
    </w:rPr>
  </w:style>
  <w:style w:type="paragraph" w:customStyle="1" w:styleId="TableParagraph">
    <w:name w:val="Table Paragraph"/>
    <w:basedOn w:val="Normal"/>
    <w:uiPriority w:val="1"/>
    <w:qFormat/>
    <w:rsid w:val="009E7E24"/>
    <w:pPr>
      <w:widowControl w:val="0"/>
      <w:autoSpaceDE w:val="0"/>
      <w:autoSpaceDN w:val="0"/>
      <w:spacing w:after="0" w:line="240" w:lineRule="auto"/>
      <w:jc w:val="left"/>
    </w:pPr>
    <w:rPr>
      <w:rFonts w:ascii="Arial MT" w:eastAsia="Arial MT" w:hAnsi="Arial MT" w:cs="Arial MT"/>
      <w:lang w:val="en-US"/>
    </w:rPr>
  </w:style>
  <w:style w:type="paragraph" w:customStyle="1" w:styleId="Default">
    <w:name w:val="Default"/>
    <w:rsid w:val="009E7E24"/>
    <w:pPr>
      <w:autoSpaceDE w:val="0"/>
      <w:autoSpaceDN w:val="0"/>
      <w:adjustRightInd w:val="0"/>
      <w:spacing w:after="0" w:line="240" w:lineRule="auto"/>
    </w:pPr>
    <w:rPr>
      <w:rFonts w:ascii="Arial" w:hAnsi="Arial" w:cs="Arial"/>
      <w:color w:val="000000"/>
      <w:sz w:val="24"/>
      <w:szCs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diagramColors" Target="diagrams/colors1.xml"/><Relationship Id="rId18" Type="http://schemas.openxmlformats.org/officeDocument/2006/relationships/hyperlink" Target="https://www.drivespark.com/authors/stephen-neil.html" TargetMode="External"/><Relationship Id="rId3" Type="http://schemas.openxmlformats.org/officeDocument/2006/relationships/numbering" Target="numbering.xml"/><Relationship Id="rId21" Type="http://schemas.openxmlformats.org/officeDocument/2006/relationships/theme" Target="theme/theme1.xml"/><Relationship Id="rId7" Type="http://schemas.openxmlformats.org/officeDocument/2006/relationships/footnotes" Target="footnotes.xml"/><Relationship Id="rId12" Type="http://schemas.openxmlformats.org/officeDocument/2006/relationships/diagramQuickStyle" Target="diagrams/quickStyle1.xml"/><Relationship Id="rId17" Type="http://schemas.openxmlformats.org/officeDocument/2006/relationships/hyperlink" Target="https://electrek.co/2022/04/28/volkswagen-group-and-bp-partner-to-deploy-up-to-8000-ev-chargers-across-eu-uk/" TargetMode="External"/><Relationship Id="rId2" Type="http://schemas.openxmlformats.org/officeDocument/2006/relationships/customXml" Target="../customXml/item2.xml"/><Relationship Id="rId16" Type="http://schemas.openxmlformats.org/officeDocument/2006/relationships/hyperlink" Target="https://www.drivespark.com/authors/stephen-neil.html" TargetMode="Externa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diagramLayout" Target="diagrams/layout1.xml"/><Relationship Id="rId5" Type="http://schemas.openxmlformats.org/officeDocument/2006/relationships/settings" Target="settings.xml"/><Relationship Id="rId15" Type="http://schemas.openxmlformats.org/officeDocument/2006/relationships/hyperlink" Target="https://www.drivespark.com/authors/stephen-neil.html" TargetMode="External"/><Relationship Id="rId10" Type="http://schemas.openxmlformats.org/officeDocument/2006/relationships/diagramData" Target="diagrams/data1.xml"/><Relationship Id="rId19" Type="http://schemas.openxmlformats.org/officeDocument/2006/relationships/footer" Target="footer1.xml"/><Relationship Id="rId4" Type="http://schemas.openxmlformats.org/officeDocument/2006/relationships/styles" Target="styles.xml"/><Relationship Id="rId9" Type="http://schemas.openxmlformats.org/officeDocument/2006/relationships/image" Target="media/image1.png"/><Relationship Id="rId14" Type="http://schemas.microsoft.com/office/2007/relationships/diagramDrawing" Target="diagrams/drawing1.xml"/></Relationships>
</file>

<file path=word/diagrams/colors1.xml><?xml version="1.0" encoding="utf-8"?>
<dgm:colorsDef xmlns:dgm="http://schemas.openxmlformats.org/drawingml/2006/diagram" xmlns:a="http://schemas.openxmlformats.org/drawingml/2006/main" uniqueId="urn:microsoft.com/office/officeart/2005/8/colors/colorful5">
  <dgm:title val=""/>
  <dgm:desc val=""/>
  <dgm:catLst>
    <dgm:cat type="colorful" pri="10500"/>
  </dgm:catLst>
  <dgm:styleLbl name="node0">
    <dgm:fillClrLst meth="repeat">
      <a:schemeClr val="accent4"/>
    </dgm:fillClrLst>
    <dgm:linClrLst meth="repeat">
      <a:schemeClr val="lt1"/>
    </dgm:linClrLst>
    <dgm:effectClrLst/>
    <dgm:txLinClrLst/>
    <dgm:txFillClrLst/>
    <dgm:txEffectClrLst/>
  </dgm:styleLbl>
  <dgm:styleLbl name="node1">
    <dgm:fillClrLst>
      <a:schemeClr val="accent5"/>
      <a:schemeClr val="accent6"/>
    </dgm:fillClrLst>
    <dgm:linClrLst meth="repeat">
      <a:schemeClr val="lt1"/>
    </dgm:linClrLst>
    <dgm:effectClrLst/>
    <dgm:txLinClrLst/>
    <dgm:txFillClrLst/>
    <dgm:txEffectClrLst/>
  </dgm:styleLbl>
  <dgm:styleLbl name="alignNode1">
    <dgm:fillClrLst>
      <a:schemeClr val="accent5"/>
      <a:schemeClr val="accent6"/>
    </dgm:fillClrLst>
    <dgm:linClrLst>
      <a:schemeClr val="accent5"/>
      <a:schemeClr val="accent6"/>
    </dgm:linClrLst>
    <dgm:effectClrLst/>
    <dgm:txLinClrLst/>
    <dgm:txFillClrLst/>
    <dgm:txEffectClrLst/>
  </dgm:styleLbl>
  <dgm:styleLbl name="lnNode1">
    <dgm:fillClrLst>
      <a:schemeClr val="accent5"/>
      <a:schemeClr val="accent6"/>
    </dgm:fillClrLst>
    <dgm:linClrLst meth="repeat">
      <a:schemeClr val="lt1"/>
    </dgm:linClrLst>
    <dgm:effectClrLst/>
    <dgm:txLinClrLst/>
    <dgm:txFillClrLst/>
    <dgm:txEffectClrLst/>
  </dgm:styleLbl>
  <dgm:styleLbl name="vennNode1">
    <dgm:fillClrLst>
      <a:schemeClr val="accent5">
        <a:alpha val="50000"/>
      </a:schemeClr>
      <a:schemeClr val="accent6">
        <a:alpha val="50000"/>
      </a:schemeClr>
    </dgm:fillClrLst>
    <dgm:linClrLst meth="repeat">
      <a:schemeClr val="lt1"/>
    </dgm:linClrLst>
    <dgm:effectClrLst/>
    <dgm:txLinClrLst/>
    <dgm:txFillClrLst/>
    <dgm:txEffectClrLst/>
  </dgm:styleLbl>
  <dgm:styleLbl name="node2">
    <dgm:fillClrLst>
      <a:schemeClr val="accent6"/>
    </dgm:fillClrLst>
    <dgm:linClrLst meth="repeat">
      <a:schemeClr val="lt1"/>
    </dgm:linClrLst>
    <dgm:effectClrLst/>
    <dgm:txLinClrLst/>
    <dgm:txFillClrLst/>
    <dgm:txEffectClrLst/>
  </dgm:styleLbl>
  <dgm:styleLbl name="node3">
    <dgm:fillClrLst>
      <a:schemeClr val="accent1"/>
    </dgm:fillClrLst>
    <dgm:linClrLst meth="repeat">
      <a:schemeClr val="lt1"/>
    </dgm:linClrLst>
    <dgm:effectClrLst/>
    <dgm:txLinClrLst/>
    <dgm:txFillClrLst/>
    <dgm:txEffectClrLst/>
  </dgm:styleLbl>
  <dgm:styleLbl name="node4">
    <dgm:fillClrLst>
      <a:schemeClr val="accent2"/>
    </dgm:fillClrLst>
    <dgm:linClrLst meth="repeat">
      <a:schemeClr val="lt1"/>
    </dgm:linClrLst>
    <dgm:effectClrLst/>
    <dgm:txLinClrLst/>
    <dgm:txFillClrLst/>
    <dgm:txEffectClrLst/>
  </dgm:styleLbl>
  <dgm:styleLbl name="fgImgPlace1">
    <dgm:fillClrLst>
      <a:schemeClr val="accent5">
        <a:tint val="50000"/>
      </a:schemeClr>
      <a:schemeClr val="accent6">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5">
        <a:tint val="50000"/>
      </a:schemeClr>
      <a:schemeClr val="accent6">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5">
        <a:tint val="50000"/>
      </a:schemeClr>
      <a:schemeClr val="accent6">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5"/>
      <a:schemeClr val="accent6"/>
    </dgm:fillClrLst>
    <dgm:linClrLst meth="repeat">
      <a:schemeClr val="lt1"/>
    </dgm:linClrLst>
    <dgm:effectClrLst/>
    <dgm:txLinClrLst/>
    <dgm:txFillClrLst/>
    <dgm:txEffectClrLst/>
  </dgm:styleLbl>
  <dgm:styleLbl name="fgSibTrans2D1">
    <dgm:fillClrLst>
      <a:schemeClr val="accent5"/>
      <a:schemeClr val="accent6"/>
    </dgm:fillClrLst>
    <dgm:linClrLst meth="repeat">
      <a:schemeClr val="lt1"/>
    </dgm:linClrLst>
    <dgm:effectClrLst/>
    <dgm:txLinClrLst/>
    <dgm:txFillClrLst meth="repeat">
      <a:schemeClr val="lt1"/>
    </dgm:txFillClrLst>
    <dgm:txEffectClrLst/>
  </dgm:styleLbl>
  <dgm:styleLbl name="bgSibTrans2D1">
    <dgm:fillClrLst>
      <a:schemeClr val="accent5"/>
      <a:schemeClr val="accent6"/>
    </dgm:fillClrLst>
    <dgm:linClrLst meth="repeat">
      <a:schemeClr val="lt1"/>
    </dgm:linClrLst>
    <dgm:effectClrLst/>
    <dgm:txLinClrLst/>
    <dgm:txFillClrLst meth="repeat">
      <a:schemeClr val="lt1"/>
    </dgm:txFillClrLst>
    <dgm:txEffectClrLst/>
  </dgm:styleLbl>
  <dgm:styleLbl name="sibTrans1D1">
    <dgm:fillClrLst/>
    <dgm:linClrLst>
      <a:schemeClr val="accent5"/>
      <a:schemeClr val="accent6"/>
    </dgm:linClrLst>
    <dgm:effectClrLst/>
    <dgm:txLinClrLst/>
    <dgm:txFillClrLst meth="repeat">
      <a:schemeClr val="tx1"/>
    </dgm:txFillClrLst>
    <dgm:txEffectClrLst/>
  </dgm:styleLbl>
  <dgm:styleLbl name="callout">
    <dgm:fillClrLst meth="repeat">
      <a:schemeClr val="accent5"/>
    </dgm:fillClrLst>
    <dgm:linClrLst meth="repeat">
      <a:schemeClr val="accent5">
        <a:tint val="50000"/>
      </a:schemeClr>
    </dgm:linClrLst>
    <dgm:effectClrLst/>
    <dgm:txLinClrLst/>
    <dgm:txFillClrLst meth="repeat">
      <a:schemeClr val="tx1"/>
    </dgm:txFillClrLst>
    <dgm:txEffectClrLst/>
  </dgm:styleLbl>
  <dgm:styleLbl name="asst0">
    <dgm:fillClrLst meth="repeat">
      <a:schemeClr val="accent5"/>
    </dgm:fillClrLst>
    <dgm:linClrLst meth="repeat">
      <a:schemeClr val="lt1">
        <a:shade val="80000"/>
      </a:schemeClr>
    </dgm:linClrLst>
    <dgm:effectClrLst/>
    <dgm:txLinClrLst/>
    <dgm:txFillClrLst/>
    <dgm:txEffectClrLst/>
  </dgm:styleLbl>
  <dgm:styleLbl name="asst1">
    <dgm:fillClrLst meth="repeat">
      <a:schemeClr val="accent6"/>
    </dgm:fillClrLst>
    <dgm:linClrLst meth="repeat">
      <a:schemeClr val="lt1">
        <a:shade val="80000"/>
      </a:schemeClr>
    </dgm:linClrLst>
    <dgm:effectClrLst/>
    <dgm:txLinClrLst/>
    <dgm:txFillClrLst/>
    <dgm:txEffectClrLst/>
  </dgm:styleLbl>
  <dgm:styleLbl name="asst2">
    <dgm:fillClrLst>
      <a:schemeClr val="accent1"/>
    </dgm:fillClrLst>
    <dgm:linClrLst meth="repeat">
      <a:schemeClr val="lt1"/>
    </dgm:linClrLst>
    <dgm:effectClrLst/>
    <dgm:txLinClrLst/>
    <dgm:txFillClrLst/>
    <dgm:txEffectClrLst/>
  </dgm:styleLbl>
  <dgm:styleLbl name="asst3">
    <dgm:fillClrLst>
      <a:schemeClr val="accent2"/>
    </dgm:fillClrLst>
    <dgm:linClrLst meth="repeat">
      <a:schemeClr val="lt1"/>
    </dgm:linClrLst>
    <dgm:effectClrLst/>
    <dgm:txLinClrLst/>
    <dgm:txFillClrLst/>
    <dgm:txEffectClrLst/>
  </dgm:styleLbl>
  <dgm:styleLbl name="asst4">
    <dgm:fillClrLst>
      <a:schemeClr val="accent3"/>
    </dgm:fillClrLst>
    <dgm:linClrLst meth="repeat">
      <a:schemeClr val="lt1"/>
    </dgm:linClrLst>
    <dgm:effectClrLst/>
    <dgm:txLinClrLst/>
    <dgm:txFillClrLst/>
    <dgm:txEffectClrLst/>
  </dgm:styleLbl>
  <dgm:styleLbl name="parChTrans2D1">
    <dgm:fillClrLst meth="repeat">
      <a:schemeClr val="accent5"/>
    </dgm:fillClrLst>
    <dgm:linClrLst meth="repeat">
      <a:schemeClr val="lt1"/>
    </dgm:linClrLst>
    <dgm:effectClrLst/>
    <dgm:txLinClrLst/>
    <dgm:txFillClrLst meth="repeat">
      <a:schemeClr val="lt1"/>
    </dgm:txFillClrLst>
    <dgm:txEffectClrLst/>
  </dgm:styleLbl>
  <dgm:styleLbl name="parChTrans2D2">
    <dgm:fillClrLst meth="repeat">
      <a:schemeClr val="accent6"/>
    </dgm:fillClrLst>
    <dgm:linClrLst meth="repeat">
      <a:schemeClr val="lt1"/>
    </dgm:linClrLst>
    <dgm:effectClrLst/>
    <dgm:txLinClrLst/>
    <dgm:txFillClrLst/>
    <dgm:txEffectClrLst/>
  </dgm:styleLbl>
  <dgm:styleLbl name="parChTrans2D3">
    <dgm:fillClrLst meth="repeat">
      <a:schemeClr val="accent6"/>
    </dgm:fillClrLst>
    <dgm:linClrLst meth="repeat">
      <a:schemeClr val="lt1"/>
    </dgm:linClrLst>
    <dgm:effectClrLst/>
    <dgm:txLinClrLst/>
    <dgm:txFillClrLst/>
    <dgm:txEffectClrLst/>
  </dgm:styleLbl>
  <dgm:styleLbl name="parChTrans2D4">
    <dgm:fillClrLst meth="repeat">
      <a:schemeClr val="accent1"/>
    </dgm:fillClrLst>
    <dgm:linClrLst meth="repeat">
      <a:schemeClr val="lt1"/>
    </dgm:linClrLst>
    <dgm:effectClrLst/>
    <dgm:txLinClrLst/>
    <dgm:txFillClrLst meth="repeat">
      <a:schemeClr val="lt1"/>
    </dgm:txFillClrLst>
    <dgm:txEffectClrLst/>
  </dgm:styleLbl>
  <dgm:styleLbl name="parChTrans1D1">
    <dgm:fillClrLst meth="repeat">
      <a:schemeClr val="accent5"/>
    </dgm:fillClrLst>
    <dgm:linClrLst meth="repeat">
      <a:schemeClr val="accent5"/>
    </dgm:linClrLst>
    <dgm:effectClrLst/>
    <dgm:txLinClrLst/>
    <dgm:txFillClrLst meth="repeat">
      <a:schemeClr val="tx1"/>
    </dgm:txFillClrLst>
    <dgm:txEffectClrLst/>
  </dgm:styleLbl>
  <dgm:styleLbl name="parChTrans1D2">
    <dgm:fillClrLst meth="repeat">
      <a:schemeClr val="accent6">
        <a:tint val="90000"/>
      </a:schemeClr>
    </dgm:fillClrLst>
    <dgm:linClrLst meth="repeat">
      <a:schemeClr val="accent6"/>
    </dgm:linClrLst>
    <dgm:effectClrLst/>
    <dgm:txLinClrLst/>
    <dgm:txFillClrLst meth="repeat">
      <a:schemeClr val="tx1"/>
    </dgm:txFillClrLst>
    <dgm:txEffectClrLst/>
  </dgm:styleLbl>
  <dgm:styleLbl name="parChTrans1D3">
    <dgm:fillClrLst meth="repeat">
      <a:schemeClr val="accent6">
        <a:tint val="70000"/>
      </a:schemeClr>
    </dgm:fillClrLst>
    <dgm:linClrLst meth="repeat">
      <a:schemeClr val="accent1"/>
    </dgm:linClrLst>
    <dgm:effectClrLst/>
    <dgm:txLinClrLst/>
    <dgm:txFillClrLst meth="repeat">
      <a:schemeClr val="tx1"/>
    </dgm:txFillClrLst>
    <dgm:txEffectClrLst/>
  </dgm:styleLbl>
  <dgm:styleLbl name="parChTrans1D4">
    <dgm:fillClrLst meth="repeat">
      <a:schemeClr val="accent6">
        <a:tint val="50000"/>
      </a:schemeClr>
    </dgm:fillClrLst>
    <dgm:linClrLst meth="repeat">
      <a:schemeClr val="accent2"/>
    </dgm:linClrLst>
    <dgm:effectClrLst/>
    <dgm:txLinClrLst/>
    <dgm:txFillClrLst meth="repeat">
      <a:schemeClr val="tx1"/>
    </dgm:txFillClrLst>
    <dgm:txEffectClrLst/>
  </dgm:styleLbl>
  <dgm:styleLbl name="f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conF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align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5"/>
    </dgm:linClrLst>
    <dgm:effectClrLst/>
    <dgm:txLinClrLst/>
    <dgm:txFillClrLst meth="repeat">
      <a:schemeClr val="dk1"/>
    </dgm:txFillClrLst>
    <dgm:txEffectClrLst/>
  </dgm:styleLbl>
  <dgm:styleLbl name="b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solidFgAcc1">
    <dgm:fillClrLst meth="repeat">
      <a:schemeClr val="lt1"/>
    </dgm:fillClrLst>
    <dgm:linClrLst>
      <a:schemeClr val="accent5"/>
      <a:schemeClr val="accent6"/>
    </dgm:linClrLst>
    <dgm:effectClrLst/>
    <dgm:txLinClrLst/>
    <dgm:txFillClrLst meth="repeat">
      <a:schemeClr val="dk1"/>
    </dgm:txFillClrLst>
    <dgm:txEffectClrLst/>
  </dgm:styleLbl>
  <dgm:styleLbl name="solidAlignAcc1">
    <dgm:fillClrLst meth="repeat">
      <a:schemeClr val="lt1"/>
    </dgm:fillClrLst>
    <dgm:linClrLst>
      <a:schemeClr val="accent5"/>
      <a:schemeClr val="accent6"/>
    </dgm:linClrLst>
    <dgm:effectClrLst/>
    <dgm:txLinClrLst/>
    <dgm:txFillClrLst meth="repeat">
      <a:schemeClr val="dk1"/>
    </dgm:txFillClrLst>
    <dgm:txEffectClrLst/>
  </dgm:styleLbl>
  <dgm:styleLbl name="solidBgAcc1">
    <dgm:fillClrLst meth="repeat">
      <a:schemeClr val="lt1"/>
    </dgm:fillClrLst>
    <dgm:linClrLst>
      <a:schemeClr val="accent5"/>
      <a:schemeClr val="accent6"/>
    </dgm:linClrLst>
    <dgm:effectClrLst/>
    <dgm:txLinClrLst/>
    <dgm:txFillClrLst meth="repeat">
      <a:schemeClr val="dk1"/>
    </dgm:txFillClrLst>
    <dgm:txEffectClrLst/>
  </dgm:styleLbl>
  <dgm:styleLbl name="fgAccFollowNode1">
    <dgm:fillClrLst>
      <a:schemeClr val="accent5">
        <a:tint val="40000"/>
        <a:alpha val="90000"/>
      </a:schemeClr>
      <a:schemeClr val="accent6">
        <a:tint val="40000"/>
        <a:alpha val="90000"/>
      </a:schemeClr>
    </dgm:fillClrLst>
    <dgm:linClrLst>
      <a:schemeClr val="accent5">
        <a:tint val="40000"/>
        <a:alpha val="90000"/>
      </a:schemeClr>
      <a:schemeClr val="accent5">
        <a:tint val="40000"/>
        <a:alpha val="90000"/>
      </a:schemeClr>
    </dgm:linClrLst>
    <dgm:effectClrLst/>
    <dgm:txLinClrLst/>
    <dgm:txFillClrLst meth="repeat">
      <a:schemeClr val="dk1"/>
    </dgm:txFillClrLst>
    <dgm:txEffectClrLst/>
  </dgm:styleLbl>
  <dgm:styleLbl name="alignAccFollowNode1">
    <dgm:fillClrLst>
      <a:schemeClr val="accent5">
        <a:tint val="40000"/>
        <a:alpha val="90000"/>
      </a:schemeClr>
      <a:schemeClr val="accent6">
        <a:tint val="40000"/>
        <a:alpha val="90000"/>
      </a:schemeClr>
    </dgm:fillClrLst>
    <dgm:linClrLst>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bgAccFollowNode1">
    <dgm:fillClrLst>
      <a:schemeClr val="accent5">
        <a:tint val="40000"/>
        <a:alpha val="90000"/>
      </a:schemeClr>
      <a:schemeClr val="accent6">
        <a:tint val="40000"/>
        <a:alpha val="90000"/>
      </a:schemeClr>
    </dgm:fillClrLst>
    <dgm:linClrLst>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4"/>
    </dgm:linClrLst>
    <dgm:effectClrLst/>
    <dgm:txLinClrLst/>
    <dgm:txFillClrLst meth="repeat">
      <a:schemeClr val="dk1"/>
    </dgm:txFillClrLst>
    <dgm:txEffectClrLst/>
  </dgm:styleLbl>
  <dgm:styleLbl name="fgAcc2">
    <dgm:fillClrLst meth="repeat">
      <a:schemeClr val="lt1">
        <a:alpha val="90000"/>
      </a:schemeClr>
    </dgm:fillClrLst>
    <dgm:linClrLst>
      <a:schemeClr val="accent6"/>
    </dgm:linClrLst>
    <dgm:effectClrLst/>
    <dgm:txLinClrLst/>
    <dgm:txFillClrLst meth="repeat">
      <a:schemeClr val="dk1"/>
    </dgm:txFillClrLst>
    <dgm:txEffectClrLst/>
  </dgm:styleLbl>
  <dgm:styleLbl name="fgAcc3">
    <dgm:fillClrLst meth="repeat">
      <a:schemeClr val="lt1">
        <a:alpha val="90000"/>
      </a:schemeClr>
    </dgm:fillClrLst>
    <dgm:linClrLst>
      <a:schemeClr val="accent1"/>
    </dgm:linClrLst>
    <dgm:effectClrLst/>
    <dgm:txLinClrLst/>
    <dgm:txFillClrLst meth="repeat">
      <a:schemeClr val="dk1"/>
    </dgm:txFillClrLst>
    <dgm:txEffectClrLst/>
  </dgm:styleLbl>
  <dgm:styleLbl name="fgAcc4">
    <dgm:fillClrLst meth="repeat">
      <a:schemeClr val="lt1">
        <a:alpha val="90000"/>
      </a:schemeClr>
    </dgm:fillClrLst>
    <dgm:linClrLst>
      <a:schemeClr val="accent2"/>
    </dgm:linClrLst>
    <dgm:effectClrLst/>
    <dgm:txLinClrLst/>
    <dgm:txFillClrLst meth="repeat">
      <a:schemeClr val="dk1"/>
    </dgm:txFillClrLst>
    <dgm:txEffectClrLst/>
  </dgm:styleLbl>
  <dgm:styleLbl name="bgShp">
    <dgm:fillClrLst meth="repeat">
      <a:schemeClr val="accent5">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5">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5">
        <a:tint val="50000"/>
        <a:alpha val="40000"/>
      </a:schemeClr>
    </dgm:fillClrLst>
    <dgm:linClrLst meth="repeat">
      <a:schemeClr val="accent5"/>
    </dgm:linClrLst>
    <dgm:effectClrLst/>
    <dgm:txLinClrLst/>
    <dgm:txFillClrLst meth="repeat">
      <a:schemeClr val="lt1"/>
    </dgm:txFillClrLst>
    <dgm:txEffectClrLst/>
  </dgm:styleLbl>
  <dgm:styleLbl name="fgShp">
    <dgm:fillClrLst meth="repeat">
      <a:schemeClr val="accent5">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A2F72D36-A234-4FE5-820C-7A943165F81F}" type="doc">
      <dgm:prSet loTypeId="urn:microsoft.com/office/officeart/2005/8/layout/cycle6#1" loCatId="cycle" qsTypeId="urn:microsoft.com/office/officeart/2005/8/quickstyle/3d1" qsCatId="3D" csTypeId="urn:microsoft.com/office/officeart/2005/8/colors/colorful5" csCatId="colorful" phldr="1"/>
      <dgm:spPr/>
      <dgm:t>
        <a:bodyPr/>
        <a:lstStyle/>
        <a:p>
          <a:endParaRPr lang="en-US"/>
        </a:p>
      </dgm:t>
    </dgm:pt>
    <dgm:pt modelId="{9648D34A-6ACD-46E7-A65D-625AAA9D129C}">
      <dgm:prSet phldrT="[Text]" custT="1"/>
      <dgm:spPr/>
      <dgm:t>
        <a:bodyPr/>
        <a:lstStyle/>
        <a:p>
          <a:pPr algn="ctr"/>
          <a:r>
            <a:rPr lang="en-US" sz="1100" b="1">
              <a:latin typeface="Arial" pitchFamily="34" charset="0"/>
              <a:cs typeface="Arial" pitchFamily="34" charset="0"/>
            </a:rPr>
            <a:t>Threats from new entrants</a:t>
          </a:r>
        </a:p>
      </dgm:t>
    </dgm:pt>
    <dgm:pt modelId="{273D4D07-C545-4DAA-BC1A-3F5FDA15B686}" type="parTrans" cxnId="{606AEAED-6CB4-42A6-9E3D-F850FEF0E647}">
      <dgm:prSet/>
      <dgm:spPr/>
      <dgm:t>
        <a:bodyPr/>
        <a:lstStyle/>
        <a:p>
          <a:pPr algn="ctr"/>
          <a:endParaRPr lang="en-US"/>
        </a:p>
      </dgm:t>
    </dgm:pt>
    <dgm:pt modelId="{1DAAE2FC-551D-4DCA-9BD7-5CE27ED46D86}" type="sibTrans" cxnId="{606AEAED-6CB4-42A6-9E3D-F850FEF0E647}">
      <dgm:prSet/>
      <dgm:spPr/>
      <dgm:t>
        <a:bodyPr/>
        <a:lstStyle/>
        <a:p>
          <a:pPr algn="ctr"/>
          <a:endParaRPr lang="en-US"/>
        </a:p>
      </dgm:t>
    </dgm:pt>
    <dgm:pt modelId="{68E1B0ED-1DD7-4C4F-99FC-A33C4C25C31C}">
      <dgm:prSet phldrT="[Text]" custT="1"/>
      <dgm:spPr/>
      <dgm:t>
        <a:bodyPr/>
        <a:lstStyle/>
        <a:p>
          <a:pPr algn="ctr"/>
          <a:r>
            <a:rPr lang="en-US" sz="1100" b="1">
              <a:latin typeface="Arial" pitchFamily="34" charset="0"/>
              <a:cs typeface="Arial" pitchFamily="34" charset="0"/>
            </a:rPr>
            <a:t>Bargaining power of suppliers</a:t>
          </a:r>
        </a:p>
      </dgm:t>
    </dgm:pt>
    <dgm:pt modelId="{7DBC59DD-8690-4877-A081-12CA51407977}" type="parTrans" cxnId="{F8A37CDA-E4A9-44AF-8193-5DEE633B4382}">
      <dgm:prSet/>
      <dgm:spPr/>
      <dgm:t>
        <a:bodyPr/>
        <a:lstStyle/>
        <a:p>
          <a:pPr algn="ctr"/>
          <a:endParaRPr lang="en-US"/>
        </a:p>
      </dgm:t>
    </dgm:pt>
    <dgm:pt modelId="{C6535C7A-4250-4019-97EB-150151560AF9}" type="sibTrans" cxnId="{F8A37CDA-E4A9-44AF-8193-5DEE633B4382}">
      <dgm:prSet/>
      <dgm:spPr/>
      <dgm:t>
        <a:bodyPr/>
        <a:lstStyle/>
        <a:p>
          <a:pPr algn="ctr"/>
          <a:endParaRPr lang="en-US"/>
        </a:p>
      </dgm:t>
    </dgm:pt>
    <dgm:pt modelId="{1AFB7DCD-D760-41C6-9A0E-601CB75BE546}">
      <dgm:prSet phldrT="[Text]" custT="1"/>
      <dgm:spPr/>
      <dgm:t>
        <a:bodyPr/>
        <a:lstStyle/>
        <a:p>
          <a:pPr algn="ctr"/>
          <a:r>
            <a:rPr lang="en-US" sz="1100" b="1">
              <a:latin typeface="Arial" pitchFamily="34" charset="0"/>
              <a:cs typeface="Arial" pitchFamily="34" charset="0"/>
            </a:rPr>
            <a:t>Rivalry among existing competitors</a:t>
          </a:r>
          <a:endParaRPr lang="en-US" sz="1100" b="1" i="0">
            <a:latin typeface="Arial" pitchFamily="34" charset="0"/>
            <a:cs typeface="Arial" pitchFamily="34" charset="0"/>
          </a:endParaRPr>
        </a:p>
      </dgm:t>
    </dgm:pt>
    <dgm:pt modelId="{240215E7-C4DD-4C07-90B5-D2A4EEB579E7}" type="parTrans" cxnId="{5294F3EA-236D-4EE8-9A4C-A000519F392B}">
      <dgm:prSet/>
      <dgm:spPr/>
      <dgm:t>
        <a:bodyPr/>
        <a:lstStyle/>
        <a:p>
          <a:pPr algn="ctr"/>
          <a:endParaRPr lang="en-US"/>
        </a:p>
      </dgm:t>
    </dgm:pt>
    <dgm:pt modelId="{A29AC96C-9176-41F3-8BCB-981BE498A7E8}" type="sibTrans" cxnId="{5294F3EA-236D-4EE8-9A4C-A000519F392B}">
      <dgm:prSet/>
      <dgm:spPr/>
      <dgm:t>
        <a:bodyPr/>
        <a:lstStyle/>
        <a:p>
          <a:pPr algn="ctr"/>
          <a:endParaRPr lang="en-US"/>
        </a:p>
      </dgm:t>
    </dgm:pt>
    <dgm:pt modelId="{26F5A907-57AA-4833-BB04-64216F622770}">
      <dgm:prSet phldrT="[Text]" custT="1"/>
      <dgm:spPr/>
      <dgm:t>
        <a:bodyPr/>
        <a:lstStyle/>
        <a:p>
          <a:pPr algn="ctr"/>
          <a:r>
            <a:rPr lang="en-US" sz="1100" b="1">
              <a:latin typeface="Arial" pitchFamily="34" charset="0"/>
              <a:cs typeface="Arial" pitchFamily="34" charset="0"/>
            </a:rPr>
            <a:t>Threats of substitutes </a:t>
          </a:r>
        </a:p>
      </dgm:t>
    </dgm:pt>
    <dgm:pt modelId="{5B027459-C574-42E3-A146-21C53389771F}" type="parTrans" cxnId="{F9396DB4-2716-4384-B9AD-BE3F8D7E961C}">
      <dgm:prSet/>
      <dgm:spPr/>
      <dgm:t>
        <a:bodyPr/>
        <a:lstStyle/>
        <a:p>
          <a:pPr algn="ctr"/>
          <a:endParaRPr lang="en-US"/>
        </a:p>
      </dgm:t>
    </dgm:pt>
    <dgm:pt modelId="{0B8C4202-E69E-4B89-8C89-83C4401F567D}" type="sibTrans" cxnId="{F9396DB4-2716-4384-B9AD-BE3F8D7E961C}">
      <dgm:prSet/>
      <dgm:spPr/>
      <dgm:t>
        <a:bodyPr/>
        <a:lstStyle/>
        <a:p>
          <a:pPr algn="ctr"/>
          <a:endParaRPr lang="en-US"/>
        </a:p>
      </dgm:t>
    </dgm:pt>
    <dgm:pt modelId="{4FFE3735-65B7-4FE7-9662-845D609893D9}">
      <dgm:prSet phldrT="[Text]" custT="1"/>
      <dgm:spPr/>
      <dgm:t>
        <a:bodyPr/>
        <a:lstStyle/>
        <a:p>
          <a:pPr algn="ctr"/>
          <a:r>
            <a:rPr lang="en-US" sz="1100" b="1">
              <a:latin typeface="Arial" pitchFamily="34" charset="0"/>
              <a:cs typeface="Arial" pitchFamily="34" charset="0"/>
            </a:rPr>
            <a:t>Bargaining power of buyers</a:t>
          </a:r>
        </a:p>
      </dgm:t>
    </dgm:pt>
    <dgm:pt modelId="{70DD1540-4501-40D2-80F3-D156E6418A19}" type="parTrans" cxnId="{0258B496-E627-41FE-B4C0-287901CD674D}">
      <dgm:prSet/>
      <dgm:spPr/>
      <dgm:t>
        <a:bodyPr/>
        <a:lstStyle/>
        <a:p>
          <a:pPr algn="ctr"/>
          <a:endParaRPr lang="en-US"/>
        </a:p>
      </dgm:t>
    </dgm:pt>
    <dgm:pt modelId="{5FED2D5F-F53F-4811-9A3B-EE4E4A9B260C}" type="sibTrans" cxnId="{0258B496-E627-41FE-B4C0-287901CD674D}">
      <dgm:prSet/>
      <dgm:spPr/>
      <dgm:t>
        <a:bodyPr/>
        <a:lstStyle/>
        <a:p>
          <a:pPr algn="ctr"/>
          <a:endParaRPr lang="en-US"/>
        </a:p>
      </dgm:t>
    </dgm:pt>
    <dgm:pt modelId="{56757FDC-55A0-4337-8EB6-A29DCA50C24C}" type="pres">
      <dgm:prSet presAssocID="{A2F72D36-A234-4FE5-820C-7A943165F81F}" presName="cycle" presStyleCnt="0">
        <dgm:presLayoutVars>
          <dgm:dir/>
          <dgm:resizeHandles val="exact"/>
        </dgm:presLayoutVars>
      </dgm:prSet>
      <dgm:spPr/>
    </dgm:pt>
    <dgm:pt modelId="{7FD67989-09FB-47E4-AE80-3FBA32E680DE}" type="pres">
      <dgm:prSet presAssocID="{9648D34A-6ACD-46E7-A65D-625AAA9D129C}" presName="node" presStyleLbl="node1" presStyleIdx="0" presStyleCnt="5">
        <dgm:presLayoutVars>
          <dgm:bulletEnabled val="1"/>
        </dgm:presLayoutVars>
      </dgm:prSet>
      <dgm:spPr/>
    </dgm:pt>
    <dgm:pt modelId="{2C754757-FBAB-4C88-9B76-73B15CCB86EE}" type="pres">
      <dgm:prSet presAssocID="{9648D34A-6ACD-46E7-A65D-625AAA9D129C}" presName="spNode" presStyleCnt="0"/>
      <dgm:spPr/>
    </dgm:pt>
    <dgm:pt modelId="{A2F32D0A-7382-413D-A548-B14043A621E1}" type="pres">
      <dgm:prSet presAssocID="{1DAAE2FC-551D-4DCA-9BD7-5CE27ED46D86}" presName="sibTrans" presStyleLbl="sibTrans1D1" presStyleIdx="0" presStyleCnt="5"/>
      <dgm:spPr/>
    </dgm:pt>
    <dgm:pt modelId="{C0D4DC21-6BD8-40E5-9F4A-1C135817253D}" type="pres">
      <dgm:prSet presAssocID="{68E1B0ED-1DD7-4C4F-99FC-A33C4C25C31C}" presName="node" presStyleLbl="node1" presStyleIdx="1" presStyleCnt="5">
        <dgm:presLayoutVars>
          <dgm:bulletEnabled val="1"/>
        </dgm:presLayoutVars>
      </dgm:prSet>
      <dgm:spPr/>
    </dgm:pt>
    <dgm:pt modelId="{DEB2A2DA-EE18-4F9C-B35A-B912A96AAA7C}" type="pres">
      <dgm:prSet presAssocID="{68E1B0ED-1DD7-4C4F-99FC-A33C4C25C31C}" presName="spNode" presStyleCnt="0"/>
      <dgm:spPr/>
    </dgm:pt>
    <dgm:pt modelId="{2BED98E9-403A-4D56-B5F9-8FA85273B01E}" type="pres">
      <dgm:prSet presAssocID="{C6535C7A-4250-4019-97EB-150151560AF9}" presName="sibTrans" presStyleLbl="sibTrans1D1" presStyleIdx="1" presStyleCnt="5"/>
      <dgm:spPr/>
    </dgm:pt>
    <dgm:pt modelId="{894F4E7D-9224-43A4-9F65-2BD97F7A24C7}" type="pres">
      <dgm:prSet presAssocID="{1AFB7DCD-D760-41C6-9A0E-601CB75BE546}" presName="node" presStyleLbl="node1" presStyleIdx="2" presStyleCnt="5">
        <dgm:presLayoutVars>
          <dgm:bulletEnabled val="1"/>
        </dgm:presLayoutVars>
      </dgm:prSet>
      <dgm:spPr/>
    </dgm:pt>
    <dgm:pt modelId="{41439C1E-60F9-49B0-A17F-55186AE6ABF3}" type="pres">
      <dgm:prSet presAssocID="{1AFB7DCD-D760-41C6-9A0E-601CB75BE546}" presName="spNode" presStyleCnt="0"/>
      <dgm:spPr/>
    </dgm:pt>
    <dgm:pt modelId="{BE1C573C-409C-423E-B15D-84EF5D8D149E}" type="pres">
      <dgm:prSet presAssocID="{A29AC96C-9176-41F3-8BCB-981BE498A7E8}" presName="sibTrans" presStyleLbl="sibTrans1D1" presStyleIdx="2" presStyleCnt="5"/>
      <dgm:spPr/>
    </dgm:pt>
    <dgm:pt modelId="{C89AE7F5-5EAB-4172-8A29-51711E9A7742}" type="pres">
      <dgm:prSet presAssocID="{26F5A907-57AA-4833-BB04-64216F622770}" presName="node" presStyleLbl="node1" presStyleIdx="3" presStyleCnt="5">
        <dgm:presLayoutVars>
          <dgm:bulletEnabled val="1"/>
        </dgm:presLayoutVars>
      </dgm:prSet>
      <dgm:spPr/>
    </dgm:pt>
    <dgm:pt modelId="{3D104580-E565-47C4-BDDA-CF48FF309BB6}" type="pres">
      <dgm:prSet presAssocID="{26F5A907-57AA-4833-BB04-64216F622770}" presName="spNode" presStyleCnt="0"/>
      <dgm:spPr/>
    </dgm:pt>
    <dgm:pt modelId="{EA6D3306-A961-486E-B4C6-317311389BF9}" type="pres">
      <dgm:prSet presAssocID="{0B8C4202-E69E-4B89-8C89-83C4401F567D}" presName="sibTrans" presStyleLbl="sibTrans1D1" presStyleIdx="3" presStyleCnt="5"/>
      <dgm:spPr/>
    </dgm:pt>
    <dgm:pt modelId="{BF9BD7D3-1483-4790-8D48-B04EAD4B267B}" type="pres">
      <dgm:prSet presAssocID="{4FFE3735-65B7-4FE7-9662-845D609893D9}" presName="node" presStyleLbl="node1" presStyleIdx="4" presStyleCnt="5">
        <dgm:presLayoutVars>
          <dgm:bulletEnabled val="1"/>
        </dgm:presLayoutVars>
      </dgm:prSet>
      <dgm:spPr/>
    </dgm:pt>
    <dgm:pt modelId="{2B74FF96-F9BA-4933-A03A-17095E8D2A93}" type="pres">
      <dgm:prSet presAssocID="{4FFE3735-65B7-4FE7-9662-845D609893D9}" presName="spNode" presStyleCnt="0"/>
      <dgm:spPr/>
    </dgm:pt>
    <dgm:pt modelId="{44646FC9-04BA-41BD-B5C4-45779763ADEC}" type="pres">
      <dgm:prSet presAssocID="{5FED2D5F-F53F-4811-9A3B-EE4E4A9B260C}" presName="sibTrans" presStyleLbl="sibTrans1D1" presStyleIdx="4" presStyleCnt="5"/>
      <dgm:spPr/>
    </dgm:pt>
  </dgm:ptLst>
  <dgm:cxnLst>
    <dgm:cxn modelId="{E11B9005-CB94-4B0C-BFF6-DED52565299A}" type="presOf" srcId="{A29AC96C-9176-41F3-8BCB-981BE498A7E8}" destId="{BE1C573C-409C-423E-B15D-84EF5D8D149E}" srcOrd="0" destOrd="0" presId="urn:microsoft.com/office/officeart/2005/8/layout/cycle6#1"/>
    <dgm:cxn modelId="{0612F609-5F43-47B0-976B-1B8475628862}" type="presOf" srcId="{5FED2D5F-F53F-4811-9A3B-EE4E4A9B260C}" destId="{44646FC9-04BA-41BD-B5C4-45779763ADEC}" srcOrd="0" destOrd="0" presId="urn:microsoft.com/office/officeart/2005/8/layout/cycle6#1"/>
    <dgm:cxn modelId="{A0077D14-5BF0-4C53-96FF-94E3C076BEBB}" type="presOf" srcId="{A2F72D36-A234-4FE5-820C-7A943165F81F}" destId="{56757FDC-55A0-4337-8EB6-A29DCA50C24C}" srcOrd="0" destOrd="0" presId="urn:microsoft.com/office/officeart/2005/8/layout/cycle6#1"/>
    <dgm:cxn modelId="{C1BEC024-0B85-43B3-877F-A8066DD6EBAC}" type="presOf" srcId="{9648D34A-6ACD-46E7-A65D-625AAA9D129C}" destId="{7FD67989-09FB-47E4-AE80-3FBA32E680DE}" srcOrd="0" destOrd="0" presId="urn:microsoft.com/office/officeart/2005/8/layout/cycle6#1"/>
    <dgm:cxn modelId="{C2D62E33-AC9D-41E4-9660-CC632B461E64}" type="presOf" srcId="{4FFE3735-65B7-4FE7-9662-845D609893D9}" destId="{BF9BD7D3-1483-4790-8D48-B04EAD4B267B}" srcOrd="0" destOrd="0" presId="urn:microsoft.com/office/officeart/2005/8/layout/cycle6#1"/>
    <dgm:cxn modelId="{73DAA46B-8B90-4F10-9691-70A4B39D5548}" type="presOf" srcId="{68E1B0ED-1DD7-4C4F-99FC-A33C4C25C31C}" destId="{C0D4DC21-6BD8-40E5-9F4A-1C135817253D}" srcOrd="0" destOrd="0" presId="urn:microsoft.com/office/officeart/2005/8/layout/cycle6#1"/>
    <dgm:cxn modelId="{A67C6B6E-F401-4AC5-B081-4531CC8E8C2A}" type="presOf" srcId="{1AFB7DCD-D760-41C6-9A0E-601CB75BE546}" destId="{894F4E7D-9224-43A4-9F65-2BD97F7A24C7}" srcOrd="0" destOrd="0" presId="urn:microsoft.com/office/officeart/2005/8/layout/cycle6#1"/>
    <dgm:cxn modelId="{0258B496-E627-41FE-B4C0-287901CD674D}" srcId="{A2F72D36-A234-4FE5-820C-7A943165F81F}" destId="{4FFE3735-65B7-4FE7-9662-845D609893D9}" srcOrd="4" destOrd="0" parTransId="{70DD1540-4501-40D2-80F3-D156E6418A19}" sibTransId="{5FED2D5F-F53F-4811-9A3B-EE4E4A9B260C}"/>
    <dgm:cxn modelId="{F9396DB4-2716-4384-B9AD-BE3F8D7E961C}" srcId="{A2F72D36-A234-4FE5-820C-7A943165F81F}" destId="{26F5A907-57AA-4833-BB04-64216F622770}" srcOrd="3" destOrd="0" parTransId="{5B027459-C574-42E3-A146-21C53389771F}" sibTransId="{0B8C4202-E69E-4B89-8C89-83C4401F567D}"/>
    <dgm:cxn modelId="{9B33A7D6-5682-4736-AC98-ADCBA9AAF4DF}" type="presOf" srcId="{1DAAE2FC-551D-4DCA-9BD7-5CE27ED46D86}" destId="{A2F32D0A-7382-413D-A548-B14043A621E1}" srcOrd="0" destOrd="0" presId="urn:microsoft.com/office/officeart/2005/8/layout/cycle6#1"/>
    <dgm:cxn modelId="{F8A37CDA-E4A9-44AF-8193-5DEE633B4382}" srcId="{A2F72D36-A234-4FE5-820C-7A943165F81F}" destId="{68E1B0ED-1DD7-4C4F-99FC-A33C4C25C31C}" srcOrd="1" destOrd="0" parTransId="{7DBC59DD-8690-4877-A081-12CA51407977}" sibTransId="{C6535C7A-4250-4019-97EB-150151560AF9}"/>
    <dgm:cxn modelId="{5294F3EA-236D-4EE8-9A4C-A000519F392B}" srcId="{A2F72D36-A234-4FE5-820C-7A943165F81F}" destId="{1AFB7DCD-D760-41C6-9A0E-601CB75BE546}" srcOrd="2" destOrd="0" parTransId="{240215E7-C4DD-4C07-90B5-D2A4EEB579E7}" sibTransId="{A29AC96C-9176-41F3-8BCB-981BE498A7E8}"/>
    <dgm:cxn modelId="{606AEAED-6CB4-42A6-9E3D-F850FEF0E647}" srcId="{A2F72D36-A234-4FE5-820C-7A943165F81F}" destId="{9648D34A-6ACD-46E7-A65D-625AAA9D129C}" srcOrd="0" destOrd="0" parTransId="{273D4D07-C545-4DAA-BC1A-3F5FDA15B686}" sibTransId="{1DAAE2FC-551D-4DCA-9BD7-5CE27ED46D86}"/>
    <dgm:cxn modelId="{7198A8EE-DB83-48DB-B27C-453909D85EE7}" type="presOf" srcId="{26F5A907-57AA-4833-BB04-64216F622770}" destId="{C89AE7F5-5EAB-4172-8A29-51711E9A7742}" srcOrd="0" destOrd="0" presId="urn:microsoft.com/office/officeart/2005/8/layout/cycle6#1"/>
    <dgm:cxn modelId="{3F3910F5-C787-45BC-8F73-FFCBB01D5026}" type="presOf" srcId="{C6535C7A-4250-4019-97EB-150151560AF9}" destId="{2BED98E9-403A-4D56-B5F9-8FA85273B01E}" srcOrd="0" destOrd="0" presId="urn:microsoft.com/office/officeart/2005/8/layout/cycle6#1"/>
    <dgm:cxn modelId="{20B7F5FE-F450-4781-9ECF-47BC05A0691C}" type="presOf" srcId="{0B8C4202-E69E-4B89-8C89-83C4401F567D}" destId="{EA6D3306-A961-486E-B4C6-317311389BF9}" srcOrd="0" destOrd="0" presId="urn:microsoft.com/office/officeart/2005/8/layout/cycle6#1"/>
    <dgm:cxn modelId="{DF8D90D9-1506-4510-8E62-7A68371A8D69}" type="presParOf" srcId="{56757FDC-55A0-4337-8EB6-A29DCA50C24C}" destId="{7FD67989-09FB-47E4-AE80-3FBA32E680DE}" srcOrd="0" destOrd="0" presId="urn:microsoft.com/office/officeart/2005/8/layout/cycle6#1"/>
    <dgm:cxn modelId="{7BC78D63-F540-456B-9FEF-324B0A18B6D7}" type="presParOf" srcId="{56757FDC-55A0-4337-8EB6-A29DCA50C24C}" destId="{2C754757-FBAB-4C88-9B76-73B15CCB86EE}" srcOrd="1" destOrd="0" presId="urn:microsoft.com/office/officeart/2005/8/layout/cycle6#1"/>
    <dgm:cxn modelId="{ED7C990F-FB3A-496D-A714-E1FDA1BCB51B}" type="presParOf" srcId="{56757FDC-55A0-4337-8EB6-A29DCA50C24C}" destId="{A2F32D0A-7382-413D-A548-B14043A621E1}" srcOrd="2" destOrd="0" presId="urn:microsoft.com/office/officeart/2005/8/layout/cycle6#1"/>
    <dgm:cxn modelId="{BA9EB96D-5D14-477C-9C02-E220B16EE506}" type="presParOf" srcId="{56757FDC-55A0-4337-8EB6-A29DCA50C24C}" destId="{C0D4DC21-6BD8-40E5-9F4A-1C135817253D}" srcOrd="3" destOrd="0" presId="urn:microsoft.com/office/officeart/2005/8/layout/cycle6#1"/>
    <dgm:cxn modelId="{F879FB4D-94D5-4DF4-BCBA-D708847DC273}" type="presParOf" srcId="{56757FDC-55A0-4337-8EB6-A29DCA50C24C}" destId="{DEB2A2DA-EE18-4F9C-B35A-B912A96AAA7C}" srcOrd="4" destOrd="0" presId="urn:microsoft.com/office/officeart/2005/8/layout/cycle6#1"/>
    <dgm:cxn modelId="{96501568-9FCB-4716-AC75-90B4B80BB2DF}" type="presParOf" srcId="{56757FDC-55A0-4337-8EB6-A29DCA50C24C}" destId="{2BED98E9-403A-4D56-B5F9-8FA85273B01E}" srcOrd="5" destOrd="0" presId="urn:microsoft.com/office/officeart/2005/8/layout/cycle6#1"/>
    <dgm:cxn modelId="{7D538A54-D2A1-4DF8-987E-277B3864EA00}" type="presParOf" srcId="{56757FDC-55A0-4337-8EB6-A29DCA50C24C}" destId="{894F4E7D-9224-43A4-9F65-2BD97F7A24C7}" srcOrd="6" destOrd="0" presId="urn:microsoft.com/office/officeart/2005/8/layout/cycle6#1"/>
    <dgm:cxn modelId="{25C9A704-E7A8-4284-B57C-3E09BAEDEEBC}" type="presParOf" srcId="{56757FDC-55A0-4337-8EB6-A29DCA50C24C}" destId="{41439C1E-60F9-49B0-A17F-55186AE6ABF3}" srcOrd="7" destOrd="0" presId="urn:microsoft.com/office/officeart/2005/8/layout/cycle6#1"/>
    <dgm:cxn modelId="{641A2900-20B7-4085-BDF4-08C6591DE17F}" type="presParOf" srcId="{56757FDC-55A0-4337-8EB6-A29DCA50C24C}" destId="{BE1C573C-409C-423E-B15D-84EF5D8D149E}" srcOrd="8" destOrd="0" presId="urn:microsoft.com/office/officeart/2005/8/layout/cycle6#1"/>
    <dgm:cxn modelId="{C6872B54-C877-44CA-AFCD-F07E590A6941}" type="presParOf" srcId="{56757FDC-55A0-4337-8EB6-A29DCA50C24C}" destId="{C89AE7F5-5EAB-4172-8A29-51711E9A7742}" srcOrd="9" destOrd="0" presId="urn:microsoft.com/office/officeart/2005/8/layout/cycle6#1"/>
    <dgm:cxn modelId="{D67C55B3-9B1E-4F70-A947-40F003077FC8}" type="presParOf" srcId="{56757FDC-55A0-4337-8EB6-A29DCA50C24C}" destId="{3D104580-E565-47C4-BDDA-CF48FF309BB6}" srcOrd="10" destOrd="0" presId="urn:microsoft.com/office/officeart/2005/8/layout/cycle6#1"/>
    <dgm:cxn modelId="{F47F3BB1-33FC-4B1A-A2F4-7253F791ECB3}" type="presParOf" srcId="{56757FDC-55A0-4337-8EB6-A29DCA50C24C}" destId="{EA6D3306-A961-486E-B4C6-317311389BF9}" srcOrd="11" destOrd="0" presId="urn:microsoft.com/office/officeart/2005/8/layout/cycle6#1"/>
    <dgm:cxn modelId="{2C68F115-2D3D-4620-A1CF-E615B3E18778}" type="presParOf" srcId="{56757FDC-55A0-4337-8EB6-A29DCA50C24C}" destId="{BF9BD7D3-1483-4790-8D48-B04EAD4B267B}" srcOrd="12" destOrd="0" presId="urn:microsoft.com/office/officeart/2005/8/layout/cycle6#1"/>
    <dgm:cxn modelId="{3C599B6E-3964-48A5-834D-35271AF0C5B1}" type="presParOf" srcId="{56757FDC-55A0-4337-8EB6-A29DCA50C24C}" destId="{2B74FF96-F9BA-4933-A03A-17095E8D2A93}" srcOrd="13" destOrd="0" presId="urn:microsoft.com/office/officeart/2005/8/layout/cycle6#1"/>
    <dgm:cxn modelId="{94370B38-E48D-4BED-9CED-BFED02E39C77}" type="presParOf" srcId="{56757FDC-55A0-4337-8EB6-A29DCA50C24C}" destId="{44646FC9-04BA-41BD-B5C4-45779763ADEC}" srcOrd="14" destOrd="0" presId="urn:microsoft.com/office/officeart/2005/8/layout/cycle6#1"/>
  </dgm:cxnLst>
  <dgm:bg/>
  <dgm:whole>
    <a:ln w="28575">
      <a:solidFill>
        <a:schemeClr val="tx1"/>
      </a:solidFill>
    </a:ln>
  </dgm:whole>
  <dgm:extLst>
    <a:ext uri="http://schemas.microsoft.com/office/drawing/2008/diagram">
      <dsp:dataModelExt xmlns:dsp="http://schemas.microsoft.com/office/drawing/2008/diagram" relId="rId14"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7FD67989-09FB-47E4-AE80-3FBA32E680DE}">
      <dsp:nvSpPr>
        <dsp:cNvPr id="0" name=""/>
        <dsp:cNvSpPr/>
      </dsp:nvSpPr>
      <dsp:spPr>
        <a:xfrm>
          <a:off x="2318404" y="1478"/>
          <a:ext cx="1392515" cy="905134"/>
        </a:xfrm>
        <a:prstGeom prst="roundRect">
          <a:avLst/>
        </a:prstGeom>
        <a:gradFill rotWithShape="0">
          <a:gsLst>
            <a:gs pos="0">
              <a:schemeClr val="accent5">
                <a:hueOff val="0"/>
                <a:satOff val="0"/>
                <a:lumOff val="0"/>
                <a:alphaOff val="0"/>
                <a:shade val="51000"/>
                <a:satMod val="130000"/>
              </a:schemeClr>
            </a:gs>
            <a:gs pos="80000">
              <a:schemeClr val="accent5">
                <a:hueOff val="0"/>
                <a:satOff val="0"/>
                <a:lumOff val="0"/>
                <a:alphaOff val="0"/>
                <a:shade val="93000"/>
                <a:satMod val="130000"/>
              </a:schemeClr>
            </a:gs>
            <a:gs pos="100000">
              <a:schemeClr val="accent5">
                <a:hueOff val="0"/>
                <a:satOff val="0"/>
                <a:lumOff val="0"/>
                <a:alphaOff val="0"/>
                <a:shade val="94000"/>
                <a:satMod val="135000"/>
              </a:schemeClr>
            </a:gs>
          </a:gsLst>
          <a:lin ang="16200000" scaled="0"/>
        </a:gradFill>
        <a:ln>
          <a:noFill/>
        </a:ln>
        <a:effectLst>
          <a:outerShdw blurRad="40000" dist="23000" dir="5400000" rotWithShape="0">
            <a:srgbClr val="000000">
              <a:alpha val="35000"/>
            </a:srgbClr>
          </a:outerShdw>
        </a:effectLst>
        <a:scene3d>
          <a:camera prst="orthographicFront"/>
          <a:lightRig rig="flat" dir="t"/>
        </a:scene3d>
        <a:sp3d prstMaterial="plastic">
          <a:bevelT w="120900" h="88900"/>
          <a:bevelB w="88900" h="31750" prst="angle"/>
        </a:sp3d>
      </dsp:spPr>
      <dsp:style>
        <a:lnRef idx="0">
          <a:scrgbClr r="0" g="0" b="0"/>
        </a:lnRef>
        <a:fillRef idx="3">
          <a:scrgbClr r="0" g="0" b="0"/>
        </a:fillRef>
        <a:effectRef idx="2">
          <a:scrgbClr r="0" g="0" b="0"/>
        </a:effectRef>
        <a:fontRef idx="minor">
          <a:schemeClr val="lt1"/>
        </a:fontRef>
      </dsp:style>
      <dsp:txBody>
        <a:bodyPr spcFirstLastPara="0" vert="horz" wrap="square" lIns="41910" tIns="41910" rIns="41910" bIns="41910" numCol="1" spcCol="1270" anchor="ctr" anchorCtr="0">
          <a:noAutofit/>
        </a:bodyPr>
        <a:lstStyle/>
        <a:p>
          <a:pPr marL="0" lvl="0" indent="0" algn="ctr" defTabSz="488950">
            <a:lnSpc>
              <a:spcPct val="90000"/>
            </a:lnSpc>
            <a:spcBef>
              <a:spcPct val="0"/>
            </a:spcBef>
            <a:spcAft>
              <a:spcPct val="35000"/>
            </a:spcAft>
            <a:buNone/>
          </a:pPr>
          <a:r>
            <a:rPr lang="en-US" sz="1100" b="1" kern="1200">
              <a:latin typeface="Arial" pitchFamily="34" charset="0"/>
              <a:cs typeface="Arial" pitchFamily="34" charset="0"/>
            </a:rPr>
            <a:t>Threats from new entrants</a:t>
          </a:r>
        </a:p>
      </dsp:txBody>
      <dsp:txXfrm>
        <a:off x="2362589" y="45663"/>
        <a:ext cx="1304145" cy="816764"/>
      </dsp:txXfrm>
    </dsp:sp>
    <dsp:sp modelId="{A2F32D0A-7382-413D-A548-B14043A621E1}">
      <dsp:nvSpPr>
        <dsp:cNvPr id="0" name=""/>
        <dsp:cNvSpPr/>
      </dsp:nvSpPr>
      <dsp:spPr>
        <a:xfrm>
          <a:off x="1206662" y="454045"/>
          <a:ext cx="3615999" cy="3615999"/>
        </a:xfrm>
        <a:custGeom>
          <a:avLst/>
          <a:gdLst/>
          <a:ahLst/>
          <a:cxnLst/>
          <a:rect l="0" t="0" r="0" b="0"/>
          <a:pathLst>
            <a:path>
              <a:moveTo>
                <a:pt x="2513818" y="143462"/>
              </a:moveTo>
              <a:arcTo wR="1807999" hR="1807999" stAng="17578714" swAng="1960991"/>
            </a:path>
          </a:pathLst>
        </a:custGeom>
        <a:noFill/>
        <a:ln w="9525" cap="flat" cmpd="sng" algn="ctr">
          <a:solidFill>
            <a:schemeClr val="accent5">
              <a:hueOff val="0"/>
              <a:satOff val="0"/>
              <a:lumOff val="0"/>
              <a:alphaOff val="0"/>
            </a:schemeClr>
          </a:solidFill>
          <a:prstDash val="solid"/>
        </a:ln>
        <a:effectLst/>
        <a:scene3d>
          <a:camera prst="orthographicFront"/>
          <a:lightRig rig="flat" dir="t"/>
        </a:scene3d>
        <a:sp3d z="-40000" prstMaterial="matte"/>
      </dsp:spPr>
      <dsp:style>
        <a:lnRef idx="1">
          <a:scrgbClr r="0" g="0" b="0"/>
        </a:lnRef>
        <a:fillRef idx="0">
          <a:scrgbClr r="0" g="0" b="0"/>
        </a:fillRef>
        <a:effectRef idx="0">
          <a:scrgbClr r="0" g="0" b="0"/>
        </a:effectRef>
        <a:fontRef idx="minor"/>
      </dsp:style>
    </dsp:sp>
    <dsp:sp modelId="{C0D4DC21-6BD8-40E5-9F4A-1C135817253D}">
      <dsp:nvSpPr>
        <dsp:cNvPr id="0" name=""/>
        <dsp:cNvSpPr/>
      </dsp:nvSpPr>
      <dsp:spPr>
        <a:xfrm>
          <a:off x="4037915" y="1250775"/>
          <a:ext cx="1392515" cy="905134"/>
        </a:xfrm>
        <a:prstGeom prst="roundRect">
          <a:avLst/>
        </a:prstGeom>
        <a:gradFill rotWithShape="0">
          <a:gsLst>
            <a:gs pos="0">
              <a:schemeClr val="accent5">
                <a:hueOff val="-2483469"/>
                <a:satOff val="9953"/>
                <a:lumOff val="2157"/>
                <a:alphaOff val="0"/>
                <a:shade val="51000"/>
                <a:satMod val="130000"/>
              </a:schemeClr>
            </a:gs>
            <a:gs pos="80000">
              <a:schemeClr val="accent5">
                <a:hueOff val="-2483469"/>
                <a:satOff val="9953"/>
                <a:lumOff val="2157"/>
                <a:alphaOff val="0"/>
                <a:shade val="93000"/>
                <a:satMod val="130000"/>
              </a:schemeClr>
            </a:gs>
            <a:gs pos="100000">
              <a:schemeClr val="accent5">
                <a:hueOff val="-2483469"/>
                <a:satOff val="9953"/>
                <a:lumOff val="2157"/>
                <a:alphaOff val="0"/>
                <a:shade val="94000"/>
                <a:satMod val="135000"/>
              </a:schemeClr>
            </a:gs>
          </a:gsLst>
          <a:lin ang="16200000" scaled="0"/>
        </a:gradFill>
        <a:ln>
          <a:noFill/>
        </a:ln>
        <a:effectLst>
          <a:outerShdw blurRad="40000" dist="23000" dir="5400000" rotWithShape="0">
            <a:srgbClr val="000000">
              <a:alpha val="35000"/>
            </a:srgbClr>
          </a:outerShdw>
        </a:effectLst>
        <a:scene3d>
          <a:camera prst="orthographicFront"/>
          <a:lightRig rig="flat" dir="t"/>
        </a:scene3d>
        <a:sp3d prstMaterial="plastic">
          <a:bevelT w="120900" h="88900"/>
          <a:bevelB w="88900" h="31750" prst="angle"/>
        </a:sp3d>
      </dsp:spPr>
      <dsp:style>
        <a:lnRef idx="0">
          <a:scrgbClr r="0" g="0" b="0"/>
        </a:lnRef>
        <a:fillRef idx="3">
          <a:scrgbClr r="0" g="0" b="0"/>
        </a:fillRef>
        <a:effectRef idx="2">
          <a:scrgbClr r="0" g="0" b="0"/>
        </a:effectRef>
        <a:fontRef idx="minor">
          <a:schemeClr val="lt1"/>
        </a:fontRef>
      </dsp:style>
      <dsp:txBody>
        <a:bodyPr spcFirstLastPara="0" vert="horz" wrap="square" lIns="41910" tIns="41910" rIns="41910" bIns="41910" numCol="1" spcCol="1270" anchor="ctr" anchorCtr="0">
          <a:noAutofit/>
        </a:bodyPr>
        <a:lstStyle/>
        <a:p>
          <a:pPr marL="0" lvl="0" indent="0" algn="ctr" defTabSz="488950">
            <a:lnSpc>
              <a:spcPct val="90000"/>
            </a:lnSpc>
            <a:spcBef>
              <a:spcPct val="0"/>
            </a:spcBef>
            <a:spcAft>
              <a:spcPct val="35000"/>
            </a:spcAft>
            <a:buNone/>
          </a:pPr>
          <a:r>
            <a:rPr lang="en-US" sz="1100" b="1" kern="1200">
              <a:latin typeface="Arial" pitchFamily="34" charset="0"/>
              <a:cs typeface="Arial" pitchFamily="34" charset="0"/>
            </a:rPr>
            <a:t>Bargaining power of suppliers</a:t>
          </a:r>
        </a:p>
      </dsp:txBody>
      <dsp:txXfrm>
        <a:off x="4082100" y="1294960"/>
        <a:ext cx="1304145" cy="816764"/>
      </dsp:txXfrm>
    </dsp:sp>
    <dsp:sp modelId="{2BED98E9-403A-4D56-B5F9-8FA85273B01E}">
      <dsp:nvSpPr>
        <dsp:cNvPr id="0" name=""/>
        <dsp:cNvSpPr/>
      </dsp:nvSpPr>
      <dsp:spPr>
        <a:xfrm>
          <a:off x="1206662" y="454045"/>
          <a:ext cx="3615999" cy="3615999"/>
        </a:xfrm>
        <a:custGeom>
          <a:avLst/>
          <a:gdLst/>
          <a:ahLst/>
          <a:cxnLst/>
          <a:rect l="0" t="0" r="0" b="0"/>
          <a:pathLst>
            <a:path>
              <a:moveTo>
                <a:pt x="3613524" y="1713419"/>
              </a:moveTo>
              <a:arcTo wR="1807999" hR="1807999" stAng="21420082" swAng="2195883"/>
            </a:path>
          </a:pathLst>
        </a:custGeom>
        <a:noFill/>
        <a:ln w="9525" cap="flat" cmpd="sng" algn="ctr">
          <a:solidFill>
            <a:schemeClr val="accent5">
              <a:hueOff val="-2483469"/>
              <a:satOff val="9953"/>
              <a:lumOff val="2157"/>
              <a:alphaOff val="0"/>
            </a:schemeClr>
          </a:solidFill>
          <a:prstDash val="solid"/>
        </a:ln>
        <a:effectLst/>
        <a:scene3d>
          <a:camera prst="orthographicFront"/>
          <a:lightRig rig="flat" dir="t"/>
        </a:scene3d>
        <a:sp3d z="-40000" prstMaterial="matte"/>
      </dsp:spPr>
      <dsp:style>
        <a:lnRef idx="1">
          <a:scrgbClr r="0" g="0" b="0"/>
        </a:lnRef>
        <a:fillRef idx="0">
          <a:scrgbClr r="0" g="0" b="0"/>
        </a:fillRef>
        <a:effectRef idx="0">
          <a:scrgbClr r="0" g="0" b="0"/>
        </a:effectRef>
        <a:fontRef idx="minor"/>
      </dsp:style>
    </dsp:sp>
    <dsp:sp modelId="{894F4E7D-9224-43A4-9F65-2BD97F7A24C7}">
      <dsp:nvSpPr>
        <dsp:cNvPr id="0" name=""/>
        <dsp:cNvSpPr/>
      </dsp:nvSpPr>
      <dsp:spPr>
        <a:xfrm>
          <a:off x="3381120" y="3272180"/>
          <a:ext cx="1392515" cy="905134"/>
        </a:xfrm>
        <a:prstGeom prst="roundRect">
          <a:avLst/>
        </a:prstGeom>
        <a:gradFill rotWithShape="0">
          <a:gsLst>
            <a:gs pos="0">
              <a:schemeClr val="accent5">
                <a:hueOff val="-4966938"/>
                <a:satOff val="19906"/>
                <a:lumOff val="4314"/>
                <a:alphaOff val="0"/>
                <a:shade val="51000"/>
                <a:satMod val="130000"/>
              </a:schemeClr>
            </a:gs>
            <a:gs pos="80000">
              <a:schemeClr val="accent5">
                <a:hueOff val="-4966938"/>
                <a:satOff val="19906"/>
                <a:lumOff val="4314"/>
                <a:alphaOff val="0"/>
                <a:shade val="93000"/>
                <a:satMod val="130000"/>
              </a:schemeClr>
            </a:gs>
            <a:gs pos="100000">
              <a:schemeClr val="accent5">
                <a:hueOff val="-4966938"/>
                <a:satOff val="19906"/>
                <a:lumOff val="4314"/>
                <a:alphaOff val="0"/>
                <a:shade val="94000"/>
                <a:satMod val="135000"/>
              </a:schemeClr>
            </a:gs>
          </a:gsLst>
          <a:lin ang="16200000" scaled="0"/>
        </a:gradFill>
        <a:ln>
          <a:noFill/>
        </a:ln>
        <a:effectLst>
          <a:outerShdw blurRad="40000" dist="23000" dir="5400000" rotWithShape="0">
            <a:srgbClr val="000000">
              <a:alpha val="35000"/>
            </a:srgbClr>
          </a:outerShdw>
        </a:effectLst>
        <a:scene3d>
          <a:camera prst="orthographicFront"/>
          <a:lightRig rig="flat" dir="t"/>
        </a:scene3d>
        <a:sp3d prstMaterial="plastic">
          <a:bevelT w="120900" h="88900"/>
          <a:bevelB w="88900" h="31750" prst="angle"/>
        </a:sp3d>
      </dsp:spPr>
      <dsp:style>
        <a:lnRef idx="0">
          <a:scrgbClr r="0" g="0" b="0"/>
        </a:lnRef>
        <a:fillRef idx="3">
          <a:scrgbClr r="0" g="0" b="0"/>
        </a:fillRef>
        <a:effectRef idx="2">
          <a:scrgbClr r="0" g="0" b="0"/>
        </a:effectRef>
        <a:fontRef idx="minor">
          <a:schemeClr val="lt1"/>
        </a:fontRef>
      </dsp:style>
      <dsp:txBody>
        <a:bodyPr spcFirstLastPara="0" vert="horz" wrap="square" lIns="41910" tIns="41910" rIns="41910" bIns="41910" numCol="1" spcCol="1270" anchor="ctr" anchorCtr="0">
          <a:noAutofit/>
        </a:bodyPr>
        <a:lstStyle/>
        <a:p>
          <a:pPr marL="0" lvl="0" indent="0" algn="ctr" defTabSz="488950">
            <a:lnSpc>
              <a:spcPct val="90000"/>
            </a:lnSpc>
            <a:spcBef>
              <a:spcPct val="0"/>
            </a:spcBef>
            <a:spcAft>
              <a:spcPct val="35000"/>
            </a:spcAft>
            <a:buNone/>
          </a:pPr>
          <a:r>
            <a:rPr lang="en-US" sz="1100" b="1" kern="1200">
              <a:latin typeface="Arial" pitchFamily="34" charset="0"/>
              <a:cs typeface="Arial" pitchFamily="34" charset="0"/>
            </a:rPr>
            <a:t>Rivalry among existing competitors</a:t>
          </a:r>
          <a:endParaRPr lang="en-US" sz="1100" b="1" i="0" kern="1200">
            <a:latin typeface="Arial" pitchFamily="34" charset="0"/>
            <a:cs typeface="Arial" pitchFamily="34" charset="0"/>
          </a:endParaRPr>
        </a:p>
      </dsp:txBody>
      <dsp:txXfrm>
        <a:off x="3425305" y="3316365"/>
        <a:ext cx="1304145" cy="816764"/>
      </dsp:txXfrm>
    </dsp:sp>
    <dsp:sp modelId="{BE1C573C-409C-423E-B15D-84EF5D8D149E}">
      <dsp:nvSpPr>
        <dsp:cNvPr id="0" name=""/>
        <dsp:cNvSpPr/>
      </dsp:nvSpPr>
      <dsp:spPr>
        <a:xfrm>
          <a:off x="1206662" y="454045"/>
          <a:ext cx="3615999" cy="3615999"/>
        </a:xfrm>
        <a:custGeom>
          <a:avLst/>
          <a:gdLst/>
          <a:ahLst/>
          <a:cxnLst/>
          <a:rect l="0" t="0" r="0" b="0"/>
          <a:pathLst>
            <a:path>
              <a:moveTo>
                <a:pt x="2167278" y="3579943"/>
              </a:moveTo>
              <a:arcTo wR="1807999" hR="1807999" stAng="4712288" swAng="1375425"/>
            </a:path>
          </a:pathLst>
        </a:custGeom>
        <a:noFill/>
        <a:ln w="9525" cap="flat" cmpd="sng" algn="ctr">
          <a:solidFill>
            <a:schemeClr val="accent5">
              <a:hueOff val="-4966938"/>
              <a:satOff val="19906"/>
              <a:lumOff val="4314"/>
              <a:alphaOff val="0"/>
            </a:schemeClr>
          </a:solidFill>
          <a:prstDash val="solid"/>
        </a:ln>
        <a:effectLst/>
        <a:scene3d>
          <a:camera prst="orthographicFront"/>
          <a:lightRig rig="flat" dir="t"/>
        </a:scene3d>
        <a:sp3d z="-40000" prstMaterial="matte"/>
      </dsp:spPr>
      <dsp:style>
        <a:lnRef idx="1">
          <a:scrgbClr r="0" g="0" b="0"/>
        </a:lnRef>
        <a:fillRef idx="0">
          <a:scrgbClr r="0" g="0" b="0"/>
        </a:fillRef>
        <a:effectRef idx="0">
          <a:scrgbClr r="0" g="0" b="0"/>
        </a:effectRef>
        <a:fontRef idx="minor"/>
      </dsp:style>
    </dsp:sp>
    <dsp:sp modelId="{C89AE7F5-5EAB-4172-8A29-51711E9A7742}">
      <dsp:nvSpPr>
        <dsp:cNvPr id="0" name=""/>
        <dsp:cNvSpPr/>
      </dsp:nvSpPr>
      <dsp:spPr>
        <a:xfrm>
          <a:off x="1255689" y="3272180"/>
          <a:ext cx="1392515" cy="905134"/>
        </a:xfrm>
        <a:prstGeom prst="roundRect">
          <a:avLst/>
        </a:prstGeom>
        <a:gradFill rotWithShape="0">
          <a:gsLst>
            <a:gs pos="0">
              <a:schemeClr val="accent5">
                <a:hueOff val="-7450407"/>
                <a:satOff val="29858"/>
                <a:lumOff val="6471"/>
                <a:alphaOff val="0"/>
                <a:shade val="51000"/>
                <a:satMod val="130000"/>
              </a:schemeClr>
            </a:gs>
            <a:gs pos="80000">
              <a:schemeClr val="accent5">
                <a:hueOff val="-7450407"/>
                <a:satOff val="29858"/>
                <a:lumOff val="6471"/>
                <a:alphaOff val="0"/>
                <a:shade val="93000"/>
                <a:satMod val="130000"/>
              </a:schemeClr>
            </a:gs>
            <a:gs pos="100000">
              <a:schemeClr val="accent5">
                <a:hueOff val="-7450407"/>
                <a:satOff val="29858"/>
                <a:lumOff val="6471"/>
                <a:alphaOff val="0"/>
                <a:shade val="94000"/>
                <a:satMod val="135000"/>
              </a:schemeClr>
            </a:gs>
          </a:gsLst>
          <a:lin ang="16200000" scaled="0"/>
        </a:gradFill>
        <a:ln>
          <a:noFill/>
        </a:ln>
        <a:effectLst>
          <a:outerShdw blurRad="40000" dist="23000" dir="5400000" rotWithShape="0">
            <a:srgbClr val="000000">
              <a:alpha val="35000"/>
            </a:srgbClr>
          </a:outerShdw>
        </a:effectLst>
        <a:scene3d>
          <a:camera prst="orthographicFront"/>
          <a:lightRig rig="flat" dir="t"/>
        </a:scene3d>
        <a:sp3d prstMaterial="plastic">
          <a:bevelT w="120900" h="88900"/>
          <a:bevelB w="88900" h="31750" prst="angle"/>
        </a:sp3d>
      </dsp:spPr>
      <dsp:style>
        <a:lnRef idx="0">
          <a:scrgbClr r="0" g="0" b="0"/>
        </a:lnRef>
        <a:fillRef idx="3">
          <a:scrgbClr r="0" g="0" b="0"/>
        </a:fillRef>
        <a:effectRef idx="2">
          <a:scrgbClr r="0" g="0" b="0"/>
        </a:effectRef>
        <a:fontRef idx="minor">
          <a:schemeClr val="lt1"/>
        </a:fontRef>
      </dsp:style>
      <dsp:txBody>
        <a:bodyPr spcFirstLastPara="0" vert="horz" wrap="square" lIns="41910" tIns="41910" rIns="41910" bIns="41910" numCol="1" spcCol="1270" anchor="ctr" anchorCtr="0">
          <a:noAutofit/>
        </a:bodyPr>
        <a:lstStyle/>
        <a:p>
          <a:pPr marL="0" lvl="0" indent="0" algn="ctr" defTabSz="488950">
            <a:lnSpc>
              <a:spcPct val="90000"/>
            </a:lnSpc>
            <a:spcBef>
              <a:spcPct val="0"/>
            </a:spcBef>
            <a:spcAft>
              <a:spcPct val="35000"/>
            </a:spcAft>
            <a:buNone/>
          </a:pPr>
          <a:r>
            <a:rPr lang="en-US" sz="1100" b="1" kern="1200">
              <a:latin typeface="Arial" pitchFamily="34" charset="0"/>
              <a:cs typeface="Arial" pitchFamily="34" charset="0"/>
            </a:rPr>
            <a:t>Threats of substitutes </a:t>
          </a:r>
        </a:p>
      </dsp:txBody>
      <dsp:txXfrm>
        <a:off x="1299874" y="3316365"/>
        <a:ext cx="1304145" cy="816764"/>
      </dsp:txXfrm>
    </dsp:sp>
    <dsp:sp modelId="{EA6D3306-A961-486E-B4C6-317311389BF9}">
      <dsp:nvSpPr>
        <dsp:cNvPr id="0" name=""/>
        <dsp:cNvSpPr/>
      </dsp:nvSpPr>
      <dsp:spPr>
        <a:xfrm>
          <a:off x="1206662" y="454045"/>
          <a:ext cx="3615999" cy="3615999"/>
        </a:xfrm>
        <a:custGeom>
          <a:avLst/>
          <a:gdLst/>
          <a:ahLst/>
          <a:cxnLst/>
          <a:rect l="0" t="0" r="0" b="0"/>
          <a:pathLst>
            <a:path>
              <a:moveTo>
                <a:pt x="302068" y="2808516"/>
              </a:moveTo>
              <a:arcTo wR="1807999" hR="1807999" stAng="8784035" swAng="2195883"/>
            </a:path>
          </a:pathLst>
        </a:custGeom>
        <a:noFill/>
        <a:ln w="9525" cap="flat" cmpd="sng" algn="ctr">
          <a:solidFill>
            <a:schemeClr val="accent5">
              <a:hueOff val="-7450407"/>
              <a:satOff val="29858"/>
              <a:lumOff val="6471"/>
              <a:alphaOff val="0"/>
            </a:schemeClr>
          </a:solidFill>
          <a:prstDash val="solid"/>
        </a:ln>
        <a:effectLst/>
        <a:scene3d>
          <a:camera prst="orthographicFront"/>
          <a:lightRig rig="flat" dir="t"/>
        </a:scene3d>
        <a:sp3d z="-40000" prstMaterial="matte"/>
      </dsp:spPr>
      <dsp:style>
        <a:lnRef idx="1">
          <a:scrgbClr r="0" g="0" b="0"/>
        </a:lnRef>
        <a:fillRef idx="0">
          <a:scrgbClr r="0" g="0" b="0"/>
        </a:fillRef>
        <a:effectRef idx="0">
          <a:scrgbClr r="0" g="0" b="0"/>
        </a:effectRef>
        <a:fontRef idx="minor"/>
      </dsp:style>
    </dsp:sp>
    <dsp:sp modelId="{BF9BD7D3-1483-4790-8D48-B04EAD4B267B}">
      <dsp:nvSpPr>
        <dsp:cNvPr id="0" name=""/>
        <dsp:cNvSpPr/>
      </dsp:nvSpPr>
      <dsp:spPr>
        <a:xfrm>
          <a:off x="598894" y="1250775"/>
          <a:ext cx="1392515" cy="905134"/>
        </a:xfrm>
        <a:prstGeom prst="roundRect">
          <a:avLst/>
        </a:prstGeom>
        <a:gradFill rotWithShape="0">
          <a:gsLst>
            <a:gs pos="0">
              <a:schemeClr val="accent5">
                <a:hueOff val="-9933876"/>
                <a:satOff val="39811"/>
                <a:lumOff val="8628"/>
                <a:alphaOff val="0"/>
                <a:shade val="51000"/>
                <a:satMod val="130000"/>
              </a:schemeClr>
            </a:gs>
            <a:gs pos="80000">
              <a:schemeClr val="accent5">
                <a:hueOff val="-9933876"/>
                <a:satOff val="39811"/>
                <a:lumOff val="8628"/>
                <a:alphaOff val="0"/>
                <a:shade val="93000"/>
                <a:satMod val="130000"/>
              </a:schemeClr>
            </a:gs>
            <a:gs pos="100000">
              <a:schemeClr val="accent5">
                <a:hueOff val="-9933876"/>
                <a:satOff val="39811"/>
                <a:lumOff val="8628"/>
                <a:alphaOff val="0"/>
                <a:shade val="94000"/>
                <a:satMod val="135000"/>
              </a:schemeClr>
            </a:gs>
          </a:gsLst>
          <a:lin ang="16200000" scaled="0"/>
        </a:gradFill>
        <a:ln>
          <a:noFill/>
        </a:ln>
        <a:effectLst>
          <a:outerShdw blurRad="40000" dist="23000" dir="5400000" rotWithShape="0">
            <a:srgbClr val="000000">
              <a:alpha val="35000"/>
            </a:srgbClr>
          </a:outerShdw>
        </a:effectLst>
        <a:scene3d>
          <a:camera prst="orthographicFront"/>
          <a:lightRig rig="flat" dir="t"/>
        </a:scene3d>
        <a:sp3d prstMaterial="plastic">
          <a:bevelT w="120900" h="88900"/>
          <a:bevelB w="88900" h="31750" prst="angle"/>
        </a:sp3d>
      </dsp:spPr>
      <dsp:style>
        <a:lnRef idx="0">
          <a:scrgbClr r="0" g="0" b="0"/>
        </a:lnRef>
        <a:fillRef idx="3">
          <a:scrgbClr r="0" g="0" b="0"/>
        </a:fillRef>
        <a:effectRef idx="2">
          <a:scrgbClr r="0" g="0" b="0"/>
        </a:effectRef>
        <a:fontRef idx="minor">
          <a:schemeClr val="lt1"/>
        </a:fontRef>
      </dsp:style>
      <dsp:txBody>
        <a:bodyPr spcFirstLastPara="0" vert="horz" wrap="square" lIns="41910" tIns="41910" rIns="41910" bIns="41910" numCol="1" spcCol="1270" anchor="ctr" anchorCtr="0">
          <a:noAutofit/>
        </a:bodyPr>
        <a:lstStyle/>
        <a:p>
          <a:pPr marL="0" lvl="0" indent="0" algn="ctr" defTabSz="488950">
            <a:lnSpc>
              <a:spcPct val="90000"/>
            </a:lnSpc>
            <a:spcBef>
              <a:spcPct val="0"/>
            </a:spcBef>
            <a:spcAft>
              <a:spcPct val="35000"/>
            </a:spcAft>
            <a:buNone/>
          </a:pPr>
          <a:r>
            <a:rPr lang="en-US" sz="1100" b="1" kern="1200">
              <a:latin typeface="Arial" pitchFamily="34" charset="0"/>
              <a:cs typeface="Arial" pitchFamily="34" charset="0"/>
            </a:rPr>
            <a:t>Bargaining power of buyers</a:t>
          </a:r>
        </a:p>
      </dsp:txBody>
      <dsp:txXfrm>
        <a:off x="643079" y="1294960"/>
        <a:ext cx="1304145" cy="816764"/>
      </dsp:txXfrm>
    </dsp:sp>
    <dsp:sp modelId="{44646FC9-04BA-41BD-B5C4-45779763ADEC}">
      <dsp:nvSpPr>
        <dsp:cNvPr id="0" name=""/>
        <dsp:cNvSpPr/>
      </dsp:nvSpPr>
      <dsp:spPr>
        <a:xfrm>
          <a:off x="1206662" y="454045"/>
          <a:ext cx="3615999" cy="3615999"/>
        </a:xfrm>
        <a:custGeom>
          <a:avLst/>
          <a:gdLst/>
          <a:ahLst/>
          <a:cxnLst/>
          <a:rect l="0" t="0" r="0" b="0"/>
          <a:pathLst>
            <a:path>
              <a:moveTo>
                <a:pt x="315094" y="788147"/>
              </a:moveTo>
              <a:arcTo wR="1807999" hR="1807999" stAng="12860295" swAng="1960991"/>
            </a:path>
          </a:pathLst>
        </a:custGeom>
        <a:noFill/>
        <a:ln w="9525" cap="flat" cmpd="sng" algn="ctr">
          <a:solidFill>
            <a:schemeClr val="accent5">
              <a:hueOff val="-9933876"/>
              <a:satOff val="39811"/>
              <a:lumOff val="8628"/>
              <a:alphaOff val="0"/>
            </a:schemeClr>
          </a:solidFill>
          <a:prstDash val="solid"/>
        </a:ln>
        <a:effectLst/>
        <a:scene3d>
          <a:camera prst="orthographicFront"/>
          <a:lightRig rig="flat" dir="t"/>
        </a:scene3d>
        <a:sp3d z="-40000" prstMaterial="matte"/>
      </dsp:spPr>
      <dsp:style>
        <a:lnRef idx="1">
          <a:scrgbClr r="0" g="0" b="0"/>
        </a:lnRef>
        <a:fillRef idx="0">
          <a:scrgbClr r="0" g="0" b="0"/>
        </a:fillRef>
        <a:effectRef idx="0">
          <a:scrgbClr r="0" g="0" b="0"/>
        </a:effectRef>
        <a:fontRef idx="minor"/>
      </dsp:style>
    </dsp:sp>
  </dsp:spTree>
</dsp:drawing>
</file>

<file path=word/diagrams/layout1.xml><?xml version="1.0" encoding="utf-8"?>
<dgm:layoutDef xmlns:dgm="http://schemas.openxmlformats.org/drawingml/2006/diagram" xmlns:a="http://schemas.openxmlformats.org/drawingml/2006/main" uniqueId="urn:microsoft.com/office/officeart/2005/8/layout/cycle6#1">
  <dgm:title val=""/>
  <dgm:desc val=""/>
  <dgm:catLst>
    <dgm:cat type="cycle" pri="4000"/>
    <dgm:cat type="relationship" pri="24000"/>
  </dgm:catLst>
  <dgm:sampData>
    <dgm:dataModel>
      <dgm:ptLst>
        <dgm:pt modelId="0" type="doc"/>
        <dgm:pt modelId="1">
          <dgm:prSet phldr="1"/>
        </dgm:pt>
        <dgm:pt modelId="2">
          <dgm:prSet phldr="1"/>
        </dgm:pt>
        <dgm:pt modelId="3">
          <dgm:prSet phldr="1"/>
        </dgm:pt>
        <dgm:pt modelId="4">
          <dgm:prSet phldr="1"/>
        </dgm:pt>
        <dgm:pt modelId="5">
          <dgm:prSet phldr="1"/>
        </dgm:pt>
      </dgm:ptLst>
      <dgm:cxnLst>
        <dgm:cxn modelId="6" srcId="0" destId="1" srcOrd="0" destOrd="0"/>
        <dgm:cxn modelId="7" srcId="0" destId="2" srcOrd="1" destOrd="0"/>
        <dgm:cxn modelId="8" srcId="0" destId="3" srcOrd="2" destOrd="0"/>
        <dgm:cxn modelId="9" srcId="0" destId="4" srcOrd="3" destOrd="0"/>
        <dgm:cxn modelId="10" srcId="0" destId="5" srcOrd="4" destOrd="0"/>
      </dgm:cxnLst>
      <dgm:bg/>
      <dgm:whole/>
    </dgm:dataModel>
  </dgm:sampData>
  <dgm:styleData>
    <dgm:dataModel>
      <dgm:ptLst>
        <dgm:pt modelId="0" type="doc"/>
        <dgm:pt modelId="1"/>
        <dgm:pt modelId="2"/>
        <dgm:pt modelId="3"/>
      </dgm:ptLst>
      <dgm:cxnLst>
        <dgm:cxn modelId="4" srcId="0" destId="1" srcOrd="0" destOrd="0"/>
        <dgm:cxn modelId="5" srcId="0" destId="2" srcOrd="1" destOrd="0"/>
        <dgm:cxn modelId="6" srcId="0" destId="3" srcOrd="2" destOrd="0"/>
      </dgm:cxnLst>
      <dgm:bg/>
      <dgm:whole/>
    </dgm:dataModel>
  </dgm:styleData>
  <dgm:clrData>
    <dgm:dataModel>
      <dgm:ptLst>
        <dgm:pt modelId="0" type="doc"/>
        <dgm:pt modelId="1"/>
        <dgm:pt modelId="2"/>
        <dgm:pt modelId="3"/>
        <dgm:pt modelId="4"/>
        <dgm:pt modelId="5"/>
        <dgm:pt modelId="6"/>
      </dgm:ptLst>
      <dgm:cxnLst>
        <dgm:cxn modelId="7" srcId="0" destId="1" srcOrd="0" destOrd="0"/>
        <dgm:cxn modelId="8" srcId="0" destId="2" srcOrd="1" destOrd="0"/>
        <dgm:cxn modelId="9" srcId="0" destId="3" srcOrd="2" destOrd="0"/>
        <dgm:cxn modelId="10" srcId="0" destId="4" srcOrd="3" destOrd="0"/>
        <dgm:cxn modelId="11" srcId="0" destId="5" srcOrd="4" destOrd="0"/>
        <dgm:cxn modelId="12" srcId="0" destId="6" srcOrd="5" destOrd="0"/>
      </dgm:cxnLst>
      <dgm:bg/>
      <dgm:whole/>
    </dgm:dataModel>
  </dgm:clrData>
  <dgm:layoutNode name="cycle">
    <dgm:varLst>
      <dgm:dir/>
      <dgm:resizeHandles val="exact"/>
    </dgm:varLst>
    <dgm:choose name="Name0">
      <dgm:if name="Name1" func="var" arg="dir" op="equ" val="norm">
        <dgm:choose name="Name2">
          <dgm:if name="Name3" axis="ch" ptType="node" func="cnt" op="gt" val="2">
            <dgm:alg type="cycle">
              <dgm:param type="spanAng" val="360"/>
              <dgm:param type="stAng" val="0"/>
            </dgm:alg>
          </dgm:if>
          <dgm:else name="Name4">
            <dgm:alg type="cycle">
              <dgm:param type="spanAng" val="360"/>
              <dgm:param type="stAng" val="-90"/>
            </dgm:alg>
          </dgm:else>
        </dgm:choose>
      </dgm:if>
      <dgm:else name="Name5">
        <dgm:choose name="Name6">
          <dgm:if name="Name7" axis="ch" ptType="node" func="cnt" op="gt" val="2">
            <dgm:alg type="cycle">
              <dgm:param type="spanAng" val="-360"/>
              <dgm:param type="stAng" val="0"/>
            </dgm:alg>
          </dgm:if>
          <dgm:else name="Name8">
            <dgm:alg type="cycle">
              <dgm:param type="spanAng" val="-360"/>
              <dgm:param type="stAng" val="90"/>
            </dgm:alg>
          </dgm:else>
        </dgm:choose>
      </dgm:else>
    </dgm:choose>
    <dgm:shape xmlns:r="http://schemas.openxmlformats.org/officeDocument/2006/relationships" r:blip="">
      <dgm:adjLst/>
    </dgm:shape>
    <dgm:presOf/>
    <dgm:choose name="Name9">
      <dgm:if name="Name10" func="var" arg="dir" op="equ" val="norm">
        <dgm:constrLst>
          <dgm:constr type="w" for="ch" forName="node" refType="w"/>
          <dgm:constr type="w" for="ch" ptType="sibTrans" refType="w" refFor="ch" refForName="node" op="equ" fact="0.3"/>
          <dgm:constr type="diam" for="ch" ptType="sibTrans" refType="diam" op="equ"/>
          <dgm:constr type="sibSp" refType="w" refFor="ch" refForName="node" op="equ" fact="0.15"/>
          <dgm:constr type="w" for="ch" forName="spNode" refType="sibSp" fact="1.6"/>
          <dgm:constr type="primFontSz" for="ch" forName="node" op="equ" val="65"/>
        </dgm:constrLst>
      </dgm:if>
      <dgm:else name="Name11">
        <dgm:constrLst>
          <dgm:constr type="w" for="ch" forName="node" refType="w"/>
          <dgm:constr type="w" for="ch" ptType="sibTrans" refType="w" refFor="ch" refForName="node" op="equ" fact="0.3"/>
          <dgm:constr type="diam" for="ch" ptType="sibTrans" refType="diam" op="equ" fact="-1"/>
          <dgm:constr type="sibSp" refType="w" refFor="ch" refForName="node" op="equ" fact="0.15"/>
          <dgm:constr type="w" for="ch" forName="spNode" refType="sibSp" fact="1.6"/>
          <dgm:constr type="primFontSz" for="ch" forName="node" op="equ" val="65"/>
        </dgm:constrLst>
      </dgm:else>
    </dgm:choose>
    <dgm:ruleLst/>
    <dgm:forEach name="Name12" axis="ch" ptType="node">
      <dgm:layoutNode name="node">
        <dgm:varLst>
          <dgm:bulletEnabled val="1"/>
        </dgm:varLst>
        <dgm:alg type="tx"/>
        <dgm:shape xmlns:r="http://schemas.openxmlformats.org/officeDocument/2006/relationships" type="roundRect" r:blip="">
          <dgm:adjLst/>
        </dgm:shape>
        <dgm:presOf axis="desOrSelf" ptType="node"/>
        <dgm:constrLst>
          <dgm:constr type="h" refType="w" fact="0.65"/>
          <dgm:constr type="tMarg" refType="primFontSz" fact="0.3"/>
          <dgm:constr type="bMarg" refType="primFontSz" fact="0.3"/>
          <dgm:constr type="lMarg" refType="primFontSz" fact="0.3"/>
          <dgm:constr type="rMarg" refType="primFontSz" fact="0.3"/>
        </dgm:constrLst>
        <dgm:ruleLst>
          <dgm:rule type="primFontSz" val="5" fact="NaN" max="NaN"/>
        </dgm:ruleLst>
      </dgm:layoutNode>
      <dgm:choose name="Name13">
        <dgm:if name="Name14" axis="par ch" ptType="doc node" func="cnt" op="gt" val="1">
          <dgm:layoutNode name="spNode">
            <dgm:alg type="sp"/>
            <dgm:shape xmlns:r="http://schemas.openxmlformats.org/officeDocument/2006/relationships" r:blip="">
              <dgm:adjLst/>
            </dgm:shape>
            <dgm:presOf/>
            <dgm:constrLst>
              <dgm:constr type="h" refType="w"/>
            </dgm:constrLst>
            <dgm:ruleLst/>
          </dgm:layoutNode>
          <dgm:forEach name="Name15" axis="followSib" ptType="sibTrans" hideLastTrans="0" cnt="1">
            <dgm:layoutNode name="sibTrans">
              <dgm:alg type="conn">
                <dgm:param type="begPts" val="radial"/>
                <dgm:param type="connRout" val="curve"/>
                <dgm:param type="dim" val="1D"/>
                <dgm:param type="endPts" val="radial"/>
                <dgm:param type="endSty" val="noArr"/>
              </dgm:alg>
              <dgm:shape xmlns:r="http://schemas.openxmlformats.org/officeDocument/2006/relationships" type="conn" r:blip="">
                <dgm:adjLst/>
              </dgm:shape>
              <dgm:presOf axis="self"/>
              <dgm:constrLst>
                <dgm:constr type="h" refType="w" fact="0.65"/>
                <dgm:constr type="connDist"/>
                <dgm:constr type="begPad" refType="connDist" fact="0.01"/>
                <dgm:constr type="endPad" refType="connDist" fact="0.01"/>
              </dgm:constrLst>
              <dgm:ruleLst/>
            </dgm:layoutNode>
          </dgm:forEach>
        </dgm:if>
        <dgm:else name="Name16"/>
      </dgm:choose>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3d1">
  <dgm:title val=""/>
  <dgm:desc val=""/>
  <dgm:catLst>
    <dgm:cat type="3D" pri="11100"/>
  </dgm:catLst>
  <dgm:scene3d>
    <a:camera prst="orthographicFront"/>
    <a:lightRig rig="threePt" dir="t"/>
  </dgm:scene3d>
  <dgm:styleLbl name="node0">
    <dgm:scene3d>
      <a:camera prst="orthographicFront"/>
      <a:lightRig rig="flat" dir="t"/>
    </dgm:scene3d>
    <dgm:sp3d prstMaterial="plastic">
      <a:bevelT w="120900" h="88900"/>
      <a:bevelB w="88900" h="31750" prst="angle"/>
    </dgm:sp3d>
    <dgm:txPr/>
    <dgm:style>
      <a:lnRef idx="0">
        <a:scrgbClr r="0" g="0" b="0"/>
      </a:lnRef>
      <a:fillRef idx="3">
        <a:scrgbClr r="0" g="0" b="0"/>
      </a:fillRef>
      <a:effectRef idx="2">
        <a:scrgbClr r="0" g="0" b="0"/>
      </a:effectRef>
      <a:fontRef idx="minor">
        <a:schemeClr val="lt1"/>
      </a:fontRef>
    </dgm:style>
  </dgm:styleLbl>
  <dgm:styleLbl name="lnNode1">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vennNode1">
    <dgm:scene3d>
      <a:camera prst="orthographicFront"/>
      <a:lightRig rig="flat" dir="t"/>
    </dgm:scene3d>
    <dgm:sp3d prstMaterial="plastic">
      <a:bevelT w="120900" h="88900"/>
      <a:bevelB w="88900" h="31750" prst="angle"/>
    </dgm:sp3d>
    <dgm:txPr/>
    <dgm:style>
      <a:lnRef idx="0">
        <a:scrgbClr r="0" g="0" b="0"/>
      </a:lnRef>
      <a:fillRef idx="1">
        <a:scrgbClr r="0" g="0" b="0"/>
      </a:fillRef>
      <a:effectRef idx="1">
        <a:scrgbClr r="0" g="0" b="0"/>
      </a:effectRef>
      <a:fontRef idx="minor">
        <a:schemeClr val="tx1"/>
      </a:fontRef>
    </dgm:style>
  </dgm:styleLbl>
  <dgm:styleLbl name="alignNode1">
    <dgm:scene3d>
      <a:camera prst="orthographicFront"/>
      <a:lightRig rig="flat" dir="t"/>
    </dgm:scene3d>
    <dgm:sp3d prstMaterial="plastic">
      <a:bevelT w="120900" h="88900"/>
      <a:bevelB w="88900" h="31750" prst="angle"/>
    </dgm:sp3d>
    <dgm:txPr/>
    <dgm:style>
      <a:lnRef idx="1">
        <a:scrgbClr r="0" g="0" b="0"/>
      </a:lnRef>
      <a:fillRef idx="3">
        <a:scrgbClr r="0" g="0" b="0"/>
      </a:fillRef>
      <a:effectRef idx="2">
        <a:scrgbClr r="0" g="0" b="0"/>
      </a:effectRef>
      <a:fontRef idx="minor">
        <a:schemeClr val="lt1"/>
      </a:fontRef>
    </dgm:style>
  </dgm:styleLbl>
  <dgm:styleLbl name="node1">
    <dgm:scene3d>
      <a:camera prst="orthographicFront"/>
      <a:lightRig rig="flat" dir="t"/>
    </dgm:scene3d>
    <dgm:sp3d prstMaterial="plastic">
      <a:bevelT w="120900" h="88900"/>
      <a:bevelB w="88900" h="31750" prst="angle"/>
    </dgm:sp3d>
    <dgm:txPr/>
    <dgm:style>
      <a:lnRef idx="0">
        <a:scrgbClr r="0" g="0" b="0"/>
      </a:lnRef>
      <a:fillRef idx="3">
        <a:scrgbClr r="0" g="0" b="0"/>
      </a:fillRef>
      <a:effectRef idx="2">
        <a:scrgbClr r="0" g="0" b="0"/>
      </a:effectRef>
      <a:fontRef idx="minor">
        <a:schemeClr val="lt1"/>
      </a:fontRef>
    </dgm:style>
  </dgm:styleLbl>
  <dgm:styleLbl name="node2">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node3">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node4">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fgImgPlace1">
    <dgm:scene3d>
      <a:camera prst="orthographicFront"/>
      <a:lightRig rig="flat" dir="t"/>
    </dgm:scene3d>
    <dgm:sp3d z="127000" prstMaterial="plastic">
      <a:bevelT w="88900" h="88900"/>
      <a:bevelB w="88900" h="31750" prst="angle"/>
    </dgm:sp3d>
    <dgm:txPr/>
    <dgm:style>
      <a:lnRef idx="0">
        <a:scrgbClr r="0" g="0" b="0"/>
      </a:lnRef>
      <a:fillRef idx="3">
        <a:scrgbClr r="0" g="0" b="0"/>
      </a:fillRef>
      <a:effectRef idx="2">
        <a:scrgbClr r="0" g="0" b="0"/>
      </a:effectRef>
      <a:fontRef idx="minor"/>
    </dgm:style>
  </dgm:styleLbl>
  <dgm:styleLbl name="alignImgPlace1">
    <dgm:scene3d>
      <a:camera prst="orthographicFront"/>
      <a:lightRig rig="flat" dir="t"/>
    </dgm:scene3d>
    <dgm:sp3d prstMaterial="plastic">
      <a:bevelT w="88900" h="88900"/>
      <a:bevelB w="88900" h="31750" prst="angle"/>
    </dgm:sp3d>
    <dgm:txPr/>
    <dgm:style>
      <a:lnRef idx="0">
        <a:scrgbClr r="0" g="0" b="0"/>
      </a:lnRef>
      <a:fillRef idx="3">
        <a:scrgbClr r="0" g="0" b="0"/>
      </a:fillRef>
      <a:effectRef idx="2">
        <a:scrgbClr r="0" g="0" b="0"/>
      </a:effectRef>
      <a:fontRef idx="minor"/>
    </dgm:style>
  </dgm:styleLbl>
  <dgm:styleLbl name="bgImgPlace1">
    <dgm:scene3d>
      <a:camera prst="orthographicFront"/>
      <a:lightRig rig="flat" dir="t"/>
    </dgm:scene3d>
    <dgm:sp3d z="-190500" prstMaterial="plastic">
      <a:bevelT w="88900" h="88900"/>
      <a:bevelB w="88900" h="31750" prst="angle"/>
    </dgm:sp3d>
    <dgm:txPr/>
    <dgm:style>
      <a:lnRef idx="0">
        <a:scrgbClr r="0" g="0" b="0"/>
      </a:lnRef>
      <a:fillRef idx="3">
        <a:scrgbClr r="0" g="0" b="0"/>
      </a:fillRef>
      <a:effectRef idx="2">
        <a:scrgbClr r="0" g="0" b="0"/>
      </a:effectRef>
      <a:fontRef idx="minor"/>
    </dgm:style>
  </dgm:styleLbl>
  <dgm:styleLbl name="sibTrans2D1">
    <dgm:scene3d>
      <a:camera prst="orthographicFront"/>
      <a:lightRig rig="flat" dir="t"/>
    </dgm:scene3d>
    <dgm:sp3d z="-80000" prstMaterial="plastic">
      <a:bevelT w="50800" h="50800"/>
      <a:bevelB w="25400" h="25400" prst="angle"/>
    </dgm:sp3d>
    <dgm:txPr/>
    <dgm:style>
      <a:lnRef idx="0">
        <a:scrgbClr r="0" g="0" b="0"/>
      </a:lnRef>
      <a:fillRef idx="3">
        <a:scrgbClr r="0" g="0" b="0"/>
      </a:fillRef>
      <a:effectRef idx="2">
        <a:scrgbClr r="0" g="0" b="0"/>
      </a:effectRef>
      <a:fontRef idx="minor">
        <a:schemeClr val="lt1"/>
      </a:fontRef>
    </dgm:style>
  </dgm:styleLbl>
  <dgm:styleLbl name="fgSibTrans2D1">
    <dgm:scene3d>
      <a:camera prst="orthographicFront"/>
      <a:lightRig rig="flat" dir="t"/>
    </dgm:scene3d>
    <dgm:sp3d z="127000" prstMaterial="plastic">
      <a:bevelT w="50800" h="50800"/>
      <a:bevelB w="25400" h="25400" prst="angle"/>
    </dgm:sp3d>
    <dgm:txPr/>
    <dgm:style>
      <a:lnRef idx="0">
        <a:scrgbClr r="0" g="0" b="0"/>
      </a:lnRef>
      <a:fillRef idx="3">
        <a:scrgbClr r="0" g="0" b="0"/>
      </a:fillRef>
      <a:effectRef idx="2">
        <a:scrgbClr r="0" g="0" b="0"/>
      </a:effectRef>
      <a:fontRef idx="minor">
        <a:schemeClr val="lt1"/>
      </a:fontRef>
    </dgm:style>
  </dgm:styleLbl>
  <dgm:styleLbl name="bgSibTrans2D1">
    <dgm:scene3d>
      <a:camera prst="orthographicFront"/>
      <a:lightRig rig="flat" dir="t"/>
    </dgm:scene3d>
    <dgm:sp3d z="-190500" prstMaterial="plastic">
      <a:bevelT w="50800" h="50800"/>
      <a:bevelB w="25400" h="25400" prst="angle"/>
    </dgm:sp3d>
    <dgm:txPr/>
    <dgm:style>
      <a:lnRef idx="0">
        <a:scrgbClr r="0" g="0" b="0"/>
      </a:lnRef>
      <a:fillRef idx="3">
        <a:scrgbClr r="0" g="0" b="0"/>
      </a:fillRef>
      <a:effectRef idx="2">
        <a:scrgbClr r="0" g="0" b="0"/>
      </a:effectRef>
      <a:fontRef idx="minor">
        <a:schemeClr val="lt1"/>
      </a:fontRef>
    </dgm:style>
  </dgm:styleLbl>
  <dgm:styleLbl name="sibTrans1D1">
    <dgm:scene3d>
      <a:camera prst="orthographicFront"/>
      <a:lightRig rig="flat" dir="t"/>
    </dgm:scene3d>
    <dgm:sp3d z="-40000" prstMaterial="matte"/>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z="127000" prstMaterial="matte"/>
    <dgm:txPr/>
    <dgm:style>
      <a:lnRef idx="2">
        <a:scrgbClr r="0" g="0" b="0"/>
      </a:lnRef>
      <a:fillRef idx="1">
        <a:scrgbClr r="0" g="0" b="0"/>
      </a:fillRef>
      <a:effectRef idx="0">
        <a:scrgbClr r="0" g="0" b="0"/>
      </a:effectRef>
      <a:fontRef idx="minor"/>
    </dgm:style>
  </dgm:styleLbl>
  <dgm:styleLbl name="asst0">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asst1">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asst2">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asst3">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parChTrans2D1">
    <dgm:scene3d>
      <a:camera prst="orthographicFront"/>
      <a:lightRig rig="flat" dir="t"/>
    </dgm:scene3d>
    <dgm:sp3d z="-100000"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parChTrans2D2">
    <dgm:scene3d>
      <a:camera prst="orthographicFront"/>
      <a:lightRig rig="flat" dir="t"/>
    </dgm:scene3d>
    <dgm:sp3d z="-60000"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parChTrans2D3">
    <dgm:scene3d>
      <a:camera prst="orthographicFront"/>
      <a:lightRig rig="flat" dir="t"/>
    </dgm:scene3d>
    <dgm:sp3d z="-60000"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parChTrans2D4">
    <dgm:scene3d>
      <a:camera prst="orthographicFront"/>
      <a:lightRig rig="flat" dir="t"/>
    </dgm:scene3d>
    <dgm:sp3d z="-60000"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parChTrans1D1">
    <dgm:scene3d>
      <a:camera prst="orthographicFront"/>
      <a:lightRig rig="flat" dir="t"/>
    </dgm:scene3d>
    <dgm:sp3d prstMaterial="matte"/>
    <dgm:txPr/>
    <dgm:style>
      <a:lnRef idx="2">
        <a:scrgbClr r="0" g="0" b="0"/>
      </a:lnRef>
      <a:fillRef idx="0">
        <a:scrgbClr r="0" g="0" b="0"/>
      </a:fillRef>
      <a:effectRef idx="0">
        <a:scrgbClr r="0" g="0" b="0"/>
      </a:effectRef>
      <a:fontRef idx="minor"/>
    </dgm:style>
  </dgm:styleLbl>
  <dgm:styleLbl name="parChTrans1D2">
    <dgm:scene3d>
      <a:camera prst="orthographicFront"/>
      <a:lightRig rig="flat" dir="t"/>
    </dgm:scene3d>
    <dgm:sp3d prstMaterial="matte"/>
    <dgm:txPr/>
    <dgm:style>
      <a:lnRef idx="2">
        <a:scrgbClr r="0" g="0" b="0"/>
      </a:lnRef>
      <a:fillRef idx="0">
        <a:scrgbClr r="0" g="0" b="0"/>
      </a:fillRef>
      <a:effectRef idx="0">
        <a:scrgbClr r="0" g="0" b="0"/>
      </a:effectRef>
      <a:fontRef idx="minor"/>
    </dgm:style>
  </dgm:styleLbl>
  <dgm:styleLbl name="parChTrans1D3">
    <dgm:scene3d>
      <a:camera prst="orthographicFront"/>
      <a:lightRig rig="flat" dir="t"/>
    </dgm:scene3d>
    <dgm:sp3d prstMaterial="matte"/>
    <dgm:txPr/>
    <dgm:style>
      <a:lnRef idx="2">
        <a:scrgbClr r="0" g="0" b="0"/>
      </a:lnRef>
      <a:fillRef idx="0">
        <a:scrgbClr r="0" g="0" b="0"/>
      </a:fillRef>
      <a:effectRef idx="0">
        <a:scrgbClr r="0" g="0" b="0"/>
      </a:effectRef>
      <a:fontRef idx="minor"/>
    </dgm:style>
  </dgm:styleLbl>
  <dgm:styleLbl name="parChTrans1D4">
    <dgm:scene3d>
      <a:camera prst="orthographicFront"/>
      <a:lightRig rig="flat" dir="t"/>
    </dgm:scene3d>
    <dgm:sp3d prstMaterial="matte"/>
    <dgm:txPr/>
    <dgm:style>
      <a:lnRef idx="2">
        <a:scrgbClr r="0" g="0" b="0"/>
      </a:lnRef>
      <a:fillRef idx="0">
        <a:scrgbClr r="0" g="0" b="0"/>
      </a:fillRef>
      <a:effectRef idx="0">
        <a:scrgbClr r="0" g="0" b="0"/>
      </a:effectRef>
      <a:fontRef idx="minor"/>
    </dgm:style>
  </dgm:styleLbl>
  <dgm:styleLbl name="fgAcc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conFgAcc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alignAcc1">
    <dgm:scene3d>
      <a:camera prst="orthographicFront"/>
      <a:lightRig rig="flat" dir="t"/>
    </dgm:scene3d>
    <dgm:sp3d extrusionH="12700" prstMaterial="plastic">
      <a:bevelT w="50800" h="50800"/>
    </dgm:sp3d>
    <dgm:txPr/>
    <dgm:style>
      <a:lnRef idx="1">
        <a:scrgbClr r="0" g="0" b="0"/>
      </a:lnRef>
      <a:fillRef idx="1">
        <a:scrgbClr r="0" g="0" b="0"/>
      </a:fillRef>
      <a:effectRef idx="2">
        <a:scrgbClr r="0" g="0" b="0"/>
      </a:effectRef>
      <a:fontRef idx="minor"/>
    </dgm:style>
  </dgm:styleLbl>
  <dgm:styleLbl name="trAlignAcc1">
    <dgm:scene3d>
      <a:camera prst="orthographicFront"/>
      <a:lightRig rig="flat" dir="t"/>
    </dgm:scene3d>
    <dgm:sp3d extrusionH="12700" prstMaterial="plastic">
      <a:bevelT w="50800" h="50800"/>
    </dgm:sp3d>
    <dgm:txPr/>
    <dgm:style>
      <a:lnRef idx="1">
        <a:scrgbClr r="0" g="0" b="0"/>
      </a:lnRef>
      <a:fillRef idx="1">
        <a:scrgbClr r="0" g="0" b="0"/>
      </a:fillRef>
      <a:effectRef idx="2">
        <a:scrgbClr r="0" g="0" b="0"/>
      </a:effectRef>
      <a:fontRef idx="minor"/>
    </dgm:style>
  </dgm:styleLbl>
  <dgm:styleLbl name="bgAcc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solidFgAcc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solidAlignAcc1">
    <dgm:scene3d>
      <a:camera prst="orthographicFront"/>
      <a:lightRig rig="flat" dir="t"/>
    </dgm:scene3d>
    <dgm:sp3d extrusionH="12700" prstMaterial="plastic">
      <a:bevelT w="50800" h="50800"/>
    </dgm:sp3d>
    <dgm:txPr/>
    <dgm:style>
      <a:lnRef idx="1">
        <a:scrgbClr r="0" g="0" b="0"/>
      </a:lnRef>
      <a:fillRef idx="1">
        <a:scrgbClr r="0" g="0" b="0"/>
      </a:fillRef>
      <a:effectRef idx="2">
        <a:scrgbClr r="0" g="0" b="0"/>
      </a:effectRef>
      <a:fontRef idx="minor"/>
    </dgm:style>
  </dgm:styleLbl>
  <dgm:styleLbl name="solidBgAcc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fgAccFollowNode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alignAccFollowNode1">
    <dgm:scene3d>
      <a:camera prst="orthographicFront"/>
      <a:lightRig rig="flat" dir="t"/>
    </dgm:scene3d>
    <dgm:sp3d extrusionH="12700" prstMaterial="plastic">
      <a:bevelT w="50800" h="50800"/>
    </dgm:sp3d>
    <dgm:txPr/>
    <dgm:style>
      <a:lnRef idx="1">
        <a:scrgbClr r="0" g="0" b="0"/>
      </a:lnRef>
      <a:fillRef idx="1">
        <a:scrgbClr r="0" g="0" b="0"/>
      </a:fillRef>
      <a:effectRef idx="2">
        <a:scrgbClr r="0" g="0" b="0"/>
      </a:effectRef>
      <a:fontRef idx="minor"/>
    </dgm:style>
  </dgm:styleLbl>
  <dgm:styleLbl name="bgAccFollowNode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fgAcc0">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fgAcc2">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fgAcc3">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fgAcc4">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bgShp">
    <dgm:scene3d>
      <a:camera prst="orthographicFront"/>
      <a:lightRig rig="flat" dir="t"/>
    </dgm:scene3d>
    <dgm:sp3d z="-190500" extrusionH="12700" prstMaterial="plastic">
      <a:bevelT w="50800" h="50800"/>
    </dgm:sp3d>
    <dgm:txPr/>
    <dgm:style>
      <a:lnRef idx="0">
        <a:scrgbClr r="0" g="0" b="0"/>
      </a:lnRef>
      <a:fillRef idx="3">
        <a:scrgbClr r="0" g="0" b="0"/>
      </a:fillRef>
      <a:effectRef idx="0">
        <a:scrgbClr r="0" g="0" b="0"/>
      </a:effectRef>
      <a:fontRef idx="minor"/>
    </dgm:style>
  </dgm:styleLbl>
  <dgm:styleLbl name="dkBgShp">
    <dgm:scene3d>
      <a:camera prst="orthographicFront"/>
      <a:lightRig rig="flat" dir="t"/>
    </dgm:scene3d>
    <dgm:sp3d z="-190500" extrusionH="12700" prstMaterial="plastic">
      <a:bevelT w="50800" h="50800"/>
    </dgm:sp3d>
    <dgm:txPr/>
    <dgm:style>
      <a:lnRef idx="0">
        <a:scrgbClr r="0" g="0" b="0"/>
      </a:lnRef>
      <a:fillRef idx="2">
        <a:scrgbClr r="0" g="0" b="0"/>
      </a:fillRef>
      <a:effectRef idx="0">
        <a:scrgbClr r="0" g="0" b="0"/>
      </a:effectRef>
      <a:fontRef idx="minor"/>
    </dgm:style>
  </dgm:styleLbl>
  <dgm:styleLbl name="trBgShp">
    <dgm:scene3d>
      <a:camera prst="orthographicFront"/>
      <a:lightRig rig="flat" dir="t"/>
    </dgm:scene3d>
    <dgm:sp3d z="-190500" extrusionH="12700" prstMaterial="matte"/>
    <dgm:txPr/>
    <dgm:style>
      <a:lnRef idx="0">
        <a:scrgbClr r="0" g="0" b="0"/>
      </a:lnRef>
      <a:fillRef idx="1">
        <a:scrgbClr r="0" g="0" b="0"/>
      </a:fillRef>
      <a:effectRef idx="0">
        <a:scrgbClr r="0" g="0" b="0"/>
      </a:effectRef>
      <a:fontRef idx="minor"/>
    </dgm:style>
  </dgm:styleLbl>
  <dgm:styleLbl name="fgShp">
    <dgm:scene3d>
      <a:camera prst="orthographicFront"/>
      <a:lightRig rig="flat" dir="t"/>
    </dgm:scene3d>
    <dgm:sp3d z="190500" prstMaterial="plastic">
      <a:bevelT w="120900" h="88900"/>
      <a:bevelB w="88900" h="31750" prst="angle"/>
    </dgm:sp3d>
    <dgm:txPr/>
    <dgm:style>
      <a:lnRef idx="0">
        <a:scrgbClr r="0" g="0" b="0"/>
      </a:lnRef>
      <a:fillRef idx="1">
        <a:scrgbClr r="0" g="0" b="0"/>
      </a:fillRef>
      <a:effectRef idx="3">
        <a:scrgbClr r="0" g="0" b="0"/>
      </a:effectRef>
      <a:fontRef idx="minor">
        <a:schemeClr val="lt1"/>
      </a:fontRef>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2022</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08326389-9AA1-483B-9D11-7C6A9AF8A14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503</TotalTime>
  <Pages>1</Pages>
  <Words>3119</Words>
  <Characters>17781</Characters>
  <Application>Microsoft Office Word</Application>
  <DocSecurity>0</DocSecurity>
  <Lines>148</Lines>
  <Paragraphs>41</Paragraphs>
  <ScaleCrop>false</ScaleCrop>
  <HeadingPairs>
    <vt:vector size="2" baseType="variant">
      <vt:variant>
        <vt:lpstr>Title</vt:lpstr>
      </vt:variant>
      <vt:variant>
        <vt:i4>1</vt:i4>
      </vt:variant>
    </vt:vector>
  </HeadingPairs>
  <TitlesOfParts>
    <vt:vector size="1" baseType="lpstr">
      <vt:lpstr>Strayegic management and sustainability</vt:lpstr>
    </vt:vector>
  </TitlesOfParts>
  <Company>Volkswagen</Company>
  <LinksUpToDate>false</LinksUpToDate>
  <CharactersWithSpaces>20859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Strayegic management and sustainability</dc:title>
  <cp:lastModifiedBy>Florentin Anton</cp:lastModifiedBy>
  <cp:revision>5</cp:revision>
  <dcterms:created xsi:type="dcterms:W3CDTF">2022-07-08T18:45:00Z</dcterms:created>
  <dcterms:modified xsi:type="dcterms:W3CDTF">2022-07-31T10:45:00Z</dcterms:modified>
</cp:coreProperties>
</file>