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CA3434" w14:textId="7F65BD70" w:rsidR="00CA4CE8" w:rsidRPr="00CA4CE8" w:rsidRDefault="00CA4CE8" w:rsidP="00252745">
      <w:pPr>
        <w:spacing w:line="360" w:lineRule="auto"/>
        <w:jc w:val="center"/>
        <w:rPr>
          <w:rFonts w:ascii="Times New Roman" w:hAnsi="Times New Roman"/>
          <w:b/>
          <w:bCs/>
          <w:sz w:val="40"/>
          <w:szCs w:val="40"/>
        </w:rPr>
      </w:pPr>
      <w:r w:rsidRPr="00CA4CE8">
        <w:rPr>
          <w:rFonts w:ascii="Times New Roman" w:hAnsi="Times New Roman"/>
          <w:b/>
          <w:bCs/>
          <w:sz w:val="40"/>
          <w:szCs w:val="40"/>
        </w:rPr>
        <w:t>BMSW5104</w:t>
      </w:r>
    </w:p>
    <w:p w14:paraId="4880F532" w14:textId="164B6764" w:rsidR="00CA4CE8" w:rsidRPr="00CA4CE8" w:rsidRDefault="00252745" w:rsidP="00252745">
      <w:pPr>
        <w:spacing w:line="360" w:lineRule="auto"/>
        <w:jc w:val="center"/>
        <w:rPr>
          <w:rFonts w:ascii="Times New Roman" w:hAnsi="Times New Roman"/>
          <w:b/>
          <w:bCs/>
          <w:color w:val="000000"/>
          <w:sz w:val="40"/>
          <w:szCs w:val="40"/>
        </w:rPr>
      </w:pPr>
      <w:r w:rsidRPr="00CA4CE8">
        <w:rPr>
          <w:rFonts w:ascii="Times New Roman" w:hAnsi="Times New Roman"/>
          <w:b/>
          <w:bCs/>
          <w:color w:val="000000"/>
          <w:sz w:val="40"/>
          <w:szCs w:val="40"/>
        </w:rPr>
        <w:t>Task 2</w:t>
      </w:r>
    </w:p>
    <w:p w14:paraId="2EEF9E5D" w14:textId="399B256F" w:rsidR="00CA4CE8" w:rsidRPr="00CA4CE8" w:rsidRDefault="00252745" w:rsidP="00CA4CE8">
      <w:pPr>
        <w:spacing w:line="360" w:lineRule="auto"/>
        <w:jc w:val="center"/>
        <w:rPr>
          <w:rFonts w:ascii="Times New Roman" w:hAnsi="Times New Roman"/>
          <w:b/>
          <w:bCs/>
          <w:color w:val="000000"/>
          <w:sz w:val="40"/>
          <w:szCs w:val="40"/>
        </w:rPr>
      </w:pPr>
      <w:r w:rsidRPr="00CA4CE8">
        <w:rPr>
          <w:rFonts w:ascii="Times New Roman" w:hAnsi="Times New Roman"/>
          <w:b/>
          <w:bCs/>
          <w:color w:val="000000"/>
          <w:sz w:val="40"/>
          <w:szCs w:val="40"/>
        </w:rPr>
        <w:t>Evaluation of Project Management Plan</w:t>
      </w:r>
    </w:p>
    <w:p w14:paraId="084B9190" w14:textId="77777777" w:rsidR="00252745" w:rsidRPr="00C32522" w:rsidRDefault="00252745" w:rsidP="00252745">
      <w:pPr>
        <w:spacing w:line="360" w:lineRule="auto"/>
        <w:jc w:val="center"/>
        <w:rPr>
          <w:rFonts w:ascii="Times New Roman" w:hAnsi="Times New Roman"/>
          <w:sz w:val="28"/>
          <w:szCs w:val="28"/>
        </w:rPr>
      </w:pPr>
    </w:p>
    <w:p w14:paraId="561BE474" w14:textId="77777777" w:rsidR="00252745" w:rsidRDefault="00252745" w:rsidP="00252745">
      <w:pPr>
        <w:spacing w:line="360" w:lineRule="auto"/>
        <w:jc w:val="center"/>
        <w:rPr>
          <w:rFonts w:ascii="Times New Roman" w:hAnsi="Times New Roman"/>
          <w:b/>
          <w:bCs/>
          <w:sz w:val="36"/>
          <w:szCs w:val="36"/>
        </w:rPr>
      </w:pPr>
      <w:r w:rsidRPr="00CA4CE8">
        <w:rPr>
          <w:rFonts w:ascii="Times New Roman" w:hAnsi="Times New Roman"/>
          <w:b/>
          <w:bCs/>
          <w:sz w:val="36"/>
          <w:szCs w:val="36"/>
        </w:rPr>
        <w:t>Topic: Creating an On-Site Catering Facility to Promote Healthy Lifestyle and Reduce Congestion during Lunch Breaks at the Megger</w:t>
      </w:r>
    </w:p>
    <w:p w14:paraId="27EA4C50" w14:textId="77777777" w:rsidR="00BE6EE3" w:rsidRDefault="00BE6EE3" w:rsidP="00252745">
      <w:pPr>
        <w:spacing w:line="360" w:lineRule="auto"/>
        <w:jc w:val="center"/>
        <w:rPr>
          <w:rFonts w:ascii="Times New Roman" w:hAnsi="Times New Roman"/>
          <w:b/>
          <w:bCs/>
          <w:sz w:val="36"/>
          <w:szCs w:val="36"/>
        </w:rPr>
      </w:pPr>
    </w:p>
    <w:p w14:paraId="550FC71B" w14:textId="725A5868" w:rsidR="00BE6EE3" w:rsidRPr="00CA4CE8" w:rsidRDefault="00BE6EE3" w:rsidP="00252745">
      <w:pPr>
        <w:spacing w:line="360" w:lineRule="auto"/>
        <w:jc w:val="center"/>
        <w:rPr>
          <w:rFonts w:ascii="Times New Roman" w:hAnsi="Times New Roman"/>
          <w:b/>
          <w:bCs/>
          <w:sz w:val="36"/>
          <w:szCs w:val="36"/>
        </w:rPr>
      </w:pPr>
      <w:r>
        <w:rPr>
          <w:rFonts w:ascii="Times New Roman" w:hAnsi="Times New Roman"/>
          <w:b/>
          <w:bCs/>
          <w:sz w:val="36"/>
          <w:szCs w:val="36"/>
        </w:rPr>
        <w:t>Dinyo Radev Student ID:2129750</w:t>
      </w:r>
    </w:p>
    <w:p w14:paraId="07181740" w14:textId="77777777" w:rsidR="00E149DE" w:rsidRDefault="00E149DE" w:rsidP="00CB25D0">
      <w:pPr>
        <w:spacing w:line="360" w:lineRule="auto"/>
        <w:jc w:val="both"/>
        <w:rPr>
          <w:rFonts w:ascii="Times New Roman" w:hAnsi="Times New Roman"/>
          <w:b/>
          <w:bCs/>
          <w:sz w:val="24"/>
          <w:szCs w:val="24"/>
        </w:rPr>
      </w:pPr>
    </w:p>
    <w:p w14:paraId="4240B550" w14:textId="77777777" w:rsidR="00E149DE" w:rsidRDefault="00E149DE" w:rsidP="00CB25D0">
      <w:pPr>
        <w:spacing w:line="360" w:lineRule="auto"/>
        <w:jc w:val="both"/>
        <w:rPr>
          <w:rFonts w:ascii="Times New Roman" w:hAnsi="Times New Roman"/>
          <w:b/>
          <w:bCs/>
          <w:sz w:val="24"/>
          <w:szCs w:val="24"/>
        </w:rPr>
      </w:pPr>
    </w:p>
    <w:p w14:paraId="47788758" w14:textId="77777777" w:rsidR="00E149DE" w:rsidRDefault="00E149DE" w:rsidP="00CB25D0">
      <w:pPr>
        <w:spacing w:line="360" w:lineRule="auto"/>
        <w:jc w:val="both"/>
        <w:rPr>
          <w:rFonts w:ascii="Times New Roman" w:hAnsi="Times New Roman"/>
          <w:b/>
          <w:bCs/>
          <w:sz w:val="24"/>
          <w:szCs w:val="24"/>
        </w:rPr>
      </w:pPr>
    </w:p>
    <w:p w14:paraId="75ED072B" w14:textId="77777777" w:rsidR="00E149DE" w:rsidRDefault="00E149DE" w:rsidP="00CB25D0">
      <w:pPr>
        <w:spacing w:line="360" w:lineRule="auto"/>
        <w:jc w:val="both"/>
        <w:rPr>
          <w:rFonts w:ascii="Times New Roman" w:hAnsi="Times New Roman"/>
          <w:b/>
          <w:bCs/>
          <w:sz w:val="24"/>
          <w:szCs w:val="24"/>
        </w:rPr>
      </w:pPr>
    </w:p>
    <w:p w14:paraId="2138F269" w14:textId="77777777" w:rsidR="00E149DE" w:rsidRDefault="00E149DE" w:rsidP="00CB25D0">
      <w:pPr>
        <w:spacing w:line="360" w:lineRule="auto"/>
        <w:jc w:val="both"/>
        <w:rPr>
          <w:rFonts w:ascii="Times New Roman" w:hAnsi="Times New Roman"/>
          <w:b/>
          <w:bCs/>
          <w:sz w:val="24"/>
          <w:szCs w:val="24"/>
        </w:rPr>
      </w:pPr>
    </w:p>
    <w:p w14:paraId="20B86E4D" w14:textId="77777777" w:rsidR="00E149DE" w:rsidRDefault="00E149DE" w:rsidP="00CB25D0">
      <w:pPr>
        <w:spacing w:line="360" w:lineRule="auto"/>
        <w:jc w:val="both"/>
        <w:rPr>
          <w:rFonts w:ascii="Times New Roman" w:hAnsi="Times New Roman"/>
          <w:b/>
          <w:bCs/>
          <w:sz w:val="24"/>
          <w:szCs w:val="24"/>
        </w:rPr>
      </w:pPr>
    </w:p>
    <w:p w14:paraId="5E6C56BD" w14:textId="77777777" w:rsidR="00E149DE" w:rsidRDefault="00E149DE" w:rsidP="00CB25D0">
      <w:pPr>
        <w:spacing w:line="360" w:lineRule="auto"/>
        <w:jc w:val="both"/>
        <w:rPr>
          <w:rFonts w:ascii="Times New Roman" w:hAnsi="Times New Roman"/>
          <w:b/>
          <w:bCs/>
          <w:sz w:val="24"/>
          <w:szCs w:val="24"/>
        </w:rPr>
      </w:pPr>
    </w:p>
    <w:p w14:paraId="7D487789" w14:textId="77777777" w:rsidR="00E149DE" w:rsidRDefault="00E149DE" w:rsidP="00CB25D0">
      <w:pPr>
        <w:spacing w:line="360" w:lineRule="auto"/>
        <w:jc w:val="both"/>
        <w:rPr>
          <w:rFonts w:ascii="Times New Roman" w:hAnsi="Times New Roman"/>
          <w:b/>
          <w:bCs/>
          <w:sz w:val="24"/>
          <w:szCs w:val="24"/>
        </w:rPr>
      </w:pPr>
    </w:p>
    <w:p w14:paraId="601EABAB" w14:textId="77777777" w:rsidR="00E149DE" w:rsidRDefault="00E149DE" w:rsidP="00CB25D0">
      <w:pPr>
        <w:spacing w:line="360" w:lineRule="auto"/>
        <w:jc w:val="both"/>
        <w:rPr>
          <w:rFonts w:ascii="Times New Roman" w:hAnsi="Times New Roman"/>
          <w:b/>
          <w:bCs/>
          <w:sz w:val="24"/>
          <w:szCs w:val="24"/>
        </w:rPr>
      </w:pPr>
    </w:p>
    <w:p w14:paraId="13ACA45A" w14:textId="77777777" w:rsidR="00E149DE" w:rsidRDefault="00E149DE" w:rsidP="00CB25D0">
      <w:pPr>
        <w:spacing w:line="360" w:lineRule="auto"/>
        <w:jc w:val="both"/>
        <w:rPr>
          <w:rFonts w:ascii="Times New Roman" w:hAnsi="Times New Roman"/>
          <w:b/>
          <w:bCs/>
          <w:sz w:val="24"/>
          <w:szCs w:val="24"/>
        </w:rPr>
      </w:pPr>
    </w:p>
    <w:p w14:paraId="6129D361" w14:textId="77777777" w:rsidR="00E149DE" w:rsidRDefault="00E149DE" w:rsidP="00CB25D0">
      <w:pPr>
        <w:spacing w:line="360" w:lineRule="auto"/>
        <w:jc w:val="both"/>
        <w:rPr>
          <w:rFonts w:ascii="Times New Roman" w:hAnsi="Times New Roman"/>
          <w:b/>
          <w:bCs/>
          <w:sz w:val="24"/>
          <w:szCs w:val="24"/>
        </w:rPr>
      </w:pPr>
    </w:p>
    <w:p w14:paraId="1C9F2368" w14:textId="77777777" w:rsidR="00E149DE" w:rsidRDefault="00E149DE" w:rsidP="00CB25D0">
      <w:pPr>
        <w:spacing w:line="360" w:lineRule="auto"/>
        <w:jc w:val="both"/>
        <w:rPr>
          <w:rFonts w:ascii="Times New Roman" w:hAnsi="Times New Roman"/>
          <w:b/>
          <w:bCs/>
          <w:sz w:val="24"/>
          <w:szCs w:val="24"/>
        </w:rPr>
      </w:pPr>
    </w:p>
    <w:p w14:paraId="201E073A" w14:textId="77777777" w:rsidR="00E149DE" w:rsidRDefault="00E149DE" w:rsidP="00CB25D0">
      <w:pPr>
        <w:spacing w:line="360" w:lineRule="auto"/>
        <w:jc w:val="both"/>
        <w:rPr>
          <w:rFonts w:ascii="Times New Roman" w:hAnsi="Times New Roman"/>
          <w:b/>
          <w:bCs/>
          <w:sz w:val="24"/>
          <w:szCs w:val="24"/>
        </w:rPr>
      </w:pPr>
    </w:p>
    <w:p w14:paraId="3B08099F" w14:textId="77777777" w:rsidR="00E149DE" w:rsidRDefault="00E149DE" w:rsidP="00CB25D0">
      <w:pPr>
        <w:spacing w:line="360" w:lineRule="auto"/>
        <w:jc w:val="both"/>
        <w:rPr>
          <w:rFonts w:ascii="Times New Roman" w:hAnsi="Times New Roman"/>
          <w:b/>
          <w:bCs/>
          <w:sz w:val="24"/>
          <w:szCs w:val="24"/>
        </w:rPr>
      </w:pPr>
    </w:p>
    <w:p w14:paraId="2C9B4FE6" w14:textId="77777777" w:rsidR="00E149DE" w:rsidRDefault="00E149DE" w:rsidP="00CB25D0">
      <w:pPr>
        <w:spacing w:line="360" w:lineRule="auto"/>
        <w:jc w:val="both"/>
        <w:rPr>
          <w:rFonts w:ascii="Times New Roman" w:hAnsi="Times New Roman"/>
          <w:b/>
          <w:bCs/>
          <w:sz w:val="24"/>
          <w:szCs w:val="24"/>
        </w:rPr>
      </w:pPr>
    </w:p>
    <w:p w14:paraId="5D54F867" w14:textId="77777777" w:rsidR="00C32522" w:rsidRPr="00C32522" w:rsidRDefault="00C32522">
      <w:pPr>
        <w:pStyle w:val="TOCHeading"/>
        <w:rPr>
          <w:rFonts w:ascii="Times New Roman" w:hAnsi="Times New Roman"/>
          <w:sz w:val="24"/>
          <w:szCs w:val="24"/>
        </w:rPr>
      </w:pPr>
      <w:r w:rsidRPr="00C32522">
        <w:rPr>
          <w:rFonts w:ascii="Times New Roman" w:hAnsi="Times New Roman"/>
          <w:sz w:val="24"/>
          <w:szCs w:val="24"/>
        </w:rPr>
        <w:t>Contents</w:t>
      </w:r>
    </w:p>
    <w:p w14:paraId="1FCA7D0F" w14:textId="77777777" w:rsidR="00C32522" w:rsidRPr="00C32522" w:rsidRDefault="00C32522">
      <w:pPr>
        <w:pStyle w:val="TOC1"/>
        <w:tabs>
          <w:tab w:val="right" w:leader="dot" w:pos="9016"/>
        </w:tabs>
        <w:rPr>
          <w:rFonts w:ascii="Times New Roman" w:hAnsi="Times New Roman"/>
          <w:noProof/>
          <w:sz w:val="24"/>
          <w:szCs w:val="24"/>
        </w:rPr>
      </w:pPr>
      <w:r w:rsidRPr="00C32522">
        <w:rPr>
          <w:rFonts w:ascii="Times New Roman" w:hAnsi="Times New Roman"/>
          <w:sz w:val="24"/>
          <w:szCs w:val="24"/>
        </w:rPr>
        <w:fldChar w:fldCharType="begin"/>
      </w:r>
      <w:r w:rsidRPr="00C32522">
        <w:rPr>
          <w:rFonts w:ascii="Times New Roman" w:hAnsi="Times New Roman"/>
          <w:sz w:val="24"/>
          <w:szCs w:val="24"/>
        </w:rPr>
        <w:instrText xml:space="preserve"> TOC \o "1-3" \h \z \u </w:instrText>
      </w:r>
      <w:r w:rsidRPr="00C32522">
        <w:rPr>
          <w:rFonts w:ascii="Times New Roman" w:hAnsi="Times New Roman"/>
          <w:sz w:val="24"/>
          <w:szCs w:val="24"/>
        </w:rPr>
        <w:fldChar w:fldCharType="separate"/>
      </w:r>
      <w:hyperlink w:anchor="_Toc165071915" w:history="1">
        <w:r w:rsidRPr="00C32522">
          <w:rPr>
            <w:rStyle w:val="Hyperlink"/>
            <w:rFonts w:ascii="Times New Roman" w:hAnsi="Times New Roman"/>
            <w:noProof/>
            <w:sz w:val="24"/>
            <w:szCs w:val="24"/>
          </w:rPr>
          <w:t>Introduction:</w:t>
        </w:r>
        <w:r w:rsidRPr="00C32522">
          <w:rPr>
            <w:rFonts w:ascii="Times New Roman" w:hAnsi="Times New Roman"/>
            <w:noProof/>
            <w:webHidden/>
            <w:sz w:val="24"/>
            <w:szCs w:val="24"/>
          </w:rPr>
          <w:tab/>
        </w:r>
        <w:r w:rsidRPr="00C32522">
          <w:rPr>
            <w:rFonts w:ascii="Times New Roman" w:hAnsi="Times New Roman"/>
            <w:noProof/>
            <w:webHidden/>
            <w:sz w:val="24"/>
            <w:szCs w:val="24"/>
          </w:rPr>
          <w:fldChar w:fldCharType="begin"/>
        </w:r>
        <w:r w:rsidRPr="00C32522">
          <w:rPr>
            <w:rFonts w:ascii="Times New Roman" w:hAnsi="Times New Roman"/>
            <w:noProof/>
            <w:webHidden/>
            <w:sz w:val="24"/>
            <w:szCs w:val="24"/>
          </w:rPr>
          <w:instrText xml:space="preserve"> PAGEREF _Toc165071915 \h </w:instrText>
        </w:r>
        <w:r w:rsidRPr="00C32522">
          <w:rPr>
            <w:rFonts w:ascii="Times New Roman" w:hAnsi="Times New Roman"/>
            <w:noProof/>
            <w:webHidden/>
            <w:sz w:val="24"/>
            <w:szCs w:val="24"/>
          </w:rPr>
        </w:r>
        <w:r w:rsidRPr="00C32522">
          <w:rPr>
            <w:rFonts w:ascii="Times New Roman" w:hAnsi="Times New Roman"/>
            <w:noProof/>
            <w:webHidden/>
            <w:sz w:val="24"/>
            <w:szCs w:val="24"/>
          </w:rPr>
          <w:fldChar w:fldCharType="separate"/>
        </w:r>
        <w:r w:rsidRPr="00C32522">
          <w:rPr>
            <w:rFonts w:ascii="Times New Roman" w:hAnsi="Times New Roman"/>
            <w:noProof/>
            <w:webHidden/>
            <w:sz w:val="24"/>
            <w:szCs w:val="24"/>
          </w:rPr>
          <w:t>3</w:t>
        </w:r>
        <w:r w:rsidRPr="00C32522">
          <w:rPr>
            <w:rFonts w:ascii="Times New Roman" w:hAnsi="Times New Roman"/>
            <w:noProof/>
            <w:webHidden/>
            <w:sz w:val="24"/>
            <w:szCs w:val="24"/>
          </w:rPr>
          <w:fldChar w:fldCharType="end"/>
        </w:r>
      </w:hyperlink>
    </w:p>
    <w:p w14:paraId="362C62AB" w14:textId="77777777" w:rsidR="00C32522" w:rsidRPr="00C32522" w:rsidRDefault="00BE6EE3">
      <w:pPr>
        <w:pStyle w:val="TOC1"/>
        <w:tabs>
          <w:tab w:val="right" w:leader="dot" w:pos="9016"/>
        </w:tabs>
        <w:rPr>
          <w:rFonts w:ascii="Times New Roman" w:hAnsi="Times New Roman"/>
          <w:noProof/>
          <w:sz w:val="24"/>
          <w:szCs w:val="24"/>
        </w:rPr>
      </w:pPr>
      <w:hyperlink w:anchor="_Toc165071916" w:history="1">
        <w:r w:rsidR="00C32522" w:rsidRPr="00C32522">
          <w:rPr>
            <w:rStyle w:val="Hyperlink"/>
            <w:rFonts w:ascii="Times New Roman" w:hAnsi="Times New Roman"/>
            <w:noProof/>
            <w:sz w:val="24"/>
            <w:szCs w:val="24"/>
          </w:rPr>
          <w:t>A basic project outline / description / scope based on your project</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_Toc165071916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3</w:t>
        </w:r>
        <w:r w:rsidR="00C32522" w:rsidRPr="00C32522">
          <w:rPr>
            <w:rFonts w:ascii="Times New Roman" w:hAnsi="Times New Roman"/>
            <w:noProof/>
            <w:webHidden/>
            <w:sz w:val="24"/>
            <w:szCs w:val="24"/>
          </w:rPr>
          <w:fldChar w:fldCharType="end"/>
        </w:r>
      </w:hyperlink>
    </w:p>
    <w:p w14:paraId="5FD21921" w14:textId="77777777" w:rsidR="00C32522" w:rsidRPr="00C32522" w:rsidRDefault="00BE6EE3">
      <w:pPr>
        <w:pStyle w:val="TOC1"/>
        <w:tabs>
          <w:tab w:val="right" w:leader="dot" w:pos="9016"/>
        </w:tabs>
        <w:rPr>
          <w:rFonts w:ascii="Times New Roman" w:hAnsi="Times New Roman"/>
          <w:noProof/>
          <w:sz w:val="24"/>
          <w:szCs w:val="24"/>
        </w:rPr>
      </w:pPr>
      <w:hyperlink w:anchor="_Toc165071917" w:history="1">
        <w:r w:rsidR="00C32522" w:rsidRPr="00C32522">
          <w:rPr>
            <w:rStyle w:val="Hyperlink"/>
            <w:rFonts w:ascii="Times New Roman" w:hAnsi="Times New Roman"/>
            <w:noProof/>
            <w:sz w:val="24"/>
            <w:szCs w:val="24"/>
          </w:rPr>
          <w:t>Stakeholder analysis</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_Toc165071917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3</w:t>
        </w:r>
        <w:r w:rsidR="00C32522" w:rsidRPr="00C32522">
          <w:rPr>
            <w:rFonts w:ascii="Times New Roman" w:hAnsi="Times New Roman"/>
            <w:noProof/>
            <w:webHidden/>
            <w:sz w:val="24"/>
            <w:szCs w:val="24"/>
          </w:rPr>
          <w:fldChar w:fldCharType="end"/>
        </w:r>
      </w:hyperlink>
    </w:p>
    <w:p w14:paraId="1A1AED1E" w14:textId="77777777" w:rsidR="00C32522" w:rsidRPr="00C32522" w:rsidRDefault="00BE6EE3">
      <w:pPr>
        <w:pStyle w:val="TOC1"/>
        <w:tabs>
          <w:tab w:val="right" w:leader="dot" w:pos="9016"/>
        </w:tabs>
        <w:rPr>
          <w:rFonts w:ascii="Times New Roman" w:hAnsi="Times New Roman"/>
          <w:noProof/>
          <w:sz w:val="24"/>
          <w:szCs w:val="24"/>
        </w:rPr>
      </w:pPr>
      <w:hyperlink w:anchor="_Toc165071918" w:history="1">
        <w:r w:rsidR="00C32522" w:rsidRPr="00C32522">
          <w:rPr>
            <w:rStyle w:val="Hyperlink"/>
            <w:rFonts w:ascii="Times New Roman" w:hAnsi="Times New Roman"/>
            <w:noProof/>
            <w:sz w:val="24"/>
            <w:szCs w:val="24"/>
          </w:rPr>
          <w:t>A typical Work Breakdown Structure (WBS)</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_Toc165071918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4</w:t>
        </w:r>
        <w:r w:rsidR="00C32522" w:rsidRPr="00C32522">
          <w:rPr>
            <w:rFonts w:ascii="Times New Roman" w:hAnsi="Times New Roman"/>
            <w:noProof/>
            <w:webHidden/>
            <w:sz w:val="24"/>
            <w:szCs w:val="24"/>
          </w:rPr>
          <w:fldChar w:fldCharType="end"/>
        </w:r>
      </w:hyperlink>
    </w:p>
    <w:p w14:paraId="1607617B" w14:textId="77777777" w:rsidR="00C32522" w:rsidRPr="00C32522" w:rsidRDefault="00BE6EE3">
      <w:pPr>
        <w:pStyle w:val="TOC1"/>
        <w:tabs>
          <w:tab w:val="right" w:leader="dot" w:pos="9016"/>
        </w:tabs>
        <w:rPr>
          <w:rFonts w:ascii="Times New Roman" w:hAnsi="Times New Roman"/>
          <w:noProof/>
          <w:sz w:val="24"/>
          <w:szCs w:val="24"/>
        </w:rPr>
      </w:pPr>
      <w:hyperlink w:anchor="_Toc165071919" w:history="1">
        <w:r w:rsidR="00C32522" w:rsidRPr="00C32522">
          <w:rPr>
            <w:rStyle w:val="Hyperlink"/>
            <w:rFonts w:ascii="Times New Roman" w:hAnsi="Times New Roman"/>
            <w:noProof/>
            <w:sz w:val="24"/>
            <w:szCs w:val="24"/>
          </w:rPr>
          <w:t>A decent draft of costs/resources</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_Toc165071919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6</w:t>
        </w:r>
        <w:r w:rsidR="00C32522" w:rsidRPr="00C32522">
          <w:rPr>
            <w:rFonts w:ascii="Times New Roman" w:hAnsi="Times New Roman"/>
            <w:noProof/>
            <w:webHidden/>
            <w:sz w:val="24"/>
            <w:szCs w:val="24"/>
          </w:rPr>
          <w:fldChar w:fldCharType="end"/>
        </w:r>
      </w:hyperlink>
    </w:p>
    <w:p w14:paraId="34336D66" w14:textId="77777777" w:rsidR="00C32522" w:rsidRPr="00C32522" w:rsidRDefault="00BE6EE3">
      <w:pPr>
        <w:pStyle w:val="TOC1"/>
        <w:tabs>
          <w:tab w:val="right" w:leader="dot" w:pos="9016"/>
        </w:tabs>
        <w:rPr>
          <w:rFonts w:ascii="Times New Roman" w:hAnsi="Times New Roman"/>
          <w:noProof/>
          <w:sz w:val="24"/>
          <w:szCs w:val="24"/>
        </w:rPr>
      </w:pPr>
      <w:hyperlink w:anchor="_Toc165071920" w:history="1">
        <w:r w:rsidR="00C32522" w:rsidRPr="00C32522">
          <w:rPr>
            <w:rStyle w:val="Hyperlink"/>
            <w:rFonts w:ascii="Times New Roman" w:hAnsi="Times New Roman"/>
            <w:noProof/>
            <w:sz w:val="24"/>
            <w:szCs w:val="24"/>
          </w:rPr>
          <w:t>A Risk Assessment</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_Toc165071920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9</w:t>
        </w:r>
        <w:r w:rsidR="00C32522" w:rsidRPr="00C32522">
          <w:rPr>
            <w:rFonts w:ascii="Times New Roman" w:hAnsi="Times New Roman"/>
            <w:noProof/>
            <w:webHidden/>
            <w:sz w:val="24"/>
            <w:szCs w:val="24"/>
          </w:rPr>
          <w:fldChar w:fldCharType="end"/>
        </w:r>
      </w:hyperlink>
    </w:p>
    <w:p w14:paraId="33F8A0FF" w14:textId="77777777" w:rsidR="00C32522" w:rsidRPr="00C32522" w:rsidRDefault="00BE6EE3">
      <w:pPr>
        <w:pStyle w:val="TOC1"/>
        <w:tabs>
          <w:tab w:val="right" w:leader="dot" w:pos="9016"/>
        </w:tabs>
        <w:rPr>
          <w:rFonts w:ascii="Times New Roman" w:hAnsi="Times New Roman"/>
          <w:noProof/>
          <w:sz w:val="24"/>
          <w:szCs w:val="24"/>
        </w:rPr>
      </w:pPr>
      <w:hyperlink w:anchor="_Toc165071921" w:history="1">
        <w:r w:rsidR="00C32522" w:rsidRPr="00C32522">
          <w:rPr>
            <w:rStyle w:val="Hyperlink"/>
            <w:rFonts w:ascii="Times New Roman" w:hAnsi="Times New Roman"/>
            <w:noProof/>
            <w:sz w:val="24"/>
            <w:szCs w:val="24"/>
          </w:rPr>
          <w:t>Conclusion</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_Toc165071921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10</w:t>
        </w:r>
        <w:r w:rsidR="00C32522" w:rsidRPr="00C32522">
          <w:rPr>
            <w:rFonts w:ascii="Times New Roman" w:hAnsi="Times New Roman"/>
            <w:noProof/>
            <w:webHidden/>
            <w:sz w:val="24"/>
            <w:szCs w:val="24"/>
          </w:rPr>
          <w:fldChar w:fldCharType="end"/>
        </w:r>
      </w:hyperlink>
    </w:p>
    <w:p w14:paraId="6445204A" w14:textId="242E0244" w:rsidR="00C32522" w:rsidRPr="00C32522" w:rsidRDefault="00BE6EE3">
      <w:pPr>
        <w:pStyle w:val="TOC1"/>
        <w:tabs>
          <w:tab w:val="right" w:leader="dot" w:pos="9016"/>
        </w:tabs>
        <w:rPr>
          <w:rFonts w:ascii="Times New Roman" w:hAnsi="Times New Roman"/>
          <w:noProof/>
          <w:sz w:val="24"/>
          <w:szCs w:val="24"/>
        </w:rPr>
      </w:pPr>
      <w:hyperlink w:anchor="_Toc165071922" w:history="1">
        <w:r w:rsidR="00C32522" w:rsidRPr="00C32522">
          <w:rPr>
            <w:rStyle w:val="Hyperlink"/>
            <w:rFonts w:ascii="Times New Roman" w:hAnsi="Times New Roman"/>
            <w:noProof/>
            <w:sz w:val="24"/>
            <w:szCs w:val="24"/>
          </w:rPr>
          <w:t>Reference</w:t>
        </w:r>
        <w:r w:rsidR="00C32522" w:rsidRPr="00C32522">
          <w:rPr>
            <w:rFonts w:ascii="Times New Roman" w:hAnsi="Times New Roman"/>
            <w:noProof/>
            <w:webHidden/>
            <w:sz w:val="24"/>
            <w:szCs w:val="24"/>
          </w:rPr>
          <w:tab/>
        </w:r>
        <w:r w:rsidR="00C32522" w:rsidRPr="00C32522">
          <w:rPr>
            <w:rFonts w:ascii="Times New Roman" w:hAnsi="Times New Roman"/>
            <w:noProof/>
            <w:webHidden/>
            <w:sz w:val="24"/>
            <w:szCs w:val="24"/>
          </w:rPr>
          <w:fldChar w:fldCharType="begin"/>
        </w:r>
        <w:r w:rsidR="00C32522" w:rsidRPr="00C32522">
          <w:rPr>
            <w:rFonts w:ascii="Times New Roman" w:hAnsi="Times New Roman"/>
            <w:noProof/>
            <w:webHidden/>
            <w:sz w:val="24"/>
            <w:szCs w:val="24"/>
          </w:rPr>
          <w:instrText xml:space="preserve"> PAGEREF _Toc165071922 \h </w:instrText>
        </w:r>
        <w:r w:rsidR="00C32522" w:rsidRPr="00C32522">
          <w:rPr>
            <w:rFonts w:ascii="Times New Roman" w:hAnsi="Times New Roman"/>
            <w:noProof/>
            <w:webHidden/>
            <w:sz w:val="24"/>
            <w:szCs w:val="24"/>
          </w:rPr>
        </w:r>
        <w:r w:rsidR="00C32522" w:rsidRPr="00C32522">
          <w:rPr>
            <w:rFonts w:ascii="Times New Roman" w:hAnsi="Times New Roman"/>
            <w:noProof/>
            <w:webHidden/>
            <w:sz w:val="24"/>
            <w:szCs w:val="24"/>
          </w:rPr>
          <w:fldChar w:fldCharType="separate"/>
        </w:r>
        <w:r w:rsidR="00C32522" w:rsidRPr="00C32522">
          <w:rPr>
            <w:rFonts w:ascii="Times New Roman" w:hAnsi="Times New Roman"/>
            <w:noProof/>
            <w:webHidden/>
            <w:sz w:val="24"/>
            <w:szCs w:val="24"/>
          </w:rPr>
          <w:t>1</w:t>
        </w:r>
        <w:r w:rsidR="00557CC4">
          <w:rPr>
            <w:rFonts w:ascii="Times New Roman" w:hAnsi="Times New Roman"/>
            <w:noProof/>
            <w:webHidden/>
            <w:sz w:val="24"/>
            <w:szCs w:val="24"/>
          </w:rPr>
          <w:t>2</w:t>
        </w:r>
        <w:r w:rsidR="00C32522" w:rsidRPr="00C32522">
          <w:rPr>
            <w:rFonts w:ascii="Times New Roman" w:hAnsi="Times New Roman"/>
            <w:noProof/>
            <w:webHidden/>
            <w:sz w:val="24"/>
            <w:szCs w:val="24"/>
          </w:rPr>
          <w:fldChar w:fldCharType="end"/>
        </w:r>
      </w:hyperlink>
    </w:p>
    <w:p w14:paraId="4AF4A5ED" w14:textId="77777777" w:rsidR="00C32522" w:rsidRDefault="00C32522">
      <w:r w:rsidRPr="00C32522">
        <w:rPr>
          <w:rFonts w:ascii="Times New Roman" w:hAnsi="Times New Roman"/>
          <w:b/>
          <w:bCs/>
          <w:noProof/>
          <w:sz w:val="24"/>
          <w:szCs w:val="24"/>
        </w:rPr>
        <w:fldChar w:fldCharType="end"/>
      </w:r>
    </w:p>
    <w:p w14:paraId="268E5648" w14:textId="77777777" w:rsidR="00252745" w:rsidRDefault="00252745" w:rsidP="00CB25D0">
      <w:pPr>
        <w:spacing w:line="360" w:lineRule="auto"/>
        <w:jc w:val="both"/>
        <w:rPr>
          <w:rFonts w:ascii="Times New Roman" w:hAnsi="Times New Roman"/>
          <w:b/>
          <w:bCs/>
          <w:sz w:val="24"/>
          <w:szCs w:val="24"/>
        </w:rPr>
      </w:pPr>
    </w:p>
    <w:p w14:paraId="3D90D230" w14:textId="77777777" w:rsidR="00C32522" w:rsidRDefault="00C32522" w:rsidP="00CB25D0">
      <w:pPr>
        <w:spacing w:line="360" w:lineRule="auto"/>
        <w:jc w:val="both"/>
        <w:rPr>
          <w:rFonts w:ascii="Times New Roman" w:hAnsi="Times New Roman"/>
          <w:b/>
          <w:bCs/>
          <w:sz w:val="24"/>
          <w:szCs w:val="24"/>
        </w:rPr>
      </w:pPr>
    </w:p>
    <w:p w14:paraId="77DC4098" w14:textId="77777777" w:rsidR="00C32522" w:rsidRDefault="00C32522" w:rsidP="00CB25D0">
      <w:pPr>
        <w:spacing w:line="360" w:lineRule="auto"/>
        <w:jc w:val="both"/>
        <w:rPr>
          <w:rFonts w:ascii="Times New Roman" w:hAnsi="Times New Roman"/>
          <w:b/>
          <w:bCs/>
          <w:sz w:val="24"/>
          <w:szCs w:val="24"/>
        </w:rPr>
      </w:pPr>
    </w:p>
    <w:p w14:paraId="57A6FA28" w14:textId="77777777" w:rsidR="00C32522" w:rsidRDefault="00C32522" w:rsidP="00CB25D0">
      <w:pPr>
        <w:spacing w:line="360" w:lineRule="auto"/>
        <w:jc w:val="both"/>
        <w:rPr>
          <w:rFonts w:ascii="Times New Roman" w:hAnsi="Times New Roman"/>
          <w:b/>
          <w:bCs/>
          <w:sz w:val="24"/>
          <w:szCs w:val="24"/>
        </w:rPr>
      </w:pPr>
    </w:p>
    <w:p w14:paraId="3BD7C2F3" w14:textId="77777777" w:rsidR="00C32522" w:rsidRDefault="00C32522" w:rsidP="00CB25D0">
      <w:pPr>
        <w:spacing w:line="360" w:lineRule="auto"/>
        <w:jc w:val="both"/>
        <w:rPr>
          <w:rFonts w:ascii="Times New Roman" w:hAnsi="Times New Roman"/>
          <w:b/>
          <w:bCs/>
          <w:sz w:val="24"/>
          <w:szCs w:val="24"/>
        </w:rPr>
      </w:pPr>
    </w:p>
    <w:p w14:paraId="5F5EA5C3" w14:textId="77777777" w:rsidR="00C32522" w:rsidRDefault="00C32522" w:rsidP="00CB25D0">
      <w:pPr>
        <w:spacing w:line="360" w:lineRule="auto"/>
        <w:jc w:val="both"/>
        <w:rPr>
          <w:rFonts w:ascii="Times New Roman" w:hAnsi="Times New Roman"/>
          <w:b/>
          <w:bCs/>
          <w:sz w:val="24"/>
          <w:szCs w:val="24"/>
        </w:rPr>
      </w:pPr>
    </w:p>
    <w:p w14:paraId="4D0A209A" w14:textId="77777777" w:rsidR="00C32522" w:rsidRDefault="00C32522" w:rsidP="00CB25D0">
      <w:pPr>
        <w:spacing w:line="360" w:lineRule="auto"/>
        <w:jc w:val="both"/>
        <w:rPr>
          <w:rFonts w:ascii="Times New Roman" w:hAnsi="Times New Roman"/>
          <w:b/>
          <w:bCs/>
          <w:sz w:val="24"/>
          <w:szCs w:val="24"/>
        </w:rPr>
      </w:pPr>
    </w:p>
    <w:p w14:paraId="189189F7" w14:textId="77777777" w:rsidR="00C32522" w:rsidRDefault="00C32522" w:rsidP="00CB25D0">
      <w:pPr>
        <w:spacing w:line="360" w:lineRule="auto"/>
        <w:jc w:val="both"/>
        <w:rPr>
          <w:rFonts w:ascii="Times New Roman" w:hAnsi="Times New Roman"/>
          <w:b/>
          <w:bCs/>
          <w:sz w:val="24"/>
          <w:szCs w:val="24"/>
        </w:rPr>
      </w:pPr>
    </w:p>
    <w:p w14:paraId="2266904A" w14:textId="77777777" w:rsidR="00C32522" w:rsidRDefault="00C32522" w:rsidP="00CB25D0">
      <w:pPr>
        <w:spacing w:line="360" w:lineRule="auto"/>
        <w:jc w:val="both"/>
        <w:rPr>
          <w:rFonts w:ascii="Times New Roman" w:hAnsi="Times New Roman"/>
          <w:b/>
          <w:bCs/>
          <w:sz w:val="24"/>
          <w:szCs w:val="24"/>
        </w:rPr>
      </w:pPr>
    </w:p>
    <w:p w14:paraId="53BA2C44" w14:textId="77777777" w:rsidR="00C32522" w:rsidRDefault="00C32522" w:rsidP="00CB25D0">
      <w:pPr>
        <w:spacing w:line="360" w:lineRule="auto"/>
        <w:jc w:val="both"/>
        <w:rPr>
          <w:rFonts w:ascii="Times New Roman" w:hAnsi="Times New Roman"/>
          <w:b/>
          <w:bCs/>
          <w:sz w:val="24"/>
          <w:szCs w:val="24"/>
        </w:rPr>
      </w:pPr>
    </w:p>
    <w:p w14:paraId="28410E30" w14:textId="77777777" w:rsidR="00C32522" w:rsidRDefault="00C32522" w:rsidP="00CB25D0">
      <w:pPr>
        <w:spacing w:line="360" w:lineRule="auto"/>
        <w:jc w:val="both"/>
        <w:rPr>
          <w:rFonts w:ascii="Times New Roman" w:hAnsi="Times New Roman"/>
          <w:b/>
          <w:bCs/>
          <w:sz w:val="24"/>
          <w:szCs w:val="24"/>
        </w:rPr>
      </w:pPr>
    </w:p>
    <w:p w14:paraId="62CA06FA" w14:textId="77777777" w:rsidR="00C32522" w:rsidRDefault="00C32522" w:rsidP="00CB25D0">
      <w:pPr>
        <w:spacing w:line="360" w:lineRule="auto"/>
        <w:jc w:val="both"/>
        <w:rPr>
          <w:rFonts w:ascii="Times New Roman" w:hAnsi="Times New Roman"/>
          <w:b/>
          <w:bCs/>
          <w:sz w:val="24"/>
          <w:szCs w:val="24"/>
        </w:rPr>
      </w:pPr>
    </w:p>
    <w:p w14:paraId="7B7A7FDB" w14:textId="77777777" w:rsidR="00C32522" w:rsidRDefault="00C32522" w:rsidP="00CB25D0">
      <w:pPr>
        <w:spacing w:line="360" w:lineRule="auto"/>
        <w:jc w:val="both"/>
        <w:rPr>
          <w:rFonts w:ascii="Times New Roman" w:hAnsi="Times New Roman"/>
          <w:b/>
          <w:bCs/>
          <w:sz w:val="24"/>
          <w:szCs w:val="24"/>
        </w:rPr>
      </w:pPr>
    </w:p>
    <w:p w14:paraId="2587E900" w14:textId="77777777" w:rsidR="00C32522" w:rsidRDefault="00C32522" w:rsidP="00CB25D0">
      <w:pPr>
        <w:spacing w:line="360" w:lineRule="auto"/>
        <w:jc w:val="both"/>
        <w:rPr>
          <w:rFonts w:ascii="Times New Roman" w:hAnsi="Times New Roman"/>
          <w:b/>
          <w:bCs/>
          <w:sz w:val="24"/>
          <w:szCs w:val="24"/>
        </w:rPr>
      </w:pPr>
    </w:p>
    <w:p w14:paraId="6A0262F7" w14:textId="77777777" w:rsidR="00C32522" w:rsidRDefault="00C32522" w:rsidP="00CB25D0">
      <w:pPr>
        <w:spacing w:line="360" w:lineRule="auto"/>
        <w:jc w:val="both"/>
        <w:rPr>
          <w:rFonts w:ascii="Times New Roman" w:hAnsi="Times New Roman"/>
          <w:b/>
          <w:bCs/>
          <w:sz w:val="24"/>
          <w:szCs w:val="24"/>
        </w:rPr>
      </w:pPr>
    </w:p>
    <w:p w14:paraId="789B7FE2" w14:textId="77777777" w:rsidR="00C32522" w:rsidRDefault="00C32522" w:rsidP="00CB25D0">
      <w:pPr>
        <w:spacing w:line="360" w:lineRule="auto"/>
        <w:jc w:val="both"/>
        <w:rPr>
          <w:rFonts w:ascii="Times New Roman" w:hAnsi="Times New Roman"/>
          <w:b/>
          <w:bCs/>
          <w:sz w:val="24"/>
          <w:szCs w:val="24"/>
        </w:rPr>
      </w:pPr>
    </w:p>
    <w:p w14:paraId="0085FF5C" w14:textId="77777777" w:rsidR="00675289" w:rsidRPr="00CB25D0" w:rsidRDefault="00675289" w:rsidP="00C32522">
      <w:pPr>
        <w:pStyle w:val="Heading1"/>
      </w:pPr>
      <w:bookmarkStart w:id="0" w:name="_Toc165071915"/>
      <w:r w:rsidRPr="00CB25D0">
        <w:t>Introduction:</w:t>
      </w:r>
      <w:bookmarkEnd w:id="0"/>
    </w:p>
    <w:p w14:paraId="2FA22272"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Megger has infinite chances to increase culture and employee satisfaction once it opens an on-site catering facility. This boosts employer-employee relations. I joined this project because nutrition and convenience affect employee productivity and well-being. This awareness motivated this initiative. Megger offers employees delicious, healthy, and easy-to-maintain meals to minimise lunchtime congestion and promote healthier living. This introduction prepares to analyse this huge enterprise's strategic goals, operational considerations, and expected advantages</w:t>
      </w:r>
      <w:r w:rsidR="00C32522">
        <w:rPr>
          <w:rFonts w:ascii="Times New Roman" w:hAnsi="Times New Roman"/>
          <w:sz w:val="24"/>
          <w:szCs w:val="24"/>
        </w:rPr>
        <w:t xml:space="preserve"> (</w:t>
      </w:r>
      <w:r w:rsidR="00C32522" w:rsidRPr="00252745">
        <w:rPr>
          <w:rFonts w:ascii="Times New Roman" w:hAnsi="Times New Roman"/>
          <w:sz w:val="24"/>
          <w:szCs w:val="24"/>
        </w:rPr>
        <w:t>Grochulska-Salak</w:t>
      </w:r>
      <w:r w:rsidR="00C32522">
        <w:rPr>
          <w:rFonts w:ascii="Times New Roman" w:hAnsi="Times New Roman"/>
          <w:sz w:val="24"/>
          <w:szCs w:val="24"/>
        </w:rPr>
        <w:t xml:space="preserve"> et al., 2021).</w:t>
      </w:r>
    </w:p>
    <w:p w14:paraId="7A1047D4" w14:textId="77777777" w:rsidR="00675289" w:rsidRPr="00CB25D0" w:rsidRDefault="00675289" w:rsidP="00C32522">
      <w:pPr>
        <w:pStyle w:val="Heading1"/>
      </w:pPr>
      <w:bookmarkStart w:id="1" w:name="_Toc165071916"/>
      <w:r w:rsidRPr="00CB25D0">
        <w:t>A basic project outline / description / scope based on your project</w:t>
      </w:r>
      <w:bookmarkEnd w:id="1"/>
    </w:p>
    <w:p w14:paraId="5DA0823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Megger built an on-site food facility to improve employee well-being and efficiency. Megger won. This project lowers lunchtime congestion and enhances health. This initiative seeks both. Megger offers its employees easy access to healthy meals on site to promote healthy eating and wellness. The food facility will provide comfortable office meals, minimising lunchtime congestion. Staff will spend less time finding food outside. This project has numerous tasks. These include facility design, equipment purchasing, menu production, personnel training, and marketing. Megger desires a healthy and active workplace by offering a welcoming dining area. Operational efficiency during busy dinners is another company goal</w:t>
      </w:r>
      <w:r w:rsidR="00C32522">
        <w:rPr>
          <w:rFonts w:ascii="Times New Roman" w:hAnsi="Times New Roman"/>
          <w:sz w:val="24"/>
          <w:szCs w:val="24"/>
        </w:rPr>
        <w:t xml:space="preserve"> (</w:t>
      </w:r>
      <w:r w:rsidR="00C32522" w:rsidRPr="00252745">
        <w:rPr>
          <w:rFonts w:ascii="Times New Roman" w:hAnsi="Times New Roman"/>
          <w:sz w:val="24"/>
          <w:szCs w:val="24"/>
        </w:rPr>
        <w:t>Zorzi</w:t>
      </w:r>
      <w:r w:rsidR="00C32522">
        <w:rPr>
          <w:rFonts w:ascii="Times New Roman" w:hAnsi="Times New Roman"/>
          <w:sz w:val="24"/>
          <w:szCs w:val="24"/>
        </w:rPr>
        <w:t xml:space="preserve"> et al., 2022).</w:t>
      </w:r>
    </w:p>
    <w:p w14:paraId="71B16E3F" w14:textId="77777777" w:rsidR="00675289" w:rsidRPr="00CB25D0" w:rsidRDefault="00675289" w:rsidP="00C32522">
      <w:pPr>
        <w:pStyle w:val="Heading1"/>
      </w:pPr>
      <w:bookmarkStart w:id="2" w:name="_Toc165071917"/>
      <w:r w:rsidRPr="00CB25D0">
        <w:t>Stakeholder analysis</w:t>
      </w:r>
      <w:bookmarkEnd w:id="2"/>
    </w:p>
    <w:p w14:paraId="3EDF4C0A"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The installation of Megger's on-site catering facilities may affect secondary stakeholders. The main parties are not the only ones involved. Restaurants and food vendors are secondary stakeholders outside Megger's primary location. These restaurants may suffer from midday traffic decline. Understanding their perspectives and considering collaboration or ways to mitigate harmful consequences is vital. Their views matter. Many organisations want the catering facility to follow laws. These stakeholders include health and food safety regulators. Megger must perform a complete stakeholder assessment and address primary and secondary stakeholders' concerns and interests before it can effectively handle potential barriers and build support for the on-site catering facility. This will assist Megger get facility installation support. </w:t>
      </w:r>
      <w:r w:rsidRPr="00CB25D0">
        <w:rPr>
          <w:rFonts w:ascii="Times New Roman" w:hAnsi="Times New Roman"/>
          <w:sz w:val="24"/>
          <w:szCs w:val="24"/>
        </w:rPr>
        <w:lastRenderedPageBreak/>
        <w:t>Communicating and actively participating with project stakeholders throughout the project will help align and benefit all parties. Megger shareholders and board members also want to know the financial viability and ROI of an on-site catering facility. Megger handles its own money. They may demand assurances about the project's cost-effectiveness, income potential, and strategic fit with Megger. It's possible. Addressing their concerns and presenting honest financial estimates and performance indicators helps win their support and project funding. For best results, this will happen. OSHA, zoning, and building regulators also want catering facility implementation to comply with rules and regulations. These authorities govern construction. Proactive regulatory agency involvement, approvals and clearances, and safety and compliance are crucial to project success</w:t>
      </w:r>
      <w:r w:rsidR="00C32522">
        <w:rPr>
          <w:rFonts w:ascii="Times New Roman" w:hAnsi="Times New Roman"/>
          <w:sz w:val="24"/>
          <w:szCs w:val="24"/>
        </w:rPr>
        <w:t xml:space="preserve"> (</w:t>
      </w:r>
      <w:r w:rsidR="00C32522" w:rsidRPr="00252745">
        <w:rPr>
          <w:rFonts w:ascii="Times New Roman" w:hAnsi="Times New Roman"/>
          <w:sz w:val="24"/>
          <w:szCs w:val="24"/>
        </w:rPr>
        <w:t>Grochulska-Salak</w:t>
      </w:r>
      <w:r w:rsidR="00C32522">
        <w:rPr>
          <w:rFonts w:ascii="Times New Roman" w:hAnsi="Times New Roman"/>
          <w:sz w:val="24"/>
          <w:szCs w:val="24"/>
        </w:rPr>
        <w:t xml:space="preserve"> et al., 2021).</w:t>
      </w:r>
    </w:p>
    <w:p w14:paraId="1774FDD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Customers that visit Megger's facilities may indirectly benefit from additional lunchtime meal options and decreased congestion. This is because Megger's amenities are easier. This is crucial if they visit Megger. Megger's employees' contentment may be affected by the on-site catering facility, which increases their well-being and efficiency. She must understand stakeholders' interests and viewpoints to manage expectations, mitigate risks, and get support for the on-site catering facility's effective implementation and operation. Megger needs this to succeed. Maintaining relationships and maximising facility benefits for all stakeholders is key. Constant communication, stakeholder participation, and feedback are needed. Stakeholder management is also vital to project success. Effective stakeholder communication between employees, management, vendors, and regulators will keep everyone informed, engaged, and aligned with project goals. This is necessary for project success. Remembering this is crucial to project success. Openness and accountability can create project ownership and commitment through updates, progress reports, and stakeholder meetings. Meet with stakeholders</w:t>
      </w:r>
      <w:r w:rsidR="00C32522">
        <w:rPr>
          <w:rFonts w:ascii="Times New Roman" w:hAnsi="Times New Roman"/>
          <w:sz w:val="24"/>
          <w:szCs w:val="24"/>
        </w:rPr>
        <w:t xml:space="preserve"> (</w:t>
      </w:r>
      <w:r w:rsidR="00C32522" w:rsidRPr="00252745">
        <w:rPr>
          <w:rFonts w:ascii="Times New Roman" w:hAnsi="Times New Roman"/>
          <w:sz w:val="24"/>
          <w:szCs w:val="24"/>
        </w:rPr>
        <w:t>Grochulska-Salak</w:t>
      </w:r>
      <w:r w:rsidR="00C32522">
        <w:rPr>
          <w:rFonts w:ascii="Times New Roman" w:hAnsi="Times New Roman"/>
          <w:sz w:val="24"/>
          <w:szCs w:val="24"/>
        </w:rPr>
        <w:t xml:space="preserve"> et al., 2021).</w:t>
      </w:r>
    </w:p>
    <w:p w14:paraId="7E3BE624" w14:textId="77777777" w:rsidR="00675289" w:rsidRPr="00CB25D0" w:rsidRDefault="00675289" w:rsidP="00C32522">
      <w:pPr>
        <w:pStyle w:val="Heading1"/>
      </w:pPr>
      <w:bookmarkStart w:id="3" w:name="_Toc165071918"/>
      <w:r w:rsidRPr="00CB25D0">
        <w:t>A typical Work Breakdown Structure (WBS)</w:t>
      </w:r>
      <w:bookmarkEnd w:id="3"/>
    </w:p>
    <w:p w14:paraId="5AF8F1A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The Megger on-site food facility installation would be planned, organised, and implemented utilising a WBS. This requires breaking the project into digestible chunks. Needs Assessment, Facility Planning and Design, Menu Development, Procurement and Logistics, Staff Training and Management, Marketing and Promotion, Operational Launch, and Top Performance Evaluation are in the WBS. WBSs have these phases. Different tasks would be assigned to each level. Facility Planning and Design may involve developing layouts, collaborating with architects, and ensuring safety. A few examples. Hiring chefs, organising training, and setting </w:t>
      </w:r>
      <w:r w:rsidRPr="00CB25D0">
        <w:rPr>
          <w:rFonts w:ascii="Times New Roman" w:hAnsi="Times New Roman"/>
          <w:sz w:val="24"/>
          <w:szCs w:val="24"/>
        </w:rPr>
        <w:lastRenderedPageBreak/>
        <w:t>performance goals are Staff Training and Management roles. Setting performance indicators is another responsibility. Work Breakdown Structure (WBS) organises resource allocation, role assignment, and implementation progress. This can be achieved by breaking the project into small chunks. Sustainability and development would begin after the on-site catering facility opened. Customer satisfaction, sales statistics, and employee input were constantly analysed to evaluate the facility's performance and identify areas for improvement. Regular performance reviews would influence strategic menu, operational, and marketing changes based on stakeholder feedback. This update would reflect stakeholder input</w:t>
      </w:r>
      <w:r w:rsidR="00C32522">
        <w:rPr>
          <w:rFonts w:ascii="Times New Roman" w:hAnsi="Times New Roman"/>
          <w:sz w:val="24"/>
          <w:szCs w:val="24"/>
        </w:rPr>
        <w:t xml:space="preserve"> (</w:t>
      </w:r>
      <w:r w:rsidR="00C32522" w:rsidRPr="00252745">
        <w:rPr>
          <w:rFonts w:ascii="Times New Roman" w:hAnsi="Times New Roman"/>
          <w:sz w:val="24"/>
          <w:szCs w:val="24"/>
        </w:rPr>
        <w:t>Nsaliwa,</w:t>
      </w:r>
      <w:r w:rsidR="00C32522">
        <w:rPr>
          <w:rFonts w:ascii="Times New Roman" w:hAnsi="Times New Roman"/>
          <w:sz w:val="24"/>
          <w:szCs w:val="24"/>
        </w:rPr>
        <w:t xml:space="preserve"> 2017).</w:t>
      </w:r>
    </w:p>
    <w:p w14:paraId="1B5AA5C0"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Catering staff would be encouraged to promote learning and creativity through various means. Staff should be encouraged to develop innovative ways to improve dining and meet future needs. Professional development would equip workers to succeed in their careers and benefit the organisation. </w:t>
      </w:r>
    </w:p>
    <w:p w14:paraId="7F957EAD"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Project team would evaluate extension and expansion based on facility performance and worker demand. This can be fixed by expanding the facility's footprint, operations, or menu. All of these solutions manage more personnel. The facility would cooperate with local merchants, community organisations, and wellness programmes to promote its goals and assure its long-term sustainability. </w:t>
      </w:r>
    </w:p>
    <w:p w14:paraId="2529C170"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This era requires stakeholder alignment and support for ongoing efforts. Communication and involvement with stakeholders are key. Updates and progress reports will keep stakeholders informed throughout the project. By embracing constant expansion and adaptability, Megger can keep its on-site catering facilities a valuable asset that promotes a fantastic work environment, employee happiness, and healthy lifestyles. </w:t>
      </w:r>
    </w:p>
    <w:p w14:paraId="4DEEB2A3" w14:textId="77777777" w:rsidR="00675289" w:rsidRPr="00CB25D0" w:rsidRDefault="00C32522" w:rsidP="00CB25D0">
      <w:pPr>
        <w:spacing w:line="360" w:lineRule="auto"/>
        <w:jc w:val="both"/>
        <w:rPr>
          <w:rFonts w:ascii="Times New Roman" w:hAnsi="Times New Roman"/>
          <w:sz w:val="24"/>
          <w:szCs w:val="24"/>
        </w:rPr>
      </w:pPr>
      <w:r w:rsidRPr="00CB25D0">
        <w:rPr>
          <w:rFonts w:ascii="Times New Roman" w:hAnsi="Times New Roman"/>
          <w:sz w:val="24"/>
          <w:szCs w:val="24"/>
        </w:rPr>
        <w:t>E</w:t>
      </w:r>
      <w:r w:rsidR="00675289" w:rsidRPr="00CB25D0">
        <w:rPr>
          <w:rFonts w:ascii="Times New Roman" w:hAnsi="Times New Roman"/>
          <w:sz w:val="24"/>
          <w:szCs w:val="24"/>
        </w:rPr>
        <w:t>nvironment</w:t>
      </w:r>
      <w:r>
        <w:rPr>
          <w:rFonts w:ascii="Times New Roman" w:hAnsi="Times New Roman"/>
          <w:sz w:val="24"/>
          <w:szCs w:val="24"/>
        </w:rPr>
        <w:t xml:space="preserve"> (</w:t>
      </w:r>
      <w:r w:rsidRPr="00252745">
        <w:rPr>
          <w:rFonts w:ascii="Times New Roman" w:hAnsi="Times New Roman"/>
          <w:sz w:val="24"/>
          <w:szCs w:val="24"/>
        </w:rPr>
        <w:t>Nsaliwa,</w:t>
      </w:r>
      <w:r>
        <w:rPr>
          <w:rFonts w:ascii="Times New Roman" w:hAnsi="Times New Roman"/>
          <w:sz w:val="24"/>
          <w:szCs w:val="24"/>
        </w:rPr>
        <w:t xml:space="preserve"> 2017).</w:t>
      </w:r>
    </w:p>
    <w:tbl>
      <w:tblPr>
        <w:tblW w:w="894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2382"/>
        <w:gridCol w:w="4271"/>
        <w:gridCol w:w="1150"/>
        <w:gridCol w:w="1137"/>
      </w:tblGrid>
      <w:tr w:rsidR="00675289" w:rsidRPr="00CB25D0" w14:paraId="28177514" w14:textId="77777777">
        <w:tc>
          <w:tcPr>
            <w:tcW w:w="0" w:type="auto"/>
            <w:tcBorders>
              <w:top w:val="single" w:sz="4" w:space="0" w:color="70AD47"/>
              <w:left w:val="single" w:sz="4" w:space="0" w:color="70AD47"/>
              <w:bottom w:val="single" w:sz="4" w:space="0" w:color="70AD47"/>
              <w:right w:val="nil"/>
            </w:tcBorders>
            <w:shd w:val="clear" w:color="auto" w:fill="70AD47"/>
            <w:hideMark/>
          </w:tcPr>
          <w:p w14:paraId="594805F5" w14:textId="77777777" w:rsidR="00675289" w:rsidRPr="00CB25D0" w:rsidRDefault="00675289" w:rsidP="00CB25D0">
            <w:pPr>
              <w:spacing w:line="360" w:lineRule="auto"/>
              <w:jc w:val="both"/>
              <w:rPr>
                <w:rFonts w:ascii="Times New Roman" w:hAnsi="Times New Roman"/>
                <w:b/>
                <w:bCs/>
                <w:color w:val="FFFFFF"/>
                <w:sz w:val="24"/>
                <w:szCs w:val="24"/>
              </w:rPr>
            </w:pPr>
            <w:r w:rsidRPr="00CB25D0">
              <w:rPr>
                <w:rFonts w:ascii="Times New Roman" w:hAnsi="Times New Roman"/>
                <w:b/>
                <w:bCs/>
                <w:color w:val="FFFFFF"/>
                <w:sz w:val="24"/>
                <w:szCs w:val="24"/>
              </w:rPr>
              <w:t>Phase</w:t>
            </w:r>
          </w:p>
        </w:tc>
        <w:tc>
          <w:tcPr>
            <w:tcW w:w="0" w:type="auto"/>
            <w:tcBorders>
              <w:top w:val="single" w:sz="4" w:space="0" w:color="70AD47"/>
              <w:left w:val="nil"/>
              <w:bottom w:val="single" w:sz="4" w:space="0" w:color="70AD47"/>
              <w:right w:val="nil"/>
            </w:tcBorders>
            <w:shd w:val="clear" w:color="auto" w:fill="70AD47"/>
            <w:hideMark/>
          </w:tcPr>
          <w:p w14:paraId="3B1973AD" w14:textId="77777777" w:rsidR="00675289" w:rsidRPr="00CB25D0" w:rsidRDefault="00675289" w:rsidP="00CB25D0">
            <w:pPr>
              <w:spacing w:line="360" w:lineRule="auto"/>
              <w:jc w:val="both"/>
              <w:rPr>
                <w:rFonts w:ascii="Times New Roman" w:hAnsi="Times New Roman"/>
                <w:b/>
                <w:bCs/>
                <w:color w:val="FFFFFF"/>
                <w:sz w:val="24"/>
                <w:szCs w:val="24"/>
              </w:rPr>
            </w:pPr>
            <w:r w:rsidRPr="00CB25D0">
              <w:rPr>
                <w:rFonts w:ascii="Times New Roman" w:hAnsi="Times New Roman"/>
                <w:b/>
                <w:bCs/>
                <w:color w:val="FFFFFF"/>
                <w:sz w:val="24"/>
                <w:szCs w:val="24"/>
              </w:rPr>
              <w:t>Task Description</w:t>
            </w:r>
          </w:p>
        </w:tc>
        <w:tc>
          <w:tcPr>
            <w:tcW w:w="0" w:type="auto"/>
            <w:tcBorders>
              <w:top w:val="single" w:sz="4" w:space="0" w:color="70AD47"/>
              <w:left w:val="nil"/>
              <w:bottom w:val="single" w:sz="4" w:space="0" w:color="70AD47"/>
              <w:right w:val="nil"/>
            </w:tcBorders>
            <w:shd w:val="clear" w:color="auto" w:fill="70AD47"/>
            <w:hideMark/>
          </w:tcPr>
          <w:p w14:paraId="5A778E5C" w14:textId="77777777" w:rsidR="00675289" w:rsidRPr="00CB25D0" w:rsidRDefault="00675289" w:rsidP="00CB25D0">
            <w:pPr>
              <w:spacing w:line="360" w:lineRule="auto"/>
              <w:jc w:val="both"/>
              <w:rPr>
                <w:rFonts w:ascii="Times New Roman" w:hAnsi="Times New Roman"/>
                <w:b/>
                <w:bCs/>
                <w:color w:val="FFFFFF"/>
                <w:sz w:val="24"/>
                <w:szCs w:val="24"/>
              </w:rPr>
            </w:pPr>
            <w:r w:rsidRPr="00CB25D0">
              <w:rPr>
                <w:rFonts w:ascii="Times New Roman" w:hAnsi="Times New Roman"/>
                <w:b/>
                <w:bCs/>
                <w:color w:val="FFFFFF"/>
                <w:sz w:val="24"/>
                <w:szCs w:val="24"/>
              </w:rPr>
              <w:t>Start Date</w:t>
            </w:r>
          </w:p>
        </w:tc>
        <w:tc>
          <w:tcPr>
            <w:tcW w:w="0" w:type="auto"/>
            <w:tcBorders>
              <w:top w:val="single" w:sz="4" w:space="0" w:color="70AD47"/>
              <w:left w:val="nil"/>
              <w:bottom w:val="single" w:sz="4" w:space="0" w:color="70AD47"/>
              <w:right w:val="single" w:sz="4" w:space="0" w:color="70AD47"/>
            </w:tcBorders>
            <w:shd w:val="clear" w:color="auto" w:fill="70AD47"/>
            <w:hideMark/>
          </w:tcPr>
          <w:p w14:paraId="379D4972" w14:textId="77777777" w:rsidR="00675289" w:rsidRPr="00CB25D0" w:rsidRDefault="00675289" w:rsidP="00CB25D0">
            <w:pPr>
              <w:spacing w:line="360" w:lineRule="auto"/>
              <w:jc w:val="both"/>
              <w:rPr>
                <w:rFonts w:ascii="Times New Roman" w:hAnsi="Times New Roman"/>
                <w:b/>
                <w:bCs/>
                <w:color w:val="FFFFFF"/>
                <w:sz w:val="24"/>
                <w:szCs w:val="24"/>
              </w:rPr>
            </w:pPr>
            <w:r w:rsidRPr="00CB25D0">
              <w:rPr>
                <w:rFonts w:ascii="Times New Roman" w:hAnsi="Times New Roman"/>
                <w:b/>
                <w:bCs/>
                <w:color w:val="FFFFFF"/>
                <w:sz w:val="24"/>
                <w:szCs w:val="24"/>
              </w:rPr>
              <w:t>End Date</w:t>
            </w:r>
          </w:p>
        </w:tc>
      </w:tr>
      <w:tr w:rsidR="00675289" w:rsidRPr="00CB25D0" w14:paraId="5605314D" w14:textId="77777777">
        <w:tc>
          <w:tcPr>
            <w:tcW w:w="0" w:type="auto"/>
            <w:shd w:val="clear" w:color="auto" w:fill="E2EFD9"/>
            <w:hideMark/>
          </w:tcPr>
          <w:p w14:paraId="26F351DD"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Initiation</w:t>
            </w:r>
          </w:p>
        </w:tc>
        <w:tc>
          <w:tcPr>
            <w:tcW w:w="0" w:type="auto"/>
            <w:shd w:val="clear" w:color="auto" w:fill="E2EFD9"/>
            <w:hideMark/>
          </w:tcPr>
          <w:p w14:paraId="5F985DB4"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Define scope, objectives, and stakeholders.</w:t>
            </w:r>
          </w:p>
        </w:tc>
        <w:tc>
          <w:tcPr>
            <w:tcW w:w="0" w:type="auto"/>
            <w:shd w:val="clear" w:color="auto" w:fill="E2EFD9"/>
            <w:hideMark/>
          </w:tcPr>
          <w:p w14:paraId="734FBB19"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Apr 30, '24</w:t>
            </w:r>
          </w:p>
        </w:tc>
        <w:tc>
          <w:tcPr>
            <w:tcW w:w="0" w:type="auto"/>
            <w:shd w:val="clear" w:color="auto" w:fill="E2EFD9"/>
            <w:hideMark/>
          </w:tcPr>
          <w:p w14:paraId="54C99FD2"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4, '24</w:t>
            </w:r>
          </w:p>
        </w:tc>
      </w:tr>
      <w:tr w:rsidR="00675289" w:rsidRPr="00CB25D0" w14:paraId="4F3510D7" w14:textId="77777777">
        <w:tc>
          <w:tcPr>
            <w:tcW w:w="0" w:type="auto"/>
            <w:shd w:val="clear" w:color="auto" w:fill="auto"/>
            <w:hideMark/>
          </w:tcPr>
          <w:p w14:paraId="20413409"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Planning</w:t>
            </w:r>
          </w:p>
        </w:tc>
        <w:tc>
          <w:tcPr>
            <w:tcW w:w="0" w:type="auto"/>
            <w:shd w:val="clear" w:color="auto" w:fill="auto"/>
            <w:hideMark/>
          </w:tcPr>
          <w:p w14:paraId="007607AD"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Conduct market research and develop business case.</w:t>
            </w:r>
          </w:p>
        </w:tc>
        <w:tc>
          <w:tcPr>
            <w:tcW w:w="0" w:type="auto"/>
            <w:shd w:val="clear" w:color="auto" w:fill="auto"/>
            <w:hideMark/>
          </w:tcPr>
          <w:p w14:paraId="4B11397C"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5, '24</w:t>
            </w:r>
          </w:p>
        </w:tc>
        <w:tc>
          <w:tcPr>
            <w:tcW w:w="0" w:type="auto"/>
            <w:shd w:val="clear" w:color="auto" w:fill="auto"/>
            <w:hideMark/>
          </w:tcPr>
          <w:p w14:paraId="6ED7286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18, '24</w:t>
            </w:r>
          </w:p>
        </w:tc>
      </w:tr>
      <w:tr w:rsidR="00675289" w:rsidRPr="00CB25D0" w14:paraId="798BB69A" w14:textId="77777777">
        <w:tc>
          <w:tcPr>
            <w:tcW w:w="0" w:type="auto"/>
            <w:shd w:val="clear" w:color="auto" w:fill="E2EFD9"/>
            <w:hideMark/>
          </w:tcPr>
          <w:p w14:paraId="41D3EED5"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7A7E3C57"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Develop budget and obtain necessary approvals.</w:t>
            </w:r>
          </w:p>
        </w:tc>
        <w:tc>
          <w:tcPr>
            <w:tcW w:w="0" w:type="auto"/>
            <w:shd w:val="clear" w:color="auto" w:fill="E2EFD9"/>
            <w:hideMark/>
          </w:tcPr>
          <w:p w14:paraId="57DDC313"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19, '24</w:t>
            </w:r>
          </w:p>
        </w:tc>
        <w:tc>
          <w:tcPr>
            <w:tcW w:w="0" w:type="auto"/>
            <w:shd w:val="clear" w:color="auto" w:fill="E2EFD9"/>
            <w:hideMark/>
          </w:tcPr>
          <w:p w14:paraId="71919846"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25, '24</w:t>
            </w:r>
          </w:p>
        </w:tc>
      </w:tr>
      <w:tr w:rsidR="00675289" w:rsidRPr="00CB25D0" w14:paraId="31F633DC" w14:textId="77777777">
        <w:tc>
          <w:tcPr>
            <w:tcW w:w="0" w:type="auto"/>
            <w:shd w:val="clear" w:color="auto" w:fill="auto"/>
            <w:hideMark/>
          </w:tcPr>
          <w:p w14:paraId="7FE937D7"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Design &amp; Layout</w:t>
            </w:r>
          </w:p>
        </w:tc>
        <w:tc>
          <w:tcPr>
            <w:tcW w:w="0" w:type="auto"/>
            <w:shd w:val="clear" w:color="auto" w:fill="auto"/>
            <w:hideMark/>
          </w:tcPr>
          <w:p w14:paraId="311023B9"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Design facility layout and procure equipment.</w:t>
            </w:r>
          </w:p>
        </w:tc>
        <w:tc>
          <w:tcPr>
            <w:tcW w:w="0" w:type="auto"/>
            <w:shd w:val="clear" w:color="auto" w:fill="auto"/>
            <w:hideMark/>
          </w:tcPr>
          <w:p w14:paraId="53374A58"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May 26, '24</w:t>
            </w:r>
          </w:p>
        </w:tc>
        <w:tc>
          <w:tcPr>
            <w:tcW w:w="0" w:type="auto"/>
            <w:shd w:val="clear" w:color="auto" w:fill="auto"/>
            <w:hideMark/>
          </w:tcPr>
          <w:p w14:paraId="0B2BFF84"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Jun 8, '24</w:t>
            </w:r>
          </w:p>
        </w:tc>
      </w:tr>
      <w:tr w:rsidR="00675289" w:rsidRPr="00CB25D0" w14:paraId="5B91A815" w14:textId="77777777">
        <w:tc>
          <w:tcPr>
            <w:tcW w:w="0" w:type="auto"/>
            <w:shd w:val="clear" w:color="auto" w:fill="E2EFD9"/>
            <w:hideMark/>
          </w:tcPr>
          <w:p w14:paraId="4D304EA5"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5145F3F8"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Obtain permits and licenses.</w:t>
            </w:r>
          </w:p>
        </w:tc>
        <w:tc>
          <w:tcPr>
            <w:tcW w:w="0" w:type="auto"/>
            <w:shd w:val="clear" w:color="auto" w:fill="E2EFD9"/>
            <w:hideMark/>
          </w:tcPr>
          <w:p w14:paraId="03AD5DB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Jun 9, '24</w:t>
            </w:r>
          </w:p>
        </w:tc>
        <w:tc>
          <w:tcPr>
            <w:tcW w:w="0" w:type="auto"/>
            <w:shd w:val="clear" w:color="auto" w:fill="E2EFD9"/>
            <w:hideMark/>
          </w:tcPr>
          <w:p w14:paraId="2CF20409"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Jun 15, '24</w:t>
            </w:r>
          </w:p>
        </w:tc>
      </w:tr>
      <w:tr w:rsidR="00675289" w:rsidRPr="00CB25D0" w14:paraId="54B2737E" w14:textId="77777777">
        <w:tc>
          <w:tcPr>
            <w:tcW w:w="0" w:type="auto"/>
            <w:shd w:val="clear" w:color="auto" w:fill="auto"/>
            <w:hideMark/>
          </w:tcPr>
          <w:p w14:paraId="7DEA0D29"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Construction</w:t>
            </w:r>
          </w:p>
        </w:tc>
        <w:tc>
          <w:tcPr>
            <w:tcW w:w="0" w:type="auto"/>
            <w:shd w:val="clear" w:color="auto" w:fill="auto"/>
            <w:hideMark/>
          </w:tcPr>
          <w:p w14:paraId="1707CE7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Renovate space and install equipment.</w:t>
            </w:r>
          </w:p>
        </w:tc>
        <w:tc>
          <w:tcPr>
            <w:tcW w:w="0" w:type="auto"/>
            <w:shd w:val="clear" w:color="auto" w:fill="auto"/>
            <w:hideMark/>
          </w:tcPr>
          <w:p w14:paraId="218771EF"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Jun 16, '24</w:t>
            </w:r>
          </w:p>
        </w:tc>
        <w:tc>
          <w:tcPr>
            <w:tcW w:w="0" w:type="auto"/>
            <w:shd w:val="clear" w:color="auto" w:fill="auto"/>
            <w:hideMark/>
          </w:tcPr>
          <w:p w14:paraId="642AB018"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6, '24</w:t>
            </w:r>
          </w:p>
        </w:tc>
      </w:tr>
      <w:tr w:rsidR="00675289" w:rsidRPr="00CB25D0" w14:paraId="7D5B483E" w14:textId="77777777">
        <w:tc>
          <w:tcPr>
            <w:tcW w:w="0" w:type="auto"/>
            <w:shd w:val="clear" w:color="auto" w:fill="E2EFD9"/>
            <w:hideMark/>
          </w:tcPr>
          <w:p w14:paraId="5D057C64"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3681FD7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Test and inspect facilities.</w:t>
            </w:r>
          </w:p>
        </w:tc>
        <w:tc>
          <w:tcPr>
            <w:tcW w:w="0" w:type="auto"/>
            <w:shd w:val="clear" w:color="auto" w:fill="E2EFD9"/>
            <w:hideMark/>
          </w:tcPr>
          <w:p w14:paraId="33E4AE38"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7, '24</w:t>
            </w:r>
          </w:p>
        </w:tc>
        <w:tc>
          <w:tcPr>
            <w:tcW w:w="0" w:type="auto"/>
            <w:shd w:val="clear" w:color="auto" w:fill="E2EFD9"/>
            <w:hideMark/>
          </w:tcPr>
          <w:p w14:paraId="66FC6FD6"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13, '24</w:t>
            </w:r>
          </w:p>
        </w:tc>
      </w:tr>
      <w:tr w:rsidR="00675289" w:rsidRPr="00CB25D0" w14:paraId="49E45814" w14:textId="77777777">
        <w:tc>
          <w:tcPr>
            <w:tcW w:w="0" w:type="auto"/>
            <w:shd w:val="clear" w:color="auto" w:fill="auto"/>
            <w:hideMark/>
          </w:tcPr>
          <w:p w14:paraId="31EF7B1E"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Staff Training</w:t>
            </w:r>
          </w:p>
        </w:tc>
        <w:tc>
          <w:tcPr>
            <w:tcW w:w="0" w:type="auto"/>
            <w:shd w:val="clear" w:color="auto" w:fill="auto"/>
            <w:hideMark/>
          </w:tcPr>
          <w:p w14:paraId="4B530CD5"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Develop training materials and conduct sessions.</w:t>
            </w:r>
          </w:p>
        </w:tc>
        <w:tc>
          <w:tcPr>
            <w:tcW w:w="0" w:type="auto"/>
            <w:shd w:val="clear" w:color="auto" w:fill="auto"/>
            <w:hideMark/>
          </w:tcPr>
          <w:p w14:paraId="4C20268A"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14, '24</w:t>
            </w:r>
          </w:p>
        </w:tc>
        <w:tc>
          <w:tcPr>
            <w:tcW w:w="0" w:type="auto"/>
            <w:shd w:val="clear" w:color="auto" w:fill="auto"/>
            <w:hideMark/>
          </w:tcPr>
          <w:p w14:paraId="087349D6"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27, '24</w:t>
            </w:r>
          </w:p>
        </w:tc>
      </w:tr>
      <w:tr w:rsidR="00675289" w:rsidRPr="00CB25D0" w14:paraId="682C248A" w14:textId="77777777">
        <w:tc>
          <w:tcPr>
            <w:tcW w:w="0" w:type="auto"/>
            <w:shd w:val="clear" w:color="auto" w:fill="E2EFD9"/>
            <w:hideMark/>
          </w:tcPr>
          <w:p w14:paraId="5813E017"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0D88B09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Evaluate training effectiveness.</w:t>
            </w:r>
          </w:p>
        </w:tc>
        <w:tc>
          <w:tcPr>
            <w:tcW w:w="0" w:type="auto"/>
            <w:shd w:val="clear" w:color="auto" w:fill="E2EFD9"/>
            <w:hideMark/>
          </w:tcPr>
          <w:p w14:paraId="4FEC6434"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Jul 28, '24</w:t>
            </w:r>
          </w:p>
        </w:tc>
        <w:tc>
          <w:tcPr>
            <w:tcW w:w="0" w:type="auto"/>
            <w:shd w:val="clear" w:color="auto" w:fill="E2EFD9"/>
            <w:hideMark/>
          </w:tcPr>
          <w:p w14:paraId="3ACD11A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3, '24</w:t>
            </w:r>
          </w:p>
        </w:tc>
      </w:tr>
      <w:tr w:rsidR="00675289" w:rsidRPr="00CB25D0" w14:paraId="4CCD7221" w14:textId="77777777">
        <w:tc>
          <w:tcPr>
            <w:tcW w:w="0" w:type="auto"/>
            <w:shd w:val="clear" w:color="auto" w:fill="auto"/>
            <w:hideMark/>
          </w:tcPr>
          <w:p w14:paraId="0082A44B"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Soft Launch</w:t>
            </w:r>
          </w:p>
        </w:tc>
        <w:tc>
          <w:tcPr>
            <w:tcW w:w="0" w:type="auto"/>
            <w:shd w:val="clear" w:color="auto" w:fill="auto"/>
            <w:hideMark/>
          </w:tcPr>
          <w:p w14:paraId="2EE582C6"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Trial run facility and gather employee feedback.</w:t>
            </w:r>
          </w:p>
        </w:tc>
        <w:tc>
          <w:tcPr>
            <w:tcW w:w="0" w:type="auto"/>
            <w:shd w:val="clear" w:color="auto" w:fill="auto"/>
            <w:hideMark/>
          </w:tcPr>
          <w:p w14:paraId="35D6C23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4, '24</w:t>
            </w:r>
          </w:p>
        </w:tc>
        <w:tc>
          <w:tcPr>
            <w:tcW w:w="0" w:type="auto"/>
            <w:shd w:val="clear" w:color="auto" w:fill="auto"/>
            <w:hideMark/>
          </w:tcPr>
          <w:p w14:paraId="0AE6A17A"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17, '24</w:t>
            </w:r>
          </w:p>
        </w:tc>
      </w:tr>
      <w:tr w:rsidR="00675289" w:rsidRPr="00CB25D0" w14:paraId="191E934E" w14:textId="77777777">
        <w:tc>
          <w:tcPr>
            <w:tcW w:w="0" w:type="auto"/>
            <w:shd w:val="clear" w:color="auto" w:fill="E2EFD9"/>
            <w:hideMark/>
          </w:tcPr>
          <w:p w14:paraId="00A0274C"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1B1030C7"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Make necessary adjustments.</w:t>
            </w:r>
          </w:p>
        </w:tc>
        <w:tc>
          <w:tcPr>
            <w:tcW w:w="0" w:type="auto"/>
            <w:shd w:val="clear" w:color="auto" w:fill="E2EFD9"/>
            <w:hideMark/>
          </w:tcPr>
          <w:p w14:paraId="572C158A"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18, '24</w:t>
            </w:r>
          </w:p>
        </w:tc>
        <w:tc>
          <w:tcPr>
            <w:tcW w:w="0" w:type="auto"/>
            <w:shd w:val="clear" w:color="auto" w:fill="E2EFD9"/>
            <w:hideMark/>
          </w:tcPr>
          <w:p w14:paraId="51432CE8"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24, '24</w:t>
            </w:r>
          </w:p>
        </w:tc>
      </w:tr>
      <w:tr w:rsidR="00675289" w:rsidRPr="00CB25D0" w14:paraId="7B979F37" w14:textId="77777777">
        <w:tc>
          <w:tcPr>
            <w:tcW w:w="0" w:type="auto"/>
            <w:shd w:val="clear" w:color="auto" w:fill="auto"/>
            <w:hideMark/>
          </w:tcPr>
          <w:p w14:paraId="4505D4B4"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Grand Opening</w:t>
            </w:r>
          </w:p>
        </w:tc>
        <w:tc>
          <w:tcPr>
            <w:tcW w:w="0" w:type="auto"/>
            <w:shd w:val="clear" w:color="auto" w:fill="auto"/>
            <w:hideMark/>
          </w:tcPr>
          <w:p w14:paraId="0BBDCE2B"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Plan and execute opening event.</w:t>
            </w:r>
          </w:p>
        </w:tc>
        <w:tc>
          <w:tcPr>
            <w:tcW w:w="0" w:type="auto"/>
            <w:shd w:val="clear" w:color="auto" w:fill="auto"/>
            <w:hideMark/>
          </w:tcPr>
          <w:p w14:paraId="0B9AF3C2"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Aug 25, '24</w:t>
            </w:r>
          </w:p>
        </w:tc>
        <w:tc>
          <w:tcPr>
            <w:tcW w:w="0" w:type="auto"/>
            <w:shd w:val="clear" w:color="auto" w:fill="auto"/>
            <w:hideMark/>
          </w:tcPr>
          <w:p w14:paraId="52860C6D"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Sep 7, '24</w:t>
            </w:r>
          </w:p>
        </w:tc>
      </w:tr>
      <w:tr w:rsidR="00675289" w:rsidRPr="00CB25D0" w14:paraId="7CAE63B1" w14:textId="77777777">
        <w:tc>
          <w:tcPr>
            <w:tcW w:w="0" w:type="auto"/>
            <w:shd w:val="clear" w:color="auto" w:fill="E2EFD9"/>
            <w:hideMark/>
          </w:tcPr>
          <w:p w14:paraId="02C3F739" w14:textId="77777777" w:rsidR="00675289" w:rsidRPr="00CB25D0" w:rsidRDefault="00675289" w:rsidP="00CB25D0">
            <w:pPr>
              <w:spacing w:line="360" w:lineRule="auto"/>
              <w:jc w:val="both"/>
              <w:rPr>
                <w:rFonts w:ascii="Times New Roman" w:hAnsi="Times New Roman"/>
                <w:b/>
                <w:bCs/>
                <w:sz w:val="24"/>
                <w:szCs w:val="24"/>
              </w:rPr>
            </w:pPr>
          </w:p>
        </w:tc>
        <w:tc>
          <w:tcPr>
            <w:tcW w:w="0" w:type="auto"/>
            <w:shd w:val="clear" w:color="auto" w:fill="E2EFD9"/>
            <w:hideMark/>
          </w:tcPr>
          <w:p w14:paraId="32EFEB19"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Promote facility and officially launch.</w:t>
            </w:r>
          </w:p>
        </w:tc>
        <w:tc>
          <w:tcPr>
            <w:tcW w:w="0" w:type="auto"/>
            <w:shd w:val="clear" w:color="auto" w:fill="E2EFD9"/>
            <w:hideMark/>
          </w:tcPr>
          <w:p w14:paraId="391AEA10"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Sep 8, '24</w:t>
            </w:r>
          </w:p>
        </w:tc>
        <w:tc>
          <w:tcPr>
            <w:tcW w:w="0" w:type="auto"/>
            <w:shd w:val="clear" w:color="auto" w:fill="E2EFD9"/>
            <w:hideMark/>
          </w:tcPr>
          <w:p w14:paraId="58923955"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Sep 14, '24</w:t>
            </w:r>
          </w:p>
        </w:tc>
      </w:tr>
      <w:tr w:rsidR="00675289" w:rsidRPr="00CB25D0" w14:paraId="7FCF70D0" w14:textId="77777777">
        <w:tc>
          <w:tcPr>
            <w:tcW w:w="0" w:type="auto"/>
            <w:shd w:val="clear" w:color="auto" w:fill="auto"/>
            <w:hideMark/>
          </w:tcPr>
          <w:p w14:paraId="49337A22" w14:textId="77777777" w:rsidR="00675289" w:rsidRPr="00CB25D0" w:rsidRDefault="00675289" w:rsidP="00CB25D0">
            <w:pPr>
              <w:spacing w:line="360" w:lineRule="auto"/>
              <w:jc w:val="both"/>
              <w:rPr>
                <w:rFonts w:ascii="Times New Roman" w:hAnsi="Times New Roman"/>
                <w:b/>
                <w:bCs/>
                <w:sz w:val="24"/>
                <w:szCs w:val="24"/>
              </w:rPr>
            </w:pPr>
            <w:r w:rsidRPr="00CB25D0">
              <w:rPr>
                <w:rFonts w:ascii="Times New Roman" w:hAnsi="Times New Roman"/>
                <w:b/>
                <w:bCs/>
                <w:sz w:val="24"/>
                <w:szCs w:val="24"/>
              </w:rPr>
              <w:t>Post-Opening Evaluation</w:t>
            </w:r>
          </w:p>
        </w:tc>
        <w:tc>
          <w:tcPr>
            <w:tcW w:w="0" w:type="auto"/>
            <w:shd w:val="clear" w:color="auto" w:fill="auto"/>
            <w:hideMark/>
          </w:tcPr>
          <w:p w14:paraId="56E1358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Assess performance and identify areas for improvement.</w:t>
            </w:r>
          </w:p>
        </w:tc>
        <w:tc>
          <w:tcPr>
            <w:tcW w:w="0" w:type="auto"/>
            <w:shd w:val="clear" w:color="auto" w:fill="auto"/>
            <w:hideMark/>
          </w:tcPr>
          <w:p w14:paraId="18CE76D3"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Sep 15, '24</w:t>
            </w:r>
          </w:p>
        </w:tc>
        <w:tc>
          <w:tcPr>
            <w:tcW w:w="0" w:type="auto"/>
            <w:shd w:val="clear" w:color="auto" w:fill="auto"/>
            <w:hideMark/>
          </w:tcPr>
          <w:p w14:paraId="43B131C7"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Sep 21, '24</w:t>
            </w:r>
          </w:p>
        </w:tc>
      </w:tr>
    </w:tbl>
    <w:p w14:paraId="5427CD61" w14:textId="77777777" w:rsidR="00675289" w:rsidRPr="00CB25D0" w:rsidRDefault="00675289" w:rsidP="00CB25D0">
      <w:pPr>
        <w:spacing w:line="360" w:lineRule="auto"/>
        <w:jc w:val="both"/>
        <w:rPr>
          <w:rFonts w:ascii="Times New Roman" w:hAnsi="Times New Roman"/>
          <w:sz w:val="24"/>
          <w:szCs w:val="24"/>
        </w:rPr>
      </w:pPr>
    </w:p>
    <w:p w14:paraId="15FED8C9" w14:textId="77777777" w:rsidR="00675289" w:rsidRPr="00CB25D0" w:rsidRDefault="00675289" w:rsidP="00C32522">
      <w:pPr>
        <w:pStyle w:val="Heading1"/>
      </w:pPr>
      <w:bookmarkStart w:id="4" w:name="_Toc165071919"/>
      <w:r w:rsidRPr="00CB25D0">
        <w:t>A decent draft of costs/resources</w:t>
      </w:r>
      <w:bookmarkEnd w:id="4"/>
      <w:r w:rsidRPr="00CB25D0">
        <w:t xml:space="preserve"> </w:t>
      </w:r>
    </w:p>
    <w:p w14:paraId="6CCF42A0"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Project resource allocation considers financial, physical, and logistical considerations. High-quality kitchen equipment, furnishings, and decorations are needed to meet the facility's </w:t>
      </w:r>
      <w:r w:rsidRPr="00CB25D0">
        <w:rPr>
          <w:rFonts w:ascii="Times New Roman" w:hAnsi="Times New Roman"/>
          <w:sz w:val="24"/>
          <w:szCs w:val="24"/>
        </w:rPr>
        <w:lastRenderedPageBreak/>
        <w:t xml:space="preserve">practical and aesthetic aims. For OSHA compliance and space customisation, the budget will include refurbishment supplies. Human resources will be managed strategically, with an emphasis on personnel levels to ensure peak-hour efficiency and training courses to maintain service standards. Customer experience and operations will be improved with point-of-sale and digital marketing technology. Two ways this improves user experience. Megger's on-site catering facility can last if all project details are planned and funded. Physical assets, human capital, and technology. Logistical concerns must be considered to finish the catering facility project. Equipment supply, rubbish disposal, and local authority licence cooperation are included. The timeframe will be carefully controlled to include construction, equipment installation, and staff training. Contractors, vendors, and internal teams must work to promptly handle issues and adjustments. Construction delays and regulatory impediments will be addressed via contingency measures. There will be risk management plans. Strategic logistical management and open communication can help accomplish the project efficiently. </w:t>
      </w:r>
      <w:r w:rsidRPr="00C32522">
        <w:rPr>
          <w:rStyle w:val="Heading1Char"/>
          <w:rFonts w:eastAsia="Calibri"/>
        </w:rPr>
        <w:t>An outline Project Schedule / Gantt Chart</w:t>
      </w:r>
    </w:p>
    <w:p w14:paraId="663BE963" w14:textId="77777777" w:rsidR="00675289" w:rsidRDefault="00675289" w:rsidP="00CB25D0">
      <w:pPr>
        <w:spacing w:after="240" w:line="360" w:lineRule="auto"/>
        <w:jc w:val="both"/>
        <w:rPr>
          <w:rFonts w:ascii="Times New Roman" w:eastAsia="Times New Roman" w:hAnsi="Times New Roman"/>
          <w:kern w:val="0"/>
          <w:sz w:val="24"/>
          <w:szCs w:val="24"/>
          <w:lang w:eastAsia="en-GB"/>
        </w:rPr>
      </w:pPr>
      <w:r w:rsidRPr="00CB25D0">
        <w:rPr>
          <w:rFonts w:ascii="Times New Roman" w:hAnsi="Times New Roman"/>
          <w:sz w:val="24"/>
          <w:szCs w:val="24"/>
        </w:rPr>
        <w:t xml:space="preserve">Project teams execute after Gantt Chart creation. All scheduling tasks will be finished in this period. Follow the appropriate measures to finish jobs on schedule and under budget. They include resource coordination, progress tracking, and problem solving. Keep team members focused on project goals and collaborate to avoid delays and obstacles. A frequently updated Gantt Chart will track project progress. This will help make decisions and demonstrate project progress in real time. Additionally, the project manager manages implementation. We encourage stakeholders to interact, monitor milestones, and make adjustments to improve project effectiveness. The Megger on-site food facility project will proceed successfully if attention to detail and the Gantt Chart timetable are followed. The project will continue development after execution with monitoring and supervision. In this phase, we'll evaluate project progress against plan and goals. Regular reviews assure job accuracy, quality, and resource efficiency. Regular checks may help. Any project plan deviations must be found and fixed immediately to avoid delays and expense overruns. In this phase, the project manager will monitor progress, resolve issues, and update stakeholders throughout the project. Measure satisfaction and find opportunities for improvement with stakeholder and end-user feedback. By monitoring and correcting project performance, the Megger project team can ensure the on-site catering facility project accomplishes its goals and benefits the business. This is achievable because the project team can succeed. </w:t>
      </w:r>
      <w:r w:rsidR="00CB25D0" w:rsidRPr="00AC3E75">
        <w:rPr>
          <w:rFonts w:ascii="Times New Roman" w:eastAsia="Times New Roman" w:hAnsi="Times New Roman"/>
          <w:kern w:val="0"/>
          <w:sz w:val="24"/>
          <w:szCs w:val="24"/>
          <w:lang w:eastAsia="en-GB"/>
        </w:rPr>
        <w:t xml:space="preserve">A company-owned catering facility could reduce </w:t>
      </w:r>
      <w:r w:rsidR="00CB25D0" w:rsidRPr="00AC3E75">
        <w:rPr>
          <w:rFonts w:ascii="Times New Roman" w:eastAsia="Times New Roman" w:hAnsi="Times New Roman"/>
          <w:kern w:val="0"/>
          <w:sz w:val="24"/>
          <w:szCs w:val="24"/>
          <w:lang w:eastAsia="en-GB"/>
        </w:rPr>
        <w:lastRenderedPageBreak/>
        <w:t>Megger's lunchtime congestion and promote health. This facility would reduce congestion by providing fast, healthy, and convenient food. Offering balanced meals with fruits, vegetables, lean proteins, and whole grains helps encourage healthy eating in employees. Nutrition, culinary, and meal planning classes can assist staff develop healthy habits at the on-site facility. This meal facility promotes Megger employees' well-being and eliminates lunchtime logistics. This facility will be in Megger. Additionally, warm and inviting on-site dining facilities may encourage staff to dine in and socialise rather than rush out to eat lunch elsewhere. Lunchtime spots should have comfortable seating, outside spaces, and even recreational activities to reduce tension. This is feasible. By fostering workplace community, the catering facility boosts morale and connectivity. Through community building</w:t>
      </w:r>
      <w:r w:rsidR="00C32522">
        <w:rPr>
          <w:rFonts w:ascii="Times New Roman" w:eastAsia="Times New Roman" w:hAnsi="Times New Roman"/>
          <w:kern w:val="0"/>
          <w:sz w:val="24"/>
          <w:szCs w:val="24"/>
          <w:lang w:eastAsia="en-GB"/>
        </w:rPr>
        <w:t xml:space="preserve"> </w:t>
      </w:r>
      <w:r w:rsidR="00C32522">
        <w:rPr>
          <w:rFonts w:ascii="Times New Roman" w:hAnsi="Times New Roman"/>
          <w:sz w:val="24"/>
          <w:szCs w:val="24"/>
        </w:rPr>
        <w:t>(</w:t>
      </w:r>
      <w:r w:rsidR="00C32522" w:rsidRPr="00252745">
        <w:rPr>
          <w:rFonts w:ascii="Times New Roman" w:hAnsi="Times New Roman"/>
          <w:sz w:val="24"/>
          <w:szCs w:val="24"/>
        </w:rPr>
        <w:t>O'Donnell</w:t>
      </w:r>
      <w:r w:rsidR="00C32522">
        <w:rPr>
          <w:rFonts w:ascii="Times New Roman" w:hAnsi="Times New Roman"/>
          <w:sz w:val="24"/>
          <w:szCs w:val="24"/>
        </w:rPr>
        <w:t>, 2021)</w:t>
      </w:r>
      <w:r w:rsidR="00CB25D0" w:rsidRPr="00AC3E75">
        <w:rPr>
          <w:rFonts w:ascii="Times New Roman" w:eastAsia="Times New Roman" w:hAnsi="Times New Roman"/>
          <w:kern w:val="0"/>
          <w:sz w:val="24"/>
          <w:szCs w:val="24"/>
          <w:lang w:eastAsia="en-GB"/>
        </w:rPr>
        <w:t>. The plant supports Megger's environmental goals by using local resources and prioritising sustainability. It relates the factory to Megger's mission. An on-site catering facility that stresses healthy food may improve Megger employees' physical health and work culture, making the workplace more productive and tranquil. The institution would emphasise healthy food. The on-site catering facility must consult employees about food preferences, scheduling, and service satisfaction to succeed. With regular surveys, suggestion boxes, and open forums</w:t>
      </w:r>
      <w:r w:rsidR="00CB25D0">
        <w:rPr>
          <w:rFonts w:ascii="Times New Roman" w:eastAsia="Times New Roman" w:hAnsi="Times New Roman"/>
          <w:kern w:val="0"/>
          <w:sz w:val="24"/>
          <w:szCs w:val="24"/>
          <w:lang w:eastAsia="en-GB"/>
        </w:rPr>
        <w:t xml:space="preserve"> </w:t>
      </w:r>
      <w:r w:rsidR="00CB25D0" w:rsidRPr="00AC3E75">
        <w:rPr>
          <w:rFonts w:ascii="Times New Roman" w:eastAsia="Times New Roman" w:hAnsi="Times New Roman"/>
          <w:kern w:val="0"/>
          <w:sz w:val="24"/>
          <w:szCs w:val="24"/>
          <w:lang w:eastAsia="en-GB"/>
        </w:rPr>
        <w:t>can learn what menu items are most popular, how to improve, and how to better serve a varied workforce. All are possible. Nutritionists and wellness specialists can help</w:t>
      </w:r>
      <w:r w:rsidR="00CB25D0">
        <w:rPr>
          <w:rFonts w:ascii="Times New Roman" w:eastAsia="Times New Roman" w:hAnsi="Times New Roman"/>
          <w:kern w:val="0"/>
          <w:sz w:val="24"/>
          <w:szCs w:val="24"/>
          <w:lang w:eastAsia="en-GB"/>
        </w:rPr>
        <w:t xml:space="preserve"> </w:t>
      </w:r>
      <w:r w:rsidR="00E149DE">
        <w:rPr>
          <w:rFonts w:ascii="Times New Roman" w:eastAsia="Times New Roman" w:hAnsi="Times New Roman"/>
          <w:kern w:val="0"/>
          <w:sz w:val="24"/>
          <w:szCs w:val="24"/>
          <w:lang w:eastAsia="en-GB"/>
        </w:rPr>
        <w:t xml:space="preserve">to </w:t>
      </w:r>
      <w:r w:rsidR="00E149DE" w:rsidRPr="00AC3E75">
        <w:rPr>
          <w:rFonts w:ascii="Times New Roman" w:eastAsia="Times New Roman" w:hAnsi="Times New Roman"/>
          <w:kern w:val="0"/>
          <w:sz w:val="24"/>
          <w:szCs w:val="24"/>
          <w:lang w:eastAsia="en-GB"/>
        </w:rPr>
        <w:t>produce</w:t>
      </w:r>
      <w:r w:rsidR="00CB25D0" w:rsidRPr="00AC3E75">
        <w:rPr>
          <w:rFonts w:ascii="Times New Roman" w:eastAsia="Times New Roman" w:hAnsi="Times New Roman"/>
          <w:kern w:val="0"/>
          <w:sz w:val="24"/>
          <w:szCs w:val="24"/>
          <w:lang w:eastAsia="en-GB"/>
        </w:rPr>
        <w:t xml:space="preserve"> gluten-free, allergen-free, vegetarian, and vegan meals. Food design can benefit. The on-site catering facility may become a Megger workplace staple by refining and changing offers based on employee input and nutritional expertise, supporting the company's commitment to employee well-being and productivity. Megger wants happy, productive workers</w:t>
      </w:r>
      <w:r w:rsidR="00C32522">
        <w:rPr>
          <w:rFonts w:ascii="Times New Roman" w:eastAsia="Times New Roman" w:hAnsi="Times New Roman"/>
          <w:kern w:val="0"/>
          <w:sz w:val="24"/>
          <w:szCs w:val="24"/>
          <w:lang w:eastAsia="en-GB"/>
        </w:rPr>
        <w:t xml:space="preserve"> </w:t>
      </w:r>
      <w:r w:rsidR="00C32522">
        <w:rPr>
          <w:rFonts w:ascii="Times New Roman" w:hAnsi="Times New Roman"/>
          <w:sz w:val="24"/>
          <w:szCs w:val="24"/>
        </w:rPr>
        <w:t>(</w:t>
      </w:r>
      <w:r w:rsidR="00C32522" w:rsidRPr="00252745">
        <w:rPr>
          <w:rFonts w:ascii="Times New Roman" w:hAnsi="Times New Roman"/>
          <w:sz w:val="24"/>
          <w:szCs w:val="24"/>
        </w:rPr>
        <w:t>Fagerholm</w:t>
      </w:r>
      <w:r w:rsidR="00C32522">
        <w:rPr>
          <w:rFonts w:ascii="Times New Roman" w:hAnsi="Times New Roman"/>
          <w:sz w:val="24"/>
          <w:szCs w:val="24"/>
        </w:rPr>
        <w:t xml:space="preserve"> et al., 2021).</w:t>
      </w:r>
    </w:p>
    <w:tbl>
      <w:tblPr>
        <w:tblW w:w="5000" w:type="pct"/>
        <w:tblInd w:w="1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45"/>
        <w:gridCol w:w="364"/>
        <w:gridCol w:w="365"/>
        <w:gridCol w:w="365"/>
        <w:gridCol w:w="365"/>
        <w:gridCol w:w="365"/>
        <w:gridCol w:w="454"/>
        <w:gridCol w:w="450"/>
        <w:gridCol w:w="454"/>
        <w:gridCol w:w="454"/>
        <w:gridCol w:w="541"/>
        <w:gridCol w:w="541"/>
        <w:gridCol w:w="653"/>
      </w:tblGrid>
      <w:tr w:rsidR="00E149DE" w14:paraId="0A374D88" w14:textId="77777777">
        <w:tc>
          <w:tcPr>
            <w:tcW w:w="3774"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3755F25" w14:textId="77777777" w:rsidR="00E149DE" w:rsidRDefault="00E149DE">
            <w:pPr>
              <w:spacing w:after="0" w:line="360" w:lineRule="auto"/>
              <w:jc w:val="center"/>
              <w:rPr>
                <w:rFonts w:ascii="Times New Roman" w:eastAsia="Times New Roman" w:hAnsi="Times New Roman"/>
                <w:kern w:val="0"/>
                <w:sz w:val="24"/>
                <w:szCs w:val="24"/>
                <w:lang w:eastAsia="en-GB"/>
              </w:rPr>
            </w:pPr>
            <w:r>
              <w:rPr>
                <w:rFonts w:ascii="Times New Roman" w:eastAsia="Times New Roman" w:hAnsi="Times New Roman"/>
                <w:sz w:val="24"/>
                <w:szCs w:val="24"/>
              </w:rPr>
              <w:t>Activities</w:t>
            </w:r>
          </w:p>
        </w:tc>
        <w:tc>
          <w:tcPr>
            <w:tcW w:w="5468" w:type="dxa"/>
            <w:gridSpan w:val="12"/>
            <w:tcBorders>
              <w:top w:val="single" w:sz="4" w:space="0" w:color="auto"/>
              <w:left w:val="single" w:sz="4" w:space="0" w:color="auto"/>
              <w:bottom w:val="single" w:sz="4" w:space="0" w:color="auto"/>
              <w:right w:val="single" w:sz="4" w:space="0" w:color="auto"/>
            </w:tcBorders>
            <w:shd w:val="clear" w:color="auto" w:fill="auto"/>
            <w:hideMark/>
          </w:tcPr>
          <w:p w14:paraId="68CFE2A9" w14:textId="77777777" w:rsidR="00E149DE" w:rsidRDefault="00E149DE">
            <w:pPr>
              <w:spacing w:after="0" w:line="360" w:lineRule="auto"/>
              <w:jc w:val="center"/>
              <w:rPr>
                <w:rFonts w:ascii="Times New Roman" w:eastAsia="Times New Roman" w:hAnsi="Times New Roman"/>
                <w:sz w:val="24"/>
                <w:szCs w:val="24"/>
              </w:rPr>
            </w:pPr>
            <w:r>
              <w:rPr>
                <w:rFonts w:ascii="Times New Roman" w:eastAsia="Times New Roman" w:hAnsi="Times New Roman"/>
                <w:sz w:val="24"/>
                <w:szCs w:val="24"/>
              </w:rPr>
              <w:t>Weeks</w:t>
            </w:r>
          </w:p>
        </w:tc>
      </w:tr>
      <w:tr w:rsidR="00E149DE" w14:paraId="3ADC68B3" w14:textId="77777777">
        <w:tc>
          <w:tcPr>
            <w:tcW w:w="3774"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06A60F9C" w14:textId="77777777" w:rsidR="00E149DE" w:rsidRDefault="00E149DE">
            <w:pPr>
              <w:spacing w:after="0" w:line="360" w:lineRule="auto"/>
              <w:rPr>
                <w:rFonts w:ascii="Times New Roman" w:hAnsi="Times New Roman"/>
                <w:sz w:val="24"/>
                <w:szCs w:val="24"/>
              </w:rPr>
            </w:pPr>
          </w:p>
        </w:tc>
        <w:tc>
          <w:tcPr>
            <w:tcW w:w="369" w:type="dxa"/>
            <w:tcBorders>
              <w:top w:val="single" w:sz="4" w:space="0" w:color="auto"/>
              <w:left w:val="single" w:sz="4" w:space="0" w:color="auto"/>
              <w:bottom w:val="single" w:sz="4" w:space="0" w:color="auto"/>
              <w:right w:val="single" w:sz="4" w:space="0" w:color="auto"/>
            </w:tcBorders>
            <w:shd w:val="clear" w:color="auto" w:fill="auto"/>
            <w:hideMark/>
          </w:tcPr>
          <w:p w14:paraId="2BB185CD"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1</w:t>
            </w:r>
          </w:p>
        </w:tc>
        <w:tc>
          <w:tcPr>
            <w:tcW w:w="370" w:type="dxa"/>
            <w:tcBorders>
              <w:top w:val="single" w:sz="4" w:space="0" w:color="auto"/>
              <w:left w:val="single" w:sz="4" w:space="0" w:color="auto"/>
              <w:bottom w:val="single" w:sz="4" w:space="0" w:color="auto"/>
              <w:right w:val="single" w:sz="4" w:space="0" w:color="auto"/>
            </w:tcBorders>
            <w:shd w:val="clear" w:color="auto" w:fill="auto"/>
            <w:hideMark/>
          </w:tcPr>
          <w:p w14:paraId="5466D0CE"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2</w:t>
            </w:r>
          </w:p>
        </w:tc>
        <w:tc>
          <w:tcPr>
            <w:tcW w:w="370" w:type="dxa"/>
            <w:tcBorders>
              <w:top w:val="single" w:sz="4" w:space="0" w:color="auto"/>
              <w:left w:val="single" w:sz="4" w:space="0" w:color="auto"/>
              <w:bottom w:val="single" w:sz="4" w:space="0" w:color="auto"/>
              <w:right w:val="single" w:sz="4" w:space="0" w:color="auto"/>
            </w:tcBorders>
            <w:shd w:val="clear" w:color="auto" w:fill="auto"/>
            <w:hideMark/>
          </w:tcPr>
          <w:p w14:paraId="076545AE"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3</w:t>
            </w:r>
          </w:p>
        </w:tc>
        <w:tc>
          <w:tcPr>
            <w:tcW w:w="370" w:type="dxa"/>
            <w:tcBorders>
              <w:top w:val="single" w:sz="4" w:space="0" w:color="auto"/>
              <w:left w:val="single" w:sz="4" w:space="0" w:color="auto"/>
              <w:bottom w:val="single" w:sz="4" w:space="0" w:color="auto"/>
              <w:right w:val="single" w:sz="4" w:space="0" w:color="auto"/>
            </w:tcBorders>
            <w:shd w:val="clear" w:color="auto" w:fill="auto"/>
            <w:hideMark/>
          </w:tcPr>
          <w:p w14:paraId="532EEBB1"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4</w:t>
            </w:r>
          </w:p>
        </w:tc>
        <w:tc>
          <w:tcPr>
            <w:tcW w:w="370" w:type="dxa"/>
            <w:tcBorders>
              <w:top w:val="single" w:sz="4" w:space="0" w:color="auto"/>
              <w:left w:val="single" w:sz="4" w:space="0" w:color="auto"/>
              <w:bottom w:val="single" w:sz="4" w:space="0" w:color="auto"/>
              <w:right w:val="single" w:sz="4" w:space="0" w:color="auto"/>
            </w:tcBorders>
            <w:shd w:val="clear" w:color="auto" w:fill="auto"/>
            <w:hideMark/>
          </w:tcPr>
          <w:p w14:paraId="4A14CA14"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5</w:t>
            </w:r>
          </w:p>
        </w:tc>
        <w:tc>
          <w:tcPr>
            <w:tcW w:w="462" w:type="dxa"/>
            <w:tcBorders>
              <w:top w:val="single" w:sz="4" w:space="0" w:color="auto"/>
              <w:left w:val="single" w:sz="4" w:space="0" w:color="auto"/>
              <w:bottom w:val="single" w:sz="4" w:space="0" w:color="auto"/>
              <w:right w:val="single" w:sz="4" w:space="0" w:color="auto"/>
            </w:tcBorders>
            <w:shd w:val="clear" w:color="auto" w:fill="auto"/>
            <w:hideMark/>
          </w:tcPr>
          <w:p w14:paraId="1A9946DF"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6</w:t>
            </w:r>
          </w:p>
        </w:tc>
        <w:tc>
          <w:tcPr>
            <w:tcW w:w="458" w:type="dxa"/>
            <w:tcBorders>
              <w:top w:val="single" w:sz="4" w:space="0" w:color="auto"/>
              <w:left w:val="single" w:sz="4" w:space="0" w:color="auto"/>
              <w:bottom w:val="single" w:sz="4" w:space="0" w:color="auto"/>
              <w:right w:val="single" w:sz="4" w:space="0" w:color="auto"/>
            </w:tcBorders>
            <w:shd w:val="clear" w:color="auto" w:fill="auto"/>
            <w:hideMark/>
          </w:tcPr>
          <w:p w14:paraId="0540982E"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7</w:t>
            </w:r>
          </w:p>
        </w:tc>
        <w:tc>
          <w:tcPr>
            <w:tcW w:w="462" w:type="dxa"/>
            <w:tcBorders>
              <w:top w:val="single" w:sz="4" w:space="0" w:color="auto"/>
              <w:left w:val="single" w:sz="4" w:space="0" w:color="auto"/>
              <w:bottom w:val="single" w:sz="4" w:space="0" w:color="auto"/>
              <w:right w:val="single" w:sz="4" w:space="0" w:color="auto"/>
            </w:tcBorders>
            <w:shd w:val="clear" w:color="auto" w:fill="auto"/>
            <w:hideMark/>
          </w:tcPr>
          <w:p w14:paraId="1A1AD4E9"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8</w:t>
            </w:r>
          </w:p>
        </w:tc>
        <w:tc>
          <w:tcPr>
            <w:tcW w:w="462" w:type="dxa"/>
            <w:tcBorders>
              <w:top w:val="single" w:sz="4" w:space="0" w:color="auto"/>
              <w:left w:val="single" w:sz="4" w:space="0" w:color="auto"/>
              <w:bottom w:val="single" w:sz="4" w:space="0" w:color="auto"/>
              <w:right w:val="single" w:sz="4" w:space="0" w:color="auto"/>
            </w:tcBorders>
            <w:shd w:val="clear" w:color="auto" w:fill="auto"/>
            <w:hideMark/>
          </w:tcPr>
          <w:p w14:paraId="1266AAF7"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9</w:t>
            </w:r>
          </w:p>
        </w:tc>
        <w:tc>
          <w:tcPr>
            <w:tcW w:w="553" w:type="dxa"/>
            <w:tcBorders>
              <w:top w:val="single" w:sz="4" w:space="0" w:color="auto"/>
              <w:left w:val="single" w:sz="4" w:space="0" w:color="auto"/>
              <w:bottom w:val="single" w:sz="4" w:space="0" w:color="auto"/>
              <w:right w:val="single" w:sz="4" w:space="0" w:color="auto"/>
            </w:tcBorders>
            <w:shd w:val="clear" w:color="auto" w:fill="auto"/>
            <w:hideMark/>
          </w:tcPr>
          <w:p w14:paraId="07B981AD"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10</w:t>
            </w:r>
          </w:p>
        </w:tc>
        <w:tc>
          <w:tcPr>
            <w:tcW w:w="553" w:type="dxa"/>
            <w:tcBorders>
              <w:top w:val="single" w:sz="4" w:space="0" w:color="auto"/>
              <w:left w:val="single" w:sz="4" w:space="0" w:color="auto"/>
              <w:bottom w:val="single" w:sz="4" w:space="0" w:color="auto"/>
              <w:right w:val="single" w:sz="4" w:space="0" w:color="auto"/>
            </w:tcBorders>
            <w:shd w:val="clear" w:color="auto" w:fill="auto"/>
            <w:hideMark/>
          </w:tcPr>
          <w:p w14:paraId="72B0894F"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11</w:t>
            </w:r>
          </w:p>
        </w:tc>
        <w:tc>
          <w:tcPr>
            <w:tcW w:w="669" w:type="dxa"/>
            <w:tcBorders>
              <w:top w:val="single" w:sz="4" w:space="0" w:color="auto"/>
              <w:left w:val="single" w:sz="4" w:space="0" w:color="auto"/>
              <w:bottom w:val="single" w:sz="4" w:space="0" w:color="auto"/>
              <w:right w:val="single" w:sz="4" w:space="0" w:color="auto"/>
            </w:tcBorders>
            <w:shd w:val="clear" w:color="auto" w:fill="auto"/>
            <w:hideMark/>
          </w:tcPr>
          <w:p w14:paraId="79909621"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12</w:t>
            </w:r>
          </w:p>
        </w:tc>
      </w:tr>
      <w:tr w:rsidR="00E149DE" w14:paraId="41B4ED77"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34A9667B"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Preparing proposal </w:t>
            </w:r>
          </w:p>
        </w:tc>
        <w:tc>
          <w:tcPr>
            <w:tcW w:w="369" w:type="dxa"/>
            <w:tcBorders>
              <w:top w:val="single" w:sz="4" w:space="0" w:color="auto"/>
              <w:left w:val="single" w:sz="4" w:space="0" w:color="auto"/>
              <w:bottom w:val="single" w:sz="4" w:space="0" w:color="auto"/>
              <w:right w:val="single" w:sz="4" w:space="0" w:color="auto"/>
            </w:tcBorders>
            <w:shd w:val="clear" w:color="auto" w:fill="44546A"/>
          </w:tcPr>
          <w:p w14:paraId="61CD5326"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44546A"/>
          </w:tcPr>
          <w:p w14:paraId="1CFBCA2C"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0287CD02"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2ED08318"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1042007F"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4F19CB46"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2B980CAE"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032B374C"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2BF5080C"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724278FE"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7B28A7CC"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61BA434E" w14:textId="77777777" w:rsidR="00E149DE" w:rsidRDefault="00E149DE">
            <w:pPr>
              <w:spacing w:after="0" w:line="360" w:lineRule="auto"/>
              <w:rPr>
                <w:rFonts w:ascii="Times New Roman" w:eastAsia="Times New Roman" w:hAnsi="Times New Roman"/>
                <w:sz w:val="24"/>
                <w:szCs w:val="24"/>
              </w:rPr>
            </w:pPr>
          </w:p>
        </w:tc>
      </w:tr>
      <w:tr w:rsidR="00E149DE" w14:paraId="7556ADA9"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5506B7CF"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Finalising proposal and ethics form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7DC66845"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5B9BD5"/>
          </w:tcPr>
          <w:p w14:paraId="3F9B2ABC"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3EC337F4"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2465452"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3F1DAEF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70CE507C"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35F29092"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35A0FDB1"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7C31422B"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8C467C8"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71CE1661"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0A3D8652" w14:textId="77777777" w:rsidR="00E149DE" w:rsidRDefault="00E149DE">
            <w:pPr>
              <w:spacing w:after="0" w:line="360" w:lineRule="auto"/>
              <w:rPr>
                <w:rFonts w:ascii="Times New Roman" w:eastAsia="Times New Roman" w:hAnsi="Times New Roman"/>
                <w:sz w:val="24"/>
                <w:szCs w:val="24"/>
              </w:rPr>
            </w:pPr>
          </w:p>
        </w:tc>
      </w:tr>
      <w:tr w:rsidR="00E149DE" w14:paraId="3C8EB084"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19511D3D"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Reviewing literature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57DB75EA"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19477A29"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ED7D31"/>
          </w:tcPr>
          <w:p w14:paraId="66263CCD"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ED7D31"/>
          </w:tcPr>
          <w:p w14:paraId="63F7705E"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ED7D31"/>
          </w:tcPr>
          <w:p w14:paraId="269EB592"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31A85956"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22781408"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73A53DEF"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25460185"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9B5235C"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51A4450"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5BBB53E7" w14:textId="77777777" w:rsidR="00E149DE" w:rsidRDefault="00E149DE">
            <w:pPr>
              <w:spacing w:after="0" w:line="360" w:lineRule="auto"/>
              <w:rPr>
                <w:rFonts w:ascii="Times New Roman" w:eastAsia="Times New Roman" w:hAnsi="Times New Roman"/>
                <w:sz w:val="24"/>
                <w:szCs w:val="24"/>
              </w:rPr>
            </w:pPr>
          </w:p>
        </w:tc>
      </w:tr>
      <w:tr w:rsidR="00E149DE" w14:paraId="05926726"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49168B7F"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Finding research gap</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00F27549"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08A2571"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ECB5B88"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5A8362F8"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5A5A5"/>
          </w:tcPr>
          <w:p w14:paraId="7D78B9F4"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1B82BB21"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0151B3A3"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3665351B"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63B30BD3"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66D979BD"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40202A91"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2D0DCD86" w14:textId="77777777" w:rsidR="00E149DE" w:rsidRDefault="00E149DE">
            <w:pPr>
              <w:spacing w:after="0" w:line="360" w:lineRule="auto"/>
              <w:rPr>
                <w:rFonts w:ascii="Times New Roman" w:eastAsia="Times New Roman" w:hAnsi="Times New Roman"/>
                <w:sz w:val="24"/>
                <w:szCs w:val="24"/>
              </w:rPr>
            </w:pPr>
          </w:p>
        </w:tc>
      </w:tr>
      <w:tr w:rsidR="00E149DE" w14:paraId="6AF9D4FA"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5C8BCBA2"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Preparing questionnaire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7A0FF3D8"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510A982F"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1E7D2083"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41550879"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632DD5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FFC000"/>
          </w:tcPr>
          <w:p w14:paraId="1862A5E8"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1B837174"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1CA41D26"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5EFF0282"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78102EE8"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1FE479E3"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1B24B9D5" w14:textId="77777777" w:rsidR="00E149DE" w:rsidRDefault="00E149DE">
            <w:pPr>
              <w:spacing w:after="0" w:line="360" w:lineRule="auto"/>
              <w:rPr>
                <w:rFonts w:ascii="Times New Roman" w:eastAsia="Times New Roman" w:hAnsi="Times New Roman"/>
                <w:sz w:val="24"/>
                <w:szCs w:val="24"/>
              </w:rPr>
            </w:pPr>
          </w:p>
        </w:tc>
      </w:tr>
      <w:tr w:rsidR="00E149DE" w14:paraId="5DAEEDAE"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0D6C684B"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Allocating data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12E9C743"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2D8E09CB"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3D1A69EB"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395E268D"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BF9C251"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4472C4"/>
          </w:tcPr>
          <w:p w14:paraId="67A0881F"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4472C4"/>
          </w:tcPr>
          <w:p w14:paraId="14930048"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667E76A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1C9B2D8E"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82F533E"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1A991CE9"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7EF6D0A3" w14:textId="77777777" w:rsidR="00E149DE" w:rsidRDefault="00E149DE">
            <w:pPr>
              <w:spacing w:after="0" w:line="360" w:lineRule="auto"/>
              <w:rPr>
                <w:rFonts w:ascii="Times New Roman" w:eastAsia="Times New Roman" w:hAnsi="Times New Roman"/>
                <w:sz w:val="24"/>
                <w:szCs w:val="24"/>
              </w:rPr>
            </w:pPr>
          </w:p>
        </w:tc>
      </w:tr>
      <w:tr w:rsidR="00E149DE" w14:paraId="16382E1D"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1AE11EC7"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Analysing data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496687B7"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D7165FF"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0262E4C5"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26EF1A3B"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3DCE19E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26C4CD46"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6703B0CC"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002060"/>
          </w:tcPr>
          <w:p w14:paraId="13A26F0F"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002060"/>
          </w:tcPr>
          <w:p w14:paraId="598B49F8"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4FA19FC9"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67BC30E"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54F6AC2D" w14:textId="77777777" w:rsidR="00E149DE" w:rsidRDefault="00E149DE">
            <w:pPr>
              <w:spacing w:after="0" w:line="360" w:lineRule="auto"/>
              <w:rPr>
                <w:rFonts w:ascii="Times New Roman" w:eastAsia="Times New Roman" w:hAnsi="Times New Roman"/>
                <w:sz w:val="24"/>
                <w:szCs w:val="24"/>
              </w:rPr>
            </w:pPr>
          </w:p>
        </w:tc>
      </w:tr>
      <w:tr w:rsidR="00E149DE" w14:paraId="2EC48C25"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044DDA5E"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t xml:space="preserve">Preparing final report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39BEF4BB"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DBF86B1"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79F2F8E"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0F05325"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EB2963E"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243AC6A1"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7DE2DCEF"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0342C3D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33601B99"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7030A0"/>
          </w:tcPr>
          <w:p w14:paraId="090F862B"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7030A0"/>
          </w:tcPr>
          <w:p w14:paraId="339AD1F9"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auto"/>
          </w:tcPr>
          <w:p w14:paraId="557619B1" w14:textId="77777777" w:rsidR="00E149DE" w:rsidRDefault="00E149DE">
            <w:pPr>
              <w:spacing w:after="0" w:line="360" w:lineRule="auto"/>
              <w:rPr>
                <w:rFonts w:ascii="Times New Roman" w:eastAsia="Times New Roman" w:hAnsi="Times New Roman"/>
                <w:sz w:val="24"/>
                <w:szCs w:val="24"/>
              </w:rPr>
            </w:pPr>
          </w:p>
        </w:tc>
      </w:tr>
      <w:tr w:rsidR="00E149DE" w14:paraId="79E734EA" w14:textId="77777777">
        <w:tc>
          <w:tcPr>
            <w:tcW w:w="3774" w:type="dxa"/>
            <w:tcBorders>
              <w:top w:val="single" w:sz="4" w:space="0" w:color="auto"/>
              <w:left w:val="single" w:sz="4" w:space="0" w:color="auto"/>
              <w:bottom w:val="single" w:sz="4" w:space="0" w:color="auto"/>
              <w:right w:val="single" w:sz="4" w:space="0" w:color="auto"/>
            </w:tcBorders>
            <w:shd w:val="clear" w:color="auto" w:fill="auto"/>
            <w:hideMark/>
          </w:tcPr>
          <w:p w14:paraId="4541300C" w14:textId="77777777" w:rsidR="00E149DE" w:rsidRDefault="00E149DE">
            <w:pPr>
              <w:spacing w:after="0" w:line="360" w:lineRule="auto"/>
              <w:rPr>
                <w:rFonts w:ascii="Times New Roman" w:eastAsia="Times New Roman" w:hAnsi="Times New Roman"/>
                <w:sz w:val="24"/>
                <w:szCs w:val="24"/>
              </w:rPr>
            </w:pPr>
            <w:r>
              <w:rPr>
                <w:rFonts w:ascii="Times New Roman" w:eastAsia="Times New Roman" w:hAnsi="Times New Roman"/>
                <w:sz w:val="24"/>
                <w:szCs w:val="24"/>
              </w:rPr>
              <w:lastRenderedPageBreak/>
              <w:t xml:space="preserve">Completing final report </w:t>
            </w:r>
          </w:p>
        </w:tc>
        <w:tc>
          <w:tcPr>
            <w:tcW w:w="369" w:type="dxa"/>
            <w:tcBorders>
              <w:top w:val="single" w:sz="4" w:space="0" w:color="auto"/>
              <w:left w:val="single" w:sz="4" w:space="0" w:color="auto"/>
              <w:bottom w:val="single" w:sz="4" w:space="0" w:color="auto"/>
              <w:right w:val="single" w:sz="4" w:space="0" w:color="auto"/>
            </w:tcBorders>
            <w:shd w:val="clear" w:color="auto" w:fill="auto"/>
          </w:tcPr>
          <w:p w14:paraId="70DD1692"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CB7D38D"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633BB371"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045FF38F" w14:textId="77777777" w:rsidR="00E149DE" w:rsidRDefault="00E149DE">
            <w:pPr>
              <w:spacing w:after="0" w:line="360" w:lineRule="auto"/>
              <w:rPr>
                <w:rFonts w:ascii="Times New Roman" w:eastAsia="Times New Roman" w:hAnsi="Times New Roman"/>
                <w:sz w:val="24"/>
                <w:szCs w:val="24"/>
              </w:rPr>
            </w:pPr>
          </w:p>
        </w:tc>
        <w:tc>
          <w:tcPr>
            <w:tcW w:w="370" w:type="dxa"/>
            <w:tcBorders>
              <w:top w:val="single" w:sz="4" w:space="0" w:color="auto"/>
              <w:left w:val="single" w:sz="4" w:space="0" w:color="auto"/>
              <w:bottom w:val="single" w:sz="4" w:space="0" w:color="auto"/>
              <w:right w:val="single" w:sz="4" w:space="0" w:color="auto"/>
            </w:tcBorders>
            <w:shd w:val="clear" w:color="auto" w:fill="auto"/>
          </w:tcPr>
          <w:p w14:paraId="700F71F0"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1B92FED9" w14:textId="77777777" w:rsidR="00E149DE" w:rsidRDefault="00E149DE">
            <w:pPr>
              <w:spacing w:after="0" w:line="360" w:lineRule="auto"/>
              <w:rPr>
                <w:rFonts w:ascii="Times New Roman" w:eastAsia="Times New Roman" w:hAnsi="Times New Roman"/>
                <w:sz w:val="24"/>
                <w:szCs w:val="24"/>
              </w:rPr>
            </w:pPr>
          </w:p>
        </w:tc>
        <w:tc>
          <w:tcPr>
            <w:tcW w:w="458" w:type="dxa"/>
            <w:tcBorders>
              <w:top w:val="single" w:sz="4" w:space="0" w:color="auto"/>
              <w:left w:val="single" w:sz="4" w:space="0" w:color="auto"/>
              <w:bottom w:val="single" w:sz="4" w:space="0" w:color="auto"/>
              <w:right w:val="single" w:sz="4" w:space="0" w:color="auto"/>
            </w:tcBorders>
            <w:shd w:val="clear" w:color="auto" w:fill="auto"/>
          </w:tcPr>
          <w:p w14:paraId="71478BA4"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60C51759" w14:textId="77777777" w:rsidR="00E149DE" w:rsidRDefault="00E149DE">
            <w:pPr>
              <w:spacing w:after="0" w:line="360" w:lineRule="auto"/>
              <w:rPr>
                <w:rFonts w:ascii="Times New Roman" w:eastAsia="Times New Roman" w:hAnsi="Times New Roman"/>
                <w:sz w:val="24"/>
                <w:szCs w:val="24"/>
              </w:rPr>
            </w:pPr>
          </w:p>
        </w:tc>
        <w:tc>
          <w:tcPr>
            <w:tcW w:w="462" w:type="dxa"/>
            <w:tcBorders>
              <w:top w:val="single" w:sz="4" w:space="0" w:color="auto"/>
              <w:left w:val="single" w:sz="4" w:space="0" w:color="auto"/>
              <w:bottom w:val="single" w:sz="4" w:space="0" w:color="auto"/>
              <w:right w:val="single" w:sz="4" w:space="0" w:color="auto"/>
            </w:tcBorders>
            <w:shd w:val="clear" w:color="auto" w:fill="auto"/>
          </w:tcPr>
          <w:p w14:paraId="041DAC71"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016D2F3D" w14:textId="77777777" w:rsidR="00E149DE" w:rsidRDefault="00E149DE">
            <w:pPr>
              <w:spacing w:after="0" w:line="360" w:lineRule="auto"/>
              <w:rPr>
                <w:rFonts w:ascii="Times New Roman" w:eastAsia="Times New Roman" w:hAnsi="Times New Roman"/>
                <w:sz w:val="24"/>
                <w:szCs w:val="24"/>
              </w:rPr>
            </w:pPr>
          </w:p>
        </w:tc>
        <w:tc>
          <w:tcPr>
            <w:tcW w:w="553" w:type="dxa"/>
            <w:tcBorders>
              <w:top w:val="single" w:sz="4" w:space="0" w:color="auto"/>
              <w:left w:val="single" w:sz="4" w:space="0" w:color="auto"/>
              <w:bottom w:val="single" w:sz="4" w:space="0" w:color="auto"/>
              <w:right w:val="single" w:sz="4" w:space="0" w:color="auto"/>
            </w:tcBorders>
            <w:shd w:val="clear" w:color="auto" w:fill="auto"/>
          </w:tcPr>
          <w:p w14:paraId="54B9F5E0" w14:textId="77777777" w:rsidR="00E149DE" w:rsidRDefault="00E149DE">
            <w:pPr>
              <w:spacing w:after="0" w:line="360" w:lineRule="auto"/>
              <w:rPr>
                <w:rFonts w:ascii="Times New Roman" w:eastAsia="Times New Roman" w:hAnsi="Times New Roman"/>
                <w:sz w:val="24"/>
                <w:szCs w:val="24"/>
              </w:rPr>
            </w:pPr>
          </w:p>
        </w:tc>
        <w:tc>
          <w:tcPr>
            <w:tcW w:w="669" w:type="dxa"/>
            <w:tcBorders>
              <w:top w:val="single" w:sz="4" w:space="0" w:color="auto"/>
              <w:left w:val="single" w:sz="4" w:space="0" w:color="auto"/>
              <w:bottom w:val="single" w:sz="4" w:space="0" w:color="auto"/>
              <w:right w:val="single" w:sz="4" w:space="0" w:color="auto"/>
            </w:tcBorders>
            <w:shd w:val="clear" w:color="auto" w:fill="70AD47"/>
            <w:hideMark/>
          </w:tcPr>
          <w:p w14:paraId="7D1A6D7C" w14:textId="77777777" w:rsidR="00E149DE" w:rsidRDefault="00E149DE">
            <w:pPr>
              <w:spacing w:after="0" w:line="360" w:lineRule="auto"/>
              <w:rPr>
                <w:rFonts w:ascii="Times New Roman" w:eastAsia="Times New Roman" w:hAnsi="Times New Roman"/>
                <w:sz w:val="24"/>
                <w:szCs w:val="24"/>
              </w:rPr>
            </w:pPr>
          </w:p>
        </w:tc>
      </w:tr>
    </w:tbl>
    <w:p w14:paraId="35E5F36A" w14:textId="77777777" w:rsidR="00E149DE" w:rsidRPr="00CB25D0" w:rsidRDefault="00E149DE" w:rsidP="00CB25D0">
      <w:pPr>
        <w:spacing w:after="240" w:line="360" w:lineRule="auto"/>
        <w:jc w:val="both"/>
        <w:rPr>
          <w:rFonts w:ascii="Times New Roman" w:hAnsi="Times New Roman"/>
          <w:sz w:val="24"/>
          <w:szCs w:val="24"/>
        </w:rPr>
      </w:pPr>
    </w:p>
    <w:p w14:paraId="51B7ED78" w14:textId="77777777" w:rsidR="00675289" w:rsidRPr="00CB25D0" w:rsidRDefault="00675289" w:rsidP="00C32522">
      <w:pPr>
        <w:pStyle w:val="Heading1"/>
      </w:pPr>
      <w:bookmarkStart w:id="5" w:name="_Toc165071920"/>
      <w:r w:rsidRPr="00CB25D0">
        <w:t>A Risk Assessment</w:t>
      </w:r>
      <w:bookmarkEnd w:id="5"/>
    </w:p>
    <w:p w14:paraId="181DE4C5"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An on-site dining facility at Megger requires a risk assessment to identify hazards and their effects on project goals. Building the facility requires this. Market demand variations endanger the facility's income streams due to worker choices and dietary trends. Market demand fluctuations may pose this risk. Regulations like permission or licence delays slow work and raise costs</w:t>
      </w:r>
      <w:r w:rsidR="00C32522">
        <w:rPr>
          <w:rFonts w:ascii="Times New Roman" w:hAnsi="Times New Roman"/>
          <w:sz w:val="24"/>
          <w:szCs w:val="24"/>
        </w:rPr>
        <w:t xml:space="preserve"> (</w:t>
      </w:r>
      <w:r w:rsidR="00C32522" w:rsidRPr="00252745">
        <w:rPr>
          <w:rFonts w:ascii="Times New Roman" w:hAnsi="Times New Roman"/>
          <w:sz w:val="24"/>
          <w:szCs w:val="24"/>
        </w:rPr>
        <w:t>Fagerholm</w:t>
      </w:r>
      <w:r w:rsidR="00C32522">
        <w:rPr>
          <w:rFonts w:ascii="Times New Roman" w:hAnsi="Times New Roman"/>
          <w:sz w:val="24"/>
          <w:szCs w:val="24"/>
        </w:rPr>
        <w:t xml:space="preserve"> et al., 2021)</w:t>
      </w:r>
      <w:r w:rsidRPr="00CB25D0">
        <w:rPr>
          <w:rFonts w:ascii="Times New Roman" w:hAnsi="Times New Roman"/>
          <w:sz w:val="24"/>
          <w:szCs w:val="24"/>
        </w:rPr>
        <w:t>. This is feasible. Equipment delays and ingredient shortages can delay construction and operations. When unexpected spending surpasses limits, budget overruns might arise. Due to weather or unexpected issues, project deadlines may be extended, delaying facility opening. Problems attracting or retaining qualified staff may hinder the company's capacity to provide exceptional service and optimum efficiency. Health and safety risks remain. Food safety incidents might bring legal trouble and tarnish the facility's reputation. These risks must be mitigated to build and manage the catering facility. This is the only way to succeed with facilities.  These hazards will be mitigated by a comprehensive risk management plan. This method forecasts demand and adjusts offerings using market trend analysis. Preventative methods will guarantee rules are followed. These include contacting regulatory bodies and acquiring authorization before they expire</w:t>
      </w:r>
      <w:r w:rsidR="00C32522">
        <w:rPr>
          <w:rFonts w:ascii="Times New Roman" w:hAnsi="Times New Roman"/>
          <w:sz w:val="24"/>
          <w:szCs w:val="24"/>
        </w:rPr>
        <w:t xml:space="preserve"> (</w:t>
      </w:r>
      <w:r w:rsidR="00C32522" w:rsidRPr="00252745">
        <w:rPr>
          <w:rFonts w:ascii="Times New Roman" w:hAnsi="Times New Roman"/>
          <w:sz w:val="24"/>
          <w:szCs w:val="24"/>
        </w:rPr>
        <w:t>Nieuwenhuijsen</w:t>
      </w:r>
      <w:r w:rsidR="00C32522">
        <w:rPr>
          <w:rFonts w:ascii="Times New Roman" w:hAnsi="Times New Roman"/>
          <w:sz w:val="24"/>
          <w:szCs w:val="24"/>
        </w:rPr>
        <w:t xml:space="preserve"> et al., 2024)</w:t>
      </w:r>
      <w:r w:rsidRPr="00CB25D0">
        <w:rPr>
          <w:rFonts w:ascii="Times New Roman" w:hAnsi="Times New Roman"/>
          <w:sz w:val="24"/>
          <w:szCs w:val="24"/>
        </w:rPr>
        <w:t xml:space="preserve">. Buffer stockpiles of essential commodities and supply network diversification prevent supply chain disruptions. Disruption will decrease. Budget overruns will be corrected by budget monitoring and unanticipated event financing. Planning proactive risk assessment and mitigation reduces construction delays. Regular site inspections and contractor collaboration are these. A robust recruitment and retention plan will address staffing concerns. Paying well and training will be part of this strategy. Strong health and safety procedures, including personnel inspections and training, can reduce health and safety risks. Lower risks. The Megger on-site food facility project can be implemented and operated efficiently provided these risks are identified and controlled. Megger's on-site food facility demands planning, risk management, execution, and improvement. Several factors make this project successful. Throughout the project, the team must be watchful and proactive to avoid difficulties. They must maximise efficiency and improvement. Effective resource distribution and use are key to project success. Recognising that this includes human capital time and materials and financial resources is vital. The project manager must allocate resources to meet staffing, financial, and </w:t>
      </w:r>
      <w:r w:rsidRPr="00CB25D0">
        <w:rPr>
          <w:rFonts w:ascii="Times New Roman" w:hAnsi="Times New Roman"/>
          <w:sz w:val="24"/>
          <w:szCs w:val="24"/>
        </w:rPr>
        <w:lastRenderedPageBreak/>
        <w:t>schedule needs. Monitoring resource consumption and performance measurements will highlight areas where an organisation can improve efficiency and effectiveness</w:t>
      </w:r>
      <w:r w:rsidR="00C32522">
        <w:rPr>
          <w:rFonts w:ascii="Times New Roman" w:hAnsi="Times New Roman"/>
          <w:sz w:val="24"/>
          <w:szCs w:val="24"/>
        </w:rPr>
        <w:t xml:space="preserve"> (</w:t>
      </w:r>
      <w:r w:rsidR="00C32522" w:rsidRPr="00252745">
        <w:rPr>
          <w:rFonts w:ascii="Times New Roman" w:hAnsi="Times New Roman"/>
          <w:sz w:val="24"/>
          <w:szCs w:val="24"/>
        </w:rPr>
        <w:t>Nieuwenhuijsen</w:t>
      </w:r>
      <w:r w:rsidR="00C32522">
        <w:rPr>
          <w:rFonts w:ascii="Times New Roman" w:hAnsi="Times New Roman"/>
          <w:sz w:val="24"/>
          <w:szCs w:val="24"/>
        </w:rPr>
        <w:t xml:space="preserve"> et al., 2024)</w:t>
      </w:r>
      <w:r w:rsidRPr="00CB25D0">
        <w:rPr>
          <w:rFonts w:ascii="Times New Roman" w:hAnsi="Times New Roman"/>
          <w:sz w:val="24"/>
          <w:szCs w:val="24"/>
        </w:rPr>
        <w:t xml:space="preserve">.  Project progress and success must be measured using KPIs. To ensure project success, this will happen. Cost, schedule, customer satisfaction, and employee engagement are KPIs. By monitoring key performance indicators (KPIs) and comparing actual performance to criteria, the project team can discover areas for improvement and take remedial action to stay on track. </w:t>
      </w:r>
    </w:p>
    <w:p w14:paraId="4DDE1AAE"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The project team should regularly examine and assess the project's health and learn from it in addition to tracking performance indicators. These assessments could be post-project, milestone, or lessons learned. All alternatives work. The team will review what worked, what didn't, and how to avoid similar situations at these meetings. This helps the project team enhance results and processes. Regularly gathering and sharing these views can do this. </w:t>
      </w:r>
    </w:p>
    <w:p w14:paraId="5CB25921"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Throughout the project, quality development and improvement must be prioritised. To guarantee deliverables fulfil standards and client expectations, quality assurance and control must be stringent. Periodic audits, inspections, and testing help detect and fix quality issues. This will reduce costly rework and customer dissatisfaction. </w:t>
      </w:r>
    </w:p>
    <w:p w14:paraId="4112319D" w14:textId="77777777" w:rsidR="00675289" w:rsidRPr="00CB25D0"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The catering facility's operations crew will receive deliverables as the project nears completion. Staff will be taught, operational procedures created, and readiness assessments done to facilitate a smooth project transfer to continuous operations. It ensures a smooth transition. A successful handover and smooth transition to full-scale operations require clear and concise communication between the project and operational teams. Finally, Megger's on-site catering facility needs project execution and service improvement. The project team must verify the facility achieves goals and benefits the organisation. Manage stakeholders, allocate and use resources, monitor KPIs, maintain quality, and facilitate a smooth transition to operations. Vigilance, teamwork, and quality can help Megger's on-site catering facility project boost worker health and productivity. This implies project completion</w:t>
      </w:r>
      <w:r w:rsidR="00C32522">
        <w:rPr>
          <w:rFonts w:ascii="Times New Roman" w:hAnsi="Times New Roman"/>
          <w:sz w:val="24"/>
          <w:szCs w:val="24"/>
        </w:rPr>
        <w:t xml:space="preserve"> (</w:t>
      </w:r>
      <w:r w:rsidR="00C32522" w:rsidRPr="00252745">
        <w:rPr>
          <w:rFonts w:ascii="Times New Roman" w:hAnsi="Times New Roman"/>
          <w:sz w:val="24"/>
          <w:szCs w:val="24"/>
        </w:rPr>
        <w:t>Grochulska-Salak</w:t>
      </w:r>
      <w:r w:rsidR="00C32522">
        <w:rPr>
          <w:rFonts w:ascii="Times New Roman" w:hAnsi="Times New Roman"/>
          <w:sz w:val="24"/>
          <w:szCs w:val="24"/>
        </w:rPr>
        <w:t xml:space="preserve"> et al., 2021).</w:t>
      </w:r>
    </w:p>
    <w:p w14:paraId="720619B7" w14:textId="77777777" w:rsidR="00675289" w:rsidRPr="00CB25D0" w:rsidRDefault="00675289" w:rsidP="00C32522">
      <w:pPr>
        <w:pStyle w:val="Heading1"/>
      </w:pPr>
      <w:bookmarkStart w:id="6" w:name="_Toc165071921"/>
      <w:r w:rsidRPr="00CB25D0">
        <w:t>Conclusion</w:t>
      </w:r>
      <w:bookmarkEnd w:id="6"/>
      <w:r w:rsidRPr="00CB25D0">
        <w:t xml:space="preserve"> </w:t>
      </w:r>
    </w:p>
    <w:p w14:paraId="6F157ED5" w14:textId="0FF7F063" w:rsidR="00C32522" w:rsidRDefault="00675289" w:rsidP="00CB25D0">
      <w:pPr>
        <w:spacing w:line="360" w:lineRule="auto"/>
        <w:jc w:val="both"/>
        <w:rPr>
          <w:rFonts w:ascii="Times New Roman" w:hAnsi="Times New Roman"/>
          <w:sz w:val="24"/>
          <w:szCs w:val="24"/>
        </w:rPr>
      </w:pPr>
      <w:r w:rsidRPr="00CB25D0">
        <w:rPr>
          <w:rFonts w:ascii="Times New Roman" w:hAnsi="Times New Roman"/>
          <w:sz w:val="24"/>
          <w:szCs w:val="24"/>
        </w:rPr>
        <w:t xml:space="preserve">Megger's audacious initiative to open an on-site dining facility promotes holistic well-being and workplace change. Megger is creating an on-site restaurant this way. This project assures employees enjoy a nice and easy dining experience. This can be achieved by careful planning, </w:t>
      </w:r>
      <w:r w:rsidRPr="00CB25D0">
        <w:rPr>
          <w:rFonts w:ascii="Times New Roman" w:hAnsi="Times New Roman"/>
          <w:sz w:val="24"/>
          <w:szCs w:val="24"/>
        </w:rPr>
        <w:lastRenderedPageBreak/>
        <w:t xml:space="preserve">proactive risk management, and stakeholder communication. Megger prioritises quality, sustainability, and employee satisfaction, creating a supportive environment for personal and professional success. The idea could improve operating efficiency and community among the Megger family as it grows. Project can increase operational efficiency. </w:t>
      </w:r>
    </w:p>
    <w:p w14:paraId="35CDD05F" w14:textId="33BF8E26" w:rsidR="00CA4CE8" w:rsidRDefault="00CA4CE8" w:rsidP="00CB25D0">
      <w:pPr>
        <w:spacing w:line="360" w:lineRule="auto"/>
        <w:jc w:val="both"/>
        <w:rPr>
          <w:rFonts w:ascii="Times New Roman" w:hAnsi="Times New Roman"/>
          <w:sz w:val="24"/>
          <w:szCs w:val="24"/>
        </w:rPr>
      </w:pPr>
    </w:p>
    <w:p w14:paraId="56BD2623" w14:textId="070997FE" w:rsidR="00CA4CE8" w:rsidRDefault="00CA4CE8" w:rsidP="00CB25D0">
      <w:pPr>
        <w:spacing w:line="360" w:lineRule="auto"/>
        <w:jc w:val="both"/>
        <w:rPr>
          <w:rFonts w:ascii="Times New Roman" w:hAnsi="Times New Roman"/>
          <w:sz w:val="24"/>
          <w:szCs w:val="24"/>
        </w:rPr>
      </w:pPr>
    </w:p>
    <w:p w14:paraId="1618A38C" w14:textId="2C026254" w:rsidR="00CA4CE8" w:rsidRDefault="00CA4CE8" w:rsidP="00CB25D0">
      <w:pPr>
        <w:spacing w:line="360" w:lineRule="auto"/>
        <w:jc w:val="both"/>
        <w:rPr>
          <w:rFonts w:ascii="Times New Roman" w:hAnsi="Times New Roman"/>
          <w:sz w:val="24"/>
          <w:szCs w:val="24"/>
        </w:rPr>
      </w:pPr>
    </w:p>
    <w:p w14:paraId="72830110" w14:textId="26E36DFA" w:rsidR="00CA4CE8" w:rsidRDefault="00CA4CE8" w:rsidP="00CB25D0">
      <w:pPr>
        <w:spacing w:line="360" w:lineRule="auto"/>
        <w:jc w:val="both"/>
        <w:rPr>
          <w:rFonts w:ascii="Times New Roman" w:hAnsi="Times New Roman"/>
          <w:sz w:val="24"/>
          <w:szCs w:val="24"/>
        </w:rPr>
      </w:pPr>
    </w:p>
    <w:p w14:paraId="7DFEE203" w14:textId="2496DF39" w:rsidR="00CA4CE8" w:rsidRDefault="00CA4CE8" w:rsidP="00CB25D0">
      <w:pPr>
        <w:spacing w:line="360" w:lineRule="auto"/>
        <w:jc w:val="both"/>
        <w:rPr>
          <w:rFonts w:ascii="Times New Roman" w:hAnsi="Times New Roman"/>
          <w:sz w:val="24"/>
          <w:szCs w:val="24"/>
        </w:rPr>
      </w:pPr>
    </w:p>
    <w:p w14:paraId="4AFE4108" w14:textId="5735991D" w:rsidR="00CA4CE8" w:rsidRDefault="00CA4CE8" w:rsidP="00CB25D0">
      <w:pPr>
        <w:spacing w:line="360" w:lineRule="auto"/>
        <w:jc w:val="both"/>
        <w:rPr>
          <w:rFonts w:ascii="Times New Roman" w:hAnsi="Times New Roman"/>
          <w:sz w:val="24"/>
          <w:szCs w:val="24"/>
        </w:rPr>
      </w:pPr>
    </w:p>
    <w:p w14:paraId="3E3FC055" w14:textId="7F49AD69" w:rsidR="00CA4CE8" w:rsidRDefault="00CA4CE8" w:rsidP="00CB25D0">
      <w:pPr>
        <w:spacing w:line="360" w:lineRule="auto"/>
        <w:jc w:val="both"/>
        <w:rPr>
          <w:rFonts w:ascii="Times New Roman" w:hAnsi="Times New Roman"/>
          <w:sz w:val="24"/>
          <w:szCs w:val="24"/>
        </w:rPr>
      </w:pPr>
    </w:p>
    <w:p w14:paraId="488E9F89" w14:textId="18CFB3CF" w:rsidR="00CA4CE8" w:rsidRDefault="00CA4CE8" w:rsidP="00CB25D0">
      <w:pPr>
        <w:spacing w:line="360" w:lineRule="auto"/>
        <w:jc w:val="both"/>
        <w:rPr>
          <w:rFonts w:ascii="Times New Roman" w:hAnsi="Times New Roman"/>
          <w:sz w:val="24"/>
          <w:szCs w:val="24"/>
        </w:rPr>
      </w:pPr>
    </w:p>
    <w:p w14:paraId="7331C5BE" w14:textId="16A46247" w:rsidR="00CA4CE8" w:rsidRDefault="00CA4CE8" w:rsidP="00CB25D0">
      <w:pPr>
        <w:spacing w:line="360" w:lineRule="auto"/>
        <w:jc w:val="both"/>
        <w:rPr>
          <w:rFonts w:ascii="Times New Roman" w:hAnsi="Times New Roman"/>
          <w:sz w:val="24"/>
          <w:szCs w:val="24"/>
        </w:rPr>
      </w:pPr>
    </w:p>
    <w:p w14:paraId="3B5AF4B7" w14:textId="3B074347" w:rsidR="00CA4CE8" w:rsidRDefault="00CA4CE8" w:rsidP="00CB25D0">
      <w:pPr>
        <w:spacing w:line="360" w:lineRule="auto"/>
        <w:jc w:val="both"/>
        <w:rPr>
          <w:rFonts w:ascii="Times New Roman" w:hAnsi="Times New Roman"/>
          <w:sz w:val="24"/>
          <w:szCs w:val="24"/>
        </w:rPr>
      </w:pPr>
    </w:p>
    <w:p w14:paraId="20ACBE02" w14:textId="752B5587" w:rsidR="00CA4CE8" w:rsidRDefault="00CA4CE8" w:rsidP="00CB25D0">
      <w:pPr>
        <w:spacing w:line="360" w:lineRule="auto"/>
        <w:jc w:val="both"/>
        <w:rPr>
          <w:rFonts w:ascii="Times New Roman" w:hAnsi="Times New Roman"/>
          <w:sz w:val="24"/>
          <w:szCs w:val="24"/>
        </w:rPr>
      </w:pPr>
    </w:p>
    <w:p w14:paraId="1A7D0386" w14:textId="028407D0" w:rsidR="00CA4CE8" w:rsidRDefault="00CA4CE8" w:rsidP="00CB25D0">
      <w:pPr>
        <w:spacing w:line="360" w:lineRule="auto"/>
        <w:jc w:val="both"/>
        <w:rPr>
          <w:rFonts w:ascii="Times New Roman" w:hAnsi="Times New Roman"/>
          <w:sz w:val="24"/>
          <w:szCs w:val="24"/>
        </w:rPr>
      </w:pPr>
    </w:p>
    <w:p w14:paraId="1E2C6791" w14:textId="14BD3F67" w:rsidR="00CA4CE8" w:rsidRDefault="00CA4CE8" w:rsidP="00CB25D0">
      <w:pPr>
        <w:spacing w:line="360" w:lineRule="auto"/>
        <w:jc w:val="both"/>
        <w:rPr>
          <w:rFonts w:ascii="Times New Roman" w:hAnsi="Times New Roman"/>
          <w:sz w:val="24"/>
          <w:szCs w:val="24"/>
        </w:rPr>
      </w:pPr>
    </w:p>
    <w:p w14:paraId="3B36201F" w14:textId="4CEAE80A" w:rsidR="00CA4CE8" w:rsidRDefault="00CA4CE8" w:rsidP="00CB25D0">
      <w:pPr>
        <w:spacing w:line="360" w:lineRule="auto"/>
        <w:jc w:val="both"/>
        <w:rPr>
          <w:rFonts w:ascii="Times New Roman" w:hAnsi="Times New Roman"/>
          <w:sz w:val="24"/>
          <w:szCs w:val="24"/>
        </w:rPr>
      </w:pPr>
    </w:p>
    <w:p w14:paraId="6AD4B4CD" w14:textId="201EBF5B" w:rsidR="00CA4CE8" w:rsidRDefault="00CA4CE8" w:rsidP="00CB25D0">
      <w:pPr>
        <w:spacing w:line="360" w:lineRule="auto"/>
        <w:jc w:val="both"/>
        <w:rPr>
          <w:rFonts w:ascii="Times New Roman" w:hAnsi="Times New Roman"/>
          <w:sz w:val="24"/>
          <w:szCs w:val="24"/>
        </w:rPr>
      </w:pPr>
    </w:p>
    <w:p w14:paraId="569FBE8E" w14:textId="0522E0DD" w:rsidR="00CA4CE8" w:rsidRDefault="00CA4CE8" w:rsidP="00CB25D0">
      <w:pPr>
        <w:spacing w:line="360" w:lineRule="auto"/>
        <w:jc w:val="both"/>
        <w:rPr>
          <w:rFonts w:ascii="Times New Roman" w:hAnsi="Times New Roman"/>
          <w:sz w:val="24"/>
          <w:szCs w:val="24"/>
        </w:rPr>
      </w:pPr>
    </w:p>
    <w:p w14:paraId="26194445" w14:textId="19E5EE7F" w:rsidR="00CA4CE8" w:rsidRDefault="00CA4CE8" w:rsidP="00CB25D0">
      <w:pPr>
        <w:spacing w:line="360" w:lineRule="auto"/>
        <w:jc w:val="both"/>
        <w:rPr>
          <w:rFonts w:ascii="Times New Roman" w:hAnsi="Times New Roman"/>
          <w:sz w:val="24"/>
          <w:szCs w:val="24"/>
        </w:rPr>
      </w:pPr>
    </w:p>
    <w:p w14:paraId="24FB300A" w14:textId="48FC4769" w:rsidR="00CA4CE8" w:rsidRDefault="00CA4CE8" w:rsidP="00CB25D0">
      <w:pPr>
        <w:spacing w:line="360" w:lineRule="auto"/>
        <w:jc w:val="both"/>
        <w:rPr>
          <w:rFonts w:ascii="Times New Roman" w:hAnsi="Times New Roman"/>
          <w:sz w:val="24"/>
          <w:szCs w:val="24"/>
        </w:rPr>
      </w:pPr>
    </w:p>
    <w:p w14:paraId="114C5021" w14:textId="321182E7" w:rsidR="00CA4CE8" w:rsidRDefault="00CA4CE8" w:rsidP="00CB25D0">
      <w:pPr>
        <w:spacing w:line="360" w:lineRule="auto"/>
        <w:jc w:val="both"/>
        <w:rPr>
          <w:rFonts w:ascii="Times New Roman" w:hAnsi="Times New Roman"/>
          <w:sz w:val="24"/>
          <w:szCs w:val="24"/>
        </w:rPr>
      </w:pPr>
    </w:p>
    <w:p w14:paraId="64D79668" w14:textId="385AEA61" w:rsidR="00CA4CE8" w:rsidRDefault="00CA4CE8" w:rsidP="00CB25D0">
      <w:pPr>
        <w:spacing w:line="360" w:lineRule="auto"/>
        <w:jc w:val="both"/>
        <w:rPr>
          <w:rFonts w:ascii="Times New Roman" w:hAnsi="Times New Roman"/>
          <w:sz w:val="24"/>
          <w:szCs w:val="24"/>
        </w:rPr>
      </w:pPr>
    </w:p>
    <w:p w14:paraId="12DE6A7A" w14:textId="206F63AB" w:rsidR="00CA4CE8" w:rsidRDefault="00CA4CE8" w:rsidP="00CB25D0">
      <w:pPr>
        <w:spacing w:line="360" w:lineRule="auto"/>
        <w:jc w:val="both"/>
        <w:rPr>
          <w:rFonts w:ascii="Times New Roman" w:hAnsi="Times New Roman"/>
          <w:sz w:val="24"/>
          <w:szCs w:val="24"/>
        </w:rPr>
      </w:pPr>
    </w:p>
    <w:p w14:paraId="6C4F5276" w14:textId="77777777" w:rsidR="00CA4CE8" w:rsidRDefault="00CA4CE8" w:rsidP="00CB25D0">
      <w:pPr>
        <w:spacing w:line="360" w:lineRule="auto"/>
        <w:jc w:val="both"/>
        <w:rPr>
          <w:rFonts w:ascii="Times New Roman" w:hAnsi="Times New Roman"/>
          <w:sz w:val="24"/>
          <w:szCs w:val="24"/>
        </w:rPr>
      </w:pPr>
    </w:p>
    <w:p w14:paraId="26AFAD3D" w14:textId="77777777" w:rsidR="00252745" w:rsidRPr="00252745" w:rsidRDefault="00252745" w:rsidP="00C32522">
      <w:pPr>
        <w:pStyle w:val="Heading1"/>
      </w:pPr>
      <w:bookmarkStart w:id="7" w:name="_Toc165071922"/>
      <w:r w:rsidRPr="00252745">
        <w:t>Reference</w:t>
      </w:r>
      <w:bookmarkEnd w:id="7"/>
    </w:p>
    <w:p w14:paraId="564085B7"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Fagerholm, N., Raymond, C.M., Olafsson, A.S., Brown, G., Rinne, T., Hasanzadeh, K., Broberg, A. and Kyttä, M., 2021. A methodological framework for analysis of participatory mapping data in research, planning, and management. </w:t>
      </w:r>
      <w:r w:rsidRPr="00252745">
        <w:rPr>
          <w:rFonts w:ascii="Times New Roman" w:hAnsi="Times New Roman"/>
          <w:i/>
          <w:iCs/>
          <w:sz w:val="24"/>
          <w:szCs w:val="24"/>
        </w:rPr>
        <w:t>International Journal of Geographical Information Science</w:t>
      </w:r>
      <w:r w:rsidRPr="00252745">
        <w:rPr>
          <w:rFonts w:ascii="Times New Roman" w:hAnsi="Times New Roman"/>
          <w:sz w:val="24"/>
          <w:szCs w:val="24"/>
        </w:rPr>
        <w:t>, </w:t>
      </w:r>
      <w:r w:rsidRPr="00252745">
        <w:rPr>
          <w:rFonts w:ascii="Times New Roman" w:hAnsi="Times New Roman"/>
          <w:i/>
          <w:iCs/>
          <w:sz w:val="24"/>
          <w:szCs w:val="24"/>
        </w:rPr>
        <w:t>35</w:t>
      </w:r>
      <w:r w:rsidRPr="00252745">
        <w:rPr>
          <w:rFonts w:ascii="Times New Roman" w:hAnsi="Times New Roman"/>
          <w:sz w:val="24"/>
          <w:szCs w:val="24"/>
        </w:rPr>
        <w:t>(9), pp.1848-1875.</w:t>
      </w:r>
    </w:p>
    <w:p w14:paraId="0456B106"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Grochulska-Salak, M., Nowysz, A. and Tofiluk, A., 2021. Sustainable Urban Agriculture as Functional Hybrid Unit—Issues of Urban Resilience. </w:t>
      </w:r>
      <w:r w:rsidRPr="00252745">
        <w:rPr>
          <w:rFonts w:ascii="Times New Roman" w:hAnsi="Times New Roman"/>
          <w:i/>
          <w:iCs/>
          <w:sz w:val="24"/>
          <w:szCs w:val="24"/>
        </w:rPr>
        <w:t>Buildings</w:t>
      </w:r>
      <w:r w:rsidRPr="00252745">
        <w:rPr>
          <w:rFonts w:ascii="Times New Roman" w:hAnsi="Times New Roman"/>
          <w:sz w:val="24"/>
          <w:szCs w:val="24"/>
        </w:rPr>
        <w:t>, </w:t>
      </w:r>
      <w:r w:rsidRPr="00252745">
        <w:rPr>
          <w:rFonts w:ascii="Times New Roman" w:hAnsi="Times New Roman"/>
          <w:i/>
          <w:iCs/>
          <w:sz w:val="24"/>
          <w:szCs w:val="24"/>
        </w:rPr>
        <w:t>11</w:t>
      </w:r>
      <w:r w:rsidRPr="00252745">
        <w:rPr>
          <w:rFonts w:ascii="Times New Roman" w:hAnsi="Times New Roman"/>
          <w:sz w:val="24"/>
          <w:szCs w:val="24"/>
        </w:rPr>
        <w:t>(10), p.462.</w:t>
      </w:r>
    </w:p>
    <w:p w14:paraId="0CD1EA1B"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Grochulska-Salak, M., Nowysz, A. and Tofiluk, A., 2021. Sustainable Urban Agriculture as Functional Hybrid Unit—Issues of Urban Resilience. Buildings 2021, 11, 462.</w:t>
      </w:r>
    </w:p>
    <w:p w14:paraId="6C0EC6C0" w14:textId="77777777" w:rsidR="00CA4CE8" w:rsidRPr="00CB25D0"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Nieuwenhuijsen, M., de Nazelle, A., Garcia-Aymerich, J., Khreis, H. and Hoffmann, B., 2024. Shaping urban environments to improve respiratory health: recommendations for research, planning, and policy. </w:t>
      </w:r>
      <w:r w:rsidRPr="00252745">
        <w:rPr>
          <w:rFonts w:ascii="Times New Roman" w:hAnsi="Times New Roman"/>
          <w:i/>
          <w:iCs/>
          <w:sz w:val="24"/>
          <w:szCs w:val="24"/>
        </w:rPr>
        <w:t>The Lancet Respiratory Medicine</w:t>
      </w:r>
      <w:r w:rsidRPr="00252745">
        <w:rPr>
          <w:rFonts w:ascii="Times New Roman" w:hAnsi="Times New Roman"/>
          <w:sz w:val="24"/>
          <w:szCs w:val="24"/>
        </w:rPr>
        <w:t>, </w:t>
      </w:r>
      <w:r w:rsidRPr="00252745">
        <w:rPr>
          <w:rFonts w:ascii="Times New Roman" w:hAnsi="Times New Roman"/>
          <w:i/>
          <w:iCs/>
          <w:sz w:val="24"/>
          <w:szCs w:val="24"/>
        </w:rPr>
        <w:t>12</w:t>
      </w:r>
      <w:r w:rsidRPr="00252745">
        <w:rPr>
          <w:rFonts w:ascii="Times New Roman" w:hAnsi="Times New Roman"/>
          <w:sz w:val="24"/>
          <w:szCs w:val="24"/>
        </w:rPr>
        <w:t>(3), pp.247-254.</w:t>
      </w:r>
    </w:p>
    <w:p w14:paraId="0DEBB5C1"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Nsaliwa, D.J.D., 2017. </w:t>
      </w:r>
      <w:r w:rsidRPr="00252745">
        <w:rPr>
          <w:rFonts w:ascii="Times New Roman" w:hAnsi="Times New Roman"/>
          <w:i/>
          <w:iCs/>
          <w:sz w:val="24"/>
          <w:szCs w:val="24"/>
        </w:rPr>
        <w:t>Towards an integrated multi-scale zero energy building framework for residential buildings</w:t>
      </w:r>
      <w:r w:rsidRPr="00252745">
        <w:rPr>
          <w:rFonts w:ascii="Times New Roman" w:hAnsi="Times New Roman"/>
          <w:sz w:val="24"/>
          <w:szCs w:val="24"/>
        </w:rPr>
        <w:t> (Doctoral dissertation, Open Access Te Herenga Waka-Victoria University of Wellington).</w:t>
      </w:r>
    </w:p>
    <w:p w14:paraId="26A86649"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O'Donnell, J.G., 2021. Theory and practice in basin archaeology: understanding archaeological epistemologies throughout the Rio de la Plata Basin.</w:t>
      </w:r>
    </w:p>
    <w:p w14:paraId="2568C8B3" w14:textId="77777777" w:rsidR="00CA4CE8" w:rsidRDefault="00CA4CE8" w:rsidP="00CB25D0">
      <w:pPr>
        <w:spacing w:line="360" w:lineRule="auto"/>
        <w:jc w:val="both"/>
        <w:rPr>
          <w:rFonts w:ascii="Times New Roman" w:hAnsi="Times New Roman"/>
          <w:sz w:val="24"/>
          <w:szCs w:val="24"/>
        </w:rPr>
      </w:pPr>
      <w:r w:rsidRPr="00252745">
        <w:rPr>
          <w:rFonts w:ascii="Times New Roman" w:hAnsi="Times New Roman"/>
          <w:sz w:val="24"/>
          <w:szCs w:val="24"/>
        </w:rPr>
        <w:t>Zorzi, C.G.C., Neckel, A., Maculan, L.S., Cardoso, G.T., Dal Moro, L., Del Savio, A.A., Carrasco, L.D., Oliveira, M.L., Bodah, E.T. and Bodah, B.W., 2022. Geo-environmental parametric 3D models of SARS-CoV-2 virus circulation in hospital ventilation systems. </w:t>
      </w:r>
      <w:r w:rsidRPr="00252745">
        <w:rPr>
          <w:rFonts w:ascii="Times New Roman" w:hAnsi="Times New Roman"/>
          <w:i/>
          <w:iCs/>
          <w:sz w:val="24"/>
          <w:szCs w:val="24"/>
        </w:rPr>
        <w:t>Geoscience Frontiers</w:t>
      </w:r>
      <w:r w:rsidRPr="00252745">
        <w:rPr>
          <w:rFonts w:ascii="Times New Roman" w:hAnsi="Times New Roman"/>
          <w:sz w:val="24"/>
          <w:szCs w:val="24"/>
        </w:rPr>
        <w:t>, </w:t>
      </w:r>
      <w:r w:rsidRPr="00252745">
        <w:rPr>
          <w:rFonts w:ascii="Times New Roman" w:hAnsi="Times New Roman"/>
          <w:i/>
          <w:iCs/>
          <w:sz w:val="24"/>
          <w:szCs w:val="24"/>
        </w:rPr>
        <w:t>13</w:t>
      </w:r>
      <w:r w:rsidRPr="00252745">
        <w:rPr>
          <w:rFonts w:ascii="Times New Roman" w:hAnsi="Times New Roman"/>
          <w:sz w:val="24"/>
          <w:szCs w:val="24"/>
        </w:rPr>
        <w:t>(6), p.101279.</w:t>
      </w:r>
    </w:p>
    <w:p w14:paraId="0E2FC7C9" w14:textId="2C3A52C2" w:rsidR="00CB25D0" w:rsidRPr="00CB25D0" w:rsidRDefault="00F27F84">
      <w:pPr>
        <w:spacing w:line="360" w:lineRule="auto"/>
        <w:jc w:val="both"/>
        <w:rPr>
          <w:rFonts w:ascii="Times New Roman" w:hAnsi="Times New Roman"/>
          <w:sz w:val="24"/>
          <w:szCs w:val="24"/>
        </w:rPr>
      </w:pPr>
      <w:r>
        <w:rPr>
          <w:rFonts w:ascii="Times New Roman" w:hAnsi="Times New Roman"/>
          <w:sz w:val="24"/>
          <w:szCs w:val="24"/>
        </w:rPr>
        <w:object w:dxaOrig="9599" w:dyaOrig="5394" w14:anchorId="74E39A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253.8pt" o:ole="">
            <v:imagedata r:id="rId7" o:title=""/>
          </v:shape>
          <o:OLEObject Type="Embed" ProgID="PowerPoint.Slide.12" ShapeID="_x0000_i1025" DrawAspect="Content" ObjectID="_1775848994" r:id="rId8"/>
        </w:object>
      </w:r>
      <w:r w:rsidR="008078BC">
        <w:rPr>
          <w:rFonts w:ascii="Times New Roman" w:hAnsi="Times New Roman"/>
          <w:sz w:val="24"/>
          <w:szCs w:val="24"/>
        </w:rPr>
        <w:object w:dxaOrig="9599" w:dyaOrig="5394" w14:anchorId="1561D328">
          <v:shape id="_x0000_i1026" type="#_x0000_t75" style="width:451.2pt;height:253.8pt" o:ole="">
            <v:imagedata r:id="rId9" o:title=""/>
          </v:shape>
          <o:OLEObject Type="Embed" ProgID="PowerPoint.Slide.12" ShapeID="_x0000_i1026" DrawAspect="Content" ObjectID="_1775848995" r:id="rId10"/>
        </w:object>
      </w:r>
      <w:r w:rsidR="004806EF">
        <w:rPr>
          <w:rFonts w:ascii="Times New Roman" w:hAnsi="Times New Roman"/>
          <w:sz w:val="24"/>
          <w:szCs w:val="24"/>
        </w:rPr>
        <w:object w:dxaOrig="9599" w:dyaOrig="5394" w14:anchorId="20B7552C">
          <v:shape id="_x0000_i1027" type="#_x0000_t75" style="width:451.2pt;height:253.8pt" o:ole="">
            <v:imagedata r:id="rId11" o:title=""/>
          </v:shape>
          <o:OLEObject Type="Embed" ProgID="PowerPoint.Slide.12" ShapeID="_x0000_i1027" DrawAspect="Content" ObjectID="_1775848996" r:id="rId12"/>
        </w:object>
      </w:r>
      <w:r w:rsidR="00D531C8">
        <w:rPr>
          <w:rFonts w:ascii="Times New Roman" w:hAnsi="Times New Roman"/>
          <w:sz w:val="24"/>
          <w:szCs w:val="24"/>
        </w:rPr>
        <w:object w:dxaOrig="9599" w:dyaOrig="5394" w14:anchorId="1BAC6493">
          <v:shape id="_x0000_i1028" type="#_x0000_t75" style="width:451.2pt;height:253.8pt" o:ole="">
            <v:imagedata r:id="rId13" o:title=""/>
          </v:shape>
          <o:OLEObject Type="Embed" ProgID="PowerPoint.Slide.12" ShapeID="_x0000_i1028" DrawAspect="Content" ObjectID="_1775848997" r:id="rId14"/>
        </w:object>
      </w:r>
      <w:r w:rsidR="00D531C8">
        <w:rPr>
          <w:rFonts w:ascii="Times New Roman" w:hAnsi="Times New Roman"/>
          <w:sz w:val="24"/>
          <w:szCs w:val="24"/>
        </w:rPr>
        <w:object w:dxaOrig="9599" w:dyaOrig="5394" w14:anchorId="37D9B679">
          <v:shape id="_x0000_i1029" type="#_x0000_t75" style="width:480pt;height:270pt" o:ole="">
            <v:imagedata r:id="rId15" o:title=""/>
          </v:shape>
          <o:OLEObject Type="Embed" ProgID="PowerPoint.Slide.12" ShapeID="_x0000_i1029" DrawAspect="Content" ObjectID="_1775848998" r:id="rId16"/>
        </w:object>
      </w:r>
      <w:r w:rsidR="00D531C8">
        <w:rPr>
          <w:rFonts w:ascii="Times New Roman" w:hAnsi="Times New Roman"/>
          <w:sz w:val="24"/>
          <w:szCs w:val="24"/>
        </w:rPr>
        <w:object w:dxaOrig="9599" w:dyaOrig="5394" w14:anchorId="4E6251A0">
          <v:shape id="_x0000_i1030" type="#_x0000_t75" style="width:480pt;height:270pt" o:ole="">
            <v:imagedata r:id="rId17" o:title=""/>
          </v:shape>
          <o:OLEObject Type="Embed" ProgID="PowerPoint.Slide.12" ShapeID="_x0000_i1030" DrawAspect="Content" ObjectID="_1775848999" r:id="rId18"/>
        </w:object>
      </w:r>
      <w:r w:rsidR="000D26B7">
        <w:rPr>
          <w:rFonts w:ascii="Times New Roman" w:hAnsi="Times New Roman"/>
          <w:sz w:val="24"/>
          <w:szCs w:val="24"/>
        </w:rPr>
        <w:object w:dxaOrig="9599" w:dyaOrig="5394" w14:anchorId="6C4CDA94">
          <v:shape id="_x0000_i1031" type="#_x0000_t75" style="width:451.2pt;height:253.8pt" o:ole="">
            <v:imagedata r:id="rId19" o:title=""/>
          </v:shape>
          <o:OLEObject Type="Embed" ProgID="PowerPoint.Slide.12" ShapeID="_x0000_i1031" DrawAspect="Content" ObjectID="_1775849000" r:id="rId20"/>
        </w:object>
      </w:r>
      <w:r w:rsidR="00EC4504">
        <w:rPr>
          <w:rFonts w:ascii="Times New Roman" w:hAnsi="Times New Roman"/>
          <w:sz w:val="24"/>
          <w:szCs w:val="24"/>
        </w:rPr>
        <w:object w:dxaOrig="9599" w:dyaOrig="5394" w14:anchorId="22496E16">
          <v:shape id="_x0000_i1032" type="#_x0000_t75" style="width:451.2pt;height:253.8pt" o:ole="">
            <v:imagedata r:id="rId21" o:title=""/>
          </v:shape>
          <o:OLEObject Type="Embed" ProgID="PowerPoint.Slide.12" ShapeID="_x0000_i1032" DrawAspect="Content" ObjectID="_1775849001" r:id="rId22"/>
        </w:object>
      </w:r>
      <w:r w:rsidR="00BF5A3A">
        <w:rPr>
          <w:rFonts w:ascii="Times New Roman" w:hAnsi="Times New Roman"/>
          <w:sz w:val="24"/>
          <w:szCs w:val="24"/>
        </w:rPr>
        <w:object w:dxaOrig="9599" w:dyaOrig="5394" w14:anchorId="730656F4">
          <v:shape id="_x0000_i1033" type="#_x0000_t75" style="width:451.2pt;height:253.8pt" o:ole="">
            <v:imagedata r:id="rId23" o:title=""/>
          </v:shape>
          <o:OLEObject Type="Embed" ProgID="PowerPoint.Slide.12" ShapeID="_x0000_i1033" DrawAspect="Content" ObjectID="_1775849002" r:id="rId24"/>
        </w:object>
      </w:r>
      <w:r w:rsidR="00EC4504">
        <w:rPr>
          <w:rFonts w:ascii="Times New Roman" w:hAnsi="Times New Roman"/>
          <w:sz w:val="24"/>
          <w:szCs w:val="24"/>
        </w:rPr>
        <w:object w:dxaOrig="9599" w:dyaOrig="5394" w14:anchorId="23B35DDD">
          <v:shape id="_x0000_i1034" type="#_x0000_t75" style="width:451.2pt;height:253.8pt" o:ole="">
            <v:imagedata r:id="rId25" o:title=""/>
          </v:shape>
          <o:OLEObject Type="Embed" ProgID="PowerPoint.Slide.12" ShapeID="_x0000_i1034" DrawAspect="Content" ObjectID="_1775849003" r:id="rId26"/>
        </w:object>
      </w:r>
      <w:r w:rsidR="002A281F">
        <w:rPr>
          <w:rFonts w:ascii="Times New Roman" w:hAnsi="Times New Roman"/>
          <w:sz w:val="24"/>
          <w:szCs w:val="24"/>
        </w:rPr>
        <w:object w:dxaOrig="9599" w:dyaOrig="5394" w14:anchorId="600084A8">
          <v:shape id="_x0000_i1035" type="#_x0000_t75" style="width:451.2pt;height:253.8pt" o:ole="">
            <v:imagedata r:id="rId27" o:title=""/>
          </v:shape>
          <o:OLEObject Type="Embed" ProgID="PowerPoint.Slide.12" ShapeID="_x0000_i1035" DrawAspect="Content" ObjectID="_1775849004" r:id="rId28"/>
        </w:object>
      </w:r>
      <w:r w:rsidR="002A281F">
        <w:rPr>
          <w:rFonts w:ascii="Times New Roman" w:hAnsi="Times New Roman"/>
          <w:sz w:val="24"/>
          <w:szCs w:val="24"/>
        </w:rPr>
        <w:object w:dxaOrig="9599" w:dyaOrig="5394" w14:anchorId="31DCD7BD">
          <v:shape id="_x0000_i1036" type="#_x0000_t75" style="width:480pt;height:270pt" o:ole="">
            <v:imagedata r:id="rId29" o:title=""/>
          </v:shape>
          <o:OLEObject Type="Embed" ProgID="PowerPoint.Slide.12" ShapeID="_x0000_i1036" DrawAspect="Content" ObjectID="_1775849005" r:id="rId30"/>
        </w:object>
      </w:r>
      <w:r w:rsidR="00FC08A6">
        <w:rPr>
          <w:rFonts w:ascii="Times New Roman" w:hAnsi="Times New Roman"/>
          <w:sz w:val="24"/>
          <w:szCs w:val="24"/>
        </w:rPr>
        <w:object w:dxaOrig="9599" w:dyaOrig="5394" w14:anchorId="150C2E18">
          <v:shape id="_x0000_i1037" type="#_x0000_t75" style="width:451.2pt;height:253.8pt" o:ole="">
            <v:imagedata r:id="rId31" o:title=""/>
          </v:shape>
          <o:OLEObject Type="Embed" ProgID="PowerPoint.Slide.12" ShapeID="_x0000_i1037" DrawAspect="Content" ObjectID="_1775849006" r:id="rId32"/>
        </w:object>
      </w:r>
      <w:r w:rsidR="00020006">
        <w:rPr>
          <w:rFonts w:ascii="Times New Roman" w:hAnsi="Times New Roman"/>
          <w:sz w:val="24"/>
          <w:szCs w:val="24"/>
        </w:rPr>
        <w:object w:dxaOrig="9599" w:dyaOrig="5394" w14:anchorId="1C67E08F">
          <v:shape id="_x0000_i1038" type="#_x0000_t75" style="width:480pt;height:270pt" o:ole="">
            <v:imagedata r:id="rId33" o:title=""/>
          </v:shape>
          <o:OLEObject Type="Embed" ProgID="PowerPoint.Slide.12" ShapeID="_x0000_i1038" DrawAspect="Content" ObjectID="_1775849007" r:id="rId34"/>
        </w:object>
      </w:r>
      <w:r w:rsidR="003A4854">
        <w:rPr>
          <w:rFonts w:ascii="Times New Roman" w:hAnsi="Times New Roman"/>
          <w:sz w:val="24"/>
          <w:szCs w:val="24"/>
        </w:rPr>
        <w:object w:dxaOrig="9599" w:dyaOrig="5394" w14:anchorId="24FF08C9">
          <v:shape id="_x0000_i1039" type="#_x0000_t75" style="width:451.2pt;height:253.8pt" o:ole="">
            <v:imagedata r:id="rId35" o:title=""/>
          </v:shape>
          <o:OLEObject Type="Embed" ProgID="PowerPoint.Slide.12" ShapeID="_x0000_i1039" DrawAspect="Content" ObjectID="_1775849008" r:id="rId36"/>
        </w:object>
      </w:r>
      <w:r w:rsidR="003A4854">
        <w:rPr>
          <w:rFonts w:ascii="Times New Roman" w:hAnsi="Times New Roman"/>
          <w:sz w:val="24"/>
          <w:szCs w:val="24"/>
        </w:rPr>
        <w:object w:dxaOrig="9598" w:dyaOrig="5394" w14:anchorId="66461EF5">
          <v:shape id="_x0000_i1040" type="#_x0000_t75" style="width:451.2pt;height:253.8pt" o:ole="">
            <v:imagedata r:id="rId37" o:title=""/>
          </v:shape>
          <o:OLEObject Type="Embed" ProgID="PowerPoint.Slide.12" ShapeID="_x0000_i1040" DrawAspect="Content" ObjectID="_1775849009" r:id="rId38"/>
        </w:object>
      </w:r>
      <w:r w:rsidR="003A4854">
        <w:rPr>
          <w:rFonts w:ascii="Times New Roman" w:hAnsi="Times New Roman"/>
          <w:sz w:val="24"/>
          <w:szCs w:val="24"/>
        </w:rPr>
        <w:object w:dxaOrig="9599" w:dyaOrig="5394" w14:anchorId="20806E00">
          <v:shape id="_x0000_i1041" type="#_x0000_t75" style="width:480pt;height:270pt" o:ole="">
            <v:imagedata r:id="rId39" o:title=""/>
          </v:shape>
          <o:OLEObject Type="Embed" ProgID="PowerPoint.Slide.12" ShapeID="_x0000_i1041" DrawAspect="Content" ObjectID="_1775849010" r:id="rId40"/>
        </w:object>
      </w:r>
      <w:r w:rsidR="00C85983">
        <w:rPr>
          <w:rFonts w:ascii="Times New Roman" w:hAnsi="Times New Roman"/>
          <w:sz w:val="24"/>
          <w:szCs w:val="24"/>
        </w:rPr>
        <w:object w:dxaOrig="9599" w:dyaOrig="5394" w14:anchorId="2600EAF6">
          <v:shape id="_x0000_i1042" type="#_x0000_t75" style="width:451.2pt;height:253.8pt" o:ole="">
            <v:imagedata r:id="rId41" o:title=""/>
          </v:shape>
          <o:OLEObject Type="Embed" ProgID="PowerPoint.Slide.12" ShapeID="_x0000_i1042" DrawAspect="Content" ObjectID="_1775849011" r:id="rId42"/>
        </w:object>
      </w:r>
      <w:r w:rsidR="003A4854">
        <w:rPr>
          <w:rFonts w:ascii="Times New Roman" w:hAnsi="Times New Roman"/>
          <w:sz w:val="24"/>
          <w:szCs w:val="24"/>
        </w:rPr>
        <w:object w:dxaOrig="9599" w:dyaOrig="5394" w14:anchorId="624F9765">
          <v:shape id="_x0000_i1043" type="#_x0000_t75" style="width:480pt;height:270pt" o:ole="">
            <v:imagedata r:id="rId43" o:title=""/>
          </v:shape>
          <o:OLEObject Type="Embed" ProgID="PowerPoint.Slide.12" ShapeID="_x0000_i1043" DrawAspect="Content" ObjectID="_1775849012" r:id="rId44"/>
        </w:object>
      </w:r>
    </w:p>
    <w:sectPr w:rsidR="00CB25D0" w:rsidRPr="00CB25D0">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5269F3" w14:textId="77777777" w:rsidR="002D6397" w:rsidRDefault="002D6397" w:rsidP="00C32522">
      <w:pPr>
        <w:spacing w:after="0" w:line="240" w:lineRule="auto"/>
      </w:pPr>
      <w:r>
        <w:separator/>
      </w:r>
    </w:p>
  </w:endnote>
  <w:endnote w:type="continuationSeparator" w:id="0">
    <w:p w14:paraId="441FE05C" w14:textId="77777777" w:rsidR="002D6397" w:rsidRDefault="002D6397" w:rsidP="00C32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F855A3" w14:textId="77777777" w:rsidR="00C32522" w:rsidRDefault="00C32522">
    <w:pPr>
      <w:pStyle w:val="Footer"/>
      <w:jc w:val="center"/>
    </w:pPr>
    <w:r>
      <w:fldChar w:fldCharType="begin"/>
    </w:r>
    <w:r>
      <w:instrText xml:space="preserve"> PAGE   \* MERGEFORMAT </w:instrText>
    </w:r>
    <w:r>
      <w:fldChar w:fldCharType="separate"/>
    </w:r>
    <w:r>
      <w:rPr>
        <w:noProof/>
      </w:rPr>
      <w:t>2</w:t>
    </w:r>
    <w:r>
      <w:rPr>
        <w:noProof/>
      </w:rPr>
      <w:fldChar w:fldCharType="end"/>
    </w:r>
  </w:p>
  <w:p w14:paraId="68F9F254" w14:textId="77777777" w:rsidR="00C32522" w:rsidRDefault="00C32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333A17" w14:textId="77777777" w:rsidR="002D6397" w:rsidRDefault="002D6397" w:rsidP="00C32522">
      <w:pPr>
        <w:spacing w:after="0" w:line="240" w:lineRule="auto"/>
      </w:pPr>
      <w:r>
        <w:separator/>
      </w:r>
    </w:p>
  </w:footnote>
  <w:footnote w:type="continuationSeparator" w:id="0">
    <w:p w14:paraId="11464851" w14:textId="77777777" w:rsidR="002D6397" w:rsidRDefault="002D6397" w:rsidP="00C325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850"/>
    <w:rsid w:val="00020006"/>
    <w:rsid w:val="000D26B7"/>
    <w:rsid w:val="001375FA"/>
    <w:rsid w:val="001C6844"/>
    <w:rsid w:val="00252745"/>
    <w:rsid w:val="002A281F"/>
    <w:rsid w:val="002D6397"/>
    <w:rsid w:val="003816EB"/>
    <w:rsid w:val="003A4854"/>
    <w:rsid w:val="003C0850"/>
    <w:rsid w:val="00436452"/>
    <w:rsid w:val="004806EF"/>
    <w:rsid w:val="004F2191"/>
    <w:rsid w:val="00557CC4"/>
    <w:rsid w:val="00675289"/>
    <w:rsid w:val="006D162F"/>
    <w:rsid w:val="007632B1"/>
    <w:rsid w:val="008078BC"/>
    <w:rsid w:val="008C4D08"/>
    <w:rsid w:val="00A7349D"/>
    <w:rsid w:val="00BE6EE3"/>
    <w:rsid w:val="00BF5A3A"/>
    <w:rsid w:val="00C32522"/>
    <w:rsid w:val="00C85983"/>
    <w:rsid w:val="00CA4CE8"/>
    <w:rsid w:val="00CB25D0"/>
    <w:rsid w:val="00D531C8"/>
    <w:rsid w:val="00E01AA8"/>
    <w:rsid w:val="00E149DE"/>
    <w:rsid w:val="00E5202C"/>
    <w:rsid w:val="00EC4504"/>
    <w:rsid w:val="00F21C06"/>
    <w:rsid w:val="00F27F84"/>
    <w:rsid w:val="00FC08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5"/>
    <o:shapelayout v:ext="edit">
      <o:idmap v:ext="edit" data="1"/>
    </o:shapelayout>
  </w:shapeDefaults>
  <w:decimalSymbol w:val="."/>
  <w:listSeparator w:val=","/>
  <w14:docId w14:val="42F1708F"/>
  <w15:chartTrackingRefBased/>
  <w15:docId w15:val="{2B77E3A9-59DC-4B12-B117-65CA050F7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en-GB"/>
    </w:rPr>
  </w:style>
  <w:style w:type="paragraph" w:styleId="Heading1">
    <w:name w:val="heading 1"/>
    <w:basedOn w:val="Normal"/>
    <w:next w:val="Normal"/>
    <w:link w:val="Heading1Char"/>
    <w:uiPriority w:val="9"/>
    <w:qFormat/>
    <w:rsid w:val="00C32522"/>
    <w:pPr>
      <w:keepNext/>
      <w:spacing w:before="240" w:after="60"/>
      <w:jc w:val="both"/>
      <w:outlineLvl w:val="0"/>
    </w:pPr>
    <w:rPr>
      <w:rFonts w:ascii="Times New Roman" w:eastAsia="Times New Roman" w:hAnsi="Times New Roman"/>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6">
    <w:name w:val="Grid Table 4 Accent 6"/>
    <w:basedOn w:val="TableNormal"/>
    <w:uiPriority w:val="49"/>
    <w:rsid w:val="00675289"/>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TableGrid">
    <w:name w:val="Table Grid"/>
    <w:basedOn w:val="TableNormal"/>
    <w:uiPriority w:val="99"/>
    <w:rsid w:val="00E149DE"/>
    <w:rPr>
      <w:rFonts w:ascii="Times New Roman" w:eastAsia="Times New Roman" w:hAnsi="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2522"/>
    <w:pPr>
      <w:tabs>
        <w:tab w:val="center" w:pos="4513"/>
        <w:tab w:val="right" w:pos="9026"/>
      </w:tabs>
    </w:pPr>
  </w:style>
  <w:style w:type="character" w:customStyle="1" w:styleId="HeaderChar">
    <w:name w:val="Header Char"/>
    <w:link w:val="Header"/>
    <w:uiPriority w:val="99"/>
    <w:rsid w:val="00C32522"/>
    <w:rPr>
      <w:kern w:val="2"/>
      <w:sz w:val="22"/>
      <w:szCs w:val="22"/>
      <w:lang w:eastAsia="en-US"/>
    </w:rPr>
  </w:style>
  <w:style w:type="paragraph" w:styleId="Footer">
    <w:name w:val="footer"/>
    <w:basedOn w:val="Normal"/>
    <w:link w:val="FooterChar"/>
    <w:uiPriority w:val="99"/>
    <w:unhideWhenUsed/>
    <w:rsid w:val="00C32522"/>
    <w:pPr>
      <w:tabs>
        <w:tab w:val="center" w:pos="4513"/>
        <w:tab w:val="right" w:pos="9026"/>
      </w:tabs>
    </w:pPr>
  </w:style>
  <w:style w:type="character" w:customStyle="1" w:styleId="FooterChar">
    <w:name w:val="Footer Char"/>
    <w:link w:val="Footer"/>
    <w:uiPriority w:val="99"/>
    <w:rsid w:val="00C32522"/>
    <w:rPr>
      <w:kern w:val="2"/>
      <w:sz w:val="22"/>
      <w:szCs w:val="22"/>
      <w:lang w:eastAsia="en-US"/>
    </w:rPr>
  </w:style>
  <w:style w:type="character" w:customStyle="1" w:styleId="Heading1Char">
    <w:name w:val="Heading 1 Char"/>
    <w:link w:val="Heading1"/>
    <w:uiPriority w:val="9"/>
    <w:rsid w:val="00C32522"/>
    <w:rPr>
      <w:rFonts w:ascii="Times New Roman" w:eastAsia="Times New Roman" w:hAnsi="Times New Roman" w:cs="Times New Roman"/>
      <w:b/>
      <w:bCs/>
      <w:kern w:val="32"/>
      <w:sz w:val="32"/>
      <w:szCs w:val="32"/>
      <w:lang w:eastAsia="en-US"/>
    </w:rPr>
  </w:style>
  <w:style w:type="paragraph" w:styleId="TOCHeading">
    <w:name w:val="TOC Heading"/>
    <w:basedOn w:val="Heading1"/>
    <w:next w:val="Normal"/>
    <w:uiPriority w:val="39"/>
    <w:unhideWhenUsed/>
    <w:qFormat/>
    <w:rsid w:val="00C32522"/>
    <w:pPr>
      <w:keepLines/>
      <w:spacing w:after="0"/>
      <w:jc w:val="left"/>
      <w:outlineLvl w:val="9"/>
    </w:pPr>
    <w:rPr>
      <w:rFonts w:ascii="Calibri Light" w:hAnsi="Calibri Light"/>
      <w:b w:val="0"/>
      <w:bCs w:val="0"/>
      <w:color w:val="2F5496"/>
      <w:kern w:val="0"/>
      <w:lang w:val="en-US"/>
    </w:rPr>
  </w:style>
  <w:style w:type="paragraph" w:styleId="TOC1">
    <w:name w:val="toc 1"/>
    <w:basedOn w:val="Normal"/>
    <w:next w:val="Normal"/>
    <w:autoRedefine/>
    <w:uiPriority w:val="39"/>
    <w:unhideWhenUsed/>
    <w:rsid w:val="00C32522"/>
  </w:style>
  <w:style w:type="character" w:styleId="Hyperlink">
    <w:name w:val="Hyperlink"/>
    <w:uiPriority w:val="99"/>
    <w:unhideWhenUsed/>
    <w:rsid w:val="00C3252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46626">
      <w:bodyDiv w:val="1"/>
      <w:marLeft w:val="0"/>
      <w:marRight w:val="0"/>
      <w:marTop w:val="0"/>
      <w:marBottom w:val="0"/>
      <w:divBdr>
        <w:top w:val="none" w:sz="0" w:space="0" w:color="auto"/>
        <w:left w:val="none" w:sz="0" w:space="0" w:color="auto"/>
        <w:bottom w:val="none" w:sz="0" w:space="0" w:color="auto"/>
        <w:right w:val="none" w:sz="0" w:space="0" w:color="auto"/>
      </w:divBdr>
    </w:div>
    <w:div w:id="434399799">
      <w:bodyDiv w:val="1"/>
      <w:marLeft w:val="0"/>
      <w:marRight w:val="0"/>
      <w:marTop w:val="0"/>
      <w:marBottom w:val="0"/>
      <w:divBdr>
        <w:top w:val="none" w:sz="0" w:space="0" w:color="auto"/>
        <w:left w:val="none" w:sz="0" w:space="0" w:color="auto"/>
        <w:bottom w:val="none" w:sz="0" w:space="0" w:color="auto"/>
        <w:right w:val="none" w:sz="0" w:space="0" w:color="auto"/>
      </w:divBdr>
    </w:div>
    <w:div w:id="947355281">
      <w:bodyDiv w:val="1"/>
      <w:marLeft w:val="0"/>
      <w:marRight w:val="0"/>
      <w:marTop w:val="0"/>
      <w:marBottom w:val="0"/>
      <w:divBdr>
        <w:top w:val="none" w:sz="0" w:space="0" w:color="auto"/>
        <w:left w:val="none" w:sz="0" w:space="0" w:color="auto"/>
        <w:bottom w:val="none" w:sz="0" w:space="0" w:color="auto"/>
        <w:right w:val="none" w:sz="0" w:space="0" w:color="auto"/>
      </w:divBdr>
    </w:div>
    <w:div w:id="1298224437">
      <w:bodyDiv w:val="1"/>
      <w:marLeft w:val="0"/>
      <w:marRight w:val="0"/>
      <w:marTop w:val="0"/>
      <w:marBottom w:val="0"/>
      <w:divBdr>
        <w:top w:val="none" w:sz="0" w:space="0" w:color="auto"/>
        <w:left w:val="none" w:sz="0" w:space="0" w:color="auto"/>
        <w:bottom w:val="none" w:sz="0" w:space="0" w:color="auto"/>
        <w:right w:val="none" w:sz="0" w:space="0" w:color="auto"/>
      </w:divBdr>
    </w:div>
    <w:div w:id="1531263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image" Target="media/image17.emf"/><Relationship Id="rId21" Type="http://schemas.openxmlformats.org/officeDocument/2006/relationships/image" Target="media/image8.emf"/><Relationship Id="rId34" Type="http://schemas.openxmlformats.org/officeDocument/2006/relationships/package" Target="embeddings/Microsoft_PowerPoint_Slide13.sldx"/><Relationship Id="rId42" Type="http://schemas.openxmlformats.org/officeDocument/2006/relationships/package" Target="embeddings/Microsoft_PowerPoint_Slide17.sldx"/><Relationship Id="rId47" Type="http://schemas.openxmlformats.org/officeDocument/2006/relationships/theme" Target="theme/theme1.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package" Target="embeddings/Microsoft_PowerPoint_Slide4.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6.emf"/><Relationship Id="rId40" Type="http://schemas.openxmlformats.org/officeDocument/2006/relationships/package" Target="embeddings/Microsoft_PowerPoint_Slide16.sldx"/><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4" Type="http://schemas.openxmlformats.org/officeDocument/2006/relationships/package" Target="embeddings/Microsoft_PowerPoint_Slide18.sld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43" Type="http://schemas.openxmlformats.org/officeDocument/2006/relationships/image" Target="media/image19.emf"/><Relationship Id="rId8" Type="http://schemas.openxmlformats.org/officeDocument/2006/relationships/package" Target="embeddings/Microsoft_PowerPoint_Slide.sldx"/><Relationship Id="rId3" Type="http://schemas.openxmlformats.org/officeDocument/2006/relationships/settings" Target="setting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5.sldx"/><Relationship Id="rId46" Type="http://schemas.openxmlformats.org/officeDocument/2006/relationships/fontTable" Target="fontTable.xml"/><Relationship Id="rId20" Type="http://schemas.openxmlformats.org/officeDocument/2006/relationships/package" Target="embeddings/Microsoft_PowerPoint_Slide6.sldx"/><Relationship Id="rId41"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CA642-6ADD-4D97-9479-8C764FEFC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2878</Words>
  <Characters>18070</Characters>
  <Application>Microsoft Office Word</Application>
  <DocSecurity>0</DocSecurity>
  <PresentationFormat/>
  <Lines>542</Lines>
  <Paragraphs>122</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20843</CharactersWithSpaces>
  <SharedDoc>false</SharedDoc>
  <HLinks>
    <vt:vector size="48" baseType="variant">
      <vt:variant>
        <vt:i4>1179706</vt:i4>
      </vt:variant>
      <vt:variant>
        <vt:i4>44</vt:i4>
      </vt:variant>
      <vt:variant>
        <vt:i4>0</vt:i4>
      </vt:variant>
      <vt:variant>
        <vt:i4>5</vt:i4>
      </vt:variant>
      <vt:variant>
        <vt:lpwstr/>
      </vt:variant>
      <vt:variant>
        <vt:lpwstr>_Toc165071922</vt:lpwstr>
      </vt:variant>
      <vt:variant>
        <vt:i4>1179706</vt:i4>
      </vt:variant>
      <vt:variant>
        <vt:i4>38</vt:i4>
      </vt:variant>
      <vt:variant>
        <vt:i4>0</vt:i4>
      </vt:variant>
      <vt:variant>
        <vt:i4>5</vt:i4>
      </vt:variant>
      <vt:variant>
        <vt:lpwstr/>
      </vt:variant>
      <vt:variant>
        <vt:lpwstr>_Toc165071921</vt:lpwstr>
      </vt:variant>
      <vt:variant>
        <vt:i4>1179706</vt:i4>
      </vt:variant>
      <vt:variant>
        <vt:i4>32</vt:i4>
      </vt:variant>
      <vt:variant>
        <vt:i4>0</vt:i4>
      </vt:variant>
      <vt:variant>
        <vt:i4>5</vt:i4>
      </vt:variant>
      <vt:variant>
        <vt:lpwstr/>
      </vt:variant>
      <vt:variant>
        <vt:lpwstr>_Toc165071920</vt:lpwstr>
      </vt:variant>
      <vt:variant>
        <vt:i4>1114170</vt:i4>
      </vt:variant>
      <vt:variant>
        <vt:i4>26</vt:i4>
      </vt:variant>
      <vt:variant>
        <vt:i4>0</vt:i4>
      </vt:variant>
      <vt:variant>
        <vt:i4>5</vt:i4>
      </vt:variant>
      <vt:variant>
        <vt:lpwstr/>
      </vt:variant>
      <vt:variant>
        <vt:lpwstr>_Toc165071919</vt:lpwstr>
      </vt:variant>
      <vt:variant>
        <vt:i4>1114170</vt:i4>
      </vt:variant>
      <vt:variant>
        <vt:i4>20</vt:i4>
      </vt:variant>
      <vt:variant>
        <vt:i4>0</vt:i4>
      </vt:variant>
      <vt:variant>
        <vt:i4>5</vt:i4>
      </vt:variant>
      <vt:variant>
        <vt:lpwstr/>
      </vt:variant>
      <vt:variant>
        <vt:lpwstr>_Toc165071918</vt:lpwstr>
      </vt:variant>
      <vt:variant>
        <vt:i4>1114170</vt:i4>
      </vt:variant>
      <vt:variant>
        <vt:i4>14</vt:i4>
      </vt:variant>
      <vt:variant>
        <vt:i4>0</vt:i4>
      </vt:variant>
      <vt:variant>
        <vt:i4>5</vt:i4>
      </vt:variant>
      <vt:variant>
        <vt:lpwstr/>
      </vt:variant>
      <vt:variant>
        <vt:lpwstr>_Toc165071917</vt:lpwstr>
      </vt:variant>
      <vt:variant>
        <vt:i4>1114170</vt:i4>
      </vt:variant>
      <vt:variant>
        <vt:i4>8</vt:i4>
      </vt:variant>
      <vt:variant>
        <vt:i4>0</vt:i4>
      </vt:variant>
      <vt:variant>
        <vt:i4>5</vt:i4>
      </vt:variant>
      <vt:variant>
        <vt:lpwstr/>
      </vt:variant>
      <vt:variant>
        <vt:lpwstr>_Toc165071916</vt:lpwstr>
      </vt:variant>
      <vt:variant>
        <vt:i4>1114170</vt:i4>
      </vt:variant>
      <vt:variant>
        <vt:i4>2</vt:i4>
      </vt:variant>
      <vt:variant>
        <vt:i4>0</vt:i4>
      </vt:variant>
      <vt:variant>
        <vt:i4>5</vt:i4>
      </vt:variant>
      <vt:variant>
        <vt:lpwstr/>
      </vt:variant>
      <vt:variant>
        <vt:lpwstr>_Toc165071915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Dinyo Radev (2129750)</cp:lastModifiedBy>
  <cp:revision>18</cp:revision>
  <dcterms:created xsi:type="dcterms:W3CDTF">2024-04-28T10:31:00Z</dcterms:created>
  <dcterms:modified xsi:type="dcterms:W3CDTF">2024-04-28T21:37:00Z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2052-9.1.0.3914</vt:lpwstr>
  </property>
  <property fmtid="{D5CDD505-2E9C-101B-9397-08002B2CF9AE}" pid="3" name="GrammarlyDocumentId">
    <vt:lpwstr>2fa57a3233da7b8887e892c9b9d40c6665852112e3d7ef6a5e6702439a833578</vt:lpwstr>
  </property>
</Properties>
</file>