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1D1701" w14:textId="7057ED17" w:rsidR="002E012D" w:rsidRDefault="004A7D9E">
      <w:r>
        <w:rPr>
          <w:noProof/>
        </w:rPr>
        <w:drawing>
          <wp:inline distT="0" distB="0" distL="0" distR="0" wp14:anchorId="2B1111AD" wp14:editId="42C3E5E9">
            <wp:extent cx="3633470" cy="1823085"/>
            <wp:effectExtent l="0" t="0" r="5080" b="5715"/>
            <wp:docPr id="2309164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633470" cy="1823085"/>
                    </a:xfrm>
                    <a:prstGeom prst="rect">
                      <a:avLst/>
                    </a:prstGeom>
                    <a:noFill/>
                  </pic:spPr>
                </pic:pic>
              </a:graphicData>
            </a:graphic>
          </wp:inline>
        </w:drawing>
      </w:r>
    </w:p>
    <w:p w14:paraId="25C0EAF5" w14:textId="0EB3D5C6" w:rsidR="00EE02AE" w:rsidRPr="004A7D9E" w:rsidRDefault="00EE02AE" w:rsidP="00EE02AE">
      <w:pPr>
        <w:rPr>
          <w:sz w:val="24"/>
          <w:szCs w:val="24"/>
        </w:rPr>
      </w:pPr>
      <w:r w:rsidRPr="004A7D9E">
        <w:rPr>
          <w:sz w:val="24"/>
          <w:szCs w:val="24"/>
        </w:rPr>
        <w:t xml:space="preserve">           Assignment </w:t>
      </w:r>
      <w:r w:rsidR="004A7D9E" w:rsidRPr="004A7D9E">
        <w:rPr>
          <w:sz w:val="24"/>
          <w:szCs w:val="24"/>
        </w:rPr>
        <w:t>2</w:t>
      </w:r>
    </w:p>
    <w:p w14:paraId="75027372" w14:textId="77777777" w:rsidR="00EE02AE" w:rsidRPr="004A7D9E" w:rsidRDefault="00EE02AE" w:rsidP="00EE02AE">
      <w:pPr>
        <w:rPr>
          <w:sz w:val="24"/>
          <w:szCs w:val="24"/>
        </w:rPr>
      </w:pPr>
    </w:p>
    <w:p w14:paraId="7A13D053" w14:textId="77777777" w:rsidR="00EE02AE" w:rsidRPr="004A7D9E" w:rsidRDefault="00EE02AE" w:rsidP="00EE02AE">
      <w:pPr>
        <w:rPr>
          <w:sz w:val="24"/>
          <w:szCs w:val="24"/>
        </w:rPr>
      </w:pPr>
    </w:p>
    <w:p w14:paraId="652C005A" w14:textId="77777777" w:rsidR="00EE02AE" w:rsidRPr="004A7D9E" w:rsidRDefault="00EE02AE" w:rsidP="00EE02AE">
      <w:pPr>
        <w:rPr>
          <w:sz w:val="24"/>
          <w:szCs w:val="24"/>
        </w:rPr>
      </w:pPr>
    </w:p>
    <w:p w14:paraId="641674CE" w14:textId="1369F145" w:rsidR="00EE02AE" w:rsidRPr="004A7D9E" w:rsidRDefault="00EE02AE" w:rsidP="00EE02AE">
      <w:pPr>
        <w:rPr>
          <w:sz w:val="24"/>
          <w:szCs w:val="24"/>
        </w:rPr>
      </w:pPr>
      <w:r w:rsidRPr="004A7D9E">
        <w:rPr>
          <w:sz w:val="24"/>
          <w:szCs w:val="24"/>
        </w:rPr>
        <w:t xml:space="preserve">Name: </w:t>
      </w:r>
      <w:r w:rsidR="004A7D9E" w:rsidRPr="004A7D9E">
        <w:rPr>
          <w:sz w:val="24"/>
          <w:szCs w:val="24"/>
        </w:rPr>
        <w:t>Denisa Amalia Torok</w:t>
      </w:r>
    </w:p>
    <w:p w14:paraId="4C8BE331" w14:textId="04C98CDF" w:rsidR="00EE02AE" w:rsidRPr="004A7D9E" w:rsidRDefault="00EE02AE" w:rsidP="00EE02AE">
      <w:pPr>
        <w:rPr>
          <w:sz w:val="24"/>
          <w:szCs w:val="24"/>
        </w:rPr>
      </w:pPr>
      <w:r w:rsidRPr="004A7D9E">
        <w:rPr>
          <w:sz w:val="24"/>
          <w:szCs w:val="24"/>
        </w:rPr>
        <w:t>Student ID: 241048</w:t>
      </w:r>
      <w:r w:rsidRPr="004A7D9E">
        <w:rPr>
          <w:sz w:val="24"/>
          <w:szCs w:val="24"/>
        </w:rPr>
        <w:t>2</w:t>
      </w:r>
    </w:p>
    <w:p w14:paraId="2D97BF45" w14:textId="1914D6E4" w:rsidR="00EE02AE" w:rsidRPr="004A7D9E" w:rsidRDefault="00EE02AE" w:rsidP="00EE02AE">
      <w:pPr>
        <w:rPr>
          <w:sz w:val="24"/>
          <w:szCs w:val="24"/>
        </w:rPr>
      </w:pPr>
      <w:r w:rsidRPr="004A7D9E">
        <w:rPr>
          <w:sz w:val="24"/>
          <w:szCs w:val="24"/>
        </w:rPr>
        <w:t xml:space="preserve">Module code: </w:t>
      </w:r>
      <w:r w:rsidR="004A7D9E" w:rsidRPr="004A7D9E">
        <w:rPr>
          <w:sz w:val="24"/>
          <w:szCs w:val="24"/>
        </w:rPr>
        <w:t>LCBB4014</w:t>
      </w:r>
    </w:p>
    <w:p w14:paraId="31918632" w14:textId="4194D532" w:rsidR="00EE02AE" w:rsidRPr="004A7D9E" w:rsidRDefault="00EE02AE" w:rsidP="00EE02AE">
      <w:pPr>
        <w:rPr>
          <w:sz w:val="24"/>
          <w:szCs w:val="24"/>
        </w:rPr>
      </w:pPr>
      <w:r w:rsidRPr="004A7D9E">
        <w:rPr>
          <w:sz w:val="24"/>
          <w:szCs w:val="24"/>
        </w:rPr>
        <w:t xml:space="preserve">Module name: </w:t>
      </w:r>
      <w:r w:rsidR="004A7D9E" w:rsidRPr="004A7D9E">
        <w:rPr>
          <w:sz w:val="24"/>
          <w:szCs w:val="24"/>
        </w:rPr>
        <w:t>Introduction to Business</w:t>
      </w:r>
    </w:p>
    <w:p w14:paraId="06431287" w14:textId="18819491" w:rsidR="005119AD" w:rsidRPr="004A7D9E" w:rsidRDefault="00EE02AE" w:rsidP="00EE02AE">
      <w:pPr>
        <w:rPr>
          <w:sz w:val="24"/>
          <w:szCs w:val="24"/>
        </w:rPr>
      </w:pPr>
      <w:r w:rsidRPr="004A7D9E">
        <w:rPr>
          <w:sz w:val="24"/>
          <w:szCs w:val="24"/>
        </w:rPr>
        <w:t>Lecturer</w:t>
      </w:r>
      <w:r w:rsidRPr="004A7D9E">
        <w:rPr>
          <w:sz w:val="24"/>
          <w:szCs w:val="24"/>
        </w:rPr>
        <w:t>:</w:t>
      </w:r>
      <w:r w:rsidR="004A7D9E" w:rsidRPr="004A7D9E">
        <w:rPr>
          <w:sz w:val="24"/>
          <w:szCs w:val="24"/>
        </w:rPr>
        <w:t xml:space="preserve"> </w:t>
      </w:r>
      <w:r w:rsidR="004A7D9E" w:rsidRPr="004A7D9E">
        <w:rPr>
          <w:sz w:val="24"/>
          <w:szCs w:val="24"/>
        </w:rPr>
        <w:t>Dr Said Usman</w:t>
      </w:r>
    </w:p>
    <w:p w14:paraId="33B516A4" w14:textId="77777777" w:rsidR="005119AD" w:rsidRDefault="005119AD"/>
    <w:p w14:paraId="37223E25" w14:textId="77777777" w:rsidR="005119AD" w:rsidRDefault="005119AD"/>
    <w:p w14:paraId="7BE9434E" w14:textId="77777777" w:rsidR="005119AD" w:rsidRDefault="005119AD"/>
    <w:p w14:paraId="189A048B" w14:textId="77777777" w:rsidR="005119AD" w:rsidRDefault="005119AD"/>
    <w:p w14:paraId="7464D8F1" w14:textId="77777777" w:rsidR="005119AD" w:rsidRDefault="005119AD"/>
    <w:p w14:paraId="44624561" w14:textId="77777777" w:rsidR="005119AD" w:rsidRDefault="005119AD"/>
    <w:p w14:paraId="407CF607" w14:textId="77777777" w:rsidR="005119AD" w:rsidRDefault="005119AD"/>
    <w:p w14:paraId="6ED60073" w14:textId="77777777" w:rsidR="005119AD" w:rsidRDefault="005119AD"/>
    <w:p w14:paraId="7432924E" w14:textId="77777777" w:rsidR="005119AD" w:rsidRDefault="005119AD"/>
    <w:p w14:paraId="1DF7239A" w14:textId="77777777" w:rsidR="005119AD" w:rsidRDefault="005119AD"/>
    <w:p w14:paraId="61FD4A95" w14:textId="77777777" w:rsidR="005119AD" w:rsidRDefault="005119AD"/>
    <w:p w14:paraId="57D1B01D" w14:textId="77777777" w:rsidR="005119AD" w:rsidRDefault="005119AD"/>
    <w:p w14:paraId="13648B81" w14:textId="77777777" w:rsidR="005119AD" w:rsidRDefault="005119AD"/>
    <w:p w14:paraId="73965F69" w14:textId="77777777" w:rsidR="004A7D9E" w:rsidRDefault="004A7D9E"/>
    <w:p w14:paraId="443CC88C" w14:textId="77777777" w:rsidR="00861D39" w:rsidRDefault="004A7D9E" w:rsidP="004A7D9E">
      <w:r>
        <w:t xml:space="preserve">   </w:t>
      </w:r>
      <w:r w:rsidR="00EE02AE">
        <w:t xml:space="preserve">  </w:t>
      </w:r>
    </w:p>
    <w:p w14:paraId="676F6714" w14:textId="6AE74C30" w:rsidR="00861D39" w:rsidRPr="00861D39" w:rsidRDefault="00861D39" w:rsidP="00861D39">
      <w:pPr>
        <w:pStyle w:val="Title"/>
        <w:jc w:val="center"/>
        <w:rPr>
          <w:sz w:val="32"/>
          <w:szCs w:val="32"/>
        </w:rPr>
      </w:pPr>
      <w:r w:rsidRPr="00861D39">
        <w:rPr>
          <w:sz w:val="32"/>
          <w:szCs w:val="32"/>
        </w:rPr>
        <w:lastRenderedPageBreak/>
        <w:t>C</w:t>
      </w:r>
      <w:r w:rsidRPr="00861D39">
        <w:rPr>
          <w:sz w:val="32"/>
          <w:szCs w:val="32"/>
        </w:rPr>
        <w:t>oncepts of business ethics</w:t>
      </w:r>
    </w:p>
    <w:p w14:paraId="093CE623" w14:textId="77777777" w:rsidR="00861D39" w:rsidRPr="00861D39" w:rsidRDefault="00861D39" w:rsidP="00861D39"/>
    <w:p w14:paraId="4474F9FC" w14:textId="443CB16C" w:rsidR="005119AD" w:rsidRDefault="00861D39" w:rsidP="004A7D9E">
      <w:pPr>
        <w:rPr>
          <w:sz w:val="24"/>
          <w:szCs w:val="24"/>
        </w:rPr>
      </w:pPr>
      <w:r>
        <w:t xml:space="preserve">    </w:t>
      </w:r>
      <w:r w:rsidR="00EE02AE">
        <w:t xml:space="preserve"> </w:t>
      </w:r>
      <w:r w:rsidR="005119AD">
        <w:rPr>
          <w:sz w:val="24"/>
          <w:szCs w:val="24"/>
        </w:rPr>
        <w:t xml:space="preserve">Businesses are required to operate both successfully and responsibly in today’s globalised economy. As a results, corporate social responsibility and business ethics have become essential components of organizational strategy, especially in sectors like automobile manufacturing that have a big influence on society and the environment. Using important theoretical frameworks, such as Carroll’s CSR Pyramid and the Triple Bottom </w:t>
      </w:r>
      <w:proofErr w:type="gramStart"/>
      <w:r w:rsidR="005119AD">
        <w:rPr>
          <w:sz w:val="24"/>
          <w:szCs w:val="24"/>
        </w:rPr>
        <w:t>Line ,</w:t>
      </w:r>
      <w:proofErr w:type="gramEnd"/>
      <w:r w:rsidR="005119AD">
        <w:rPr>
          <w:sz w:val="24"/>
          <w:szCs w:val="24"/>
        </w:rPr>
        <w:t xml:space="preserve"> this essay examines the meaning of corporate ethics and CSR and discusses their applicability. Because of its quick shift to electric vehicles, increased environmental scrutiny, and history of moral dilemmas, the automotive sector offers a valu</w:t>
      </w:r>
      <w:r w:rsidR="00216A27">
        <w:rPr>
          <w:sz w:val="24"/>
          <w:szCs w:val="24"/>
        </w:rPr>
        <w:t xml:space="preserve">able viewpoint. This discussion </w:t>
      </w:r>
      <w:proofErr w:type="gramStart"/>
      <w:r w:rsidR="00216A27">
        <w:rPr>
          <w:sz w:val="24"/>
          <w:szCs w:val="24"/>
        </w:rPr>
        <w:t>illustrate</w:t>
      </w:r>
      <w:proofErr w:type="gramEnd"/>
      <w:r w:rsidR="00216A27">
        <w:rPr>
          <w:sz w:val="24"/>
          <w:szCs w:val="24"/>
        </w:rPr>
        <w:t xml:space="preserve"> how businesses incorporate sustainability and moral decision-making into their operation by looking at firms like Tesla, Ford Motor Company, and BMW.</w:t>
      </w:r>
    </w:p>
    <w:p w14:paraId="1B3AEBCE" w14:textId="77777777" w:rsidR="001510C0" w:rsidRDefault="00216A27" w:rsidP="004A7D9E">
      <w:pPr>
        <w:rPr>
          <w:sz w:val="24"/>
          <w:szCs w:val="24"/>
        </w:rPr>
      </w:pPr>
      <w:r>
        <w:rPr>
          <w:sz w:val="24"/>
          <w:szCs w:val="24"/>
        </w:rPr>
        <w:t xml:space="preserve">      Business ethics refers to the moral principles that guide behaviour within an organisation. It involves making decision that are not only legally compliant but also morally sound, ensuring fairness, transparency, and responsibility towards stakeholders. Ethical considerations often arise in areas such as product safety, corporate governance, and regulatory compliance. Corporate social responsibility, on the </w:t>
      </w:r>
      <w:proofErr w:type="gramStart"/>
      <w:r>
        <w:rPr>
          <w:sz w:val="24"/>
          <w:szCs w:val="24"/>
        </w:rPr>
        <w:t>other ,</w:t>
      </w:r>
      <w:proofErr w:type="gramEnd"/>
      <w:r>
        <w:rPr>
          <w:sz w:val="24"/>
          <w:szCs w:val="24"/>
        </w:rPr>
        <w:t xml:space="preserve"> extends beyond inter</w:t>
      </w:r>
      <w:r w:rsidR="001510C0">
        <w:rPr>
          <w:sz w:val="24"/>
          <w:szCs w:val="24"/>
        </w:rPr>
        <w:t>nal ethical conduct to include a company’s duties to society and the environment. CSR required organisation to consider the broader consequences of their actions, including environmental sustainability, social welfare, and economic development. It reflects the idea that businesses should contribute positively to society rather than solely pursuing profit.</w:t>
      </w:r>
    </w:p>
    <w:p w14:paraId="7A14B7C4" w14:textId="258B0D80" w:rsidR="001510C0" w:rsidRDefault="001510C0" w:rsidP="004A7D9E">
      <w:pPr>
        <w:rPr>
          <w:sz w:val="24"/>
          <w:szCs w:val="24"/>
        </w:rPr>
      </w:pPr>
      <w:r>
        <w:rPr>
          <w:sz w:val="24"/>
          <w:szCs w:val="24"/>
        </w:rPr>
        <w:t xml:space="preserve">    Carroll’s CSR Pyramid divides business obligation into four levels of hierarchy philanthropic, legal, </w:t>
      </w:r>
      <w:proofErr w:type="gramStart"/>
      <w:r>
        <w:rPr>
          <w:sz w:val="24"/>
          <w:szCs w:val="24"/>
        </w:rPr>
        <w:t>ethical ,</w:t>
      </w:r>
      <w:proofErr w:type="gramEnd"/>
      <w:r>
        <w:rPr>
          <w:sz w:val="24"/>
          <w:szCs w:val="24"/>
        </w:rPr>
        <w:t xml:space="preserve"> and economic. According to the approach, while profitability is important, companies also need to follow the law, behave morally, and give back to the community. Ford Motor Company’s</w:t>
      </w:r>
      <w:r w:rsidR="00F30D4D">
        <w:rPr>
          <w:sz w:val="24"/>
          <w:szCs w:val="24"/>
        </w:rPr>
        <w:t xml:space="preserve"> approach to safety regulation and recalls serves as an example of this strategy. Ford initiates recall to safeguard customer when safety flaws are found, demonstrating both ethical responsibility and legal compliance. Carroll’s pyramid’s ethical layer and long-term trust are strengthened by such efforts, even though they may lower short-term profitability. On the other hand, because of its emissions issues, Volkswagen which is not the main </w:t>
      </w:r>
      <w:proofErr w:type="gramStart"/>
      <w:r w:rsidR="00F30D4D">
        <w:rPr>
          <w:sz w:val="24"/>
          <w:szCs w:val="24"/>
        </w:rPr>
        <w:t>subjects</w:t>
      </w:r>
      <w:proofErr w:type="gramEnd"/>
      <w:r w:rsidR="00F30D4D">
        <w:rPr>
          <w:sz w:val="24"/>
          <w:szCs w:val="24"/>
        </w:rPr>
        <w:t xml:space="preserve"> of this article is frequently used as an example of a company that has failed to fulfil its ethical obligations. This demonstrates how economic success might be jeopardised by ignoring these thresholds. </w:t>
      </w:r>
      <w:r w:rsidR="00AB48AB">
        <w:rPr>
          <w:sz w:val="24"/>
          <w:szCs w:val="24"/>
        </w:rPr>
        <w:t>BMW operates at all four levels by continuing to be profitable while simultaneously funding community involvement and sustainability projects. The highest tier of the pyramid is reflected in its charitable endeavours, which include promoting innovation and education.</w:t>
      </w:r>
    </w:p>
    <w:p w14:paraId="02774B42" w14:textId="4244DC64" w:rsidR="00216A27" w:rsidRDefault="00AB48AB" w:rsidP="004A7D9E">
      <w:pPr>
        <w:rPr>
          <w:sz w:val="24"/>
          <w:szCs w:val="24"/>
        </w:rPr>
      </w:pPr>
      <w:r>
        <w:rPr>
          <w:sz w:val="24"/>
          <w:szCs w:val="24"/>
        </w:rPr>
        <w:t xml:space="preserve">      The Triple Bottom line framework evaluates corporate performance based on three dimensions people, planet, and profit. This model emphasises that business should create value not only economically but also socially and environmentally. BMW exemplifies the TBL approach through its commitment to reducing emissions and promoting sustainable production. The company has introduced electric</w:t>
      </w:r>
      <w:r w:rsidR="00F66F38">
        <w:rPr>
          <w:sz w:val="24"/>
          <w:szCs w:val="24"/>
        </w:rPr>
        <w:t xml:space="preserve"> and hybrid vehicles while working to minimise waste and improve energy efficiency in manufacturing. These efforts address the </w:t>
      </w:r>
      <w:r w:rsidR="00F66F38">
        <w:rPr>
          <w:sz w:val="24"/>
          <w:szCs w:val="24"/>
        </w:rPr>
        <w:lastRenderedPageBreak/>
        <w:t xml:space="preserve">‘’planet’’ dimensions, while employee welfare programmes and </w:t>
      </w:r>
      <w:proofErr w:type="gramStart"/>
      <w:r w:rsidR="00F66F38">
        <w:rPr>
          <w:sz w:val="24"/>
          <w:szCs w:val="24"/>
        </w:rPr>
        <w:t>stakeholders</w:t>
      </w:r>
      <w:proofErr w:type="gramEnd"/>
      <w:r w:rsidR="00F66F38">
        <w:rPr>
          <w:sz w:val="24"/>
          <w:szCs w:val="24"/>
        </w:rPr>
        <w:t xml:space="preserve"> engagement reflect the ‘’people’’ aspect. Tesla strongly aligns with the environmental focus of the TBL model. Its mission to accelerate the world’s transition to sustainable energy position it as a leader in EV innovation. However, challenges related to labour practices and supply chain </w:t>
      </w:r>
      <w:r w:rsidR="0029052C">
        <w:rPr>
          <w:sz w:val="24"/>
          <w:szCs w:val="24"/>
        </w:rPr>
        <w:t xml:space="preserve">transparency, particularly in battery production, highlight ongoing ethical concerns. This demonstrates that success in one dimension of the TBL does not guarantee </w:t>
      </w:r>
      <w:proofErr w:type="gramStart"/>
      <w:r w:rsidR="0029052C">
        <w:rPr>
          <w:sz w:val="24"/>
          <w:szCs w:val="24"/>
        </w:rPr>
        <w:t>overall  responsibility</w:t>
      </w:r>
      <w:proofErr w:type="gramEnd"/>
      <w:r w:rsidR="0029052C">
        <w:rPr>
          <w:sz w:val="24"/>
          <w:szCs w:val="24"/>
        </w:rPr>
        <w:t>. Meanwhile, Ford Motor Company has made significant investments in EV development and sustainability targets, aiming to achieve carbon neutrality. Its initiatives illustrate hoe traditional automotive firms are adapting to meet environmental expectations while maintaining profitability.</w:t>
      </w:r>
    </w:p>
    <w:p w14:paraId="32C11F65" w14:textId="3A9899BE" w:rsidR="0029052C" w:rsidRDefault="0029052C" w:rsidP="004A7D9E">
      <w:pPr>
        <w:rPr>
          <w:sz w:val="24"/>
          <w:szCs w:val="24"/>
        </w:rPr>
      </w:pPr>
      <w:r>
        <w:rPr>
          <w:sz w:val="24"/>
          <w:szCs w:val="24"/>
        </w:rPr>
        <w:t xml:space="preserve">      The shift from internal combustion engines to electric vehicles is </w:t>
      </w:r>
      <w:r w:rsidR="007B21C1">
        <w:rPr>
          <w:sz w:val="24"/>
          <w:szCs w:val="24"/>
        </w:rPr>
        <w:t xml:space="preserve">intimately related to sustainability in the automotive industry. At the forefront of this change are businesses like Tesla and BBMW, which are making investments in renewable energy and EV technology. But sustainability also entails considering how resource extraction and battery production affect the environment.  Particularly when it comes to guaranteeing product safety and regulatory compliance, ethical responsibility is equally important. While some companies have come under fire for not adhering to ethical norms, Ford Motor Company exemplifies this through open recall procedures. Theses illustration </w:t>
      </w:r>
      <w:proofErr w:type="gramStart"/>
      <w:r w:rsidR="007B21C1">
        <w:rPr>
          <w:sz w:val="24"/>
          <w:szCs w:val="24"/>
        </w:rPr>
        <w:t>show</w:t>
      </w:r>
      <w:proofErr w:type="gramEnd"/>
      <w:r w:rsidR="007B21C1">
        <w:rPr>
          <w:sz w:val="24"/>
          <w:szCs w:val="24"/>
        </w:rPr>
        <w:t xml:space="preserve"> how crucial it is to incorporate ethics into every facet of corporate operations. In the </w:t>
      </w:r>
      <w:proofErr w:type="gramStart"/>
      <w:r w:rsidR="007B21C1">
        <w:rPr>
          <w:sz w:val="24"/>
          <w:szCs w:val="24"/>
        </w:rPr>
        <w:t>end ,</w:t>
      </w:r>
      <w:proofErr w:type="gramEnd"/>
      <w:r w:rsidR="007B21C1">
        <w:rPr>
          <w:sz w:val="24"/>
          <w:szCs w:val="24"/>
        </w:rPr>
        <w:t xml:space="preserve"> the automotive sector serves as an example connection between CSR and business ethics. Business must strike a balance </w:t>
      </w:r>
      <w:r w:rsidR="00BD21D3">
        <w:rPr>
          <w:sz w:val="24"/>
          <w:szCs w:val="24"/>
        </w:rPr>
        <w:t xml:space="preserve">between innovation and accountability to make sure that advances in technology don’t compromise moral principles or the welfare of society.  </w:t>
      </w:r>
      <w:r w:rsidR="007B21C1">
        <w:rPr>
          <w:sz w:val="24"/>
          <w:szCs w:val="24"/>
        </w:rPr>
        <w:t xml:space="preserve"> </w:t>
      </w:r>
    </w:p>
    <w:p w14:paraId="6A2AFD19" w14:textId="03C6D68F" w:rsidR="00BD21D3" w:rsidRDefault="00BD21D3" w:rsidP="004A7D9E">
      <w:pPr>
        <w:rPr>
          <w:sz w:val="24"/>
          <w:szCs w:val="24"/>
        </w:rPr>
      </w:pPr>
      <w:r>
        <w:rPr>
          <w:sz w:val="24"/>
          <w:szCs w:val="24"/>
        </w:rPr>
        <w:t xml:space="preserve">        In conclusion, corporate social responsibility and business ethics are essential for attaining long-term success in the contemporary world. While corporate social responsibility broadens this obligation to encompass and environmental factors, business ethics guarantees that organisation behave with honesty and accountability. Organisations can better comprehend and apply these concepts by using frameworks like Carrol’s CSR Pyramid and the Triple Bottom Line. BMW, Ford Motor Com</w:t>
      </w:r>
      <w:r w:rsidR="0036122C">
        <w:rPr>
          <w:sz w:val="24"/>
          <w:szCs w:val="24"/>
        </w:rPr>
        <w:t xml:space="preserve">pany, and tesla provide as instances of how businesses can both thrive and fail when implementing these ideas. Integrating ethics and CSR will continue to be crucial as the automotive sector develops, especially with the drive for sustainability. Companies who follow these guidelines are in a better position to develop long-term growth, improve their reputation, and forest trust. </w:t>
      </w:r>
    </w:p>
    <w:p w14:paraId="05BF0B23" w14:textId="77777777" w:rsidR="002076C2" w:rsidRDefault="002076C2" w:rsidP="004A7D9E">
      <w:pPr>
        <w:rPr>
          <w:sz w:val="24"/>
          <w:szCs w:val="24"/>
        </w:rPr>
      </w:pPr>
    </w:p>
    <w:p w14:paraId="5F55C2F1" w14:textId="77777777" w:rsidR="002076C2" w:rsidRDefault="002076C2" w:rsidP="004A7D9E">
      <w:pPr>
        <w:rPr>
          <w:sz w:val="24"/>
          <w:szCs w:val="24"/>
        </w:rPr>
      </w:pPr>
    </w:p>
    <w:p w14:paraId="2D88882D" w14:textId="77777777" w:rsidR="002076C2" w:rsidRDefault="002076C2" w:rsidP="004A7D9E">
      <w:pPr>
        <w:rPr>
          <w:sz w:val="24"/>
          <w:szCs w:val="24"/>
        </w:rPr>
      </w:pPr>
    </w:p>
    <w:p w14:paraId="5D0F921C" w14:textId="77777777" w:rsidR="002076C2" w:rsidRDefault="002076C2" w:rsidP="004A7D9E">
      <w:pPr>
        <w:rPr>
          <w:sz w:val="24"/>
          <w:szCs w:val="24"/>
        </w:rPr>
      </w:pPr>
    </w:p>
    <w:p w14:paraId="789F6503" w14:textId="77777777" w:rsidR="002076C2" w:rsidRDefault="002076C2" w:rsidP="004A7D9E">
      <w:pPr>
        <w:rPr>
          <w:sz w:val="24"/>
          <w:szCs w:val="24"/>
        </w:rPr>
      </w:pPr>
    </w:p>
    <w:p w14:paraId="2D62105F" w14:textId="77777777" w:rsidR="002076C2" w:rsidRDefault="002076C2" w:rsidP="004A7D9E">
      <w:pPr>
        <w:rPr>
          <w:sz w:val="24"/>
          <w:szCs w:val="24"/>
        </w:rPr>
      </w:pPr>
    </w:p>
    <w:p w14:paraId="6F4C1027" w14:textId="77777777" w:rsidR="002076C2" w:rsidRDefault="002076C2" w:rsidP="004A7D9E">
      <w:pPr>
        <w:rPr>
          <w:sz w:val="24"/>
          <w:szCs w:val="24"/>
        </w:rPr>
      </w:pPr>
    </w:p>
    <w:p w14:paraId="343C1C56" w14:textId="77777777" w:rsidR="002076C2" w:rsidRDefault="002076C2" w:rsidP="004A7D9E">
      <w:pPr>
        <w:rPr>
          <w:sz w:val="24"/>
          <w:szCs w:val="24"/>
        </w:rPr>
      </w:pPr>
    </w:p>
    <w:p w14:paraId="263F881B" w14:textId="77777777" w:rsidR="002076C2" w:rsidRDefault="002076C2" w:rsidP="004A7D9E">
      <w:pPr>
        <w:rPr>
          <w:sz w:val="24"/>
          <w:szCs w:val="24"/>
        </w:rPr>
      </w:pPr>
    </w:p>
    <w:p w14:paraId="551C9247" w14:textId="3D9A94B1" w:rsidR="002076C2" w:rsidRDefault="002076C2" w:rsidP="004A7D9E">
      <w:pPr>
        <w:rPr>
          <w:sz w:val="24"/>
          <w:szCs w:val="24"/>
        </w:rPr>
      </w:pPr>
      <w:r>
        <w:rPr>
          <w:sz w:val="24"/>
          <w:szCs w:val="24"/>
        </w:rPr>
        <w:t>References list:</w:t>
      </w:r>
    </w:p>
    <w:p w14:paraId="3AB265B5" w14:textId="31CDAD64" w:rsidR="002076C2" w:rsidRDefault="002076C2" w:rsidP="004A7D9E">
      <w:pPr>
        <w:rPr>
          <w:sz w:val="24"/>
          <w:szCs w:val="24"/>
        </w:rPr>
      </w:pPr>
      <w:hyperlink r:id="rId6" w:history="1">
        <w:r w:rsidRPr="00BE560E">
          <w:rPr>
            <w:rStyle w:val="Hyperlink"/>
            <w:sz w:val="24"/>
            <w:szCs w:val="24"/>
          </w:rPr>
          <w:t>https://www.investopedia.com/terms/c/corp-social-responsibility.asp</w:t>
        </w:r>
      </w:hyperlink>
    </w:p>
    <w:p w14:paraId="4FBF4DA4" w14:textId="4BBC943E" w:rsidR="002076C2" w:rsidRDefault="002076C2" w:rsidP="004A7D9E">
      <w:pPr>
        <w:rPr>
          <w:sz w:val="24"/>
          <w:szCs w:val="24"/>
        </w:rPr>
      </w:pPr>
      <w:hyperlink r:id="rId7" w:history="1">
        <w:r w:rsidRPr="00BE560E">
          <w:rPr>
            <w:rStyle w:val="Hyperlink"/>
            <w:sz w:val="24"/>
            <w:szCs w:val="24"/>
          </w:rPr>
          <w:t>https://www.fisherinvestments.com/en-gb/campaigns/web/watercolor/localanim/form?cc=016Y&amp;pc=MSNIN60K28&amp;utm_source=bing&amp;utm_medium=cpc&amp;utm_campaign=Investments-Stocks-Companies&amp;utm_term=tsla+stock&amp;searchquery=how+has+innovation+benefited+Tesla&amp;msclkid=ce5346f220b11bf25a792f07ed1fe13a&amp;utm_content=Tesla-Stock&amp;fict=wat_mc_con&amp;offer_code=MC&amp;alleycode=8U</w:t>
        </w:r>
      </w:hyperlink>
    </w:p>
    <w:p w14:paraId="1137AA09" w14:textId="234E9EDD" w:rsidR="00EE02AE" w:rsidRDefault="00EE02AE" w:rsidP="004A7D9E">
      <w:pPr>
        <w:rPr>
          <w:sz w:val="24"/>
          <w:szCs w:val="24"/>
        </w:rPr>
      </w:pPr>
      <w:hyperlink r:id="rId8" w:history="1">
        <w:r w:rsidRPr="00BE560E">
          <w:rPr>
            <w:rStyle w:val="Hyperlink"/>
            <w:sz w:val="24"/>
            <w:szCs w:val="24"/>
          </w:rPr>
          <w:t>https://www.bmw.co.uk/en/footer/experience-bmw/about-us.html</w:t>
        </w:r>
      </w:hyperlink>
    </w:p>
    <w:p w14:paraId="5C2F854C" w14:textId="3D40BD79" w:rsidR="00EE02AE" w:rsidRDefault="00EE02AE" w:rsidP="004A7D9E">
      <w:pPr>
        <w:rPr>
          <w:sz w:val="24"/>
          <w:szCs w:val="24"/>
        </w:rPr>
      </w:pPr>
      <w:hyperlink r:id="rId9" w:history="1">
        <w:r w:rsidRPr="00BE560E">
          <w:rPr>
            <w:rStyle w:val="Hyperlink"/>
            <w:sz w:val="24"/>
            <w:szCs w:val="24"/>
          </w:rPr>
          <w:t>https://strategicmanagementinsight.com/tools/carrolls-csr-pyramid/</w:t>
        </w:r>
      </w:hyperlink>
    </w:p>
    <w:p w14:paraId="278ADD24" w14:textId="7732155D" w:rsidR="00EE02AE" w:rsidRDefault="00EE02AE" w:rsidP="004A7D9E">
      <w:pPr>
        <w:rPr>
          <w:sz w:val="24"/>
          <w:szCs w:val="24"/>
        </w:rPr>
      </w:pPr>
      <w:hyperlink r:id="rId10" w:history="1">
        <w:r w:rsidRPr="00BE560E">
          <w:rPr>
            <w:rStyle w:val="Hyperlink"/>
            <w:sz w:val="24"/>
            <w:szCs w:val="24"/>
          </w:rPr>
          <w:t>https://www.sciencedirect.com/science/article/pii/S2666188825005349</w:t>
        </w:r>
      </w:hyperlink>
    </w:p>
    <w:p w14:paraId="71789A05" w14:textId="1A891BF0" w:rsidR="00EE02AE" w:rsidRDefault="00EE02AE" w:rsidP="004A7D9E">
      <w:pPr>
        <w:rPr>
          <w:sz w:val="24"/>
          <w:szCs w:val="24"/>
        </w:rPr>
      </w:pPr>
      <w:hyperlink r:id="rId11" w:history="1">
        <w:r w:rsidRPr="00BE560E">
          <w:rPr>
            <w:rStyle w:val="Hyperlink"/>
            <w:sz w:val="24"/>
            <w:szCs w:val="24"/>
          </w:rPr>
          <w:t>https://www.bing.com/search?q=definition+of+business+ethics&amp;FORM=QSRE11</w:t>
        </w:r>
      </w:hyperlink>
    </w:p>
    <w:p w14:paraId="2C268469" w14:textId="31FDC3AD" w:rsidR="00EE02AE" w:rsidRDefault="00EE02AE" w:rsidP="004A7D9E">
      <w:pPr>
        <w:rPr>
          <w:sz w:val="24"/>
          <w:szCs w:val="24"/>
        </w:rPr>
      </w:pPr>
      <w:hyperlink r:id="rId12" w:history="1">
        <w:r w:rsidRPr="00BE560E">
          <w:rPr>
            <w:rStyle w:val="Hyperlink"/>
            <w:sz w:val="24"/>
            <w:szCs w:val="24"/>
          </w:rPr>
          <w:t>https://www.ibe.org.uk/knowledge-hub/what-is-business-ethics/</w:t>
        </w:r>
      </w:hyperlink>
    </w:p>
    <w:p w14:paraId="15C2286E" w14:textId="77777777" w:rsidR="00EE02AE" w:rsidRDefault="00EE02AE" w:rsidP="004A7D9E">
      <w:pPr>
        <w:rPr>
          <w:sz w:val="24"/>
          <w:szCs w:val="24"/>
        </w:rPr>
      </w:pPr>
    </w:p>
    <w:p w14:paraId="56E0B0D4" w14:textId="77777777" w:rsidR="002076C2" w:rsidRPr="005119AD" w:rsidRDefault="002076C2" w:rsidP="004A7D9E">
      <w:pPr>
        <w:rPr>
          <w:sz w:val="24"/>
          <w:szCs w:val="24"/>
        </w:rPr>
      </w:pPr>
    </w:p>
    <w:sectPr w:rsidR="002076C2" w:rsidRPr="005119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19AD"/>
    <w:rsid w:val="001510C0"/>
    <w:rsid w:val="001D73A9"/>
    <w:rsid w:val="002076C2"/>
    <w:rsid w:val="00216A27"/>
    <w:rsid w:val="0029052C"/>
    <w:rsid w:val="002E012D"/>
    <w:rsid w:val="0036122C"/>
    <w:rsid w:val="004A7D9E"/>
    <w:rsid w:val="005119AD"/>
    <w:rsid w:val="007B21C1"/>
    <w:rsid w:val="00861D39"/>
    <w:rsid w:val="00AB48AB"/>
    <w:rsid w:val="00BD21D3"/>
    <w:rsid w:val="00EE02AE"/>
    <w:rsid w:val="00F30D4D"/>
    <w:rsid w:val="00F66F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650C5F"/>
  <w15:chartTrackingRefBased/>
  <w15:docId w15:val="{0A3AD961-B8FB-49D8-B31B-E266CE7AD6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19A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119A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119A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119A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119A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119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19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19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19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19A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119A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119A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119A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119A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119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19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19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19AD"/>
    <w:rPr>
      <w:rFonts w:eastAsiaTheme="majorEastAsia" w:cstheme="majorBidi"/>
      <w:color w:val="272727" w:themeColor="text1" w:themeTint="D8"/>
    </w:rPr>
  </w:style>
  <w:style w:type="paragraph" w:styleId="Title">
    <w:name w:val="Title"/>
    <w:basedOn w:val="Normal"/>
    <w:next w:val="Normal"/>
    <w:link w:val="TitleChar"/>
    <w:uiPriority w:val="10"/>
    <w:qFormat/>
    <w:rsid w:val="005119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19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19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19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19AD"/>
    <w:pPr>
      <w:spacing w:before="160"/>
      <w:jc w:val="center"/>
    </w:pPr>
    <w:rPr>
      <w:i/>
      <w:iCs/>
      <w:color w:val="404040" w:themeColor="text1" w:themeTint="BF"/>
    </w:rPr>
  </w:style>
  <w:style w:type="character" w:customStyle="1" w:styleId="QuoteChar">
    <w:name w:val="Quote Char"/>
    <w:basedOn w:val="DefaultParagraphFont"/>
    <w:link w:val="Quote"/>
    <w:uiPriority w:val="29"/>
    <w:rsid w:val="005119AD"/>
    <w:rPr>
      <w:i/>
      <w:iCs/>
      <w:color w:val="404040" w:themeColor="text1" w:themeTint="BF"/>
    </w:rPr>
  </w:style>
  <w:style w:type="paragraph" w:styleId="ListParagraph">
    <w:name w:val="List Paragraph"/>
    <w:basedOn w:val="Normal"/>
    <w:uiPriority w:val="34"/>
    <w:qFormat/>
    <w:rsid w:val="005119AD"/>
    <w:pPr>
      <w:ind w:left="720"/>
      <w:contextualSpacing/>
    </w:pPr>
  </w:style>
  <w:style w:type="character" w:styleId="IntenseEmphasis">
    <w:name w:val="Intense Emphasis"/>
    <w:basedOn w:val="DefaultParagraphFont"/>
    <w:uiPriority w:val="21"/>
    <w:qFormat/>
    <w:rsid w:val="005119AD"/>
    <w:rPr>
      <w:i/>
      <w:iCs/>
      <w:color w:val="2F5496" w:themeColor="accent1" w:themeShade="BF"/>
    </w:rPr>
  </w:style>
  <w:style w:type="paragraph" w:styleId="IntenseQuote">
    <w:name w:val="Intense Quote"/>
    <w:basedOn w:val="Normal"/>
    <w:next w:val="Normal"/>
    <w:link w:val="IntenseQuoteChar"/>
    <w:uiPriority w:val="30"/>
    <w:qFormat/>
    <w:rsid w:val="005119A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119AD"/>
    <w:rPr>
      <w:i/>
      <w:iCs/>
      <w:color w:val="2F5496" w:themeColor="accent1" w:themeShade="BF"/>
    </w:rPr>
  </w:style>
  <w:style w:type="character" w:styleId="IntenseReference">
    <w:name w:val="Intense Reference"/>
    <w:basedOn w:val="DefaultParagraphFont"/>
    <w:uiPriority w:val="32"/>
    <w:qFormat/>
    <w:rsid w:val="005119AD"/>
    <w:rPr>
      <w:b/>
      <w:bCs/>
      <w:smallCaps/>
      <w:color w:val="2F5496" w:themeColor="accent1" w:themeShade="BF"/>
      <w:spacing w:val="5"/>
    </w:rPr>
  </w:style>
  <w:style w:type="character" w:styleId="Hyperlink">
    <w:name w:val="Hyperlink"/>
    <w:basedOn w:val="DefaultParagraphFont"/>
    <w:uiPriority w:val="99"/>
    <w:unhideWhenUsed/>
    <w:rsid w:val="002076C2"/>
    <w:rPr>
      <w:color w:val="0563C1" w:themeColor="hyperlink"/>
      <w:u w:val="single"/>
    </w:rPr>
  </w:style>
  <w:style w:type="character" w:styleId="UnresolvedMention">
    <w:name w:val="Unresolved Mention"/>
    <w:basedOn w:val="DefaultParagraphFont"/>
    <w:uiPriority w:val="99"/>
    <w:semiHidden/>
    <w:unhideWhenUsed/>
    <w:rsid w:val="002076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mw.co.uk/en/footer/experience-bmw/about-us.htm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fisherinvestments.com/en-gb/campaigns/web/watercolor/localanim/form?cc=016Y&amp;pc=MSNIN60K28&amp;utm_source=bing&amp;utm_medium=cpc&amp;utm_campaign=Investments-Stocks-Companies&amp;utm_term=tsla+stock&amp;searchquery=how+has+innovation+benefited+Tesla&amp;msclkid=ce5346f220b11bf25a792f07ed1fe13a&amp;utm_content=Tesla-Stock&amp;fict=wat_mc_con&amp;offer_code=MC&amp;alleycode=8U" TargetMode="External"/><Relationship Id="rId12" Type="http://schemas.openxmlformats.org/officeDocument/2006/relationships/hyperlink" Target="https://www.ibe.org.uk/knowledge-hub/what-is-business-ethic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investopedia.com/terms/c/corp-social-responsibility.asp" TargetMode="External"/><Relationship Id="rId11" Type="http://schemas.openxmlformats.org/officeDocument/2006/relationships/hyperlink" Target="https://www.bing.com/search?q=definition+of+business+ethics&amp;FORM=QSRE11" TargetMode="External"/><Relationship Id="rId5" Type="http://schemas.openxmlformats.org/officeDocument/2006/relationships/image" Target="media/image1.png"/><Relationship Id="rId10" Type="http://schemas.openxmlformats.org/officeDocument/2006/relationships/hyperlink" Target="https://www.sciencedirect.com/science/article/pii/S2666188825005349" TargetMode="External"/><Relationship Id="rId4" Type="http://schemas.openxmlformats.org/officeDocument/2006/relationships/webSettings" Target="webSettings.xml"/><Relationship Id="rId9" Type="http://schemas.openxmlformats.org/officeDocument/2006/relationships/hyperlink" Target="https://strategicmanagementinsight.com/tools/carrolls-csr-pyramid/"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F1989E-BC60-4477-A68E-0F9CA20FA1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TotalTime>
  <Pages>4</Pages>
  <Words>1195</Words>
  <Characters>6818</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Denisa-Amalia Torok (2410482)</dc:creator>
  <cp:keywords/>
  <dc:description/>
  <cp:lastModifiedBy>Denisa-Amalia Torok (2410482)</cp:lastModifiedBy>
  <cp:revision>1</cp:revision>
  <dcterms:created xsi:type="dcterms:W3CDTF">2026-05-02T07:49:00Z</dcterms:created>
  <dcterms:modified xsi:type="dcterms:W3CDTF">2026-05-02T10:41:00Z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3d1c0c54-8bb4-42e4-af60-22a5bc3138a3</vt:lpwstr>
  </property>
</Properties>
</file>