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05B0CDFE" w:rsidR="00301AD0" w:rsidRDefault="00B21F2E" w:rsidP="00B945EA">
      <w:pPr>
        <w:jc w:val="both"/>
        <w:rPr>
          <w:rFonts w:ascii="Tahoma" w:hAnsi="Tahoma" w:cs="Tahoma"/>
        </w:rPr>
      </w:pPr>
      <w:r>
        <w:rPr>
          <w:rFonts w:ascii="Tahoma" w:hAnsi="Tahoma" w:cs="Tahoma"/>
        </w:rPr>
        <w:t xml:space="preserve">You </w:t>
      </w:r>
      <w:r w:rsidR="00B4414D">
        <w:rPr>
          <w:rFonts w:ascii="Tahoma" w:hAnsi="Tahoma" w:cs="Tahoma"/>
        </w:rPr>
        <w:t>must</w:t>
      </w:r>
      <w:r>
        <w:rPr>
          <w:rFonts w:ascii="Tahoma" w:hAnsi="Tahoma" w:cs="Tahoma"/>
        </w:rPr>
        <w:t xml:space="preserve">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33A2DF36" w:rsidR="00B21F2E" w:rsidRPr="003C3341" w:rsidRDefault="00B21F2E" w:rsidP="00B945EA">
      <w:pPr>
        <w:jc w:val="both"/>
        <w:rPr>
          <w:rFonts w:ascii="Tahoma" w:hAnsi="Tahoma" w:cs="Tahoma"/>
        </w:rPr>
      </w:pPr>
      <w:r>
        <w:rPr>
          <w:rFonts w:ascii="Tahoma" w:hAnsi="Tahoma" w:cs="Tahoma"/>
        </w:rPr>
        <w:t xml:space="preserve">Consider the </w:t>
      </w:r>
      <w:r w:rsidR="00B4414D">
        <w:rPr>
          <w:rFonts w:ascii="Tahoma" w:hAnsi="Tahoma" w:cs="Tahoma"/>
        </w:rPr>
        <w:t>proper lectures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B4414D">
        <w:rPr>
          <w:rFonts w:ascii="Tahoma" w:hAnsi="Tahoma" w:cs="Tahoma"/>
        </w:rPr>
        <w:t>Supply</w:t>
      </w:r>
      <w:r w:rsidR="001B69C8">
        <w:rPr>
          <w:rFonts w:ascii="Tahoma" w:hAnsi="Tahoma" w:cs="Tahoma"/>
        </w:rPr>
        <w:t xml:space="preserv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w:t>
      </w:r>
      <w:r w:rsidR="00B4414D" w:rsidRPr="00C34D09">
        <w:rPr>
          <w:rFonts w:ascii="Tahoma" w:hAnsi="Tahoma" w:cs="Tahoma"/>
          <w:b/>
          <w:bCs/>
        </w:rPr>
        <w:t>bought</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B4414D">
        <w:rPr>
          <w:rFonts w:ascii="Tahoma" w:hAnsi="Tahoma" w:cs="Tahoma"/>
        </w:rPr>
        <w:t>Supply</w:t>
      </w:r>
      <w:r w:rsidR="00C35AEF">
        <w:rPr>
          <w:rFonts w:ascii="Tahoma" w:hAnsi="Tahoma" w:cs="Tahoma"/>
        </w:rPr>
        <w:t xml:space="preserv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2307E3AC"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681648">
              <w:rPr>
                <w:rFonts w:ascii="Tahoma" w:hAnsi="Tahoma" w:cs="Tahoma"/>
                <w:b/>
                <w:sz w:val="20"/>
                <w:szCs w:val="20"/>
              </w:rPr>
              <w:t>CRISTINA LUCA</w:t>
            </w:r>
          </w:p>
          <w:p w14:paraId="498F0B10" w14:textId="77777777" w:rsidR="001B69C8" w:rsidRPr="003C3341" w:rsidRDefault="001B69C8">
            <w:pPr>
              <w:rPr>
                <w:rFonts w:ascii="Tahoma" w:hAnsi="Tahoma" w:cs="Tahoma"/>
                <w:b/>
                <w:sz w:val="20"/>
                <w:szCs w:val="20"/>
              </w:rPr>
            </w:pPr>
          </w:p>
          <w:p w14:paraId="69E1F0CF" w14:textId="27DD38A8"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681648">
              <w:rPr>
                <w:rFonts w:ascii="Tahoma" w:hAnsi="Tahoma" w:cs="Tahoma"/>
                <w:b/>
                <w:sz w:val="20"/>
                <w:szCs w:val="20"/>
              </w:rPr>
              <w:t>1914670</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7556E5C"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681648">
              <w:rPr>
                <w:rFonts w:ascii="Tahoma" w:hAnsi="Tahoma" w:cs="Tahoma"/>
                <w:b/>
                <w:sz w:val="20"/>
                <w:szCs w:val="20"/>
              </w:rPr>
              <w:t>FOOD &amp; BEVERAGE OPERATION</w:t>
            </w:r>
          </w:p>
          <w:p w14:paraId="2019D1B6" w14:textId="77777777" w:rsidR="00B21F2E" w:rsidRDefault="00B21F2E" w:rsidP="00B21F2E">
            <w:pPr>
              <w:rPr>
                <w:rFonts w:ascii="Tahoma" w:hAnsi="Tahoma" w:cs="Tahoma"/>
                <w:b/>
                <w:sz w:val="20"/>
                <w:szCs w:val="20"/>
              </w:rPr>
            </w:pPr>
          </w:p>
          <w:p w14:paraId="450FE136" w14:textId="18950413"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681648">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7E55D81E" w:rsidR="00B21F2E" w:rsidRDefault="00B4414D" w:rsidP="00B945EA">
            <w:pPr>
              <w:rPr>
                <w:rFonts w:ascii="Tahoma" w:hAnsi="Tahoma" w:cs="Tahoma"/>
                <w:b/>
                <w:sz w:val="20"/>
                <w:szCs w:val="20"/>
              </w:rPr>
            </w:pPr>
            <w:r>
              <w:rPr>
                <w:rFonts w:ascii="Tahoma" w:hAnsi="Tahoma" w:cs="Tahoma"/>
                <w:b/>
                <w:sz w:val="20"/>
                <w:szCs w:val="20"/>
              </w:rPr>
              <w:t>Allergies,</w:t>
            </w:r>
            <w:r w:rsidR="003375A3">
              <w:rPr>
                <w:rFonts w:ascii="Tahoma" w:hAnsi="Tahoma" w:cs="Tahoma"/>
                <w:b/>
                <w:sz w:val="20"/>
                <w:szCs w:val="20"/>
              </w:rPr>
              <w:t xml:space="preserve"> intolerance and importance within the industry.</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193FFA64" w:rsidR="00F51904" w:rsidRDefault="00F51904"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1E9F5C96" w:rsidR="00F51904" w:rsidRDefault="0016493A" w:rsidP="0010027E">
            <w:pPr>
              <w:spacing w:before="30" w:after="30" w:line="360" w:lineRule="auto"/>
              <w:jc w:val="both"/>
              <w:rPr>
                <w:rFonts w:ascii="Arial" w:hAnsi="Arial" w:cs="Arial"/>
              </w:rPr>
            </w:pPr>
            <w:r>
              <w:rPr>
                <w:rFonts w:ascii="Arial" w:hAnsi="Arial" w:cs="Arial"/>
              </w:rPr>
              <w:t>My topic of choice is allergies, intolerance and importance within the industry. The summary of lecture focused on different types of allergies and the importance of understanding relation between different products and allergies. In addition to this intolerance of users was another factor which was discussed during the lecture</w:t>
            </w:r>
            <w:r w:rsidR="009A7500">
              <w:rPr>
                <w:rFonts w:ascii="Arial" w:hAnsi="Arial" w:cs="Arial"/>
              </w:rPr>
              <w:t xml:space="preserve">. It is important to develop a detailed understanding of the differences between allergy and intolerance along with their symptoms so that consumers are </w:t>
            </w:r>
            <w:r w:rsidR="00B4414D">
              <w:rPr>
                <w:rFonts w:ascii="Arial" w:hAnsi="Arial" w:cs="Arial"/>
              </w:rPr>
              <w:t>supplied</w:t>
            </w:r>
            <w:r w:rsidR="009A7500">
              <w:rPr>
                <w:rFonts w:ascii="Arial" w:hAnsi="Arial" w:cs="Arial"/>
              </w:rPr>
              <w:t xml:space="preserve"> best care in case of allergic reaction or intolerance reaction ( Banerji and et. al 2021). By </w:t>
            </w:r>
            <w:r w:rsidR="00B4414D">
              <w:rPr>
                <w:rFonts w:ascii="Arial" w:hAnsi="Arial" w:cs="Arial"/>
              </w:rPr>
              <w:t>taking part</w:t>
            </w:r>
            <w:r w:rsidR="0052081D">
              <w:rPr>
                <w:rFonts w:ascii="Arial" w:hAnsi="Arial" w:cs="Arial"/>
              </w:rPr>
              <w:t xml:space="preserve"> in the lecture knowledge </w:t>
            </w:r>
            <w:r w:rsidR="00B4414D">
              <w:rPr>
                <w:rFonts w:ascii="Arial" w:hAnsi="Arial" w:cs="Arial"/>
              </w:rPr>
              <w:t>about</w:t>
            </w:r>
            <w:r w:rsidR="0052081D">
              <w:rPr>
                <w:rFonts w:ascii="Arial" w:hAnsi="Arial" w:cs="Arial"/>
              </w:rPr>
              <w:t xml:space="preserve"> the meaning an occurrence of allergies was introduce two </w:t>
            </w:r>
            <w:r w:rsidR="00B4414D">
              <w:rPr>
                <w:rFonts w:ascii="Arial" w:hAnsi="Arial" w:cs="Arial"/>
              </w:rPr>
              <w:t>learners. In</w:t>
            </w:r>
            <w:r w:rsidR="0052081D">
              <w:rPr>
                <w:rFonts w:ascii="Arial" w:hAnsi="Arial" w:cs="Arial"/>
              </w:rPr>
              <w:t xml:space="preserve"> </w:t>
            </w:r>
            <w:r w:rsidR="00B4414D">
              <w:rPr>
                <w:rFonts w:ascii="Arial" w:hAnsi="Arial" w:cs="Arial"/>
              </w:rPr>
              <w:t>addition to</w:t>
            </w:r>
            <w:r w:rsidR="0052081D">
              <w:rPr>
                <w:rFonts w:ascii="Arial" w:hAnsi="Arial" w:cs="Arial"/>
              </w:rPr>
              <w:t xml:space="preserve"> this concept of intelligence </w:t>
            </w:r>
            <w:r w:rsidR="0097355A">
              <w:rPr>
                <w:rFonts w:ascii="Arial" w:hAnsi="Arial" w:cs="Arial"/>
              </w:rPr>
              <w:t xml:space="preserve">was also defined in context of allergies and the comparison between allergy and intolerance was made clear. </w:t>
            </w:r>
            <w:r w:rsidR="00B4414D">
              <w:rPr>
                <w:rFonts w:ascii="Arial" w:hAnsi="Arial" w:cs="Arial"/>
              </w:rPr>
              <w:t>Finally,</w:t>
            </w:r>
            <w:r w:rsidR="0097355A">
              <w:rPr>
                <w:rFonts w:ascii="Arial" w:hAnsi="Arial" w:cs="Arial"/>
              </w:rPr>
              <w:t xml:space="preserve"> the lecture also helped improved understanding of the reaction and response which is </w:t>
            </w:r>
            <w:r w:rsidR="00B4414D">
              <w:rPr>
                <w:rFonts w:ascii="Arial" w:hAnsi="Arial" w:cs="Arial"/>
              </w:rPr>
              <w:t>proper in</w:t>
            </w:r>
            <w:r w:rsidR="0097355A">
              <w:rPr>
                <w:rFonts w:ascii="Arial" w:hAnsi="Arial" w:cs="Arial"/>
              </w:rPr>
              <w:t xml:space="preserve"> situation of allergic reaction and response to a specific product so that the situation can be handled </w:t>
            </w:r>
            <w:r w:rsidR="00B4414D">
              <w:rPr>
                <w:rFonts w:ascii="Arial" w:hAnsi="Arial" w:cs="Arial"/>
              </w:rPr>
              <w:t>effectively. The</w:t>
            </w:r>
            <w:r w:rsidR="0097355A">
              <w:rPr>
                <w:rFonts w:ascii="Arial" w:hAnsi="Arial" w:cs="Arial"/>
              </w:rPr>
              <w:t xml:space="preserve"> area in which all knowledge has increased is concept </w:t>
            </w:r>
            <w:r w:rsidR="00BE0DA0">
              <w:rPr>
                <w:rFonts w:ascii="Arial" w:hAnsi="Arial" w:cs="Arial"/>
              </w:rPr>
              <w:t xml:space="preserve">of allergies and intolerance in context of different types of reaction and response from users. This knowledge will help </w:t>
            </w:r>
            <w:r w:rsidR="00B4414D">
              <w:rPr>
                <w:rFonts w:ascii="Arial" w:hAnsi="Arial" w:cs="Arial"/>
              </w:rPr>
              <w:t>supply</w:t>
            </w:r>
            <w:r w:rsidR="00BE0DA0">
              <w:rPr>
                <w:rFonts w:ascii="Arial" w:hAnsi="Arial" w:cs="Arial"/>
              </w:rPr>
              <w:t xml:space="preserve"> better care to consumers an insurer that they are </w:t>
            </w:r>
            <w:r w:rsidR="007E1717">
              <w:rPr>
                <w:rFonts w:ascii="Arial" w:hAnsi="Arial" w:cs="Arial"/>
              </w:rPr>
              <w:t>supplied</w:t>
            </w:r>
            <w:r w:rsidR="00BE0DA0">
              <w:rPr>
                <w:rFonts w:ascii="Arial" w:hAnsi="Arial" w:cs="Arial"/>
              </w:rPr>
              <w:t xml:space="preserve"> the best solutions to their problems whether it is allergic reaction or intolerance related response. In addition to this impact of allergy and intolerance on consumers is also made clear which will help improve knowledge the ways in which this situation can be handled the different types </w:t>
            </w:r>
            <w:r w:rsidR="00E12F99">
              <w:rPr>
                <w:rFonts w:ascii="Arial" w:hAnsi="Arial" w:cs="Arial"/>
              </w:rPr>
              <w:t xml:space="preserve">of resources so that the consumer is provided highest </w:t>
            </w:r>
            <w:r w:rsidR="00B80A41">
              <w:rPr>
                <w:rFonts w:ascii="Arial" w:hAnsi="Arial" w:cs="Arial"/>
              </w:rPr>
              <w:t xml:space="preserve">quality </w:t>
            </w:r>
            <w:r w:rsidR="00B80A41">
              <w:rPr>
                <w:rFonts w:ascii="Arial" w:hAnsi="Arial" w:cs="Arial"/>
              </w:rPr>
              <w:lastRenderedPageBreak/>
              <w:t xml:space="preserve">care and response. The lecture also improved knowledge in the are of which components and elements can lead to allergic reaction and intolerance response so that appropriate action can be </w:t>
            </w:r>
            <w:r w:rsidR="004311AA">
              <w:rPr>
                <w:rFonts w:ascii="Arial" w:hAnsi="Arial" w:cs="Arial"/>
              </w:rPr>
              <w:t xml:space="preserve">taken to identify specific allergies and quickly did differentiate between intolerance or allergies in case of any situation.Alergic reaction is defined as a highly sensitive reaction of the body to certain substances such as pollen that are present in amounts that do not affect most of the </w:t>
            </w:r>
            <w:r w:rsidR="00B4414D">
              <w:rPr>
                <w:rFonts w:ascii="Arial" w:hAnsi="Arial" w:cs="Arial"/>
              </w:rPr>
              <w:t>people. It</w:t>
            </w:r>
            <w:r w:rsidR="004311AA">
              <w:rPr>
                <w:rFonts w:ascii="Arial" w:hAnsi="Arial" w:cs="Arial"/>
              </w:rPr>
              <w:t xml:space="preserve"> is a reaction by immune system to something that does not bother other people and in different case it can also lead to </w:t>
            </w:r>
            <w:r w:rsidR="00B4414D">
              <w:rPr>
                <w:rFonts w:ascii="Arial" w:hAnsi="Arial" w:cs="Arial"/>
              </w:rPr>
              <w:t>anaphylaxis. On</w:t>
            </w:r>
            <w:r w:rsidR="004311AA">
              <w:rPr>
                <w:rFonts w:ascii="Arial" w:hAnsi="Arial" w:cs="Arial"/>
              </w:rPr>
              <w:t xml:space="preserve"> the other </w:t>
            </w:r>
            <w:r w:rsidR="00B4414D">
              <w:rPr>
                <w:rFonts w:ascii="Arial" w:hAnsi="Arial" w:cs="Arial"/>
              </w:rPr>
              <w:t>hand,</w:t>
            </w:r>
            <w:r w:rsidR="00F35A8A">
              <w:rPr>
                <w:rFonts w:ascii="Arial" w:hAnsi="Arial" w:cs="Arial"/>
              </w:rPr>
              <w:t xml:space="preserve"> comparing allergic reactions to </w:t>
            </w:r>
            <w:r w:rsidR="00B4414D">
              <w:rPr>
                <w:rFonts w:ascii="Arial" w:hAnsi="Arial" w:cs="Arial"/>
              </w:rPr>
              <w:t>intolerance,</w:t>
            </w:r>
            <w:r w:rsidR="00F35A8A">
              <w:rPr>
                <w:rFonts w:ascii="Arial" w:hAnsi="Arial" w:cs="Arial"/>
              </w:rPr>
              <w:t xml:space="preserve"> it is understood that while allergy affects the immune system a food intolerance often effects only the digestive system and causes less serious </w:t>
            </w:r>
            <w:r w:rsidR="00B4414D">
              <w:rPr>
                <w:rFonts w:ascii="Arial" w:hAnsi="Arial" w:cs="Arial"/>
              </w:rPr>
              <w:t>symptoms. Allergic</w:t>
            </w:r>
            <w:r w:rsidR="00F35A8A">
              <w:rPr>
                <w:rFonts w:ascii="Arial" w:hAnsi="Arial" w:cs="Arial"/>
              </w:rPr>
              <w:t xml:space="preserve"> individuals </w:t>
            </w:r>
            <w:r w:rsidR="00B4414D">
              <w:rPr>
                <w:rFonts w:ascii="Arial" w:hAnsi="Arial" w:cs="Arial"/>
              </w:rPr>
              <w:t>must</w:t>
            </w:r>
            <w:r w:rsidR="00F35A8A">
              <w:rPr>
                <w:rFonts w:ascii="Arial" w:hAnsi="Arial" w:cs="Arial"/>
              </w:rPr>
              <w:t xml:space="preserve"> continuously </w:t>
            </w:r>
            <w:r w:rsidR="00B4414D">
              <w:rPr>
                <w:rFonts w:ascii="Arial" w:hAnsi="Arial" w:cs="Arial"/>
              </w:rPr>
              <w:t>check</w:t>
            </w:r>
            <w:r w:rsidR="00F35A8A">
              <w:rPr>
                <w:rFonts w:ascii="Arial" w:hAnsi="Arial" w:cs="Arial"/>
              </w:rPr>
              <w:t xml:space="preserve"> their symptoms in order to identify allergic reaction quickly while intolerance does not need to be monitored continu</w:t>
            </w:r>
            <w:r w:rsidR="006D69D1">
              <w:rPr>
                <w:rFonts w:ascii="Arial" w:hAnsi="Arial" w:cs="Arial"/>
              </w:rPr>
              <w:t xml:space="preserve">ously as it does not lead to a </w:t>
            </w:r>
            <w:r w:rsidR="00B4414D">
              <w:rPr>
                <w:rFonts w:ascii="Arial" w:hAnsi="Arial" w:cs="Arial"/>
              </w:rPr>
              <w:t>severe result</w:t>
            </w:r>
            <w:r w:rsidR="006D69D1">
              <w:rPr>
                <w:rFonts w:ascii="Arial" w:hAnsi="Arial" w:cs="Arial"/>
              </w:rPr>
              <w:t xml:space="preserve"> as compared to allergy (Zhang and et.al..2021)</w:t>
            </w:r>
          </w:p>
          <w:p w14:paraId="291130AD" w14:textId="37BA3BCE" w:rsidR="006D69D1" w:rsidRDefault="006D69D1" w:rsidP="0010027E">
            <w:pPr>
              <w:spacing w:before="30" w:after="30" w:line="360" w:lineRule="auto"/>
              <w:jc w:val="both"/>
              <w:rPr>
                <w:rFonts w:ascii="Arial" w:hAnsi="Arial" w:cs="Arial"/>
              </w:rPr>
            </w:pPr>
            <w:r>
              <w:rPr>
                <w:rFonts w:ascii="Arial" w:hAnsi="Arial" w:cs="Arial"/>
              </w:rPr>
              <w:t xml:space="preserve">In addition to this consumer </w:t>
            </w:r>
            <w:r w:rsidR="00652440">
              <w:rPr>
                <w:rFonts w:ascii="Arial" w:hAnsi="Arial" w:cs="Arial"/>
              </w:rPr>
              <w:t xml:space="preserve">service skills which has improved with the help of this lecture it can be my service skill as information about allergies and intolerance will </w:t>
            </w:r>
            <w:r w:rsidR="00B4414D">
              <w:rPr>
                <w:rFonts w:ascii="Arial" w:hAnsi="Arial" w:cs="Arial"/>
              </w:rPr>
              <w:t>help to</w:t>
            </w:r>
            <w:r w:rsidR="00A63ABC">
              <w:rPr>
                <w:rFonts w:ascii="Arial" w:hAnsi="Arial" w:cs="Arial"/>
              </w:rPr>
              <w:t xml:space="preserve"> improve first reaction (Siripassorn,Ruxrungtham and Manosuthi, 2018). In addition to this another skill which has improved with the help of this lecture </w:t>
            </w:r>
            <w:r w:rsidR="00E953D7">
              <w:rPr>
                <w:rFonts w:ascii="Arial" w:hAnsi="Arial" w:cs="Arial"/>
              </w:rPr>
              <w:t>is critical thinking skills as the knowledge about the ways in which allergic reaction an intolerance response occur along with their symptoms and impact on human body can help improve the ability to find solutions in case of situations related to allergic reactions so that the consumer is provided best care as quickly as possible. Critical thinking skills play an important role in helping the consumer because it helps find the most practical solution which can provide long term benefits to the consumer (Sananez and et..al 2020n)</w:t>
            </w:r>
          </w:p>
          <w:p w14:paraId="776B1A62" w14:textId="6B2B1223" w:rsidR="00D55A86" w:rsidRDefault="00D55A86" w:rsidP="0010027E">
            <w:pPr>
              <w:spacing w:before="30" w:after="30" w:line="360" w:lineRule="auto"/>
              <w:jc w:val="both"/>
              <w:rPr>
                <w:rFonts w:ascii="Arial" w:hAnsi="Arial" w:cs="Arial"/>
              </w:rPr>
            </w:pPr>
            <w:r>
              <w:rPr>
                <w:rFonts w:ascii="Arial" w:hAnsi="Arial" w:cs="Arial"/>
              </w:rPr>
              <w:t xml:space="preserve">My personal reflection on the subject is that it is important to understand the difference between allergic reaction an internal insist once </w:t>
            </w:r>
            <w:r w:rsidR="00B4414D">
              <w:rPr>
                <w:rFonts w:ascii="Arial" w:hAnsi="Arial" w:cs="Arial"/>
              </w:rPr>
              <w:t>because</w:t>
            </w:r>
            <w:r>
              <w:rPr>
                <w:rFonts w:ascii="Arial" w:hAnsi="Arial" w:cs="Arial"/>
              </w:rPr>
              <w:t xml:space="preserve"> it has </w:t>
            </w:r>
            <w:r w:rsidR="00B4414D">
              <w:rPr>
                <w:rFonts w:ascii="Arial" w:hAnsi="Arial" w:cs="Arial"/>
              </w:rPr>
              <w:t>found</w:t>
            </w:r>
            <w:r>
              <w:rPr>
                <w:rFonts w:ascii="Arial" w:hAnsi="Arial" w:cs="Arial"/>
              </w:rPr>
              <w:t xml:space="preserve"> the main cause of stress for the consumer so that it can be eliminated as quickly as </w:t>
            </w:r>
            <w:r w:rsidR="00B4414D">
              <w:rPr>
                <w:rFonts w:ascii="Arial" w:hAnsi="Arial" w:cs="Arial"/>
              </w:rPr>
              <w:t>possible. The</w:t>
            </w:r>
            <w:r>
              <w:rPr>
                <w:rFonts w:ascii="Arial" w:hAnsi="Arial" w:cs="Arial"/>
              </w:rPr>
              <w:t xml:space="preserve"> lecture was completed </w:t>
            </w:r>
            <w:r w:rsidR="00B4414D">
              <w:rPr>
                <w:rFonts w:ascii="Arial" w:hAnsi="Arial" w:cs="Arial"/>
              </w:rPr>
              <w:t>effectively,</w:t>
            </w:r>
            <w:r>
              <w:rPr>
                <w:rFonts w:ascii="Arial" w:hAnsi="Arial" w:cs="Arial"/>
              </w:rPr>
              <w:t xml:space="preserve"> and I was able to understand each aspect discussed in the lecture including allergies intolerance an </w:t>
            </w:r>
            <w:r w:rsidR="00F97585">
              <w:rPr>
                <w:rFonts w:ascii="Arial" w:hAnsi="Arial" w:cs="Arial"/>
              </w:rPr>
              <w:t xml:space="preserve">importance within the industry so that I </w:t>
            </w:r>
            <w:r w:rsidR="00B4414D">
              <w:rPr>
                <w:rFonts w:ascii="Arial" w:hAnsi="Arial" w:cs="Arial"/>
              </w:rPr>
              <w:t>can</w:t>
            </w:r>
            <w:r w:rsidR="00F97585">
              <w:rPr>
                <w:rFonts w:ascii="Arial" w:hAnsi="Arial" w:cs="Arial"/>
              </w:rPr>
              <w:t xml:space="preserve"> apply this knowledge in my future employment and improve my performance.</w:t>
            </w:r>
          </w:p>
          <w:p w14:paraId="1C82E2FA" w14:textId="11F65767" w:rsidR="00F97585" w:rsidRPr="0082407E" w:rsidRDefault="00F97585" w:rsidP="0010027E">
            <w:pPr>
              <w:spacing w:before="30" w:after="30" w:line="360" w:lineRule="auto"/>
              <w:jc w:val="both"/>
              <w:rPr>
                <w:rFonts w:ascii="Arial" w:hAnsi="Arial" w:cs="Arial"/>
              </w:rPr>
            </w:pPr>
            <w:r>
              <w:rPr>
                <w:rFonts w:ascii="Arial" w:hAnsi="Arial" w:cs="Arial"/>
              </w:rPr>
              <w:t xml:space="preserve">This topic is important to the industry because it helps </w:t>
            </w:r>
            <w:r w:rsidR="00B4414D">
              <w:rPr>
                <w:rFonts w:ascii="Arial" w:hAnsi="Arial" w:cs="Arial"/>
              </w:rPr>
              <w:t>supply</w:t>
            </w:r>
            <w:r>
              <w:rPr>
                <w:rFonts w:ascii="Arial" w:hAnsi="Arial" w:cs="Arial"/>
              </w:rPr>
              <w:t xml:space="preserve"> best care to the consumers and ensure that the first response provided to their allergic reaction or intolerance helps them get better care. In addition to this it also helps ensure that consumers were specified </w:t>
            </w:r>
            <w:r w:rsidR="00B4414D">
              <w:rPr>
                <w:rFonts w:ascii="Arial" w:hAnsi="Arial" w:cs="Arial"/>
              </w:rPr>
              <w:t>their</w:t>
            </w:r>
            <w:r>
              <w:rPr>
                <w:rFonts w:ascii="Arial" w:hAnsi="Arial" w:cs="Arial"/>
              </w:rPr>
              <w:t xml:space="preserve"> intolerance or allergies are </w:t>
            </w:r>
            <w:r w:rsidR="00B4414D">
              <w:rPr>
                <w:rFonts w:ascii="Arial" w:hAnsi="Arial" w:cs="Arial"/>
              </w:rPr>
              <w:t>supplied</w:t>
            </w:r>
            <w:r>
              <w:rPr>
                <w:rFonts w:ascii="Arial" w:hAnsi="Arial" w:cs="Arial"/>
              </w:rPr>
              <w:t xml:space="preserve"> suitable products so that </w:t>
            </w:r>
            <w:r w:rsidR="000A43A2">
              <w:rPr>
                <w:rFonts w:ascii="Arial" w:hAnsi="Arial" w:cs="Arial"/>
              </w:rPr>
              <w:t xml:space="preserve">allergic reaction or intolerance does not occur to the consumer by removing products from the environment which can cause such a </w:t>
            </w:r>
            <w:r w:rsidR="00B4414D">
              <w:rPr>
                <w:rFonts w:ascii="Arial" w:hAnsi="Arial" w:cs="Arial"/>
              </w:rPr>
              <w:t>situation. (</w:t>
            </w:r>
            <w:r w:rsidR="000A43A2">
              <w:rPr>
                <w:rFonts w:ascii="Arial" w:hAnsi="Arial" w:cs="Arial"/>
              </w:rPr>
              <w:t>Oray and et..al..2018)</w:t>
            </w: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5334128F" w14:textId="77777777" w:rsidR="000A4FE1" w:rsidRDefault="000A4FE1" w:rsidP="000A4FE1">
            <w:pPr>
              <w:jc w:val="both"/>
              <w:rPr>
                <w:rFonts w:ascii="Tahoma" w:hAnsi="Tahoma" w:cs="Tahoma"/>
                <w:sz w:val="20"/>
                <w:szCs w:val="20"/>
              </w:rPr>
            </w:pPr>
          </w:p>
          <w:p w14:paraId="3DEA7826" w14:textId="77777777" w:rsidR="000A4FE1" w:rsidRPr="000A4FE1" w:rsidRDefault="000A4FE1" w:rsidP="000A4FE1">
            <w:pPr>
              <w:jc w:val="both"/>
              <w:rPr>
                <w:rFonts w:ascii="Tahoma" w:hAnsi="Tahoma" w:cs="Tahoma"/>
                <w:sz w:val="20"/>
                <w:szCs w:val="20"/>
              </w:rPr>
            </w:pPr>
            <w:r w:rsidRPr="000A4FE1">
              <w:rPr>
                <w:rFonts w:ascii="Tahoma" w:hAnsi="Tahoma" w:cs="Tahoma"/>
                <w:sz w:val="20"/>
                <w:szCs w:val="20"/>
              </w:rPr>
              <w:t>REFRENCES</w:t>
            </w:r>
          </w:p>
          <w:p w14:paraId="67101674" w14:textId="77777777" w:rsidR="000A4FE1" w:rsidRPr="000A4FE1" w:rsidRDefault="000A4FE1" w:rsidP="000A4FE1">
            <w:pPr>
              <w:jc w:val="both"/>
              <w:rPr>
                <w:rFonts w:ascii="Tahoma" w:hAnsi="Tahoma" w:cs="Tahoma"/>
                <w:sz w:val="20"/>
                <w:szCs w:val="20"/>
              </w:rPr>
            </w:pPr>
            <w:r w:rsidRPr="000A4FE1">
              <w:rPr>
                <w:rFonts w:ascii="Tahoma" w:hAnsi="Tahoma" w:cs="Tahoma"/>
                <w:sz w:val="20"/>
                <w:szCs w:val="20"/>
              </w:rPr>
              <w:t>Books and Journals</w:t>
            </w:r>
          </w:p>
          <w:p w14:paraId="6F3A595F" w14:textId="77777777" w:rsidR="000A4FE1" w:rsidRPr="000A4FE1" w:rsidRDefault="000A4FE1" w:rsidP="000A4FE1">
            <w:pPr>
              <w:jc w:val="both"/>
              <w:rPr>
                <w:rFonts w:ascii="Tahoma" w:hAnsi="Tahoma" w:cs="Tahoma"/>
                <w:sz w:val="20"/>
                <w:szCs w:val="20"/>
              </w:rPr>
            </w:pPr>
            <w:r w:rsidRPr="000A4FE1">
              <w:rPr>
                <w:rFonts w:ascii="Tahoma" w:hAnsi="Tahoma" w:cs="Tahoma"/>
                <w:sz w:val="20"/>
                <w:szCs w:val="20"/>
              </w:rPr>
              <w:t>Oray and et. al., 2018. Severe allergic reaction to human insulin in the patient with</w:t>
            </w:r>
          </w:p>
          <w:p w14:paraId="733FBFA5" w14:textId="436EF698" w:rsidR="00375882" w:rsidRDefault="000A4FE1" w:rsidP="00447AEC">
            <w:pPr>
              <w:jc w:val="both"/>
              <w:rPr>
                <w:rFonts w:ascii="Tahoma" w:hAnsi="Tahoma" w:cs="Tahoma"/>
                <w:sz w:val="20"/>
                <w:szCs w:val="20"/>
              </w:rPr>
            </w:pPr>
            <w:r w:rsidRPr="000A4FE1">
              <w:rPr>
                <w:rFonts w:ascii="Tahoma" w:hAnsi="Tahoma" w:cs="Tahoma"/>
                <w:sz w:val="20"/>
                <w:szCs w:val="20"/>
              </w:rPr>
              <w:t>diabetic ketoacidosis. Turkish journal of emergency medicine, 18(1), pp.40-41.</w:t>
            </w:r>
          </w:p>
          <w:p w14:paraId="020CAC3A" w14:textId="77777777" w:rsidR="000A4FE1" w:rsidRPr="000A4FE1" w:rsidRDefault="000A4FE1" w:rsidP="000A4FE1">
            <w:pPr>
              <w:jc w:val="both"/>
              <w:rPr>
                <w:rFonts w:ascii="Tahoma" w:hAnsi="Tahoma" w:cs="Tahoma"/>
                <w:sz w:val="20"/>
                <w:szCs w:val="20"/>
              </w:rPr>
            </w:pPr>
            <w:r w:rsidRPr="000A4FE1">
              <w:rPr>
                <w:rFonts w:ascii="Tahoma" w:hAnsi="Tahoma" w:cs="Tahoma"/>
                <w:sz w:val="20"/>
                <w:szCs w:val="20"/>
              </w:rPr>
              <w:t>Sananez and et. al., 2020. Allergic reaction from dental bonding material through nitrile</w:t>
            </w:r>
          </w:p>
          <w:p w14:paraId="3B37D4B5" w14:textId="77777777" w:rsidR="000A4FE1" w:rsidRPr="000A4FE1" w:rsidRDefault="000A4FE1" w:rsidP="000A4FE1">
            <w:pPr>
              <w:jc w:val="both"/>
              <w:rPr>
                <w:rFonts w:ascii="Tahoma" w:hAnsi="Tahoma" w:cs="Tahoma"/>
                <w:sz w:val="20"/>
                <w:szCs w:val="20"/>
              </w:rPr>
            </w:pPr>
            <w:r w:rsidRPr="000A4FE1">
              <w:rPr>
                <w:rFonts w:ascii="Tahoma" w:hAnsi="Tahoma" w:cs="Tahoma"/>
                <w:sz w:val="20"/>
                <w:szCs w:val="20"/>
              </w:rPr>
              <w:t>gloves: Clinical case study and glove permeability testing. Journal of Esthetic and</w:t>
            </w:r>
          </w:p>
          <w:p w14:paraId="67E800F7" w14:textId="77777777" w:rsidR="000A4FE1" w:rsidRPr="000A4FE1" w:rsidRDefault="000A4FE1" w:rsidP="000A4FE1">
            <w:pPr>
              <w:jc w:val="both"/>
              <w:rPr>
                <w:rFonts w:ascii="Tahoma" w:hAnsi="Tahoma" w:cs="Tahoma"/>
                <w:sz w:val="20"/>
                <w:szCs w:val="20"/>
              </w:rPr>
            </w:pPr>
            <w:r w:rsidRPr="000A4FE1">
              <w:rPr>
                <w:rFonts w:ascii="Tahoma" w:hAnsi="Tahoma" w:cs="Tahoma"/>
                <w:sz w:val="20"/>
                <w:szCs w:val="20"/>
              </w:rPr>
              <w:t>Restorative Dentistry, 32(4). pp.371-379.</w:t>
            </w:r>
          </w:p>
          <w:p w14:paraId="436814D6" w14:textId="3CA0680F" w:rsidR="000A4FE1" w:rsidRPr="000A4FE1" w:rsidRDefault="000A4FE1" w:rsidP="000A4FE1">
            <w:pPr>
              <w:jc w:val="both"/>
              <w:rPr>
                <w:rFonts w:ascii="Tahoma" w:hAnsi="Tahoma" w:cs="Tahoma"/>
                <w:sz w:val="20"/>
                <w:szCs w:val="20"/>
              </w:rPr>
            </w:pPr>
            <w:r w:rsidRPr="000A4FE1">
              <w:rPr>
                <w:rFonts w:ascii="Tahoma" w:hAnsi="Tahoma" w:cs="Tahoma"/>
                <w:sz w:val="20"/>
                <w:szCs w:val="20"/>
              </w:rPr>
              <w:t>Siripassorn, K., Ruxrungtham, K. and Manosuthi, W., 2018. Successful drug</w:t>
            </w:r>
          </w:p>
          <w:p w14:paraId="0AF4276B" w14:textId="77777777" w:rsidR="000A4FE1" w:rsidRPr="000A4FE1" w:rsidRDefault="000A4FE1" w:rsidP="000A4FE1">
            <w:pPr>
              <w:jc w:val="both"/>
              <w:rPr>
                <w:rFonts w:ascii="Tahoma" w:hAnsi="Tahoma" w:cs="Tahoma"/>
                <w:sz w:val="20"/>
                <w:szCs w:val="20"/>
              </w:rPr>
            </w:pPr>
            <w:r w:rsidRPr="000A4FE1">
              <w:rPr>
                <w:rFonts w:ascii="Tahoma" w:hAnsi="Tahoma" w:cs="Tahoma"/>
                <w:sz w:val="20"/>
                <w:szCs w:val="20"/>
              </w:rPr>
              <w:t>desensitization in patients with delayed-type allergic reactions to anti-tuberculosis</w:t>
            </w:r>
          </w:p>
          <w:p w14:paraId="1914DDED" w14:textId="77777777" w:rsidR="000A4FE1" w:rsidRPr="000A4FE1" w:rsidRDefault="000A4FE1" w:rsidP="000A4FE1">
            <w:pPr>
              <w:jc w:val="both"/>
              <w:rPr>
                <w:rFonts w:ascii="Tahoma" w:hAnsi="Tahoma" w:cs="Tahoma"/>
                <w:sz w:val="20"/>
                <w:szCs w:val="20"/>
              </w:rPr>
            </w:pPr>
            <w:r w:rsidRPr="000A4FE1">
              <w:rPr>
                <w:rFonts w:ascii="Tahoma" w:hAnsi="Tahoma" w:cs="Tahoma"/>
                <w:sz w:val="20"/>
                <w:szCs w:val="20"/>
              </w:rPr>
              <w:t>drugs. International Journal of Infectious Diseases, 68. pp.61-68.</w:t>
            </w:r>
          </w:p>
          <w:p w14:paraId="50929B3F" w14:textId="135365FE" w:rsidR="000A4FE1" w:rsidRPr="000A4FE1" w:rsidRDefault="000A4FE1" w:rsidP="000A4FE1">
            <w:pPr>
              <w:jc w:val="both"/>
              <w:rPr>
                <w:rFonts w:ascii="Tahoma" w:hAnsi="Tahoma" w:cs="Tahoma"/>
                <w:sz w:val="20"/>
                <w:szCs w:val="20"/>
              </w:rPr>
            </w:pPr>
            <w:r w:rsidRPr="000A4FE1">
              <w:rPr>
                <w:rFonts w:ascii="Tahoma" w:hAnsi="Tahoma" w:cs="Tahoma"/>
                <w:sz w:val="20"/>
                <w:szCs w:val="20"/>
              </w:rPr>
              <w:t>Zhang and et. al., 2021. Chrysin Inhibits Pseudo-</w:t>
            </w:r>
            <w:r w:rsidR="00B4414D" w:rsidRPr="000A4FE1">
              <w:rPr>
                <w:rFonts w:ascii="Tahoma" w:hAnsi="Tahoma" w:cs="Tahoma"/>
                <w:sz w:val="20"/>
                <w:szCs w:val="20"/>
              </w:rPr>
              <w:t>Allergic</w:t>
            </w:r>
            <w:r w:rsidRPr="000A4FE1">
              <w:rPr>
                <w:rFonts w:ascii="Tahoma" w:hAnsi="Tahoma" w:cs="Tahoma"/>
                <w:sz w:val="20"/>
                <w:szCs w:val="20"/>
              </w:rPr>
              <w:t xml:space="preserve"> Reaction by Suppressing</w:t>
            </w:r>
          </w:p>
          <w:p w14:paraId="03E2BD9F" w14:textId="1CE5BD55" w:rsidR="00124CBE" w:rsidRPr="00124CBE" w:rsidRDefault="000A4FE1" w:rsidP="00124CBE">
            <w:pPr>
              <w:jc w:val="both"/>
              <w:rPr>
                <w:rFonts w:ascii="Tahoma" w:hAnsi="Tahoma" w:cs="Tahoma"/>
                <w:sz w:val="20"/>
                <w:szCs w:val="20"/>
              </w:rPr>
            </w:pPr>
            <w:r w:rsidRPr="000A4FE1">
              <w:rPr>
                <w:rFonts w:ascii="Tahoma" w:hAnsi="Tahoma" w:cs="Tahoma"/>
                <w:sz w:val="20"/>
                <w:szCs w:val="20"/>
              </w:rPr>
              <w:t>Mitochondrial STAT3 Acti</w:t>
            </w:r>
            <w:r w:rsidR="00124CBE" w:rsidRPr="00124CBE">
              <w:rPr>
                <w:rFonts w:ascii="Tahoma" w:hAnsi="Tahoma" w:cs="Tahoma"/>
                <w:sz w:val="20"/>
                <w:szCs w:val="20"/>
              </w:rPr>
              <w:t>vation via MAS-Related GPR Family Member X2. Journal</w:t>
            </w:r>
          </w:p>
          <w:p w14:paraId="2C9120E1" w14:textId="77777777" w:rsidR="00124CBE" w:rsidRPr="00124CBE" w:rsidRDefault="00124CBE" w:rsidP="00124CBE">
            <w:pPr>
              <w:jc w:val="both"/>
              <w:rPr>
                <w:rFonts w:ascii="Tahoma" w:hAnsi="Tahoma" w:cs="Tahoma"/>
                <w:sz w:val="20"/>
                <w:szCs w:val="20"/>
              </w:rPr>
            </w:pPr>
            <w:r w:rsidRPr="00124CBE">
              <w:rPr>
                <w:rFonts w:ascii="Tahoma" w:hAnsi="Tahoma" w:cs="Tahoma"/>
                <w:sz w:val="20"/>
                <w:szCs w:val="20"/>
              </w:rPr>
              <w:t>of Agricultural and Food Chemistry, 69(23). pp.6569-6577</w:t>
            </w:r>
          </w:p>
          <w:p w14:paraId="56A72BD7" w14:textId="77777777" w:rsidR="00124CBE" w:rsidRPr="00124CBE" w:rsidRDefault="00124CBE" w:rsidP="00124CBE">
            <w:pPr>
              <w:jc w:val="both"/>
              <w:rPr>
                <w:rFonts w:ascii="Tahoma" w:hAnsi="Tahoma" w:cs="Tahoma"/>
                <w:sz w:val="20"/>
                <w:szCs w:val="20"/>
              </w:rPr>
            </w:pPr>
            <w:r w:rsidRPr="00124CBE">
              <w:rPr>
                <w:rFonts w:ascii="Tahoma" w:hAnsi="Tahoma" w:cs="Tahoma"/>
                <w:sz w:val="20"/>
                <w:szCs w:val="20"/>
              </w:rPr>
              <w:t>Banerji and et. al., 2021. mRNA vaccines to prevent COVID-19 disease and reported</w:t>
            </w:r>
          </w:p>
          <w:p w14:paraId="2415EA8C" w14:textId="48228B67" w:rsidR="00124CBE" w:rsidRPr="00124CBE" w:rsidRDefault="00124CBE" w:rsidP="00124CBE">
            <w:pPr>
              <w:jc w:val="both"/>
              <w:rPr>
                <w:rFonts w:ascii="Tahoma" w:hAnsi="Tahoma" w:cs="Tahoma"/>
                <w:sz w:val="20"/>
                <w:szCs w:val="20"/>
              </w:rPr>
            </w:pPr>
            <w:r w:rsidRPr="00124CBE">
              <w:rPr>
                <w:rFonts w:ascii="Tahoma" w:hAnsi="Tahoma" w:cs="Tahoma"/>
                <w:sz w:val="20"/>
                <w:szCs w:val="20"/>
              </w:rPr>
              <w:t xml:space="preserve">allergic reactions: current evidence and suggested </w:t>
            </w:r>
            <w:r w:rsidR="00B4414D" w:rsidRPr="00124CBE">
              <w:rPr>
                <w:rFonts w:ascii="Tahoma" w:hAnsi="Tahoma" w:cs="Tahoma"/>
                <w:sz w:val="20"/>
                <w:szCs w:val="20"/>
              </w:rPr>
              <w:t>approach</w:t>
            </w:r>
            <w:r w:rsidRPr="00124CBE">
              <w:rPr>
                <w:rFonts w:ascii="Tahoma" w:hAnsi="Tahoma" w:cs="Tahoma"/>
                <w:sz w:val="20"/>
                <w:szCs w:val="20"/>
              </w:rPr>
              <w:t>. The Journal of Allergy and</w:t>
            </w:r>
          </w:p>
          <w:p w14:paraId="08F4A32D" w14:textId="77D3BB0C" w:rsidR="00124CBE" w:rsidRDefault="00124CBE" w:rsidP="00124CBE">
            <w:pPr>
              <w:jc w:val="both"/>
              <w:rPr>
                <w:rFonts w:ascii="Tahoma" w:hAnsi="Tahoma" w:cs="Tahoma"/>
                <w:sz w:val="20"/>
                <w:szCs w:val="20"/>
              </w:rPr>
            </w:pPr>
            <w:r w:rsidRPr="00124CBE">
              <w:rPr>
                <w:rFonts w:ascii="Tahoma" w:hAnsi="Tahoma" w:cs="Tahoma"/>
                <w:sz w:val="20"/>
                <w:szCs w:val="20"/>
              </w:rPr>
              <w:t>Clinical Immunology: In Practice, 9(4). pp.1423-143</w:t>
            </w:r>
          </w:p>
          <w:p w14:paraId="15B27539" w14:textId="77777777" w:rsidR="00124CBE" w:rsidRDefault="00124CBE" w:rsidP="000A4FE1">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r w:rsidR="000A4FE1" w:rsidRPr="003C3341" w14:paraId="14BB9E5A" w14:textId="77777777" w:rsidTr="00A91FD6">
        <w:trPr>
          <w:trHeight w:val="2494"/>
        </w:trPr>
        <w:tc>
          <w:tcPr>
            <w:tcW w:w="11182" w:type="dxa"/>
            <w:gridSpan w:val="2"/>
          </w:tcPr>
          <w:p w14:paraId="3F860D5E" w14:textId="77777777" w:rsidR="000A4FE1" w:rsidRDefault="000A4FE1" w:rsidP="00A65C1D">
            <w:pPr>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C0B600" w14:textId="77777777" w:rsidR="00F578EB" w:rsidRDefault="00F578EB">
      <w:r>
        <w:separator/>
      </w:r>
    </w:p>
  </w:endnote>
  <w:endnote w:type="continuationSeparator" w:id="0">
    <w:p w14:paraId="07312202" w14:textId="77777777" w:rsidR="00F578EB" w:rsidRDefault="00F578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C15EBD" w14:textId="77777777" w:rsidR="00F578EB" w:rsidRDefault="00F578EB">
      <w:r>
        <w:separator/>
      </w:r>
    </w:p>
  </w:footnote>
  <w:footnote w:type="continuationSeparator" w:id="0">
    <w:p w14:paraId="642CB455" w14:textId="77777777" w:rsidR="00F578EB" w:rsidRDefault="00F578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035498892">
    <w:abstractNumId w:val="12"/>
  </w:num>
  <w:num w:numId="2" w16cid:durableId="1406680107">
    <w:abstractNumId w:val="4"/>
  </w:num>
  <w:num w:numId="3" w16cid:durableId="1217666051">
    <w:abstractNumId w:val="27"/>
  </w:num>
  <w:num w:numId="4" w16cid:durableId="33311814">
    <w:abstractNumId w:val="5"/>
  </w:num>
  <w:num w:numId="5" w16cid:durableId="1151214691">
    <w:abstractNumId w:val="23"/>
  </w:num>
  <w:num w:numId="6" w16cid:durableId="1769231080">
    <w:abstractNumId w:val="6"/>
  </w:num>
  <w:num w:numId="7" w16cid:durableId="47732047">
    <w:abstractNumId w:val="0"/>
  </w:num>
  <w:num w:numId="8" w16cid:durableId="980815045">
    <w:abstractNumId w:val="26"/>
  </w:num>
  <w:num w:numId="9" w16cid:durableId="777025639">
    <w:abstractNumId w:val="15"/>
  </w:num>
  <w:num w:numId="10" w16cid:durableId="415247328">
    <w:abstractNumId w:val="18"/>
  </w:num>
  <w:num w:numId="11" w16cid:durableId="983000575">
    <w:abstractNumId w:val="3"/>
  </w:num>
  <w:num w:numId="12" w16cid:durableId="248123843">
    <w:abstractNumId w:val="13"/>
  </w:num>
  <w:num w:numId="13" w16cid:durableId="1687976948">
    <w:abstractNumId w:val="2"/>
  </w:num>
  <w:num w:numId="14" w16cid:durableId="1345785531">
    <w:abstractNumId w:val="9"/>
  </w:num>
  <w:num w:numId="15" w16cid:durableId="430049634">
    <w:abstractNumId w:val="17"/>
  </w:num>
  <w:num w:numId="16" w16cid:durableId="1283461474">
    <w:abstractNumId w:val="19"/>
  </w:num>
  <w:num w:numId="17" w16cid:durableId="753016768">
    <w:abstractNumId w:val="1"/>
  </w:num>
  <w:num w:numId="18" w16cid:durableId="1381781455">
    <w:abstractNumId w:val="25"/>
  </w:num>
  <w:num w:numId="19" w16cid:durableId="1312324528">
    <w:abstractNumId w:val="8"/>
  </w:num>
  <w:num w:numId="20" w16cid:durableId="928587388">
    <w:abstractNumId w:val="20"/>
  </w:num>
  <w:num w:numId="21" w16cid:durableId="1430547110">
    <w:abstractNumId w:val="11"/>
  </w:num>
  <w:num w:numId="22" w16cid:durableId="240992749">
    <w:abstractNumId w:val="16"/>
  </w:num>
  <w:num w:numId="23" w16cid:durableId="1598252015">
    <w:abstractNumId w:val="24"/>
  </w:num>
  <w:num w:numId="24" w16cid:durableId="192504801">
    <w:abstractNumId w:val="10"/>
  </w:num>
  <w:num w:numId="25" w16cid:durableId="550306129">
    <w:abstractNumId w:val="22"/>
  </w:num>
  <w:num w:numId="26" w16cid:durableId="163937017">
    <w:abstractNumId w:val="7"/>
  </w:num>
  <w:num w:numId="27" w16cid:durableId="47343398">
    <w:abstractNumId w:val="21"/>
  </w:num>
  <w:num w:numId="28" w16cid:durableId="163016040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A43A2"/>
    <w:rsid w:val="000A4FE1"/>
    <w:rsid w:val="000B2F4F"/>
    <w:rsid w:val="000F2E7C"/>
    <w:rsid w:val="0010027E"/>
    <w:rsid w:val="00112CE0"/>
    <w:rsid w:val="00124CBE"/>
    <w:rsid w:val="00162FE2"/>
    <w:rsid w:val="0016493A"/>
    <w:rsid w:val="001703BD"/>
    <w:rsid w:val="00170A87"/>
    <w:rsid w:val="001740C1"/>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375A3"/>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11AA"/>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081D"/>
    <w:rsid w:val="00522B05"/>
    <w:rsid w:val="00542C5B"/>
    <w:rsid w:val="00552EED"/>
    <w:rsid w:val="00566333"/>
    <w:rsid w:val="005C6352"/>
    <w:rsid w:val="005D0DDE"/>
    <w:rsid w:val="005D5D0B"/>
    <w:rsid w:val="0062012D"/>
    <w:rsid w:val="00643CB9"/>
    <w:rsid w:val="00652440"/>
    <w:rsid w:val="0066732A"/>
    <w:rsid w:val="00677D1F"/>
    <w:rsid w:val="00681648"/>
    <w:rsid w:val="00697481"/>
    <w:rsid w:val="006A4F97"/>
    <w:rsid w:val="006C4640"/>
    <w:rsid w:val="006D69D1"/>
    <w:rsid w:val="006F4FB6"/>
    <w:rsid w:val="006F501B"/>
    <w:rsid w:val="00702077"/>
    <w:rsid w:val="00725F0E"/>
    <w:rsid w:val="00734189"/>
    <w:rsid w:val="00735BB1"/>
    <w:rsid w:val="00744482"/>
    <w:rsid w:val="007451E8"/>
    <w:rsid w:val="0078654A"/>
    <w:rsid w:val="0079230B"/>
    <w:rsid w:val="00797115"/>
    <w:rsid w:val="007A5E44"/>
    <w:rsid w:val="007D18CA"/>
    <w:rsid w:val="007E1717"/>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7355A"/>
    <w:rsid w:val="00985CF1"/>
    <w:rsid w:val="009A7500"/>
    <w:rsid w:val="009B1D87"/>
    <w:rsid w:val="009C438C"/>
    <w:rsid w:val="009C6CAE"/>
    <w:rsid w:val="009D0DDA"/>
    <w:rsid w:val="00A02728"/>
    <w:rsid w:val="00A11C83"/>
    <w:rsid w:val="00A138AA"/>
    <w:rsid w:val="00A14DA0"/>
    <w:rsid w:val="00A43B8E"/>
    <w:rsid w:val="00A44FA9"/>
    <w:rsid w:val="00A45D42"/>
    <w:rsid w:val="00A551C6"/>
    <w:rsid w:val="00A5520C"/>
    <w:rsid w:val="00A63AB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14D"/>
    <w:rsid w:val="00B44B68"/>
    <w:rsid w:val="00B60FDF"/>
    <w:rsid w:val="00B61256"/>
    <w:rsid w:val="00B73A1C"/>
    <w:rsid w:val="00B80A41"/>
    <w:rsid w:val="00B945EA"/>
    <w:rsid w:val="00B949BC"/>
    <w:rsid w:val="00BA53CD"/>
    <w:rsid w:val="00BB5FB3"/>
    <w:rsid w:val="00BC4D17"/>
    <w:rsid w:val="00BC7F1B"/>
    <w:rsid w:val="00BE0DA0"/>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55A86"/>
    <w:rsid w:val="00D66AC2"/>
    <w:rsid w:val="00D80D6E"/>
    <w:rsid w:val="00D833FD"/>
    <w:rsid w:val="00D95816"/>
    <w:rsid w:val="00DA09FA"/>
    <w:rsid w:val="00DD00CB"/>
    <w:rsid w:val="00DE6434"/>
    <w:rsid w:val="00E00580"/>
    <w:rsid w:val="00E12F99"/>
    <w:rsid w:val="00E26639"/>
    <w:rsid w:val="00E30C3C"/>
    <w:rsid w:val="00E42568"/>
    <w:rsid w:val="00E672A4"/>
    <w:rsid w:val="00E953D7"/>
    <w:rsid w:val="00EB1AD3"/>
    <w:rsid w:val="00EB4BAF"/>
    <w:rsid w:val="00EC294D"/>
    <w:rsid w:val="00ED52B6"/>
    <w:rsid w:val="00EF41E3"/>
    <w:rsid w:val="00F007E2"/>
    <w:rsid w:val="00F118EC"/>
    <w:rsid w:val="00F34E01"/>
    <w:rsid w:val="00F35A8A"/>
    <w:rsid w:val="00F37A71"/>
    <w:rsid w:val="00F43CED"/>
    <w:rsid w:val="00F51904"/>
    <w:rsid w:val="00F537E9"/>
    <w:rsid w:val="00F578EB"/>
    <w:rsid w:val="00F720CF"/>
    <w:rsid w:val="00F97585"/>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1004</Words>
  <Characters>5728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Cristina Luca (1914670)</cp:lastModifiedBy>
  <cp:revision>3</cp:revision>
  <cp:lastPrinted>2020-09-28T20:53:00Z</cp:lastPrinted>
  <dcterms:created xsi:type="dcterms:W3CDTF">2022-06-06T16:45:00Z</dcterms:created>
  <dcterms:modified xsi:type="dcterms:W3CDTF">2022-06-06T16:49:00Z</dcterms:modified>
</cp:coreProperties>
</file>