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A5266" w:rsidRPr="00AA5691" w:rsidRDefault="00AA5266" w:rsidP="00AA5266">
      <w:pPr>
        <w:spacing w:after="30"/>
        <w:rPr>
          <w:rFonts w:ascii="Arial" w:eastAsia="Dotum" w:hAnsi="Arial" w:cs="Arial"/>
        </w:rPr>
      </w:pPr>
      <w:r w:rsidRPr="00AA5691">
        <w:rPr>
          <w:rFonts w:ascii="Arial" w:eastAsia="Dotum" w:hAnsi="Arial" w:cs="Arial"/>
        </w:rPr>
        <w:t xml:space="preserve">Throughout a series of journal entries, the principles of self-assessment and self-evaluation will be reflected upon and evaluated in terms of higher education assessment strategies. </w:t>
      </w:r>
      <w:r>
        <w:rPr>
          <w:rFonts w:ascii="Arial" w:eastAsia="Dotum" w:hAnsi="Arial" w:cs="Arial"/>
        </w:rPr>
        <w:t>The definitions of both self-evaluation and self-assessment will be outlined, as well as supporting how the relationship between each is vital in promoting the success of a learner within a higher educational institution.</w:t>
      </w:r>
    </w:p>
    <w:p w:rsidR="00600BB9" w:rsidRPr="00AA5691" w:rsidRDefault="00600BB9" w:rsidP="001761E5">
      <w:pPr>
        <w:spacing w:after="30"/>
        <w:rPr>
          <w:rFonts w:ascii="Arial" w:eastAsia="Dotum" w:hAnsi="Arial" w:cs="Arial"/>
        </w:rPr>
      </w:pPr>
    </w:p>
    <w:p w:rsidR="00BC59F9" w:rsidRDefault="00DD0A09" w:rsidP="001761E5">
      <w:pPr>
        <w:spacing w:after="30"/>
        <w:rPr>
          <w:rFonts w:ascii="Arial" w:eastAsia="Dotum" w:hAnsi="Arial" w:cs="Arial"/>
        </w:rPr>
      </w:pPr>
      <w:r w:rsidRPr="00AA5691">
        <w:rPr>
          <w:rFonts w:ascii="Arial" w:eastAsia="Dotum" w:hAnsi="Arial" w:cs="Arial"/>
        </w:rPr>
        <w:t xml:space="preserve">Claxton (2018) defines self-evaluation to be focused upon the nature and process of which we build our ‘learning character’ whilst reflecting upon our own strengths and weaknesses. </w:t>
      </w:r>
      <w:r w:rsidR="00BD482F" w:rsidRPr="00AA5691">
        <w:rPr>
          <w:rFonts w:ascii="Arial" w:eastAsia="Dotum" w:hAnsi="Arial" w:cs="Arial"/>
        </w:rPr>
        <w:t xml:space="preserve"> </w:t>
      </w:r>
      <w:proofErr w:type="spellStart"/>
      <w:r w:rsidR="00BD482F" w:rsidRPr="00AA5691">
        <w:rPr>
          <w:rFonts w:ascii="Arial" w:eastAsia="Dotum" w:hAnsi="Arial" w:cs="Arial"/>
        </w:rPr>
        <w:t>Chembath</w:t>
      </w:r>
      <w:proofErr w:type="spellEnd"/>
      <w:r w:rsidR="00BD482F" w:rsidRPr="00AA5691">
        <w:rPr>
          <w:rFonts w:ascii="Arial" w:eastAsia="Dotum" w:hAnsi="Arial" w:cs="Arial"/>
        </w:rPr>
        <w:t xml:space="preserve"> (2016) agrees with this definition as he states that in order to collect and analyse the relevant information to accurately find where one is in their own learning that must encounter certain key evaluation strategies. </w:t>
      </w:r>
      <w:r w:rsidR="00CE589E" w:rsidRPr="00AA5691">
        <w:rPr>
          <w:rFonts w:ascii="Arial" w:eastAsia="Dotum" w:hAnsi="Arial" w:cs="Arial"/>
        </w:rPr>
        <w:t xml:space="preserve">Although there are many scenarios in which self-evaluation can occur, I will be discussing self-evaluation in the form of how it presents itself within higher education. Self-evaluation </w:t>
      </w:r>
      <w:r w:rsidR="00F06C94" w:rsidRPr="00AA5691">
        <w:rPr>
          <w:rFonts w:ascii="Arial" w:eastAsia="Dotum" w:hAnsi="Arial" w:cs="Arial"/>
        </w:rPr>
        <w:t xml:space="preserve">occurs when the learner is measuring up against a standard, which in this case is their assignment criteria. In order for the learner to identify and build upon what Claxton states as a ‘learning character’, they must be able to evaluate where they are in their learning and identify the gaps in order to make a plan for improvement. </w:t>
      </w:r>
      <w:r w:rsidR="00BD482F" w:rsidRPr="00AA5691">
        <w:rPr>
          <w:rFonts w:ascii="Arial" w:eastAsia="Dotum" w:hAnsi="Arial" w:cs="Arial"/>
        </w:rPr>
        <w:t>Evaluating is commonly</w:t>
      </w:r>
      <w:r w:rsidR="00F06C94" w:rsidRPr="00AA5691">
        <w:rPr>
          <w:rFonts w:ascii="Arial" w:eastAsia="Dotum" w:hAnsi="Arial" w:cs="Arial"/>
        </w:rPr>
        <w:t xml:space="preserve"> confused with the term ‘assessment’, and there are distinguishable differences between either. </w:t>
      </w:r>
      <w:proofErr w:type="spellStart"/>
      <w:r w:rsidR="00DB69C4" w:rsidRPr="00AA5691">
        <w:rPr>
          <w:rFonts w:ascii="Arial" w:eastAsia="Dotum" w:hAnsi="Arial" w:cs="Arial"/>
        </w:rPr>
        <w:t>Macbeath</w:t>
      </w:r>
      <w:proofErr w:type="spellEnd"/>
      <w:r w:rsidR="00DB69C4" w:rsidRPr="00AA5691">
        <w:rPr>
          <w:rFonts w:ascii="Arial" w:eastAsia="Dotum" w:hAnsi="Arial" w:cs="Arial"/>
        </w:rPr>
        <w:t xml:space="preserve"> (</w:t>
      </w:r>
      <w:r w:rsidR="00AA5691" w:rsidRPr="00AA5691">
        <w:rPr>
          <w:rFonts w:ascii="Arial" w:eastAsia="Dotum" w:hAnsi="Arial" w:cs="Arial"/>
        </w:rPr>
        <w:t>2006</w:t>
      </w:r>
      <w:r w:rsidR="00DB69C4" w:rsidRPr="00AA5691">
        <w:rPr>
          <w:rFonts w:ascii="Arial" w:eastAsia="Dotum" w:hAnsi="Arial" w:cs="Arial"/>
        </w:rPr>
        <w:t xml:space="preserve">) states that the process and purpose of both are simple to distinguish as assessment is of a formative purpose, as it is the process of collecting data in order to improve performance whilst evaluation is summative and is based upon a judgement of criteria set by an evaluator. </w:t>
      </w:r>
    </w:p>
    <w:p w:rsidR="00E33D4C" w:rsidRPr="00AA5691" w:rsidRDefault="00E33D4C" w:rsidP="001761E5">
      <w:pPr>
        <w:spacing w:after="30"/>
        <w:rPr>
          <w:rFonts w:ascii="Arial" w:eastAsia="Dotum" w:hAnsi="Arial" w:cs="Arial"/>
        </w:rPr>
      </w:pPr>
    </w:p>
    <w:p w:rsidR="00CE589E" w:rsidRPr="00AA5691" w:rsidRDefault="00F74FD3" w:rsidP="001761E5">
      <w:pPr>
        <w:spacing w:after="30"/>
        <w:rPr>
          <w:rFonts w:ascii="Arial" w:hAnsi="Arial" w:cs="Arial"/>
        </w:rPr>
      </w:pPr>
      <w:r w:rsidRPr="00AA5691">
        <w:rPr>
          <w:rFonts w:ascii="Arial" w:eastAsia="Dotum" w:hAnsi="Arial" w:cs="Arial"/>
        </w:rPr>
        <w:t xml:space="preserve">Unlike self-evaluation, self-assessment refers to the </w:t>
      </w:r>
      <w:r w:rsidR="007C6648" w:rsidRPr="00AA5691">
        <w:rPr>
          <w:rFonts w:ascii="Arial" w:eastAsia="Dotum" w:hAnsi="Arial" w:cs="Arial"/>
        </w:rPr>
        <w:t>student’s</w:t>
      </w:r>
      <w:r w:rsidRPr="00AA5691">
        <w:rPr>
          <w:rFonts w:ascii="Arial" w:eastAsia="Dotum" w:hAnsi="Arial" w:cs="Arial"/>
        </w:rPr>
        <w:t xml:space="preserve"> judgements based upon their own performance within their studies. </w:t>
      </w:r>
      <w:proofErr w:type="spellStart"/>
      <w:r w:rsidRPr="00AA5691">
        <w:rPr>
          <w:rFonts w:ascii="Arial" w:eastAsia="Dotum" w:hAnsi="Arial" w:cs="Arial"/>
        </w:rPr>
        <w:t>Boud</w:t>
      </w:r>
      <w:proofErr w:type="spellEnd"/>
      <w:r w:rsidRPr="00AA5691">
        <w:rPr>
          <w:rFonts w:ascii="Arial" w:eastAsia="Dotum" w:hAnsi="Arial" w:cs="Arial"/>
        </w:rPr>
        <w:t xml:space="preserve"> &amp; </w:t>
      </w:r>
      <w:proofErr w:type="spellStart"/>
      <w:r w:rsidRPr="00AA5691">
        <w:rPr>
          <w:rFonts w:ascii="Arial" w:eastAsia="Dotum" w:hAnsi="Arial" w:cs="Arial"/>
        </w:rPr>
        <w:t>Falchikov</w:t>
      </w:r>
      <w:proofErr w:type="spellEnd"/>
      <w:r w:rsidRPr="00AA5691">
        <w:rPr>
          <w:rFonts w:ascii="Arial" w:eastAsia="Dotum" w:hAnsi="Arial" w:cs="Arial"/>
        </w:rPr>
        <w:t xml:space="preserve"> state that self-assessment is used to encompass two key elements, that of identifying the criteria that should be applied to the learners work or project and making judgements on whether </w:t>
      </w:r>
      <w:r w:rsidR="007C6648" w:rsidRPr="00AA5691">
        <w:rPr>
          <w:rFonts w:ascii="Arial" w:eastAsia="Dotum" w:hAnsi="Arial" w:cs="Arial"/>
        </w:rPr>
        <w:t>their</w:t>
      </w:r>
      <w:r w:rsidRPr="00AA5691">
        <w:rPr>
          <w:rFonts w:ascii="Arial" w:eastAsia="Dotum" w:hAnsi="Arial" w:cs="Arial"/>
        </w:rPr>
        <w:t xml:space="preserve"> work meets the criteria.</w:t>
      </w:r>
      <w:r w:rsidR="00BD6564" w:rsidRPr="00AA5691">
        <w:rPr>
          <w:rFonts w:ascii="Arial" w:eastAsia="Dotum" w:hAnsi="Arial" w:cs="Arial"/>
        </w:rPr>
        <w:t xml:space="preserve"> </w:t>
      </w:r>
      <w:proofErr w:type="spellStart"/>
      <w:r w:rsidR="00BD6564" w:rsidRPr="00AA5691">
        <w:rPr>
          <w:rFonts w:ascii="Arial" w:eastAsia="Dotum" w:hAnsi="Arial" w:cs="Arial"/>
        </w:rPr>
        <w:t>Boud</w:t>
      </w:r>
      <w:proofErr w:type="spellEnd"/>
      <w:r w:rsidR="00BD6564" w:rsidRPr="00AA5691">
        <w:rPr>
          <w:rFonts w:ascii="Arial" w:eastAsia="Dotum" w:hAnsi="Arial" w:cs="Arial"/>
        </w:rPr>
        <w:t xml:space="preserve"> (1995, cited </w:t>
      </w:r>
      <w:r w:rsidR="007C6648" w:rsidRPr="00AA5691">
        <w:rPr>
          <w:rFonts w:ascii="Arial" w:hAnsi="Arial" w:cs="Arial"/>
        </w:rPr>
        <w:t>Spiller, D. 2012</w:t>
      </w:r>
      <w:r w:rsidR="00BD6564" w:rsidRPr="00AA5691">
        <w:rPr>
          <w:rFonts w:ascii="Arial" w:hAnsi="Arial" w:cs="Arial"/>
        </w:rPr>
        <w:t xml:space="preserve">) states that promoting self-assessment within higher education enables students to focus on the quality of their own learning as opposed to undertaking tasks in order to </w:t>
      </w:r>
      <w:r w:rsidR="00BD6564" w:rsidRPr="00AA5691">
        <w:rPr>
          <w:rFonts w:ascii="Arial" w:hAnsi="Arial" w:cs="Arial"/>
        </w:rPr>
        <w:lastRenderedPageBreak/>
        <w:t xml:space="preserve">fulfil their course or please their lecturer. </w:t>
      </w:r>
      <w:r w:rsidR="002043F6" w:rsidRPr="00AA5691">
        <w:rPr>
          <w:rFonts w:ascii="Arial" w:hAnsi="Arial" w:cs="Arial"/>
        </w:rPr>
        <w:t xml:space="preserve">Self-assessment can also be considered as a conceptualised cycle of three components. Within an education setting the learners may begin to self-monitor their actions when assignments are introduced, and then self-assess how they are able to reach their personal learning targets. </w:t>
      </w:r>
      <w:proofErr w:type="spellStart"/>
      <w:r w:rsidR="002043F6" w:rsidRPr="00AA5691">
        <w:rPr>
          <w:rFonts w:ascii="Arial" w:hAnsi="Arial" w:cs="Arial"/>
        </w:rPr>
        <w:t>Schunk</w:t>
      </w:r>
      <w:proofErr w:type="spellEnd"/>
      <w:r w:rsidR="002043F6" w:rsidRPr="00AA5691">
        <w:rPr>
          <w:rFonts w:ascii="Arial" w:hAnsi="Arial" w:cs="Arial"/>
        </w:rPr>
        <w:t xml:space="preserve"> (2004, cited McMillan &amp; Hearn, 2008) states that the cycle of self-assessment requires focused attention to one’s own thinking, then to consider what they are doing in relation to external standards. Basically, in order for accurate self-evaluation to occur</w:t>
      </w:r>
      <w:r w:rsidR="00BC59F9" w:rsidRPr="00AA5691">
        <w:rPr>
          <w:rFonts w:ascii="Arial" w:hAnsi="Arial" w:cs="Arial"/>
        </w:rPr>
        <w:t xml:space="preserve"> as the third component of the cycle</w:t>
      </w:r>
      <w:r w:rsidR="002043F6" w:rsidRPr="00AA5691">
        <w:rPr>
          <w:rFonts w:ascii="Arial" w:hAnsi="Arial" w:cs="Arial"/>
        </w:rPr>
        <w:t>, there must be awareness and accuracy within one’s self-assessment. In order for students of an undergraduate level to successfully s</w:t>
      </w:r>
      <w:r w:rsidR="00BC59F9" w:rsidRPr="00AA5691">
        <w:rPr>
          <w:rFonts w:ascii="Arial" w:hAnsi="Arial" w:cs="Arial"/>
        </w:rPr>
        <w:t xml:space="preserve">elf-asses their work, they must reflect upon their strengths and weaknesses within each academic project. </w:t>
      </w:r>
      <w:r w:rsidR="00AA5691" w:rsidRPr="00AA5691">
        <w:rPr>
          <w:rFonts w:ascii="Arial" w:hAnsi="Arial" w:cs="Arial"/>
        </w:rPr>
        <w:t xml:space="preserve">When engaging at a higher level of education, self-evaluation is focused upon in order for the learner to proceed throughout their studies in a successful manner. At my university establishment, the focus on self-evaluation feedback forms are attached to the assignment at hand – this allows for the learners to reflect upon their own work and consider what they may have improved upon whilst also discussing what they believe their strengths to be. I have personally found this incredibly useful as I am aware if I have engaged with the assignment, or perhaps the module, well or if I have lacked effort or failed to understand the key concepts being taught to me. </w:t>
      </w:r>
    </w:p>
    <w:p w:rsidR="00B67C6C" w:rsidRPr="00AA5691" w:rsidRDefault="00B67C6C" w:rsidP="001761E5">
      <w:pPr>
        <w:spacing w:after="30"/>
        <w:rPr>
          <w:rFonts w:ascii="Arial" w:eastAsia="Dotum" w:hAnsi="Arial" w:cs="Arial"/>
        </w:rPr>
      </w:pPr>
    </w:p>
    <w:p w:rsidR="00885992" w:rsidRPr="00AA5691" w:rsidRDefault="00885992" w:rsidP="001761E5">
      <w:pPr>
        <w:spacing w:after="30"/>
        <w:rPr>
          <w:rFonts w:ascii="Arial" w:eastAsia="Dotum" w:hAnsi="Arial" w:cs="Arial"/>
          <w:color w:val="000000" w:themeColor="text1"/>
          <w:u w:val="single"/>
        </w:rPr>
      </w:pPr>
      <w:r w:rsidRPr="00AA5691">
        <w:rPr>
          <w:rFonts w:ascii="Arial" w:eastAsia="Dotum" w:hAnsi="Arial" w:cs="Arial"/>
          <w:color w:val="000000" w:themeColor="text1"/>
          <w:u w:val="single"/>
        </w:rPr>
        <w:t>Understanding Criteria</w:t>
      </w:r>
    </w:p>
    <w:p w:rsidR="00FF152C" w:rsidRPr="00AA5691" w:rsidRDefault="00FF152C" w:rsidP="001761E5">
      <w:pPr>
        <w:spacing w:after="30"/>
        <w:rPr>
          <w:rFonts w:ascii="Arial" w:eastAsia="Dotum" w:hAnsi="Arial" w:cs="Arial"/>
          <w:color w:val="000000" w:themeColor="text1"/>
        </w:rPr>
      </w:pPr>
    </w:p>
    <w:p w:rsidR="00D86744" w:rsidRPr="00AA5691" w:rsidRDefault="00FA4378" w:rsidP="00FA4378">
      <w:pPr>
        <w:spacing w:after="30"/>
        <w:rPr>
          <w:rFonts w:ascii="Arial" w:hAnsi="Arial" w:cs="Arial"/>
          <w:color w:val="000000" w:themeColor="text1"/>
          <w:shd w:val="clear" w:color="auto" w:fill="FFFFFF"/>
        </w:rPr>
      </w:pPr>
      <w:r w:rsidRPr="00AA5691">
        <w:rPr>
          <w:rFonts w:ascii="Arial" w:eastAsia="Dotum" w:hAnsi="Arial" w:cs="Arial"/>
          <w:color w:val="000000" w:themeColor="text1"/>
        </w:rPr>
        <w:t xml:space="preserve">Arthur (1995, cited </w:t>
      </w:r>
      <w:proofErr w:type="spellStart"/>
      <w:r w:rsidRPr="00AA5691">
        <w:rPr>
          <w:rFonts w:ascii="Arial" w:eastAsia="Dotum" w:hAnsi="Arial" w:cs="Arial"/>
          <w:color w:val="000000" w:themeColor="text1"/>
        </w:rPr>
        <w:t>Bloxham</w:t>
      </w:r>
      <w:proofErr w:type="spellEnd"/>
      <w:r w:rsidRPr="00AA5691">
        <w:rPr>
          <w:rFonts w:ascii="Arial" w:eastAsia="Dotum" w:hAnsi="Arial" w:cs="Arial"/>
          <w:color w:val="000000" w:themeColor="text1"/>
        </w:rPr>
        <w:t xml:space="preserve"> 2007</w:t>
      </w:r>
      <w:r w:rsidR="00885992" w:rsidRPr="00AA5691">
        <w:rPr>
          <w:rFonts w:ascii="Arial" w:eastAsia="Dotum" w:hAnsi="Arial" w:cs="Arial"/>
          <w:color w:val="000000" w:themeColor="text1"/>
        </w:rPr>
        <w:t xml:space="preserve">) understands that for students to develop important skills in life-long learning, that developing their understanding of what is required of accurate self-assessment Is fundamental. The skills that are required to evaluate one’s own learning experience are incredibly </w:t>
      </w:r>
      <w:r w:rsidRPr="00AA5691">
        <w:rPr>
          <w:rFonts w:ascii="Arial" w:eastAsia="Dotum" w:hAnsi="Arial" w:cs="Arial"/>
          <w:color w:val="000000" w:themeColor="text1"/>
        </w:rPr>
        <w:t xml:space="preserve">vital throughout not just education, but for life within one’s own workforce. </w:t>
      </w:r>
      <w:r w:rsidR="00D86744" w:rsidRPr="00E015B7">
        <w:rPr>
          <w:rFonts w:ascii="Arial" w:hAnsi="Arial" w:cs="Arial"/>
          <w:color w:val="000000" w:themeColor="text1"/>
          <w:shd w:val="clear" w:color="auto" w:fill="FFFFFF"/>
        </w:rPr>
        <w:t>Professor Margaret Hahn-</w:t>
      </w:r>
      <w:proofErr w:type="spellStart"/>
      <w:r w:rsidR="00D86744" w:rsidRPr="00E015B7">
        <w:rPr>
          <w:rFonts w:ascii="Arial" w:hAnsi="Arial" w:cs="Arial"/>
          <w:color w:val="000000" w:themeColor="text1"/>
          <w:shd w:val="clear" w:color="auto" w:fill="FFFFFF"/>
        </w:rPr>
        <w:t>Dupont</w:t>
      </w:r>
      <w:proofErr w:type="spellEnd"/>
      <w:r w:rsidR="00A7755A" w:rsidRPr="00AA5691">
        <w:rPr>
          <w:rFonts w:ascii="Arial" w:hAnsi="Arial" w:cs="Arial"/>
          <w:color w:val="000000" w:themeColor="text1"/>
          <w:shd w:val="clear" w:color="auto" w:fill="FFFFFF"/>
        </w:rPr>
        <w:t xml:space="preserve"> (Northeaster University of Law, 2014)</w:t>
      </w:r>
      <w:r w:rsidR="007C6648" w:rsidRPr="00AA5691">
        <w:rPr>
          <w:rFonts w:ascii="Arial" w:hAnsi="Arial" w:cs="Arial"/>
          <w:color w:val="000000" w:themeColor="text1"/>
        </w:rPr>
        <w:t xml:space="preserve"> </w:t>
      </w:r>
      <w:r w:rsidR="00D86744" w:rsidRPr="00AA5691">
        <w:rPr>
          <w:rFonts w:ascii="Arial" w:hAnsi="Arial" w:cs="Arial"/>
          <w:color w:val="000000" w:themeColor="text1"/>
          <w:shd w:val="clear" w:color="auto" w:fill="FFFFFF"/>
        </w:rPr>
        <w:t>states that by teaching students the skills they need to assess and evaluate their own learning that t</w:t>
      </w:r>
      <w:r w:rsidRPr="00AA5691">
        <w:rPr>
          <w:rFonts w:ascii="Arial" w:hAnsi="Arial" w:cs="Arial"/>
          <w:color w:val="000000" w:themeColor="text1"/>
          <w:shd w:val="clear" w:color="auto" w:fill="FFFFFF"/>
        </w:rPr>
        <w:t>hey</w:t>
      </w:r>
      <w:r w:rsidR="00D86744" w:rsidRPr="00AA5691">
        <w:rPr>
          <w:rFonts w:ascii="Arial" w:hAnsi="Arial" w:cs="Arial"/>
          <w:color w:val="000000" w:themeColor="text1"/>
          <w:shd w:val="clear" w:color="auto" w:fill="FFFFFF"/>
        </w:rPr>
        <w:t xml:space="preserve"> are promoting </w:t>
      </w:r>
      <w:r w:rsidR="007C6648" w:rsidRPr="00AA5691">
        <w:rPr>
          <w:rFonts w:ascii="Arial" w:hAnsi="Arial" w:cs="Arial"/>
          <w:color w:val="000000" w:themeColor="text1"/>
          <w:shd w:val="clear" w:color="auto" w:fill="FFFFFF"/>
        </w:rPr>
        <w:t>their</w:t>
      </w:r>
      <w:r w:rsidRPr="00AA5691">
        <w:rPr>
          <w:rFonts w:ascii="Arial" w:hAnsi="Arial" w:cs="Arial"/>
          <w:color w:val="000000" w:themeColor="text1"/>
          <w:shd w:val="clear" w:color="auto" w:fill="FFFFFF"/>
        </w:rPr>
        <w:t xml:space="preserve"> ownership of work and enabling</w:t>
      </w:r>
      <w:r w:rsidR="00D86744" w:rsidRPr="00AA5691">
        <w:rPr>
          <w:rFonts w:ascii="Arial" w:hAnsi="Arial" w:cs="Arial"/>
          <w:color w:val="000000" w:themeColor="text1"/>
          <w:shd w:val="clear" w:color="auto" w:fill="FFFFFF"/>
        </w:rPr>
        <w:t xml:space="preserve"> </w:t>
      </w:r>
      <w:r w:rsidRPr="00AA5691">
        <w:rPr>
          <w:rFonts w:ascii="Arial" w:hAnsi="Arial" w:cs="Arial"/>
          <w:color w:val="000000" w:themeColor="text1"/>
          <w:shd w:val="clear" w:color="auto" w:fill="FFFFFF"/>
        </w:rPr>
        <w:t>skills</w:t>
      </w:r>
      <w:r w:rsidR="00D86744" w:rsidRPr="00AA5691">
        <w:rPr>
          <w:rFonts w:ascii="Arial" w:hAnsi="Arial" w:cs="Arial"/>
          <w:color w:val="000000" w:themeColor="text1"/>
          <w:shd w:val="clear" w:color="auto" w:fill="FFFFFF"/>
        </w:rPr>
        <w:t xml:space="preserve"> </w:t>
      </w:r>
      <w:r w:rsidRPr="00AA5691">
        <w:rPr>
          <w:rFonts w:ascii="Arial" w:hAnsi="Arial" w:cs="Arial"/>
          <w:color w:val="000000" w:themeColor="text1"/>
          <w:shd w:val="clear" w:color="auto" w:fill="FFFFFF"/>
        </w:rPr>
        <w:t>that</w:t>
      </w:r>
      <w:r w:rsidR="00D86744" w:rsidRPr="00AA5691">
        <w:rPr>
          <w:rFonts w:ascii="Arial" w:hAnsi="Arial" w:cs="Arial"/>
          <w:color w:val="000000" w:themeColor="text1"/>
          <w:shd w:val="clear" w:color="auto" w:fill="FFFFFF"/>
        </w:rPr>
        <w:t xml:space="preserve"> master educational concepts. It changes the dynamic from students who wish to simply fulfil the requirements of their</w:t>
      </w:r>
      <w:r w:rsidRPr="00AA5691">
        <w:rPr>
          <w:rFonts w:ascii="Arial" w:hAnsi="Arial" w:cs="Arial"/>
          <w:color w:val="000000" w:themeColor="text1"/>
          <w:shd w:val="clear" w:color="auto" w:fill="FFFFFF"/>
        </w:rPr>
        <w:t xml:space="preserve"> higher</w:t>
      </w:r>
      <w:r w:rsidR="00D86744" w:rsidRPr="00AA5691">
        <w:rPr>
          <w:rFonts w:ascii="Arial" w:hAnsi="Arial" w:cs="Arial"/>
          <w:color w:val="000000" w:themeColor="text1"/>
          <w:shd w:val="clear" w:color="auto" w:fill="FFFFFF"/>
        </w:rPr>
        <w:t xml:space="preserve"> </w:t>
      </w:r>
      <w:r w:rsidRPr="00AA5691">
        <w:rPr>
          <w:rFonts w:ascii="Arial" w:hAnsi="Arial" w:cs="Arial"/>
          <w:color w:val="000000" w:themeColor="text1"/>
          <w:shd w:val="clear" w:color="auto" w:fill="FFFFFF"/>
        </w:rPr>
        <w:t xml:space="preserve">education </w:t>
      </w:r>
      <w:r w:rsidR="00D86744" w:rsidRPr="00AA5691">
        <w:rPr>
          <w:rFonts w:ascii="Arial" w:hAnsi="Arial" w:cs="Arial"/>
          <w:color w:val="000000" w:themeColor="text1"/>
          <w:shd w:val="clear" w:color="auto" w:fill="FFFFFF"/>
        </w:rPr>
        <w:t xml:space="preserve">course to become </w:t>
      </w:r>
      <w:r w:rsidR="00D86744" w:rsidRPr="00AA5691">
        <w:rPr>
          <w:rFonts w:ascii="Arial" w:hAnsi="Arial" w:cs="Arial"/>
          <w:color w:val="000000" w:themeColor="text1"/>
          <w:shd w:val="clear" w:color="auto" w:fill="FFFFFF"/>
        </w:rPr>
        <w:lastRenderedPageBreak/>
        <w:t xml:space="preserve">professionals within their field of work. </w:t>
      </w:r>
      <w:r w:rsidR="00190371" w:rsidRPr="00AA5691">
        <w:rPr>
          <w:rFonts w:ascii="Arial" w:hAnsi="Arial" w:cs="Arial"/>
          <w:color w:val="000000" w:themeColor="text1"/>
          <w:shd w:val="clear" w:color="auto" w:fill="FFFFFF"/>
        </w:rPr>
        <w:t>When students engage in higher education, they are required to think analytically when carrying out assignments. Although critical thinking is considered one of the major attributes that graduates should obtain, the skill can be supported when students are able to develop their understanding of the criteria (or what is needed) of the assignment at hand. As self-assessment is measured by the judgement of the learners of what extent they have met the standards and criteria, being able to read the outlines of projects and grasp an understanding of what is required is a vital skill (</w:t>
      </w:r>
      <w:proofErr w:type="spellStart"/>
      <w:r w:rsidR="00190371" w:rsidRPr="00AA5691">
        <w:rPr>
          <w:rFonts w:ascii="Arial" w:hAnsi="Arial" w:cs="Arial"/>
          <w:color w:val="000000" w:themeColor="text1"/>
          <w:shd w:val="clear" w:color="auto" w:fill="FFFFFF"/>
        </w:rPr>
        <w:t>Boud</w:t>
      </w:r>
      <w:proofErr w:type="spellEnd"/>
      <w:r w:rsidR="00190371" w:rsidRPr="00AA5691">
        <w:rPr>
          <w:rFonts w:ascii="Arial" w:hAnsi="Arial" w:cs="Arial"/>
          <w:color w:val="000000" w:themeColor="text1"/>
          <w:shd w:val="clear" w:color="auto" w:fill="FFFFFF"/>
        </w:rPr>
        <w:t xml:space="preserve">, 1986 cited McDonald &amp; </w:t>
      </w:r>
      <w:proofErr w:type="spellStart"/>
      <w:r w:rsidR="00190371" w:rsidRPr="00AA5691">
        <w:rPr>
          <w:rFonts w:ascii="Arial" w:hAnsi="Arial" w:cs="Arial"/>
          <w:color w:val="000000" w:themeColor="text1"/>
          <w:shd w:val="clear" w:color="auto" w:fill="FFFFFF"/>
        </w:rPr>
        <w:t>Boud</w:t>
      </w:r>
      <w:proofErr w:type="spellEnd"/>
      <w:r w:rsidR="00190371" w:rsidRPr="00AA5691">
        <w:rPr>
          <w:rFonts w:ascii="Arial" w:hAnsi="Arial" w:cs="Arial"/>
          <w:color w:val="000000" w:themeColor="text1"/>
          <w:shd w:val="clear" w:color="auto" w:fill="FFFFFF"/>
        </w:rPr>
        <w:t xml:space="preserve">, 2003). </w:t>
      </w:r>
    </w:p>
    <w:p w:rsidR="00A7755A" w:rsidRPr="00AA5691" w:rsidRDefault="00190371" w:rsidP="00FA4378">
      <w:pPr>
        <w:spacing w:after="30"/>
        <w:rPr>
          <w:rFonts w:ascii="Arial" w:hAnsi="Arial" w:cs="Arial"/>
          <w:color w:val="000000" w:themeColor="text1"/>
          <w:shd w:val="clear" w:color="auto" w:fill="FFFFFF"/>
        </w:rPr>
      </w:pPr>
      <w:r w:rsidRPr="00AA5691">
        <w:rPr>
          <w:rFonts w:ascii="Arial" w:hAnsi="Arial" w:cs="Arial"/>
          <w:color w:val="000000" w:themeColor="text1"/>
          <w:shd w:val="clear" w:color="auto" w:fill="FFFFFF"/>
        </w:rPr>
        <w:t xml:space="preserve">Throughout my university course, we have been able to access the marking criteria for our presentations via our </w:t>
      </w:r>
      <w:r w:rsidR="002813A3" w:rsidRPr="00AA5691">
        <w:rPr>
          <w:rFonts w:ascii="Arial" w:hAnsi="Arial" w:cs="Arial"/>
          <w:color w:val="000000" w:themeColor="text1"/>
          <w:shd w:val="clear" w:color="auto" w:fill="FFFFFF"/>
        </w:rPr>
        <w:t>online learning platform. We are able to use the criteria to gain an understanding of what is expected of us throughout our individual presentation, for example, we are able to assess if our visual aids are appropriate or if the content is suitable for what the assignment question is asking. I have personally found the access to the specific presentation criteria very useful, as</w:t>
      </w:r>
      <w:r w:rsidR="00436C2F" w:rsidRPr="00AA5691">
        <w:rPr>
          <w:rFonts w:ascii="Arial" w:hAnsi="Arial" w:cs="Arial"/>
          <w:color w:val="000000" w:themeColor="text1"/>
          <w:shd w:val="clear" w:color="auto" w:fill="FFFFFF"/>
        </w:rPr>
        <w:t xml:space="preserve"> I</w:t>
      </w:r>
      <w:r w:rsidR="002813A3" w:rsidRPr="00AA5691">
        <w:rPr>
          <w:rFonts w:ascii="Arial" w:hAnsi="Arial" w:cs="Arial"/>
          <w:color w:val="000000" w:themeColor="text1"/>
          <w:shd w:val="clear" w:color="auto" w:fill="FFFFFF"/>
        </w:rPr>
        <w:t xml:space="preserve"> feel that overtime</w:t>
      </w:r>
      <w:r w:rsidR="00436C2F" w:rsidRPr="00AA5691">
        <w:rPr>
          <w:rFonts w:ascii="Arial" w:hAnsi="Arial" w:cs="Arial"/>
          <w:color w:val="000000" w:themeColor="text1"/>
          <w:shd w:val="clear" w:color="auto" w:fill="FFFFFF"/>
        </w:rPr>
        <w:t xml:space="preserve"> I have</w:t>
      </w:r>
      <w:r w:rsidR="00E53508" w:rsidRPr="00AA5691">
        <w:rPr>
          <w:rFonts w:ascii="Arial" w:hAnsi="Arial" w:cs="Arial"/>
          <w:color w:val="000000" w:themeColor="text1"/>
          <w:shd w:val="clear" w:color="auto" w:fill="FFFFFF"/>
        </w:rPr>
        <w:t xml:space="preserve"> progressively improved in my interpersonal and communication skills through practice and experience of giving presentations, particularly this academic year. When considering self-assessment, I feel that I can lack organisation when it comes to arranging my work. When I am able to access the criteria, I am able to focus closely on the detail of what I am putting into my presentation. </w:t>
      </w:r>
      <w:r w:rsidR="00A7755A" w:rsidRPr="00AA5691">
        <w:rPr>
          <w:rFonts w:ascii="Arial" w:hAnsi="Arial" w:cs="Arial"/>
          <w:color w:val="000000" w:themeColor="text1"/>
          <w:shd w:val="clear" w:color="auto" w:fill="FFFFFF"/>
        </w:rPr>
        <w:t xml:space="preserve">When reviewing the criteria that was offered by the module tutor, I was able to </w:t>
      </w:r>
      <w:r w:rsidR="00253E5F" w:rsidRPr="00AA5691">
        <w:rPr>
          <w:rFonts w:ascii="Arial" w:hAnsi="Arial" w:cs="Arial"/>
          <w:color w:val="000000" w:themeColor="text1"/>
          <w:shd w:val="clear" w:color="auto" w:fill="FFFFFF"/>
        </w:rPr>
        <w:t xml:space="preserve">specifically </w:t>
      </w:r>
      <w:r w:rsidR="00A7755A" w:rsidRPr="00AA5691">
        <w:rPr>
          <w:rFonts w:ascii="Arial" w:hAnsi="Arial" w:cs="Arial"/>
          <w:color w:val="000000" w:themeColor="text1"/>
          <w:shd w:val="clear" w:color="auto" w:fill="FFFFFF"/>
        </w:rPr>
        <w:t xml:space="preserve">self-assess </w:t>
      </w:r>
      <w:r w:rsidR="00253E5F" w:rsidRPr="00AA5691">
        <w:rPr>
          <w:rFonts w:ascii="Arial" w:hAnsi="Arial" w:cs="Arial"/>
          <w:color w:val="000000" w:themeColor="text1"/>
          <w:shd w:val="clear" w:color="auto" w:fill="FFFFFF"/>
        </w:rPr>
        <w:t xml:space="preserve">as I built my presentation. Foster (1996) states that when the learner is producing an assignment with specific marking criteria that focuses on multiple skills, it becomes a powerful method for the learner to develop their abilities. In the case of the presentation, it allowed me to assess the depth of my knowledge on the topic and also challenge myself to improve upon my weaknesses which are my communication skills. During previous presentations I have not kept time or produced efficient communication skills and have therefor suffered in my final evaluation. As a part of my self-evaluation I identified the gaps in my knowledge and used feedback to improve upon the skills I lacked, as I found presentations to be rushed, formal and traumatic where as I feel that I am able to run presentations smoothly now. </w:t>
      </w:r>
    </w:p>
    <w:p w:rsidR="00707FC9" w:rsidRPr="00AA5691" w:rsidRDefault="00707FC9" w:rsidP="00FA4378">
      <w:pPr>
        <w:spacing w:after="30"/>
        <w:rPr>
          <w:rFonts w:ascii="Arial" w:hAnsi="Arial" w:cs="Arial"/>
          <w:color w:val="000000" w:themeColor="text1"/>
          <w:shd w:val="clear" w:color="auto" w:fill="FFFFFF"/>
        </w:rPr>
      </w:pPr>
    </w:p>
    <w:p w:rsidR="00FF152C" w:rsidRPr="00AA5691" w:rsidRDefault="00E53508" w:rsidP="001761E5">
      <w:pPr>
        <w:spacing w:after="30"/>
        <w:rPr>
          <w:rFonts w:ascii="Arial" w:hAnsi="Arial" w:cs="Arial"/>
          <w:color w:val="000000" w:themeColor="text1"/>
          <w:shd w:val="clear" w:color="auto" w:fill="FFFFFF"/>
        </w:rPr>
      </w:pPr>
      <w:r w:rsidRPr="00AA5691">
        <w:rPr>
          <w:rFonts w:ascii="Arial" w:hAnsi="Arial" w:cs="Arial"/>
          <w:color w:val="000000" w:themeColor="text1"/>
          <w:shd w:val="clear" w:color="auto" w:fill="FFFFFF"/>
        </w:rPr>
        <w:t xml:space="preserve">During this module at university, students were able to read and critique a </w:t>
      </w:r>
      <w:r w:rsidR="00AA7B6C" w:rsidRPr="00AA5691">
        <w:rPr>
          <w:rFonts w:ascii="Arial" w:hAnsi="Arial" w:cs="Arial"/>
          <w:color w:val="000000" w:themeColor="text1"/>
          <w:shd w:val="clear" w:color="auto" w:fill="FFFFFF"/>
        </w:rPr>
        <w:t xml:space="preserve">piece of work that was very similar to this current assignment. Being able to critique the assignment proved useful as it provided the student with the experience to evaluate the assignment based on what their own interpretations of the assignment outline were, before discussing the accuracy of their findings with the tutor. This method of evaluation is considered </w:t>
      </w:r>
      <w:r w:rsidR="00B93CB0" w:rsidRPr="00AA5691">
        <w:rPr>
          <w:rFonts w:ascii="Arial" w:hAnsi="Arial" w:cs="Arial"/>
          <w:color w:val="000000" w:themeColor="text1"/>
          <w:shd w:val="clear" w:color="auto" w:fill="FFFFFF"/>
        </w:rPr>
        <w:t>useful as it can be argued that it allows the learner to gain a further understanding of what is being asked of them and can use the negative aspects of the sampled assignment to improve upon their own learning as they create their own framework (Kremer-</w:t>
      </w:r>
      <w:proofErr w:type="spellStart"/>
      <w:r w:rsidR="00B93CB0" w:rsidRPr="00AA5691">
        <w:rPr>
          <w:rFonts w:ascii="Arial" w:hAnsi="Arial" w:cs="Arial"/>
          <w:color w:val="000000" w:themeColor="text1"/>
          <w:shd w:val="clear" w:color="auto" w:fill="FFFFFF"/>
        </w:rPr>
        <w:t>Hayon</w:t>
      </w:r>
      <w:proofErr w:type="spellEnd"/>
      <w:r w:rsidR="00B93CB0" w:rsidRPr="00AA5691">
        <w:rPr>
          <w:rFonts w:ascii="Arial" w:hAnsi="Arial" w:cs="Arial"/>
          <w:color w:val="000000" w:themeColor="text1"/>
          <w:shd w:val="clear" w:color="auto" w:fill="FFFFFF"/>
        </w:rPr>
        <w:t xml:space="preserve">, 1993). </w:t>
      </w:r>
    </w:p>
    <w:p w:rsidR="00F06C94" w:rsidRPr="00AA5691" w:rsidRDefault="00F06C94" w:rsidP="001761E5">
      <w:pPr>
        <w:spacing w:after="30"/>
        <w:rPr>
          <w:rFonts w:ascii="Arial" w:hAnsi="Arial" w:cs="Arial"/>
          <w:color w:val="000000" w:themeColor="text1"/>
          <w:shd w:val="clear" w:color="auto" w:fill="FFFFFF"/>
        </w:rPr>
      </w:pPr>
    </w:p>
    <w:p w:rsidR="000D0CC2" w:rsidRPr="00AA5691" w:rsidRDefault="00AA5691" w:rsidP="001761E5">
      <w:pPr>
        <w:spacing w:after="30"/>
        <w:rPr>
          <w:rFonts w:ascii="Arial" w:eastAsia="Dotum" w:hAnsi="Arial" w:cs="Arial"/>
          <w:color w:val="000000" w:themeColor="text1"/>
          <w:u w:val="single"/>
        </w:rPr>
      </w:pPr>
      <w:r w:rsidRPr="00AA5691">
        <w:rPr>
          <w:rFonts w:ascii="Arial" w:eastAsia="Dotum" w:hAnsi="Arial" w:cs="Arial"/>
          <w:color w:val="000000" w:themeColor="text1"/>
          <w:u w:val="single"/>
        </w:rPr>
        <w:t xml:space="preserve">Collaborative </w:t>
      </w:r>
      <w:r w:rsidR="000D0CC2" w:rsidRPr="00AA5691">
        <w:rPr>
          <w:rFonts w:ascii="Arial" w:eastAsia="Dotum" w:hAnsi="Arial" w:cs="Arial"/>
          <w:color w:val="000000" w:themeColor="text1"/>
          <w:u w:val="single"/>
        </w:rPr>
        <w:t>Formal Presentations</w:t>
      </w:r>
    </w:p>
    <w:p w:rsidR="006A38E0" w:rsidRPr="00AA5691" w:rsidRDefault="00BB2DF8" w:rsidP="00E468E0">
      <w:pPr>
        <w:rPr>
          <w:rFonts w:ascii="Arial" w:hAnsi="Arial" w:cs="Arial"/>
          <w:color w:val="000000" w:themeColor="text1"/>
        </w:rPr>
      </w:pPr>
      <w:r w:rsidRPr="00AA5691">
        <w:rPr>
          <w:rFonts w:ascii="Arial" w:eastAsia="Dotum" w:hAnsi="Arial" w:cs="Arial"/>
          <w:color w:val="000000" w:themeColor="text1"/>
        </w:rPr>
        <w:t xml:space="preserve">Emden &amp; Becker (2016) state that presenting work in a collaborative formal presentation is advantageous to students in a higher education setting as it promotes skills that are applicable to a work force. These skills are that of sharing responsibility, engaging with intrapersonal skills as well as improving relationships with peers. </w:t>
      </w:r>
    </w:p>
    <w:p w:rsidR="00E5544B" w:rsidRPr="00AA5691" w:rsidRDefault="006A38E0" w:rsidP="00E468E0">
      <w:pPr>
        <w:rPr>
          <w:rFonts w:ascii="Arial" w:hAnsi="Arial" w:cs="Arial"/>
          <w:color w:val="000000" w:themeColor="text1"/>
        </w:rPr>
      </w:pPr>
      <w:r w:rsidRPr="00AA5691">
        <w:rPr>
          <w:rFonts w:ascii="Arial" w:eastAsia="Dotum" w:hAnsi="Arial" w:cs="Arial"/>
          <w:color w:val="000000" w:themeColor="text1"/>
        </w:rPr>
        <w:t xml:space="preserve"> The work of </w:t>
      </w:r>
      <w:proofErr w:type="spellStart"/>
      <w:r w:rsidRPr="00AA5691">
        <w:rPr>
          <w:rFonts w:ascii="Arial" w:eastAsia="Dotum" w:hAnsi="Arial" w:cs="Arial"/>
          <w:color w:val="000000" w:themeColor="text1"/>
        </w:rPr>
        <w:t>Boud</w:t>
      </w:r>
      <w:proofErr w:type="spellEnd"/>
      <w:r w:rsidR="00E468E0" w:rsidRPr="00AA5691">
        <w:rPr>
          <w:rFonts w:ascii="Arial" w:eastAsia="Dotum" w:hAnsi="Arial" w:cs="Arial"/>
          <w:color w:val="000000" w:themeColor="text1"/>
        </w:rPr>
        <w:t>,</w:t>
      </w:r>
      <w:r w:rsidR="00A7755A" w:rsidRPr="00AA5691">
        <w:rPr>
          <w:rFonts w:ascii="Arial" w:eastAsia="Dotum" w:hAnsi="Arial" w:cs="Arial"/>
          <w:color w:val="000000" w:themeColor="text1"/>
        </w:rPr>
        <w:t xml:space="preserve"> Cohen and Sampson (2014) </w:t>
      </w:r>
      <w:r w:rsidRPr="00AA5691">
        <w:rPr>
          <w:rFonts w:ascii="Arial" w:eastAsia="Dotum" w:hAnsi="Arial" w:cs="Arial"/>
          <w:color w:val="000000" w:themeColor="text1"/>
        </w:rPr>
        <w:t>supports the work of Emden &amp; Becker as they state that peer learning is mutually beneficial and is becoming an ‘increasingly important part of many courses’ (p.3). They also express that s</w:t>
      </w:r>
      <w:r w:rsidR="00E5544B" w:rsidRPr="00AA5691">
        <w:rPr>
          <w:rFonts w:ascii="Arial" w:eastAsia="Dotum" w:hAnsi="Arial" w:cs="Arial"/>
          <w:color w:val="000000" w:themeColor="text1"/>
        </w:rPr>
        <w:t xml:space="preserve">tudents learn a great deal ‘by explaining their ideas to others’ (p.3) and therefor by moving toward interdependent learning they are simultaneously improving upon both their own, and their peers learning experience. </w:t>
      </w:r>
    </w:p>
    <w:p w:rsidR="0053202F" w:rsidRPr="00AA5691" w:rsidRDefault="006A3673" w:rsidP="001761E5">
      <w:pPr>
        <w:spacing w:after="30"/>
        <w:rPr>
          <w:rFonts w:ascii="Arial" w:eastAsia="Dotum" w:hAnsi="Arial" w:cs="Arial"/>
          <w:color w:val="000000" w:themeColor="text1"/>
        </w:rPr>
      </w:pPr>
      <w:r w:rsidRPr="00AA5691">
        <w:rPr>
          <w:rFonts w:ascii="Arial" w:eastAsia="Dotum" w:hAnsi="Arial" w:cs="Arial"/>
          <w:color w:val="000000" w:themeColor="text1"/>
        </w:rPr>
        <w:t>Personally, I have found collaborative assessments such as presentations to both be incredibly educational but also</w:t>
      </w:r>
      <w:r w:rsidR="00F11271" w:rsidRPr="00AA5691">
        <w:rPr>
          <w:rFonts w:ascii="Arial" w:eastAsia="Dotum" w:hAnsi="Arial" w:cs="Arial"/>
          <w:color w:val="000000" w:themeColor="text1"/>
        </w:rPr>
        <w:t xml:space="preserve"> very</w:t>
      </w:r>
      <w:r w:rsidRPr="00AA5691">
        <w:rPr>
          <w:rFonts w:ascii="Arial" w:eastAsia="Dotum" w:hAnsi="Arial" w:cs="Arial"/>
          <w:color w:val="000000" w:themeColor="text1"/>
        </w:rPr>
        <w:t xml:space="preserve"> tasking, as it </w:t>
      </w:r>
      <w:r w:rsidR="00F11271" w:rsidRPr="00AA5691">
        <w:rPr>
          <w:rFonts w:ascii="Arial" w:eastAsia="Dotum" w:hAnsi="Arial" w:cs="Arial"/>
          <w:color w:val="000000" w:themeColor="text1"/>
        </w:rPr>
        <w:t>relies very heavily on communication with my peers.</w:t>
      </w:r>
      <w:r w:rsidR="005325C3" w:rsidRPr="00AA5691">
        <w:rPr>
          <w:rFonts w:ascii="Arial" w:eastAsia="Dotum" w:hAnsi="Arial" w:cs="Arial"/>
          <w:color w:val="000000" w:themeColor="text1"/>
        </w:rPr>
        <w:t xml:space="preserve"> </w:t>
      </w:r>
      <w:proofErr w:type="spellStart"/>
      <w:r w:rsidR="002F615C">
        <w:rPr>
          <w:rFonts w:ascii="Arial" w:eastAsia="Dotum" w:hAnsi="Arial" w:cs="Arial"/>
          <w:color w:val="000000" w:themeColor="text1"/>
        </w:rPr>
        <w:t>Gravells</w:t>
      </w:r>
      <w:proofErr w:type="spellEnd"/>
      <w:r w:rsidR="00A7755A" w:rsidRPr="00AA5691">
        <w:rPr>
          <w:rFonts w:ascii="Arial" w:eastAsia="Dotum" w:hAnsi="Arial" w:cs="Arial"/>
          <w:color w:val="000000" w:themeColor="text1"/>
        </w:rPr>
        <w:t xml:space="preserve"> (2014</w:t>
      </w:r>
      <w:r w:rsidR="00A101FB" w:rsidRPr="00AA5691">
        <w:rPr>
          <w:rFonts w:ascii="Arial" w:eastAsia="Dotum" w:hAnsi="Arial" w:cs="Arial"/>
          <w:color w:val="000000" w:themeColor="text1"/>
        </w:rPr>
        <w:t>) state</w:t>
      </w:r>
      <w:r w:rsidR="002F615C">
        <w:rPr>
          <w:rFonts w:ascii="Arial" w:eastAsia="Dotum" w:hAnsi="Arial" w:cs="Arial"/>
          <w:color w:val="000000" w:themeColor="text1"/>
        </w:rPr>
        <w:t>d</w:t>
      </w:r>
      <w:r w:rsidR="00A101FB" w:rsidRPr="00AA5691">
        <w:rPr>
          <w:rFonts w:ascii="Arial" w:eastAsia="Dotum" w:hAnsi="Arial" w:cs="Arial"/>
          <w:color w:val="000000" w:themeColor="text1"/>
        </w:rPr>
        <w:t xml:space="preserve"> that assessment within group work is acquired amongst most higher education courses but can become problematic in terms of trying to identify student contribution and differentiate between each student. </w:t>
      </w:r>
      <w:r w:rsidR="00A101FB" w:rsidRPr="00AA5691">
        <w:rPr>
          <w:rFonts w:ascii="Arial" w:eastAsia="Dotum" w:hAnsi="Arial" w:cs="Arial"/>
          <w:color w:val="000000" w:themeColor="text1"/>
        </w:rPr>
        <w:t>This is an understandable concern as the only validity of self-assessment within a group presentation would be that of peer assessment. This perhaps can contribute to each student</w:t>
      </w:r>
      <w:r w:rsidR="00A7755A" w:rsidRPr="00AA5691">
        <w:rPr>
          <w:rFonts w:ascii="Arial" w:eastAsia="Dotum" w:hAnsi="Arial" w:cs="Arial"/>
          <w:color w:val="000000" w:themeColor="text1"/>
        </w:rPr>
        <w:t>’</w:t>
      </w:r>
      <w:r w:rsidR="00A101FB" w:rsidRPr="00AA5691">
        <w:rPr>
          <w:rFonts w:ascii="Arial" w:eastAsia="Dotum" w:hAnsi="Arial" w:cs="Arial"/>
          <w:color w:val="000000" w:themeColor="text1"/>
        </w:rPr>
        <w:t xml:space="preserve">s overall self-evaluation of how they should be graded but it also shows </w:t>
      </w:r>
      <w:r w:rsidR="00A101FB" w:rsidRPr="00AA5691">
        <w:rPr>
          <w:rFonts w:ascii="Arial" w:eastAsia="Dotum" w:hAnsi="Arial" w:cs="Arial"/>
          <w:color w:val="000000" w:themeColor="text1"/>
        </w:rPr>
        <w:lastRenderedPageBreak/>
        <w:t xml:space="preserve">a vulnerability of </w:t>
      </w:r>
      <w:r w:rsidR="00A7755A" w:rsidRPr="00AA5691">
        <w:rPr>
          <w:rFonts w:ascii="Arial" w:eastAsia="Dotum" w:hAnsi="Arial" w:cs="Arial"/>
          <w:color w:val="000000" w:themeColor="text1"/>
        </w:rPr>
        <w:t>whether</w:t>
      </w:r>
      <w:r w:rsidR="00A101FB" w:rsidRPr="00AA5691">
        <w:rPr>
          <w:rFonts w:ascii="Arial" w:eastAsia="Dotum" w:hAnsi="Arial" w:cs="Arial"/>
          <w:color w:val="000000" w:themeColor="text1"/>
        </w:rPr>
        <w:t xml:space="preserve"> the group peer assessments would be accurate, if students lack the adequate skills to</w:t>
      </w:r>
      <w:r w:rsidR="00A7755A" w:rsidRPr="00AA5691">
        <w:rPr>
          <w:rFonts w:ascii="Arial" w:eastAsia="Dotum" w:hAnsi="Arial" w:cs="Arial"/>
          <w:color w:val="000000" w:themeColor="text1"/>
        </w:rPr>
        <w:t xml:space="preserve"> accurately evaluate themselves or their peers.</w:t>
      </w:r>
      <w:r w:rsidR="00A101FB" w:rsidRPr="00AA5691">
        <w:rPr>
          <w:rFonts w:ascii="Arial" w:eastAsia="Dotum" w:hAnsi="Arial" w:cs="Arial"/>
          <w:color w:val="000000" w:themeColor="text1"/>
        </w:rPr>
        <w:t xml:space="preserve"> </w:t>
      </w:r>
      <w:proofErr w:type="spellStart"/>
      <w:r w:rsidR="005325C3" w:rsidRPr="00AA5691">
        <w:rPr>
          <w:rFonts w:ascii="Arial" w:eastAsia="Dotum" w:hAnsi="Arial" w:cs="Arial"/>
          <w:color w:val="000000" w:themeColor="text1"/>
        </w:rPr>
        <w:t>Pollak</w:t>
      </w:r>
      <w:proofErr w:type="spellEnd"/>
      <w:r w:rsidR="005325C3" w:rsidRPr="00AA5691">
        <w:rPr>
          <w:rFonts w:ascii="Arial" w:eastAsia="Dotum" w:hAnsi="Arial" w:cs="Arial"/>
          <w:color w:val="000000" w:themeColor="text1"/>
        </w:rPr>
        <w:t xml:space="preserve"> (</w:t>
      </w:r>
      <w:r w:rsidR="00E468E0" w:rsidRPr="00AA5691">
        <w:rPr>
          <w:rFonts w:ascii="Arial" w:eastAsia="Dotum" w:hAnsi="Arial" w:cs="Arial"/>
          <w:color w:val="000000" w:themeColor="text1"/>
        </w:rPr>
        <w:t xml:space="preserve">2009) </w:t>
      </w:r>
      <w:r w:rsidR="005325C3" w:rsidRPr="00AA5691">
        <w:rPr>
          <w:rFonts w:ascii="Arial" w:eastAsia="Dotum" w:hAnsi="Arial" w:cs="Arial"/>
          <w:color w:val="000000" w:themeColor="text1"/>
        </w:rPr>
        <w:t>states that assessed group work can present difficulties within higher education for students w</w:t>
      </w:r>
      <w:r w:rsidR="006D1002" w:rsidRPr="00AA5691">
        <w:rPr>
          <w:rFonts w:ascii="Arial" w:eastAsia="Dotum" w:hAnsi="Arial" w:cs="Arial"/>
          <w:color w:val="000000" w:themeColor="text1"/>
        </w:rPr>
        <w:t>ho excel best when working independently and at their own pace</w:t>
      </w:r>
      <w:r w:rsidR="00FA1F0A" w:rsidRPr="00AA5691">
        <w:rPr>
          <w:rFonts w:ascii="Arial" w:eastAsia="Dotum" w:hAnsi="Arial" w:cs="Arial"/>
          <w:color w:val="000000" w:themeColor="text1"/>
        </w:rPr>
        <w:t xml:space="preserve">. </w:t>
      </w:r>
      <w:proofErr w:type="spellStart"/>
      <w:r w:rsidR="00E468E0" w:rsidRPr="00AA5691">
        <w:rPr>
          <w:rFonts w:ascii="Arial" w:eastAsia="Dotum" w:hAnsi="Arial" w:cs="Arial"/>
          <w:color w:val="000000" w:themeColor="text1"/>
        </w:rPr>
        <w:t>Chivers</w:t>
      </w:r>
      <w:proofErr w:type="spellEnd"/>
      <w:r w:rsidR="00E468E0" w:rsidRPr="00AA5691">
        <w:rPr>
          <w:rFonts w:ascii="Arial" w:eastAsia="Dotum" w:hAnsi="Arial" w:cs="Arial"/>
          <w:color w:val="000000" w:themeColor="text1"/>
        </w:rPr>
        <w:t xml:space="preserve"> and </w:t>
      </w:r>
      <w:proofErr w:type="spellStart"/>
      <w:r w:rsidR="00E468E0" w:rsidRPr="00AA5691">
        <w:rPr>
          <w:rFonts w:ascii="Arial" w:eastAsia="Dotum" w:hAnsi="Arial" w:cs="Arial"/>
          <w:color w:val="000000" w:themeColor="text1"/>
        </w:rPr>
        <w:t>Shoolbred</w:t>
      </w:r>
      <w:proofErr w:type="spellEnd"/>
      <w:r w:rsidR="00E468E0" w:rsidRPr="00AA5691">
        <w:rPr>
          <w:rFonts w:ascii="Arial" w:eastAsia="Dotum" w:hAnsi="Arial" w:cs="Arial"/>
          <w:color w:val="000000" w:themeColor="text1"/>
        </w:rPr>
        <w:t xml:space="preserve"> (2007</w:t>
      </w:r>
      <w:r w:rsidR="001C2B0F" w:rsidRPr="00AA5691">
        <w:rPr>
          <w:rFonts w:ascii="Arial" w:eastAsia="Dotum" w:hAnsi="Arial" w:cs="Arial"/>
          <w:color w:val="000000" w:themeColor="text1"/>
        </w:rPr>
        <w:t xml:space="preserve">) also support the work of </w:t>
      </w:r>
      <w:proofErr w:type="spellStart"/>
      <w:r w:rsidR="001C2B0F" w:rsidRPr="00AA5691">
        <w:rPr>
          <w:rFonts w:ascii="Arial" w:eastAsia="Dotum" w:hAnsi="Arial" w:cs="Arial"/>
          <w:color w:val="000000" w:themeColor="text1"/>
        </w:rPr>
        <w:t>Pollak</w:t>
      </w:r>
      <w:proofErr w:type="spellEnd"/>
      <w:r w:rsidR="001C2B0F" w:rsidRPr="00AA5691">
        <w:rPr>
          <w:rFonts w:ascii="Arial" w:eastAsia="Dotum" w:hAnsi="Arial" w:cs="Arial"/>
          <w:color w:val="000000" w:themeColor="text1"/>
        </w:rPr>
        <w:t>, arguing that the dynamics of a group can divert energy away from the assignment at hand and also hinder more capable group members</w:t>
      </w:r>
      <w:r w:rsidR="001C2B0F" w:rsidRPr="00AA5691">
        <w:rPr>
          <w:rFonts w:ascii="Arial" w:eastAsia="Dotum" w:hAnsi="Arial" w:cs="Arial"/>
          <w:color w:val="000000" w:themeColor="text1"/>
        </w:rPr>
        <w:t xml:space="preserve"> and therefor produce an unfair evaluation</w:t>
      </w:r>
      <w:r w:rsidR="001C2B0F" w:rsidRPr="00AA5691">
        <w:rPr>
          <w:rFonts w:ascii="Arial" w:eastAsia="Dotum" w:hAnsi="Arial" w:cs="Arial"/>
          <w:color w:val="000000" w:themeColor="text1"/>
        </w:rPr>
        <w:t xml:space="preserve">. </w:t>
      </w:r>
    </w:p>
    <w:p w:rsidR="00290102" w:rsidRPr="00AA5691" w:rsidRDefault="004A0AAD" w:rsidP="001761E5">
      <w:pPr>
        <w:spacing w:after="30"/>
        <w:rPr>
          <w:rFonts w:ascii="Arial" w:hAnsi="Arial" w:cs="Arial"/>
          <w:color w:val="000000" w:themeColor="text1"/>
        </w:rPr>
      </w:pPr>
      <w:r w:rsidRPr="00AA5691">
        <w:rPr>
          <w:rFonts w:ascii="Arial" w:eastAsia="Dotum" w:hAnsi="Arial" w:cs="Arial"/>
          <w:color w:val="000000" w:themeColor="text1"/>
        </w:rPr>
        <w:t xml:space="preserve">Although I do consider </w:t>
      </w:r>
      <w:r w:rsidR="009B189A" w:rsidRPr="00AA5691">
        <w:rPr>
          <w:rFonts w:ascii="Arial" w:eastAsia="Dotum" w:hAnsi="Arial" w:cs="Arial"/>
          <w:color w:val="000000" w:themeColor="text1"/>
        </w:rPr>
        <w:t xml:space="preserve">assessed group work to have benefitted </w:t>
      </w:r>
      <w:r w:rsidR="00B67C6C" w:rsidRPr="00AA5691">
        <w:rPr>
          <w:rFonts w:ascii="Arial" w:eastAsia="Dotum" w:hAnsi="Arial" w:cs="Arial"/>
          <w:color w:val="000000" w:themeColor="text1"/>
        </w:rPr>
        <w:t>me</w:t>
      </w:r>
      <w:r w:rsidR="009B189A" w:rsidRPr="00AA5691">
        <w:rPr>
          <w:rFonts w:ascii="Arial" w:eastAsia="Dotum" w:hAnsi="Arial" w:cs="Arial"/>
          <w:color w:val="000000" w:themeColor="text1"/>
        </w:rPr>
        <w:t xml:space="preserve"> throughout my course. </w:t>
      </w:r>
      <w:proofErr w:type="spellStart"/>
      <w:r w:rsidR="009B189A" w:rsidRPr="00AA5691">
        <w:rPr>
          <w:rFonts w:ascii="Arial" w:eastAsia="Dotum" w:hAnsi="Arial" w:cs="Arial"/>
          <w:color w:val="000000" w:themeColor="text1"/>
        </w:rPr>
        <w:t>Ronis</w:t>
      </w:r>
      <w:proofErr w:type="spellEnd"/>
      <w:r w:rsidR="009B189A" w:rsidRPr="00AA5691">
        <w:rPr>
          <w:rFonts w:ascii="Arial" w:eastAsia="Dotum" w:hAnsi="Arial" w:cs="Arial"/>
          <w:color w:val="000000" w:themeColor="text1"/>
        </w:rPr>
        <w:t xml:space="preserve"> (2007</w:t>
      </w:r>
      <w:r w:rsidR="00E468E0" w:rsidRPr="00AA5691">
        <w:rPr>
          <w:rFonts w:ascii="Arial" w:eastAsia="Dotum" w:hAnsi="Arial" w:cs="Arial"/>
          <w:color w:val="000000" w:themeColor="text1"/>
        </w:rPr>
        <w:t xml:space="preserve">, cited Cano &amp; Ion, 2016) </w:t>
      </w:r>
      <w:r w:rsidR="009B189A" w:rsidRPr="00AA5691">
        <w:rPr>
          <w:rFonts w:ascii="Arial" w:eastAsia="Dotum" w:hAnsi="Arial" w:cs="Arial"/>
          <w:color w:val="000000" w:themeColor="text1"/>
        </w:rPr>
        <w:t>highlights the important benefits of assessment through group work within higher education as students are described to demonstrate multiple abilities and varied learning styles. As presentations do enable students to exhibit a multitude of skills, I feel that I have engaged in critical skills such as communication</w:t>
      </w:r>
      <w:r w:rsidR="007F2835" w:rsidRPr="00AA5691">
        <w:rPr>
          <w:rFonts w:ascii="Arial" w:eastAsia="Dotum" w:hAnsi="Arial" w:cs="Arial"/>
          <w:color w:val="000000" w:themeColor="text1"/>
        </w:rPr>
        <w:t xml:space="preserve"> and time management. Furthermore, when discussing the </w:t>
      </w:r>
      <w:r w:rsidR="00B67C6C" w:rsidRPr="00AA5691">
        <w:rPr>
          <w:rFonts w:ascii="Arial" w:eastAsia="Dotum" w:hAnsi="Arial" w:cs="Arial"/>
          <w:color w:val="000000" w:themeColor="text1"/>
        </w:rPr>
        <w:t>benefits of group work self-</w:t>
      </w:r>
      <w:r w:rsidR="007F2835" w:rsidRPr="00AA5691">
        <w:rPr>
          <w:rFonts w:ascii="Arial" w:eastAsia="Dotum" w:hAnsi="Arial" w:cs="Arial"/>
          <w:color w:val="000000" w:themeColor="text1"/>
        </w:rPr>
        <w:t>evaluation can be promoted as students are able to take tackle the same task by u</w:t>
      </w:r>
      <w:r w:rsidR="00E468E0" w:rsidRPr="00AA5691">
        <w:rPr>
          <w:rFonts w:ascii="Arial" w:eastAsia="Dotum" w:hAnsi="Arial" w:cs="Arial"/>
          <w:color w:val="000000" w:themeColor="text1"/>
        </w:rPr>
        <w:t>sing different approaches (Cano &amp; Ion, 2016</w:t>
      </w:r>
      <w:r w:rsidR="007F2835" w:rsidRPr="00AA5691">
        <w:rPr>
          <w:rFonts w:ascii="Arial" w:eastAsia="Dotum" w:hAnsi="Arial" w:cs="Arial"/>
          <w:color w:val="000000" w:themeColor="text1"/>
        </w:rPr>
        <w:t xml:space="preserve">). It also allows individual students to evaluate their own input </w:t>
      </w:r>
      <w:r w:rsidR="00B67C6C" w:rsidRPr="00AA5691">
        <w:rPr>
          <w:rFonts w:ascii="Arial" w:eastAsia="Dotum" w:hAnsi="Arial" w:cs="Arial"/>
          <w:color w:val="000000" w:themeColor="text1"/>
        </w:rPr>
        <w:t xml:space="preserve">and the input of their peers when evaluating the final project. When issues are </w:t>
      </w:r>
      <w:r w:rsidR="00FA4378" w:rsidRPr="00AA5691">
        <w:rPr>
          <w:rFonts w:ascii="Arial" w:eastAsia="Dotum" w:hAnsi="Arial" w:cs="Arial"/>
          <w:color w:val="000000" w:themeColor="text1"/>
        </w:rPr>
        <w:t>overcome,</w:t>
      </w:r>
      <w:r w:rsidR="00B67C6C" w:rsidRPr="00AA5691">
        <w:rPr>
          <w:rFonts w:ascii="Arial" w:eastAsia="Dotum" w:hAnsi="Arial" w:cs="Arial"/>
          <w:color w:val="000000" w:themeColor="text1"/>
        </w:rPr>
        <w:t xml:space="preserve"> and presentations are</w:t>
      </w:r>
      <w:r w:rsidR="00FA4378" w:rsidRPr="00AA5691">
        <w:rPr>
          <w:rFonts w:ascii="Arial" w:eastAsia="Dotum" w:hAnsi="Arial" w:cs="Arial"/>
          <w:color w:val="000000" w:themeColor="text1"/>
        </w:rPr>
        <w:t xml:space="preserve"> produced successfully it can offer student’s</w:t>
      </w:r>
      <w:r w:rsidR="00B67C6C" w:rsidRPr="00AA5691">
        <w:rPr>
          <w:rFonts w:ascii="Arial" w:eastAsia="Dotum" w:hAnsi="Arial" w:cs="Arial"/>
          <w:color w:val="000000" w:themeColor="text1"/>
        </w:rPr>
        <w:t xml:space="preserve"> an enriching experience. </w:t>
      </w:r>
    </w:p>
    <w:p w:rsidR="00290102" w:rsidRPr="00AA5691" w:rsidRDefault="00290102" w:rsidP="001761E5">
      <w:pPr>
        <w:spacing w:after="30"/>
        <w:rPr>
          <w:rFonts w:ascii="Arial" w:eastAsia="Dotum" w:hAnsi="Arial" w:cs="Arial"/>
          <w:color w:val="000000" w:themeColor="text1"/>
        </w:rPr>
      </w:pPr>
    </w:p>
    <w:p w:rsidR="00756AC7" w:rsidRPr="00AA5691" w:rsidRDefault="00756AC7" w:rsidP="001761E5">
      <w:pPr>
        <w:spacing w:after="30"/>
        <w:rPr>
          <w:rFonts w:ascii="Arial" w:eastAsia="Dotum" w:hAnsi="Arial" w:cs="Arial"/>
          <w:color w:val="000000" w:themeColor="text1"/>
          <w:u w:val="single"/>
        </w:rPr>
      </w:pPr>
      <w:r w:rsidRPr="00AA5691">
        <w:rPr>
          <w:rFonts w:ascii="Arial" w:eastAsia="Dotum" w:hAnsi="Arial" w:cs="Arial"/>
          <w:color w:val="000000" w:themeColor="text1"/>
          <w:u w:val="single"/>
        </w:rPr>
        <w:t>Peer Marking</w:t>
      </w:r>
      <w:r w:rsidR="00B448F7" w:rsidRPr="00AA5691">
        <w:rPr>
          <w:rFonts w:ascii="Arial" w:eastAsia="Dotum" w:hAnsi="Arial" w:cs="Arial"/>
          <w:color w:val="000000" w:themeColor="text1"/>
          <w:u w:val="single"/>
        </w:rPr>
        <w:t xml:space="preserve"> </w:t>
      </w:r>
      <w:r w:rsidR="00600BB9" w:rsidRPr="00AA5691">
        <w:rPr>
          <w:rFonts w:ascii="Arial" w:eastAsia="Dotum" w:hAnsi="Arial" w:cs="Arial"/>
          <w:color w:val="000000" w:themeColor="text1"/>
          <w:u w:val="single"/>
        </w:rPr>
        <w:t>–</w:t>
      </w:r>
      <w:r w:rsidR="00B448F7" w:rsidRPr="00AA5691">
        <w:rPr>
          <w:rFonts w:ascii="Arial" w:eastAsia="Dotum" w:hAnsi="Arial" w:cs="Arial"/>
          <w:color w:val="000000" w:themeColor="text1"/>
          <w:u w:val="single"/>
        </w:rPr>
        <w:t xml:space="preserve"> </w:t>
      </w:r>
      <w:r w:rsidR="00600BB9" w:rsidRPr="00AA5691">
        <w:rPr>
          <w:rFonts w:ascii="Arial" w:eastAsia="Dotum" w:hAnsi="Arial" w:cs="Arial"/>
          <w:color w:val="000000" w:themeColor="text1"/>
          <w:u w:val="single"/>
        </w:rPr>
        <w:t>Evaluating Feedback</w:t>
      </w:r>
    </w:p>
    <w:p w:rsidR="00290102" w:rsidRPr="00AA5691" w:rsidRDefault="00290102" w:rsidP="001761E5">
      <w:pPr>
        <w:spacing w:after="30"/>
        <w:rPr>
          <w:rFonts w:ascii="Arial" w:eastAsia="Dotum" w:hAnsi="Arial" w:cs="Arial"/>
          <w:color w:val="000000" w:themeColor="text1"/>
          <w:u w:val="single"/>
        </w:rPr>
      </w:pPr>
    </w:p>
    <w:p w:rsidR="00650F3A" w:rsidRPr="00AA5691" w:rsidRDefault="00290102" w:rsidP="001761E5">
      <w:pPr>
        <w:spacing w:after="30"/>
        <w:rPr>
          <w:rFonts w:ascii="Arial" w:eastAsia="Dotum" w:hAnsi="Arial" w:cs="Arial"/>
          <w:color w:val="000000" w:themeColor="text1"/>
        </w:rPr>
      </w:pPr>
      <w:r w:rsidRPr="00AA5691">
        <w:rPr>
          <w:rFonts w:ascii="Arial" w:eastAsia="Dotum" w:hAnsi="Arial" w:cs="Arial"/>
          <w:color w:val="000000" w:themeColor="text1"/>
        </w:rPr>
        <w:t xml:space="preserve">Peer assessment is considered to be an incredibly effective in formative feedback, as </w:t>
      </w:r>
      <w:r w:rsidR="00B14255" w:rsidRPr="00AA5691">
        <w:rPr>
          <w:rFonts w:ascii="Arial" w:eastAsia="Dotum" w:hAnsi="Arial" w:cs="Arial"/>
          <w:color w:val="000000" w:themeColor="text1"/>
        </w:rPr>
        <w:t>it enables students to review the performance of fellow peers. This can be done through understanding criteria and assessing to what degree does the assignment reach the criteria, similarly to that of self-evaluation. Brown</w:t>
      </w:r>
      <w:r w:rsidR="00E468E0" w:rsidRPr="00AA5691">
        <w:rPr>
          <w:rFonts w:ascii="Arial" w:eastAsia="Dotum" w:hAnsi="Arial" w:cs="Arial"/>
          <w:color w:val="000000" w:themeColor="text1"/>
        </w:rPr>
        <w:t>, Jr</w:t>
      </w:r>
      <w:r w:rsidR="00B14255" w:rsidRPr="00AA5691">
        <w:rPr>
          <w:rFonts w:ascii="Arial" w:eastAsia="Dotum" w:hAnsi="Arial" w:cs="Arial"/>
          <w:color w:val="000000" w:themeColor="text1"/>
        </w:rPr>
        <w:t xml:space="preserve"> (</w:t>
      </w:r>
      <w:r w:rsidR="00E468E0" w:rsidRPr="00AA5691">
        <w:rPr>
          <w:rFonts w:ascii="Arial" w:eastAsia="Dotum" w:hAnsi="Arial" w:cs="Arial"/>
          <w:color w:val="000000" w:themeColor="text1"/>
        </w:rPr>
        <w:t>1999</w:t>
      </w:r>
      <w:r w:rsidR="00B14255" w:rsidRPr="00AA5691">
        <w:rPr>
          <w:rFonts w:ascii="Arial" w:eastAsia="Dotum" w:hAnsi="Arial" w:cs="Arial"/>
          <w:color w:val="000000" w:themeColor="text1"/>
        </w:rPr>
        <w:t xml:space="preserve">) states that </w:t>
      </w:r>
      <w:r w:rsidR="00246668" w:rsidRPr="00AA5691">
        <w:rPr>
          <w:rFonts w:ascii="Arial" w:eastAsia="Dotum" w:hAnsi="Arial" w:cs="Arial"/>
          <w:color w:val="000000" w:themeColor="text1"/>
        </w:rPr>
        <w:t>this can be d</w:t>
      </w:r>
      <w:r w:rsidR="003E7C92" w:rsidRPr="00AA5691">
        <w:rPr>
          <w:rFonts w:ascii="Arial" w:eastAsia="Dotum" w:hAnsi="Arial" w:cs="Arial"/>
          <w:color w:val="000000" w:themeColor="text1"/>
        </w:rPr>
        <w:t xml:space="preserve">one in an </w:t>
      </w:r>
      <w:proofErr w:type="spellStart"/>
      <w:r w:rsidR="003E7C92" w:rsidRPr="00AA5691">
        <w:rPr>
          <w:rFonts w:ascii="Arial" w:eastAsia="Dotum" w:hAnsi="Arial" w:cs="Arial"/>
          <w:color w:val="000000" w:themeColor="text1"/>
        </w:rPr>
        <w:t>interpeer</w:t>
      </w:r>
      <w:proofErr w:type="spellEnd"/>
      <w:r w:rsidR="003E7C92" w:rsidRPr="00AA5691">
        <w:rPr>
          <w:rFonts w:ascii="Arial" w:eastAsia="Dotum" w:hAnsi="Arial" w:cs="Arial"/>
          <w:color w:val="000000" w:themeColor="text1"/>
        </w:rPr>
        <w:t xml:space="preserve"> assessment</w:t>
      </w:r>
      <w:r w:rsidR="008B3E45" w:rsidRPr="00AA5691">
        <w:rPr>
          <w:rFonts w:ascii="Arial" w:eastAsia="Dotum" w:hAnsi="Arial" w:cs="Arial"/>
          <w:color w:val="000000" w:themeColor="text1"/>
        </w:rPr>
        <w:t xml:space="preserve">, where students are able to evaluate their fellow </w:t>
      </w:r>
      <w:proofErr w:type="gramStart"/>
      <w:r w:rsidR="008B3E45" w:rsidRPr="00AA5691">
        <w:rPr>
          <w:rFonts w:ascii="Arial" w:eastAsia="Dotum" w:hAnsi="Arial" w:cs="Arial"/>
          <w:color w:val="000000" w:themeColor="text1"/>
        </w:rPr>
        <w:t>peers</w:t>
      </w:r>
      <w:proofErr w:type="gramEnd"/>
      <w:r w:rsidR="008B3E45" w:rsidRPr="00AA5691">
        <w:rPr>
          <w:rFonts w:ascii="Arial" w:eastAsia="Dotum" w:hAnsi="Arial" w:cs="Arial"/>
          <w:color w:val="000000" w:themeColor="text1"/>
        </w:rPr>
        <w:t xml:space="preserve"> performance or work whom they have worked with. Although I have not engaged with the latter, I have experienced </w:t>
      </w:r>
      <w:r w:rsidR="003E7C92" w:rsidRPr="00AA5691">
        <w:rPr>
          <w:rFonts w:ascii="Arial" w:eastAsia="Dotum" w:hAnsi="Arial" w:cs="Arial"/>
          <w:color w:val="000000" w:themeColor="text1"/>
        </w:rPr>
        <w:t>‘</w:t>
      </w:r>
      <w:proofErr w:type="spellStart"/>
      <w:r w:rsidR="008B3E45" w:rsidRPr="00AA5691">
        <w:rPr>
          <w:rFonts w:ascii="Arial" w:eastAsia="Dotum" w:hAnsi="Arial" w:cs="Arial"/>
          <w:color w:val="000000" w:themeColor="text1"/>
        </w:rPr>
        <w:t>interp</w:t>
      </w:r>
      <w:r w:rsidR="00650F3A" w:rsidRPr="00AA5691">
        <w:rPr>
          <w:rFonts w:ascii="Arial" w:eastAsia="Dotum" w:hAnsi="Arial" w:cs="Arial"/>
          <w:color w:val="000000" w:themeColor="text1"/>
        </w:rPr>
        <w:t>eer</w:t>
      </w:r>
      <w:proofErr w:type="spellEnd"/>
      <w:r w:rsidR="00650F3A" w:rsidRPr="00AA5691">
        <w:rPr>
          <w:rFonts w:ascii="Arial" w:eastAsia="Dotum" w:hAnsi="Arial" w:cs="Arial"/>
          <w:color w:val="000000" w:themeColor="text1"/>
        </w:rPr>
        <w:t xml:space="preserve"> assessment</w:t>
      </w:r>
      <w:r w:rsidR="003E7C92" w:rsidRPr="00AA5691">
        <w:rPr>
          <w:rFonts w:ascii="Arial" w:eastAsia="Dotum" w:hAnsi="Arial" w:cs="Arial"/>
          <w:color w:val="000000" w:themeColor="text1"/>
        </w:rPr>
        <w:t>’</w:t>
      </w:r>
      <w:r w:rsidR="00650F3A" w:rsidRPr="00AA5691">
        <w:rPr>
          <w:rFonts w:ascii="Arial" w:eastAsia="Dotum" w:hAnsi="Arial" w:cs="Arial"/>
          <w:color w:val="000000" w:themeColor="text1"/>
        </w:rPr>
        <w:t xml:space="preserve"> methods in the form of presenting information about a </w:t>
      </w:r>
      <w:r w:rsidR="003E7C92" w:rsidRPr="00AA5691">
        <w:rPr>
          <w:rFonts w:ascii="Arial" w:eastAsia="Dotum" w:hAnsi="Arial" w:cs="Arial"/>
          <w:color w:val="000000" w:themeColor="text1"/>
        </w:rPr>
        <w:t>chosen</w:t>
      </w:r>
      <w:r w:rsidR="00650F3A" w:rsidRPr="00AA5691">
        <w:rPr>
          <w:rFonts w:ascii="Arial" w:eastAsia="Dotum" w:hAnsi="Arial" w:cs="Arial"/>
          <w:color w:val="000000" w:themeColor="text1"/>
        </w:rPr>
        <w:t xml:space="preserve"> educationalist. This form of assessment was </w:t>
      </w:r>
      <w:r w:rsidR="00650F3A" w:rsidRPr="00AA5691">
        <w:rPr>
          <w:rFonts w:ascii="Arial" w:eastAsia="Dotum" w:hAnsi="Arial" w:cs="Arial"/>
          <w:color w:val="000000" w:themeColor="text1"/>
        </w:rPr>
        <w:lastRenderedPageBreak/>
        <w:t xml:space="preserve">not only </w:t>
      </w:r>
      <w:r w:rsidR="003E7C92" w:rsidRPr="00AA5691">
        <w:rPr>
          <w:rFonts w:ascii="Arial" w:eastAsia="Dotum" w:hAnsi="Arial" w:cs="Arial"/>
          <w:color w:val="000000" w:themeColor="text1"/>
        </w:rPr>
        <w:t>beneficial</w:t>
      </w:r>
      <w:r w:rsidR="00650F3A" w:rsidRPr="00AA5691">
        <w:rPr>
          <w:rFonts w:ascii="Arial" w:eastAsia="Dotum" w:hAnsi="Arial" w:cs="Arial"/>
          <w:color w:val="000000" w:themeColor="text1"/>
        </w:rPr>
        <w:t xml:space="preserve"> to my own assessment but also contributed to </w:t>
      </w:r>
      <w:r w:rsidR="003E7C92" w:rsidRPr="00AA5691">
        <w:rPr>
          <w:rFonts w:ascii="Arial" w:eastAsia="Dotum" w:hAnsi="Arial" w:cs="Arial"/>
          <w:color w:val="000000" w:themeColor="text1"/>
        </w:rPr>
        <w:t>my skills in evaluating the work of others. One of the most generic graduate attributes is that of critical thinking, where the learner may show reasonable thinking that is focused on deciding what to do. This can be present in the case of developing arguments, reflecting, evaluating or assessing (Hager &amp; Holland</w:t>
      </w:r>
      <w:r w:rsidR="00E468E0" w:rsidRPr="00AA5691">
        <w:rPr>
          <w:rFonts w:ascii="Arial" w:eastAsia="Dotum" w:hAnsi="Arial" w:cs="Arial"/>
          <w:color w:val="000000" w:themeColor="text1"/>
        </w:rPr>
        <w:t>, 2007</w:t>
      </w:r>
      <w:r w:rsidR="003E7C92" w:rsidRPr="00AA5691">
        <w:rPr>
          <w:rFonts w:ascii="Arial" w:eastAsia="Dotum" w:hAnsi="Arial" w:cs="Arial"/>
          <w:color w:val="000000" w:themeColor="text1"/>
        </w:rPr>
        <w:t xml:space="preserve">). </w:t>
      </w:r>
      <w:r w:rsidR="00593164" w:rsidRPr="00AA5691">
        <w:rPr>
          <w:rFonts w:ascii="Arial" w:eastAsia="Dotum" w:hAnsi="Arial" w:cs="Arial"/>
          <w:color w:val="000000" w:themeColor="text1"/>
        </w:rPr>
        <w:t xml:space="preserve">When engaging with </w:t>
      </w:r>
      <w:proofErr w:type="spellStart"/>
      <w:r w:rsidR="00593164" w:rsidRPr="00AA5691">
        <w:rPr>
          <w:rFonts w:ascii="Arial" w:eastAsia="Dotum" w:hAnsi="Arial" w:cs="Arial"/>
          <w:color w:val="000000" w:themeColor="text1"/>
        </w:rPr>
        <w:t>interpeer</w:t>
      </w:r>
      <w:proofErr w:type="spellEnd"/>
      <w:r w:rsidR="00593164" w:rsidRPr="00AA5691">
        <w:rPr>
          <w:rFonts w:ascii="Arial" w:eastAsia="Dotum" w:hAnsi="Arial" w:cs="Arial"/>
          <w:color w:val="000000" w:themeColor="text1"/>
        </w:rPr>
        <w:t xml:space="preserve"> assessment, it raised my own standards of my finished piece of work as I reviewed my </w:t>
      </w:r>
      <w:proofErr w:type="gramStart"/>
      <w:r w:rsidR="00593164" w:rsidRPr="00AA5691">
        <w:rPr>
          <w:rFonts w:ascii="Arial" w:eastAsia="Dotum" w:hAnsi="Arial" w:cs="Arial"/>
          <w:color w:val="000000" w:themeColor="text1"/>
        </w:rPr>
        <w:t>peers</w:t>
      </w:r>
      <w:proofErr w:type="gramEnd"/>
      <w:r w:rsidR="00593164" w:rsidRPr="00AA5691">
        <w:rPr>
          <w:rFonts w:ascii="Arial" w:eastAsia="Dotum" w:hAnsi="Arial" w:cs="Arial"/>
          <w:color w:val="000000" w:themeColor="text1"/>
        </w:rPr>
        <w:t xml:space="preserve"> assignments. Despite having chosen a different educationalist to most, the information that each of us included in the presentation dif</w:t>
      </w:r>
      <w:r w:rsidR="001761E5" w:rsidRPr="00AA5691">
        <w:rPr>
          <w:rFonts w:ascii="Arial" w:eastAsia="Dotum" w:hAnsi="Arial" w:cs="Arial"/>
          <w:color w:val="000000" w:themeColor="text1"/>
        </w:rPr>
        <w:t>fered and allowed me to value the presentations that were able to become more in-depth, as well as suggest improvements to the presentations that could have been improved if the learner had been offered feedback by peers sooner.</w:t>
      </w:r>
    </w:p>
    <w:p w:rsidR="000932A8" w:rsidRPr="00AA5691" w:rsidRDefault="00650F3A" w:rsidP="001761E5">
      <w:pPr>
        <w:spacing w:after="30"/>
        <w:rPr>
          <w:rFonts w:ascii="Arial" w:eastAsia="Dotum" w:hAnsi="Arial" w:cs="Arial"/>
          <w:color w:val="000000" w:themeColor="text1"/>
        </w:rPr>
      </w:pPr>
      <w:proofErr w:type="spellStart"/>
      <w:r w:rsidRPr="00AA5691">
        <w:rPr>
          <w:rFonts w:ascii="Arial" w:hAnsi="Arial" w:cs="Arial"/>
          <w:color w:val="000000" w:themeColor="text1"/>
          <w:shd w:val="clear" w:color="auto" w:fill="FFFFFF"/>
        </w:rPr>
        <w:t>Bou</w:t>
      </w:r>
      <w:r w:rsidR="000245F2" w:rsidRPr="00AA5691">
        <w:rPr>
          <w:rFonts w:ascii="Arial" w:hAnsi="Arial" w:cs="Arial"/>
          <w:color w:val="000000" w:themeColor="text1"/>
          <w:shd w:val="clear" w:color="auto" w:fill="FFFFFF"/>
        </w:rPr>
        <w:t>d</w:t>
      </w:r>
      <w:proofErr w:type="spellEnd"/>
      <w:r w:rsidR="000245F2" w:rsidRPr="00AA5691">
        <w:rPr>
          <w:rFonts w:ascii="Arial" w:hAnsi="Arial" w:cs="Arial"/>
          <w:color w:val="000000" w:themeColor="text1"/>
          <w:shd w:val="clear" w:color="auto" w:fill="FFFFFF"/>
        </w:rPr>
        <w:t>, Cohen and Sampson (2014)</w:t>
      </w:r>
      <w:r w:rsidRPr="00AA5691">
        <w:rPr>
          <w:rFonts w:ascii="Arial" w:hAnsi="Arial" w:cs="Arial"/>
          <w:color w:val="000000" w:themeColor="text1"/>
        </w:rPr>
        <w:t xml:space="preserve"> st</w:t>
      </w:r>
      <w:r w:rsidRPr="00AA5691">
        <w:rPr>
          <w:rFonts w:ascii="Arial" w:eastAsia="Dotum" w:hAnsi="Arial" w:cs="Arial"/>
          <w:color w:val="000000" w:themeColor="text1"/>
        </w:rPr>
        <w:t xml:space="preserve">ate that by bestowing students with the responsibility to give assessment with their peers promotes significant evaluation skills that boost academic confidence and enable students to become more willing in offering each other informal feedback. </w:t>
      </w:r>
      <w:r w:rsidR="008850D8" w:rsidRPr="00AA5691">
        <w:rPr>
          <w:rFonts w:ascii="Arial" w:eastAsia="Dotum" w:hAnsi="Arial" w:cs="Arial"/>
          <w:color w:val="000000" w:themeColor="text1"/>
        </w:rPr>
        <w:t>Peer asses</w:t>
      </w:r>
      <w:r w:rsidR="00593164" w:rsidRPr="00AA5691">
        <w:rPr>
          <w:rFonts w:ascii="Arial" w:eastAsia="Dotum" w:hAnsi="Arial" w:cs="Arial"/>
          <w:color w:val="000000" w:themeColor="text1"/>
        </w:rPr>
        <w:t>sment also</w:t>
      </w:r>
      <w:r w:rsidR="008850D8" w:rsidRPr="00AA5691">
        <w:rPr>
          <w:rFonts w:ascii="Arial" w:eastAsia="Dotum" w:hAnsi="Arial" w:cs="Arial"/>
          <w:color w:val="000000" w:themeColor="text1"/>
        </w:rPr>
        <w:t xml:space="preserve"> instils a great sense of accountability and motivation in students</w:t>
      </w:r>
      <w:r w:rsidR="00593164" w:rsidRPr="00AA5691">
        <w:rPr>
          <w:rFonts w:ascii="Arial" w:eastAsia="Dotum" w:hAnsi="Arial" w:cs="Arial"/>
          <w:color w:val="000000" w:themeColor="text1"/>
        </w:rPr>
        <w:t xml:space="preserve"> (</w:t>
      </w:r>
      <w:proofErr w:type="spellStart"/>
      <w:r w:rsidR="00593164" w:rsidRPr="00AA5691">
        <w:rPr>
          <w:rFonts w:ascii="Arial" w:eastAsia="Dotum" w:hAnsi="Arial" w:cs="Arial"/>
          <w:color w:val="000000" w:themeColor="text1"/>
        </w:rPr>
        <w:t>Bloxham</w:t>
      </w:r>
      <w:proofErr w:type="spellEnd"/>
      <w:r w:rsidR="00181F7E" w:rsidRPr="00AA5691">
        <w:rPr>
          <w:rFonts w:ascii="Arial" w:eastAsia="Dotum" w:hAnsi="Arial" w:cs="Arial"/>
          <w:color w:val="000000" w:themeColor="text1"/>
        </w:rPr>
        <w:t>, 2007)</w:t>
      </w:r>
      <w:r w:rsidR="00593164" w:rsidRPr="00AA5691">
        <w:rPr>
          <w:rFonts w:ascii="Arial" w:eastAsia="Dotum" w:hAnsi="Arial" w:cs="Arial"/>
          <w:color w:val="000000" w:themeColor="text1"/>
        </w:rPr>
        <w:t xml:space="preserve">. I feel that this is particularly evident when reflecting upon my own critical thinking of peer assessment, as I was able to focus on reasonable thinking and </w:t>
      </w:r>
      <w:r w:rsidR="001761E5" w:rsidRPr="00AA5691">
        <w:rPr>
          <w:rFonts w:ascii="Arial" w:eastAsia="Dotum" w:hAnsi="Arial" w:cs="Arial"/>
          <w:color w:val="000000" w:themeColor="text1"/>
        </w:rPr>
        <w:t>therefor forming a fair response to the work I was engaging with.</w:t>
      </w:r>
    </w:p>
    <w:p w:rsidR="00290102" w:rsidRPr="00AA5691" w:rsidRDefault="00181F7E" w:rsidP="001761E5">
      <w:pPr>
        <w:spacing w:after="30"/>
        <w:rPr>
          <w:rFonts w:ascii="Arial" w:eastAsia="Dotum" w:hAnsi="Arial" w:cs="Arial"/>
          <w:color w:val="000000" w:themeColor="text1"/>
        </w:rPr>
      </w:pPr>
      <w:proofErr w:type="spellStart"/>
      <w:r w:rsidRPr="00AA5691">
        <w:rPr>
          <w:rFonts w:ascii="Arial" w:eastAsia="Dotum" w:hAnsi="Arial" w:cs="Arial"/>
          <w:color w:val="000000" w:themeColor="text1"/>
        </w:rPr>
        <w:t>Falchkov</w:t>
      </w:r>
      <w:proofErr w:type="spellEnd"/>
      <w:r w:rsidRPr="00AA5691">
        <w:rPr>
          <w:rFonts w:ascii="Arial" w:eastAsia="Dotum" w:hAnsi="Arial" w:cs="Arial"/>
          <w:color w:val="000000" w:themeColor="text1"/>
        </w:rPr>
        <w:t xml:space="preserve"> (2005, cited </w:t>
      </w:r>
      <w:proofErr w:type="spellStart"/>
      <w:r w:rsidRPr="00AA5691">
        <w:rPr>
          <w:rFonts w:ascii="Arial" w:eastAsia="Dotum" w:hAnsi="Arial" w:cs="Arial"/>
          <w:color w:val="000000" w:themeColor="text1"/>
        </w:rPr>
        <w:t>Bloxham</w:t>
      </w:r>
      <w:proofErr w:type="spellEnd"/>
      <w:r w:rsidRPr="00AA5691">
        <w:rPr>
          <w:rFonts w:ascii="Arial" w:eastAsia="Dotum" w:hAnsi="Arial" w:cs="Arial"/>
          <w:color w:val="000000" w:themeColor="text1"/>
        </w:rPr>
        <w:t>, 2007</w:t>
      </w:r>
      <w:r w:rsidR="000932A8" w:rsidRPr="00AA5691">
        <w:rPr>
          <w:rFonts w:ascii="Arial" w:eastAsia="Dotum" w:hAnsi="Arial" w:cs="Arial"/>
          <w:color w:val="000000" w:themeColor="text1"/>
        </w:rPr>
        <w:t xml:space="preserve">) states that students claim that by marking the work of their peers that it made them become more critical of their own work whilst also improving peer relationships. Black et al (2003) supports this by stating that peer feedback is more effective as students are more willing to accept criticism from their peers, and that the language peers use to critique their work will be simpler in terms of their understanding. During my second year when we engaged with our poster presentations I felt there were overwhelming benefits to having my peers assess my work as opposed to my lecturer. As opposed to focusing on what mark I received, I felt that I was mainly invested by what my peers thought of my work, good or bad. Agreeing with </w:t>
      </w:r>
      <w:proofErr w:type="spellStart"/>
      <w:r w:rsidR="000932A8" w:rsidRPr="00AA5691">
        <w:rPr>
          <w:rFonts w:ascii="Arial" w:eastAsia="Dotum" w:hAnsi="Arial" w:cs="Arial"/>
          <w:color w:val="000000" w:themeColor="text1"/>
        </w:rPr>
        <w:t>Falchkov</w:t>
      </w:r>
      <w:proofErr w:type="spellEnd"/>
      <w:r w:rsidR="000932A8" w:rsidRPr="00AA5691">
        <w:rPr>
          <w:rFonts w:ascii="Arial" w:eastAsia="Dotum" w:hAnsi="Arial" w:cs="Arial"/>
          <w:color w:val="000000" w:themeColor="text1"/>
        </w:rPr>
        <w:t xml:space="preserve">, I found that </w:t>
      </w:r>
      <w:r w:rsidR="003E7C92" w:rsidRPr="00AA5691">
        <w:rPr>
          <w:rFonts w:ascii="Arial" w:eastAsia="Dotum" w:hAnsi="Arial" w:cs="Arial"/>
          <w:color w:val="000000" w:themeColor="text1"/>
        </w:rPr>
        <w:t xml:space="preserve">I became more critical of my work after receiving their feedback, I also feel </w:t>
      </w:r>
      <w:r w:rsidR="003E7C92" w:rsidRPr="00AA5691">
        <w:rPr>
          <w:rFonts w:ascii="Arial" w:eastAsia="Dotum" w:hAnsi="Arial" w:cs="Arial"/>
          <w:color w:val="000000" w:themeColor="text1"/>
        </w:rPr>
        <w:lastRenderedPageBreak/>
        <w:t xml:space="preserve">that when I reviewed my peers work that I too was gaining confidence in an area of evaluation that I had not had much experience in previously. </w:t>
      </w:r>
      <w:r w:rsidR="00FA4378" w:rsidRPr="00AA5691">
        <w:rPr>
          <w:rFonts w:ascii="Arial" w:eastAsia="Dotum" w:hAnsi="Arial" w:cs="Arial"/>
          <w:color w:val="000000" w:themeColor="text1"/>
        </w:rPr>
        <w:t xml:space="preserve"> </w:t>
      </w:r>
    </w:p>
    <w:p w:rsidR="00600BB9" w:rsidRPr="00AA5691" w:rsidRDefault="00600BB9" w:rsidP="001761E5">
      <w:pPr>
        <w:spacing w:after="30"/>
        <w:rPr>
          <w:rFonts w:ascii="Arial" w:eastAsia="Dotum" w:hAnsi="Arial" w:cs="Arial"/>
          <w:u w:val="single"/>
        </w:rPr>
      </w:pPr>
    </w:p>
    <w:p w:rsidR="00600BB9" w:rsidRPr="00AA5691" w:rsidRDefault="00600BB9" w:rsidP="001761E5">
      <w:pPr>
        <w:spacing w:after="30"/>
        <w:rPr>
          <w:rFonts w:ascii="Arial" w:eastAsia="Dotum" w:hAnsi="Arial" w:cs="Arial"/>
          <w:u w:val="single"/>
        </w:rPr>
      </w:pPr>
      <w:r w:rsidRPr="00AA5691">
        <w:rPr>
          <w:rFonts w:ascii="Arial" w:eastAsia="Dotum" w:hAnsi="Arial" w:cs="Arial"/>
          <w:u w:val="single"/>
        </w:rPr>
        <w:t>Written Assessments</w:t>
      </w:r>
    </w:p>
    <w:p w:rsidR="00756AC7" w:rsidRPr="00AA5691" w:rsidRDefault="00C4370D" w:rsidP="001761E5">
      <w:pPr>
        <w:spacing w:after="30"/>
        <w:rPr>
          <w:rFonts w:ascii="Arial" w:eastAsia="Dotum" w:hAnsi="Arial" w:cs="Arial"/>
        </w:rPr>
      </w:pPr>
      <w:r w:rsidRPr="00AA5691">
        <w:rPr>
          <w:rFonts w:ascii="Arial" w:eastAsia="Dotum" w:hAnsi="Arial" w:cs="Arial"/>
        </w:rPr>
        <w:t>White (</w:t>
      </w:r>
      <w:r w:rsidR="00AA5691" w:rsidRPr="00AA5691">
        <w:rPr>
          <w:rFonts w:ascii="Arial" w:eastAsia="Dotum" w:hAnsi="Arial" w:cs="Arial"/>
        </w:rPr>
        <w:t>2009</w:t>
      </w:r>
      <w:r w:rsidRPr="00AA5691">
        <w:rPr>
          <w:rFonts w:ascii="Arial" w:eastAsia="Dotum" w:hAnsi="Arial" w:cs="Arial"/>
        </w:rPr>
        <w:t>) states t</w:t>
      </w:r>
      <w:r w:rsidR="002D0FF7" w:rsidRPr="00AA5691">
        <w:rPr>
          <w:rFonts w:ascii="Arial" w:eastAsia="Dotum" w:hAnsi="Arial" w:cs="Arial"/>
        </w:rPr>
        <w:t>hat written assessments are incredibly beneficial in displaying the extent of the learner</w:t>
      </w:r>
      <w:r w:rsidR="00AA5266">
        <w:rPr>
          <w:rFonts w:ascii="Arial" w:eastAsia="Dotum" w:hAnsi="Arial" w:cs="Arial"/>
        </w:rPr>
        <w:t>’</w:t>
      </w:r>
      <w:r w:rsidR="002D0FF7" w:rsidRPr="00AA5691">
        <w:rPr>
          <w:rFonts w:ascii="Arial" w:eastAsia="Dotum" w:hAnsi="Arial" w:cs="Arial"/>
        </w:rPr>
        <w:t xml:space="preserve">s knowledge whilst also assessing to what standard the learner may be skilled in academic writing and referencing. To evoke professionalism within higher education, it is critical that learners are able to write at an advanced level as it not only improves upon communication skills when conducting formal presentations but also furthers their analytical development. Although, according to Brown, Bull and </w:t>
      </w:r>
      <w:proofErr w:type="spellStart"/>
      <w:r w:rsidR="002D0FF7" w:rsidRPr="00AA5691">
        <w:rPr>
          <w:rFonts w:ascii="Arial" w:eastAsia="Dotum" w:hAnsi="Arial" w:cs="Arial"/>
        </w:rPr>
        <w:t>Pendlebury</w:t>
      </w:r>
      <w:proofErr w:type="spellEnd"/>
      <w:r w:rsidR="002D0FF7" w:rsidRPr="00AA5691">
        <w:rPr>
          <w:rFonts w:ascii="Arial" w:eastAsia="Dotum" w:hAnsi="Arial" w:cs="Arial"/>
        </w:rPr>
        <w:t xml:space="preserve"> (2013) written assignments can allow assessment to suffer from weaknesses as the assignment may not highlight the student</w:t>
      </w:r>
      <w:r w:rsidR="00AA5266">
        <w:rPr>
          <w:rFonts w:ascii="Arial" w:eastAsia="Dotum" w:hAnsi="Arial" w:cs="Arial"/>
        </w:rPr>
        <w:t>’</w:t>
      </w:r>
      <w:r w:rsidR="002D0FF7" w:rsidRPr="00AA5691">
        <w:rPr>
          <w:rFonts w:ascii="Arial" w:eastAsia="Dotum" w:hAnsi="Arial" w:cs="Arial"/>
        </w:rPr>
        <w:t xml:space="preserve">s skills or methods. This can also burden the learner with an unfair assessment if they are not using explicit criteria or marking schemes (p.8). </w:t>
      </w:r>
      <w:r w:rsidR="009910F1" w:rsidRPr="00AA5691">
        <w:rPr>
          <w:rFonts w:ascii="Arial" w:eastAsia="Dotum" w:hAnsi="Arial" w:cs="Arial"/>
        </w:rPr>
        <w:t>Self-assessment</w:t>
      </w:r>
      <w:r w:rsidR="00AA5691" w:rsidRPr="00AA5691">
        <w:rPr>
          <w:rFonts w:ascii="Arial" w:eastAsia="Dotum" w:hAnsi="Arial" w:cs="Arial"/>
        </w:rPr>
        <w:t xml:space="preserve"> where written assignments may be concerned are</w:t>
      </w:r>
      <w:r w:rsidR="001677DC">
        <w:rPr>
          <w:rFonts w:ascii="Arial" w:eastAsia="Dotum" w:hAnsi="Arial" w:cs="Arial"/>
        </w:rPr>
        <w:t xml:space="preserve"> </w:t>
      </w:r>
      <w:r w:rsidR="00E33D4C">
        <w:rPr>
          <w:rFonts w:ascii="Arial" w:eastAsia="Dotum" w:hAnsi="Arial" w:cs="Arial"/>
        </w:rPr>
        <w:t xml:space="preserve">personally tasking at time, although we are given a detailed criterion of how to succeed in what the assignment is, I personally find that as I have not got access to marking criteria that I can at times miss the question being asked. Recently I have attained a low mark in a written assignment as I failed to layout my work successfully and therefor created a limited space for where I could answer the question sufficiently. As I evaluated my own work and by reading the feedback left by the evaluator I was able to understand where I had not provided a sufficient amount of work eligible for a high mark. In order for myself to accurately self-evaluate my work, it was critical in this instance that I received detailed feedback off the evaluator. </w:t>
      </w:r>
    </w:p>
    <w:p w:rsidR="00B67C6C" w:rsidRPr="00AA5691" w:rsidRDefault="00B67C6C" w:rsidP="001761E5">
      <w:pPr>
        <w:spacing w:after="30"/>
        <w:rPr>
          <w:rFonts w:ascii="Arial" w:eastAsia="Dotum" w:hAnsi="Arial" w:cs="Arial"/>
          <w:u w:val="single"/>
        </w:rPr>
      </w:pPr>
    </w:p>
    <w:p w:rsidR="008B45D8" w:rsidRPr="00AA5691" w:rsidRDefault="00F06C94" w:rsidP="00A7755A">
      <w:pPr>
        <w:spacing w:after="30"/>
        <w:rPr>
          <w:rFonts w:ascii="Arial" w:eastAsia="Dotum" w:hAnsi="Arial" w:cs="Arial"/>
          <w:u w:val="single"/>
        </w:rPr>
      </w:pPr>
      <w:r w:rsidRPr="00AA5691">
        <w:rPr>
          <w:rFonts w:ascii="Arial" w:eastAsia="Dotum" w:hAnsi="Arial" w:cs="Arial"/>
          <w:u w:val="single"/>
        </w:rPr>
        <w:t>Conclusion</w:t>
      </w:r>
    </w:p>
    <w:p w:rsidR="008B45D8" w:rsidRPr="00AA5691" w:rsidRDefault="009910F1" w:rsidP="008B45D8">
      <w:pPr>
        <w:spacing w:before="120"/>
        <w:rPr>
          <w:rFonts w:ascii="Arial" w:eastAsia="Dotum" w:hAnsi="Arial" w:cs="Arial"/>
        </w:rPr>
      </w:pPr>
      <w:r w:rsidRPr="00AA5691">
        <w:rPr>
          <w:rFonts w:ascii="Arial" w:eastAsia="Dotum" w:hAnsi="Arial" w:cs="Arial"/>
        </w:rPr>
        <w:t xml:space="preserve">To conclude both self-assessment and self-evaluation are fundamental to learners who reach an undergraduate level, as the academic bar rises so does the role in development of self. As we approach a platform of academic education that we may leave permanently, it is essential to carry skills in relation to self-improvement and assessment throughout our lives. The university course </w:t>
      </w:r>
      <w:r w:rsidRPr="00AA5691">
        <w:rPr>
          <w:rFonts w:ascii="Arial" w:eastAsia="Dotum" w:hAnsi="Arial" w:cs="Arial"/>
        </w:rPr>
        <w:lastRenderedPageBreak/>
        <w:t xml:space="preserve">that I have been a part of has offered me many opportunities to improve upon my communication, interpersonal, analytical and critical thinking skills and showcase them all in very different ways – allowing me, as a learner to present a multitude of skills. Although throughout my reflection I also have negatively assessed my own learning, I feel that if I was able to access an earlier education that would enable me to present skills that are apart of methods such as presentations and peer feedback that I may have succeeded further within this establishment. </w:t>
      </w:r>
      <w:r w:rsidR="00882A71">
        <w:rPr>
          <w:rFonts w:ascii="Arial" w:eastAsia="Dotum" w:hAnsi="Arial" w:cs="Arial"/>
        </w:rPr>
        <w:t>Altogether I feel that I understand my academic strengths and weaknesses, and also take into account full responsibility of my work whether I achieve higher or lower marks. I am confident that I can further my achievements in future and feel that the many educational experiences I have encountered have shaped my ability to identify my ‘learning character’ and as I enter my profession of teaching I shall also equip my students with the skills they need to identify theirs.</w:t>
      </w:r>
    </w:p>
    <w:p w:rsidR="004F19D3" w:rsidRDefault="00AA5266" w:rsidP="00AA5266">
      <w:pPr>
        <w:spacing w:before="120"/>
        <w:rPr>
          <w:rFonts w:ascii="Dotum" w:eastAsia="Dotum" w:hAnsi="Dotum" w:cs="Nadeem"/>
        </w:rPr>
      </w:pPr>
      <w:r>
        <w:rPr>
          <w:rFonts w:ascii="Dotum" w:eastAsia="Dotum" w:hAnsi="Dotum" w:cs="Nadeem"/>
        </w:rPr>
        <w:t>Word Count: 2726</w:t>
      </w:r>
    </w:p>
    <w:p w:rsidR="002F615C" w:rsidRDefault="002F615C" w:rsidP="002F615C">
      <w:pPr>
        <w:spacing w:after="264"/>
      </w:pPr>
      <w:r>
        <w:rPr>
          <w:sz w:val="36"/>
          <w:szCs w:val="36"/>
        </w:rPr>
        <w:t>References</w:t>
      </w:r>
    </w:p>
    <w:p w:rsidR="002F615C" w:rsidRDefault="002F615C" w:rsidP="002F615C">
      <w:pPr>
        <w:spacing w:after="336" w:line="360" w:lineRule="auto"/>
      </w:pPr>
      <w:r>
        <w:t xml:space="preserve">Anderson, L. and Normand, C. (2017). </w:t>
      </w:r>
      <w:r>
        <w:rPr>
          <w:i/>
        </w:rPr>
        <w:t>Graduate attributes in higher education</w:t>
      </w:r>
      <w:r>
        <w:t>. London: Routledge.</w:t>
      </w:r>
    </w:p>
    <w:p w:rsidR="002F615C" w:rsidRDefault="002F615C" w:rsidP="002F615C">
      <w:pPr>
        <w:spacing w:after="336" w:line="360" w:lineRule="auto"/>
      </w:pPr>
      <w:r>
        <w:t xml:space="preserve">Black, P., Harrison, C., Lee, C., Marshall, B. and </w:t>
      </w:r>
      <w:proofErr w:type="spellStart"/>
      <w:r>
        <w:t>Wiliam</w:t>
      </w:r>
      <w:proofErr w:type="spellEnd"/>
      <w:r>
        <w:t xml:space="preserve">, D. (2003). </w:t>
      </w:r>
      <w:r>
        <w:rPr>
          <w:i/>
        </w:rPr>
        <w:t>Assessment for Learning</w:t>
      </w:r>
      <w:r>
        <w:t>. London: McGraw-Hill Education.</w:t>
      </w:r>
    </w:p>
    <w:p w:rsidR="002F615C" w:rsidRDefault="002F615C" w:rsidP="002F615C">
      <w:pPr>
        <w:spacing w:after="336" w:line="360" w:lineRule="auto"/>
      </w:pPr>
      <w:proofErr w:type="spellStart"/>
      <w:r>
        <w:t>Bloxham</w:t>
      </w:r>
      <w:proofErr w:type="spellEnd"/>
      <w:r>
        <w:t xml:space="preserve">, S. (2007). </w:t>
      </w:r>
      <w:r>
        <w:rPr>
          <w:i/>
        </w:rPr>
        <w:t>Developing Effective Assessment in Higher Education: A Practical Guide</w:t>
      </w:r>
      <w:r>
        <w:t>. London: McGraw-Hill International (UK) Ltd.</w:t>
      </w:r>
    </w:p>
    <w:p w:rsidR="002F615C" w:rsidRDefault="002F615C" w:rsidP="002F615C">
      <w:pPr>
        <w:spacing w:after="336" w:line="360" w:lineRule="auto"/>
      </w:pPr>
      <w:proofErr w:type="spellStart"/>
      <w:r>
        <w:t>Boud</w:t>
      </w:r>
      <w:proofErr w:type="spellEnd"/>
      <w:r>
        <w:t xml:space="preserve">, D. and </w:t>
      </w:r>
      <w:proofErr w:type="spellStart"/>
      <w:r>
        <w:t>Falchikov</w:t>
      </w:r>
      <w:proofErr w:type="spellEnd"/>
      <w:r>
        <w:t xml:space="preserve">, N. (2007). </w:t>
      </w:r>
      <w:r>
        <w:rPr>
          <w:i/>
        </w:rPr>
        <w:t>Rethinking Assessment in Higher Education: Learning for the Longer Term</w:t>
      </w:r>
      <w:r>
        <w:t>. London: Routledge.</w:t>
      </w:r>
    </w:p>
    <w:p w:rsidR="002F615C" w:rsidRDefault="002F615C" w:rsidP="002F615C">
      <w:pPr>
        <w:spacing w:after="336" w:line="360" w:lineRule="auto"/>
      </w:pPr>
      <w:proofErr w:type="spellStart"/>
      <w:r>
        <w:t>Boud</w:t>
      </w:r>
      <w:proofErr w:type="spellEnd"/>
      <w:r>
        <w:t xml:space="preserve">, D., Cohen, R. and Sampson, J. (2014). </w:t>
      </w:r>
      <w:r>
        <w:rPr>
          <w:i/>
        </w:rPr>
        <w:t>Peer Learning in Higher Education: Learning from and with Each Other</w:t>
      </w:r>
      <w:r>
        <w:t>. London: Routledge.</w:t>
      </w:r>
    </w:p>
    <w:p w:rsidR="002F615C" w:rsidRDefault="002F615C" w:rsidP="002F615C">
      <w:pPr>
        <w:spacing w:after="336" w:line="360" w:lineRule="auto"/>
      </w:pPr>
      <w:r>
        <w:t xml:space="preserve">Brown, G., Bull, J. and </w:t>
      </w:r>
      <w:proofErr w:type="spellStart"/>
      <w:r>
        <w:t>Pendlebury</w:t>
      </w:r>
      <w:proofErr w:type="spellEnd"/>
      <w:r>
        <w:t xml:space="preserve">, M. (2013). </w:t>
      </w:r>
      <w:r>
        <w:rPr>
          <w:i/>
        </w:rPr>
        <w:t>Assessing Student Learning in Higher Education</w:t>
      </w:r>
      <w:r>
        <w:t>. London: Routledge.</w:t>
      </w:r>
    </w:p>
    <w:p w:rsidR="002F615C" w:rsidRDefault="002F615C" w:rsidP="002F615C">
      <w:pPr>
        <w:spacing w:after="336" w:line="360" w:lineRule="auto"/>
      </w:pPr>
      <w:r>
        <w:t xml:space="preserve">Brown, Jr., J. (1999). </w:t>
      </w:r>
      <w:r>
        <w:rPr>
          <w:i/>
        </w:rPr>
        <w:t>Assessment Matters in Higher Education</w:t>
      </w:r>
      <w:r>
        <w:t>. London: McGraw-Hill Education.</w:t>
      </w:r>
    </w:p>
    <w:p w:rsidR="002F615C" w:rsidRDefault="002F615C" w:rsidP="002F615C">
      <w:pPr>
        <w:spacing w:after="336" w:line="360" w:lineRule="auto"/>
      </w:pPr>
      <w:r>
        <w:lastRenderedPageBreak/>
        <w:t xml:space="preserve">Cano, E. and Ion, G. (2016). </w:t>
      </w:r>
      <w:r>
        <w:rPr>
          <w:i/>
        </w:rPr>
        <w:t>Innovative Practices for Higher Education Assessment and Measurement</w:t>
      </w:r>
      <w:r>
        <w:t>. London: IGI Global.</w:t>
      </w:r>
    </w:p>
    <w:p w:rsidR="002F615C" w:rsidRDefault="002F615C" w:rsidP="002F615C">
      <w:pPr>
        <w:spacing w:after="336" w:line="360" w:lineRule="auto"/>
      </w:pPr>
      <w:proofErr w:type="spellStart"/>
      <w:r>
        <w:t>Chembath</w:t>
      </w:r>
      <w:proofErr w:type="spellEnd"/>
      <w:r>
        <w:t xml:space="preserve">, D. (2016). </w:t>
      </w:r>
      <w:r>
        <w:rPr>
          <w:i/>
        </w:rPr>
        <w:t>Success Through Self Evaluation: Think and Act Differently for Success</w:t>
      </w:r>
      <w:r>
        <w:t>. New Delhi: Partridge Publishing.</w:t>
      </w:r>
    </w:p>
    <w:p w:rsidR="002F615C" w:rsidRDefault="002F615C" w:rsidP="002F615C">
      <w:pPr>
        <w:spacing w:after="336" w:line="360" w:lineRule="auto"/>
      </w:pPr>
      <w:proofErr w:type="spellStart"/>
      <w:r>
        <w:t>Chivers</w:t>
      </w:r>
      <w:proofErr w:type="spellEnd"/>
      <w:r>
        <w:t xml:space="preserve">, B. and </w:t>
      </w:r>
      <w:proofErr w:type="spellStart"/>
      <w:r>
        <w:t>Shoolbred</w:t>
      </w:r>
      <w:proofErr w:type="spellEnd"/>
      <w:r>
        <w:t xml:space="preserve">, M. (2007). </w:t>
      </w:r>
      <w:r>
        <w:rPr>
          <w:i/>
        </w:rPr>
        <w:t>A Student's Guide to Presentations: Making your Presentation Count</w:t>
      </w:r>
      <w:r>
        <w:t>. London: SAGE Publications.</w:t>
      </w:r>
    </w:p>
    <w:p w:rsidR="002F615C" w:rsidRDefault="002F615C" w:rsidP="002F615C">
      <w:pPr>
        <w:spacing w:after="336" w:line="360" w:lineRule="auto"/>
      </w:pPr>
      <w:r>
        <w:t xml:space="preserve">Claxton, G. (2018). </w:t>
      </w:r>
      <w:r>
        <w:rPr>
          <w:i/>
        </w:rPr>
        <w:t>The Learning Power Approach: Teaching learners to teach themselves</w:t>
      </w:r>
      <w:r>
        <w:t>. London: Crown House Publishing Limited.</w:t>
      </w:r>
    </w:p>
    <w:p w:rsidR="002F615C" w:rsidRDefault="002F615C" w:rsidP="002F615C">
      <w:pPr>
        <w:spacing w:after="336" w:line="360" w:lineRule="auto"/>
      </w:pPr>
      <w:r>
        <w:t xml:space="preserve">Emden, J. and Becker, L. (2016). </w:t>
      </w:r>
      <w:r>
        <w:rPr>
          <w:i/>
        </w:rPr>
        <w:t>Presentation Skills for Students</w:t>
      </w:r>
      <w:r>
        <w:t>. London: Macmillan International Higher Education.</w:t>
      </w:r>
    </w:p>
    <w:p w:rsidR="002F615C" w:rsidRDefault="002F615C" w:rsidP="002F615C">
      <w:pPr>
        <w:spacing w:after="336" w:line="360" w:lineRule="auto"/>
      </w:pPr>
      <w:proofErr w:type="spellStart"/>
      <w:r>
        <w:t>Gravells</w:t>
      </w:r>
      <w:proofErr w:type="spellEnd"/>
      <w:r>
        <w:t xml:space="preserve">, A. (2014). </w:t>
      </w:r>
      <w:r>
        <w:rPr>
          <w:i/>
        </w:rPr>
        <w:t>Achieving Your Assessment and Quality Assurance Units (TAQA)</w:t>
      </w:r>
      <w:r>
        <w:t>. London: Learning Matters Ltd.</w:t>
      </w:r>
    </w:p>
    <w:p w:rsidR="002F615C" w:rsidRDefault="002F615C" w:rsidP="002F615C">
      <w:pPr>
        <w:spacing w:after="336" w:line="360" w:lineRule="auto"/>
      </w:pPr>
      <w:r>
        <w:t xml:space="preserve">Hager, P. and Holland, S. ed., (2007). </w:t>
      </w:r>
      <w:r>
        <w:rPr>
          <w:i/>
        </w:rPr>
        <w:t>Graduate Attributes, Learning and Employability</w:t>
      </w:r>
      <w:r>
        <w:t>. London: Springer Science &amp; Business Media.</w:t>
      </w:r>
    </w:p>
    <w:p w:rsidR="002F615C" w:rsidRDefault="002F615C" w:rsidP="002F615C">
      <w:pPr>
        <w:spacing w:after="336" w:line="360" w:lineRule="auto"/>
      </w:pPr>
      <w:r>
        <w:t>Kremer-</w:t>
      </w:r>
      <w:proofErr w:type="spellStart"/>
      <w:r>
        <w:t>Hayon</w:t>
      </w:r>
      <w:proofErr w:type="spellEnd"/>
      <w:r>
        <w:t xml:space="preserve">, L. (1993). </w:t>
      </w:r>
      <w:r>
        <w:rPr>
          <w:i/>
        </w:rPr>
        <w:t>Teacher self-evaluation</w:t>
      </w:r>
      <w:r>
        <w:t>. Boston: Kluwer Academic Publisher.</w:t>
      </w:r>
    </w:p>
    <w:p w:rsidR="002F615C" w:rsidRDefault="002F615C" w:rsidP="002F615C">
      <w:pPr>
        <w:spacing w:after="336" w:line="360" w:lineRule="auto"/>
      </w:pPr>
      <w:r>
        <w:t xml:space="preserve">McDonald, B. and </w:t>
      </w:r>
      <w:proofErr w:type="spellStart"/>
      <w:r>
        <w:t>Boud</w:t>
      </w:r>
      <w:proofErr w:type="spellEnd"/>
      <w:r>
        <w:t xml:space="preserve">, D. (2003). The Impact of Self-assessment on Achievement: The effects of self-assessment training on performance in external examinations. </w:t>
      </w:r>
      <w:r>
        <w:rPr>
          <w:i/>
        </w:rPr>
        <w:t>Assessment in Education: Principles, Policy &amp; Practice</w:t>
      </w:r>
      <w:r>
        <w:t>, [online] 10(2), pp.209-220. Available at: http://www.tandfonline.com.ezproxy.uwtsd.ac.uk/doi/pdf/10.1080/0969594032000121289?needAccess=true [Accessed 23 Feb. 2018].</w:t>
      </w:r>
    </w:p>
    <w:p w:rsidR="002F615C" w:rsidRDefault="002F615C" w:rsidP="002F615C">
      <w:pPr>
        <w:spacing w:after="336" w:line="360" w:lineRule="auto"/>
      </w:pPr>
      <w:r>
        <w:t xml:space="preserve">McMillan, J. and Hearn, J. (2008). </w:t>
      </w:r>
      <w:r>
        <w:rPr>
          <w:i/>
        </w:rPr>
        <w:t>Student Self-Assessment: The Key to Stronger Student Motivation and Higher Achievement</w:t>
      </w:r>
      <w:r>
        <w:t>. [</w:t>
      </w:r>
      <w:proofErr w:type="spellStart"/>
      <w:r>
        <w:t>ebook</w:t>
      </w:r>
      <w:proofErr w:type="spellEnd"/>
      <w:r>
        <w:t>] Virginia: Virginia Commonwealth University. Available at: https://</w:t>
      </w:r>
      <w:proofErr w:type="spellStart"/>
      <w:r>
        <w:t>files.eric.ed.gov</w:t>
      </w:r>
      <w:proofErr w:type="spellEnd"/>
      <w:r>
        <w:t>/</w:t>
      </w:r>
      <w:proofErr w:type="spellStart"/>
      <w:r>
        <w:t>fulltext</w:t>
      </w:r>
      <w:proofErr w:type="spellEnd"/>
      <w:r>
        <w:t>/EJ815370.pdf [Accessed 23 Feb. 2018].</w:t>
      </w:r>
    </w:p>
    <w:p w:rsidR="002F615C" w:rsidRDefault="002F615C" w:rsidP="002F615C">
      <w:pPr>
        <w:spacing w:after="336" w:line="360" w:lineRule="auto"/>
      </w:pPr>
      <w:proofErr w:type="spellStart"/>
      <w:r>
        <w:t>Northeastern</w:t>
      </w:r>
      <w:proofErr w:type="spellEnd"/>
      <w:r>
        <w:t xml:space="preserve"> University School of Law (2014). </w:t>
      </w:r>
      <w:r>
        <w:rPr>
          <w:i/>
        </w:rPr>
        <w:t>Learning Through Reflection and Self-Assessment</w:t>
      </w:r>
      <w:r>
        <w:t>. [video] Available at: https://</w:t>
      </w:r>
      <w:proofErr w:type="spellStart"/>
      <w:r>
        <w:t>www.youtube.com</w:t>
      </w:r>
      <w:proofErr w:type="spellEnd"/>
      <w:r>
        <w:t>/</w:t>
      </w:r>
      <w:proofErr w:type="spellStart"/>
      <w:r>
        <w:t>watch?v</w:t>
      </w:r>
      <w:proofErr w:type="spellEnd"/>
      <w:r>
        <w:t>=V2ZvxsRjXbo [Accessed 22 Feb. 2018].</w:t>
      </w:r>
    </w:p>
    <w:p w:rsidR="002F615C" w:rsidRDefault="002F615C" w:rsidP="002F615C">
      <w:pPr>
        <w:spacing w:after="336" w:line="360" w:lineRule="auto"/>
      </w:pPr>
      <w:proofErr w:type="spellStart"/>
      <w:r>
        <w:t>Pollak</w:t>
      </w:r>
      <w:proofErr w:type="spellEnd"/>
      <w:r>
        <w:t xml:space="preserve">, D. (2009). </w:t>
      </w:r>
      <w:r>
        <w:rPr>
          <w:i/>
        </w:rPr>
        <w:t>Neurodiversity in Higher Education: Positive Responses to Specific Learning Differences</w:t>
      </w:r>
      <w:r>
        <w:t>. London: John Wiley &amp; Sons.</w:t>
      </w:r>
    </w:p>
    <w:p w:rsidR="002F615C" w:rsidRDefault="002F615C" w:rsidP="002F615C">
      <w:pPr>
        <w:spacing w:after="336" w:line="360" w:lineRule="auto"/>
      </w:pPr>
      <w:r>
        <w:lastRenderedPageBreak/>
        <w:t xml:space="preserve">Race, P. (2006). </w:t>
      </w:r>
      <w:r>
        <w:rPr>
          <w:i/>
        </w:rPr>
        <w:t>The Lecturers Toolkit: A Practical Guide to Assessment, Learning and Teaching</w:t>
      </w:r>
      <w:r>
        <w:t>. London: Routledge.</w:t>
      </w:r>
    </w:p>
    <w:p w:rsidR="002F615C" w:rsidRDefault="002F615C" w:rsidP="002F615C">
      <w:pPr>
        <w:spacing w:after="336" w:line="360" w:lineRule="auto"/>
      </w:pPr>
      <w:r>
        <w:t xml:space="preserve">Spiller, D. (2012). </w:t>
      </w:r>
      <w:r>
        <w:rPr>
          <w:i/>
        </w:rPr>
        <w:t>Assessment Matters: Self-Assessment and Peer Assessment</w:t>
      </w:r>
      <w:r>
        <w:t>. [</w:t>
      </w:r>
      <w:proofErr w:type="spellStart"/>
      <w:r>
        <w:t>ebook</w:t>
      </w:r>
      <w:proofErr w:type="spellEnd"/>
      <w:r>
        <w:t>] The University of Waikato. Available at: https://kennslumidstod.hi.is/wp-content/uploads/2016/03/assessment-matters-self-assessment-and-peer-assessment.pdf [Accessed 23 Feb. 2018].</w:t>
      </w:r>
    </w:p>
    <w:p w:rsidR="002F615C" w:rsidRDefault="002F615C" w:rsidP="002F615C">
      <w:pPr>
        <w:spacing w:after="336" w:line="360" w:lineRule="auto"/>
      </w:pPr>
      <w:r>
        <w:t xml:space="preserve">White, E. (2009). </w:t>
      </w:r>
      <w:r>
        <w:rPr>
          <w:i/>
        </w:rPr>
        <w:t>Putting assessment for learning into practice in a higher education EFL context</w:t>
      </w:r>
      <w:r>
        <w:t>. Sydney: Macquarie University.</w:t>
      </w:r>
    </w:p>
    <w:p w:rsidR="004F19D3" w:rsidRPr="00AA5266" w:rsidRDefault="004F19D3" w:rsidP="00AA5266">
      <w:pPr>
        <w:spacing w:before="120"/>
        <w:rPr>
          <w:rFonts w:ascii="Dotum" w:eastAsia="Dotum" w:hAnsi="Dotum" w:cs="Nadeem"/>
        </w:rPr>
      </w:pPr>
      <w:bookmarkStart w:id="0" w:name="_GoBack"/>
      <w:bookmarkEnd w:id="0"/>
    </w:p>
    <w:sectPr w:rsidR="004F19D3" w:rsidRPr="00AA5266" w:rsidSect="008B45D8">
      <w:footerReference w:type="even" r:id="rId8"/>
      <w:footerReference w:type="default" r:id="rId9"/>
      <w:pgSz w:w="11900" w:h="16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B7FD7" w:rsidRDefault="001B7FD7" w:rsidP="00BC59F9">
      <w:pPr>
        <w:spacing w:after="0" w:line="240" w:lineRule="auto"/>
      </w:pPr>
      <w:r>
        <w:separator/>
      </w:r>
    </w:p>
  </w:endnote>
  <w:endnote w:type="continuationSeparator" w:id="0">
    <w:p w:rsidR="001B7FD7" w:rsidRDefault="001B7FD7" w:rsidP="00BC59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00000003" w:usb1="00000000" w:usb2="00000000" w:usb3="00000000" w:csb0="00000001" w:csb1="00000000"/>
  </w:font>
  <w:font w:name="Calibri">
    <w:panose1 w:val="020F050202020403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Dotum">
    <w:altName w:val="돋움"/>
    <w:panose1 w:val="020B0600000101010101"/>
    <w:charset w:val="81"/>
    <w:family w:val="swiss"/>
    <w:pitch w:val="variable"/>
    <w:sig w:usb0="B00002AF" w:usb1="69D77CFB" w:usb2="00000030" w:usb3="00000000" w:csb0="0008009F" w:csb1="00000000"/>
  </w:font>
  <w:font w:name="Nadeem">
    <w:panose1 w:val="00000400000000000000"/>
    <w:charset w:val="B2"/>
    <w:family w:val="auto"/>
    <w:pitch w:val="variable"/>
    <w:sig w:usb0="80002003" w:usb1="80000000" w:usb2="00000008" w:usb3="00000000" w:csb0="0000004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587196124"/>
      <w:docPartObj>
        <w:docPartGallery w:val="Page Numbers (Bottom of Page)"/>
        <w:docPartUnique/>
      </w:docPartObj>
    </w:sdtPr>
    <w:sdtContent>
      <w:p w:rsidR="00BC59F9" w:rsidRDefault="00BC59F9" w:rsidP="0050053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BC59F9" w:rsidRDefault="00BC59F9" w:rsidP="00BC59F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C59F9" w:rsidRDefault="00BC59F9" w:rsidP="00BC59F9">
    <w:pPr>
      <w:pStyle w:val="Footer"/>
      <w:ind w:right="360"/>
    </w:pPr>
    <w:r>
      <w:t>P147704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B7FD7" w:rsidRDefault="001B7FD7" w:rsidP="00BC59F9">
      <w:pPr>
        <w:spacing w:after="0" w:line="240" w:lineRule="auto"/>
      </w:pPr>
      <w:r>
        <w:separator/>
      </w:r>
    </w:p>
  </w:footnote>
  <w:footnote w:type="continuationSeparator" w:id="0">
    <w:p w:rsidR="001B7FD7" w:rsidRDefault="001B7FD7" w:rsidP="00BC59F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E36610A"/>
    <w:multiLevelType w:val="multilevel"/>
    <w:tmpl w:val="021EA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45D8"/>
    <w:rsid w:val="000245F2"/>
    <w:rsid w:val="000305E2"/>
    <w:rsid w:val="000932A8"/>
    <w:rsid w:val="000D0CC2"/>
    <w:rsid w:val="000E493F"/>
    <w:rsid w:val="00165E8C"/>
    <w:rsid w:val="001677DC"/>
    <w:rsid w:val="001761E5"/>
    <w:rsid w:val="00181F7E"/>
    <w:rsid w:val="00190371"/>
    <w:rsid w:val="001B7FD7"/>
    <w:rsid w:val="001C2B0F"/>
    <w:rsid w:val="002043F6"/>
    <w:rsid w:val="00246668"/>
    <w:rsid w:val="00253E5F"/>
    <w:rsid w:val="002813A3"/>
    <w:rsid w:val="00290102"/>
    <w:rsid w:val="002D0FF7"/>
    <w:rsid w:val="002F615C"/>
    <w:rsid w:val="00380FB6"/>
    <w:rsid w:val="003C19C2"/>
    <w:rsid w:val="003E7C92"/>
    <w:rsid w:val="00436C2F"/>
    <w:rsid w:val="004A0AAD"/>
    <w:rsid w:val="004F19D3"/>
    <w:rsid w:val="0053202F"/>
    <w:rsid w:val="005325C3"/>
    <w:rsid w:val="005579B5"/>
    <w:rsid w:val="00565848"/>
    <w:rsid w:val="00593164"/>
    <w:rsid w:val="005C624D"/>
    <w:rsid w:val="00600BB9"/>
    <w:rsid w:val="00650F3A"/>
    <w:rsid w:val="006A3673"/>
    <w:rsid w:val="006A38E0"/>
    <w:rsid w:val="006D1002"/>
    <w:rsid w:val="00707FC9"/>
    <w:rsid w:val="00756AC7"/>
    <w:rsid w:val="00762A5A"/>
    <w:rsid w:val="007C6648"/>
    <w:rsid w:val="007F2835"/>
    <w:rsid w:val="00882A71"/>
    <w:rsid w:val="008850D8"/>
    <w:rsid w:val="00885992"/>
    <w:rsid w:val="008B3E45"/>
    <w:rsid w:val="008B45D8"/>
    <w:rsid w:val="009910F1"/>
    <w:rsid w:val="009B189A"/>
    <w:rsid w:val="00A101FB"/>
    <w:rsid w:val="00A7755A"/>
    <w:rsid w:val="00AA5266"/>
    <w:rsid w:val="00AA5691"/>
    <w:rsid w:val="00AA7B6C"/>
    <w:rsid w:val="00B14255"/>
    <w:rsid w:val="00B448F7"/>
    <w:rsid w:val="00B67C6C"/>
    <w:rsid w:val="00B93CB0"/>
    <w:rsid w:val="00BB2DF8"/>
    <w:rsid w:val="00BC59F9"/>
    <w:rsid w:val="00BD482F"/>
    <w:rsid w:val="00BD6564"/>
    <w:rsid w:val="00C4370D"/>
    <w:rsid w:val="00CE589E"/>
    <w:rsid w:val="00D86744"/>
    <w:rsid w:val="00DB69C4"/>
    <w:rsid w:val="00DD0A09"/>
    <w:rsid w:val="00E015B7"/>
    <w:rsid w:val="00E33D4C"/>
    <w:rsid w:val="00E468E0"/>
    <w:rsid w:val="00E53508"/>
    <w:rsid w:val="00E5544B"/>
    <w:rsid w:val="00E61721"/>
    <w:rsid w:val="00EF4A2A"/>
    <w:rsid w:val="00F06C94"/>
    <w:rsid w:val="00F11271"/>
    <w:rsid w:val="00F74FD3"/>
    <w:rsid w:val="00FA1F0A"/>
    <w:rsid w:val="00FA4378"/>
    <w:rsid w:val="00FF15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93752F"/>
  <w15:chartTrackingRefBased/>
  <w15:docId w15:val="{62E49FB0-019A-1D46-B324-3FDB41B0F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pPr>
        <w:spacing w:after="160" w:line="48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D6564"/>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015B7"/>
    <w:rPr>
      <w:color w:val="0563C1" w:themeColor="hyperlink"/>
      <w:u w:val="single"/>
    </w:rPr>
  </w:style>
  <w:style w:type="character" w:styleId="UnresolvedMention">
    <w:name w:val="Unresolved Mention"/>
    <w:basedOn w:val="DefaultParagraphFont"/>
    <w:uiPriority w:val="99"/>
    <w:semiHidden/>
    <w:unhideWhenUsed/>
    <w:rsid w:val="00E015B7"/>
    <w:rPr>
      <w:color w:val="808080"/>
      <w:shd w:val="clear" w:color="auto" w:fill="E6E6E6"/>
    </w:rPr>
  </w:style>
  <w:style w:type="character" w:styleId="Strong">
    <w:name w:val="Strong"/>
    <w:basedOn w:val="DefaultParagraphFont"/>
    <w:uiPriority w:val="22"/>
    <w:qFormat/>
    <w:rsid w:val="004A0AAD"/>
    <w:rPr>
      <w:b/>
      <w:bCs/>
    </w:rPr>
  </w:style>
  <w:style w:type="character" w:styleId="Emphasis">
    <w:name w:val="Emphasis"/>
    <w:basedOn w:val="DefaultParagraphFont"/>
    <w:uiPriority w:val="20"/>
    <w:qFormat/>
    <w:rsid w:val="004A0AAD"/>
    <w:rPr>
      <w:i/>
      <w:iCs/>
    </w:rPr>
  </w:style>
  <w:style w:type="character" w:styleId="FollowedHyperlink">
    <w:name w:val="FollowedHyperlink"/>
    <w:basedOn w:val="DefaultParagraphFont"/>
    <w:uiPriority w:val="99"/>
    <w:semiHidden/>
    <w:unhideWhenUsed/>
    <w:rsid w:val="007C6648"/>
    <w:rPr>
      <w:color w:val="954F72" w:themeColor="followedHyperlink"/>
      <w:u w:val="single"/>
    </w:rPr>
  </w:style>
  <w:style w:type="paragraph" w:styleId="NormalWeb">
    <w:name w:val="Normal (Web)"/>
    <w:basedOn w:val="Normal"/>
    <w:uiPriority w:val="99"/>
    <w:semiHidden/>
    <w:unhideWhenUsed/>
    <w:rsid w:val="00CE589E"/>
    <w:pPr>
      <w:spacing w:before="100" w:beforeAutospacing="1" w:after="100" w:afterAutospacing="1" w:line="240" w:lineRule="auto"/>
    </w:pPr>
  </w:style>
  <w:style w:type="paragraph" w:styleId="Footer">
    <w:name w:val="footer"/>
    <w:basedOn w:val="Normal"/>
    <w:link w:val="FooterChar"/>
    <w:uiPriority w:val="99"/>
    <w:unhideWhenUsed/>
    <w:rsid w:val="00BC59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59F9"/>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BC59F9"/>
  </w:style>
  <w:style w:type="paragraph" w:styleId="Header">
    <w:name w:val="header"/>
    <w:basedOn w:val="Normal"/>
    <w:link w:val="HeaderChar"/>
    <w:uiPriority w:val="99"/>
    <w:unhideWhenUsed/>
    <w:rsid w:val="00BC59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59F9"/>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470522">
      <w:bodyDiv w:val="1"/>
      <w:marLeft w:val="0"/>
      <w:marRight w:val="0"/>
      <w:marTop w:val="0"/>
      <w:marBottom w:val="0"/>
      <w:divBdr>
        <w:top w:val="none" w:sz="0" w:space="0" w:color="auto"/>
        <w:left w:val="none" w:sz="0" w:space="0" w:color="auto"/>
        <w:bottom w:val="none" w:sz="0" w:space="0" w:color="auto"/>
        <w:right w:val="none" w:sz="0" w:space="0" w:color="auto"/>
      </w:divBdr>
    </w:div>
    <w:div w:id="157118829">
      <w:bodyDiv w:val="1"/>
      <w:marLeft w:val="0"/>
      <w:marRight w:val="0"/>
      <w:marTop w:val="0"/>
      <w:marBottom w:val="0"/>
      <w:divBdr>
        <w:top w:val="none" w:sz="0" w:space="0" w:color="auto"/>
        <w:left w:val="none" w:sz="0" w:space="0" w:color="auto"/>
        <w:bottom w:val="none" w:sz="0" w:space="0" w:color="auto"/>
        <w:right w:val="none" w:sz="0" w:space="0" w:color="auto"/>
      </w:divBdr>
    </w:div>
    <w:div w:id="302000755">
      <w:bodyDiv w:val="1"/>
      <w:marLeft w:val="0"/>
      <w:marRight w:val="0"/>
      <w:marTop w:val="0"/>
      <w:marBottom w:val="0"/>
      <w:divBdr>
        <w:top w:val="none" w:sz="0" w:space="0" w:color="auto"/>
        <w:left w:val="none" w:sz="0" w:space="0" w:color="auto"/>
        <w:bottom w:val="none" w:sz="0" w:space="0" w:color="auto"/>
        <w:right w:val="none" w:sz="0" w:space="0" w:color="auto"/>
      </w:divBdr>
    </w:div>
    <w:div w:id="306790553">
      <w:bodyDiv w:val="1"/>
      <w:marLeft w:val="0"/>
      <w:marRight w:val="0"/>
      <w:marTop w:val="0"/>
      <w:marBottom w:val="0"/>
      <w:divBdr>
        <w:top w:val="none" w:sz="0" w:space="0" w:color="auto"/>
        <w:left w:val="none" w:sz="0" w:space="0" w:color="auto"/>
        <w:bottom w:val="none" w:sz="0" w:space="0" w:color="auto"/>
        <w:right w:val="none" w:sz="0" w:space="0" w:color="auto"/>
      </w:divBdr>
    </w:div>
    <w:div w:id="404036620">
      <w:bodyDiv w:val="1"/>
      <w:marLeft w:val="0"/>
      <w:marRight w:val="0"/>
      <w:marTop w:val="0"/>
      <w:marBottom w:val="0"/>
      <w:divBdr>
        <w:top w:val="none" w:sz="0" w:space="0" w:color="auto"/>
        <w:left w:val="none" w:sz="0" w:space="0" w:color="auto"/>
        <w:bottom w:val="none" w:sz="0" w:space="0" w:color="auto"/>
        <w:right w:val="none" w:sz="0" w:space="0" w:color="auto"/>
      </w:divBdr>
    </w:div>
    <w:div w:id="448281607">
      <w:bodyDiv w:val="1"/>
      <w:marLeft w:val="0"/>
      <w:marRight w:val="0"/>
      <w:marTop w:val="0"/>
      <w:marBottom w:val="0"/>
      <w:divBdr>
        <w:top w:val="none" w:sz="0" w:space="0" w:color="auto"/>
        <w:left w:val="none" w:sz="0" w:space="0" w:color="auto"/>
        <w:bottom w:val="none" w:sz="0" w:space="0" w:color="auto"/>
        <w:right w:val="none" w:sz="0" w:space="0" w:color="auto"/>
      </w:divBdr>
    </w:div>
    <w:div w:id="621571102">
      <w:bodyDiv w:val="1"/>
      <w:marLeft w:val="0"/>
      <w:marRight w:val="0"/>
      <w:marTop w:val="0"/>
      <w:marBottom w:val="0"/>
      <w:divBdr>
        <w:top w:val="none" w:sz="0" w:space="0" w:color="auto"/>
        <w:left w:val="none" w:sz="0" w:space="0" w:color="auto"/>
        <w:bottom w:val="none" w:sz="0" w:space="0" w:color="auto"/>
        <w:right w:val="none" w:sz="0" w:space="0" w:color="auto"/>
      </w:divBdr>
    </w:div>
    <w:div w:id="1102993196">
      <w:bodyDiv w:val="1"/>
      <w:marLeft w:val="0"/>
      <w:marRight w:val="0"/>
      <w:marTop w:val="0"/>
      <w:marBottom w:val="0"/>
      <w:divBdr>
        <w:top w:val="none" w:sz="0" w:space="0" w:color="auto"/>
        <w:left w:val="none" w:sz="0" w:space="0" w:color="auto"/>
        <w:bottom w:val="none" w:sz="0" w:space="0" w:color="auto"/>
        <w:right w:val="none" w:sz="0" w:space="0" w:color="auto"/>
      </w:divBdr>
    </w:div>
    <w:div w:id="1249004095">
      <w:bodyDiv w:val="1"/>
      <w:marLeft w:val="0"/>
      <w:marRight w:val="0"/>
      <w:marTop w:val="0"/>
      <w:marBottom w:val="0"/>
      <w:divBdr>
        <w:top w:val="none" w:sz="0" w:space="0" w:color="auto"/>
        <w:left w:val="none" w:sz="0" w:space="0" w:color="auto"/>
        <w:bottom w:val="none" w:sz="0" w:space="0" w:color="auto"/>
        <w:right w:val="none" w:sz="0" w:space="0" w:color="auto"/>
      </w:divBdr>
    </w:div>
    <w:div w:id="1289047476">
      <w:bodyDiv w:val="1"/>
      <w:marLeft w:val="0"/>
      <w:marRight w:val="0"/>
      <w:marTop w:val="0"/>
      <w:marBottom w:val="0"/>
      <w:divBdr>
        <w:top w:val="none" w:sz="0" w:space="0" w:color="auto"/>
        <w:left w:val="none" w:sz="0" w:space="0" w:color="auto"/>
        <w:bottom w:val="none" w:sz="0" w:space="0" w:color="auto"/>
        <w:right w:val="none" w:sz="0" w:space="0" w:color="auto"/>
      </w:divBdr>
    </w:div>
    <w:div w:id="1363239938">
      <w:bodyDiv w:val="1"/>
      <w:marLeft w:val="0"/>
      <w:marRight w:val="0"/>
      <w:marTop w:val="0"/>
      <w:marBottom w:val="0"/>
      <w:divBdr>
        <w:top w:val="none" w:sz="0" w:space="0" w:color="auto"/>
        <w:left w:val="none" w:sz="0" w:space="0" w:color="auto"/>
        <w:bottom w:val="none" w:sz="0" w:space="0" w:color="auto"/>
        <w:right w:val="none" w:sz="0" w:space="0" w:color="auto"/>
      </w:divBdr>
    </w:div>
    <w:div w:id="1426606565">
      <w:bodyDiv w:val="1"/>
      <w:marLeft w:val="0"/>
      <w:marRight w:val="0"/>
      <w:marTop w:val="0"/>
      <w:marBottom w:val="0"/>
      <w:divBdr>
        <w:top w:val="none" w:sz="0" w:space="0" w:color="auto"/>
        <w:left w:val="none" w:sz="0" w:space="0" w:color="auto"/>
        <w:bottom w:val="none" w:sz="0" w:space="0" w:color="auto"/>
        <w:right w:val="none" w:sz="0" w:space="0" w:color="auto"/>
      </w:divBdr>
    </w:div>
    <w:div w:id="1475830175">
      <w:bodyDiv w:val="1"/>
      <w:marLeft w:val="0"/>
      <w:marRight w:val="0"/>
      <w:marTop w:val="0"/>
      <w:marBottom w:val="0"/>
      <w:divBdr>
        <w:top w:val="none" w:sz="0" w:space="0" w:color="auto"/>
        <w:left w:val="none" w:sz="0" w:space="0" w:color="auto"/>
        <w:bottom w:val="none" w:sz="0" w:space="0" w:color="auto"/>
        <w:right w:val="none" w:sz="0" w:space="0" w:color="auto"/>
      </w:divBdr>
    </w:div>
    <w:div w:id="1501627427">
      <w:bodyDiv w:val="1"/>
      <w:marLeft w:val="0"/>
      <w:marRight w:val="0"/>
      <w:marTop w:val="0"/>
      <w:marBottom w:val="0"/>
      <w:divBdr>
        <w:top w:val="none" w:sz="0" w:space="0" w:color="auto"/>
        <w:left w:val="none" w:sz="0" w:space="0" w:color="auto"/>
        <w:bottom w:val="none" w:sz="0" w:space="0" w:color="auto"/>
        <w:right w:val="none" w:sz="0" w:space="0" w:color="auto"/>
      </w:divBdr>
    </w:div>
    <w:div w:id="1549338303">
      <w:bodyDiv w:val="1"/>
      <w:marLeft w:val="0"/>
      <w:marRight w:val="0"/>
      <w:marTop w:val="0"/>
      <w:marBottom w:val="0"/>
      <w:divBdr>
        <w:top w:val="none" w:sz="0" w:space="0" w:color="auto"/>
        <w:left w:val="none" w:sz="0" w:space="0" w:color="auto"/>
        <w:bottom w:val="none" w:sz="0" w:space="0" w:color="auto"/>
        <w:right w:val="none" w:sz="0" w:space="0" w:color="auto"/>
      </w:divBdr>
    </w:div>
    <w:div w:id="1946647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00000003" w:usb1="00000000" w:usb2="00000000" w:usb3="00000000" w:csb0="00000001" w:csb1="00000000"/>
  </w:font>
  <w:font w:name="Calibri">
    <w:panose1 w:val="020F050202020403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Dotum">
    <w:altName w:val="돋움"/>
    <w:panose1 w:val="020B0600000101010101"/>
    <w:charset w:val="81"/>
    <w:family w:val="swiss"/>
    <w:pitch w:val="variable"/>
    <w:sig w:usb0="B00002AF" w:usb1="69D77CFB" w:usb2="00000030" w:usb3="00000000" w:csb0="0008009F" w:csb1="00000000"/>
  </w:font>
  <w:font w:name="Nadeem">
    <w:panose1 w:val="00000400000000000000"/>
    <w:charset w:val="B2"/>
    <w:family w:val="auto"/>
    <w:pitch w:val="variable"/>
    <w:sig w:usb0="80002003" w:usb1="80000000" w:usb2="00000008" w:usb3="00000000" w:csb0="00000040"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57BC"/>
    <w:rsid w:val="00446069"/>
    <w:rsid w:val="007657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936B6651C7B164683F796EF3288A747">
    <w:name w:val="B936B6651C7B164683F796EF3288A747"/>
    <w:rsid w:val="007657B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975C46-41CA-C64B-BF24-677DB97B8D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3041</Words>
  <Characters>17336</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Antoniazzi</dc:creator>
  <cp:keywords/>
  <dc:description/>
  <cp:lastModifiedBy>Kate Antoniazzi</cp:lastModifiedBy>
  <cp:revision>3</cp:revision>
  <dcterms:created xsi:type="dcterms:W3CDTF">2018-02-26T14:06:00Z</dcterms:created>
  <dcterms:modified xsi:type="dcterms:W3CDTF">2018-02-26T14:15:00Z</dcterms:modified>
</cp:coreProperties>
</file>