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sz w:val="60"/>
          <w:szCs w:val="60"/>
        </w:rPr>
      </w:pPr>
      <w:bookmarkStart w:colFirst="0" w:colLast="0" w:name="_gjdgxs" w:id="0"/>
      <w:bookmarkEnd w:id="0"/>
      <w:r w:rsidDel="00000000" w:rsidR="00000000" w:rsidRPr="00000000">
        <w:rPr>
          <w:rtl w:val="0"/>
        </w:rPr>
      </w:r>
    </w:p>
    <w:p w:rsidR="00000000" w:rsidDel="00000000" w:rsidP="00000000" w:rsidRDefault="00000000" w:rsidRPr="00000000" w14:paraId="00000002">
      <w:pPr>
        <w:pStyle w:val="Heading1"/>
        <w:jc w:val="center"/>
        <w:rPr>
          <w:sz w:val="60"/>
          <w:szCs w:val="60"/>
        </w:rPr>
      </w:pPr>
      <w:bookmarkStart w:colFirst="0" w:colLast="0" w:name="_30j0zll" w:id="1"/>
      <w:bookmarkEnd w:id="1"/>
      <w:r w:rsidDel="00000000" w:rsidR="00000000" w:rsidRPr="00000000">
        <w:rPr>
          <w:rtl w:val="0"/>
        </w:rPr>
      </w:r>
    </w:p>
    <w:p w:rsidR="00000000" w:rsidDel="00000000" w:rsidP="00000000" w:rsidRDefault="00000000" w:rsidRPr="00000000" w14:paraId="00000003">
      <w:pPr>
        <w:pStyle w:val="Heading1"/>
        <w:jc w:val="center"/>
        <w:rPr>
          <w:sz w:val="60"/>
          <w:szCs w:val="60"/>
        </w:rPr>
      </w:pPr>
      <w:bookmarkStart w:colFirst="0" w:colLast="0" w:name="_1fob9te" w:id="2"/>
      <w:bookmarkEnd w:id="2"/>
      <w:r w:rsidDel="00000000" w:rsidR="00000000" w:rsidRPr="00000000">
        <w:rPr>
          <w:rtl w:val="0"/>
        </w:rPr>
      </w:r>
    </w:p>
    <w:p w:rsidR="00000000" w:rsidDel="00000000" w:rsidP="00000000" w:rsidRDefault="00000000" w:rsidRPr="00000000" w14:paraId="00000004">
      <w:pPr>
        <w:pStyle w:val="Heading1"/>
        <w:jc w:val="center"/>
        <w:rPr/>
      </w:pPr>
      <w:bookmarkStart w:colFirst="0" w:colLast="0" w:name="_3znysh7" w:id="3"/>
      <w:bookmarkEnd w:id="3"/>
      <w:r w:rsidDel="00000000" w:rsidR="00000000" w:rsidRPr="00000000">
        <w:rPr>
          <w:sz w:val="60"/>
          <w:szCs w:val="60"/>
          <w:rtl w:val="0"/>
        </w:rPr>
        <w:t xml:space="preserve">Managing People</w:t>
      </w:r>
      <w:r w:rsidDel="00000000" w:rsidR="00000000" w:rsidRPr="00000000">
        <w:br w:type="page"/>
      </w:r>
      <w:r w:rsidDel="00000000" w:rsidR="00000000" w:rsidRPr="00000000">
        <w:rPr>
          <w:rtl w:val="0"/>
        </w:rPr>
      </w:r>
    </w:p>
    <w:p w:rsidR="00000000" w:rsidDel="00000000" w:rsidP="00000000" w:rsidRDefault="00000000" w:rsidRPr="00000000" w14:paraId="00000005">
      <w:pPr>
        <w:pStyle w:val="Heading1"/>
        <w:jc w:val="center"/>
        <w:rPr/>
      </w:pPr>
      <w:bookmarkStart w:colFirst="0" w:colLast="0" w:name="_2et92p0" w:id="4"/>
      <w:bookmarkEnd w:id="4"/>
      <w:r w:rsidDel="00000000" w:rsidR="00000000" w:rsidRPr="00000000">
        <w:rPr>
          <w:rtl w:val="0"/>
        </w:rPr>
        <w:t xml:space="preserve">Table of Content</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fldChar w:fldCharType="begin"/>
            <w:instrText xml:space="preserve"> HYPERLINK \l "_tyjcwt"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tab/>
            <w:t xml:space="preserve">1</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"_3dy6vkm"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Contemporary and Ethical in International HRM</w:t>
            <w:tab/>
            <w:t xml:space="preserve">2</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"_1t3h5sf"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Contemporary Isssues</w:t>
            <w:tab/>
            <w:t xml:space="preserve">3</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"_4d34og8"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Ethical Consideration</w:t>
            <w:tab/>
            <w:t xml:space="preserve">5</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"_2s8eyo1"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Institutional Arrangements in Australia and India</w:t>
            <w:tab/>
            <w:t xml:space="preserve">6</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"_17dp8vu"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Australia Institutional Analysis</w:t>
            <w:tab/>
            <w:t xml:space="preserve">8</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"_3rdcrjn"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Development</w:t>
            <w:tab/>
            <w:t xml:space="preserve">8</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"_26in1rg"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Recruitment and Selection</w:t>
            <w:tab/>
            <w:t xml:space="preserve">8</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"_lnxbz9"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Welfare</w:t>
            <w:tab/>
            <w:t xml:space="preserve">9</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"_35nkun2"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Trade Unions</w:t>
            <w:tab/>
            <w:t xml:space="preserve">9</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"_1ksv4uv"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Institutional Analysis</w:t>
            <w:tab/>
            <w:t xml:space="preserve">11</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"_44sinio"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Development</w:t>
            <w:tab/>
            <w:t xml:space="preserve">11</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"_2jxsxqh"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Recruitment and Selection</w:t>
            <w:tab/>
            <w:t xml:space="preserve">12</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"_z337ya"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Welfare</w:t>
            <w:tab/>
            <w:t xml:space="preserve">12</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"_3j2qqm3"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Trade Unions</w:t>
            <w:tab/>
            <w:t xml:space="preserve">12</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"_1y810tw"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WorkPlace Culture</w:t>
            <w:tab/>
            <w:t xml:space="preserve">13</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"_4i7ojhp"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Comparison of Workplace Cultures in Australia and India</w:t>
            <w:tab/>
            <w:t xml:space="preserve">14</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"_2xcytpi"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Australia</w:t>
            <w:tab/>
            <w:t xml:space="preserve">14</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"_1ci93xb"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w:t>
            <w:tab/>
            <w:t xml:space="preserve">16</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"_3whwml4"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Comparative Analysis</w:t>
            <w:tab/>
            <w:t xml:space="preserve">17</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36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"_2bn6wsx"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Strategies for Managing Cultural Differences</w:t>
            <w:tab/>
            <w:t xml:space="preserve">17</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"_qsh70q"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Cross-Cultural Training</w:t>
            <w:tab/>
            <w:t xml:space="preserve">17</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"_3as4poj"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Sensitivity Workshops</w:t>
            <w:tab/>
            <w:t xml:space="preserve">18</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"_1pxezwc"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Diversity and Inclusion Policies</w:t>
            <w:tab/>
            <w:t xml:space="preserve">18</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"_49x2ik5"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Communication Channels</w:t>
            <w:tab/>
            <w:t xml:space="preserve">18</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"_2p2csry"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Cross-Cultural Mentoring</w:t>
            <w:tab/>
            <w:t xml:space="preserve">18</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"_147n2zr"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Regular Feedback Mechanisms</w:t>
            <w:tab/>
            <w:t xml:space="preserve">19</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60"/>
            </w:tabs>
            <w:spacing w:after="0" w:before="60" w:line="276"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fldChar w:fldCharType="end"/>
          </w:r>
          <w:hyperlink w:anchor="_3o7aln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5">
      <w:pPr>
        <w:pStyle w:val="Heading1"/>
        <w:rPr/>
      </w:pPr>
      <w:bookmarkStart w:colFirst="0" w:colLast="0" w:name="_tyjcwt" w:id="5"/>
      <w:bookmarkEnd w:id="5"/>
      <w:r w:rsidDel="00000000" w:rsidR="00000000" w:rsidRPr="00000000">
        <w:rPr>
          <w:rtl w:val="0"/>
        </w:rPr>
        <w:t xml:space="preserve">Introduction</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remarkable true narrative chronicles the ascent of an exceptional woman from an affluent nation to the esteemed role of chief human resources officer inside her organisation. The hypothetical scenario effectively demonstrates the challenges of International Human Resource Management (IHRM) due to its global scope. Working as a consultant in India, a developing nation, gave a person a first-hand understanding of how cultural and economic issues effect HR rules. The 2020 study conducted by Griswold, Phillips, and Gully will specifically examine the global ethical dilemmas associated with human resource management.</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major goal of this research is to uncover the challenges that organisations experience while attempting to enter international markets. This will be accomplished via contrast and comparison of two countries' economic systems: India and Australia. We must pay close attention to the shifting scenario if we are to be successful. Finally, we hope that this research will aid in our understanding of the difficulties that International Human Resource Management is currently facing. The organisation faces numerous challenges, such as managing cultural differences, adhering to ethical and legal conventions, and meeting the changing demands of an internationally dispersed staff. Examining three major areas will help you understand the magnitude of these HRM concerns: expansion, foreign engagement, and hiring. Ethical issues must be considered in this endeavour.</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Ashford, Caza, and Reid (2018), it is important to look at the protocols and rules that are in place to keep ethical human resources practices so that all workers are treated fairly. We also need to look at how India and Australia's institutions are set up. Their own rules have a big effect on the HR departments of both banks. The main goal of this study is to look into how the company hires people, how careers can move forward, and how unions are represented. To get a better idea of how this might affect HR processes, it helps to look at how other institutions work. We will look at the work styles of the two countries side by side to see what they have in common and what makes them different. It might be hard and complicated to watch how people from different cultures connect with each other. This essay will look at the above topics and how they are related, with a focus on how ethnic diversity affects how people interact at work. Bader, Schuster, and Dickmann's (2020) suggested changes will make this section better by showing ways to actively accept and benefit from cultural diversity. This look at HRM problems around the world is good for everyone, including the main character and the audience.</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715000" cy="3381375"/>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15000" cy="3381375"/>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Fig-Human Resource Management</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(Klikauer, 2018)</w:t>
      </w:r>
    </w:p>
    <w:p w:rsidR="00000000" w:rsidDel="00000000" w:rsidP="00000000" w:rsidRDefault="00000000" w:rsidRPr="00000000" w14:paraId="0000002F">
      <w:pPr>
        <w:pStyle w:val="Heading1"/>
        <w:rPr/>
      </w:pPr>
      <w:bookmarkStart w:colFirst="0" w:colLast="0" w:name="_3dy6vkm" w:id="6"/>
      <w:bookmarkEnd w:id="6"/>
      <w:r w:rsidDel="00000000" w:rsidR="00000000" w:rsidRPr="00000000">
        <w:rPr>
          <w:rtl w:val="0"/>
        </w:rPr>
        <w:t xml:space="preserve">Contemporary and Ethical in International HRM</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comprehend the complex processes of human resource management in several global contexts, a comprehensive examination of IHRM subjects is required. In a brief overview of the difficulties encountered by MNCs, Podgorodnichenko, Edgar, and McAndrew (2020) laid out the main points.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 HRM basically  deals with the ultimate transmission of HR principles all over the world in terms of contemporary issues. Cultural diversity, complex rules, and the ever-changing global labour market are the main challenges faced by the sector, according to Klikauer (2018).</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pStyle w:val="Heading2"/>
        <w:rPr/>
      </w:pPr>
      <w:bookmarkStart w:colFirst="0" w:colLast="0" w:name="_1t3h5sf" w:id="7"/>
      <w:bookmarkEnd w:id="7"/>
      <w:r w:rsidDel="00000000" w:rsidR="00000000" w:rsidRPr="00000000">
        <w:rPr>
          <w:rtl w:val="0"/>
        </w:rPr>
        <w:t xml:space="preserve">Contemporary Isssues</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section employs relevant statistical data and qualitative thinking to conduct a thorough assessment of the situation and address critical issues (Wilkinson and Dundon, 2021).</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Managing the various cultural challenges that arise when a company operates in more than one countries is a difficult task in modern human resource management. According to a Society for Human Resource Management (SHRM) survey, 72% of worldwide companies think cultural differences make doing business with companies from other nations difficult. Without a doubt, this demonstrates how critical it is for businesses to have culturally aware and responsive HR strategies, as different parts of the world have distinct norms and values (Bratton, Gold, Bratton, and Steele, 2021).</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dynamically changing nature of global job networks is another significant barrier. The advent of remote labour has completely disrupted the traditional employment model due to the combined effects of global events such as the COVID-19 pandemic and technological advancements. The International Labour Organisation (ILO) predicts that by 2020, there will be a 23% increase in the number of workers who work remotely. This shift means that HR strategies must reexamine how they manage virtual teams, how to collaborate across cultural boundaries when working remotely, and how to establish a uniform corporate culture regardless of the location of personnel (Syed and Ozbilgin, 2019).</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4195763" cy="2596974"/>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195763" cy="2596974"/>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 (Challenges in HRM) </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(Bonache and Festing, 2020)</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Talent acquisition and retention have emerged as major issues for international human resource management (IHRM) in the modern global job market. This is a result of numerous companies vying for the same pool of qualified candidates. Globally, there is a serious shortage of suitable candidates for open positions, according to World Economic Forum statistics (69% of enterprises report having difficulty filling available positions). In today's globalised company world, creative hiring strategies, a strong employer brand, and broad talent development programmes are essential to attracting and keeping skilled employees given the labour scarcity (Bonache and Festing, 2020).</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context of global human resource management, more attention should be focused on ethical considerations. Transparency International's Corruption Perceptions Index identifies specific rising nations where corruption is a significant problem. Organisations are now faced with the additional challenge of handling ethical human resource concerns with the utmost care. </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Managing a staff that spans more than one countries is already a challenging task; potential legal obstacles only make things worse. According to the International Bar Association, 63% of multinational corporations violate labour and employment regulations around the world. According to Nankervis et al. (2019), in order for enterprises to comply with different regulatory frameworks and provide a welcoming atmosphere for all employees, they must apply complex legal risk management techniques.There are a lot of problems in the field of international human resource management right now, and they need creative yet realistic answers. In today's complicated global business climate, organisations face obstacles like ethical traditions, cultural differences, trends in remote work, and human shortages.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solve these challenges, they must employ data-driven strategies. The next sections will offer a thorough examination of all aspects of cross-border HRM. The fundamental objective of this study is to identify the ways in which these difficulties appear in the unique settings of India and Australia.</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pStyle w:val="Heading2"/>
        <w:rPr/>
      </w:pPr>
      <w:bookmarkStart w:colFirst="0" w:colLast="0" w:name="_4d34og8" w:id="8"/>
      <w:bookmarkEnd w:id="8"/>
      <w:r w:rsidDel="00000000" w:rsidR="00000000" w:rsidRPr="00000000">
        <w:rPr>
          <w:rtl w:val="0"/>
        </w:rPr>
        <w:t xml:space="preserve">Ethical Consideration</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ethical aspects of IHRM receive a great deal of attention. They lay out a set of principles that companies doing business on a global scale should adhere to. This article will take a look at the many ethical problems that global HRM faces, breaking them down into their component parts and the effects they have (Banfield, Kay, and Royles, 2018). In order to engage in ethical human rights management on a global scale, it is imperative to advocate for equitable labour practices and human rights in diverse national and cultural contexts. Organisations encounter a significant obstacle when attempting to reconcile the distinct sociocultural characteristics of every operational site with globally recognised labour standards (Pattanayak, 2020). According to the International Labour Organisation (ILO), approximately 25 million individuals are enslaved; therefore, this moral obligation must be fulfilled immediately. As a precaution against these types of assaults, businesses ought to establish stringent guidelines for ethical hiring, transparent supply chains, and exhaustive investigations.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ethical framework for International Human Resource Management (IHRM) must incorporate regulations that prohibit corruption and ensure fairness. Corruption is pervasive in numerous developing nations, posing operational challenges for businesses and endangering the well-being and welfare of employees (Stone, Cox, and Gavin, 2020). Transparency International discovered that corruption was prevalent in the majority of the countries it analysed, with 57% of those countries having Corruption Perceptions Index values below 50. Employers can mitigate the dangers associated with corrupt situations through the education of personnel on how to conduct themselves ethically on the job, implement sound business practices, and adhere to stringent anti-corruption protocols.</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Now that so many individuals utilise digital technologies, safeguarding the personal information and data of employees must be a top priority. HR responsibilities, such as performance monitoring and data analytics, are increasingly being carried out online. This makes it safer than ever to safeguard the private information of employees (Paik, Lee, and Pak, 2019). Gartner research indicates that an overwhelming ninety percent of HR executives concur that protecting the privacy of employees' information is critical. International Human Resource Management (IHRM) ethical practices exemplify the establishment of robust data protection systems, promotion of transparent dialogues regarding data usage, and enforcement of data privacy regulations as means to foster confidence and safeguard individuals' rights (Klikauer, 2022).</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Equally significant are the ethical dilemmas that may arise as a result of increased workplace diversity and inclusion. Each employee is entitled to a work environment in which they are able to perform their duties without hindrance on account of their nationality. An expanding body of evidence indicates that organisations benefit from inclusive and diverse workforces. Therefore, it is more morally significant, according to Przytua, Strzelec, and Krysiska-Kociaska (2020), to create such conditions. Ethical principles in international human resource management (IHRM) encompass not only the practice of bias-free recruitment, but also the establishment of universally applicable standards and the promotion of an inclusive atmosphere.</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Adhering to these principles entails more than mere compliance with legal requirements. Businesses must ensure that their employees consistently think critically and act appropriately in today's interconnected world; they should also be held completely accountable for their actions. What relevance these moral concerns have to the unique circumstances in Australia and India will be discussed in the subsequent sections (Smerek et al., 2021). Although international HR management is not widely recognised, this article will shed light on the subject.</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pStyle w:val="Heading1"/>
        <w:rPr/>
      </w:pPr>
      <w:bookmarkStart w:colFirst="0" w:colLast="0" w:name="_2s8eyo1" w:id="9"/>
      <w:bookmarkEnd w:id="9"/>
      <w:r w:rsidDel="00000000" w:rsidR="00000000" w:rsidRPr="00000000">
        <w:rPr>
          <w:rtl w:val="0"/>
        </w:rPr>
        <w:t xml:space="preserve">Institutional Arrangements in Australia and India</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greatest approach to understand how to do IHRM is to look at how institutions in other nations execute their initiatives. The present institutional structures in Australia and India are included for this reason. This lays the groundwork for a closer inspection (Nixon, 2019). According to the International Human Resource Management (IHRM) paradigm, the institutional framework and systems of a nation have an effect on its human resource environment. Many HR tasks are significantly affected by these agreements (Bonache and Festing, 2020). Union operations, employee welfare, development and training, and recruiting all fit under these categories.</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the length of time that its government has been operational, Australia can be considered a developed nation. What makes this structure stand out are the high standards of work, the regular job contracts, and the many opportunities for professional advancement. It is checked by the Australian Bureau of Statistics to see what the typical full-time worker's salary was in November 2022 (Humphrys, 2018). All of this data was collected using the normal time range. The sum proposed demonstrates the nation's sincere desire to pay its citizens a living wage. The Fair Labour Commission is one of several government agencies that campaigns for worker rights. Additionally, it is crucial to discuss the significant impact of the Australian Council of Trade Unions (ACTU) on the struggle for workers' rights (Van der Velden, 2021). </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943600" cy="21590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1590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 ACTU</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(ACTU, 2023)</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institutional structure of India distinguishes it from other developing nations. The complex legal framework governing employment comprises numerous statutes and regulations; this is due to the fact that employment laws vary from country to country. India has implemented several social security schemes, one of which is the Employees' Provident Fund (EPF) Scheme. The enrollment figure stands at an estimated 218 million individuals, as reported by the Ministry of Labour and Employment. The Employee State Insurance Corporation (ESIC) is an Indian government agency that provides its employees with health insurance in addition to various financial and cultural advantages (Yates and Ewer, 2019).. The establishment of employee unions represents a progressive development within the political landscape of India. Further extending beyond national borders, this movement is substantiated by historical and economic justifications.</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pStyle w:val="Heading2"/>
        <w:rPr/>
      </w:pPr>
      <w:bookmarkStart w:colFirst="0" w:colLast="0" w:name="_17dp8vu" w:id="10"/>
      <w:bookmarkEnd w:id="10"/>
      <w:r w:rsidDel="00000000" w:rsidR="00000000" w:rsidRPr="00000000">
        <w:rPr>
          <w:rtl w:val="0"/>
        </w:rPr>
        <w:t xml:space="preserve">Australia Institutional Analysis</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resource policy and practices in any country could be drastically changed by international initiatives in IHRM. To have a better understanding of the elements impacting the HR climate in Australia, institutional research is recommended. The major points to be discussed will include staff perks, union representation, chances for professional development, and the hiring procedure.</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pStyle w:val="Heading3"/>
        <w:rPr/>
      </w:pPr>
      <w:bookmarkStart w:colFirst="0" w:colLast="0" w:name="_3rdcrjn" w:id="11"/>
      <w:bookmarkEnd w:id="11"/>
      <w:r w:rsidDel="00000000" w:rsidR="00000000" w:rsidRPr="00000000">
        <w:rPr>
          <w:rtl w:val="0"/>
        </w:rPr>
        <w:t xml:space="preserve">Training and Development</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Standardised protocols emphasise the relevance of education and professional growth in Australia. According to the Australian Bureau of Statistics, more than half of the population holds a postsecondary certification. This definitely establishes Australia's very high educational standard. Making education a top priority increases the likelihood that an organisation will continue to support professional growth. With the help of groups like the Australian Institute of Training and Development, businesses offer custom training courses. The institution's commitment to building a skilled workforce is shown by the fact that it is regulated by groups like the Australian Skills Quality Authority, which checks the quality and usefulness of training courses.</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8">
      <w:pPr>
        <w:pStyle w:val="Heading3"/>
        <w:rPr/>
      </w:pPr>
      <w:bookmarkStart w:colFirst="0" w:colLast="0" w:name="_26in1rg" w:id="12"/>
      <w:bookmarkEnd w:id="12"/>
      <w:r w:rsidDel="00000000" w:rsidR="00000000" w:rsidRPr="00000000">
        <w:rPr>
          <w:rtl w:val="0"/>
        </w:rPr>
        <w:t xml:space="preserve">Recruitment and Selection</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it comes to the employment and selection of people, Australia's institutional structure prioritises fairness and the idea that candidates should be chosen based on their qualifications and talents. The Fair Work Commission is a major help in the creation and maintenance of a modern compensation system that sets minimum standards for labour. Australia's unemployment rate is predicted to be 4.2% in 2022, which suggests a very stable labour market (Martinus, 2022). Businesses follow the guidelines set by the Fair Work Ombudsman in order to handle hiring in an honest and fair manner. By implementing these techniques, we can guarantee equal opportunity for job searchers and make the workplace safer and more welcoming for all workers.</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pStyle w:val="Heading3"/>
        <w:rPr/>
      </w:pPr>
      <w:bookmarkStart w:colFirst="0" w:colLast="0" w:name="_lnxbz9" w:id="13"/>
      <w:bookmarkEnd w:id="13"/>
      <w:r w:rsidDel="00000000" w:rsidR="00000000" w:rsidRPr="00000000">
        <w:rPr>
          <w:rtl w:val="0"/>
        </w:rPr>
        <w:t xml:space="preserve">Employee Welfare</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indication of Australia's dedication to its employees' welfare is the strength of its institutional framework. When it comes to protecting its employees, two main organisations take the lead: Employees' State Insurance Corporation (ESIC) and Employees' Provident Fund (EPF). Experts predict that full-time workers in Australia will be earning an average of $1,712.60 per week by 2022. Though it is very difficult to understand how the money will be given to all. If a person has a well planned future plan then at the time of their retirement they can rest easily. According to Bramble and Kuhn (2019) Australia Council for Trade Unions is impacting the safeguard related to legislation of labour law and safety of the employees. Moreover it also emphasises the relationships of the management and the workers.</w:t>
      </w:r>
      <w:r w:rsidDel="00000000" w:rsidR="00000000" w:rsidRPr="00000000">
        <w:rPr>
          <w:rtl w:val="0"/>
        </w:rPr>
      </w:r>
    </w:p>
    <w:p w:rsidR="00000000" w:rsidDel="00000000" w:rsidP="00000000" w:rsidRDefault="00000000" w:rsidRPr="00000000" w14:paraId="0000006D">
      <w:pPr>
        <w:pStyle w:val="Heading3"/>
        <w:rPr/>
      </w:pPr>
      <w:bookmarkStart w:colFirst="0" w:colLast="0" w:name="_35nkun2" w:id="14"/>
      <w:bookmarkEnd w:id="14"/>
      <w:r w:rsidDel="00000000" w:rsidR="00000000" w:rsidRPr="00000000">
        <w:rPr>
          <w:rtl w:val="0"/>
        </w:rPr>
        <w:t xml:space="preserve">Role of Trade Unions</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Unions in Australia hold all the political power. The Australian Council of Trade Unions (ACTU) is a powerful voice in policy debates, representing over fourteen percent of Australia's workforce (Attwood, 2020). The Fair Work Act helps to stabilise the job market by allowing unionisation and by setting legal norms for how workers interact with one another.</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329238" cy="3817579"/>
            <wp:effectExtent b="0" l="0" r="0" t="0"/>
            <wp:docPr id="6"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329238" cy="3817579"/>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 (Growth in Salary of HR Professionals in Australia)</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(Walsh et al., 2022)</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Martinus 2022, Australia has a sophisticated human resource structure that might be profitable. To further comprehend cross-border HRM, Walsh et al. (2022) recommend comparing these findings to Indian institutional frameworks.</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pStyle w:val="Heading2"/>
        <w:rPr/>
      </w:pPr>
      <w:bookmarkStart w:colFirst="0" w:colLast="0" w:name="_1ksv4uv" w:id="15"/>
      <w:bookmarkEnd w:id="15"/>
      <w:r w:rsidDel="00000000" w:rsidR="00000000" w:rsidRPr="00000000">
        <w:rPr>
          <w:rtl w:val="0"/>
        </w:rPr>
        <w:t xml:space="preserve">India Institutional Analysis</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Sekhar et al. (2018) states that the institutional foundation for International Human Resource Management (IHRM) in India was established around historical events and legal restrictions. Employee welfare, union operations, development and training, recruitment and employment, and overall operations are just a few areas that this organisational study aims to illuminate (Nanda &amp; Patra, 2021). Further research into these areas is warranted.</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943600" cy="4657725"/>
            <wp:effectExtent b="0" l="0" r="0" t="0"/>
            <wp:docPr id="5" name="image5.png"/>
            <a:graphic>
              <a:graphicData uri="http://schemas.openxmlformats.org/drawingml/2006/picture">
                <pic:pic>
                  <pic:nvPicPr>
                    <pic:cNvPr id="0" name="image5.png"/>
                    <pic:cNvPicPr preferRelativeResize="0"/>
                  </pic:nvPicPr>
                  <pic:blipFill>
                    <a:blip r:embed="rId10"/>
                    <a:srcRect b="0" l="0" r="0" t="3168"/>
                    <a:stretch>
                      <a:fillRect/>
                    </a:stretch>
                  </pic:blipFill>
                  <pic:spPr>
                    <a:xfrm>
                      <a:off x="0" y="0"/>
                      <a:ext cx="5943600" cy="4657725"/>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 HRM in India</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(Ramesh, 2018)</w:t>
      </w:r>
    </w:p>
    <w:p w:rsidR="00000000" w:rsidDel="00000000" w:rsidP="00000000" w:rsidRDefault="00000000" w:rsidRPr="00000000" w14:paraId="0000007C">
      <w:pPr>
        <w:pStyle w:val="Heading3"/>
        <w:rPr/>
      </w:pPr>
      <w:bookmarkStart w:colFirst="0" w:colLast="0" w:name="_44sinio" w:id="16"/>
      <w:bookmarkEnd w:id="16"/>
      <w:r w:rsidDel="00000000" w:rsidR="00000000" w:rsidRPr="00000000">
        <w:rPr>
          <w:rtl w:val="0"/>
        </w:rPr>
        <w:t xml:space="preserve">Training and Development</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puts a lot of value on developing skills, and its institutional structure gives training and growth a lot of attention. The National Skill Development Corporation thinks that by 2022, more than 400 million people in India will have learned new skills. According to a government report by Gomathy et al. (2022), the Ministry of Entrepreneurship and Skill Development is actively supporting focused skill development programmes to improve job chances. Indian businesses have teamed up with groups like the Confederation of Indian Industry (CII) to provide more specialised training. To deal with the issues that come with its demographic dividend, India is putting a lot of effort into building up the skills of its institutions.</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F">
      <w:pPr>
        <w:pStyle w:val="Heading3"/>
        <w:rPr/>
      </w:pPr>
      <w:bookmarkStart w:colFirst="0" w:colLast="0" w:name="_2jxsxqh" w:id="17"/>
      <w:bookmarkEnd w:id="17"/>
      <w:r w:rsidDel="00000000" w:rsidR="00000000" w:rsidRPr="00000000">
        <w:rPr>
          <w:rtl w:val="0"/>
        </w:rPr>
        <w:t xml:space="preserve">Recruitment and Selection</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reasons India's labour market is so dynamic and competitive is the way people are chosen and selected. Opportunities and challenges have arisen in the employment market as a result of the country's growing population. The National Career Service and similar organisations facilitate more uniform hiring practices by linking businesses with qualified candidates. The company shows its unwavering dedication to diversity and fair employment opportunities by complying with the law and providing seats to underrepresented groups. The worst year for unemployment in India will be 2022, with a rate of 7.6%. Finding work in India is obviously challenging, what with the country's population of over 900 million.</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2">
      <w:pPr>
        <w:pStyle w:val="Heading3"/>
        <w:rPr/>
      </w:pPr>
      <w:bookmarkStart w:colFirst="0" w:colLast="0" w:name="_z337ya" w:id="18"/>
      <w:bookmarkEnd w:id="18"/>
      <w:r w:rsidDel="00000000" w:rsidR="00000000" w:rsidRPr="00000000">
        <w:rPr>
          <w:rtl w:val="0"/>
        </w:rPr>
        <w:t xml:space="preserve">Employee Welfare</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support employees, sophisticated institutional frameworks have been built in India. Employees' Provident Fund Organisation (EPFO) and Employees' State Insurance Corporation (ESIC) are well-known government organisations that ensure workers have access to health insurance and a steady income (Ramesh, 2018). To illustrate the wide range of incomes in India, consider that the average monthly wage in 2022 was around INR 10,725. The Maternity Benefit Act, which prioritises the well-being of female employees, is an important component of this system. These Indian companies are role models for integrating employees and making a beneficial influence on society.</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5">
      <w:pPr>
        <w:pStyle w:val="Heading3"/>
        <w:rPr/>
      </w:pPr>
      <w:bookmarkStart w:colFirst="0" w:colLast="0" w:name="_3j2qqm3" w:id="19"/>
      <w:bookmarkEnd w:id="19"/>
      <w:r w:rsidDel="00000000" w:rsidR="00000000" w:rsidRPr="00000000">
        <w:rPr>
          <w:rtl w:val="0"/>
        </w:rPr>
        <w:t xml:space="preserve">Role of Trade Unions</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Throughout India's history, trade unions have played a crucial role in shaping the country's labour movement. Among India's many institutions, they play a crucial role. These groups, which are similar to the All India Trade Union Congress (AITUC), represent the 10% of the Indian population that is unionised and have considerable influence in policy advocacy and negotiations. Success in sectors like transportation and manufacturing depends on labour unions' capacity to negotiate collectively. Officially regulated labour relations in India didn't come into being until after the Trade Unions Act was passed in 1926. Restricting the activities that Labour Unions are permitted to engage in was supposedly its job (Ramesh, 2018).</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compared to India, the study's statistical data offered light on the interrelationships between economic, demographic, and human resource variables. The following sections undertake a comparative analysis of the outcomes in relation to institutional systems in Australia to provide readers with a complete understanding of the benefits and drawbacks of international human resource management.</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A">
      <w:pPr>
        <w:pStyle w:val="Heading3"/>
        <w:rPr/>
      </w:pPr>
      <w:bookmarkStart w:colFirst="0" w:colLast="0" w:name="_1y810tw" w:id="20"/>
      <w:bookmarkEnd w:id="20"/>
      <w:r w:rsidDel="00000000" w:rsidR="00000000" w:rsidRPr="00000000">
        <w:rPr>
          <w:rtl w:val="0"/>
        </w:rPr>
        <w:t xml:space="preserve">WorkPlace Culture</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norms have a significant impact on HRM on a global scale. What makes up an organization's culture is the total of the values, beliefs, and behaviours that employees share that impact the way the firm operates. The goal of this introductory section is to examine the many frameworks that comprise HRM on a worldwide scale in relation to workplace culture.</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power of a workplace culture to impact the attitudes and interactions of employees, as well as the overall dynamics of the company, is what defines workplace culture definition. As individuals advance through their different positions, the dominant culture exerts an influential affect that changes their perspectives, decisions, and professional associations. This influence is a direct result of individual advancement. It is of the utmost importance to recognise the significant influence that the culture of the workplace has, particularly in the context of the global community, where people from a variety of cultural backgrounds interact with one another.</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varying work cultures observed in various areas contribute to the benefits and drawbacks of global business connectedness. Cultural expressions are critical to the smooth operation of global businesses due to the interaction of varied communication standards, cultural nuances, and organisational principles. Follow the steps below to begin exploring the variations in work cultures between India and Australia. There are numerous scenarios in which measures aimed at increasing cultural diversity's involvement, participation, and production could be beneficial.This portion delves into the difficulties of properly managing group dynamics and interpersonal relationships when the cultural diversity of the participants is considered.</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4">
      <w:pPr>
        <w:pStyle w:val="Heading1"/>
        <w:rPr/>
      </w:pPr>
      <w:bookmarkStart w:colFirst="0" w:colLast="0" w:name="_4i7ojhp" w:id="21"/>
      <w:bookmarkEnd w:id="21"/>
      <w:r w:rsidDel="00000000" w:rsidR="00000000" w:rsidRPr="00000000">
        <w:rPr>
          <w:rtl w:val="0"/>
        </w:rPr>
        <w:t xml:space="preserve">Comparison of Workplace Cultures in Australia and India</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grasp the intricacies of an organisation's functioning, one must have a firm grasp of workplace culture. All of humanity's feelings, ideas, and deeds have culminated here. Given their radically different political, social, and organisational histories, it's hardly unexpected that India and Australia have such different work cultures.</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7">
      <w:pPr>
        <w:pStyle w:val="Heading2"/>
        <w:rPr/>
      </w:pPr>
      <w:bookmarkStart w:colFirst="0" w:colLast="0" w:name="_2xcytpi" w:id="22"/>
      <w:bookmarkEnd w:id="22"/>
      <w:r w:rsidDel="00000000" w:rsidR="00000000" w:rsidRPr="00000000">
        <w:rPr>
          <w:rtl w:val="0"/>
        </w:rPr>
        <w:t xml:space="preserve">Australia</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Traditional Australian methods of accomplishing tasks are distinguished by a number of qualities. An emphasis on individual autonomy, an open communication system, and a horizontal organisational structure are some of these attributes. An influential factor in establishing a society that values individual autonomy and security is the strong work ethic that is a defining characteristic of Australian culture. The initiation of this chain reaction is what propels innovative concepts and technological progress forward. In comparison to numerous other nations, workweeks in this country are often shorter (Hoffman, 2022). Because the citizens of this nation prioritise maintaining a healthy work-life balance, this is the case.</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4900613" cy="3267075"/>
            <wp:effectExtent b="0" l="0" r="0" t="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4900613" cy="3267075"/>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 (Workplace Culture in Australia)</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(Malik, 2022)</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employees are given greater autonomy to do their tasks, they are more inclined to generate unique ideas. Prioritising open communication and personal development will help us build a work climate that promotes teamwork and growth. Employees are thus more likely to be innovative and creative since they are able to take the initiative without fear of bureaucratic red tape.</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 a happy medium between work and personal life should be a goal for all Australian employees. The average workweek in Australia is 38 hours long, according to Attwood (2020). A growing number of people are opting to merge their personal and professional life, as depicted in the graphic.</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1"/>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292"/>
        <w:gridCol w:w="5068"/>
        <w:tblGridChange w:id="0">
          <w:tblGrid>
            <w:gridCol w:w="4292"/>
            <w:gridCol w:w="5068"/>
          </w:tblGrid>
        </w:tblGridChange>
      </w:tblGrid>
      <w:tr>
        <w:trPr>
          <w:cantSplit w:val="0"/>
          <w:trHeight w:val="1070" w:hRule="atLeast"/>
          <w:tblHeader w:val="0"/>
        </w:trPr>
        <w:tc>
          <w:tcPr>
            <w:tcBorders>
              <w:top w:color="134f5c" w:space="0" w:sz="18" w:val="single"/>
              <w:left w:color="134f5c" w:space="0" w:sz="18" w:val="single"/>
              <w:bottom w:color="134f5c" w:space="0" w:sz="18" w:val="single"/>
              <w:right w:color="134f5c" w:space="0" w:sz="18" w:val="single"/>
            </w:tcBorders>
            <w:shd w:fill="ffe599" w:val="clear"/>
            <w:tcMar>
              <w:top w:w="100.0" w:type="dxa"/>
              <w:left w:w="100.0" w:type="dxa"/>
              <w:bottom w:w="100.0" w:type="dxa"/>
              <w:right w:w="100.0" w:type="dxa"/>
            </w:tcMar>
            <w:vAlign w:val="bottom"/>
          </w:tcPr>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Characteristics of Workplace Culture in Australia</w:t>
            </w:r>
            <w:r w:rsidDel="00000000" w:rsidR="00000000" w:rsidRPr="00000000">
              <w:rPr>
                <w:rtl w:val="0"/>
              </w:rPr>
            </w:r>
          </w:p>
        </w:tc>
        <w:tc>
          <w:tcPr>
            <w:tcBorders>
              <w:top w:color="134f5c" w:space="0" w:sz="18" w:val="single"/>
              <w:left w:color="134f5c" w:space="0" w:sz="18" w:val="single"/>
              <w:bottom w:color="134f5c" w:space="0" w:sz="18" w:val="single"/>
              <w:right w:color="134f5c" w:space="0" w:sz="18" w:val="single"/>
            </w:tcBorders>
            <w:shd w:fill="ffe599" w:val="clear"/>
            <w:tcMar>
              <w:top w:w="100.0" w:type="dxa"/>
              <w:left w:w="100.0" w:type="dxa"/>
              <w:bottom w:w="100.0" w:type="dxa"/>
              <w:right w:w="100.0" w:type="dxa"/>
            </w:tcMar>
            <w:vAlign w:val="bottom"/>
          </w:tcPr>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w:t>
            </w:r>
            <w:r w:rsidDel="00000000" w:rsidR="00000000" w:rsidRPr="00000000">
              <w:rPr>
                <w:rtl w:val="0"/>
              </w:rPr>
            </w:r>
          </w:p>
        </w:tc>
      </w:tr>
      <w:tr>
        <w:trPr>
          <w:cantSplit w:val="0"/>
          <w:trHeight w:val="1055" w:hRule="atLeast"/>
          <w:tblHeader w:val="0"/>
        </w:trPr>
        <w:tc>
          <w:tcPr>
            <w:tcBorders>
              <w:top w:color="134f5c" w:space="0" w:sz="18" w:val="single"/>
              <w:left w:color="134f5c" w:space="0" w:sz="18" w:val="single"/>
              <w:bottom w:color="134f5c" w:space="0" w:sz="18" w:val="single"/>
              <w:right w:color="134f5c" w:space="0" w:sz="18" w:val="single"/>
            </w:tcBorders>
            <w:shd w:fill="f6b26b" w:val="clear"/>
            <w:tcMar>
              <w:top w:w="100.0" w:type="dxa"/>
              <w:left w:w="100.0" w:type="dxa"/>
              <w:bottom w:w="100.0" w:type="dxa"/>
              <w:right w:w="100.0" w:type="dxa"/>
            </w:tcMar>
            <w:vAlign w:val="center"/>
          </w:tcPr>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Individualism</w:t>
            </w:r>
          </w:p>
        </w:tc>
        <w:tc>
          <w:tcPr>
            <w:tcBorders>
              <w:top w:color="134f5c" w:space="0" w:sz="18" w:val="single"/>
              <w:left w:color="134f5c" w:space="0" w:sz="18" w:val="single"/>
              <w:bottom w:color="134f5c" w:space="0" w:sz="18" w:val="single"/>
              <w:right w:color="134f5c" w:space="0" w:sz="18" w:val="single"/>
            </w:tcBorders>
            <w:shd w:fill="a2c4c9" w:val="clear"/>
            <w:tcMar>
              <w:top w:w="100.0" w:type="dxa"/>
              <w:left w:w="100.0" w:type="dxa"/>
              <w:bottom w:w="100.0" w:type="dxa"/>
              <w:right w:w="100.0" w:type="dxa"/>
            </w:tcMar>
            <w:vAlign w:val="center"/>
          </w:tcPr>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Emphasis on personal achievements and autonomy.</w:t>
            </w:r>
          </w:p>
        </w:tc>
      </w:tr>
      <w:tr>
        <w:trPr>
          <w:cantSplit w:val="0"/>
          <w:trHeight w:val="1055" w:hRule="atLeast"/>
          <w:tblHeader w:val="0"/>
        </w:trPr>
        <w:tc>
          <w:tcPr>
            <w:tcBorders>
              <w:top w:color="134f5c" w:space="0" w:sz="18" w:val="single"/>
              <w:left w:color="134f5c" w:space="0" w:sz="18" w:val="single"/>
              <w:bottom w:color="134f5c" w:space="0" w:sz="18" w:val="single"/>
              <w:right w:color="134f5c" w:space="0" w:sz="18" w:val="single"/>
            </w:tcBorders>
            <w:shd w:fill="f6b26b" w:val="clear"/>
            <w:tcMar>
              <w:top w:w="100.0" w:type="dxa"/>
              <w:left w:w="100.0" w:type="dxa"/>
              <w:bottom w:w="100.0" w:type="dxa"/>
              <w:right w:w="100.0" w:type="dxa"/>
            </w:tcMar>
            <w:vAlign w:val="center"/>
          </w:tcPr>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Open Communication</w:t>
            </w:r>
          </w:p>
        </w:tc>
        <w:tc>
          <w:tcPr>
            <w:tcBorders>
              <w:top w:color="134f5c" w:space="0" w:sz="18" w:val="single"/>
              <w:left w:color="134f5c" w:space="0" w:sz="18" w:val="single"/>
              <w:bottom w:color="134f5c" w:space="0" w:sz="18" w:val="single"/>
              <w:right w:color="134f5c" w:space="0" w:sz="18" w:val="single"/>
            </w:tcBorders>
            <w:shd w:fill="a2c4c9" w:val="clear"/>
            <w:tcMar>
              <w:top w:w="100.0" w:type="dxa"/>
              <w:left w:w="100.0" w:type="dxa"/>
              <w:bottom w:w="100.0" w:type="dxa"/>
              <w:right w:w="100.0" w:type="dxa"/>
            </w:tcMar>
            <w:vAlign w:val="center"/>
          </w:tcPr>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Encouragement of free expression of ideas and opinions.</w:t>
            </w:r>
          </w:p>
        </w:tc>
      </w:tr>
      <w:tr>
        <w:trPr>
          <w:cantSplit w:val="0"/>
          <w:trHeight w:val="695" w:hRule="atLeast"/>
          <w:tblHeader w:val="0"/>
        </w:trPr>
        <w:tc>
          <w:tcPr>
            <w:tcBorders>
              <w:top w:color="134f5c" w:space="0" w:sz="18" w:val="single"/>
              <w:left w:color="134f5c" w:space="0" w:sz="18" w:val="single"/>
              <w:bottom w:color="134f5c" w:space="0" w:sz="18" w:val="single"/>
              <w:right w:color="134f5c" w:space="0" w:sz="18" w:val="single"/>
            </w:tcBorders>
            <w:shd w:fill="f6b26b" w:val="clear"/>
            <w:tcMar>
              <w:top w:w="100.0" w:type="dxa"/>
              <w:left w:w="100.0" w:type="dxa"/>
              <w:bottom w:w="100.0" w:type="dxa"/>
              <w:right w:w="100.0" w:type="dxa"/>
            </w:tcMar>
            <w:vAlign w:val="center"/>
          </w:tcPr>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Innovation and Creativity</w:t>
            </w:r>
          </w:p>
        </w:tc>
        <w:tc>
          <w:tcPr>
            <w:tcBorders>
              <w:top w:color="134f5c" w:space="0" w:sz="18" w:val="single"/>
              <w:left w:color="134f5c" w:space="0" w:sz="18" w:val="single"/>
              <w:bottom w:color="134f5c" w:space="0" w:sz="18" w:val="single"/>
              <w:right w:color="134f5c" w:space="0" w:sz="18" w:val="single"/>
            </w:tcBorders>
            <w:shd w:fill="a2c4c9" w:val="clear"/>
            <w:tcMar>
              <w:top w:w="100.0" w:type="dxa"/>
              <w:left w:w="100.0" w:type="dxa"/>
              <w:bottom w:w="100.0" w:type="dxa"/>
              <w:right w:w="100.0" w:type="dxa"/>
            </w:tcMar>
            <w:vAlign w:val="center"/>
          </w:tcPr>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Culture that values and promotes innovation.</w:t>
            </w:r>
          </w:p>
        </w:tc>
      </w:tr>
      <w:tr>
        <w:trPr>
          <w:cantSplit w:val="0"/>
          <w:tblHeader w:val="0"/>
        </w:trPr>
        <w:tc>
          <w:tcPr>
            <w:tcBorders>
              <w:top w:color="134f5c" w:space="0" w:sz="18" w:val="single"/>
              <w:left w:color="134f5c" w:space="0" w:sz="18" w:val="single"/>
              <w:bottom w:color="134f5c" w:space="0" w:sz="18" w:val="single"/>
              <w:right w:color="134f5c" w:space="0" w:sz="18" w:val="single"/>
            </w:tcBorders>
            <w:shd w:fill="f6b26b" w:val="clear"/>
            <w:tcMar>
              <w:top w:w="100.0" w:type="dxa"/>
              <w:left w:w="100.0" w:type="dxa"/>
              <w:bottom w:w="100.0" w:type="dxa"/>
              <w:right w:w="100.0" w:type="dxa"/>
            </w:tcMar>
            <w:vAlign w:val="center"/>
          </w:tcPr>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Work-Life Balance</w:t>
            </w:r>
          </w:p>
        </w:tc>
        <w:tc>
          <w:tcPr>
            <w:tcBorders>
              <w:top w:color="134f5c" w:space="0" w:sz="18" w:val="single"/>
              <w:left w:color="134f5c" w:space="0" w:sz="18" w:val="single"/>
              <w:bottom w:color="134f5c" w:space="0" w:sz="18" w:val="single"/>
              <w:right w:color="134f5c" w:space="0" w:sz="18" w:val="single"/>
            </w:tcBorders>
            <w:shd w:fill="a2c4c9" w:val="clear"/>
            <w:tcMar>
              <w:top w:w="100.0" w:type="dxa"/>
              <w:left w:w="100.0" w:type="dxa"/>
              <w:bottom w:w="100.0" w:type="dxa"/>
              <w:right w:w="100.0" w:type="dxa"/>
            </w:tcMar>
            <w:vAlign w:val="center"/>
          </w:tcPr>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Focus on maintaining a healthy balance between work and personal life.</w:t>
            </w:r>
          </w:p>
        </w:tc>
      </w:tr>
    </w:tbl>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(Created by Learner) </w:t>
      </w:r>
    </w:p>
    <w:p w:rsidR="00000000" w:rsidDel="00000000" w:rsidP="00000000" w:rsidRDefault="00000000" w:rsidRPr="00000000" w14:paraId="000000AE">
      <w:pPr>
        <w:pStyle w:val="Heading2"/>
        <w:rPr/>
      </w:pPr>
      <w:bookmarkStart w:colFirst="0" w:colLast="0" w:name="_1ci93xb" w:id="23"/>
      <w:bookmarkEnd w:id="23"/>
      <w:r w:rsidDel="00000000" w:rsidR="00000000" w:rsidRPr="00000000">
        <w:rPr>
          <w:rtl w:val="0"/>
        </w:rPr>
        <w:t xml:space="preserve">India</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strong sense of community, cooperation, and hierarchical systems have a big impact on the Indian workplace, which is very different from the Western one. More weight is given to status and power, which leads to a stricter organisational hierarchy. Also, the fact that Indian workers pay close attention to details shows how seriously they take their jobs (Malik, 2022).</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a collectivist country, puts a lot of value on working together as a group and getting things done. Accepting that everyone is to blame for both successes and failures is one of the most telling signs of a shared effort. Indian organisations often use hierarchical frameworks, which are known for having clear lines of power and discussion. Because the organisation is clear, everyone knows what their job is in the company (Paik et al., 2019).</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India, workers often put in extra hours to show how much they care about their jobs. It's common to see a lot of commitment here, which is seen as a sign of duty and dedication, even though most Americans work shorter weeks.</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67"/>
        <w:gridCol w:w="4893"/>
        <w:tblGridChange w:id="0">
          <w:tblGrid>
            <w:gridCol w:w="4467"/>
            <w:gridCol w:w="4893"/>
          </w:tblGrid>
        </w:tblGridChange>
      </w:tblGrid>
      <w:tr>
        <w:trPr>
          <w:cantSplit w:val="0"/>
          <w:trHeight w:val="1070" w:hRule="atLeast"/>
          <w:tblHeader w:val="0"/>
        </w:trPr>
        <w:tc>
          <w:tcPr>
            <w:tcBorders>
              <w:top w:color="ffd966" w:space="0" w:sz="8" w:val="dotted"/>
              <w:left w:color="ffd966" w:space="0" w:sz="8" w:val="dotted"/>
              <w:bottom w:color="ffd966" w:space="0" w:sz="8" w:val="dotted"/>
              <w:right w:color="ffd966" w:space="0" w:sz="8" w:val="dotted"/>
            </w:tcBorders>
            <w:shd w:fill="ead1dc" w:val="clear"/>
            <w:tcMar>
              <w:top w:w="100.0" w:type="dxa"/>
              <w:left w:w="100.0" w:type="dxa"/>
              <w:bottom w:w="100.0" w:type="dxa"/>
              <w:right w:w="100.0" w:type="dxa"/>
            </w:tcMar>
            <w:vAlign w:val="bottom"/>
          </w:tcPr>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Characteristics of Workplace Culture in India</w:t>
            </w:r>
            <w:r w:rsidDel="00000000" w:rsidR="00000000" w:rsidRPr="00000000">
              <w:rPr>
                <w:rtl w:val="0"/>
              </w:rPr>
            </w:r>
          </w:p>
        </w:tc>
        <w:tc>
          <w:tcPr>
            <w:tcBorders>
              <w:top w:color="ffd966" w:space="0" w:sz="8" w:val="dotted"/>
              <w:left w:color="ffd966" w:space="0" w:sz="8" w:val="dotted"/>
              <w:bottom w:color="ffd966" w:space="0" w:sz="8" w:val="dotted"/>
              <w:right w:color="ffd966" w:space="0" w:sz="8" w:val="dotted"/>
            </w:tcBorders>
            <w:shd w:fill="ead1dc" w:val="clear"/>
            <w:tcMar>
              <w:top w:w="100.0" w:type="dxa"/>
              <w:left w:w="100.0" w:type="dxa"/>
              <w:bottom w:w="100.0" w:type="dxa"/>
              <w:right w:w="100.0" w:type="dxa"/>
            </w:tcMar>
            <w:vAlign w:val="bottom"/>
          </w:tcPr>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w:t>
            </w:r>
            <w:r w:rsidDel="00000000" w:rsidR="00000000" w:rsidRPr="00000000">
              <w:rPr>
                <w:rtl w:val="0"/>
              </w:rPr>
            </w:r>
          </w:p>
        </w:tc>
      </w:tr>
      <w:tr>
        <w:trPr>
          <w:cantSplit w:val="0"/>
          <w:trHeight w:val="1055" w:hRule="atLeast"/>
          <w:tblHeader w:val="0"/>
        </w:trPr>
        <w:tc>
          <w:tcPr>
            <w:tcBorders>
              <w:top w:color="ffd966" w:space="0" w:sz="8" w:val="dotted"/>
              <w:left w:color="ffd966" w:space="0" w:sz="8" w:val="dotted"/>
              <w:bottom w:color="ffd966" w:space="0" w:sz="8" w:val="dotted"/>
              <w:right w:color="ffd966" w:space="0" w:sz="8" w:val="dotted"/>
            </w:tcBorders>
            <w:shd w:fill="b6d7a8" w:val="clear"/>
            <w:tcMar>
              <w:top w:w="100.0" w:type="dxa"/>
              <w:left w:w="100.0" w:type="dxa"/>
              <w:bottom w:w="100.0" w:type="dxa"/>
              <w:right w:w="100.0" w:type="dxa"/>
            </w:tcMar>
            <w:vAlign w:val="center"/>
          </w:tcPr>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Collectivism</w:t>
            </w:r>
          </w:p>
        </w:tc>
        <w:tc>
          <w:tcPr>
            <w:tcBorders>
              <w:top w:color="ffd966" w:space="0" w:sz="8" w:val="dotted"/>
              <w:left w:color="ffd966" w:space="0" w:sz="8" w:val="dotted"/>
              <w:bottom w:color="ffd966" w:space="0" w:sz="8" w:val="dotted"/>
              <w:right w:color="ffd966" w:space="0" w:sz="8" w:val="dotted"/>
            </w:tcBorders>
            <w:shd w:fill="a4c2f4" w:val="clear"/>
            <w:tcMar>
              <w:top w:w="100.0" w:type="dxa"/>
              <w:left w:w="100.0" w:type="dxa"/>
              <w:bottom w:w="100.0" w:type="dxa"/>
              <w:right w:w="100.0" w:type="dxa"/>
            </w:tcMar>
            <w:vAlign w:val="center"/>
          </w:tcPr>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Emphasis on group harmony and collaborative efforts.</w:t>
            </w:r>
          </w:p>
        </w:tc>
      </w:tr>
      <w:tr>
        <w:trPr>
          <w:cantSplit w:val="0"/>
          <w:trHeight w:val="1055" w:hRule="atLeast"/>
          <w:tblHeader w:val="0"/>
        </w:trPr>
        <w:tc>
          <w:tcPr>
            <w:tcBorders>
              <w:top w:color="ffd966" w:space="0" w:sz="8" w:val="dotted"/>
              <w:left w:color="ffd966" w:space="0" w:sz="8" w:val="dotted"/>
              <w:bottom w:color="ffd966" w:space="0" w:sz="8" w:val="dotted"/>
              <w:right w:color="ffd966" w:space="0" w:sz="8" w:val="dotted"/>
            </w:tcBorders>
            <w:shd w:fill="b6d7a8" w:val="clear"/>
            <w:tcMar>
              <w:top w:w="100.0" w:type="dxa"/>
              <w:left w:w="100.0" w:type="dxa"/>
              <w:bottom w:w="100.0" w:type="dxa"/>
              <w:right w:w="100.0" w:type="dxa"/>
            </w:tcMar>
            <w:vAlign w:val="center"/>
          </w:tcPr>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Hierarchical Structure</w:t>
            </w:r>
          </w:p>
        </w:tc>
        <w:tc>
          <w:tcPr>
            <w:tcBorders>
              <w:top w:color="ffd966" w:space="0" w:sz="8" w:val="dotted"/>
              <w:left w:color="ffd966" w:space="0" w:sz="8" w:val="dotted"/>
              <w:bottom w:color="ffd966" w:space="0" w:sz="8" w:val="dotted"/>
              <w:right w:color="ffd966" w:space="0" w:sz="8" w:val="dotted"/>
            </w:tcBorders>
            <w:shd w:fill="a4c2f4" w:val="clear"/>
            <w:tcMar>
              <w:top w:w="100.0" w:type="dxa"/>
              <w:left w:w="100.0" w:type="dxa"/>
              <w:bottom w:w="100.0" w:type="dxa"/>
              <w:right w:w="100.0" w:type="dxa"/>
            </w:tcMar>
            <w:vAlign w:val="center"/>
          </w:tcPr>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Formal organisation al hierarchy with respect for authority.</w:t>
            </w:r>
          </w:p>
        </w:tc>
      </w:tr>
      <w:tr>
        <w:trPr>
          <w:cantSplit w:val="0"/>
          <w:trHeight w:val="1055" w:hRule="atLeast"/>
          <w:tblHeader w:val="0"/>
        </w:trPr>
        <w:tc>
          <w:tcPr>
            <w:tcBorders>
              <w:top w:color="ffd966" w:space="0" w:sz="8" w:val="dotted"/>
              <w:left w:color="ffd966" w:space="0" w:sz="8" w:val="dotted"/>
              <w:bottom w:color="ffd966" w:space="0" w:sz="8" w:val="dotted"/>
              <w:right w:color="ffd966" w:space="0" w:sz="8" w:val="dotted"/>
            </w:tcBorders>
            <w:shd w:fill="b6d7a8" w:val="clear"/>
            <w:tcMar>
              <w:top w:w="100.0" w:type="dxa"/>
              <w:left w:w="100.0" w:type="dxa"/>
              <w:bottom w:w="100.0" w:type="dxa"/>
              <w:right w:w="100.0" w:type="dxa"/>
            </w:tcMar>
            <w:vAlign w:val="center"/>
          </w:tcPr>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Longer Working Hours</w:t>
            </w:r>
          </w:p>
        </w:tc>
        <w:tc>
          <w:tcPr>
            <w:tcBorders>
              <w:top w:color="ffd966" w:space="0" w:sz="8" w:val="dotted"/>
              <w:left w:color="ffd966" w:space="0" w:sz="8" w:val="dotted"/>
              <w:bottom w:color="ffd966" w:space="0" w:sz="8" w:val="dotted"/>
              <w:right w:color="ffd966" w:space="0" w:sz="8" w:val="dotted"/>
            </w:tcBorders>
            <w:shd w:fill="a4c2f4" w:val="clear"/>
            <w:tcMar>
              <w:top w:w="100.0" w:type="dxa"/>
              <w:left w:w="100.0" w:type="dxa"/>
              <w:bottom w:w="100.0" w:type="dxa"/>
              <w:right w:w="100.0" w:type="dxa"/>
            </w:tcMar>
            <w:vAlign w:val="center"/>
          </w:tcPr>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Greater commitment to professional responsibilities.</w:t>
            </w:r>
          </w:p>
        </w:tc>
      </w:tr>
      <w:tr>
        <w:trPr>
          <w:cantSplit w:val="0"/>
          <w:trHeight w:val="1055" w:hRule="atLeast"/>
          <w:tblHeader w:val="0"/>
        </w:trPr>
        <w:tc>
          <w:tcPr>
            <w:tcBorders>
              <w:top w:color="ffd966" w:space="0" w:sz="8" w:val="dotted"/>
              <w:left w:color="d9d9e3" w:space="0" w:sz="6" w:val="single"/>
              <w:bottom w:color="d9d9e3" w:space="0" w:sz="6" w:val="single"/>
              <w:right w:color="000000" w:space="0" w:sz="0" w:val="nil"/>
            </w:tcBorders>
            <w:shd w:fill="b6d7a8" w:val="clear"/>
            <w:tcMar>
              <w:top w:w="100.0" w:type="dxa"/>
              <w:left w:w="100.0" w:type="dxa"/>
              <w:bottom w:w="100.0" w:type="dxa"/>
              <w:right w:w="100.0" w:type="dxa"/>
            </w:tcMar>
            <w:vAlign w:val="center"/>
          </w:tcPr>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Engagement</w:t>
            </w:r>
          </w:p>
        </w:tc>
        <w:tc>
          <w:tcPr>
            <w:tcBorders>
              <w:top w:color="ffd966" w:space="0" w:sz="8" w:val="dotted"/>
              <w:left w:color="d9d9e3" w:space="0" w:sz="6" w:val="single"/>
              <w:bottom w:color="d9d9e3" w:space="0" w:sz="6" w:val="single"/>
              <w:right w:color="d9d9e3" w:space="0" w:sz="6" w:val="single"/>
            </w:tcBorders>
            <w:shd w:fill="a4c2f4" w:val="clear"/>
            <w:tcMar>
              <w:top w:w="100.0" w:type="dxa"/>
              <w:left w:w="100.0" w:type="dxa"/>
              <w:bottom w:w="100.0" w:type="dxa"/>
              <w:right w:w="100.0" w:type="dxa"/>
            </w:tcMar>
            <w:vAlign w:val="center"/>
          </w:tcPr>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11"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Sense of community and shared goals within the workplace.</w:t>
            </w:r>
          </w:p>
        </w:tc>
      </w:tr>
    </w:tbl>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(Created by Learner)</w:t>
      </w:r>
    </w:p>
    <w:p w:rsidR="00000000" w:rsidDel="00000000" w:rsidP="00000000" w:rsidRDefault="00000000" w:rsidRPr="00000000" w14:paraId="000000BF">
      <w:pPr>
        <w:pStyle w:val="Heading2"/>
        <w:rPr/>
      </w:pPr>
      <w:bookmarkStart w:colFirst="0" w:colLast="0" w:name="_3whwml4" w:id="24"/>
      <w:bookmarkEnd w:id="24"/>
      <w:r w:rsidDel="00000000" w:rsidR="00000000" w:rsidRPr="00000000">
        <w:rPr>
          <w:rtl w:val="0"/>
        </w:rPr>
        <w:t xml:space="preserve">Comparative Analysis</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Upon comparing the work cultures of Australia and India, it becomes evident that each has its own set of benefits and drawbacks. Australians have a reputation for being more adaptive and quick to reason, traits that could potentially improve their preparedness to face unexpected challenges. The preceding hierarchical and communal organisational system in India is responsible for strong social relationships and steadfast commitment.</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Collaboration and a clearly defined hierarchical structure are highly valued in Indian organisations. These extraordinary qualities may bring together certain persons in a profound sense of fraternity and common objective. There is a positive relationship between employees' optimism about their futures, their level of devotion to their jobs, and the organisation 's overall success. On the contrary, this may lead to excessive dogmatism in individuals' decision-making processes, limiting their ability to react to economic swings (Chatterjee, 2022).</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3">
      <w:pPr>
        <w:pStyle w:val="Heading2"/>
        <w:rPr/>
      </w:pPr>
      <w:bookmarkStart w:colFirst="0" w:colLast="0" w:name="_2bn6wsx" w:id="25"/>
      <w:bookmarkEnd w:id="25"/>
      <w:r w:rsidDel="00000000" w:rsidR="00000000" w:rsidRPr="00000000">
        <w:rPr>
          <w:rtl w:val="0"/>
        </w:rPr>
        <w:t xml:space="preserve">Strategies for Managing Cultural Differences</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 human resource management necessitates skill in navigating cultural variations. Every industry would benefit from developing a workplace culture that values open communication, teamwork, and idea sharing among staff members.</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6">
      <w:pPr>
        <w:pStyle w:val="Heading3"/>
        <w:rPr/>
      </w:pPr>
      <w:bookmarkStart w:colFirst="0" w:colLast="0" w:name="_qsh70q" w:id="26"/>
      <w:bookmarkEnd w:id="26"/>
      <w:r w:rsidDel="00000000" w:rsidR="00000000" w:rsidRPr="00000000">
        <w:rPr>
          <w:rtl w:val="0"/>
        </w:rPr>
        <w:t xml:space="preserve">Cross-Cultural Training</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Building comprehensive cross-cultural training sessions is the first and most crucial step. Employees from other nations will develop an understanding of one another's cultural norms, values, and communication styles thanks to these programmes. Organisations may accomplish a lot if they work on making the workplace more inclusive, increasing cultural intelligence, decreasing misunderstandings, and learning to effectively gather ideas from different perspectives.</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9">
      <w:pPr>
        <w:pStyle w:val="Heading3"/>
        <w:rPr/>
      </w:pPr>
      <w:bookmarkStart w:colFirst="0" w:colLast="0" w:name="_3as4poj" w:id="27"/>
      <w:bookmarkEnd w:id="27"/>
      <w:r w:rsidDel="00000000" w:rsidR="00000000" w:rsidRPr="00000000">
        <w:rPr>
          <w:rtl w:val="0"/>
        </w:rPr>
        <w:t xml:space="preserve">Cultural Sensitivity Workshops</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By encouraging empathy among their workforce, organisations have the potential to create a workplace that is not only diverse and inclusive but also devoid of cultural bias.</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C">
      <w:pPr>
        <w:pStyle w:val="Heading3"/>
        <w:rPr/>
      </w:pPr>
      <w:bookmarkStart w:colFirst="0" w:colLast="0" w:name="_1pxezwc" w:id="28"/>
      <w:bookmarkEnd w:id="28"/>
      <w:r w:rsidDel="00000000" w:rsidR="00000000" w:rsidRPr="00000000">
        <w:rPr>
          <w:rtl w:val="0"/>
        </w:rPr>
        <w:t xml:space="preserve">Diversity and Inclusion Policies</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frameworks that have been around for a while and can back diversity and inclusion initiatives are essential for their success. Their aim isn't just to bring attention to the limitations; they want to assist more people in advancing their professions and expanding their skill sets. Datta et al. (2023) states that when a company incorporates ethnic variety into its structure, it is seen as a highly appreciated and recognised thing. This was the conclusion reached by the researchers.</w:t>
      </w:r>
    </w:p>
    <w:p w:rsidR="00000000" w:rsidDel="00000000" w:rsidP="00000000" w:rsidRDefault="00000000" w:rsidRPr="00000000" w14:paraId="000000CE">
      <w:pPr>
        <w:pStyle w:val="Heading3"/>
        <w:rPr/>
      </w:pPr>
      <w:bookmarkStart w:colFirst="0" w:colLast="0" w:name="_49x2ik5" w:id="29"/>
      <w:bookmarkEnd w:id="29"/>
      <w:r w:rsidDel="00000000" w:rsidR="00000000" w:rsidRPr="00000000">
        <w:rPr>
          <w:rtl w:val="0"/>
        </w:rPr>
        <w:t xml:space="preserve">Effective Communication Channels</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Working with people from many cultures necessitates the use of conversation approaches that are both trustworthy and adaptive. If employers truly want their employees to feel free to express themselves, they will provide ample opportunities for them to do so. It is critical to recognise and respect people's individual ways of expressing themselves.</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1">
      <w:pPr>
        <w:pStyle w:val="Heading3"/>
        <w:rPr/>
      </w:pPr>
      <w:bookmarkStart w:colFirst="0" w:colLast="0" w:name="_2p2csry" w:id="30"/>
      <w:bookmarkEnd w:id="30"/>
      <w:r w:rsidDel="00000000" w:rsidR="00000000" w:rsidRPr="00000000">
        <w:rPr>
          <w:rtl w:val="0"/>
        </w:rPr>
        <w:t xml:space="preserve">Cross-Cultural Mentoring</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297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Cross-cultural mentorship programmes are distinguished by their offer of crucial skills and information to help participants navigate different cultures. Marchington et al. found in 2020 that mentors can help mentees integrate into the workplace culture, improve their conversational skills, and learn their new role.</w:t>
      </w:r>
    </w:p>
    <w:p w:rsidR="00000000" w:rsidDel="00000000" w:rsidP="00000000" w:rsidRDefault="00000000" w:rsidRPr="00000000" w14:paraId="000000D3">
      <w:pPr>
        <w:pStyle w:val="Heading3"/>
        <w:rPr/>
      </w:pPr>
      <w:bookmarkStart w:colFirst="0" w:colLast="0" w:name="_23ckvvd" w:id="31"/>
      <w:bookmarkEnd w:id="31"/>
      <w:r w:rsidDel="00000000" w:rsidR="00000000" w:rsidRPr="00000000">
        <w:rPr>
          <w:rtl w:val="0"/>
        </w:rPr>
      </w:r>
    </w:p>
    <w:p w:rsidR="00000000" w:rsidDel="00000000" w:rsidP="00000000" w:rsidRDefault="00000000" w:rsidRPr="00000000" w14:paraId="000000D4">
      <w:pPr>
        <w:pStyle w:val="Heading3"/>
        <w:rPr/>
      </w:pPr>
      <w:bookmarkStart w:colFirst="0" w:colLast="0" w:name="_147n2zr" w:id="32"/>
      <w:bookmarkEnd w:id="32"/>
      <w:r w:rsidDel="00000000" w:rsidR="00000000" w:rsidRPr="00000000">
        <w:rPr>
          <w:rtl w:val="0"/>
        </w:rPr>
        <w:t xml:space="preserve">Regular Feedback Mechanisms</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necessary to establish trustworthy feedback mechanisms in order to identify and resolve cultural issues. The best way for businesses to learn from their employees is to foster an environment that is conducive to open communication and a growth mindset. If businesses act quickly on these tactics, they have a better chance of benefiting from new ideas.</w:t>
      </w:r>
    </w:p>
    <w:p w:rsidR="00000000" w:rsidDel="00000000" w:rsidP="00000000" w:rsidRDefault="00000000" w:rsidRPr="00000000" w14:paraId="000000D6">
      <w:pPr>
        <w:pStyle w:val="Heading1"/>
        <w:rPr/>
      </w:pPr>
      <w:bookmarkStart w:colFirst="0" w:colLast="0" w:name="_3o7alnk" w:id="33"/>
      <w:bookmarkEnd w:id="33"/>
      <w:r w:rsidDel="00000000" w:rsidR="00000000" w:rsidRPr="00000000">
        <w:rPr>
          <w:rtl w:val="0"/>
        </w:rPr>
        <w:t xml:space="preserve">Conclusion</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spite of the many intricacies that are involved in IRHM, ethical considerations do not usually grab the spotlight. The purpose of this study is to examine the advantages and disadvantages of human resource management in two developed countries, namely India and Australia, and to compare and contrast the two different approaches. Ethical concerns must be given the utmost importance in the process of formulating regulations governing international trade in order to fulfil the requirements of human rights management. A comparison of the institutional frameworks of the two countries could offer insight on issues pertaining to human resources, such as career advancement and job satisfaction. Cooperation across cultural barriers is absolutely necessary in order to successfully manage the cultural differences that exist in the workplace.</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ACTU 2023. Redirect Notice. </w:t>
      </w:r>
      <w:r w:rsidDel="00000000" w:rsidR="00000000" w:rsidRPr="00000000">
        <w:rPr>
          <w:rFonts w:ascii="Times New Roman" w:cs="Times New Roman" w:eastAsia="Times New Roman" w:hAnsi="Times New Roman"/>
          <w:sz w:val="24"/>
          <w:szCs w:val="24"/>
          <w:rtl w:val="0"/>
        </w:rPr>
        <w:t xml:space="preserve">(2023)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Google.com. Available at: </w:t>
      </w:r>
      <w:hyperlink r:id="rId12">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https://www.google.com/url?sa=i&amp;url=https%3A%2F%2Fwww.actu.org.au%2F&amp;psig=AOvVaw3D_my-T3Xz-_rN3OLAUqT_&amp;ust=1702672163305000&amp;source=images&amp;cd=vfe&amp;opi=89978449&amp;ved=2ahUKEwjIrPyc4o-DAxXdrGMGHY4RBAwQr4kDegQIARBN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14 Dec. 2023].</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Ashford, S.J., Caza, B.B. and Reid, E.M., 2018. From surviving to thriving in the gig economy: A research agenda for individuals in the new world of work. Research in organisation al Behavior, 38, pp.23-41.</w:t>
      </w:r>
      <w:hyperlink r:id="rId13">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researchgate.net/profile/Brianna-Caza/publication/329350813_From_surviving_to_thriving_in_the_gig_economy_A_research_agenda_for_individuals_in_the_new_world_of_work/links/5db9ccab299bf1a47b025420/From-surviving-to-thriving-in-the-gig-economy-A-research-agenda-for-individuals-in-the-new-world-of-work.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Attwood, B., 2020. Rights for aborigines. Routledge.</w:t>
      </w:r>
      <w:hyperlink r:id="rId14">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o2LyDwAAQBAJ&amp;oi=fnd&amp;pg=PT6&amp;dq=Australian+Council+of+Trade+Unions+(ACTU)+on+the+struggle+for+workers%27+rights&amp;ots=urh6F5vebZ&amp;sig=dIFUNE0fntpjKRAOLk_WENi0U4o&amp;redir_esc=y#v=onepage&amp;q=Australian%20Council%20of%20Trade%20Unions%20(ACTU)%20on%20the%20struggle%20for%20workers'%20rights&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Bader, B., Schuster, T. and Dickmann, M. eds., 2020. Danger and risk as challenges for HRM: Managing people in hostile environments. Routledge</w:t>
      </w:r>
      <w:hyperlink r:id="rId15">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jm8OEAAAQBAJ&amp;oi=fnd&amp;pg=PT4&amp;dq=HRM-Managing+people+in+an+organisation+in+international+context+can+be+challenging.&amp;ots=QKsu679AlB&amp;sig=hWlXyvFI2wEm5oUY5fQzs60irCo&amp;redir_esc=y#v=onepage&amp;q=HRM-Managing%20people%20in%20an%20organisation%20in%20international%20context%20can%20be%20challenging.&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Banfield, P., Kay, R. and Royles, D., 2018. Introduction to human resource management. Oxford University Press.</w:t>
      </w:r>
      <w:hyperlink r:id="rId16">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DY9HDwAAQBAJ&amp;oi=fnd&amp;pg=PP1&amp;dq=Contemporary+and+Ethical+in+International+HRM&amp;ots=aoljbATk4W&amp;sig=Qh-SBY7lYN65DW8k22EbagXWxQY&amp;redir_esc=y#v=onepage&amp;q=Contemporary%20and%20Ethical%20in%20International%20HRM&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Bonache, J. and Festing, M., 2020. Research paradigms in international human resource management: An epistemological systematisation of the field. German Journal of Human Resource Management, 34(2), pp.99-123.</w:t>
      </w:r>
      <w:hyperlink r:id="rId17">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https://journals.sagepub.com/doi/pdf/10.1177/2397002220909780</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Bonache, J. and Festing, M., 2020. Research paradigms in international human resource management: An epistemological systematisation of the field. German Journal of Human Resource Management, 34(2), pp.99-123.</w:t>
      </w:r>
      <w:hyperlink r:id="rId18">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https://journals.sagepub.com/doi/full/10.1177/2397002220909780</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Bramble, T. and Kuhn, H., 2019. Social democracy after the long boom: economic restructuring under Australian Labor, 1983 to 1996. In The State and'Globalization' (pp. 20-55). Routledge.</w:t>
      </w:r>
      <w:hyperlink r:id="rId19">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https://www.academia.edu/download/46373420/Social_Democracy_After_The_Long_Boom_Eco20160609-14678-vnwnoi.pdf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Bratton, J., Gold, J., Bratton, A. and Steele, L., 2021. Human resource management. Bloomsbury Publishing.</w:t>
      </w:r>
      <w:hyperlink r:id="rId20">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http://www.ir.harambeeuniversity.edu.et/bitstream/handle/123456789/1638/Human%20Resource%20Management%20Theory%20and%20Practice%20%28%20PDFDrive.com%20%29.pdf?sequence=1&amp;isAllowed=y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Burgmann, V., 2020. Power, profit and protest: Australian social movements and globalisation. Routledge.</w:t>
      </w:r>
      <w:hyperlink r:id="rId21">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https://books.google.co.in/books?hl=en&amp;lr=&amp;id=m_z0DwAAQBAJ&amp;oi=fnd&amp;pg=PT6&amp;dq=Australian+Council+of+Trade+Unions+(ACTU)+on+the+struggle+for+workers%27+rights&amp;ots=d9SiU3V39G&amp;sig=JOx6fRy2j0nBqcZ4WM4iyunpAkI&amp;redir_esc=y#v=onepage&amp;q&amp;f=false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Chatterjee, S.R., 2022. Human resource management in India:‘Where from’and ‘where to?’. In Strategic Human Resource Management at Tertiary Level (pp. 49-64). River Publishers.</w:t>
      </w:r>
      <w:hyperlink r:id="rId22">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https://citeseerx.ist.psu.edu/document?repid=rep1&amp;type=pdf&amp;doi=9c33429ee3e9594dca6d0ca74095133bdf40d7a8</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Datta, S., Budhwar, P., Agarwal, U.A. and Bhargava, S., 2023. Impact of HRM practices on innovative behaviour: mediating role of talent development climate in Indian firms. The International Journal of Human Resource Management, 34(6), pp.1071-1096.</w:t>
      </w:r>
      <w:hyperlink r:id="rId23">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https://publications.aston.ac.uk/id/eprint/43181/1/Sumita_et_al_IJHRM_R3_Aug_2021_.pdf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Gomathy, D.C., VAMSI, M.V., KUMAR, M.Y.J. and PRAGNISH, M.K.J., 2022. Effects of Globalization on Human Resource Development and Management in India. International Journal of Scientific Research in Engineering and Management (IJSREM) Volume, 6.</w:t>
      </w:r>
      <w:hyperlink r:id="rId24">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https://www.researchgate.net/profile/C-K-Gomathy/publication/358954900_EFFECTS_OF_GLOBALIZATION_ON_HUMAN_RESOURCE_DEVELOPMENT_AND_MANAGEMENT_IN_INDIA/links/625e59f8709c5c2adb8680ff/EFFECTS-OF-GLOBALIZATION-ON-HUMAN-RESOURCE-DEVELOPMENT-AND-MANAGEMENT-IN-INDIA.pdf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Griffin, R.W., Phillips, J.M. and Gully, S.M., 2020. organisation al behavior: Managing people and organisation s. CENGAGE learning.</w:t>
      </w:r>
      <w:hyperlink r:id="rId25">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https://thuvienso.hoasen.edu.vn/bitstream/handle/123456789/11937/Contents.pdf?sequence=5&amp;isAllowed=y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Hoffman, A., 2022. Securing the Right to Work: The History and Future of Job Guarantees.</w:t>
      </w:r>
      <w:hyperlink r:id="rId26">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https://dukespace.lib.duke.edu/dspace/bitstream/handle/10161/27398/Hoffman_final%20thesis.pdf?sequence=1</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HRM n.d. What is Human Resource? (Defined) Human Resource Management Topics - Labour Laws - High Courts &amp; Supreme Court Citation - Case Laws - HRM Environment in India. [online] www.whatishumanresource.com. Available at: </w:t>
      </w:r>
      <w:hyperlink r:id="rId27">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https://www.whatishumanresource.com/hrm-in-india</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15 Dec. 2023].</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Humphrys, E., 2018. Simultaneously deepening corporatism and advancing neoliberalism: Australia under the Accord. Journal of Sociology, 54(1), pp.49-63.</w:t>
      </w:r>
      <w:hyperlink r:id="rId28">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https://opus.lib.uts.edu.au/bitstream/10453/128769/4/Humphrys%20No%20FC%20final.pdf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Kaine, S., 2020. 10. Union voice. Handbook of research on employee voice.</w:t>
      </w:r>
      <w:hyperlink r:id="rId29">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https://books.google.co.in/books?hl=en&amp;lr=&amp;id=4yXsDwAAQBAJ&amp;oi=fnd&amp;pg=PA156&amp;dq=Australian+Council+of+Trade+Unions+(ACTU)+on+the+struggle+for+workers%27+rights&amp;ots=7GM9XuW29Q&amp;sig=dprC7gRtFrfdeZM4e2vzTuLWZeo&amp;redir_esc=y#v=onepage&amp;q&amp;f=false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Klikauer, T., 2018. Managing People in organisation s. Bloomsbury Publishing.</w:t>
      </w:r>
      <w:hyperlink r:id="rId30">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8B1HEAAAQBAJ&amp;oi=fnd&amp;pg=PR2&amp;dq=HRM-Managing+people+in+an+organisation+in+international+context+can+be+challenging.&amp;ots=XZLh4DXepm&amp;sig=dBrPaDfDXUn1Kx7Y7U9PXkYC2YA&amp;redir_esc=y#v=onepage&amp;q=HRM-Managing%20people%20in%20an%20organisation%20in%20international%20context%20can%20be%20challenging.&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Klikauer, T., 2022. A global guide to human resource management: managing across stakeholders. Routledge.</w:t>
      </w:r>
      <w:hyperlink r:id="rId31">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YNhsEAAAQBAJ&amp;oi=fnd&amp;pg=PT10&amp;dq=Ethics+constitutes+a+significant+component+of+international+human+resource+management+(IHRM).+They+serve+as+a+moral+compass+for+businesses+by+directing+their+global+operations.+&amp;ots=asghq72vo8&amp;sig=zcrf7qSQFS1MVGPO_bslN41XC94&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Malik, A. ed., 2022. Strategic human resource management and employment relations: An international perspective. Springer Nature.</w:t>
      </w:r>
      <w:hyperlink r:id="rId32">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http://103.62.146.201:8081/xmlui/bitstream/handle/1/9798/2018_Book_StrategicHumanResourceManageme.pdf?sequence=1</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Marchington, M., Wilkinson, A., Donnelly, R. and Kynighou, A., 2020. Human resource management at work: The definitive guide. Kogan Page Publishers.</w:t>
      </w:r>
      <w:hyperlink r:id="rId33">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do4EEAAAQBAJ&amp;oi=fnd&amp;pg=PP1&amp;dq=Ethics+constitutes+a+significant+component+of+international+human+resource+management+(IHRM).+They+serve+as+a+moral+compass+for+businesses+by+directing+their+global+operations.+&amp;ots=j7xirWU9-5&amp;sig=K9qBUJu-6Jw20fPafp7UVnO5B6I&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Martinus, K., 2022. Australian labour force changes under the reduced mobility of COVID-19. Australian Population Studies, 6(2), pp.1-13.</w:t>
      </w:r>
      <w:hyperlink r:id="rId34">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https://search.informit.org/doi/pdf/10.3316/informit.928717518393119</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Nanda, N. and Patra, K., 2021. Emerging Role of Trade Unions in Improving organisation al Culture. NVEO-NATURAL VOLATILES &amp; ESSENTIAL OILS Journal| NVEO, pp.9920-9924.</w:t>
      </w:r>
      <w:hyperlink r:id="rId35">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http://www.nveo.org/index.php/journal/article/download/2792/2370</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Nankervis, A., Baird, M., Coffey, J. and Shields, J., 2019. Human resource management. Cengage AU.</w:t>
      </w:r>
      <w:hyperlink r:id="rId36">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DdnYDwAAQBAJ&amp;oi=fnd&amp;pg=PR1&amp;dq=Contemporary+and+Ethical+in+International+HRM&amp;ots=8o4f8HN3qP&amp;sig=CpYXF1ez56lXpaXgMd5tEepBfTA&amp;redir_esc=y#v=onepage&amp;q=Contemporary%20and%20Ethical%20in%20International%20HRM&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Nixon, C., 2019. Global human resource management. Scientific e-Resources.</w:t>
      </w:r>
      <w:hyperlink r:id="rId37">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gePEDwAAQBAJ&amp;oi=fnd&amp;pg=PA314&amp;dq=Ethics+constitutes+a+significant+component+of+international+human+resource+management+(IHRM).+They+serve+as+a+moral+compass+for+businesses+by+directing+their+global+operations.+&amp;ots=Qk6P9qajrf&amp;sig=O5VcQehYtVMdfkk-YG3ZhnSr-X8&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Paik, Y., Lee, J.M. and Pak, Y.S., 2019. Convergence in international business ethics? A comparative study of ethical philosophies, thinking style, and ethical decision-making between US and Korean managers. Journal of Business Ethics, 156, pp.839-855.</w:t>
      </w:r>
      <w:hyperlink r:id="rId38">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https://centaur.reading.ac.uk/72172/1/JBE%20final%20version_for%20Centaur(Sep%202017).pdf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Pattanayak, B., 2020. Human resource management. PHI Learning Pvt. Ltd..</w:t>
      </w:r>
      <w:hyperlink r:id="rId39">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Lif4DwAAQBAJ&amp;oi=fnd&amp;pg=PP1&amp;dq=Ethics+constitutes+a+significant+component+of+international+human+resource+management+(IHRM).+They+serve+as+a+moral+compass+for+businesses+by+directing+their+global+operations.+&amp;ots=UZbQ7ha1-J&amp;sig=_RGuXB1mgh9tFq3yUu7Sp4naCTU&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Podgorodnichenko, N., Edgar, F. and McAndrew, I., 2020. The role of HRM in developing sustainable organisation s: Contemporary challenges and contradictions. Human Resource Management Review, 30(3), p.100685.</w:t>
      </w:r>
      <w:hyperlink r:id="rId40">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https://www.sciencedirect.com/science/article/abs/pii/S1053482218303826</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Przytuła, S., Strzelec, G. and Krysińska-Kościańska, K., 2020. Re-vision of future trends in human resource management (HRM) after COVID-19. Journal of Intercultural Management, 12(4), pp.70-90.</w:t>
      </w:r>
      <w:hyperlink r:id="rId41">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https://sciendo.com/pdf/10.2478/joim-2020-0052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Ramesh, C., 2018. The Law of Employees’ Provident Funds: A Case-Law Perspective. Notion Press.</w:t>
      </w:r>
      <w:hyperlink r:id="rId42">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peNIDwAAQBAJ&amp;oi=fnd&amp;pg=PT7&amp;dq=Employees%27+Provident+Fund+Organisation+(EPFO)+and+Employees%27+State+Insurance+Corporation+(ESIC)+are+well-known+government+organisations+that+ensure+workers+have+access+to+health+insurance+and+a+steady+income.&amp;ots=g5PJrNMdrt&amp;sig=4LtGIf1xo5Swff2jWZHnGCOR_rg&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Sekhar, C., Patwardhan, M. and Vyas, V., 2018. Linking work engagement to job performance through flexible human resource management. Advances in Developing Human Resources, 20(1), pp.72-87.</w:t>
      </w:r>
      <w:hyperlink r:id="rId43">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researchgate.net/profile/Chandra-Sekhar-43/publication/321246566_Linking_Work_Engagement_to_Job_Performance_Through_Flexible_Human_Resource_Management/links/5c9c5b8f45851506d7300e7b/Linking-Work-Engagement-to-Job-Performance-Through-Flexible-Human-Resource-Management.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Smerek, L., Vetráková, M., Šimočková, I. and No, M., 2021. International Human Resource Management System. UTH Radom.</w:t>
      </w:r>
      <w:hyperlink r:id="rId44">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https://www.researchgate.net/profile/Lukas-Smerek/publication/350654148_International_Human_Resource_Management_System/links/6384ab867b0e356feb92b1c8/International-Human-Resource-Management-System.pdf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Stone, R.J., Cox, A. and Gavin, M., 2020. Human resource management. John Wiley &amp; Sons.</w:t>
      </w:r>
      <w:hyperlink r:id="rId45">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uCIgEAAAQBAJ&amp;oi=fnd&amp;pg=PR13&amp;dq=Ethics+constitutes+a+significant+component+of+international+human+resource+management+(IHRM).+They+serve+as+a+moral+compass+for+businesses+by+directing+their+global+operations.+&amp;ots=PKFKXA3QH9&amp;sig=xnIS2BeonYdlnskMqSimC9YULeI&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Syed, J. and Ozbilgin, M., 2019. Managing diversity and inclusion: An international perspective. Sage.</w:t>
      </w:r>
      <w:hyperlink r:id="rId46">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o_C9DwAAQBAJ&amp;oi=fnd&amp;pg=PP1&amp;dq=Contemporary+and+Ethical+in+International+HRM&amp;ots=sOU1W3vxrH&amp;sig=e91JG8n_6P4q9dxj2j_dKMG3Wio&amp;redir_esc=y#v=onepage&amp;q=Contemporary%20and%20Ethical%20in%20International%20HRM&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Van der Velden, S., 2021. Historical dictionary of organized labor. Rowman &amp; Littlefield Publishers.</w:t>
      </w:r>
      <w:hyperlink r:id="rId47">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https://books.google.co.in/books?hl=en&amp;lr=&amp;id=e60eEAAAQBAJ&amp;oi=fnd&amp;pg=PR7&amp;dq=Australian+Council+of+Trade+Unions+(ACTU)+on+the+struggle+for+workers%27+rights&amp;ots=F4ASuT7Mjo&amp;sig=B-UzE8yBLuhItvnoT_T3YI0g7mY&amp;redir_esc=y#v=onepage&amp;q&amp;f=false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Walsh, L., Gallo Cordoba, B., Waite, C. and Cutler, B., 2022. The 2022 Australian Youth Barometer: Understanding Young People in Australia Today. Monash University, Melbourne: Centre for Youth Policy and Education Practice DOI, 10, p.21541410.</w:t>
      </w:r>
      <w:hyperlink r:id="rId48">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https://research.monash.edu/files/433768637/422703975_oa.pdf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Wilkinson, A. and Dundon, T., 2021. Contemporary human resource management: text and cases. Contemporary Human Resource Management, pp.1-100.</w:t>
      </w:r>
      <w:hyperlink r:id="rId49">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https://thuvienso.hoasen.edu.vn/bitstream/handle/123456789/11211/Contents.pdf?sequence=1</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Yates, C. and Ewer, P., 2019. 10 Changing strategic capacities: Union amalgamations in Canada and Australia. The Future of Trade Unionism: International Perspectives on Emerging Union Structures, p.131.</w:t>
      </w:r>
      <w:hyperlink r:id="rId50">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https://books.google.co.in/books?hl=en&amp;lr=&amp;id=rAGaDwAAQBAJ&amp;oi=fnd&amp;pg=PT142&amp;dq=Australian+Council+of+Trade+Unions+(ACTU)+on+the+struggle+for+workers%27+rights&amp;ots=dmBQ9Vv9gf&amp;sig=oWnCJMO1X1x0LS3czQjnBRXhc3w&amp;redir_esc=y#v=onepage&amp;q&amp;f=false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sectPr>
      <w:headerReference r:id="rId51" w:type="default"/>
      <w:headerReference r:id="rId52"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9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1"/>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0"/>
      <w:i w:val="1"/>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sciencedirect.com/science/article/abs/pii/S1053482218303826" TargetMode="External"/><Relationship Id="rId42" Type="http://schemas.openxmlformats.org/officeDocument/2006/relationships/hyperlink" Target="https://books.google.co.in/books?hl=en&amp;lr=&amp;id=peNIDwAAQBAJ&amp;oi=fnd&amp;pg=PT7&amp;dq=Employees%27+Provident+Fund+Organisation+(EPFO)+and+Employees%27+State+Insurance+Corporation+(ESIC)+are+well-known+government+organisations+that+ensure+workers+have+access+to+health+insurance+and+a+steady+income.&amp;ots=g5PJrNMdrt&amp;sig=4LtGIf1xo5Swff2jWZHnGCOR_rg&amp;redir_esc=y#v=onepage&amp;q&amp;f=false" TargetMode="External"/><Relationship Id="rId41" Type="http://schemas.openxmlformats.org/officeDocument/2006/relationships/hyperlink" Target="https://sciendo.com/pdf/10.2478/joim-2020-0052" TargetMode="External"/><Relationship Id="rId44" Type="http://schemas.openxmlformats.org/officeDocument/2006/relationships/hyperlink" Target="https://www.researchgate.net/profile/Lukas-Smerek/publication/350654148_International_Human_Resource_Management_System/links/6384ab867b0e356feb92b1c8/International-Human-Resource-Management-System.pdf" TargetMode="External"/><Relationship Id="rId43" Type="http://schemas.openxmlformats.org/officeDocument/2006/relationships/hyperlink" Target="https://www.researchgate.net/profile/Chandra-Sekhar-43/publication/321246566_Linking_Work_Engagement_to_Job_Performance_Through_Flexible_Human_Resource_Management/links/5c9c5b8f45851506d7300e7b/Linking-Work-Engagement-to-Job-Performance-Through-Flexible-Human-Resource-Management.pdf" TargetMode="External"/><Relationship Id="rId46" Type="http://schemas.openxmlformats.org/officeDocument/2006/relationships/hyperlink" Target="https://books.google.co.in/books?hl=en&amp;lr=&amp;id=o_C9DwAAQBAJ&amp;oi=fnd&amp;pg=PP1&amp;dq=Contemporary+and+Ethical+in+International+HRM&amp;ots=sOU1W3vxrH&amp;sig=e91JG8n_6P4q9dxj2j_dKMG3Wio&amp;redir_esc=y#v=onepage&amp;q=Contemporary%20and%20Ethical%20in%20International%20HRM&amp;f=false" TargetMode="External"/><Relationship Id="rId45" Type="http://schemas.openxmlformats.org/officeDocument/2006/relationships/hyperlink" Target="https://books.google.co.in/books?hl=en&amp;lr=&amp;id=uCIgEAAAQBAJ&amp;oi=fnd&amp;pg=PR13&amp;dq=Ethics+constitutes+a+significant+component+of+international+human+resource+management+(IHRM).+They+serve+as+a+moral+compass+for+businesses+by+directing+their+global+operations.+&amp;ots=PKFKXA3QH9&amp;sig=xnIS2BeonYdlnskMqSimC9YULeI&amp;redir_esc=y#v=onepage&amp;q&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48" Type="http://schemas.openxmlformats.org/officeDocument/2006/relationships/hyperlink" Target="https://research.monash.edu/files/433768637/422703975_oa.pdf" TargetMode="External"/><Relationship Id="rId47" Type="http://schemas.openxmlformats.org/officeDocument/2006/relationships/hyperlink" Target="https://books.google.co.in/books?hl=en&amp;lr=&amp;id=e60eEAAAQBAJ&amp;oi=fnd&amp;pg=PR7&amp;dq=Australian+Council+of+Trade+Unions+(ACTU)+on+the+struggle+for+workers%27+rights&amp;ots=F4ASuT7Mjo&amp;sig=B-UzE8yBLuhItvnoT_T3YI0g7mY&amp;redir_esc=y#v=onepage&amp;q&amp;f=false" TargetMode="External"/><Relationship Id="rId49" Type="http://schemas.openxmlformats.org/officeDocument/2006/relationships/hyperlink" Target="https://thuvienso.hoasen.edu.vn/bitstream/handle/123456789/11211/Contents.pdf?sequence=1"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https://books.google.co.in/books?hl=en&amp;lr=&amp;id=YNhsEAAAQBAJ&amp;oi=fnd&amp;pg=PT10&amp;dq=Ethics+constitutes+a+significant+component+of+international+human+resource+management+(IHRM).+They+serve+as+a+moral+compass+for+businesses+by+directing+their+global+operations.+&amp;ots=asghq72vo8&amp;sig=zcrf7qSQFS1MVGPO_bslN41XC94&amp;redir_esc=y#v=onepage&amp;q&amp;f=false" TargetMode="External"/><Relationship Id="rId30" Type="http://schemas.openxmlformats.org/officeDocument/2006/relationships/hyperlink" Target="https://books.google.co.in/books?hl=en&amp;lr=&amp;id=8B1HEAAAQBAJ&amp;oi=fnd&amp;pg=PR2&amp;dq=HRM-Managing+people+in+an+organisation+in+international+context+can+be+challenging.&amp;ots=XZLh4DXepm&amp;sig=dBrPaDfDXUn1Kx7Y7U9PXkYC2YA&amp;redir_esc=y#v=onepage&amp;q=HRM-Managing%20people%20in%20an%20organisation%20in%20international%20context%20can%20be%20challenging.&amp;f=false" TargetMode="External"/><Relationship Id="rId33" Type="http://schemas.openxmlformats.org/officeDocument/2006/relationships/hyperlink" Target="https://books.google.co.in/books?hl=en&amp;lr=&amp;id=do4EEAAAQBAJ&amp;oi=fnd&amp;pg=PP1&amp;dq=Ethics+constitutes+a+significant+component+of+international+human+resource+management+(IHRM).+They+serve+as+a+moral+compass+for+businesses+by+directing+their+global+operations.+&amp;ots=j7xirWU9-5&amp;sig=K9qBUJu-6Jw20fPafp7UVnO5B6I&amp;redir_esc=y#v=onepage&amp;q&amp;f=false" TargetMode="External"/><Relationship Id="rId32" Type="http://schemas.openxmlformats.org/officeDocument/2006/relationships/hyperlink" Target="http://103.62.146.201:8081/xmlui/bitstream/handle/1/9798/2018_Book_StrategicHumanResourceManageme.pdf?sequence=1" TargetMode="External"/><Relationship Id="rId35" Type="http://schemas.openxmlformats.org/officeDocument/2006/relationships/hyperlink" Target="http://www.nveo.org/index.php/journal/article/download/2792/2370" TargetMode="External"/><Relationship Id="rId34" Type="http://schemas.openxmlformats.org/officeDocument/2006/relationships/hyperlink" Target="https://search.informit.org/doi/pdf/10.3316/informit.928717518393119" TargetMode="External"/><Relationship Id="rId37" Type="http://schemas.openxmlformats.org/officeDocument/2006/relationships/hyperlink" Target="https://books.google.co.in/books?hl=en&amp;lr=&amp;id=gePEDwAAQBAJ&amp;oi=fnd&amp;pg=PA314&amp;dq=Ethics+constitutes+a+significant+component+of+international+human+resource+management+(IHRM).+They+serve+as+a+moral+compass+for+businesses+by+directing+their+global+operations.+&amp;ots=Qk6P9qajrf&amp;sig=O5VcQehYtVMdfkk-YG3ZhnSr-X8&amp;redir_esc=y#v=onepage&amp;q&amp;f=false" TargetMode="External"/><Relationship Id="rId36" Type="http://schemas.openxmlformats.org/officeDocument/2006/relationships/hyperlink" Target="https://books.google.co.in/books?hl=en&amp;lr=&amp;id=DdnYDwAAQBAJ&amp;oi=fnd&amp;pg=PR1&amp;dq=Contemporary+and+Ethical+in+International+HRM&amp;ots=8o4f8HN3qP&amp;sig=CpYXF1ez56lXpaXgMd5tEepBfTA&amp;redir_esc=y#v=onepage&amp;q=Contemporary%20and%20Ethical%20in%20International%20HRM&amp;f=false" TargetMode="External"/><Relationship Id="rId39" Type="http://schemas.openxmlformats.org/officeDocument/2006/relationships/hyperlink" Target="https://books.google.co.in/books?hl=en&amp;lr=&amp;id=Lif4DwAAQBAJ&amp;oi=fnd&amp;pg=PP1&amp;dq=Ethics+constitutes+a+significant+component+of+international+human+resource+management+(IHRM).+They+serve+as+a+moral+compass+for+businesses+by+directing+their+global+operations.+&amp;ots=UZbQ7ha1-J&amp;sig=_RGuXB1mgh9tFq3yUu7Sp4naCTU&amp;redir_esc=y#v=onepage&amp;q&amp;f=false" TargetMode="External"/><Relationship Id="rId38" Type="http://schemas.openxmlformats.org/officeDocument/2006/relationships/hyperlink" Target="https://centaur.reading.ac.uk/72172/1/JBE%20final%20version_for%20Centaur(Sep%202017).pdf" TargetMode="External"/><Relationship Id="rId20" Type="http://schemas.openxmlformats.org/officeDocument/2006/relationships/hyperlink" Target="http://www.ir.harambeeuniversity.edu.et/bitstream/handle/123456789/1638/Human%20Resource%20Management%20Theory%20and%20Practice%20%28%20PDFDrive.com%20%29.pdf?sequence=1&amp;isAllowed=y" TargetMode="External"/><Relationship Id="rId22" Type="http://schemas.openxmlformats.org/officeDocument/2006/relationships/hyperlink" Target="https://citeseerx.ist.psu.edu/document?repid=rep1&amp;type=pdf&amp;doi=9c33429ee3e9594dca6d0ca74095133bdf40d7a8" TargetMode="External"/><Relationship Id="rId21" Type="http://schemas.openxmlformats.org/officeDocument/2006/relationships/hyperlink" Target="https://books.google.co.in/books?hl=en&amp;lr=&amp;id=m_z0DwAAQBAJ&amp;oi=fnd&amp;pg=PT6&amp;dq=Australian+Council+of+Trade+Unions+(ACTU)+on+the+struggle+for+workers%27+rights&amp;ots=d9SiU3V39G&amp;sig=JOx6fRy2j0nBqcZ4WM4iyunpAkI&amp;redir_esc=y#v=onepage&amp;q&amp;f=false" TargetMode="External"/><Relationship Id="rId24" Type="http://schemas.openxmlformats.org/officeDocument/2006/relationships/hyperlink" Target="https://www.researchgate.net/profile/C-K-Gomathy/publication/358954900_EFFECTS_OF_GLOBALIZATION_ON_HUMAN_RESOURCE_DEVELOPMENT_AND_MANAGEMENT_IN_INDIA/links/625e59f8709c5c2adb8680ff/EFFECTS-OF-GLOBALIZATION-ON-HUMAN-RESOURCE-DEVELOPMENT-AND-MANAGEMENT-IN-INDIA.pdf" TargetMode="External"/><Relationship Id="rId23" Type="http://schemas.openxmlformats.org/officeDocument/2006/relationships/hyperlink" Target="https://publications.aston.ac.uk/id/eprint/43181/1/Sumita_et_al_IJHRM_R3_Aug_2021_.pdf" TargetMode="External"/><Relationship Id="rId26" Type="http://schemas.openxmlformats.org/officeDocument/2006/relationships/hyperlink" Target="https://dukespace.lib.duke.edu/dspace/bitstream/handle/10161/27398/Hoffman_final%20thesis.pdf?sequence=1" TargetMode="External"/><Relationship Id="rId25" Type="http://schemas.openxmlformats.org/officeDocument/2006/relationships/hyperlink" Target="https://thuvienso.hoasen.edu.vn/bitstream/handle/123456789/11937/Contents.pdf?sequence=5&amp;isAllowed=y" TargetMode="External"/><Relationship Id="rId28" Type="http://schemas.openxmlformats.org/officeDocument/2006/relationships/hyperlink" Target="https://opus.lib.uts.edu.au/bitstream/10453/128769/4/Humphrys%20No%20FC%20final.pdf" TargetMode="External"/><Relationship Id="rId27" Type="http://schemas.openxmlformats.org/officeDocument/2006/relationships/hyperlink" Target="https://www.whatishumanresource.com/hrm-in-india" TargetMode="External"/><Relationship Id="rId29" Type="http://schemas.openxmlformats.org/officeDocument/2006/relationships/hyperlink" Target="https://books.google.co.in/books?hl=en&amp;lr=&amp;id=4yXsDwAAQBAJ&amp;oi=fnd&amp;pg=PA156&amp;dq=Australian+Council+of+Trade+Unions+(ACTU)+on+the+struggle+for+workers%27+rights&amp;ots=7GM9XuW29Q&amp;sig=dprC7gRtFrfdeZM4e2vzTuLWZeo&amp;redir_esc=y#v=onepage&amp;q&amp;f=false" TargetMode="External"/><Relationship Id="rId51" Type="http://schemas.openxmlformats.org/officeDocument/2006/relationships/header" Target="header2.xml"/><Relationship Id="rId50" Type="http://schemas.openxmlformats.org/officeDocument/2006/relationships/hyperlink" Target="https://books.google.co.in/books?hl=en&amp;lr=&amp;id=rAGaDwAAQBAJ&amp;oi=fnd&amp;pg=PT142&amp;dq=Australian+Council+of+Trade+Unions+(ACTU)+on+the+struggle+for+workers%27+rights&amp;ots=dmBQ9Vv9gf&amp;sig=oWnCJMO1X1x0LS3czQjnBRXhc3w&amp;redir_esc=y#v=onepage&amp;q&amp;f=false" TargetMode="External"/><Relationship Id="rId52" Type="http://schemas.openxmlformats.org/officeDocument/2006/relationships/header" Target="header1.xml"/><Relationship Id="rId11" Type="http://schemas.openxmlformats.org/officeDocument/2006/relationships/image" Target="media/image1.png"/><Relationship Id="rId10" Type="http://schemas.openxmlformats.org/officeDocument/2006/relationships/image" Target="media/image5.png"/><Relationship Id="rId13" Type="http://schemas.openxmlformats.org/officeDocument/2006/relationships/hyperlink" Target="https://www.researchgate.net/profile/Brianna-Caza/publication/329350813_From_surviving_to_thriving_in_the_gig_economy_A_research_agenda_for_individuals_in_the_new_world_of_work/links/5db9ccab299bf1a47b025420/From-surviving-to-thriving-in-the-gig-economy-A-research-agenda-for-individuals-in-the-new-world-of-work.pdf" TargetMode="External"/><Relationship Id="rId12" Type="http://schemas.openxmlformats.org/officeDocument/2006/relationships/hyperlink" Target="https://www.google.com/url?sa=i&amp;url=https%3A%2F%2Fwww.actu.org.au%2F&amp;psig=AOvVaw3D_my-T3Xz-_rN3OLAUqT_&amp;ust=1702672163305000&amp;source=images&amp;cd=vfe&amp;opi=89978449&amp;ved=2ahUKEwjIrPyc4o-DAxXdrGMGHY4RBAwQr4kDegQIARBN" TargetMode="External"/><Relationship Id="rId15" Type="http://schemas.openxmlformats.org/officeDocument/2006/relationships/hyperlink" Target="https://books.google.co.in/books?hl=en&amp;lr=&amp;id=jm8OEAAAQBAJ&amp;oi=fnd&amp;pg=PT4&amp;dq=HRM-Managing+people+in+an+organisation+in+international+context+can+be+challenging.&amp;ots=QKsu679AlB&amp;sig=hWlXyvFI2wEm5oUY5fQzs60irCo&amp;redir_esc=y#v=onepage&amp;q=HRM-Managing%20people%20in%20an%20organisation%20in%20international%20context%20can%20be%20challenging.&amp;f=false" TargetMode="External"/><Relationship Id="rId14" Type="http://schemas.openxmlformats.org/officeDocument/2006/relationships/hyperlink" Target="https://books.google.co.in/books?hl=en&amp;lr=&amp;id=o2LyDwAAQBAJ&amp;oi=fnd&amp;pg=PT6&amp;dq=Australian+Council+of+Trade+Unions+(ACTU)+on+the+struggle+for+workers%27+rights&amp;ots=urh6F5vebZ&amp;sig=dIFUNE0fntpjKRAOLk_WENi0U4o&amp;redir_esc=y#v=onepage&amp;q=Australian%20Council%20of%20Trade%20Unions%20(ACTU)%20on%20the%20struggle%20for%20workers'%20rights&amp;f=false" TargetMode="External"/><Relationship Id="rId17" Type="http://schemas.openxmlformats.org/officeDocument/2006/relationships/hyperlink" Target="https://journals.sagepub.com/doi/pdf/10.1177/2397002220909780" TargetMode="External"/><Relationship Id="rId16" Type="http://schemas.openxmlformats.org/officeDocument/2006/relationships/hyperlink" Target="https://books.google.co.in/books?hl=en&amp;lr=&amp;id=DY9HDwAAQBAJ&amp;oi=fnd&amp;pg=PP1&amp;dq=Contemporary+and+Ethical+in+International+HRM&amp;ots=aoljbATk4W&amp;sig=Qh-SBY7lYN65DW8k22EbagXWxQY&amp;redir_esc=y#v=onepage&amp;q=Contemporary%20and%20Ethical%20in%20International%20HRM&amp;f=false" TargetMode="External"/><Relationship Id="rId19" Type="http://schemas.openxmlformats.org/officeDocument/2006/relationships/hyperlink" Target="https://www.academia.edu/download/46373420/Social_Democracy_After_The_Long_Boom_Eco20160609-14678-vnwnoi.pdf" TargetMode="External"/><Relationship Id="rId18" Type="http://schemas.openxmlformats.org/officeDocument/2006/relationships/hyperlink" Target="https://journals.sagepub.com/doi/full/10.1177/23970022209097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