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4B470" w14:textId="17D95125" w:rsidR="001612DF" w:rsidRPr="001612DF" w:rsidRDefault="001612DF" w:rsidP="001612DF">
      <w:pPr>
        <w:pStyle w:val="NoSpacing"/>
        <w:jc w:val="center"/>
        <w:rPr>
          <w:u w:val="single"/>
        </w:rPr>
      </w:pPr>
      <w:r w:rsidRPr="001612DF">
        <w:rPr>
          <w:u w:val="single"/>
        </w:rPr>
        <w:t>Principles of Analytics</w:t>
      </w:r>
    </w:p>
    <w:p w14:paraId="082082AD" w14:textId="77777777" w:rsidR="001612DF" w:rsidRDefault="001612DF" w:rsidP="001612DF">
      <w:pPr>
        <w:pStyle w:val="NoSpacing"/>
        <w:ind w:left="360"/>
      </w:pPr>
    </w:p>
    <w:p w14:paraId="62A2ABF1" w14:textId="1EADAF08" w:rsidR="00627B7F" w:rsidRDefault="00627B7F" w:rsidP="00627B7F">
      <w:pPr>
        <w:pStyle w:val="NoSpacing"/>
        <w:numPr>
          <w:ilvl w:val="1"/>
          <w:numId w:val="2"/>
        </w:numPr>
      </w:pPr>
      <w:r>
        <w:t>Explain what evidence-based practice is and how it might be applied within an organisation.</w:t>
      </w:r>
    </w:p>
    <w:p w14:paraId="1CDEB368" w14:textId="77777777" w:rsidR="00627B7F" w:rsidRDefault="00627B7F" w:rsidP="00627B7F">
      <w:pPr>
        <w:pStyle w:val="NoSpacing"/>
      </w:pPr>
    </w:p>
    <w:p w14:paraId="4D0BD8B4" w14:textId="22C04436" w:rsidR="00627B7F" w:rsidRDefault="00397281" w:rsidP="00627B7F">
      <w:pPr>
        <w:pStyle w:val="NoSpacing"/>
      </w:pPr>
      <w:r>
        <w:t>Evidence</w:t>
      </w:r>
      <w:r w:rsidR="009221C2">
        <w:t>-</w:t>
      </w:r>
      <w:r>
        <w:t xml:space="preserve">based practice is a process where you gather reliable and trustworthy information </w:t>
      </w:r>
      <w:proofErr w:type="gramStart"/>
      <w:r>
        <w:t>in order for</w:t>
      </w:r>
      <w:proofErr w:type="gramEnd"/>
      <w:r>
        <w:t xml:space="preserve"> an organisation to make bet</w:t>
      </w:r>
      <w:r w:rsidR="008C7DA4">
        <w:t>ter and more informed decisions.</w:t>
      </w:r>
      <w:r w:rsidR="00CF485D">
        <w:t xml:space="preserve"> </w:t>
      </w:r>
      <w:r w:rsidR="008C7DA4">
        <w:t>Th</w:t>
      </w:r>
      <w:r w:rsidR="009221C2">
        <w:t>is</w:t>
      </w:r>
      <w:r w:rsidR="008C7DA4">
        <w:t xml:space="preserve"> practice is </w:t>
      </w:r>
      <w:r w:rsidR="009221C2">
        <w:t xml:space="preserve">used </w:t>
      </w:r>
      <w:r w:rsidR="008C7DA4">
        <w:t xml:space="preserve">to help aid people professionals by promoting critical thinking </w:t>
      </w:r>
      <w:r w:rsidR="009221C2">
        <w:t>so</w:t>
      </w:r>
      <w:r w:rsidR="008C7DA4">
        <w:t xml:space="preserve"> they can </w:t>
      </w:r>
      <w:r w:rsidR="00DF6166">
        <w:t xml:space="preserve">analyse the sources and data used. This will result in </w:t>
      </w:r>
      <w:r w:rsidR="0075456F">
        <w:t>improved</w:t>
      </w:r>
      <w:r w:rsidR="00DF6166">
        <w:t xml:space="preserve"> decision making across the business. One of the many elements </w:t>
      </w:r>
      <w:r w:rsidR="009221C2">
        <w:t xml:space="preserve">needed </w:t>
      </w:r>
      <w:r w:rsidR="00DF6166">
        <w:t xml:space="preserve">to achieve this in an organisation, people professionals will need to consider what sources to use. </w:t>
      </w:r>
      <w:r w:rsidR="00757230" w:rsidRPr="00757230">
        <w:rPr>
          <w:color w:val="000000" w:themeColor="text1"/>
        </w:rPr>
        <w:t>(</w:t>
      </w:r>
      <w:r w:rsidR="00DF6166" w:rsidRPr="00757230">
        <w:rPr>
          <w:color w:val="000000" w:themeColor="text1"/>
        </w:rPr>
        <w:t xml:space="preserve">Berends </w:t>
      </w:r>
      <w:r w:rsidR="00757230" w:rsidRPr="00757230">
        <w:rPr>
          <w:color w:val="000000" w:themeColor="text1"/>
        </w:rPr>
        <w:t>and</w:t>
      </w:r>
      <w:r w:rsidR="00DF6166" w:rsidRPr="00757230">
        <w:rPr>
          <w:color w:val="000000" w:themeColor="text1"/>
        </w:rPr>
        <w:t xml:space="preserve"> Rousseau</w:t>
      </w:r>
      <w:r w:rsidR="00757230" w:rsidRPr="00757230">
        <w:rPr>
          <w:color w:val="000000" w:themeColor="text1"/>
        </w:rPr>
        <w:t>, 2018)</w:t>
      </w:r>
      <w:r w:rsidR="00DF6166" w:rsidRPr="00757230">
        <w:rPr>
          <w:color w:val="000000" w:themeColor="text1"/>
        </w:rPr>
        <w:t xml:space="preserve"> </w:t>
      </w:r>
      <w:r w:rsidR="00DF6166">
        <w:t>recommend using</w:t>
      </w:r>
      <w:r w:rsidR="00DF6166" w:rsidRPr="00DF6166">
        <w:t xml:space="preserve"> the four key sources along with the six steps</w:t>
      </w:r>
      <w:r w:rsidR="00DF6166">
        <w:t xml:space="preserve"> approach. The four sources include scientific literature, practitioners, organisational data and stakeholders</w:t>
      </w:r>
      <w:r w:rsidR="0075456F">
        <w:t xml:space="preserve">. The six steps </w:t>
      </w:r>
      <w:proofErr w:type="gramStart"/>
      <w:r w:rsidR="0075456F">
        <w:t>is</w:t>
      </w:r>
      <w:proofErr w:type="gramEnd"/>
      <w:r w:rsidR="0075456F">
        <w:t xml:space="preserve"> used to </w:t>
      </w:r>
      <w:r w:rsidR="00EE1C4E">
        <w:t>assess</w:t>
      </w:r>
      <w:r w:rsidR="0075456F">
        <w:t xml:space="preserve"> the data to help an organisation to develop more knowledge and understanding of the business and people. </w:t>
      </w:r>
      <w:r w:rsidR="00F10EC2">
        <w:t>Using evidence-based information will guide an organisation when implementing or updating company policies and procedures.</w:t>
      </w:r>
      <w:r w:rsidR="00211E07">
        <w:t xml:space="preserve"> Evidence-based practice helps to ensure that decision making is based on </w:t>
      </w:r>
      <w:proofErr w:type="gramStart"/>
      <w:r w:rsidR="00211E07">
        <w:t>factual information</w:t>
      </w:r>
      <w:proofErr w:type="gramEnd"/>
      <w:r w:rsidR="00211E07">
        <w:t xml:space="preserve"> rather than perceptions or bias. </w:t>
      </w:r>
    </w:p>
    <w:p w14:paraId="14BB8403" w14:textId="77777777" w:rsidR="001B12D4" w:rsidRDefault="001B12D4" w:rsidP="00627B7F">
      <w:pPr>
        <w:pStyle w:val="NoSpacing"/>
      </w:pPr>
    </w:p>
    <w:p w14:paraId="3D817945" w14:textId="77777777" w:rsidR="00865CE7" w:rsidRDefault="00865CE7" w:rsidP="00627B7F">
      <w:pPr>
        <w:pStyle w:val="NoSpacing"/>
      </w:pPr>
    </w:p>
    <w:p w14:paraId="6360BFA4" w14:textId="558BF61F" w:rsidR="00627B7F" w:rsidRDefault="00627B7F" w:rsidP="00627B7F">
      <w:pPr>
        <w:pStyle w:val="NoSpacing"/>
      </w:pPr>
      <w:r>
        <w:t>1.2 Explain the importance of using data in organisations and why it is necessary to ensure that data is accurate when determining problems and issues.</w:t>
      </w:r>
    </w:p>
    <w:p w14:paraId="34CEAC9F" w14:textId="77777777" w:rsidR="00F10EC2" w:rsidRDefault="00F10EC2" w:rsidP="00627B7F">
      <w:pPr>
        <w:pStyle w:val="NoSpacing"/>
      </w:pPr>
    </w:p>
    <w:p w14:paraId="17193A49" w14:textId="6828DF78" w:rsidR="006873B8" w:rsidRDefault="009F2AF8" w:rsidP="00627B7F">
      <w:pPr>
        <w:pStyle w:val="NoSpacing"/>
      </w:pPr>
      <w:r>
        <w:t xml:space="preserve">When carrying out activities such as </w:t>
      </w:r>
      <w:r w:rsidR="00C47EED">
        <w:t>planning for new policies, product development, profit generation, workforce planning and analysing performance it is essential for businesses to have information sources such as data to help inform effective planning and measure performance. For example, data regarding employee resource allocated to departments relative to workload may inform whether additional resource is needed for specific area of the business due to growth either by recruitment or reallocating existing employee hours. This type of data comparison can also help identify areas of concern, for example if data suggests an area of the business’ performance</w:t>
      </w:r>
      <w:r>
        <w:t xml:space="preserve"> </w:t>
      </w:r>
      <w:r w:rsidR="00C47EED">
        <w:t xml:space="preserve">is in decline but is well resourced this could suggest further investigation is required to identify whether the decrease is due to poor management, employee performance or due to a change in market trends. This is turn can help inform the course of action to be taken whether performance management, a change in product or service development or reallocating resource to other areas of the business with growth opportunities. Data on employee skills, qualifications, turnover in the context of the business’ plans and consequent needs can help inform effective </w:t>
      </w:r>
      <w:r w:rsidR="0033589D">
        <w:t>workforce and succession planning.</w:t>
      </w:r>
    </w:p>
    <w:p w14:paraId="6143CDFE" w14:textId="77777777" w:rsidR="0033589D" w:rsidRDefault="0033589D" w:rsidP="00627B7F">
      <w:pPr>
        <w:pStyle w:val="NoSpacing"/>
      </w:pPr>
    </w:p>
    <w:p w14:paraId="6B42F3D0" w14:textId="52F7AE37" w:rsidR="0033589D" w:rsidRDefault="0033589D" w:rsidP="00627B7F">
      <w:pPr>
        <w:pStyle w:val="NoSpacing"/>
      </w:pPr>
      <w:r>
        <w:t xml:space="preserve">However, data is only as useful as it is accurate. Inaccurate or incomplete data has the potential to misinform decision making </w:t>
      </w:r>
      <w:r w:rsidR="004C442F" w:rsidRPr="00D97DBC">
        <w:t>(Fan and Geerts,</w:t>
      </w:r>
      <w:r w:rsidR="00D97DBC" w:rsidRPr="00D97DBC">
        <w:t xml:space="preserve"> 2022</w:t>
      </w:r>
      <w:r w:rsidR="004C442F" w:rsidRPr="00D97DBC">
        <w:t xml:space="preserve">) </w:t>
      </w:r>
      <w:r>
        <w:t>to the detriment of the business or provide an overoptimistic or pessimistic picture of performance. It is also crucial to view data in context and if possible supplemented by other sources of information to help ensure accuracy. Unusual data sets should be looked at further to understand any variation. For example, an unusually low production performance at one site over the course of a week may be due to maintenance issues with machinery etc. This ensures that not only is the data providing a more accurate overall picture but can also lead to opportunities to improve performance in other areas (</w:t>
      </w:r>
      <w:r w:rsidR="0070498E">
        <w:t>e.g.</w:t>
      </w:r>
      <w:r>
        <w:t xml:space="preserve"> maintenance or sourcing alternative equipment in the future if there is a recurring issue).</w:t>
      </w:r>
    </w:p>
    <w:p w14:paraId="5DEEFF6A" w14:textId="77777777" w:rsidR="0033589D" w:rsidRDefault="0033589D" w:rsidP="00627B7F">
      <w:pPr>
        <w:pStyle w:val="NoSpacing"/>
      </w:pPr>
    </w:p>
    <w:p w14:paraId="42E807C6" w14:textId="53A7B563" w:rsidR="00D97DBC" w:rsidRDefault="0033589D" w:rsidP="00627B7F">
      <w:pPr>
        <w:pStyle w:val="NoSpacing"/>
      </w:pPr>
      <w:r>
        <w:t xml:space="preserve">Data </w:t>
      </w:r>
      <w:r w:rsidR="00973F7C">
        <w:t>produced</w:t>
      </w:r>
      <w:r>
        <w:t xml:space="preserve"> from automated report generating software or financial book making programmes should still be scrutinised and not necessarily taken at face value. Whilst information technology can be a useful and efficient tool even sophisticated software can generate significant errors (</w:t>
      </w:r>
      <w:r w:rsidR="00CF7D51">
        <w:t>e.g.</w:t>
      </w:r>
      <w:r>
        <w:t xml:space="preserve"> the Post Office Horizon scandal). Artificial intelligence software such as Chat GPT are based on </w:t>
      </w:r>
      <w:r w:rsidR="00791D94">
        <w:lastRenderedPageBreak/>
        <w:t xml:space="preserve">sophisticated predictive text technology utilising information inputted into the AI programme. Because of this it can generate very sophisticated answers, reports and articles which appear very </w:t>
      </w:r>
      <w:proofErr w:type="gramStart"/>
      <w:r w:rsidR="00791D94">
        <w:t>accurate</w:t>
      </w:r>
      <w:proofErr w:type="gramEnd"/>
      <w:r w:rsidR="00791D94">
        <w:t xml:space="preserve"> but which may in fact </w:t>
      </w:r>
      <w:r w:rsidR="004C442F">
        <w:t>not be or contain biases based on the data sampled</w:t>
      </w:r>
      <w:r w:rsidR="00D97DBC">
        <w:t xml:space="preserve">. </w:t>
      </w:r>
      <w:r w:rsidR="00CF7D51">
        <w:t>(Omowole 2021).</w:t>
      </w:r>
    </w:p>
    <w:p w14:paraId="58234232" w14:textId="77777777" w:rsidR="00D97DBC" w:rsidRDefault="00D97DBC" w:rsidP="00627B7F">
      <w:pPr>
        <w:pStyle w:val="NoSpacing"/>
      </w:pPr>
    </w:p>
    <w:p w14:paraId="30D69767" w14:textId="1E6213E5" w:rsidR="0033589D" w:rsidRDefault="00CF7D51" w:rsidP="00627B7F">
      <w:pPr>
        <w:pStyle w:val="NoSpacing"/>
      </w:pPr>
      <w:r>
        <w:t xml:space="preserve">An example of how AI can produce convincing but incorrect information is the recent case of </w:t>
      </w:r>
      <w:r w:rsidR="00791D94" w:rsidRPr="002E7C26">
        <w:rPr>
          <w:i/>
          <w:iCs/>
        </w:rPr>
        <w:t>Felicity Harber v HMRC [2023</w:t>
      </w:r>
      <w:r w:rsidR="00791D94">
        <w:t xml:space="preserve">] where a litigant inadvertently relied on </w:t>
      </w:r>
      <w:r>
        <w:t xml:space="preserve">case law which was </w:t>
      </w:r>
      <w:proofErr w:type="gramStart"/>
      <w:r>
        <w:t>actually generated</w:t>
      </w:r>
      <w:proofErr w:type="gramEnd"/>
      <w:r>
        <w:t xml:space="preserve"> by AI and consequently lost her case.</w:t>
      </w:r>
    </w:p>
    <w:p w14:paraId="4A0313F8" w14:textId="77777777" w:rsidR="006873B8" w:rsidRDefault="006873B8" w:rsidP="00627B7F">
      <w:pPr>
        <w:pStyle w:val="NoSpacing"/>
      </w:pPr>
    </w:p>
    <w:p w14:paraId="10E09F0A" w14:textId="77777777" w:rsidR="00627B7F" w:rsidRDefault="00627B7F" w:rsidP="00627B7F">
      <w:pPr>
        <w:pStyle w:val="NoSpacing"/>
      </w:pPr>
    </w:p>
    <w:p w14:paraId="7BAE4119" w14:textId="7C3A17B3" w:rsidR="00627B7F" w:rsidRDefault="00627B7F" w:rsidP="00627B7F">
      <w:pPr>
        <w:pStyle w:val="NoSpacing"/>
      </w:pPr>
      <w:r>
        <w:t>1.3 Explain the different types of data measurements used by people professionals.</w:t>
      </w:r>
    </w:p>
    <w:p w14:paraId="670461E7" w14:textId="77777777" w:rsidR="00627B7F" w:rsidRDefault="00627B7F" w:rsidP="00627B7F">
      <w:pPr>
        <w:pStyle w:val="NoSpacing"/>
      </w:pPr>
    </w:p>
    <w:p w14:paraId="43712BFD" w14:textId="1237834B" w:rsidR="00627B7F" w:rsidRDefault="00FF486D" w:rsidP="00627B7F">
      <w:pPr>
        <w:pStyle w:val="NoSpacing"/>
      </w:pPr>
      <w:r>
        <w:t xml:space="preserve">There are </w:t>
      </w:r>
      <w:proofErr w:type="gramStart"/>
      <w:r>
        <w:t>a number of</w:t>
      </w:r>
      <w:proofErr w:type="gramEnd"/>
      <w:r>
        <w:t xml:space="preserve"> types of data measurements that are used such as quantitative and qualitative data. Quantitative data is data collected using numbers that can be counted or measured and is often used to check trends or patterns. Surveys are an ideal source to use to achieve this information and provide statistics. People professionals would </w:t>
      </w:r>
      <w:r w:rsidR="005F1EA4">
        <w:t>use</w:t>
      </w:r>
      <w:r>
        <w:t xml:space="preserve"> this to measure absence rates over a certain </w:t>
      </w:r>
      <w:proofErr w:type="gramStart"/>
      <w:r>
        <w:t>period of time</w:t>
      </w:r>
      <w:proofErr w:type="gramEnd"/>
      <w:r w:rsidR="00175533">
        <w:t xml:space="preserve"> and consider if disciplinary action is required.</w:t>
      </w:r>
    </w:p>
    <w:p w14:paraId="49663BD7" w14:textId="77777777" w:rsidR="00FF486D" w:rsidRDefault="00FF486D" w:rsidP="00627B7F">
      <w:pPr>
        <w:pStyle w:val="NoSpacing"/>
      </w:pPr>
    </w:p>
    <w:p w14:paraId="4D4AFA2B" w14:textId="164BAA8D" w:rsidR="00FF486D" w:rsidRDefault="00FF486D" w:rsidP="00627B7F">
      <w:pPr>
        <w:pStyle w:val="NoSpacing"/>
      </w:pPr>
      <w:r>
        <w:t xml:space="preserve">Qualitative data is non-numerical and to obtain this data you would gather information from interviews, questionnaires or focus </w:t>
      </w:r>
      <w:r w:rsidRPr="00622B40">
        <w:t>groups</w:t>
      </w:r>
      <w:r w:rsidR="00622B40">
        <w:t>.</w:t>
      </w:r>
      <w:r w:rsidR="005C4E22" w:rsidRPr="00622B40">
        <w:t xml:space="preserve"> </w:t>
      </w:r>
      <w:r w:rsidR="00622B40" w:rsidRPr="00622B40">
        <w:t>(Polkinghorne</w:t>
      </w:r>
      <w:r w:rsidR="00622B40">
        <w:t xml:space="preserve">, 2005). </w:t>
      </w:r>
      <w:r>
        <w:t>This can be used to gather information such as why employees are absent.</w:t>
      </w:r>
      <w:r w:rsidR="005F1EA4">
        <w:t xml:space="preserve"> This helps organisations to understand the most common reasons employees are absent and what changes can be made to improve the working environment.</w:t>
      </w:r>
    </w:p>
    <w:p w14:paraId="1045849E" w14:textId="77777777" w:rsidR="00C86185" w:rsidRDefault="00C86185" w:rsidP="00627B7F">
      <w:pPr>
        <w:pStyle w:val="NoSpacing"/>
      </w:pPr>
    </w:p>
    <w:p w14:paraId="75D88293" w14:textId="62C52D48" w:rsidR="00C86185" w:rsidRDefault="00C86185" w:rsidP="00627B7F">
      <w:pPr>
        <w:pStyle w:val="NoSpacing"/>
      </w:pPr>
      <w:r>
        <w:t>Surveys are often used to engage with employees to assess strengths and weaknesses the organisation may have and measure the general overview of employee satisfaction within the business.</w:t>
      </w:r>
    </w:p>
    <w:p w14:paraId="1A31DC6B" w14:textId="77777777" w:rsidR="00627B7F" w:rsidRDefault="00627B7F" w:rsidP="00627B7F">
      <w:pPr>
        <w:pStyle w:val="NoSpacing"/>
      </w:pPr>
    </w:p>
    <w:p w14:paraId="36031E9C" w14:textId="164A4BA4" w:rsidR="00F431AE" w:rsidRDefault="00C86185" w:rsidP="00627B7F">
      <w:pPr>
        <w:pStyle w:val="NoSpacing"/>
      </w:pPr>
      <w:r>
        <w:t>The above are just a select few of the types of data measurements used by people professionals</w:t>
      </w:r>
      <w:r w:rsidR="00F431AE">
        <w:t xml:space="preserve">. Once you have the information you then need to apply critical thinking to be able to </w:t>
      </w:r>
      <w:r w:rsidR="00175533">
        <w:t>complete and analysis of the a</w:t>
      </w:r>
      <w:r w:rsidR="00F431AE">
        <w:t>vailable facts and arguments and then form your decision on that basis.</w:t>
      </w:r>
      <w:r w:rsidR="00175533">
        <w:t xml:space="preserve"> This is also used to assess the accuracy of the data.</w:t>
      </w:r>
    </w:p>
    <w:p w14:paraId="78DC2DA2" w14:textId="77777777" w:rsidR="00C86185" w:rsidRDefault="00C86185" w:rsidP="00627B7F">
      <w:pPr>
        <w:pStyle w:val="NoSpacing"/>
      </w:pPr>
    </w:p>
    <w:p w14:paraId="7F194A32" w14:textId="77777777" w:rsidR="00FF486D" w:rsidRDefault="00FF486D" w:rsidP="00627B7F">
      <w:pPr>
        <w:pStyle w:val="NoSpacing"/>
      </w:pPr>
    </w:p>
    <w:p w14:paraId="2E2CC4A5" w14:textId="7D87CCB9" w:rsidR="00627B7F" w:rsidRDefault="00627B7F" w:rsidP="00627B7F">
      <w:pPr>
        <w:pStyle w:val="NoSpacing"/>
      </w:pPr>
      <w:r>
        <w:t>1.6 Explain how the application of agreed policies and procedures informs decisions.</w:t>
      </w:r>
    </w:p>
    <w:p w14:paraId="0680ACBC" w14:textId="77777777" w:rsidR="00627B7F" w:rsidRDefault="00627B7F" w:rsidP="00627B7F">
      <w:pPr>
        <w:pStyle w:val="NoSpacing"/>
      </w:pPr>
    </w:p>
    <w:p w14:paraId="48A2A804" w14:textId="4F363D06" w:rsidR="00627B7F" w:rsidRDefault="00056159" w:rsidP="00A67EF2">
      <w:pPr>
        <w:pStyle w:val="NoSpacing"/>
      </w:pPr>
      <w:r>
        <w:t>The use of agreed policies and procedures ensures that a uniform framework for decision making is used consistently for processes by all employees. Having agreed policies in place helps to promote consistency in decision making and creates certainty in expectations in terms of what is required for completing a task, decision making and behaviour.</w:t>
      </w:r>
      <w:r w:rsidR="00A40CC0">
        <w:t xml:space="preserve"> It also promotes compliance with company procedures, best practice and legal requirements. </w:t>
      </w:r>
      <w:r w:rsidR="00622B40">
        <w:t>(</w:t>
      </w:r>
      <w:r w:rsidR="00622B40" w:rsidRPr="0063415A">
        <w:t>De Maio</w:t>
      </w:r>
      <w:r w:rsidR="00622B40">
        <w:t xml:space="preserve"> et al., 2016).</w:t>
      </w:r>
    </w:p>
    <w:p w14:paraId="5D9D0383" w14:textId="77777777" w:rsidR="00A40CC0" w:rsidRDefault="00A40CC0" w:rsidP="00627B7F">
      <w:pPr>
        <w:pStyle w:val="NoSpacing"/>
      </w:pPr>
    </w:p>
    <w:p w14:paraId="74CC280A" w14:textId="231F42E7" w:rsidR="00A40CC0" w:rsidRDefault="00A40CC0" w:rsidP="00627B7F">
      <w:pPr>
        <w:pStyle w:val="NoSpacing"/>
      </w:pPr>
      <w:r>
        <w:t>Having policies which inform consistent decision making also contributes to having accurate data in terms of measuring sales, stock loss, recruitment, retention, areas of concern which are generating disciplinaries and the number an</w:t>
      </w:r>
      <w:r w:rsidRPr="00005BA5">
        <w:t xml:space="preserve">d type of sanctions arising from </w:t>
      </w:r>
      <w:r w:rsidR="00005BA5" w:rsidRPr="00005BA5">
        <w:t>the disciplinary process.</w:t>
      </w:r>
      <w:r w:rsidR="00211E07">
        <w:t xml:space="preserve"> Having agreed policies and procedures in place can assist with training new employees as they not only set out behavioural expectations but also ensure that knowledge of the correct ways to complete tasks is retained and passed on as employees leave and new employees are recruited.</w:t>
      </w:r>
    </w:p>
    <w:p w14:paraId="64351922" w14:textId="77777777" w:rsidR="00627B7F" w:rsidRDefault="00627B7F" w:rsidP="00627B7F">
      <w:pPr>
        <w:pStyle w:val="NoSpacing"/>
      </w:pPr>
    </w:p>
    <w:p w14:paraId="1E56B000" w14:textId="77777777" w:rsidR="00973F7C" w:rsidRDefault="00973F7C" w:rsidP="00627B7F">
      <w:pPr>
        <w:pStyle w:val="NoSpacing"/>
      </w:pPr>
    </w:p>
    <w:p w14:paraId="116F6405" w14:textId="06E70DEF" w:rsidR="00627B7F" w:rsidRDefault="00627B7F" w:rsidP="00627B7F">
      <w:pPr>
        <w:pStyle w:val="NoSpacing"/>
      </w:pPr>
      <w:r>
        <w:lastRenderedPageBreak/>
        <w:t>2.1 Explain how people professionals create value for people, organisations and wider stakeholders.</w:t>
      </w:r>
    </w:p>
    <w:p w14:paraId="795CBE5F" w14:textId="77777777" w:rsidR="00627B7F" w:rsidRDefault="00627B7F" w:rsidP="00627B7F">
      <w:pPr>
        <w:pStyle w:val="NoSpacing"/>
      </w:pPr>
    </w:p>
    <w:p w14:paraId="22BED392" w14:textId="726B64D4" w:rsidR="00627B7F" w:rsidRDefault="00307208" w:rsidP="00627B7F">
      <w:pPr>
        <w:pStyle w:val="NoSpacing"/>
      </w:pPr>
      <w:r>
        <w:t xml:space="preserve">People Professionals can create value for the organisation and the people who work within them by several means. </w:t>
      </w:r>
      <w:r w:rsidR="005F1EA4">
        <w:t>They</w:t>
      </w:r>
      <w:r>
        <w:t xml:space="preserve"> can add value through providing expert advice to managers with regards to managing performance, ensuring procedures are correctly followed, legal obligations are complied </w:t>
      </w:r>
      <w:proofErr w:type="gramStart"/>
      <w:r>
        <w:t>with</w:t>
      </w:r>
      <w:proofErr w:type="gramEnd"/>
      <w:r>
        <w:t xml:space="preserve"> and the best outcome is achieved</w:t>
      </w:r>
      <w:r w:rsidR="005F1EA4">
        <w:t>.</w:t>
      </w:r>
      <w:r w:rsidR="00136393">
        <w:t xml:space="preserve"> </w:t>
      </w:r>
      <w:r>
        <w:t>People Professionals can also assist in ensuring that other post disciplinary measures such as additional training needs are identified both individually and may also identify patterns of training needs across several incidents</w:t>
      </w:r>
      <w:r w:rsidRPr="00005BA5">
        <w:t>.</w:t>
      </w:r>
      <w:r w:rsidR="00005BA5" w:rsidRPr="00005BA5">
        <w:t xml:space="preserve"> (Jo </w:t>
      </w:r>
      <w:r w:rsidR="00005BA5">
        <w:t>et al., 2023).</w:t>
      </w:r>
    </w:p>
    <w:p w14:paraId="22BF20DF" w14:textId="77777777" w:rsidR="00307208" w:rsidRDefault="00307208" w:rsidP="00627B7F">
      <w:pPr>
        <w:pStyle w:val="NoSpacing"/>
      </w:pPr>
    </w:p>
    <w:p w14:paraId="16664EB0" w14:textId="08232BE8" w:rsidR="00307208" w:rsidRDefault="00307208" w:rsidP="00627B7F">
      <w:pPr>
        <w:pStyle w:val="NoSpacing"/>
      </w:pPr>
      <w:r w:rsidRPr="00005BA5">
        <w:t xml:space="preserve">People Professionals can also add value to areas which impact on people and the organisation such as structural change through acting </w:t>
      </w:r>
      <w:r w:rsidR="00973F7C" w:rsidRPr="00005BA5">
        <w:t>a</w:t>
      </w:r>
      <w:r w:rsidRPr="00005BA5">
        <w:t>s a central point for both legal advice to managers and as a conduit between employees and managers</w:t>
      </w:r>
      <w:r w:rsidR="0078336B" w:rsidRPr="00005BA5">
        <w:t xml:space="preserve"> </w:t>
      </w:r>
      <w:r w:rsidRPr="00005BA5">
        <w:t xml:space="preserve">throughout </w:t>
      </w:r>
      <w:r>
        <w:t xml:space="preserve">the process and any consultations. This provides value by helping to identify and address concerns raised by employees and minimise any impact on morale. </w:t>
      </w:r>
      <w:r w:rsidR="00356F91">
        <w:t>(</w:t>
      </w:r>
      <w:r w:rsidR="00356F91" w:rsidRPr="00C0227B">
        <w:t>Mohamad</w:t>
      </w:r>
      <w:r w:rsidR="00356F91">
        <w:t>, 2013).</w:t>
      </w:r>
    </w:p>
    <w:p w14:paraId="368E2A1D" w14:textId="77777777" w:rsidR="00AF2A45" w:rsidRDefault="00AF2A45" w:rsidP="00627B7F">
      <w:pPr>
        <w:pStyle w:val="NoSpacing"/>
      </w:pPr>
    </w:p>
    <w:p w14:paraId="1AA743BF" w14:textId="276F4EB2" w:rsidR="00AF2A45" w:rsidRPr="00757230" w:rsidRDefault="00AF2A45" w:rsidP="00627B7F">
      <w:pPr>
        <w:pStyle w:val="NoSpacing"/>
        <w:rPr>
          <w:color w:val="FF0000"/>
        </w:rPr>
      </w:pPr>
      <w:r>
        <w:t xml:space="preserve">People Professionals can also add value through providing support, in conjunction with occupational health or other services when appropriate, </w:t>
      </w:r>
      <w:proofErr w:type="gramStart"/>
      <w:r>
        <w:t>in order to</w:t>
      </w:r>
      <w:proofErr w:type="gramEnd"/>
      <w:r>
        <w:t xml:space="preserve"> promote positive health and wellbeing at work whilst minimising the impact on the business in terms of employee absences or employees leaving the business</w:t>
      </w:r>
      <w:r w:rsidR="00356F91">
        <w:t>. (</w:t>
      </w:r>
      <w:r w:rsidR="00356F91" w:rsidRPr="00CF0EEB">
        <w:t>Kinder</w:t>
      </w:r>
      <w:r w:rsidR="00356F91">
        <w:t>,</w:t>
      </w:r>
      <w:r w:rsidR="00356F91" w:rsidRPr="00CF0EEB">
        <w:t xml:space="preserve"> Hughes</w:t>
      </w:r>
      <w:r w:rsidR="00356F91">
        <w:t xml:space="preserve"> and</w:t>
      </w:r>
      <w:r w:rsidR="00356F91" w:rsidRPr="00CF0EEB">
        <w:t xml:space="preserve"> Cooper</w:t>
      </w:r>
      <w:r w:rsidR="00356F91">
        <w:t>, 2002).</w:t>
      </w:r>
      <w:r w:rsidR="00356F91" w:rsidRPr="00CF0EEB">
        <w:t xml:space="preserve"> </w:t>
      </w:r>
      <w:r w:rsidR="0078336B" w:rsidRPr="00757230">
        <w:rPr>
          <w:color w:val="FF0000"/>
        </w:rPr>
        <w:t xml:space="preserve"> </w:t>
      </w:r>
    </w:p>
    <w:p w14:paraId="309ED8FA" w14:textId="77777777" w:rsidR="00627B7F" w:rsidRPr="00757230" w:rsidRDefault="00627B7F" w:rsidP="00627B7F">
      <w:pPr>
        <w:pStyle w:val="NoSpacing"/>
        <w:rPr>
          <w:color w:val="FF0000"/>
        </w:rPr>
      </w:pPr>
    </w:p>
    <w:p w14:paraId="0E6E6DB7" w14:textId="77777777" w:rsidR="00627B7F" w:rsidRDefault="00627B7F" w:rsidP="00627B7F">
      <w:pPr>
        <w:pStyle w:val="NoSpacing"/>
      </w:pPr>
    </w:p>
    <w:p w14:paraId="1E909DE4" w14:textId="77777777" w:rsidR="00627B7F" w:rsidRDefault="00627B7F" w:rsidP="00627B7F">
      <w:pPr>
        <w:pStyle w:val="NoSpacing"/>
      </w:pPr>
    </w:p>
    <w:p w14:paraId="7600494E" w14:textId="26399073" w:rsidR="00627B7F" w:rsidRDefault="00627B7F" w:rsidP="00627B7F">
      <w:pPr>
        <w:pStyle w:val="NoSpacing"/>
      </w:pPr>
      <w:r>
        <w:t xml:space="preserve">2.2 Summarise the ways in which you can be customer-focused, and standards-driven in your own context. </w:t>
      </w:r>
    </w:p>
    <w:p w14:paraId="158A7F46" w14:textId="77777777" w:rsidR="00973F7C" w:rsidRDefault="00973F7C" w:rsidP="00627B7F">
      <w:pPr>
        <w:pStyle w:val="NoSpacing"/>
      </w:pPr>
    </w:p>
    <w:p w14:paraId="07DA7EF0" w14:textId="3CDCEC71" w:rsidR="00925E7A" w:rsidRDefault="009907F9" w:rsidP="00627B7F">
      <w:pPr>
        <w:pStyle w:val="NoSpacing"/>
      </w:pPr>
      <w:r>
        <w:t>As a People Professional within</w:t>
      </w:r>
      <w:r w:rsidR="00757230">
        <w:t xml:space="preserve"> HR at</w:t>
      </w:r>
      <w:r>
        <w:t xml:space="preserve"> </w:t>
      </w:r>
      <w:proofErr w:type="spellStart"/>
      <w:r>
        <w:t>Dunbia</w:t>
      </w:r>
      <w:proofErr w:type="spellEnd"/>
      <w:r w:rsidR="00757230">
        <w:t>, the</w:t>
      </w:r>
      <w:r>
        <w:t xml:space="preserve"> customer is the management team as well as employees. The focus is on delivering a good service in terms of advice to managers, collecting good quality data, analysis of data and support with change. Our employees more widely are also our customers and there is a strong focus on providing consistent good quality performance management, personal development support, advice, facilitation of training, support with change and wellbeing.</w:t>
      </w:r>
      <w:r w:rsidR="00873447">
        <w:t xml:space="preserve"> The benefits of providing this customer focused approach internally </w:t>
      </w:r>
      <w:proofErr w:type="gramStart"/>
      <w:r w:rsidR="00873447">
        <w:t>is</w:t>
      </w:r>
      <w:proofErr w:type="gramEnd"/>
      <w:r w:rsidR="00873447">
        <w:t xml:space="preserve"> it helps to maximise the potential for our employees and consequently the business to provide excellent service to our external customers who purchase our products</w:t>
      </w:r>
      <w:r w:rsidR="00973F7C">
        <w:t>.</w:t>
      </w:r>
      <w:r w:rsidR="00452D81">
        <w:t xml:space="preserve"> (</w:t>
      </w:r>
      <w:proofErr w:type="spellStart"/>
      <w:r w:rsidR="00452D81" w:rsidRPr="003F288A">
        <w:t>Aburayya</w:t>
      </w:r>
      <w:proofErr w:type="spellEnd"/>
      <w:r w:rsidR="00452D81">
        <w:t xml:space="preserve"> et </w:t>
      </w:r>
      <w:proofErr w:type="gramStart"/>
      <w:r w:rsidR="00452D81">
        <w:t>al,.</w:t>
      </w:r>
      <w:proofErr w:type="gramEnd"/>
      <w:r w:rsidR="00452D81">
        <w:t xml:space="preserve"> 2020).</w:t>
      </w:r>
      <w:r w:rsidR="009375BA">
        <w:t xml:space="preserve"> Enhancing and maintaining standards can be promoted through behaviour modelling to demonstrate the standards of work and behaviour expected. Standard may also be improved by having clear policies and processes in place and ensuring these are followed consistently. A culture of being customer focused and being standard driven can be fostered through promoting and rewarding positive behaviour through recognition and reward of employees demonstrating a focus on customers and working to high standard. This need not be at significant cost to the company and can take the form of verbal recognition by management, employee of the month schemes</w:t>
      </w:r>
      <w:r w:rsidR="00211E07">
        <w:t xml:space="preserve"> and other rewards. </w:t>
      </w:r>
    </w:p>
    <w:p w14:paraId="758C100B" w14:textId="77777777" w:rsidR="00B466CB" w:rsidRDefault="00B466CB" w:rsidP="00627B7F">
      <w:pPr>
        <w:pStyle w:val="NoSpacing"/>
      </w:pPr>
    </w:p>
    <w:p w14:paraId="3B669BCB" w14:textId="77777777" w:rsidR="00B466CB" w:rsidRDefault="00B466CB" w:rsidP="00627B7F">
      <w:pPr>
        <w:pStyle w:val="NoSpacing"/>
      </w:pPr>
    </w:p>
    <w:p w14:paraId="6FC1A888" w14:textId="7E354FBD" w:rsidR="00B466CB" w:rsidRDefault="00726188" w:rsidP="00627B7F">
      <w:pPr>
        <w:pStyle w:val="NoSpacing"/>
      </w:pPr>
      <w:r>
        <w:t>1.5</w:t>
      </w:r>
    </w:p>
    <w:p w14:paraId="78BCCE7D" w14:textId="77777777" w:rsidR="00B466CB" w:rsidRDefault="00B466CB" w:rsidP="00627B7F">
      <w:pPr>
        <w:pStyle w:val="NoSpacing"/>
      </w:pPr>
    </w:p>
    <w:p w14:paraId="4F7274A8" w14:textId="0A27015B" w:rsidR="00002E32" w:rsidRDefault="00175533" w:rsidP="00627B7F">
      <w:pPr>
        <w:pStyle w:val="NoSpacing"/>
      </w:pPr>
      <w:r>
        <w:t xml:space="preserve">The two diagrams below show the percentage of leaver reasons and the average length of service for leavers for each department. </w:t>
      </w:r>
      <w:r w:rsidR="002769EA">
        <w:t xml:space="preserve">The reason most often raised for leaving is resignation due to pay and benefits, followed by job not as expected and ill health. Based on those results it would be prudent to review company pay and benefits package compared to competitors and similar occupations to check if the existing package is competitive. A consultation with employees regarding what benefits they feel would be attractive to them and further information gathering from leavers regarding why </w:t>
      </w:r>
      <w:r w:rsidR="002769EA">
        <w:lastRenderedPageBreak/>
        <w:t xml:space="preserve">they feel the existing pay and benefits package is insufficient. One issue with the data is the second largest reason for leaving is resignation with no further information given. This is an issue because it may lead to an under reporting of the actual reasons for leaving and does not provide actionable information. </w:t>
      </w:r>
      <w:r w:rsidR="00721485">
        <w:t xml:space="preserve">The third largest joint reasons giving for leaving is the job was not as expected and ill health. The fact that so many raised that their job was not as expected, suggest that the analysis of the information in job advertisements and during interviews needs to be carried out. This will allow an opportunity to improve the information provided to candidates and ensure that candidates are recruited for the correct roles going forward. It also provides and opportunity to review the roles themselves and ensure that the job specifications match the task that the employees undertake. With regards to ill </w:t>
      </w:r>
      <w:proofErr w:type="gramStart"/>
      <w:r w:rsidR="00721485">
        <w:t>health</w:t>
      </w:r>
      <w:proofErr w:type="gramEnd"/>
      <w:r w:rsidR="00721485">
        <w:t xml:space="preserve"> it would be useful to have additional data to differentiate between ill health caused by employment factors such as stress or physical activity and illness caused by external factors. It may be beneficial to review the existing systems in place for identifying employees with health issues and whether existing support systems are sufficient.</w:t>
      </w:r>
    </w:p>
    <w:p w14:paraId="6290C0E2" w14:textId="77777777" w:rsidR="00002E32" w:rsidRDefault="00002E32" w:rsidP="00627B7F">
      <w:pPr>
        <w:pStyle w:val="NoSpacing"/>
      </w:pPr>
    </w:p>
    <w:p w14:paraId="703236C0" w14:textId="1A55BB36" w:rsidR="00002E32" w:rsidRDefault="00002E32" w:rsidP="00627B7F">
      <w:pPr>
        <w:pStyle w:val="NoSpacing"/>
      </w:pPr>
      <w:r>
        <w:t xml:space="preserve">The graph providing data for length of service shows significant differences in the length of service between departments. The data does not provide information regarding the underlying causes of short lengths of service within some departments and this is a limitation of the data. However, the data does provide a starting point for further information gathering and analysis of the departments with the lowest average lengths of service. Areas with very low lengths of service suggest a high turnover of employees in those departments which raises concerns regarding experience and knowledge retention and the impact on </w:t>
      </w:r>
      <w:r w:rsidR="00FF7200">
        <w:t xml:space="preserve">performance. It would be beneficial to understand why length of service in the housing department in on average three times longer than in the shelter housing department. Some additional information gathering methods such as departmental staff surveys interviews and department meetings maybe useful as a starting point to understand the underlying causes of the low length of service in some departments. An action plan could then be developed with a view to increasing the average length of service in those departments. My recommendation is to change the length of service to months instead of years as you </w:t>
      </w:r>
      <w:proofErr w:type="gramStart"/>
      <w:r w:rsidR="00FF7200">
        <w:t>have to</w:t>
      </w:r>
      <w:proofErr w:type="gramEnd"/>
      <w:r w:rsidR="00FF7200">
        <w:t xml:space="preserve"> manually change the data which could lead to inaccurate information being inputted. A formula could be used to make it easier for the user.</w:t>
      </w:r>
    </w:p>
    <w:p w14:paraId="5E7BDEAD" w14:textId="77777777" w:rsidR="00002E32" w:rsidRDefault="00002E32" w:rsidP="00627B7F">
      <w:pPr>
        <w:pStyle w:val="NoSpacing"/>
      </w:pPr>
    </w:p>
    <w:p w14:paraId="009CCD06" w14:textId="77777777" w:rsidR="00002E32" w:rsidRDefault="00002E32" w:rsidP="00627B7F">
      <w:pPr>
        <w:pStyle w:val="NoSpacing"/>
      </w:pPr>
    </w:p>
    <w:p w14:paraId="0F02F74D" w14:textId="6F3EC8E7" w:rsidR="00B466CB" w:rsidRDefault="00B466CB" w:rsidP="00627B7F">
      <w:pPr>
        <w:pStyle w:val="NoSpacing"/>
      </w:pPr>
      <w:r>
        <w:rPr>
          <w:noProof/>
        </w:rPr>
        <w:lastRenderedPageBreak/>
        <w:drawing>
          <wp:inline distT="0" distB="0" distL="0" distR="0" wp14:anchorId="56AE2F0B" wp14:editId="468FC23E">
            <wp:extent cx="5753100" cy="4616450"/>
            <wp:effectExtent l="0" t="0" r="0" b="12700"/>
            <wp:docPr id="532400137" name="Chart 1">
              <a:extLst xmlns:a="http://schemas.openxmlformats.org/drawingml/2006/main">
                <a:ext uri="{FF2B5EF4-FFF2-40B4-BE49-F238E27FC236}">
                  <a16:creationId xmlns:a16="http://schemas.microsoft.com/office/drawing/2014/main" id="{F31C27D9-BBA7-4B81-9B7C-D31135222D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8031FEC" w14:textId="77777777" w:rsidR="00726188" w:rsidRDefault="00726188" w:rsidP="00627B7F">
      <w:pPr>
        <w:pStyle w:val="NoSpacing"/>
      </w:pPr>
    </w:p>
    <w:p w14:paraId="538221F3" w14:textId="77777777" w:rsidR="00726188" w:rsidRDefault="00726188" w:rsidP="00627B7F">
      <w:pPr>
        <w:pStyle w:val="NoSpacing"/>
      </w:pPr>
    </w:p>
    <w:p w14:paraId="10B73522" w14:textId="7126D7CF" w:rsidR="00726188" w:rsidRDefault="00726188" w:rsidP="00627B7F">
      <w:pPr>
        <w:pStyle w:val="NoSpacing"/>
      </w:pPr>
      <w:r>
        <w:rPr>
          <w:noProof/>
        </w:rPr>
        <w:drawing>
          <wp:inline distT="0" distB="0" distL="0" distR="0" wp14:anchorId="7A3217DB" wp14:editId="6ECA2FE8">
            <wp:extent cx="5086350" cy="2892425"/>
            <wp:effectExtent l="0" t="0" r="0" b="3175"/>
            <wp:docPr id="1044488995" name="Chart 1">
              <a:extLst xmlns:a="http://schemas.openxmlformats.org/drawingml/2006/main">
                <a:ext uri="{FF2B5EF4-FFF2-40B4-BE49-F238E27FC236}">
                  <a16:creationId xmlns:a16="http://schemas.microsoft.com/office/drawing/2014/main" id="{C17886F0-6709-C398-F6B8-F735A00EE4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F120676" w14:textId="77777777" w:rsidR="00726188" w:rsidRDefault="00726188" w:rsidP="00627B7F">
      <w:pPr>
        <w:pStyle w:val="NoSpacing"/>
      </w:pPr>
    </w:p>
    <w:p w14:paraId="0EEF424B" w14:textId="77777777" w:rsidR="00726188" w:rsidRDefault="00726188" w:rsidP="00627B7F">
      <w:pPr>
        <w:pStyle w:val="NoSpacing"/>
      </w:pPr>
    </w:p>
    <w:p w14:paraId="1EEF6BC6" w14:textId="77777777" w:rsidR="00726188" w:rsidRDefault="00726188" w:rsidP="00627B7F">
      <w:pPr>
        <w:pStyle w:val="NoSpacing"/>
      </w:pPr>
    </w:p>
    <w:p w14:paraId="4A229B67" w14:textId="77777777" w:rsidR="00144636" w:rsidRDefault="00144636" w:rsidP="00627B7F">
      <w:pPr>
        <w:pStyle w:val="NoSpacing"/>
      </w:pPr>
    </w:p>
    <w:p w14:paraId="3EB9CA6B" w14:textId="77777777" w:rsidR="00144636" w:rsidRDefault="00144636" w:rsidP="00144636">
      <w:pPr>
        <w:pStyle w:val="NoSpacing"/>
      </w:pPr>
      <w:r>
        <w:lastRenderedPageBreak/>
        <w:t>References:</w:t>
      </w:r>
    </w:p>
    <w:p w14:paraId="78974ADA" w14:textId="77777777" w:rsidR="00144636" w:rsidRDefault="00144636" w:rsidP="00144636">
      <w:pPr>
        <w:pStyle w:val="NoSpacing"/>
      </w:pPr>
    </w:p>
    <w:p w14:paraId="5F1F812F" w14:textId="77777777" w:rsidR="00144636" w:rsidRDefault="00144636" w:rsidP="00144636">
      <w:pPr>
        <w:pStyle w:val="NoSpacing"/>
      </w:pPr>
      <w:r>
        <w:t>1.1</w:t>
      </w:r>
    </w:p>
    <w:p w14:paraId="56ABC8CE" w14:textId="77777777" w:rsidR="00144636" w:rsidRDefault="00144636" w:rsidP="00144636">
      <w:pPr>
        <w:pStyle w:val="NoSpacing"/>
      </w:pPr>
      <w:r>
        <w:t xml:space="preserve">Young, J. (2023) </w:t>
      </w:r>
      <w:r w:rsidRPr="00575BF2">
        <w:t>Evidence-based practice for effective decision-making</w:t>
      </w:r>
      <w:r>
        <w:t xml:space="preserve">. Available at: </w:t>
      </w:r>
      <w:hyperlink r:id="rId9" w:anchor="what-is-evidencebased-practice" w:history="1">
        <w:r>
          <w:rPr>
            <w:rStyle w:val="Hyperlink"/>
          </w:rPr>
          <w:t>Evidence-based practice for effective decision-making | Factsheets | CIPD</w:t>
        </w:r>
      </w:hyperlink>
      <w:r w:rsidRPr="00143802">
        <w:rPr>
          <w:rStyle w:val="Hyperlink"/>
          <w:u w:val="none"/>
        </w:rPr>
        <w:t xml:space="preserve"> </w:t>
      </w:r>
      <w:r w:rsidRPr="00143802">
        <w:rPr>
          <w:rStyle w:val="Hyperlink"/>
          <w:color w:val="000000" w:themeColor="text1"/>
          <w:u w:val="none"/>
        </w:rPr>
        <w:t>(Accessed: 7 December 2023).</w:t>
      </w:r>
    </w:p>
    <w:p w14:paraId="174373C9" w14:textId="77777777" w:rsidR="00144636" w:rsidRDefault="00144636" w:rsidP="00144636">
      <w:pPr>
        <w:pStyle w:val="NoSpacing"/>
      </w:pPr>
    </w:p>
    <w:p w14:paraId="11BD9D8B" w14:textId="77777777" w:rsidR="00144636" w:rsidRDefault="00144636" w:rsidP="00144636">
      <w:pPr>
        <w:pStyle w:val="NoSpacing"/>
        <w:rPr>
          <w:rStyle w:val="Hyperlink"/>
        </w:rPr>
      </w:pPr>
      <w:r w:rsidRPr="00201AA3">
        <w:t>Barends,</w:t>
      </w:r>
      <w:r>
        <w:t xml:space="preserve"> E. and </w:t>
      </w:r>
      <w:r w:rsidRPr="00201AA3">
        <w:t>Rousseau</w:t>
      </w:r>
      <w:r>
        <w:t xml:space="preserve">, D. M. (2018) </w:t>
      </w:r>
      <w:r w:rsidRPr="00575BF2">
        <w:rPr>
          <w:i/>
          <w:iCs/>
        </w:rPr>
        <w:t>Evidence-Based Management How to Use Evidence to Make Better Organizational Decisions</w:t>
      </w:r>
      <w:r>
        <w:rPr>
          <w:i/>
          <w:iCs/>
        </w:rPr>
        <w:t>.</w:t>
      </w:r>
      <w:r>
        <w:t xml:space="preserve"> London: Kogan Page, pp 2-6. Available at:</w:t>
      </w:r>
      <w:r w:rsidRPr="00575BF2">
        <w:t xml:space="preserve"> </w:t>
      </w:r>
      <w:hyperlink r:id="rId10" w:history="1">
        <w:r>
          <w:rPr>
            <w:rStyle w:val="Hyperlink"/>
          </w:rPr>
          <w:t>evidence-based-management_eric_01_9780749483746_c01.pdf (koganpage.com)</w:t>
        </w:r>
      </w:hyperlink>
    </w:p>
    <w:p w14:paraId="3251A7D3" w14:textId="77777777" w:rsidR="00144636" w:rsidRDefault="00144636" w:rsidP="00144636">
      <w:pPr>
        <w:pStyle w:val="NoSpacing"/>
        <w:rPr>
          <w:rStyle w:val="Hyperlink"/>
        </w:rPr>
      </w:pPr>
    </w:p>
    <w:p w14:paraId="01A02AB0" w14:textId="77777777" w:rsidR="00144636" w:rsidRPr="008169EE" w:rsidRDefault="00144636" w:rsidP="00144636">
      <w:pPr>
        <w:pStyle w:val="NoSpacing"/>
        <w:rPr>
          <w:rStyle w:val="Hyperlink"/>
          <w:color w:val="auto"/>
        </w:rPr>
      </w:pPr>
      <w:r w:rsidRPr="008169EE">
        <w:rPr>
          <w:rStyle w:val="Hyperlink"/>
          <w:color w:val="auto"/>
        </w:rPr>
        <w:t>1</w:t>
      </w:r>
      <w:r>
        <w:rPr>
          <w:rStyle w:val="Hyperlink"/>
          <w:color w:val="auto"/>
        </w:rPr>
        <w:t>.</w:t>
      </w:r>
      <w:r w:rsidRPr="008169EE">
        <w:rPr>
          <w:rStyle w:val="Hyperlink"/>
          <w:color w:val="auto"/>
        </w:rPr>
        <w:t>2</w:t>
      </w:r>
    </w:p>
    <w:p w14:paraId="78925E07" w14:textId="77777777" w:rsidR="00144636" w:rsidRPr="00B22268" w:rsidRDefault="00144636" w:rsidP="00144636">
      <w:pPr>
        <w:pStyle w:val="NoSpacing"/>
        <w:rPr>
          <w:rStyle w:val="Hyperlink"/>
          <w:color w:val="auto"/>
          <w:u w:val="none"/>
        </w:rPr>
      </w:pPr>
      <w:r w:rsidRPr="00B22268">
        <w:rPr>
          <w:rStyle w:val="Hyperlink"/>
          <w:color w:val="auto"/>
          <w:u w:val="none"/>
        </w:rPr>
        <w:t>Vaghela</w:t>
      </w:r>
      <w:r>
        <w:rPr>
          <w:rStyle w:val="Hyperlink"/>
          <w:color w:val="auto"/>
        </w:rPr>
        <w:t xml:space="preserve">, D. B. (2022) </w:t>
      </w:r>
      <w:r w:rsidRPr="00B22268">
        <w:rPr>
          <w:rStyle w:val="Hyperlink"/>
          <w:i/>
          <w:iCs/>
          <w:color w:val="auto"/>
          <w:u w:val="none"/>
        </w:rPr>
        <w:t>Research Anthology on Big Data Analytics, Architectures, and Applications</w:t>
      </w:r>
      <w:r w:rsidRPr="00B22268">
        <w:rPr>
          <w:rStyle w:val="Hyperlink"/>
          <w:color w:val="auto"/>
        </w:rPr>
        <w:t>. P 71.</w:t>
      </w:r>
    </w:p>
    <w:p w14:paraId="222E264F" w14:textId="77777777" w:rsidR="00144636" w:rsidRDefault="00144636" w:rsidP="00144636">
      <w:pPr>
        <w:pStyle w:val="NoSpacing"/>
        <w:rPr>
          <w:rStyle w:val="Hyperlink"/>
        </w:rPr>
      </w:pPr>
      <w:r w:rsidRPr="00B22268">
        <w:rPr>
          <w:rStyle w:val="Hyperlink"/>
          <w:color w:val="auto"/>
          <w:u w:val="none"/>
        </w:rPr>
        <w:t xml:space="preserve">Available at: </w:t>
      </w:r>
      <w:hyperlink r:id="rId11" w:history="1">
        <w:r w:rsidRPr="00373B24">
          <w:rPr>
            <w:rStyle w:val="Hyperlink"/>
            <w:rFonts w:ascii="Source Sans Pro" w:hAnsi="Source Sans Pro"/>
            <w:sz w:val="23"/>
            <w:szCs w:val="23"/>
            <w:shd w:val="clear" w:color="auto" w:fill="FFFFFF"/>
          </w:rPr>
          <w:t>https://doi.org/10.4018/978-1-6684-3662-2</w:t>
        </w:r>
      </w:hyperlink>
      <w:r>
        <w:rPr>
          <w:rFonts w:ascii="Source Sans Pro" w:hAnsi="Source Sans Pro"/>
          <w:color w:val="3A3A3A"/>
          <w:sz w:val="23"/>
          <w:szCs w:val="23"/>
          <w:shd w:val="clear" w:color="auto" w:fill="FFFFFF"/>
        </w:rPr>
        <w:t>. (Accessed: 8 December 2023)</w:t>
      </w:r>
    </w:p>
    <w:p w14:paraId="5F807C24" w14:textId="77777777" w:rsidR="00144636" w:rsidRDefault="00144636" w:rsidP="00144636">
      <w:pPr>
        <w:pStyle w:val="NoSpacing"/>
        <w:rPr>
          <w:rStyle w:val="Hyperlink"/>
        </w:rPr>
      </w:pPr>
    </w:p>
    <w:p w14:paraId="5F2749F1" w14:textId="77777777" w:rsidR="00144636" w:rsidRPr="000F17A0" w:rsidRDefault="00144636" w:rsidP="00144636">
      <w:pPr>
        <w:pStyle w:val="NoSpacing"/>
        <w:rPr>
          <w:rStyle w:val="Hyperlink"/>
          <w:color w:val="auto"/>
        </w:rPr>
      </w:pPr>
      <w:r w:rsidRPr="000F17A0">
        <w:t xml:space="preserve">Fan, W. and Geerts, F. (2022) </w:t>
      </w:r>
      <w:r w:rsidRPr="000F17A0">
        <w:rPr>
          <w:i/>
          <w:iCs/>
        </w:rPr>
        <w:t xml:space="preserve">Foundations of Data Quality Management. </w:t>
      </w:r>
      <w:r w:rsidRPr="000F17A0">
        <w:rPr>
          <w:rFonts w:ascii="Source Sans Pro" w:hAnsi="Source Sans Pro"/>
          <w:sz w:val="23"/>
          <w:szCs w:val="23"/>
          <w:shd w:val="clear" w:color="auto" w:fill="FFFFFF"/>
        </w:rPr>
        <w:t>Switzerland: Springer Nature. p1. Available at:</w:t>
      </w:r>
      <w:r w:rsidRPr="000F17A0">
        <w:t xml:space="preserve"> </w:t>
      </w:r>
      <w:hyperlink r:id="rId12" w:history="1">
        <w:r w:rsidRPr="000F17A0">
          <w:rPr>
            <w:rStyle w:val="Hyperlink"/>
            <w:color w:val="auto"/>
          </w:rPr>
          <w:t>https://link.springer.com/content/pdf/bfm:978-3-031-01892-3/1?pdf=chapter%20toc</w:t>
        </w:r>
      </w:hyperlink>
      <w:r w:rsidRPr="000F17A0">
        <w:t xml:space="preserve">. Accessed: </w:t>
      </w:r>
      <w:r>
        <w:t>9</w:t>
      </w:r>
      <w:r w:rsidRPr="000F17A0">
        <w:t xml:space="preserve"> December 2023</w:t>
      </w:r>
    </w:p>
    <w:p w14:paraId="014C8CBA" w14:textId="77777777" w:rsidR="00144636" w:rsidRDefault="00144636" w:rsidP="00144636">
      <w:pPr>
        <w:pStyle w:val="NoSpacing"/>
      </w:pPr>
    </w:p>
    <w:p w14:paraId="70BF7DCE" w14:textId="77777777" w:rsidR="00144636" w:rsidRDefault="00144636" w:rsidP="00144636">
      <w:pPr>
        <w:pStyle w:val="NoSpacing"/>
      </w:pPr>
      <w:r>
        <w:t>1.3</w:t>
      </w:r>
    </w:p>
    <w:p w14:paraId="7D4A378D" w14:textId="77777777" w:rsidR="00144636" w:rsidRDefault="00144636" w:rsidP="00144636">
      <w:pPr>
        <w:pStyle w:val="NoSpacing"/>
      </w:pPr>
      <w:bookmarkStart w:id="0" w:name="_Hlk153815517"/>
      <w:r>
        <w:t>Omowole, A. (2021).</w:t>
      </w:r>
      <w:r w:rsidRPr="004C442F">
        <w:t xml:space="preserve"> </w:t>
      </w:r>
      <w:bookmarkEnd w:id="0"/>
      <w:r w:rsidRPr="00781460">
        <w:rPr>
          <w:i/>
          <w:iCs/>
        </w:rPr>
        <w:t>Research shows AI is often biased. Here's how to make algorithms work for all of us</w:t>
      </w:r>
      <w:r>
        <w:t xml:space="preserve">. Available at: </w:t>
      </w:r>
      <w:hyperlink r:id="rId13" w:history="1">
        <w:r w:rsidRPr="00373B24">
          <w:rPr>
            <w:rStyle w:val="Hyperlink"/>
          </w:rPr>
          <w:t>https://www.weforum.org/agenda/2021/07/ai-machine-learning-bias-discrimination</w:t>
        </w:r>
      </w:hyperlink>
      <w:r>
        <w:t>. (Accessed: 10 December 2023)</w:t>
      </w:r>
    </w:p>
    <w:p w14:paraId="2342215F" w14:textId="77777777" w:rsidR="00144636" w:rsidRDefault="00144636" w:rsidP="00144636">
      <w:pPr>
        <w:pStyle w:val="NoSpacing"/>
      </w:pPr>
    </w:p>
    <w:p w14:paraId="3B070ACF" w14:textId="77777777" w:rsidR="00144636" w:rsidRDefault="00144636" w:rsidP="00144636">
      <w:pPr>
        <w:pStyle w:val="NoSpacing"/>
      </w:pPr>
      <w:r>
        <w:t xml:space="preserve">Ross Martin Accountants (2023) Felicity Harber v HMRC [2023] </w:t>
      </w:r>
      <w:hyperlink r:id="rId14" w:history="1">
        <w:r w:rsidRPr="00373B24">
          <w:rPr>
            <w:rStyle w:val="Hyperlink"/>
          </w:rPr>
          <w:t>https://www.rossmartin.co.uk/sme-tax-news/7393-chatgpt-fluffs-legal-arguments</w:t>
        </w:r>
      </w:hyperlink>
      <w:r>
        <w:t>. Accessed at: 10 December 2023.</w:t>
      </w:r>
    </w:p>
    <w:p w14:paraId="1836841D" w14:textId="77777777" w:rsidR="00144636" w:rsidRDefault="00144636" w:rsidP="00144636">
      <w:pPr>
        <w:pStyle w:val="NoSpacing"/>
      </w:pPr>
    </w:p>
    <w:p w14:paraId="7E770900" w14:textId="77777777" w:rsidR="00144636" w:rsidRDefault="00144636" w:rsidP="00144636">
      <w:pPr>
        <w:pStyle w:val="NoSpacing"/>
      </w:pPr>
      <w:r>
        <w:t>1.4</w:t>
      </w:r>
    </w:p>
    <w:p w14:paraId="37A1353E" w14:textId="77777777" w:rsidR="00144636" w:rsidRDefault="00144636" w:rsidP="00144636">
      <w:pPr>
        <w:pStyle w:val="NoSpacing"/>
      </w:pPr>
      <w:bookmarkStart w:id="1" w:name="_Hlk153816066"/>
      <w:r w:rsidRPr="00BF1A9F">
        <w:t>Polkinghorne</w:t>
      </w:r>
      <w:r>
        <w:t>, D. E. (2005</w:t>
      </w:r>
      <w:bookmarkEnd w:id="1"/>
      <w:r>
        <w:t>).</w:t>
      </w:r>
      <w:r w:rsidRPr="00BF1A9F">
        <w:t xml:space="preserve"> </w:t>
      </w:r>
      <w:r>
        <w:t>‘</w:t>
      </w:r>
      <w:r w:rsidRPr="00BF1A9F">
        <w:t>Language and Meaning: Data Collection in Qualitative Research</w:t>
      </w:r>
      <w:r>
        <w:t>’.</w:t>
      </w:r>
      <w:r w:rsidRPr="00571A56">
        <w:t xml:space="preserve"> </w:t>
      </w:r>
      <w:r w:rsidRPr="00571A56">
        <w:rPr>
          <w:i/>
          <w:iCs/>
        </w:rPr>
        <w:t xml:space="preserve">Journal of </w:t>
      </w:r>
      <w:proofErr w:type="spellStart"/>
      <w:r>
        <w:rPr>
          <w:i/>
          <w:iCs/>
        </w:rPr>
        <w:t>C</w:t>
      </w:r>
      <w:r w:rsidRPr="00571A56">
        <w:rPr>
          <w:i/>
          <w:iCs/>
        </w:rPr>
        <w:t>ounseling</w:t>
      </w:r>
      <w:proofErr w:type="spellEnd"/>
      <w:r w:rsidRPr="00571A56">
        <w:rPr>
          <w:i/>
          <w:iCs/>
        </w:rPr>
        <w:t xml:space="preserve"> </w:t>
      </w:r>
      <w:r>
        <w:rPr>
          <w:i/>
          <w:iCs/>
        </w:rPr>
        <w:t>P</w:t>
      </w:r>
      <w:r w:rsidRPr="00571A56">
        <w:rPr>
          <w:i/>
          <w:iCs/>
        </w:rPr>
        <w:t>sychology</w:t>
      </w:r>
      <w:r>
        <w:t xml:space="preserve">. </w:t>
      </w:r>
      <w:r w:rsidRPr="00BF1A9F">
        <w:t>Vol. 52, No. 2</w:t>
      </w:r>
      <w:r>
        <w:t>. pp.</w:t>
      </w:r>
      <w:r w:rsidRPr="00BF1A9F">
        <w:t xml:space="preserve"> 137–145</w:t>
      </w:r>
      <w:r>
        <w:t xml:space="preserve">. Available at: </w:t>
      </w:r>
      <w:hyperlink r:id="rId15" w:history="1">
        <w:r w:rsidRPr="00373B24">
          <w:rPr>
            <w:rStyle w:val="Hyperlink"/>
          </w:rPr>
          <w:t>https://web-p-ebscohost-com.ezproxy.uwtsd.ac.uk/ehost/pdfviewer/pdfviewer?vid=0&amp;sid=a5b79ee8-0cf9-4a9d-8c0f-8dbec892bc70%40redis</w:t>
        </w:r>
      </w:hyperlink>
      <w:r>
        <w:t>. Accessed: 12 December 2023</w:t>
      </w:r>
    </w:p>
    <w:p w14:paraId="3E846942" w14:textId="77777777" w:rsidR="00144636" w:rsidRDefault="00144636" w:rsidP="00144636">
      <w:pPr>
        <w:pStyle w:val="NoSpacing"/>
      </w:pPr>
    </w:p>
    <w:p w14:paraId="78C6EBBB" w14:textId="77777777" w:rsidR="00144636" w:rsidRDefault="00144636" w:rsidP="00144636">
      <w:pPr>
        <w:pStyle w:val="NoSpacing"/>
      </w:pPr>
      <w:r>
        <w:t>1.6</w:t>
      </w:r>
    </w:p>
    <w:p w14:paraId="024E4E36" w14:textId="77777777" w:rsidR="00144636" w:rsidRDefault="00144636" w:rsidP="00144636">
      <w:pPr>
        <w:pStyle w:val="NoSpacing"/>
      </w:pPr>
      <w:bookmarkStart w:id="2" w:name="_Hlk153816322"/>
      <w:r w:rsidRPr="0063415A">
        <w:t>De Maio</w:t>
      </w:r>
      <w:bookmarkEnd w:id="2"/>
      <w:r>
        <w:t>, C.</w:t>
      </w:r>
      <w:r w:rsidRPr="0063415A">
        <w:t xml:space="preserve">, </w:t>
      </w:r>
      <w:proofErr w:type="spellStart"/>
      <w:r w:rsidRPr="0063415A">
        <w:t>Fenza</w:t>
      </w:r>
      <w:proofErr w:type="spellEnd"/>
      <w:r>
        <w:t>, G.</w:t>
      </w:r>
      <w:r w:rsidRPr="0063415A">
        <w:t>, Loia</w:t>
      </w:r>
      <w:r>
        <w:t>, V.</w:t>
      </w:r>
      <w:r w:rsidRPr="0063415A">
        <w:t xml:space="preserve">, </w:t>
      </w:r>
      <w:proofErr w:type="spellStart"/>
      <w:r w:rsidRPr="0063415A">
        <w:t>Orciuoli</w:t>
      </w:r>
      <w:proofErr w:type="spellEnd"/>
      <w:r>
        <w:t>. F.</w:t>
      </w:r>
      <w:r w:rsidRPr="0063415A">
        <w:t>,</w:t>
      </w:r>
      <w:r>
        <w:t xml:space="preserve"> and</w:t>
      </w:r>
      <w:r w:rsidRPr="0063415A">
        <w:t xml:space="preserve"> Herrera-</w:t>
      </w:r>
      <w:proofErr w:type="spellStart"/>
      <w:r w:rsidRPr="0063415A">
        <w:t>Viedma</w:t>
      </w:r>
      <w:proofErr w:type="spellEnd"/>
      <w:r>
        <w:t xml:space="preserve">, E. (2016). ‘A framework for context-aware heterogeneous group decision making in business </w:t>
      </w:r>
      <w:proofErr w:type="gramStart"/>
      <w:r>
        <w:t>processes’</w:t>
      </w:r>
      <w:proofErr w:type="gramEnd"/>
      <w:r>
        <w:t xml:space="preserve">. </w:t>
      </w:r>
      <w:r w:rsidRPr="0063415A">
        <w:rPr>
          <w:i/>
          <w:iCs/>
        </w:rPr>
        <w:t>Knowledge Based Systems</w:t>
      </w:r>
      <w:r>
        <w:t xml:space="preserve">, Volume 102. pp. 39-50. Available at: </w:t>
      </w:r>
      <w:hyperlink r:id="rId16" w:history="1">
        <w:r w:rsidRPr="00373B24">
          <w:rPr>
            <w:rStyle w:val="Hyperlink"/>
          </w:rPr>
          <w:t>http://dx.doi.org/10.1016/j.knosys.2016.03.019</w:t>
        </w:r>
      </w:hyperlink>
      <w:r>
        <w:t>. Accessed: 12 December 2023</w:t>
      </w:r>
    </w:p>
    <w:p w14:paraId="111B290A" w14:textId="77777777" w:rsidR="00144636" w:rsidRDefault="00144636" w:rsidP="00144636">
      <w:pPr>
        <w:pStyle w:val="NoSpacing"/>
      </w:pPr>
    </w:p>
    <w:p w14:paraId="5A0219AF" w14:textId="77777777" w:rsidR="00144636" w:rsidRDefault="00144636" w:rsidP="00144636">
      <w:pPr>
        <w:pStyle w:val="NoSpacing"/>
      </w:pPr>
      <w:r>
        <w:t>2.1</w:t>
      </w:r>
    </w:p>
    <w:p w14:paraId="1DA03022" w14:textId="77777777" w:rsidR="00144636" w:rsidRDefault="00144636" w:rsidP="00144636">
      <w:pPr>
        <w:pStyle w:val="NoSpacing"/>
      </w:pPr>
      <w:bookmarkStart w:id="3" w:name="_Hlk153816970"/>
      <w:r w:rsidRPr="00136393">
        <w:t>Jo</w:t>
      </w:r>
      <w:bookmarkEnd w:id="3"/>
      <w:r>
        <w:t>, J.</w:t>
      </w:r>
      <w:r w:rsidRPr="00136393">
        <w:t>, Chadwick</w:t>
      </w:r>
      <w:r>
        <w:t>, C.,</w:t>
      </w:r>
      <w:r w:rsidRPr="00136393">
        <w:t xml:space="preserve"> </w:t>
      </w:r>
      <w:r>
        <w:t xml:space="preserve">and </w:t>
      </w:r>
      <w:r w:rsidRPr="00136393">
        <w:t>Hun Han</w:t>
      </w:r>
      <w:r>
        <w:t>, J. (2023).</w:t>
      </w:r>
      <w:r w:rsidRPr="00136393">
        <w:t xml:space="preserve"> </w:t>
      </w:r>
      <w:r>
        <w:t>‘</w:t>
      </w:r>
      <w:r w:rsidRPr="00136393">
        <w:t>How the human resource (HR) function adds strategic value: A relational perspective of the HR function</w:t>
      </w:r>
      <w:r>
        <w:t>’</w:t>
      </w:r>
      <w:r w:rsidRPr="00136393">
        <w:t xml:space="preserve">, </w:t>
      </w:r>
      <w:r w:rsidRPr="00A24AF1">
        <w:rPr>
          <w:i/>
          <w:iCs/>
        </w:rPr>
        <w:t>Human Resource Management</w:t>
      </w:r>
      <w:r>
        <w:t>. Available at:</w:t>
      </w:r>
    </w:p>
    <w:p w14:paraId="25634EDC" w14:textId="77777777" w:rsidR="00144636" w:rsidRDefault="00000000" w:rsidP="00144636">
      <w:pPr>
        <w:pStyle w:val="NoSpacing"/>
      </w:pPr>
      <w:hyperlink r:id="rId17" w:history="1">
        <w:r w:rsidR="00144636" w:rsidRPr="00373B24">
          <w:rPr>
            <w:rStyle w:val="Hyperlink"/>
          </w:rPr>
          <w:t>https://onlinelibrary-wiley-com.ezproxy.uwtsd.ac.uk/doi/full/10.1002/hrm.22184</w:t>
        </w:r>
      </w:hyperlink>
      <w:r w:rsidR="00144636">
        <w:t>. Accessed: 13 December 2023</w:t>
      </w:r>
    </w:p>
    <w:p w14:paraId="6DD524D6" w14:textId="77777777" w:rsidR="00144636" w:rsidRDefault="00144636" w:rsidP="00144636">
      <w:pPr>
        <w:pStyle w:val="NoSpacing"/>
      </w:pPr>
    </w:p>
    <w:p w14:paraId="24F31A8F" w14:textId="77777777" w:rsidR="00144636" w:rsidRDefault="00144636" w:rsidP="00144636">
      <w:pPr>
        <w:pStyle w:val="NoSpacing"/>
      </w:pPr>
      <w:bookmarkStart w:id="4" w:name="_Hlk153817350"/>
      <w:r w:rsidRPr="00C0227B">
        <w:t>Mohamad</w:t>
      </w:r>
      <w:bookmarkEnd w:id="4"/>
      <w:r>
        <w:t>, T. (2013). ‘</w:t>
      </w:r>
      <w:r w:rsidRPr="00C0227B">
        <w:t>Add Value to Internal Communication through Human Resources Management</w:t>
      </w:r>
      <w:r>
        <w:t>’</w:t>
      </w:r>
      <w:r w:rsidRPr="00C0227B">
        <w:t>. </w:t>
      </w:r>
      <w:proofErr w:type="spellStart"/>
      <w:r w:rsidRPr="00B839E1">
        <w:rPr>
          <w:i/>
          <w:iCs/>
        </w:rPr>
        <w:t>Valahian</w:t>
      </w:r>
      <w:proofErr w:type="spellEnd"/>
      <w:r w:rsidRPr="00B839E1">
        <w:rPr>
          <w:i/>
          <w:iCs/>
        </w:rPr>
        <w:t xml:space="preserve"> Journal of Economic Studies</w:t>
      </w:r>
      <w:r>
        <w:t xml:space="preserve">. </w:t>
      </w:r>
      <w:r w:rsidRPr="00C0227B">
        <w:t xml:space="preserve">Vol. 4, </w:t>
      </w:r>
      <w:proofErr w:type="spellStart"/>
      <w:r w:rsidRPr="00C0227B">
        <w:t>Iss</w:t>
      </w:r>
      <w:proofErr w:type="spellEnd"/>
      <w:r w:rsidRPr="00C0227B">
        <w:t>. 4</w:t>
      </w:r>
      <w:r>
        <w:t>. Available at:</w:t>
      </w:r>
      <w:r w:rsidRPr="00B839E1">
        <w:t xml:space="preserve"> </w:t>
      </w:r>
      <w:hyperlink r:id="rId18" w:history="1">
        <w:r w:rsidRPr="00373B24">
          <w:rPr>
            <w:rStyle w:val="Hyperlink"/>
          </w:rPr>
          <w:t>https://www.proquest.com/docview/1645906793?pq-origsite=primo&amp;sourcetype=Scholarly%20Journals</w:t>
        </w:r>
      </w:hyperlink>
      <w:r>
        <w:t>. Accessed: 13 December 2023.</w:t>
      </w:r>
    </w:p>
    <w:p w14:paraId="1D4E9A52" w14:textId="77777777" w:rsidR="00144636" w:rsidRDefault="00144636" w:rsidP="00144636">
      <w:pPr>
        <w:pStyle w:val="NoSpacing"/>
      </w:pPr>
    </w:p>
    <w:p w14:paraId="6B83025F" w14:textId="77777777" w:rsidR="00144636" w:rsidRDefault="00144636" w:rsidP="00144636">
      <w:pPr>
        <w:pStyle w:val="NoSpacing"/>
      </w:pPr>
    </w:p>
    <w:p w14:paraId="1BFED466" w14:textId="77777777" w:rsidR="00144636" w:rsidRDefault="00144636" w:rsidP="00144636">
      <w:pPr>
        <w:pStyle w:val="NoSpacing"/>
      </w:pPr>
      <w:bookmarkStart w:id="5" w:name="_Hlk153817683"/>
      <w:bookmarkStart w:id="6" w:name="_Hlk153806043"/>
      <w:r w:rsidRPr="00CF0EEB">
        <w:lastRenderedPageBreak/>
        <w:t>Kinder,</w:t>
      </w:r>
      <w:r>
        <w:t xml:space="preserve"> A.,</w:t>
      </w:r>
      <w:r w:rsidRPr="00CF0EEB">
        <w:t xml:space="preserve"> Hughes,</w:t>
      </w:r>
      <w:r>
        <w:t xml:space="preserve"> R.,</w:t>
      </w:r>
      <w:r w:rsidRPr="00CF0EEB">
        <w:t xml:space="preserve"> Cooper</w:t>
      </w:r>
      <w:r>
        <w:t>, C. L., (2002).</w:t>
      </w:r>
      <w:r w:rsidRPr="00CF0EEB">
        <w:t xml:space="preserve"> </w:t>
      </w:r>
      <w:bookmarkEnd w:id="5"/>
      <w:r w:rsidRPr="00B839E1">
        <w:rPr>
          <w:i/>
          <w:iCs/>
        </w:rPr>
        <w:t>Occupational Health and Wellbeing Challenges and Opportunities in Theory and Practice</w:t>
      </w:r>
      <w:r>
        <w:t xml:space="preserve">. pp. </w:t>
      </w:r>
      <w:r w:rsidRPr="00CF0EEB">
        <w:t>4-41</w:t>
      </w:r>
      <w:r>
        <w:t>. Available at:</w:t>
      </w:r>
      <w:r w:rsidRPr="00CF0EEB">
        <w:t xml:space="preserve"> </w:t>
      </w:r>
      <w:hyperlink r:id="rId19" w:history="1">
        <w:r w:rsidRPr="00373B24">
          <w:rPr>
            <w:rStyle w:val="Hyperlink"/>
          </w:rPr>
          <w:t>https://www.taylorfrancis.com/pdfviewer/</w:t>
        </w:r>
      </w:hyperlink>
      <w:bookmarkEnd w:id="6"/>
    </w:p>
    <w:p w14:paraId="1A271776" w14:textId="77777777" w:rsidR="00144636" w:rsidRDefault="00144636" w:rsidP="00144636">
      <w:pPr>
        <w:pStyle w:val="NoSpacing"/>
      </w:pPr>
    </w:p>
    <w:p w14:paraId="68BBCB81" w14:textId="77777777" w:rsidR="00144636" w:rsidRDefault="00144636" w:rsidP="00144636">
      <w:pPr>
        <w:pStyle w:val="NoSpacing"/>
      </w:pPr>
      <w:r>
        <w:t>2.2</w:t>
      </w:r>
    </w:p>
    <w:p w14:paraId="077AF234" w14:textId="77777777" w:rsidR="00144636" w:rsidRDefault="00144636" w:rsidP="00144636">
      <w:pPr>
        <w:pStyle w:val="NoSpacing"/>
      </w:pPr>
      <w:bookmarkStart w:id="7" w:name="_Hlk153817943"/>
      <w:proofErr w:type="spellStart"/>
      <w:r w:rsidRPr="003F288A">
        <w:t>Aburayya</w:t>
      </w:r>
      <w:proofErr w:type="spellEnd"/>
      <w:r w:rsidRPr="003F288A">
        <w:t>,</w:t>
      </w:r>
      <w:r>
        <w:t xml:space="preserve"> A.,</w:t>
      </w:r>
      <w:r w:rsidRPr="003F288A">
        <w:t xml:space="preserve"> Al </w:t>
      </w:r>
      <w:proofErr w:type="spellStart"/>
      <w:r w:rsidRPr="003F288A">
        <w:t>Marzouqi</w:t>
      </w:r>
      <w:proofErr w:type="spellEnd"/>
      <w:r w:rsidRPr="003F288A">
        <w:t>,</w:t>
      </w:r>
      <w:r>
        <w:t xml:space="preserve"> A.,</w:t>
      </w:r>
      <w:r w:rsidRPr="003F288A">
        <w:t xml:space="preserve"> Alawadhi,</w:t>
      </w:r>
      <w:r>
        <w:t xml:space="preserve"> D.,</w:t>
      </w:r>
      <w:r w:rsidRPr="003F288A">
        <w:t xml:space="preserve"> </w:t>
      </w:r>
      <w:proofErr w:type="spellStart"/>
      <w:r w:rsidRPr="003F288A">
        <w:t>Abdouli</w:t>
      </w:r>
      <w:proofErr w:type="spellEnd"/>
      <w:r w:rsidRPr="003F288A">
        <w:t>,</w:t>
      </w:r>
      <w:r>
        <w:t xml:space="preserve"> F., and</w:t>
      </w:r>
      <w:r w:rsidRPr="003F288A">
        <w:t xml:space="preserve"> </w:t>
      </w:r>
      <w:proofErr w:type="spellStart"/>
      <w:r w:rsidRPr="003F288A">
        <w:t>Taryam</w:t>
      </w:r>
      <w:proofErr w:type="spellEnd"/>
      <w:r>
        <w:t>, M. (2020)</w:t>
      </w:r>
      <w:r w:rsidRPr="00CF0EEB">
        <w:t xml:space="preserve"> </w:t>
      </w:r>
      <w:bookmarkEnd w:id="7"/>
      <w:r>
        <w:t xml:space="preserve">‘An </w:t>
      </w:r>
      <w:r w:rsidRPr="00CF0EEB">
        <w:t>empirical investigation of the effect of employees’ customer orientation on customer loyalty through the mediating role of customer satisfaction and service quality</w:t>
      </w:r>
      <w:r>
        <w:t>’</w:t>
      </w:r>
      <w:r w:rsidRPr="00CF0EEB">
        <w:t xml:space="preserve">. </w:t>
      </w:r>
      <w:r w:rsidRPr="0049403F">
        <w:rPr>
          <w:i/>
          <w:iCs/>
        </w:rPr>
        <w:t>Management Science Letters</w:t>
      </w:r>
      <w:r>
        <w:t>.</w:t>
      </w:r>
      <w:r w:rsidRPr="00CF0EEB">
        <w:t xml:space="preserve"> </w:t>
      </w:r>
      <w:r>
        <w:t xml:space="preserve">pp. </w:t>
      </w:r>
      <w:r w:rsidRPr="00CF0EEB">
        <w:t>2147–2156</w:t>
      </w:r>
      <w:r w:rsidRPr="003F288A">
        <w:t xml:space="preserve">. </w:t>
      </w:r>
      <w:hyperlink r:id="rId20" w:history="1">
        <w:r w:rsidRPr="00373B24">
          <w:rPr>
            <w:rStyle w:val="Hyperlink"/>
          </w:rPr>
          <w:t>https://doi.org/10.5267/j.msl.2020.3.022</w:t>
        </w:r>
      </w:hyperlink>
      <w:r>
        <w:t>. Accessed: 15 December 2023.</w:t>
      </w:r>
    </w:p>
    <w:p w14:paraId="0BEB0361" w14:textId="77777777" w:rsidR="00144636" w:rsidRDefault="00144636" w:rsidP="00627B7F">
      <w:pPr>
        <w:pStyle w:val="NoSpacing"/>
      </w:pPr>
    </w:p>
    <w:sectPr w:rsidR="00144636">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F85C8" w14:textId="77777777" w:rsidR="00FB68CD" w:rsidRDefault="00FB68CD" w:rsidP="00397281">
      <w:pPr>
        <w:spacing w:after="0" w:line="240" w:lineRule="auto"/>
      </w:pPr>
      <w:r>
        <w:separator/>
      </w:r>
    </w:p>
  </w:endnote>
  <w:endnote w:type="continuationSeparator" w:id="0">
    <w:p w14:paraId="5D22A37D" w14:textId="77777777" w:rsidR="00FB68CD" w:rsidRDefault="00FB68CD" w:rsidP="00397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5ECCE" w14:textId="77777777" w:rsidR="00FB68CD" w:rsidRDefault="00FB68CD" w:rsidP="00397281">
      <w:pPr>
        <w:spacing w:after="0" w:line="240" w:lineRule="auto"/>
      </w:pPr>
      <w:r>
        <w:separator/>
      </w:r>
    </w:p>
  </w:footnote>
  <w:footnote w:type="continuationSeparator" w:id="0">
    <w:p w14:paraId="72D025E1" w14:textId="77777777" w:rsidR="00FB68CD" w:rsidRDefault="00FB68CD" w:rsidP="003972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AB9F1" w14:textId="77777777" w:rsidR="005F1EA4" w:rsidRPr="007B3C49" w:rsidRDefault="005F1EA4" w:rsidP="005F1EA4">
    <w:pPr>
      <w:pStyle w:val="Header"/>
      <w:jc w:val="right"/>
      <w:rPr>
        <w:rFonts w:asciiTheme="minorHAnsi" w:hAnsiTheme="minorHAnsi" w:cstheme="minorHAnsi"/>
      </w:rPr>
    </w:pPr>
    <w:r w:rsidRPr="007B3C49">
      <w:rPr>
        <w:rFonts w:asciiTheme="minorHAnsi" w:hAnsiTheme="minorHAnsi" w:cstheme="minorHAnsi"/>
      </w:rPr>
      <w:t>Katy Lewis Humphreys</w:t>
    </w:r>
  </w:p>
  <w:p w14:paraId="59BC0EB8" w14:textId="77777777" w:rsidR="005F1EA4" w:rsidRPr="007B3C49" w:rsidRDefault="005F1EA4" w:rsidP="005F1EA4">
    <w:pPr>
      <w:pStyle w:val="Header"/>
      <w:jc w:val="right"/>
      <w:rPr>
        <w:rFonts w:asciiTheme="minorHAnsi" w:hAnsiTheme="minorHAnsi" w:cstheme="minorHAnsi"/>
      </w:rPr>
    </w:pPr>
    <w:r w:rsidRPr="007B3C49">
      <w:rPr>
        <w:rFonts w:asciiTheme="minorHAnsi" w:hAnsiTheme="minorHAnsi" w:cstheme="minorHAnsi"/>
      </w:rPr>
      <w:t>Student Number: 23146040</w:t>
    </w:r>
  </w:p>
  <w:p w14:paraId="1E8D7D37" w14:textId="1BF122CE" w:rsidR="005F1EA4" w:rsidRDefault="005F1EA4" w:rsidP="005F1EA4">
    <w:pPr>
      <w:pStyle w:val="Header"/>
      <w:jc w:val="right"/>
      <w:rPr>
        <w:rFonts w:asciiTheme="minorHAnsi" w:hAnsiTheme="minorHAnsi" w:cstheme="minorHAnsi"/>
      </w:rPr>
    </w:pPr>
    <w:r w:rsidRPr="007B3C49">
      <w:rPr>
        <w:rFonts w:asciiTheme="minorHAnsi" w:hAnsiTheme="minorHAnsi" w:cstheme="minorHAnsi"/>
      </w:rPr>
      <w:t xml:space="preserve">Word Count: </w:t>
    </w:r>
    <w:r w:rsidR="00FF7200">
      <w:rPr>
        <w:rFonts w:asciiTheme="minorHAnsi" w:hAnsiTheme="minorHAnsi" w:cstheme="minorHAnsi"/>
      </w:rPr>
      <w:t>1</w:t>
    </w:r>
    <w:r w:rsidR="00144636">
      <w:rPr>
        <w:rFonts w:asciiTheme="minorHAnsi" w:hAnsiTheme="minorHAnsi" w:cstheme="minorHAnsi"/>
      </w:rPr>
      <w:t>431</w:t>
    </w:r>
    <w:r w:rsidR="00FF7200">
      <w:rPr>
        <w:rFonts w:asciiTheme="minorHAnsi" w:hAnsiTheme="minorHAnsi" w:cstheme="minorHAnsi"/>
      </w:rPr>
      <w:t xml:space="preserve"> &amp; 521</w:t>
    </w:r>
  </w:p>
  <w:p w14:paraId="080AABE9" w14:textId="77777777" w:rsidR="005F1EA4" w:rsidRPr="007B3C49" w:rsidRDefault="005F1EA4" w:rsidP="005F1EA4">
    <w:pPr>
      <w:pStyle w:val="Header"/>
      <w:jc w:val="right"/>
      <w:rPr>
        <w:rFonts w:asciiTheme="minorHAnsi" w:hAnsiTheme="minorHAnsi"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75927"/>
    <w:multiLevelType w:val="multilevel"/>
    <w:tmpl w:val="07885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53313E1C"/>
    <w:multiLevelType w:val="multilevel"/>
    <w:tmpl w:val="E9DA18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994528009">
    <w:abstractNumId w:val="1"/>
  </w:num>
  <w:num w:numId="2" w16cid:durableId="1230075995">
    <w:abstractNumId w:val="2"/>
  </w:num>
  <w:num w:numId="3" w16cid:durableId="2146459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B7F"/>
    <w:rsid w:val="00002E32"/>
    <w:rsid w:val="00005BA5"/>
    <w:rsid w:val="00056159"/>
    <w:rsid w:val="000C31B2"/>
    <w:rsid w:val="0011374F"/>
    <w:rsid w:val="00116E95"/>
    <w:rsid w:val="00136393"/>
    <w:rsid w:val="00144636"/>
    <w:rsid w:val="001612DF"/>
    <w:rsid w:val="00175533"/>
    <w:rsid w:val="001A11A7"/>
    <w:rsid w:val="001B12D4"/>
    <w:rsid w:val="00211E07"/>
    <w:rsid w:val="002769EA"/>
    <w:rsid w:val="00297B35"/>
    <w:rsid w:val="002E7C26"/>
    <w:rsid w:val="00307208"/>
    <w:rsid w:val="0033589D"/>
    <w:rsid w:val="00356F91"/>
    <w:rsid w:val="00376B36"/>
    <w:rsid w:val="00397281"/>
    <w:rsid w:val="003F288A"/>
    <w:rsid w:val="00452D81"/>
    <w:rsid w:val="004C442F"/>
    <w:rsid w:val="005C4E22"/>
    <w:rsid w:val="005F1EA4"/>
    <w:rsid w:val="00622B40"/>
    <w:rsid w:val="00627B7F"/>
    <w:rsid w:val="006873B8"/>
    <w:rsid w:val="0070498E"/>
    <w:rsid w:val="00721485"/>
    <w:rsid w:val="00726188"/>
    <w:rsid w:val="0075456F"/>
    <w:rsid w:val="00757230"/>
    <w:rsid w:val="0078336B"/>
    <w:rsid w:val="00791D94"/>
    <w:rsid w:val="00865CE7"/>
    <w:rsid w:val="00873447"/>
    <w:rsid w:val="008C7DA4"/>
    <w:rsid w:val="009221C2"/>
    <w:rsid w:val="00925E7A"/>
    <w:rsid w:val="009375BA"/>
    <w:rsid w:val="00973F7C"/>
    <w:rsid w:val="009907F9"/>
    <w:rsid w:val="009F2AF8"/>
    <w:rsid w:val="00A40CC0"/>
    <w:rsid w:val="00A67EF2"/>
    <w:rsid w:val="00AF2A45"/>
    <w:rsid w:val="00B466CB"/>
    <w:rsid w:val="00C47EED"/>
    <w:rsid w:val="00C86185"/>
    <w:rsid w:val="00CF485D"/>
    <w:rsid w:val="00CF7D51"/>
    <w:rsid w:val="00D349B4"/>
    <w:rsid w:val="00D3778C"/>
    <w:rsid w:val="00D51DBE"/>
    <w:rsid w:val="00D618F6"/>
    <w:rsid w:val="00D97DBC"/>
    <w:rsid w:val="00DF6166"/>
    <w:rsid w:val="00E14F8D"/>
    <w:rsid w:val="00EE1C4E"/>
    <w:rsid w:val="00F10EC2"/>
    <w:rsid w:val="00F30565"/>
    <w:rsid w:val="00F431AE"/>
    <w:rsid w:val="00FB68CD"/>
    <w:rsid w:val="00FF486D"/>
    <w:rsid w:val="00FF7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FCA4D"/>
  <w15:chartTrackingRefBased/>
  <w15:docId w15:val="{E5B56AA2-5C29-46D0-952E-5CE3F94E7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B7F"/>
    <w:pPr>
      <w:autoSpaceDE w:val="0"/>
      <w:autoSpaceDN w:val="0"/>
      <w:adjustRightInd w:val="0"/>
      <w:spacing w:line="264" w:lineRule="auto"/>
      <w:jc w:val="both"/>
    </w:pPr>
    <w:rPr>
      <w:rFonts w:ascii="Arial" w:eastAsia="Arial" w:hAnsi="Arial" w:cs="Arial"/>
      <w:color w:val="000000" w:themeColor="text1"/>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7B7F"/>
    <w:pPr>
      <w:spacing w:after="0" w:line="240" w:lineRule="auto"/>
    </w:pPr>
  </w:style>
  <w:style w:type="character" w:customStyle="1" w:styleId="ListParagraphChar">
    <w:name w:val="List Paragraph Char"/>
    <w:basedOn w:val="DefaultParagraphFont"/>
    <w:link w:val="ListParagraph"/>
    <w:uiPriority w:val="34"/>
    <w:locked/>
    <w:rsid w:val="00627B7F"/>
    <w:rPr>
      <w:rFonts w:ascii="Arial" w:eastAsia="Arial" w:hAnsi="Arial" w:cs="Arial"/>
      <w:color w:val="000000" w:themeColor="text1"/>
    </w:rPr>
  </w:style>
  <w:style w:type="paragraph" w:styleId="ListParagraph">
    <w:name w:val="List Paragraph"/>
    <w:basedOn w:val="Normal"/>
    <w:link w:val="ListParagraphChar"/>
    <w:uiPriority w:val="34"/>
    <w:qFormat/>
    <w:rsid w:val="00627B7F"/>
    <w:pPr>
      <w:spacing w:before="120"/>
      <w:ind w:left="1953" w:hanging="360"/>
    </w:pPr>
    <w:rPr>
      <w:kern w:val="2"/>
      <w14:ligatures w14:val="standardContextual"/>
    </w:rPr>
  </w:style>
  <w:style w:type="paragraph" w:styleId="Header">
    <w:name w:val="header"/>
    <w:basedOn w:val="Normal"/>
    <w:link w:val="HeaderChar"/>
    <w:uiPriority w:val="99"/>
    <w:unhideWhenUsed/>
    <w:rsid w:val="00397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281"/>
    <w:rPr>
      <w:rFonts w:ascii="Arial" w:eastAsia="Arial" w:hAnsi="Arial" w:cs="Arial"/>
      <w:color w:val="000000" w:themeColor="text1"/>
      <w:kern w:val="0"/>
      <w14:ligatures w14:val="none"/>
    </w:rPr>
  </w:style>
  <w:style w:type="paragraph" w:styleId="Footer">
    <w:name w:val="footer"/>
    <w:basedOn w:val="Normal"/>
    <w:link w:val="FooterChar"/>
    <w:uiPriority w:val="99"/>
    <w:unhideWhenUsed/>
    <w:rsid w:val="00397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281"/>
    <w:rPr>
      <w:rFonts w:ascii="Arial" w:eastAsia="Arial" w:hAnsi="Arial" w:cs="Arial"/>
      <w:color w:val="000000" w:themeColor="text1"/>
      <w:kern w:val="0"/>
      <w14:ligatures w14:val="none"/>
    </w:rPr>
  </w:style>
  <w:style w:type="character" w:styleId="Hyperlink">
    <w:name w:val="Hyperlink"/>
    <w:basedOn w:val="DefaultParagraphFont"/>
    <w:uiPriority w:val="99"/>
    <w:unhideWhenUsed/>
    <w:rsid w:val="009221C2"/>
    <w:rPr>
      <w:color w:val="0000FF"/>
      <w:u w:val="single"/>
    </w:rPr>
  </w:style>
  <w:style w:type="character" w:styleId="UnresolvedMention">
    <w:name w:val="Unresolved Mention"/>
    <w:basedOn w:val="DefaultParagraphFont"/>
    <w:uiPriority w:val="99"/>
    <w:semiHidden/>
    <w:unhideWhenUsed/>
    <w:rsid w:val="00A67EF2"/>
    <w:rPr>
      <w:color w:val="605E5C"/>
      <w:shd w:val="clear" w:color="auto" w:fill="E1DFDD"/>
    </w:rPr>
  </w:style>
  <w:style w:type="character" w:styleId="FollowedHyperlink">
    <w:name w:val="FollowedHyperlink"/>
    <w:basedOn w:val="DefaultParagraphFont"/>
    <w:uiPriority w:val="99"/>
    <w:semiHidden/>
    <w:unhideWhenUsed/>
    <w:rsid w:val="001446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851979">
      <w:bodyDiv w:val="1"/>
      <w:marLeft w:val="0"/>
      <w:marRight w:val="0"/>
      <w:marTop w:val="0"/>
      <w:marBottom w:val="0"/>
      <w:divBdr>
        <w:top w:val="none" w:sz="0" w:space="0" w:color="auto"/>
        <w:left w:val="none" w:sz="0" w:space="0" w:color="auto"/>
        <w:bottom w:val="none" w:sz="0" w:space="0" w:color="auto"/>
        <w:right w:val="none" w:sz="0" w:space="0" w:color="auto"/>
      </w:divBdr>
    </w:div>
    <w:div w:id="136270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weforum.org/agenda/2021/07/ai-machine-learning-bias-discrimination" TargetMode="External"/><Relationship Id="rId18" Type="http://schemas.openxmlformats.org/officeDocument/2006/relationships/hyperlink" Target="https://www.proquest.com/docview/1645906793?pq-origsite=primo&amp;sourcetype=Scholarly%20Journal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chart" Target="charts/chart1.xml"/><Relationship Id="rId12" Type="http://schemas.openxmlformats.org/officeDocument/2006/relationships/hyperlink" Target="https://link.springer.com/content/pdf/bfm:978-3-031-01892-3/1?pdf=chapter%20toc" TargetMode="External"/><Relationship Id="rId17" Type="http://schemas.openxmlformats.org/officeDocument/2006/relationships/hyperlink" Target="https://onlinelibrary-wiley-com.ezproxy.uwtsd.ac.uk/doi/full/10.1002/hrm.22184" TargetMode="External"/><Relationship Id="rId2" Type="http://schemas.openxmlformats.org/officeDocument/2006/relationships/styles" Target="styles.xml"/><Relationship Id="rId16" Type="http://schemas.openxmlformats.org/officeDocument/2006/relationships/hyperlink" Target="http://dx.doi.org/10.1016/j.knosys.2016.03.019" TargetMode="External"/><Relationship Id="rId20" Type="http://schemas.openxmlformats.org/officeDocument/2006/relationships/hyperlink" Target="https://doi.org/10.5267/j.msl.2020.3.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018/978-1-6684-3662-2" TargetMode="External"/><Relationship Id="rId5" Type="http://schemas.openxmlformats.org/officeDocument/2006/relationships/footnotes" Target="footnotes.xml"/><Relationship Id="rId15" Type="http://schemas.openxmlformats.org/officeDocument/2006/relationships/hyperlink" Target="https://web-p-ebscohost-com.ezproxy.uwtsd.ac.uk/ehost/pdfviewer/pdfviewer?vid=0&amp;sid=a5b79ee8-0cf9-4a9d-8c0f-8dbec892bc70%40redis" TargetMode="External"/><Relationship Id="rId23" Type="http://schemas.openxmlformats.org/officeDocument/2006/relationships/theme" Target="theme/theme1.xml"/><Relationship Id="rId10" Type="http://schemas.openxmlformats.org/officeDocument/2006/relationships/hyperlink" Target="https://cdn.koganpage.com/media/public/document/evidence-based-management_eric_01_9780749483746_c01.pdf" TargetMode="External"/><Relationship Id="rId19" Type="http://schemas.openxmlformats.org/officeDocument/2006/relationships/hyperlink" Target="https://www.taylorfrancis.com/pdfviewer/" TargetMode="External"/><Relationship Id="rId4" Type="http://schemas.openxmlformats.org/officeDocument/2006/relationships/webSettings" Target="webSettings.xml"/><Relationship Id="rId9" Type="http://schemas.openxmlformats.org/officeDocument/2006/relationships/hyperlink" Target="https://www.cipd.org/uk/knowledge/factsheets/evidence-based-practice-factsheet/" TargetMode="External"/><Relationship Id="rId14" Type="http://schemas.openxmlformats.org/officeDocument/2006/relationships/hyperlink" Target="https://www.rossmartin.co.uk/sme-tax-news/7393-chatgpt-fluffs-legal-arguments"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rkh\Desktop\CIPD\Principles%20of%20Analytics\Percentage%20of%20Leaver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rkh\Desktop\CIPD\Principles%20of%20Analytics\working%20copy.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Percentage</a:t>
            </a:r>
            <a:r>
              <a:rPr lang="en-US" baseline="0"/>
              <a:t> of Leavers by Leaver Reason</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ivotFmts>
      <c:pivotFm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53061097495263421"/>
          <c:y val="0.2597632747829598"/>
          <c:w val="0.38798559153134904"/>
          <c:h val="0.51803062359587326"/>
        </c:manualLayout>
      </c:layout>
      <c:pieChart>
        <c:varyColors val="1"/>
        <c:ser>
          <c:idx val="0"/>
          <c:order val="0"/>
          <c:tx>
            <c:v>Total</c:v>
          </c:tx>
          <c:explosion val="2"/>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B5C-48FA-AC3E-51C9AD092EA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9B5C-48FA-AC3E-51C9AD092EA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9B5C-48FA-AC3E-51C9AD092EA2}"/>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9B5C-48FA-AC3E-51C9AD092EA2}"/>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9B5C-48FA-AC3E-51C9AD092EA2}"/>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9B5C-48FA-AC3E-51C9AD092EA2}"/>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9B5C-48FA-AC3E-51C9AD092EA2}"/>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9B5C-48FA-AC3E-51C9AD092EA2}"/>
              </c:ext>
            </c:extLst>
          </c:dPt>
          <c:dPt>
            <c:idx val="8"/>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1-9B5C-48FA-AC3E-51C9AD092EA2}"/>
              </c:ext>
            </c:extLst>
          </c:dPt>
          <c:dPt>
            <c:idx val="9"/>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3-9B5C-48FA-AC3E-51C9AD092EA2}"/>
              </c:ext>
            </c:extLst>
          </c:dPt>
          <c:dPt>
            <c:idx val="10"/>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5-9B5C-48FA-AC3E-51C9AD092EA2}"/>
              </c:ext>
            </c:extLst>
          </c:dPt>
          <c:dPt>
            <c:idx val="11"/>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7-9B5C-48FA-AC3E-51C9AD092EA2}"/>
              </c:ext>
            </c:extLst>
          </c:dPt>
          <c:dPt>
            <c:idx val="12"/>
            <c:bubble3D val="0"/>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9-9B5C-48FA-AC3E-51C9AD092EA2}"/>
              </c:ext>
            </c:extLst>
          </c:dPt>
          <c:dPt>
            <c:idx val="13"/>
            <c:bubble3D val="0"/>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B-9B5C-48FA-AC3E-51C9AD092EA2}"/>
              </c:ext>
            </c:extLst>
          </c:dPt>
          <c:dPt>
            <c:idx val="14"/>
            <c:bubble3D val="0"/>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D-9B5C-48FA-AC3E-51C9AD092E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15"/>
              <c:pt idx="0">
                <c:v>Dismissal - Summary</c:v>
              </c:pt>
              <c:pt idx="1">
                <c:v>End of Contract</c:v>
              </c:pt>
              <c:pt idx="2">
                <c:v>Failed Probation Period</c:v>
              </c:pt>
              <c:pt idx="3">
                <c:v>Ill Health</c:v>
              </c:pt>
              <c:pt idx="4">
                <c:v>Maternity non returner</c:v>
              </c:pt>
              <c:pt idx="5">
                <c:v>Redundancy</c:v>
              </c:pt>
              <c:pt idx="6">
                <c:v>Resignation</c:v>
              </c:pt>
              <c:pt idx="7">
                <c:v>Resignation - Caring Responsibilities</c:v>
              </c:pt>
              <c:pt idx="8">
                <c:v>Resignation - Change of Career</c:v>
              </c:pt>
              <c:pt idx="9">
                <c:v>Resignation - Job not as expected</c:v>
              </c:pt>
              <c:pt idx="10">
                <c:v>Resignation - Moving from the Area</c:v>
              </c:pt>
              <c:pt idx="11">
                <c:v>Resignation - Pay / Benefits related</c:v>
              </c:pt>
              <c:pt idx="12">
                <c:v>Resignation - Promotion</c:v>
              </c:pt>
              <c:pt idx="13">
                <c:v>Resignation - Whilst under Investigation</c:v>
              </c:pt>
              <c:pt idx="14">
                <c:v>Retirement</c:v>
              </c:pt>
            </c:strLit>
          </c:cat>
          <c:val>
            <c:numLit>
              <c:formatCode>General</c:formatCode>
              <c:ptCount val="15"/>
              <c:pt idx="0">
                <c:v>3</c:v>
              </c:pt>
              <c:pt idx="1">
                <c:v>2</c:v>
              </c:pt>
              <c:pt idx="2">
                <c:v>1</c:v>
              </c:pt>
              <c:pt idx="3">
                <c:v>6</c:v>
              </c:pt>
              <c:pt idx="4">
                <c:v>2</c:v>
              </c:pt>
              <c:pt idx="5">
                <c:v>1</c:v>
              </c:pt>
              <c:pt idx="6">
                <c:v>7</c:v>
              </c:pt>
              <c:pt idx="7">
                <c:v>1</c:v>
              </c:pt>
              <c:pt idx="8">
                <c:v>5</c:v>
              </c:pt>
              <c:pt idx="9">
                <c:v>6</c:v>
              </c:pt>
              <c:pt idx="10">
                <c:v>2</c:v>
              </c:pt>
              <c:pt idx="11">
                <c:v>10</c:v>
              </c:pt>
              <c:pt idx="12">
                <c:v>4</c:v>
              </c:pt>
              <c:pt idx="13">
                <c:v>1</c:v>
              </c:pt>
              <c:pt idx="14">
                <c:v>3</c:v>
              </c:pt>
            </c:numLit>
          </c:val>
          <c:extLst>
            <c:ext xmlns:c16="http://schemas.microsoft.com/office/drawing/2014/chart" uri="{C3380CC4-5D6E-409C-BE32-E72D297353CC}">
              <c16:uniqueId val="{0000001E-9B5C-48FA-AC3E-51C9AD092EA2}"/>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3.2822304496706124E-2"/>
          <c:y val="0.11007444982838684"/>
          <c:w val="0.36212563661330416"/>
          <c:h val="0.862532556026650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[working copy.xlsx]Sheet2!PivotTable2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Avg. Length of Service by Department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Sheet2!$B$3</c:f>
              <c:strCache>
                <c:ptCount val="1"/>
                <c:pt idx="0">
                  <c:v>Total</c:v>
                </c:pt>
              </c:strCache>
            </c:strRef>
          </c:tx>
          <c:spPr>
            <a:solidFill>
              <a:schemeClr val="accent1"/>
            </a:solidFill>
            <a:ln>
              <a:noFill/>
            </a:ln>
            <a:effectLst/>
          </c:spPr>
          <c:invertIfNegative val="0"/>
          <c:cat>
            <c:strRef>
              <c:f>Sheet2!$A$4:$A$18</c:f>
              <c:strCache>
                <c:ptCount val="14"/>
                <c:pt idx="0">
                  <c:v>Regeneration</c:v>
                </c:pt>
                <c:pt idx="1">
                  <c:v>Lettings</c:v>
                </c:pt>
                <c:pt idx="2">
                  <c:v>Supported Housing</c:v>
                </c:pt>
                <c:pt idx="3">
                  <c:v>Income</c:v>
                </c:pt>
                <c:pt idx="4">
                  <c:v>Finance</c:v>
                </c:pt>
                <c:pt idx="5">
                  <c:v>Green Spaces</c:v>
                </c:pt>
                <c:pt idx="6">
                  <c:v>Tenancy Team</c:v>
                </c:pt>
                <c:pt idx="7">
                  <c:v>People Services</c:v>
                </c:pt>
                <c:pt idx="8">
                  <c:v>Housing</c:v>
                </c:pt>
                <c:pt idx="9">
                  <c:v>Community Engagement and Partnerships</c:v>
                </c:pt>
                <c:pt idx="10">
                  <c:v>Governance</c:v>
                </c:pt>
                <c:pt idx="11">
                  <c:v>Property Team</c:v>
                </c:pt>
                <c:pt idx="12">
                  <c:v>Customer Services</c:v>
                </c:pt>
                <c:pt idx="13">
                  <c:v>Business Services</c:v>
                </c:pt>
              </c:strCache>
            </c:strRef>
          </c:cat>
          <c:val>
            <c:numRef>
              <c:f>Sheet2!$B$4:$B$18</c:f>
              <c:numCache>
                <c:formatCode>General</c:formatCode>
                <c:ptCount val="14"/>
                <c:pt idx="0">
                  <c:v>0.91666666666666663</c:v>
                </c:pt>
                <c:pt idx="1">
                  <c:v>1.2083333333333333</c:v>
                </c:pt>
                <c:pt idx="2">
                  <c:v>1.7777777777777777</c:v>
                </c:pt>
                <c:pt idx="3">
                  <c:v>1.8333333333333333</c:v>
                </c:pt>
                <c:pt idx="4">
                  <c:v>1.9583333333333333</c:v>
                </c:pt>
                <c:pt idx="5">
                  <c:v>2.0138888888888888</c:v>
                </c:pt>
                <c:pt idx="6">
                  <c:v>2.1666666666666665</c:v>
                </c:pt>
                <c:pt idx="7">
                  <c:v>2.75</c:v>
                </c:pt>
                <c:pt idx="8">
                  <c:v>6.083333333333333</c:v>
                </c:pt>
                <c:pt idx="9">
                  <c:v>6.2222222222222223</c:v>
                </c:pt>
                <c:pt idx="10">
                  <c:v>6.583333333333333</c:v>
                </c:pt>
                <c:pt idx="11">
                  <c:v>7.465686274509804</c:v>
                </c:pt>
                <c:pt idx="12">
                  <c:v>7.479166666666667</c:v>
                </c:pt>
                <c:pt idx="13">
                  <c:v>7.875</c:v>
                </c:pt>
              </c:numCache>
            </c:numRef>
          </c:val>
          <c:extLst>
            <c:ext xmlns:c16="http://schemas.microsoft.com/office/drawing/2014/chart" uri="{C3380CC4-5D6E-409C-BE32-E72D297353CC}">
              <c16:uniqueId val="{00000000-AFA1-4C93-9B60-BB01B161BC21}"/>
            </c:ext>
          </c:extLst>
        </c:ser>
        <c:dLbls>
          <c:showLegendKey val="0"/>
          <c:showVal val="0"/>
          <c:showCatName val="0"/>
          <c:showSerName val="0"/>
          <c:showPercent val="0"/>
          <c:showBubbleSize val="0"/>
        </c:dLbls>
        <c:gapWidth val="219"/>
        <c:overlap val="-27"/>
        <c:axId val="784651407"/>
        <c:axId val="787666095"/>
      </c:barChart>
      <c:catAx>
        <c:axId val="7846514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Departments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7666095"/>
        <c:crosses val="autoZero"/>
        <c:auto val="1"/>
        <c:lblAlgn val="ctr"/>
        <c:lblOffset val="100"/>
        <c:noMultiLvlLbl val="0"/>
      </c:catAx>
      <c:valAx>
        <c:axId val="7876660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Years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651407"/>
        <c:crosses val="autoZero"/>
        <c:crossBetween val="between"/>
      </c:valAx>
      <c:spPr>
        <a:noFill/>
        <a:ln>
          <a:noFill/>
        </a:ln>
        <a:effectLst/>
      </c:spPr>
    </c:plotArea>
    <c:legend>
      <c:legendPos val="r"/>
      <c:layout>
        <c:manualLayout>
          <c:xMode val="edge"/>
          <c:yMode val="edge"/>
          <c:x val="0.84667492406145861"/>
          <c:y val="0.75733234223877888"/>
          <c:w val="0.13335004472755513"/>
          <c:h val="0.1267842727123434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723</TotalTime>
  <Pages>7</Pages>
  <Words>2597</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Humphreys</dc:creator>
  <cp:keywords/>
  <dc:description/>
  <cp:lastModifiedBy>Mark Humphreys</cp:lastModifiedBy>
  <cp:revision>31</cp:revision>
  <dcterms:created xsi:type="dcterms:W3CDTF">2023-12-11T15:25:00Z</dcterms:created>
  <dcterms:modified xsi:type="dcterms:W3CDTF">2023-12-18T21:07:00Z</dcterms:modified>
</cp:coreProperties>
</file>