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98024" w14:textId="77777777" w:rsidR="007D3954" w:rsidRPr="00186ABE" w:rsidRDefault="007D3954" w:rsidP="007D3954">
      <w:pPr>
        <w:spacing w:line="360" w:lineRule="auto"/>
        <w:jc w:val="center"/>
        <w:rPr>
          <w:rFonts w:ascii="Times New Roman" w:hAnsi="Times New Roman" w:cs="Times New Roman"/>
          <w:b/>
          <w:bCs/>
          <w:sz w:val="24"/>
          <w:szCs w:val="24"/>
        </w:rPr>
      </w:pPr>
      <w:bookmarkStart w:id="0" w:name="_Toc232727609"/>
      <w:bookmarkStart w:id="1" w:name="_e7c14ajb76fr"/>
      <w:bookmarkEnd w:id="1"/>
    </w:p>
    <w:p w14:paraId="74E34C23" w14:textId="77777777" w:rsidR="007D3954" w:rsidRPr="00186ABE" w:rsidRDefault="007D3954" w:rsidP="007D3954">
      <w:pPr>
        <w:spacing w:line="360" w:lineRule="auto"/>
        <w:jc w:val="center"/>
        <w:rPr>
          <w:rFonts w:ascii="Times New Roman" w:hAnsi="Times New Roman" w:cs="Times New Roman"/>
          <w:b/>
          <w:bCs/>
          <w:sz w:val="24"/>
          <w:szCs w:val="24"/>
        </w:rPr>
      </w:pPr>
    </w:p>
    <w:p w14:paraId="70801091" w14:textId="77777777" w:rsidR="007D3954" w:rsidRPr="00186ABE" w:rsidRDefault="007D3954" w:rsidP="007D3954">
      <w:pPr>
        <w:spacing w:line="360" w:lineRule="auto"/>
        <w:jc w:val="center"/>
        <w:rPr>
          <w:rFonts w:ascii="Times New Roman" w:hAnsi="Times New Roman" w:cs="Times New Roman"/>
          <w:b/>
          <w:bCs/>
          <w:sz w:val="24"/>
          <w:szCs w:val="24"/>
        </w:rPr>
      </w:pPr>
    </w:p>
    <w:p w14:paraId="6AAB7AC3" w14:textId="77777777" w:rsidR="007D3954" w:rsidRPr="00186ABE" w:rsidRDefault="007D3954" w:rsidP="007D3954">
      <w:pPr>
        <w:spacing w:line="360" w:lineRule="auto"/>
        <w:jc w:val="center"/>
        <w:rPr>
          <w:rFonts w:ascii="Times New Roman" w:hAnsi="Times New Roman" w:cs="Times New Roman"/>
          <w:b/>
          <w:bCs/>
          <w:sz w:val="24"/>
          <w:szCs w:val="24"/>
        </w:rPr>
      </w:pPr>
    </w:p>
    <w:p w14:paraId="42CA5B96" w14:textId="46D7247D" w:rsidR="008C6210" w:rsidRPr="00186ABE" w:rsidRDefault="00186ABE" w:rsidP="00186ABE">
      <w:pPr>
        <w:spacing w:line="360" w:lineRule="auto"/>
        <w:jc w:val="center"/>
        <w:rPr>
          <w:rFonts w:ascii="Times New Roman" w:hAnsi="Times New Roman" w:cs="Times New Roman"/>
          <w:b/>
          <w:bCs/>
          <w:sz w:val="24"/>
          <w:szCs w:val="24"/>
        </w:rPr>
      </w:pPr>
      <w:r w:rsidRPr="00186ABE">
        <w:rPr>
          <w:rFonts w:ascii="Times New Roman" w:hAnsi="Times New Roman" w:cs="Times New Roman"/>
          <w:b/>
          <w:bCs/>
          <w:sz w:val="24"/>
          <w:szCs w:val="24"/>
        </w:rPr>
        <w:drawing>
          <wp:inline distT="0" distB="0" distL="0" distR="0" wp14:anchorId="469FAC65" wp14:editId="17915CDC">
            <wp:extent cx="3288687" cy="1135380"/>
            <wp:effectExtent l="0" t="0" r="6985" b="7620"/>
            <wp:docPr id="80866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65199" name=""/>
                    <pic:cNvPicPr/>
                  </pic:nvPicPr>
                  <pic:blipFill>
                    <a:blip r:embed="rId7"/>
                    <a:stretch>
                      <a:fillRect/>
                    </a:stretch>
                  </pic:blipFill>
                  <pic:spPr>
                    <a:xfrm>
                      <a:off x="0" y="0"/>
                      <a:ext cx="3294798" cy="1137490"/>
                    </a:xfrm>
                    <a:prstGeom prst="rect">
                      <a:avLst/>
                    </a:prstGeom>
                  </pic:spPr>
                </pic:pic>
              </a:graphicData>
            </a:graphic>
          </wp:inline>
        </w:drawing>
      </w:r>
    </w:p>
    <w:p w14:paraId="53F05D65" w14:textId="3CEF010C" w:rsidR="007D3954" w:rsidRPr="00186ABE" w:rsidRDefault="007D3954" w:rsidP="00186ABE">
      <w:pPr>
        <w:spacing w:line="360" w:lineRule="auto"/>
        <w:jc w:val="center"/>
        <w:rPr>
          <w:rFonts w:ascii="Times New Roman" w:hAnsi="Times New Roman" w:cs="Times New Roman"/>
          <w:b/>
          <w:bCs/>
          <w:sz w:val="24"/>
          <w:szCs w:val="24"/>
        </w:rPr>
      </w:pPr>
    </w:p>
    <w:p w14:paraId="725B7214" w14:textId="77777777" w:rsidR="007D3954" w:rsidRPr="00186ABE" w:rsidRDefault="007D3954" w:rsidP="00186ABE">
      <w:pPr>
        <w:spacing w:line="360" w:lineRule="auto"/>
        <w:jc w:val="center"/>
        <w:rPr>
          <w:rFonts w:ascii="Times New Roman" w:hAnsi="Times New Roman" w:cs="Times New Roman"/>
          <w:b/>
          <w:bCs/>
          <w:sz w:val="24"/>
          <w:szCs w:val="24"/>
        </w:rPr>
      </w:pPr>
    </w:p>
    <w:p w14:paraId="66440B6F" w14:textId="77777777" w:rsidR="0090011A" w:rsidRPr="00186ABE" w:rsidRDefault="008C6210" w:rsidP="00186ABE">
      <w:pPr>
        <w:pStyle w:val="Title"/>
        <w:spacing w:line="360" w:lineRule="auto"/>
        <w:jc w:val="center"/>
        <w:rPr>
          <w:rFonts w:ascii="Times New Roman" w:hAnsi="Times New Roman" w:cs="Times New Roman"/>
          <w:b/>
          <w:bCs/>
          <w:sz w:val="48"/>
          <w:szCs w:val="48"/>
        </w:rPr>
      </w:pPr>
      <w:r w:rsidRPr="00186ABE">
        <w:rPr>
          <w:rFonts w:ascii="Times New Roman" w:hAnsi="Times New Roman" w:cs="Times New Roman"/>
          <w:b/>
          <w:bCs/>
          <w:sz w:val="48"/>
          <w:szCs w:val="48"/>
        </w:rPr>
        <w:t>Designing a Human Capital Architecture for Strategic Renewal at Helios Urban Mobility</w:t>
      </w:r>
    </w:p>
    <w:p w14:paraId="4AAF3A7D" w14:textId="77777777" w:rsidR="00186ABE" w:rsidRPr="00186ABE" w:rsidRDefault="00186ABE" w:rsidP="00186ABE">
      <w:pPr>
        <w:pStyle w:val="Title"/>
        <w:spacing w:line="360" w:lineRule="auto"/>
        <w:rPr>
          <w:rFonts w:ascii="Times New Roman" w:hAnsi="Times New Roman" w:cs="Times New Roman"/>
          <w:b/>
          <w:bCs/>
          <w:sz w:val="24"/>
          <w:szCs w:val="24"/>
          <w:lang w:val="en-IN"/>
        </w:rPr>
      </w:pPr>
    </w:p>
    <w:p w14:paraId="7A3CE814" w14:textId="77777777" w:rsidR="00186ABE" w:rsidRPr="00186ABE" w:rsidRDefault="00186ABE" w:rsidP="00186ABE">
      <w:pPr>
        <w:jc w:val="center"/>
        <w:rPr>
          <w:rFonts w:ascii="Times New Roman" w:hAnsi="Times New Roman" w:cs="Times New Roman"/>
          <w:b/>
          <w:bCs/>
          <w:sz w:val="24"/>
          <w:szCs w:val="24"/>
          <w:lang w:val="en-IN"/>
        </w:rPr>
      </w:pPr>
      <w:r w:rsidRPr="00186ABE">
        <w:rPr>
          <w:rFonts w:ascii="Times New Roman" w:hAnsi="Times New Roman" w:cs="Times New Roman"/>
          <w:b/>
          <w:bCs/>
          <w:sz w:val="24"/>
          <w:szCs w:val="24"/>
          <w:lang w:val="en-IN"/>
        </w:rPr>
        <w:t>Programme Name: Master of Business Administration</w:t>
      </w:r>
    </w:p>
    <w:p w14:paraId="0DA031E4" w14:textId="77777777" w:rsidR="00186ABE" w:rsidRPr="00186ABE" w:rsidRDefault="00186ABE" w:rsidP="00186ABE">
      <w:pPr>
        <w:jc w:val="center"/>
        <w:rPr>
          <w:rFonts w:ascii="Times New Roman" w:hAnsi="Times New Roman" w:cs="Times New Roman"/>
          <w:b/>
          <w:bCs/>
          <w:sz w:val="24"/>
          <w:szCs w:val="24"/>
          <w:lang w:val="en-IN"/>
        </w:rPr>
      </w:pPr>
      <w:r w:rsidRPr="00186ABE">
        <w:rPr>
          <w:rFonts w:ascii="Times New Roman" w:hAnsi="Times New Roman" w:cs="Times New Roman"/>
          <w:b/>
          <w:bCs/>
          <w:sz w:val="24"/>
          <w:szCs w:val="24"/>
          <w:lang w:val="en-IN"/>
        </w:rPr>
        <w:t>Module: Human Capital Management</w:t>
      </w:r>
    </w:p>
    <w:p w14:paraId="55A6BD96" w14:textId="77777777" w:rsidR="00186ABE" w:rsidRDefault="00186ABE" w:rsidP="00186ABE">
      <w:pPr>
        <w:jc w:val="center"/>
        <w:rPr>
          <w:rFonts w:ascii="Times New Roman" w:hAnsi="Times New Roman" w:cs="Times New Roman"/>
          <w:b/>
          <w:bCs/>
          <w:sz w:val="24"/>
          <w:szCs w:val="24"/>
          <w:lang w:val="en-IN"/>
        </w:rPr>
      </w:pPr>
      <w:r w:rsidRPr="00186ABE">
        <w:rPr>
          <w:rFonts w:ascii="Times New Roman" w:hAnsi="Times New Roman" w:cs="Times New Roman"/>
          <w:b/>
          <w:bCs/>
          <w:sz w:val="24"/>
          <w:szCs w:val="24"/>
          <w:lang w:val="en-IN"/>
        </w:rPr>
        <w:t>Module Code: LCMB7023</w:t>
      </w:r>
    </w:p>
    <w:p w14:paraId="3B2FEE0D" w14:textId="77777777" w:rsidR="005C3089" w:rsidRPr="00186ABE" w:rsidRDefault="005C3089" w:rsidP="005C3089">
      <w:pPr>
        <w:jc w:val="center"/>
        <w:rPr>
          <w:rFonts w:ascii="Times New Roman" w:hAnsi="Times New Roman" w:cs="Times New Roman"/>
          <w:b/>
          <w:bCs/>
          <w:sz w:val="24"/>
          <w:szCs w:val="24"/>
          <w:lang w:val="en-IN"/>
        </w:rPr>
      </w:pPr>
      <w:r w:rsidRPr="00186ABE">
        <w:rPr>
          <w:rFonts w:ascii="Times New Roman" w:hAnsi="Times New Roman" w:cs="Times New Roman"/>
          <w:b/>
          <w:bCs/>
          <w:sz w:val="24"/>
          <w:szCs w:val="24"/>
          <w:lang w:val="en-IN"/>
        </w:rPr>
        <w:t>Assignment Title: Assessment component 1:</w:t>
      </w:r>
    </w:p>
    <w:p w14:paraId="69B54B23" w14:textId="38CC4303" w:rsidR="00186ABE" w:rsidRPr="005C3089" w:rsidRDefault="005C3089" w:rsidP="005C3089">
      <w:pPr>
        <w:jc w:val="center"/>
        <w:rPr>
          <w:rFonts w:ascii="Times New Roman" w:hAnsi="Times New Roman" w:cs="Times New Roman"/>
          <w:sz w:val="24"/>
          <w:szCs w:val="24"/>
          <w:lang w:val="en-IN"/>
        </w:rPr>
      </w:pPr>
      <w:r w:rsidRPr="00186ABE">
        <w:rPr>
          <w:rFonts w:ascii="Times New Roman" w:hAnsi="Times New Roman" w:cs="Times New Roman"/>
          <w:b/>
          <w:bCs/>
          <w:sz w:val="24"/>
          <w:szCs w:val="24"/>
          <w:lang w:val="en-IN"/>
        </w:rPr>
        <w:t>Individual report</w:t>
      </w:r>
    </w:p>
    <w:p w14:paraId="78284019" w14:textId="7DBFA24F" w:rsidR="005C3089" w:rsidRDefault="005C3089" w:rsidP="00186ABE">
      <w:pPr>
        <w:jc w:val="center"/>
        <w:rPr>
          <w:rFonts w:ascii="Times New Roman" w:hAnsi="Times New Roman" w:cs="Times New Roman"/>
          <w:b/>
          <w:bCs/>
          <w:sz w:val="24"/>
          <w:szCs w:val="24"/>
          <w:lang w:val="en-IN"/>
        </w:rPr>
      </w:pPr>
      <w:r w:rsidRPr="005C3089">
        <w:rPr>
          <w:rFonts w:ascii="Times New Roman" w:hAnsi="Times New Roman" w:cs="Times New Roman"/>
          <w:b/>
          <w:bCs/>
          <w:sz w:val="24"/>
          <w:szCs w:val="24"/>
          <w:lang w:val="en-IN"/>
        </w:rPr>
        <w:t>Topic - Designing a Human Capital Architecture for Strategic Renewal at Helios Urban Mobility</w:t>
      </w:r>
    </w:p>
    <w:p w14:paraId="4A6F9B48" w14:textId="77777777" w:rsidR="005C3089" w:rsidRPr="00186ABE" w:rsidRDefault="005C3089" w:rsidP="00186ABE">
      <w:pPr>
        <w:jc w:val="center"/>
        <w:rPr>
          <w:rFonts w:ascii="Times New Roman" w:hAnsi="Times New Roman" w:cs="Times New Roman"/>
          <w:b/>
          <w:bCs/>
          <w:sz w:val="24"/>
          <w:szCs w:val="24"/>
          <w:lang w:val="en-IN"/>
        </w:rPr>
      </w:pPr>
    </w:p>
    <w:p w14:paraId="5B5E10E5" w14:textId="60F74BEE" w:rsidR="00186ABE" w:rsidRDefault="00186ABE" w:rsidP="00186ABE">
      <w:pPr>
        <w:jc w:val="center"/>
        <w:rPr>
          <w:rFonts w:ascii="Times New Roman" w:hAnsi="Times New Roman" w:cs="Times New Roman"/>
          <w:b/>
          <w:bCs/>
          <w:sz w:val="24"/>
          <w:szCs w:val="24"/>
        </w:rPr>
      </w:pPr>
      <w:r w:rsidRPr="00186ABE">
        <w:rPr>
          <w:rFonts w:ascii="Times New Roman" w:hAnsi="Times New Roman" w:cs="Times New Roman"/>
          <w:b/>
          <w:bCs/>
          <w:sz w:val="24"/>
          <w:szCs w:val="24"/>
        </w:rPr>
        <w:t>Submitted by</w:t>
      </w:r>
    </w:p>
    <w:p w14:paraId="731A4DC6" w14:textId="77777777" w:rsidR="00186ABE" w:rsidRPr="00186ABE" w:rsidRDefault="00186ABE" w:rsidP="00186ABE">
      <w:pPr>
        <w:jc w:val="center"/>
        <w:rPr>
          <w:rFonts w:ascii="Times New Roman" w:hAnsi="Times New Roman" w:cs="Times New Roman"/>
          <w:b/>
          <w:bCs/>
          <w:sz w:val="24"/>
          <w:szCs w:val="24"/>
        </w:rPr>
      </w:pPr>
    </w:p>
    <w:p w14:paraId="4FC34288" w14:textId="069C22D5" w:rsidR="00D80B63" w:rsidRPr="00186ABE" w:rsidRDefault="00186ABE" w:rsidP="00186ABE">
      <w:pPr>
        <w:jc w:val="center"/>
        <w:rPr>
          <w:rFonts w:ascii="Times New Roman" w:hAnsi="Times New Roman" w:cs="Times New Roman"/>
          <w:b/>
          <w:bCs/>
          <w:sz w:val="24"/>
          <w:szCs w:val="24"/>
        </w:rPr>
      </w:pPr>
      <w:r w:rsidRPr="00186ABE">
        <w:rPr>
          <w:rFonts w:ascii="Times New Roman" w:hAnsi="Times New Roman" w:cs="Times New Roman"/>
          <w:b/>
          <w:bCs/>
          <w:sz w:val="24"/>
          <w:szCs w:val="24"/>
        </w:rPr>
        <w:t xml:space="preserve">Student </w:t>
      </w:r>
      <w:r w:rsidR="00D80B63" w:rsidRPr="00186ABE">
        <w:rPr>
          <w:rFonts w:ascii="Times New Roman" w:hAnsi="Times New Roman" w:cs="Times New Roman"/>
          <w:b/>
          <w:bCs/>
          <w:sz w:val="24"/>
          <w:szCs w:val="24"/>
        </w:rPr>
        <w:t>Name - Prerna P Padmani</w:t>
      </w:r>
    </w:p>
    <w:p w14:paraId="4EFE3D3D" w14:textId="247FA3FF" w:rsidR="0090011A" w:rsidRPr="00186ABE" w:rsidRDefault="00D80B63" w:rsidP="00186ABE">
      <w:pPr>
        <w:jc w:val="center"/>
        <w:rPr>
          <w:rFonts w:ascii="Times New Roman" w:hAnsi="Times New Roman" w:cs="Times New Roman"/>
          <w:b/>
          <w:bCs/>
          <w:sz w:val="24"/>
          <w:szCs w:val="24"/>
        </w:rPr>
      </w:pPr>
      <w:r w:rsidRPr="00186ABE">
        <w:rPr>
          <w:rFonts w:ascii="Times New Roman" w:hAnsi="Times New Roman" w:cs="Times New Roman"/>
          <w:b/>
          <w:bCs/>
          <w:sz w:val="24"/>
          <w:szCs w:val="24"/>
        </w:rPr>
        <w:t>Student id - 2536257</w:t>
      </w:r>
    </w:p>
    <w:p w14:paraId="0D64B12D" w14:textId="67BD7CC0" w:rsidR="00186ABE" w:rsidRPr="00186ABE" w:rsidRDefault="00186ABE" w:rsidP="00186ABE">
      <w:pPr>
        <w:jc w:val="center"/>
        <w:rPr>
          <w:rFonts w:ascii="Times New Roman" w:hAnsi="Times New Roman" w:cs="Times New Roman"/>
          <w:b/>
          <w:bCs/>
          <w:sz w:val="24"/>
          <w:szCs w:val="24"/>
        </w:rPr>
      </w:pPr>
      <w:bookmarkStart w:id="2" w:name="_Hlk233053429"/>
      <w:r w:rsidRPr="00186ABE">
        <w:rPr>
          <w:rFonts w:ascii="Times New Roman" w:hAnsi="Times New Roman" w:cs="Times New Roman"/>
          <w:b/>
          <w:bCs/>
          <w:sz w:val="24"/>
          <w:szCs w:val="24"/>
        </w:rPr>
        <w:t xml:space="preserve">Lecture: Eno </w:t>
      </w:r>
      <w:proofErr w:type="spellStart"/>
      <w:r w:rsidRPr="00186ABE">
        <w:rPr>
          <w:rFonts w:ascii="Times New Roman" w:hAnsi="Times New Roman" w:cs="Times New Roman"/>
          <w:b/>
          <w:bCs/>
          <w:sz w:val="24"/>
          <w:szCs w:val="24"/>
        </w:rPr>
        <w:t>maycock</w:t>
      </w:r>
      <w:proofErr w:type="spellEnd"/>
      <w:r w:rsidRPr="00186ABE">
        <w:rPr>
          <w:rFonts w:ascii="Times New Roman" w:hAnsi="Times New Roman" w:cs="Times New Roman"/>
          <w:b/>
          <w:bCs/>
          <w:sz w:val="24"/>
          <w:szCs w:val="24"/>
        </w:rPr>
        <w:t xml:space="preserve"> - Birmingham</w:t>
      </w:r>
    </w:p>
    <w:p w14:paraId="38C28A6E" w14:textId="09254C2F" w:rsidR="0090011A" w:rsidRPr="00186ABE" w:rsidRDefault="0090011A" w:rsidP="00186ABE">
      <w:pPr>
        <w:jc w:val="center"/>
        <w:rPr>
          <w:rFonts w:ascii="Times New Roman" w:hAnsi="Times New Roman" w:cs="Times New Roman"/>
          <w:b/>
          <w:bCs/>
          <w:sz w:val="24"/>
          <w:szCs w:val="24"/>
          <w:lang w:val="en-IN"/>
        </w:rPr>
      </w:pPr>
    </w:p>
    <w:p w14:paraId="1A4566B8" w14:textId="675F0773" w:rsidR="0090011A" w:rsidRPr="00186ABE" w:rsidRDefault="0090011A" w:rsidP="0090011A">
      <w:pPr>
        <w:rPr>
          <w:rFonts w:ascii="Times New Roman" w:hAnsi="Times New Roman" w:cs="Times New Roman"/>
          <w:b/>
          <w:bCs/>
          <w:sz w:val="24"/>
          <w:szCs w:val="24"/>
          <w:lang w:val="en-IN"/>
        </w:rPr>
      </w:pPr>
    </w:p>
    <w:p w14:paraId="738262A1" w14:textId="77777777" w:rsidR="0090011A" w:rsidRPr="00186ABE" w:rsidRDefault="0090011A" w:rsidP="0090011A">
      <w:pPr>
        <w:rPr>
          <w:rFonts w:ascii="Times New Roman" w:hAnsi="Times New Roman" w:cs="Times New Roman"/>
          <w:b/>
          <w:bCs/>
          <w:sz w:val="24"/>
          <w:szCs w:val="24"/>
          <w:lang w:val="en-IN"/>
        </w:rPr>
      </w:pPr>
    </w:p>
    <w:bookmarkEnd w:id="2"/>
    <w:p w14:paraId="4415D554" w14:textId="77777777" w:rsidR="0090011A" w:rsidRPr="00186ABE" w:rsidRDefault="0090011A" w:rsidP="0090011A">
      <w:pPr>
        <w:rPr>
          <w:rFonts w:ascii="Times New Roman" w:hAnsi="Times New Roman" w:cs="Times New Roman"/>
          <w:sz w:val="24"/>
          <w:szCs w:val="24"/>
        </w:rPr>
      </w:pPr>
    </w:p>
    <w:p w14:paraId="136ED868" w14:textId="77777777" w:rsidR="0090011A" w:rsidRPr="00186ABE" w:rsidRDefault="0090011A" w:rsidP="008C6210">
      <w:pPr>
        <w:pStyle w:val="Title"/>
        <w:spacing w:line="360" w:lineRule="auto"/>
        <w:jc w:val="center"/>
        <w:rPr>
          <w:rFonts w:ascii="Times New Roman" w:hAnsi="Times New Roman" w:cs="Times New Roman"/>
          <w:b/>
          <w:bCs/>
          <w:sz w:val="24"/>
          <w:szCs w:val="24"/>
        </w:rPr>
      </w:pPr>
    </w:p>
    <w:p w14:paraId="68D83ECC" w14:textId="5B77867A" w:rsidR="008C6210" w:rsidRPr="00186ABE" w:rsidRDefault="008C6210" w:rsidP="008C6210">
      <w:pPr>
        <w:pStyle w:val="Title"/>
        <w:spacing w:line="360" w:lineRule="auto"/>
        <w:jc w:val="center"/>
        <w:rPr>
          <w:rFonts w:ascii="Times New Roman" w:hAnsi="Times New Roman" w:cs="Times New Roman"/>
          <w:sz w:val="24"/>
          <w:szCs w:val="24"/>
        </w:rPr>
      </w:pPr>
      <w:r w:rsidRPr="00186ABE">
        <w:rPr>
          <w:rFonts w:ascii="Times New Roman" w:hAnsi="Times New Roman" w:cs="Times New Roman"/>
          <w:sz w:val="24"/>
          <w:szCs w:val="24"/>
        </w:rPr>
        <w:br w:type="page"/>
      </w:r>
    </w:p>
    <w:p w14:paraId="76928710" w14:textId="39901DE9"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r w:rsidRPr="00186ABE">
        <w:rPr>
          <w:rFonts w:ascii="Times New Roman" w:hAnsi="Times New Roman" w:cs="Times New Roman"/>
          <w:b/>
          <w:bCs/>
          <w:sz w:val="24"/>
          <w:szCs w:val="24"/>
        </w:rPr>
        <w:lastRenderedPageBreak/>
        <w:t>Executive Summary</w:t>
      </w:r>
      <w:bookmarkEnd w:id="0"/>
    </w:p>
    <w:p w14:paraId="6E547821"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Helios Urban Mobility (HUM) is a smart-transport start-up based in Europe with a focus on artificial intelligence-powered solutions for smart infrastructures and electric mobility. Despite still going strong in three different cities in London, Berlin and Singapore, it has held up under a number of hurdles: low engagement levels among employees, a high turnover rate with their graduate talent, and poor socialisation amongst its employees. This report summarizes a suggestion of a strategic human capital architecture to address these problems. It is recommended that; a structured development of socialisation should be developed; there should be an increase in organisational identification; ethical professionalism should be developed; there is need for business activist mindset development. They are designed to increase employee engagement, speed up the integration process, boost the level of engagement and allow for ongoing organisational performance and successful continuous strategic renewal.</w:t>
      </w:r>
    </w:p>
    <w:p w14:paraId="5E831AEB" w14:textId="77777777" w:rsidR="008C6210" w:rsidRPr="00186ABE" w:rsidRDefault="008C6210" w:rsidP="008C6210">
      <w:pPr>
        <w:spacing w:line="360" w:lineRule="auto"/>
        <w:rPr>
          <w:rFonts w:ascii="Times New Roman" w:hAnsi="Times New Roman" w:cs="Times New Roman"/>
          <w:b/>
          <w:bCs/>
          <w:sz w:val="24"/>
          <w:szCs w:val="24"/>
        </w:rPr>
      </w:pPr>
      <w:bookmarkStart w:id="3" w:name="_891x0q2q39s8" w:colFirst="0" w:colLast="0"/>
      <w:bookmarkEnd w:id="3"/>
      <w:r w:rsidRPr="00186ABE">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816766375"/>
        <w:docPartObj>
          <w:docPartGallery w:val="Table of Contents"/>
          <w:docPartUnique/>
        </w:docPartObj>
      </w:sdtPr>
      <w:sdtEndPr>
        <w:rPr>
          <w:b/>
          <w:bCs/>
          <w:noProof/>
        </w:rPr>
      </w:sdtEndPr>
      <w:sdtContent>
        <w:p w14:paraId="1A19AED8" w14:textId="1C4F7A12" w:rsidR="008C6210" w:rsidRPr="00186ABE" w:rsidRDefault="008C6210" w:rsidP="008C6210">
          <w:pPr>
            <w:pStyle w:val="TOCHeading"/>
            <w:spacing w:line="360" w:lineRule="auto"/>
            <w:jc w:val="center"/>
            <w:rPr>
              <w:rFonts w:ascii="Times New Roman" w:hAnsi="Times New Roman" w:cs="Times New Roman"/>
              <w:b/>
              <w:bCs/>
              <w:color w:val="auto"/>
              <w:sz w:val="24"/>
              <w:szCs w:val="24"/>
            </w:rPr>
          </w:pPr>
          <w:r w:rsidRPr="00186ABE">
            <w:rPr>
              <w:rFonts w:ascii="Times New Roman" w:hAnsi="Times New Roman" w:cs="Times New Roman"/>
              <w:b/>
              <w:bCs/>
              <w:color w:val="auto"/>
              <w:sz w:val="24"/>
              <w:szCs w:val="24"/>
            </w:rPr>
            <w:t>Table of Contents</w:t>
          </w:r>
        </w:p>
        <w:p w14:paraId="5D49B667" w14:textId="10EE1C34"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r w:rsidRPr="00186ABE">
            <w:rPr>
              <w:rFonts w:ascii="Times New Roman" w:hAnsi="Times New Roman" w:cs="Times New Roman"/>
              <w:sz w:val="24"/>
              <w:szCs w:val="24"/>
            </w:rPr>
            <w:fldChar w:fldCharType="begin"/>
          </w:r>
          <w:r w:rsidRPr="00186ABE">
            <w:rPr>
              <w:rFonts w:ascii="Times New Roman" w:hAnsi="Times New Roman" w:cs="Times New Roman"/>
              <w:sz w:val="24"/>
              <w:szCs w:val="24"/>
            </w:rPr>
            <w:instrText xml:space="preserve"> TOC \o "1-3" \h \z \u </w:instrText>
          </w:r>
          <w:r w:rsidRPr="00186ABE">
            <w:rPr>
              <w:rFonts w:ascii="Times New Roman" w:hAnsi="Times New Roman" w:cs="Times New Roman"/>
              <w:sz w:val="24"/>
              <w:szCs w:val="24"/>
            </w:rPr>
            <w:fldChar w:fldCharType="separate"/>
          </w:r>
          <w:hyperlink w:anchor="_Toc232727609" w:history="1">
            <w:r w:rsidRPr="00186ABE">
              <w:rPr>
                <w:rStyle w:val="Hyperlink"/>
                <w:rFonts w:ascii="Times New Roman" w:hAnsi="Times New Roman" w:cs="Times New Roman"/>
                <w:b/>
                <w:bCs/>
                <w:noProof/>
                <w:sz w:val="24"/>
                <w:szCs w:val="24"/>
              </w:rPr>
              <w:t>Executive Summary</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_Toc232727609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1</w:t>
            </w:r>
            <w:r w:rsidRPr="00186ABE">
              <w:rPr>
                <w:rFonts w:ascii="Times New Roman" w:hAnsi="Times New Roman" w:cs="Times New Roman"/>
                <w:noProof/>
                <w:webHidden/>
                <w:sz w:val="24"/>
                <w:szCs w:val="24"/>
              </w:rPr>
              <w:fldChar w:fldCharType="end"/>
            </w:r>
          </w:hyperlink>
        </w:p>
        <w:p w14:paraId="6FE771F8" w14:textId="76F77D46"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0" w:history="1">
            <w:r w:rsidRPr="00186ABE">
              <w:rPr>
                <w:rStyle w:val="Hyperlink"/>
                <w:rFonts w:ascii="Times New Roman" w:hAnsi="Times New Roman" w:cs="Times New Roman"/>
                <w:b/>
                <w:bCs/>
                <w:noProof/>
                <w:sz w:val="24"/>
                <w:szCs w:val="24"/>
              </w:rPr>
              <w:t>1. Introduction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_Toc232727610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3</w:t>
            </w:r>
            <w:r w:rsidRPr="00186ABE">
              <w:rPr>
                <w:rFonts w:ascii="Times New Roman" w:hAnsi="Times New Roman" w:cs="Times New Roman"/>
                <w:noProof/>
                <w:webHidden/>
                <w:sz w:val="24"/>
                <w:szCs w:val="24"/>
              </w:rPr>
              <w:fldChar w:fldCharType="end"/>
            </w:r>
          </w:hyperlink>
        </w:p>
        <w:p w14:paraId="1D0C2E28" w14:textId="4F5A6341"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1" w:history="1">
            <w:r w:rsidRPr="00186ABE">
              <w:rPr>
                <w:rStyle w:val="Hyperlink"/>
                <w:rFonts w:ascii="Times New Roman" w:hAnsi="Times New Roman" w:cs="Times New Roman"/>
                <w:b/>
                <w:bCs/>
                <w:noProof/>
                <w:sz w:val="24"/>
                <w:szCs w:val="24"/>
              </w:rPr>
              <w:t>2. Task A: Socialisation, Identity and Business Activism</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_Toc232727611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3</w:t>
            </w:r>
            <w:r w:rsidRPr="00186ABE">
              <w:rPr>
                <w:rFonts w:ascii="Times New Roman" w:hAnsi="Times New Roman" w:cs="Times New Roman"/>
                <w:noProof/>
                <w:webHidden/>
                <w:sz w:val="24"/>
                <w:szCs w:val="24"/>
              </w:rPr>
              <w:fldChar w:fldCharType="end"/>
            </w:r>
          </w:hyperlink>
        </w:p>
        <w:p w14:paraId="77538021" w14:textId="3352E3BC"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12" w:history="1">
            <w:r w:rsidRPr="00186ABE">
              <w:rPr>
                <w:rStyle w:val="Hyperlink"/>
                <w:rFonts w:ascii="Times New Roman" w:hAnsi="Times New Roman" w:cs="Times New Roman"/>
                <w:b/>
                <w:bCs/>
                <w:noProof/>
                <w:sz w:val="24"/>
                <w:szCs w:val="24"/>
              </w:rPr>
              <w:t>2.1 Traditional Onboarding vs Strategic Organisational Socialisation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_Toc232727612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3</w:t>
            </w:r>
            <w:r w:rsidRPr="00186ABE">
              <w:rPr>
                <w:rFonts w:ascii="Times New Roman" w:hAnsi="Times New Roman" w:cs="Times New Roman"/>
                <w:noProof/>
                <w:webHidden/>
                <w:sz w:val="24"/>
                <w:szCs w:val="24"/>
              </w:rPr>
              <w:fldChar w:fldCharType="end"/>
            </w:r>
          </w:hyperlink>
        </w:p>
        <w:p w14:paraId="59677CC1" w14:textId="6A2F5D65"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3" w:history="1">
            <w:r w:rsidRPr="00186ABE">
              <w:rPr>
                <w:rStyle w:val="Hyperlink"/>
                <w:rFonts w:ascii="Times New Roman" w:hAnsi="Times New Roman" w:cs="Times New Roman"/>
                <w:b/>
                <w:bCs/>
                <w:noProof/>
                <w:sz w:val="24"/>
                <w:szCs w:val="24"/>
              </w:rPr>
              <w:t>2.2 Proposed Socialisation Framework for HUM</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_Toc232727613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4</w:t>
            </w:r>
            <w:r w:rsidRPr="00186ABE">
              <w:rPr>
                <w:rFonts w:ascii="Times New Roman" w:hAnsi="Times New Roman" w:cs="Times New Roman"/>
                <w:noProof/>
                <w:webHidden/>
                <w:sz w:val="24"/>
                <w:szCs w:val="24"/>
              </w:rPr>
              <w:fldChar w:fldCharType="end"/>
            </w:r>
          </w:hyperlink>
        </w:p>
        <w:p w14:paraId="7229E13C" w14:textId="57614EFF"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4" w:history="1">
            <w:r w:rsidRPr="00186ABE">
              <w:rPr>
                <w:rStyle w:val="Hyperlink"/>
                <w:rFonts w:ascii="Times New Roman" w:hAnsi="Times New Roman" w:cs="Times New Roman"/>
                <w:b/>
                <w:bCs/>
                <w:noProof/>
                <w:sz w:val="24"/>
                <w:szCs w:val="24"/>
              </w:rPr>
              <w:t>2.3 Building Organisational Identification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_Toc232727614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5</w:t>
            </w:r>
            <w:r w:rsidRPr="00186ABE">
              <w:rPr>
                <w:rFonts w:ascii="Times New Roman" w:hAnsi="Times New Roman" w:cs="Times New Roman"/>
                <w:noProof/>
                <w:webHidden/>
                <w:sz w:val="24"/>
                <w:szCs w:val="24"/>
              </w:rPr>
              <w:fldChar w:fldCharType="end"/>
            </w:r>
          </w:hyperlink>
        </w:p>
        <w:p w14:paraId="4BB2B4EE" w14:textId="37C8684F"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5" w:history="1">
            <w:r w:rsidRPr="00186ABE">
              <w:rPr>
                <w:rStyle w:val="Hyperlink"/>
                <w:rFonts w:ascii="Times New Roman" w:hAnsi="Times New Roman" w:cs="Times New Roman"/>
                <w:b/>
                <w:bCs/>
                <w:noProof/>
                <w:sz w:val="24"/>
                <w:szCs w:val="24"/>
              </w:rPr>
              <w:t>2.4 Promoting Ethical Professionalism</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_Toc232727615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5</w:t>
            </w:r>
            <w:r w:rsidRPr="00186ABE">
              <w:rPr>
                <w:rFonts w:ascii="Times New Roman" w:hAnsi="Times New Roman" w:cs="Times New Roman"/>
                <w:noProof/>
                <w:webHidden/>
                <w:sz w:val="24"/>
                <w:szCs w:val="24"/>
              </w:rPr>
              <w:fldChar w:fldCharType="end"/>
            </w:r>
          </w:hyperlink>
        </w:p>
        <w:p w14:paraId="21D3EB4D" w14:textId="74754DA8"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6" w:history="1">
            <w:r w:rsidRPr="00186ABE">
              <w:rPr>
                <w:rStyle w:val="Hyperlink"/>
                <w:rFonts w:ascii="Times New Roman" w:hAnsi="Times New Roman" w:cs="Times New Roman"/>
                <w:b/>
                <w:bCs/>
                <w:noProof/>
                <w:sz w:val="24"/>
                <w:szCs w:val="24"/>
              </w:rPr>
              <w:t>2.5 Developing the Business Activist Mindset</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_Toc232727616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6</w:t>
            </w:r>
            <w:r w:rsidRPr="00186ABE">
              <w:rPr>
                <w:rFonts w:ascii="Times New Roman" w:hAnsi="Times New Roman" w:cs="Times New Roman"/>
                <w:noProof/>
                <w:webHidden/>
                <w:sz w:val="24"/>
                <w:szCs w:val="24"/>
              </w:rPr>
              <w:fldChar w:fldCharType="end"/>
            </w:r>
          </w:hyperlink>
        </w:p>
        <w:p w14:paraId="59F69E78" w14:textId="20667408"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17" w:history="1">
            <w:r w:rsidRPr="00186ABE">
              <w:rPr>
                <w:rStyle w:val="Hyperlink"/>
                <w:rFonts w:ascii="Times New Roman" w:hAnsi="Times New Roman" w:cs="Times New Roman"/>
                <w:b/>
                <w:bCs/>
                <w:noProof/>
                <w:sz w:val="24"/>
                <w:szCs w:val="24"/>
              </w:rPr>
              <w:t>3. Task B: Innovative Job Design Strategy</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_Toc232727617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6</w:t>
            </w:r>
            <w:r w:rsidRPr="00186ABE">
              <w:rPr>
                <w:rFonts w:ascii="Times New Roman" w:hAnsi="Times New Roman" w:cs="Times New Roman"/>
                <w:noProof/>
                <w:webHidden/>
                <w:sz w:val="24"/>
                <w:szCs w:val="24"/>
              </w:rPr>
              <w:fldChar w:fldCharType="end"/>
            </w:r>
          </w:hyperlink>
        </w:p>
        <w:p w14:paraId="652A55F5" w14:textId="2038B994"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18" w:history="1">
            <w:r w:rsidRPr="00186ABE">
              <w:rPr>
                <w:rStyle w:val="Hyperlink"/>
                <w:rFonts w:ascii="Times New Roman" w:hAnsi="Times New Roman" w:cs="Times New Roman"/>
                <w:b/>
                <w:bCs/>
                <w:noProof/>
                <w:sz w:val="24"/>
                <w:szCs w:val="24"/>
              </w:rPr>
              <w:t>3.1 Introduction to Job Design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_Toc232727618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6</w:t>
            </w:r>
            <w:r w:rsidRPr="00186ABE">
              <w:rPr>
                <w:rFonts w:ascii="Times New Roman" w:hAnsi="Times New Roman" w:cs="Times New Roman"/>
                <w:noProof/>
                <w:webHidden/>
                <w:sz w:val="24"/>
                <w:szCs w:val="24"/>
              </w:rPr>
              <w:fldChar w:fldCharType="end"/>
            </w:r>
          </w:hyperlink>
        </w:p>
        <w:p w14:paraId="24307537" w14:textId="57E17EB8"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19" w:history="1">
            <w:r w:rsidRPr="00186ABE">
              <w:rPr>
                <w:rStyle w:val="Hyperlink"/>
                <w:rFonts w:ascii="Times New Roman" w:hAnsi="Times New Roman" w:cs="Times New Roman"/>
                <w:b/>
                <w:bCs/>
                <w:noProof/>
                <w:sz w:val="24"/>
                <w:szCs w:val="24"/>
              </w:rPr>
              <w:t>3.2 Application of Job Characteristics Model (JCM)</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_Toc232727619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7</w:t>
            </w:r>
            <w:r w:rsidRPr="00186ABE">
              <w:rPr>
                <w:rFonts w:ascii="Times New Roman" w:hAnsi="Times New Roman" w:cs="Times New Roman"/>
                <w:noProof/>
                <w:webHidden/>
                <w:sz w:val="24"/>
                <w:szCs w:val="24"/>
              </w:rPr>
              <w:fldChar w:fldCharType="end"/>
            </w:r>
          </w:hyperlink>
        </w:p>
        <w:p w14:paraId="720D9751" w14:textId="793D23B6"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0" w:history="1">
            <w:r w:rsidRPr="00186ABE">
              <w:rPr>
                <w:rStyle w:val="Hyperlink"/>
                <w:rFonts w:ascii="Times New Roman" w:hAnsi="Times New Roman" w:cs="Times New Roman"/>
                <w:b/>
                <w:bCs/>
                <w:noProof/>
                <w:sz w:val="24"/>
                <w:szCs w:val="24"/>
              </w:rPr>
              <w:t>3.3 Job Crafting Theory</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_Toc232727620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7</w:t>
            </w:r>
            <w:r w:rsidRPr="00186ABE">
              <w:rPr>
                <w:rFonts w:ascii="Times New Roman" w:hAnsi="Times New Roman" w:cs="Times New Roman"/>
                <w:noProof/>
                <w:webHidden/>
                <w:sz w:val="24"/>
                <w:szCs w:val="24"/>
              </w:rPr>
              <w:fldChar w:fldCharType="end"/>
            </w:r>
          </w:hyperlink>
        </w:p>
        <w:p w14:paraId="0E73048D" w14:textId="6312FA37"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1" w:history="1">
            <w:r w:rsidRPr="00186ABE">
              <w:rPr>
                <w:rStyle w:val="Hyperlink"/>
                <w:rFonts w:ascii="Times New Roman" w:hAnsi="Times New Roman" w:cs="Times New Roman"/>
                <w:b/>
                <w:bCs/>
                <w:noProof/>
                <w:sz w:val="24"/>
                <w:szCs w:val="24"/>
              </w:rPr>
              <w:t>3.4 Skills-Based Architecture and Internal Talent Marketplace</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_Toc232727621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8</w:t>
            </w:r>
            <w:r w:rsidRPr="00186ABE">
              <w:rPr>
                <w:rFonts w:ascii="Times New Roman" w:hAnsi="Times New Roman" w:cs="Times New Roman"/>
                <w:noProof/>
                <w:webHidden/>
                <w:sz w:val="24"/>
                <w:szCs w:val="24"/>
              </w:rPr>
              <w:fldChar w:fldCharType="end"/>
            </w:r>
          </w:hyperlink>
        </w:p>
        <w:p w14:paraId="6D824E17" w14:textId="684A3158"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2" w:history="1">
            <w:r w:rsidRPr="00186ABE">
              <w:rPr>
                <w:rStyle w:val="Hyperlink"/>
                <w:rFonts w:ascii="Times New Roman" w:hAnsi="Times New Roman" w:cs="Times New Roman"/>
                <w:b/>
                <w:bCs/>
                <w:noProof/>
                <w:sz w:val="24"/>
                <w:szCs w:val="24"/>
              </w:rPr>
              <w:t>3.5 How the Proposed Design Enhances Motivation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_Toc232727622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9</w:t>
            </w:r>
            <w:r w:rsidRPr="00186ABE">
              <w:rPr>
                <w:rFonts w:ascii="Times New Roman" w:hAnsi="Times New Roman" w:cs="Times New Roman"/>
                <w:noProof/>
                <w:webHidden/>
                <w:sz w:val="24"/>
                <w:szCs w:val="24"/>
              </w:rPr>
              <w:fldChar w:fldCharType="end"/>
            </w:r>
          </w:hyperlink>
        </w:p>
        <w:p w14:paraId="3AFAC363" w14:textId="0AA09B24"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3" w:history="1">
            <w:r w:rsidRPr="00186ABE">
              <w:rPr>
                <w:rStyle w:val="Hyperlink"/>
                <w:rFonts w:ascii="Times New Roman" w:hAnsi="Times New Roman" w:cs="Times New Roman"/>
                <w:b/>
                <w:bCs/>
                <w:noProof/>
                <w:sz w:val="24"/>
                <w:szCs w:val="24"/>
              </w:rPr>
              <w:t>3.6 Critical Evaluation and Justification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_Toc232727623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9</w:t>
            </w:r>
            <w:r w:rsidRPr="00186ABE">
              <w:rPr>
                <w:rFonts w:ascii="Times New Roman" w:hAnsi="Times New Roman" w:cs="Times New Roman"/>
                <w:noProof/>
                <w:webHidden/>
                <w:sz w:val="24"/>
                <w:szCs w:val="24"/>
              </w:rPr>
              <w:fldChar w:fldCharType="end"/>
            </w:r>
          </w:hyperlink>
        </w:p>
        <w:p w14:paraId="412690B2" w14:textId="2D91897F"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24" w:history="1">
            <w:r w:rsidRPr="00186ABE">
              <w:rPr>
                <w:rStyle w:val="Hyperlink"/>
                <w:rFonts w:ascii="Times New Roman" w:hAnsi="Times New Roman" w:cs="Times New Roman"/>
                <w:b/>
                <w:bCs/>
                <w:noProof/>
                <w:sz w:val="24"/>
                <w:szCs w:val="24"/>
              </w:rPr>
              <w:t>4. Task C: Reflective Report</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_Toc232727624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9</w:t>
            </w:r>
            <w:r w:rsidRPr="00186ABE">
              <w:rPr>
                <w:rFonts w:ascii="Times New Roman" w:hAnsi="Times New Roman" w:cs="Times New Roman"/>
                <w:noProof/>
                <w:webHidden/>
                <w:sz w:val="24"/>
                <w:szCs w:val="24"/>
              </w:rPr>
              <w:fldChar w:fldCharType="end"/>
            </w:r>
          </w:hyperlink>
        </w:p>
        <w:p w14:paraId="7F89CD6F" w14:textId="2023C72D"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5" w:history="1">
            <w:r w:rsidRPr="00186ABE">
              <w:rPr>
                <w:rStyle w:val="Hyperlink"/>
                <w:rFonts w:ascii="Times New Roman" w:hAnsi="Times New Roman" w:cs="Times New Roman"/>
                <w:b/>
                <w:bCs/>
                <w:noProof/>
                <w:sz w:val="24"/>
                <w:szCs w:val="24"/>
              </w:rPr>
              <w:t>4.1 Using AI as a Decision-Support Tool</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_Toc232727625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9</w:t>
            </w:r>
            <w:r w:rsidRPr="00186ABE">
              <w:rPr>
                <w:rFonts w:ascii="Times New Roman" w:hAnsi="Times New Roman" w:cs="Times New Roman"/>
                <w:noProof/>
                <w:webHidden/>
                <w:sz w:val="24"/>
                <w:szCs w:val="24"/>
              </w:rPr>
              <w:fldChar w:fldCharType="end"/>
            </w:r>
          </w:hyperlink>
        </w:p>
        <w:p w14:paraId="649B142F" w14:textId="77E16453"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6" w:history="1">
            <w:r w:rsidRPr="00186ABE">
              <w:rPr>
                <w:rStyle w:val="Hyperlink"/>
                <w:rFonts w:ascii="Times New Roman" w:hAnsi="Times New Roman" w:cs="Times New Roman"/>
                <w:b/>
                <w:bCs/>
                <w:noProof/>
                <w:sz w:val="24"/>
                <w:szCs w:val="24"/>
              </w:rPr>
              <w:t>4.2 Personal Capability Development Plan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_Toc232727626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9</w:t>
            </w:r>
            <w:r w:rsidRPr="00186ABE">
              <w:rPr>
                <w:rFonts w:ascii="Times New Roman" w:hAnsi="Times New Roman" w:cs="Times New Roman"/>
                <w:noProof/>
                <w:webHidden/>
                <w:sz w:val="24"/>
                <w:szCs w:val="24"/>
              </w:rPr>
              <w:fldChar w:fldCharType="end"/>
            </w:r>
          </w:hyperlink>
        </w:p>
        <w:p w14:paraId="2C622877" w14:textId="59BE6BAB" w:rsidR="008C6210" w:rsidRPr="00186ABE" w:rsidRDefault="008C6210" w:rsidP="008C6210">
          <w:pPr>
            <w:pStyle w:val="TOC2"/>
            <w:tabs>
              <w:tab w:val="right" w:leader="dot" w:pos="9019"/>
            </w:tabs>
            <w:spacing w:line="360" w:lineRule="auto"/>
            <w:rPr>
              <w:rFonts w:ascii="Times New Roman" w:hAnsi="Times New Roman" w:cs="Times New Roman"/>
              <w:noProof/>
              <w:sz w:val="24"/>
              <w:szCs w:val="24"/>
            </w:rPr>
          </w:pPr>
          <w:hyperlink w:anchor="_Toc232727627" w:history="1">
            <w:r w:rsidRPr="00186ABE">
              <w:rPr>
                <w:rStyle w:val="Hyperlink"/>
                <w:rFonts w:ascii="Times New Roman" w:hAnsi="Times New Roman" w:cs="Times New Roman"/>
                <w:b/>
                <w:bCs/>
                <w:noProof/>
                <w:sz w:val="24"/>
                <w:szCs w:val="24"/>
              </w:rPr>
              <w:t>4.3 Personal Reflection and Future Career Goals</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_Toc232727627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10</w:t>
            </w:r>
            <w:r w:rsidRPr="00186ABE">
              <w:rPr>
                <w:rFonts w:ascii="Times New Roman" w:hAnsi="Times New Roman" w:cs="Times New Roman"/>
                <w:noProof/>
                <w:webHidden/>
                <w:sz w:val="24"/>
                <w:szCs w:val="24"/>
              </w:rPr>
              <w:fldChar w:fldCharType="end"/>
            </w:r>
          </w:hyperlink>
        </w:p>
        <w:p w14:paraId="4CB72B75" w14:textId="100FB69E"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28" w:history="1">
            <w:r w:rsidRPr="00186ABE">
              <w:rPr>
                <w:rStyle w:val="Hyperlink"/>
                <w:rFonts w:ascii="Times New Roman" w:hAnsi="Times New Roman" w:cs="Times New Roman"/>
                <w:b/>
                <w:bCs/>
                <w:noProof/>
                <w:sz w:val="24"/>
                <w:szCs w:val="24"/>
              </w:rPr>
              <w:t>5. Conclusion</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_Toc232727628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10</w:t>
            </w:r>
            <w:r w:rsidRPr="00186ABE">
              <w:rPr>
                <w:rFonts w:ascii="Times New Roman" w:hAnsi="Times New Roman" w:cs="Times New Roman"/>
                <w:noProof/>
                <w:webHidden/>
                <w:sz w:val="24"/>
                <w:szCs w:val="24"/>
              </w:rPr>
              <w:fldChar w:fldCharType="end"/>
            </w:r>
          </w:hyperlink>
        </w:p>
        <w:p w14:paraId="2A0AF342" w14:textId="5F58D206" w:rsidR="008C6210" w:rsidRPr="00186ABE" w:rsidRDefault="008C6210" w:rsidP="008C6210">
          <w:pPr>
            <w:pStyle w:val="TOC1"/>
            <w:tabs>
              <w:tab w:val="right" w:leader="dot" w:pos="9019"/>
            </w:tabs>
            <w:spacing w:line="360" w:lineRule="auto"/>
            <w:rPr>
              <w:rFonts w:ascii="Times New Roman" w:hAnsi="Times New Roman" w:cs="Times New Roman"/>
              <w:noProof/>
              <w:sz w:val="24"/>
              <w:szCs w:val="24"/>
            </w:rPr>
          </w:pPr>
          <w:hyperlink w:anchor="_Toc232727629" w:history="1">
            <w:r w:rsidRPr="00186ABE">
              <w:rPr>
                <w:rStyle w:val="Hyperlink"/>
                <w:rFonts w:ascii="Times New Roman" w:hAnsi="Times New Roman" w:cs="Times New Roman"/>
                <w:b/>
                <w:bCs/>
                <w:noProof/>
                <w:sz w:val="24"/>
                <w:szCs w:val="24"/>
              </w:rPr>
              <w:t>References</w:t>
            </w:r>
            <w:r w:rsidRPr="00186ABE">
              <w:rPr>
                <w:rFonts w:ascii="Times New Roman" w:hAnsi="Times New Roman" w:cs="Times New Roman"/>
                <w:noProof/>
                <w:webHidden/>
                <w:sz w:val="24"/>
                <w:szCs w:val="24"/>
              </w:rPr>
              <w:tab/>
            </w:r>
            <w:r w:rsidRPr="00186ABE">
              <w:rPr>
                <w:rFonts w:ascii="Times New Roman" w:hAnsi="Times New Roman" w:cs="Times New Roman"/>
                <w:noProof/>
                <w:webHidden/>
                <w:sz w:val="24"/>
                <w:szCs w:val="24"/>
              </w:rPr>
              <w:fldChar w:fldCharType="begin"/>
            </w:r>
            <w:r w:rsidRPr="00186ABE">
              <w:rPr>
                <w:rFonts w:ascii="Times New Roman" w:hAnsi="Times New Roman" w:cs="Times New Roman"/>
                <w:noProof/>
                <w:webHidden/>
                <w:sz w:val="24"/>
                <w:szCs w:val="24"/>
              </w:rPr>
              <w:instrText xml:space="preserve"> PAGEREF _Toc232727629 \h </w:instrText>
            </w:r>
            <w:r w:rsidRPr="00186ABE">
              <w:rPr>
                <w:rFonts w:ascii="Times New Roman" w:hAnsi="Times New Roman" w:cs="Times New Roman"/>
                <w:noProof/>
                <w:webHidden/>
                <w:sz w:val="24"/>
                <w:szCs w:val="24"/>
              </w:rPr>
            </w:r>
            <w:r w:rsidRPr="00186ABE">
              <w:rPr>
                <w:rFonts w:ascii="Times New Roman" w:hAnsi="Times New Roman" w:cs="Times New Roman"/>
                <w:noProof/>
                <w:webHidden/>
                <w:sz w:val="24"/>
                <w:szCs w:val="24"/>
              </w:rPr>
              <w:fldChar w:fldCharType="separate"/>
            </w:r>
            <w:r w:rsidRPr="00186ABE">
              <w:rPr>
                <w:rFonts w:ascii="Times New Roman" w:hAnsi="Times New Roman" w:cs="Times New Roman"/>
                <w:noProof/>
                <w:webHidden/>
                <w:sz w:val="24"/>
                <w:szCs w:val="24"/>
              </w:rPr>
              <w:t>10</w:t>
            </w:r>
            <w:r w:rsidRPr="00186ABE">
              <w:rPr>
                <w:rFonts w:ascii="Times New Roman" w:hAnsi="Times New Roman" w:cs="Times New Roman"/>
                <w:noProof/>
                <w:webHidden/>
                <w:sz w:val="24"/>
                <w:szCs w:val="24"/>
              </w:rPr>
              <w:fldChar w:fldCharType="end"/>
            </w:r>
          </w:hyperlink>
        </w:p>
        <w:p w14:paraId="66554EFC" w14:textId="6D7E2B49" w:rsidR="008C6210" w:rsidRPr="00186ABE" w:rsidRDefault="008C6210" w:rsidP="008C6210">
          <w:pPr>
            <w:spacing w:line="360" w:lineRule="auto"/>
            <w:rPr>
              <w:rFonts w:ascii="Times New Roman" w:hAnsi="Times New Roman" w:cs="Times New Roman"/>
              <w:sz w:val="24"/>
              <w:szCs w:val="24"/>
            </w:rPr>
          </w:pPr>
          <w:r w:rsidRPr="00186ABE">
            <w:rPr>
              <w:rFonts w:ascii="Times New Roman" w:hAnsi="Times New Roman" w:cs="Times New Roman"/>
              <w:b/>
              <w:bCs/>
              <w:noProof/>
              <w:sz w:val="24"/>
              <w:szCs w:val="24"/>
            </w:rPr>
            <w:fldChar w:fldCharType="end"/>
          </w:r>
        </w:p>
      </w:sdtContent>
    </w:sdt>
    <w:p w14:paraId="0779AF05" w14:textId="77777777" w:rsidR="008C6210" w:rsidRPr="00186ABE" w:rsidRDefault="008C6210" w:rsidP="008C6210">
      <w:pPr>
        <w:spacing w:line="360" w:lineRule="auto"/>
        <w:rPr>
          <w:rFonts w:ascii="Times New Roman" w:hAnsi="Times New Roman" w:cs="Times New Roman"/>
          <w:b/>
          <w:bCs/>
          <w:sz w:val="24"/>
          <w:szCs w:val="24"/>
        </w:rPr>
      </w:pPr>
      <w:r w:rsidRPr="00186ABE">
        <w:rPr>
          <w:rFonts w:ascii="Times New Roman" w:hAnsi="Times New Roman" w:cs="Times New Roman"/>
          <w:b/>
          <w:bCs/>
          <w:sz w:val="24"/>
          <w:szCs w:val="24"/>
        </w:rPr>
        <w:br w:type="page"/>
      </w:r>
    </w:p>
    <w:p w14:paraId="39918BFD" w14:textId="66AC9FC1"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4" w:name="_Toc232727610"/>
      <w:r w:rsidRPr="00186ABE">
        <w:rPr>
          <w:rFonts w:ascii="Times New Roman" w:hAnsi="Times New Roman" w:cs="Times New Roman"/>
          <w:b/>
          <w:bCs/>
          <w:sz w:val="24"/>
          <w:szCs w:val="24"/>
        </w:rPr>
        <w:lastRenderedPageBreak/>
        <w:t>1. Introduction</w:t>
      </w:r>
      <w:bookmarkEnd w:id="4"/>
    </w:p>
    <w:p w14:paraId="1FB44872" w14:textId="1C718516"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Helios Urban Mobility (HUM) is a young smart mobility start-up with 450 employees in London, Berlin and Singapore with growth rates of several hundred per cent per year. It is responsible for the organization to develop AI system solutions for electric mobility and smart infrastructure analytics, to help city governments build sustainable and efficient urban mobility systems. HUM has encountered numerous human capital challenges after being in the throes of accelerated growth for five years, which will affect competitiveness and organizational </w:t>
      </w:r>
      <w:r w:rsidR="008C6210" w:rsidRPr="00186ABE">
        <w:rPr>
          <w:rFonts w:ascii="Times New Roman" w:hAnsi="Times New Roman" w:cs="Times New Roman"/>
          <w:sz w:val="24"/>
          <w:szCs w:val="24"/>
        </w:rPr>
        <w:t>performance. HUM</w:t>
      </w:r>
      <w:r w:rsidRPr="00186ABE">
        <w:rPr>
          <w:rFonts w:ascii="Times New Roman" w:hAnsi="Times New Roman" w:cs="Times New Roman"/>
          <w:sz w:val="24"/>
          <w:szCs w:val="24"/>
        </w:rPr>
        <w:t xml:space="preserve"> has faced a number of human capital challenges after five years of rapid growth that will take a toll on competitiveness and organizational performance (</w:t>
      </w:r>
      <w:proofErr w:type="spellStart"/>
      <w:r w:rsidRPr="00186ABE">
        <w:rPr>
          <w:rFonts w:ascii="Times New Roman" w:hAnsi="Times New Roman" w:cs="Times New Roman"/>
          <w:sz w:val="24"/>
          <w:szCs w:val="24"/>
        </w:rPr>
        <w:t>AbouBakr</w:t>
      </w:r>
      <w:proofErr w:type="spellEnd"/>
      <w:r w:rsidRPr="00186ABE">
        <w:rPr>
          <w:rFonts w:ascii="Times New Roman" w:hAnsi="Times New Roman" w:cs="Times New Roman"/>
          <w:sz w:val="24"/>
          <w:szCs w:val="24"/>
        </w:rPr>
        <w:t xml:space="preserve"> and </w:t>
      </w:r>
      <w:proofErr w:type="spellStart"/>
      <w:r w:rsidRPr="00186ABE">
        <w:rPr>
          <w:rFonts w:ascii="Times New Roman" w:hAnsi="Times New Roman" w:cs="Times New Roman"/>
          <w:sz w:val="24"/>
          <w:szCs w:val="24"/>
        </w:rPr>
        <w:t>ElSerafi</w:t>
      </w:r>
      <w:proofErr w:type="spellEnd"/>
      <w:r w:rsidRPr="00186ABE">
        <w:rPr>
          <w:rFonts w:ascii="Times New Roman" w:hAnsi="Times New Roman" w:cs="Times New Roman"/>
          <w:sz w:val="24"/>
          <w:szCs w:val="24"/>
        </w:rPr>
        <w:t>, 2023). The first challenge is the lack of socialization in the organisation, and the hiring period needed to get a new hire up and running is an average of 8 months. The second problem is Damaged Employee engagement - recent survey statistics show that a mere 54% of employees are engaged. The final-related item is that many of the students with great potential leave the program, posing a threat to overall talent retention and leadership development. The purpose of this report is to create a strategic Human Capital's architecture for organization's renewal. Assesses socialization practices, identifies strategies to build employee engagement, and suggests solutions that will support engagement, retention and/or viable growth in the organization.</w:t>
      </w:r>
    </w:p>
    <w:p w14:paraId="624C0797"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5" w:name="_eaz3gpo6rvif" w:colFirst="0" w:colLast="0"/>
      <w:bookmarkStart w:id="6" w:name="_Toc232727611"/>
      <w:bookmarkEnd w:id="5"/>
      <w:r w:rsidRPr="00186ABE">
        <w:rPr>
          <w:rFonts w:ascii="Times New Roman" w:hAnsi="Times New Roman" w:cs="Times New Roman"/>
          <w:b/>
          <w:bCs/>
          <w:sz w:val="24"/>
          <w:szCs w:val="24"/>
        </w:rPr>
        <w:t>2. Task A: Socialisation, Identity and Business Activism</w:t>
      </w:r>
      <w:bookmarkEnd w:id="6"/>
    </w:p>
    <w:p w14:paraId="19CC2551" w14:textId="77777777" w:rsidR="009F0583" w:rsidRPr="00186ABE" w:rsidRDefault="00000000" w:rsidP="008C6210">
      <w:pPr>
        <w:pStyle w:val="Heading2"/>
        <w:keepNext w:val="0"/>
        <w:keepLines w:val="0"/>
        <w:spacing w:before="480" w:line="360" w:lineRule="auto"/>
        <w:jc w:val="both"/>
        <w:rPr>
          <w:rFonts w:ascii="Times New Roman" w:hAnsi="Times New Roman" w:cs="Times New Roman"/>
          <w:b/>
          <w:bCs/>
          <w:sz w:val="24"/>
          <w:szCs w:val="24"/>
        </w:rPr>
      </w:pPr>
      <w:bookmarkStart w:id="7" w:name="_fqbgwbcb53gy" w:colFirst="0" w:colLast="0"/>
      <w:bookmarkStart w:id="8" w:name="_Toc232727612"/>
      <w:bookmarkEnd w:id="7"/>
      <w:r w:rsidRPr="00186ABE">
        <w:rPr>
          <w:rFonts w:ascii="Times New Roman" w:hAnsi="Times New Roman" w:cs="Times New Roman"/>
          <w:b/>
          <w:bCs/>
          <w:sz w:val="24"/>
          <w:szCs w:val="24"/>
        </w:rPr>
        <w:t>2.1 Traditional Onboarding vs Strategic Organisational Socialisation</w:t>
      </w:r>
      <w:bookmarkEnd w:id="8"/>
    </w:p>
    <w:p w14:paraId="47C058C3"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The first job-related orientation, introducing and making a new employee familiar with the rules and regulations of the organization, responsibilities of their role and expectations in the workplace, is called onboarding. While this approach ensures adherence, increases administrative efficiency, and to a certain degree, ensures some level of operational integration, it tends to focus on the short-term commitment of employees (Tang and Figliola, 2025). This can result in knowledge of tasks and lack of organisational attachment among employees. But strategic organisational socialisation is ongoing, influencing the state of the attitudes, behaviours and identities of employees in an organisation. Van Maanen and Schein have an interesting theory about socialisation based on two components: Structured experiences to help adapt to a new situation and cultural integration. The theory of Psychological Contract reflects </w:t>
      </w:r>
      <w:r w:rsidRPr="00186ABE">
        <w:rPr>
          <w:rFonts w:ascii="Times New Roman" w:hAnsi="Times New Roman" w:cs="Times New Roman"/>
          <w:sz w:val="24"/>
          <w:szCs w:val="24"/>
        </w:rPr>
        <w:lastRenderedPageBreak/>
        <w:t>that by aligning employee's psychological expectations with organisational commitment, trust and retention can be achieved. Additionally, identity construction theory also emphasizes how employees interact in meaningful ways leading to an experience of belonging that is based on some values shared with the organization. Strategic organisational socialisation is more appropriate for Helios Urban Mobility as it targets the engagement and retention issues (</w:t>
      </w:r>
      <w:proofErr w:type="spellStart"/>
      <w:r w:rsidRPr="00186ABE">
        <w:rPr>
          <w:rFonts w:ascii="Times New Roman" w:hAnsi="Times New Roman" w:cs="Times New Roman"/>
          <w:sz w:val="24"/>
          <w:szCs w:val="24"/>
        </w:rPr>
        <w:t>Selamet</w:t>
      </w:r>
      <w:proofErr w:type="spellEnd"/>
      <w:r w:rsidRPr="00186ABE">
        <w:rPr>
          <w:rFonts w:ascii="Times New Roman" w:hAnsi="Times New Roman" w:cs="Times New Roman"/>
          <w:sz w:val="24"/>
          <w:szCs w:val="24"/>
        </w:rPr>
        <w:t>, 2025). This is a more sustainable and leads to long-term identification with the company, faster adaptation, more participation and better employees' involvement in the solutions and goals of the organisation than on-boarding.</w:t>
      </w:r>
    </w:p>
    <w:p w14:paraId="3919FD7E"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noProof/>
          <w:sz w:val="24"/>
          <w:szCs w:val="24"/>
        </w:rPr>
        <w:drawing>
          <wp:inline distT="114300" distB="114300" distL="114300" distR="114300" wp14:anchorId="26F8FA11" wp14:editId="389E27D5">
            <wp:extent cx="3376613" cy="152564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76613" cy="1525646"/>
                    </a:xfrm>
                    <a:prstGeom prst="rect">
                      <a:avLst/>
                    </a:prstGeom>
                    <a:ln/>
                  </pic:spPr>
                </pic:pic>
              </a:graphicData>
            </a:graphic>
          </wp:inline>
        </w:drawing>
      </w:r>
    </w:p>
    <w:p w14:paraId="351E9DA5" w14:textId="77777777" w:rsidR="009F0583" w:rsidRPr="00186ABE" w:rsidRDefault="00000000" w:rsidP="008C6210">
      <w:pPr>
        <w:spacing w:before="240" w:after="240" w:line="360" w:lineRule="auto"/>
        <w:jc w:val="center"/>
        <w:rPr>
          <w:rFonts w:ascii="Times New Roman" w:hAnsi="Times New Roman" w:cs="Times New Roman"/>
          <w:b/>
          <w:bCs/>
          <w:sz w:val="24"/>
          <w:szCs w:val="24"/>
        </w:rPr>
      </w:pPr>
      <w:r w:rsidRPr="00186ABE">
        <w:rPr>
          <w:rFonts w:ascii="Times New Roman" w:hAnsi="Times New Roman" w:cs="Times New Roman"/>
          <w:b/>
          <w:bCs/>
          <w:sz w:val="24"/>
          <w:szCs w:val="24"/>
        </w:rPr>
        <w:t>Figure: Employee onboarding process mentoring socialisation workplace</w:t>
      </w:r>
    </w:p>
    <w:p w14:paraId="729298BB"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sz w:val="24"/>
          <w:szCs w:val="24"/>
        </w:rPr>
        <w:t xml:space="preserve">(Source: </w:t>
      </w:r>
      <w:proofErr w:type="spellStart"/>
      <w:r w:rsidRPr="00186ABE">
        <w:rPr>
          <w:rFonts w:ascii="Times New Roman" w:hAnsi="Times New Roman" w:cs="Times New Roman"/>
          <w:sz w:val="24"/>
          <w:szCs w:val="24"/>
        </w:rPr>
        <w:t>Selamet</w:t>
      </w:r>
      <w:proofErr w:type="spellEnd"/>
      <w:r w:rsidRPr="00186ABE">
        <w:rPr>
          <w:rFonts w:ascii="Times New Roman" w:hAnsi="Times New Roman" w:cs="Times New Roman"/>
          <w:sz w:val="24"/>
          <w:szCs w:val="24"/>
        </w:rPr>
        <w:t>, 2025)</w:t>
      </w:r>
    </w:p>
    <w:p w14:paraId="7CFA3D4F"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9" w:name="_767diapu49t0" w:colFirst="0" w:colLast="0"/>
      <w:bookmarkStart w:id="10" w:name="_Toc232727613"/>
      <w:bookmarkEnd w:id="9"/>
      <w:r w:rsidRPr="00186ABE">
        <w:rPr>
          <w:rFonts w:ascii="Times New Roman" w:hAnsi="Times New Roman" w:cs="Times New Roman"/>
          <w:b/>
          <w:bCs/>
          <w:sz w:val="24"/>
          <w:szCs w:val="24"/>
        </w:rPr>
        <w:t>2.2 Proposed Socialisation Framework for HUM</w:t>
      </w:r>
      <w:bookmarkEnd w:id="10"/>
    </w:p>
    <w:p w14:paraId="270EF7D0" w14:textId="07737858"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By sharing a framework of socialisation opportunities, Helios Urban Mobility can help to lower ramp-up periods, increase engagement and increase employee commitment. This should begin at the pre-boarding level and should be done via a digital introduction for the individual to the organisation including the values, aims of the organisation and how things are expected to run within the workplace. All new employees, however, should be brought on board by a mentor who can help to create early relationships (Sethu, 2025). After initial induction there should be a series of structured induction events and action learning exercises, incorporating technical training and some activities to start to integrate into the team within the first 90 days. In fact, regular feedback sessions with managers and mentors should be carried out to identify concerns and problems, monitor achievements and establish the expectations of management. These are exercises that can help to encourage learning and increase confidence. Staff should have career planning meetings along with leadership exposure and other professional development programs in their first year. These can help to clarify to </w:t>
      </w:r>
      <w:r w:rsidR="008C6210" w:rsidRPr="00186ABE">
        <w:rPr>
          <w:rFonts w:ascii="Times New Roman" w:hAnsi="Times New Roman" w:cs="Times New Roman"/>
          <w:sz w:val="24"/>
          <w:szCs w:val="24"/>
        </w:rPr>
        <w:t>employee’s</w:t>
      </w:r>
      <w:r w:rsidRPr="00186ABE">
        <w:rPr>
          <w:rFonts w:ascii="Times New Roman" w:hAnsi="Times New Roman" w:cs="Times New Roman"/>
          <w:sz w:val="24"/>
          <w:szCs w:val="24"/>
        </w:rPr>
        <w:t xml:space="preserve"> opportunities for career </w:t>
      </w:r>
      <w:r w:rsidRPr="00186ABE">
        <w:rPr>
          <w:rFonts w:ascii="Times New Roman" w:hAnsi="Times New Roman" w:cs="Times New Roman"/>
          <w:sz w:val="24"/>
          <w:szCs w:val="24"/>
        </w:rPr>
        <w:lastRenderedPageBreak/>
        <w:t>growth and settle up future stability and match (</w:t>
      </w:r>
      <w:proofErr w:type="spellStart"/>
      <w:r w:rsidRPr="00186ABE">
        <w:rPr>
          <w:rFonts w:ascii="Times New Roman" w:hAnsi="Times New Roman" w:cs="Times New Roman"/>
          <w:sz w:val="24"/>
          <w:szCs w:val="24"/>
        </w:rPr>
        <w:t>Zawieska</w:t>
      </w:r>
      <w:proofErr w:type="spellEnd"/>
      <w:r w:rsidRPr="00186ABE">
        <w:rPr>
          <w:rFonts w:ascii="Times New Roman" w:hAnsi="Times New Roman" w:cs="Times New Roman"/>
          <w:sz w:val="24"/>
          <w:szCs w:val="24"/>
        </w:rPr>
        <w:t xml:space="preserve"> et al., 2025). This will favour socialisation and psychological contract theories since the socialisation that can be stimulated through the framework, which puts emphasis on cultural integration, trust and organisational identification could be adopted. Therefore, strategies involving policies are necessary to tackle HUM problems identified such as slow adaptation, disengagement and attrition of graduate students.</w:t>
      </w:r>
    </w:p>
    <w:p w14:paraId="0445A0A3"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noProof/>
          <w:sz w:val="24"/>
          <w:szCs w:val="24"/>
        </w:rPr>
        <w:drawing>
          <wp:inline distT="114300" distB="114300" distL="114300" distR="114300" wp14:anchorId="266ADF10" wp14:editId="6CFC23A1">
            <wp:extent cx="3005138" cy="169226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005138" cy="1692262"/>
                    </a:xfrm>
                    <a:prstGeom prst="rect">
                      <a:avLst/>
                    </a:prstGeom>
                    <a:ln/>
                  </pic:spPr>
                </pic:pic>
              </a:graphicData>
            </a:graphic>
          </wp:inline>
        </w:drawing>
      </w:r>
    </w:p>
    <w:p w14:paraId="7E3037EC" w14:textId="77777777" w:rsidR="009F0583" w:rsidRPr="00186ABE" w:rsidRDefault="00000000" w:rsidP="008C6210">
      <w:pPr>
        <w:spacing w:before="240" w:after="240" w:line="360" w:lineRule="auto"/>
        <w:jc w:val="center"/>
        <w:rPr>
          <w:rFonts w:ascii="Times New Roman" w:hAnsi="Times New Roman" w:cs="Times New Roman"/>
          <w:b/>
          <w:bCs/>
          <w:sz w:val="24"/>
          <w:szCs w:val="24"/>
        </w:rPr>
      </w:pPr>
      <w:r w:rsidRPr="00186ABE">
        <w:rPr>
          <w:rFonts w:ascii="Times New Roman" w:hAnsi="Times New Roman" w:cs="Times New Roman"/>
          <w:b/>
          <w:bCs/>
          <w:sz w:val="24"/>
          <w:szCs w:val="24"/>
        </w:rPr>
        <w:t xml:space="preserve">Figure: Employee journey preboarding onboarding mentoring first 90 days </w:t>
      </w:r>
    </w:p>
    <w:p w14:paraId="1ADE471B"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sz w:val="24"/>
          <w:szCs w:val="24"/>
        </w:rPr>
        <w:t xml:space="preserve">(Source: </w:t>
      </w:r>
      <w:proofErr w:type="spellStart"/>
      <w:r w:rsidRPr="00186ABE">
        <w:rPr>
          <w:rFonts w:ascii="Times New Roman" w:hAnsi="Times New Roman" w:cs="Times New Roman"/>
          <w:sz w:val="24"/>
          <w:szCs w:val="24"/>
        </w:rPr>
        <w:t>Zawieska</w:t>
      </w:r>
      <w:proofErr w:type="spellEnd"/>
      <w:r w:rsidRPr="00186ABE">
        <w:rPr>
          <w:rFonts w:ascii="Times New Roman" w:hAnsi="Times New Roman" w:cs="Times New Roman"/>
          <w:sz w:val="24"/>
          <w:szCs w:val="24"/>
        </w:rPr>
        <w:t xml:space="preserve"> et al., 2025)</w:t>
      </w:r>
    </w:p>
    <w:p w14:paraId="5C5A9FB6"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11" w:name="_p4ukhbagete5" w:colFirst="0" w:colLast="0"/>
      <w:bookmarkStart w:id="12" w:name="_Toc232727614"/>
      <w:bookmarkEnd w:id="11"/>
      <w:r w:rsidRPr="00186ABE">
        <w:rPr>
          <w:rFonts w:ascii="Times New Roman" w:hAnsi="Times New Roman" w:cs="Times New Roman"/>
          <w:b/>
          <w:bCs/>
          <w:sz w:val="24"/>
          <w:szCs w:val="24"/>
        </w:rPr>
        <w:t>2.3 Building Organisational Identification</w:t>
      </w:r>
      <w:bookmarkEnd w:id="12"/>
      <w:r w:rsidRPr="00186ABE">
        <w:rPr>
          <w:rFonts w:ascii="Times New Roman" w:hAnsi="Times New Roman" w:cs="Times New Roman"/>
          <w:b/>
          <w:bCs/>
          <w:sz w:val="24"/>
          <w:szCs w:val="24"/>
        </w:rPr>
        <w:t xml:space="preserve"> </w:t>
      </w:r>
    </w:p>
    <w:p w14:paraId="1BADFF35" w14:textId="6DC8E6F4"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Organisational identification is a sense of self, linked to an organisation. High identification leads to commitment, engagement and encouraging behaviours in job. Helios Urban Mobility's sense of belonging is very important to its retention efforts and the sense of belonging among employees will increase their level of loyalty. The first mechanism is reinforcing common values and organisation’s purpose (Cotter et al., 2026). Employee should be informed of their responsibilities in sustainable mobility in urban areas and in technological innovation. Having one knows what he is doing would make him proud and have a sense of purpose. Secondly, the effectiveness of employee voice mechanisms needs to be reinforced, for example by engaging in surveys regularly and innovation forums and employee feedback systems. If they feel their views are valued, staff will feel part of the team and feel part of the organization's objectives, and be part of the </w:t>
      </w:r>
      <w:r w:rsidR="008C6210" w:rsidRPr="00186ABE">
        <w:rPr>
          <w:rFonts w:ascii="Times New Roman" w:hAnsi="Times New Roman" w:cs="Times New Roman"/>
          <w:sz w:val="24"/>
          <w:szCs w:val="24"/>
        </w:rPr>
        <w:t>decision-making</w:t>
      </w:r>
      <w:r w:rsidRPr="00186ABE">
        <w:rPr>
          <w:rFonts w:ascii="Times New Roman" w:hAnsi="Times New Roman" w:cs="Times New Roman"/>
          <w:sz w:val="24"/>
          <w:szCs w:val="24"/>
        </w:rPr>
        <w:t xml:space="preserve"> process. Furthermore, HUM needs to promote the integration of cross-cultural communication in their offices London, Berlin and Singapore. Through interaction with other countries through collaboration projects, cultural exchange programs and virtual community, the fostering of interaction between employees from different </w:t>
      </w:r>
      <w:r w:rsidRPr="00186ABE">
        <w:rPr>
          <w:rFonts w:ascii="Times New Roman" w:hAnsi="Times New Roman" w:cs="Times New Roman"/>
          <w:sz w:val="24"/>
          <w:szCs w:val="24"/>
        </w:rPr>
        <w:lastRenderedPageBreak/>
        <w:t>cultural backgrounds can be encouraged. Such programmes build team spirit and make due consideration for cultural differences.</w:t>
      </w:r>
    </w:p>
    <w:p w14:paraId="7D2451EB"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13" w:name="_jtx1o72r0d22" w:colFirst="0" w:colLast="0"/>
      <w:bookmarkStart w:id="14" w:name="_Toc232727615"/>
      <w:bookmarkEnd w:id="13"/>
      <w:r w:rsidRPr="00186ABE">
        <w:rPr>
          <w:rFonts w:ascii="Times New Roman" w:hAnsi="Times New Roman" w:cs="Times New Roman"/>
          <w:b/>
          <w:bCs/>
          <w:sz w:val="24"/>
          <w:szCs w:val="24"/>
        </w:rPr>
        <w:t>2.4 Promoting Ethical Professionalism</w:t>
      </w:r>
      <w:bookmarkEnd w:id="14"/>
      <w:r w:rsidRPr="00186ABE">
        <w:rPr>
          <w:rFonts w:ascii="Times New Roman" w:hAnsi="Times New Roman" w:cs="Times New Roman"/>
          <w:b/>
          <w:bCs/>
          <w:sz w:val="24"/>
          <w:szCs w:val="24"/>
        </w:rPr>
        <w:t xml:space="preserve"> </w:t>
      </w:r>
    </w:p>
    <w:p w14:paraId="75679104" w14:textId="59DC71F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In the world of technology-based industries where choices can have grave implications on different stakeholders and society at large, ethical professionalism is an important attribute to have. With AI solutions in the future, the need to promote ethical values of city-to-city mobility is ever </w:t>
      </w:r>
      <w:r w:rsidR="008C6210" w:rsidRPr="00186ABE">
        <w:rPr>
          <w:rFonts w:ascii="Times New Roman" w:hAnsi="Times New Roman" w:cs="Times New Roman"/>
          <w:sz w:val="24"/>
          <w:szCs w:val="24"/>
        </w:rPr>
        <w:t>greater. In</w:t>
      </w:r>
      <w:r w:rsidRPr="00186ABE">
        <w:rPr>
          <w:rFonts w:ascii="Times New Roman" w:hAnsi="Times New Roman" w:cs="Times New Roman"/>
          <w:sz w:val="24"/>
          <w:szCs w:val="24"/>
        </w:rPr>
        <w:t xml:space="preserve"> the era of city-to-city mobility, driven by AI, upholding high ethical standards becomes crucial for the sustainability and credibility of Helios Urban Mobility. The first one should be comprehensive ethics training programmes (</w:t>
      </w:r>
      <w:proofErr w:type="spellStart"/>
      <w:r w:rsidRPr="00186ABE">
        <w:rPr>
          <w:rFonts w:ascii="Times New Roman" w:hAnsi="Times New Roman" w:cs="Times New Roman"/>
          <w:sz w:val="24"/>
          <w:szCs w:val="24"/>
        </w:rPr>
        <w:t>Formolli</w:t>
      </w:r>
      <w:proofErr w:type="spellEnd"/>
      <w:r w:rsidRPr="00186ABE">
        <w:rPr>
          <w:rFonts w:ascii="Times New Roman" w:hAnsi="Times New Roman" w:cs="Times New Roman"/>
          <w:sz w:val="24"/>
          <w:szCs w:val="24"/>
        </w:rPr>
        <w:t xml:space="preserve"> et al., 2022). The responsible use and care of data, artificial intelligence, the environment and responsible innovation are expected values of ethics that employees have to be acquainted with. Help staff members to participate in periodic ethics sessions, where informed decisions can be made regarding an ethical issue. Secondly, this ethical leadership needs to be upheld in all aspects of the organization. Similarly, leaders must be role-models; decision makers who are transparent, honest and accountable. If leadership by example raises people's readiness to be ethical among each other, this boosts the opportunities they have to be ethical towards other people. Thirdly, HUM needs to set accountability measures in place, including ethics committees and confidential reporting line, along with codes of conduct (</w:t>
      </w:r>
      <w:proofErr w:type="spellStart"/>
      <w:r w:rsidRPr="00186ABE">
        <w:rPr>
          <w:rFonts w:ascii="Times New Roman" w:hAnsi="Times New Roman" w:cs="Times New Roman"/>
          <w:sz w:val="24"/>
          <w:szCs w:val="24"/>
        </w:rPr>
        <w:t>Ashoub</w:t>
      </w:r>
      <w:proofErr w:type="spellEnd"/>
      <w:r w:rsidRPr="00186ABE">
        <w:rPr>
          <w:rFonts w:ascii="Times New Roman" w:hAnsi="Times New Roman" w:cs="Times New Roman"/>
          <w:sz w:val="24"/>
          <w:szCs w:val="24"/>
        </w:rPr>
        <w:t xml:space="preserve">, 2026). In the event that any employees encounter their ethical concerns with these systems they are provided assistance and guidance. It builds up trust, confidence in the employee and in the </w:t>
      </w:r>
      <w:r w:rsidR="008C6210" w:rsidRPr="00186ABE">
        <w:rPr>
          <w:rFonts w:ascii="Times New Roman" w:hAnsi="Times New Roman" w:cs="Times New Roman"/>
          <w:sz w:val="24"/>
          <w:szCs w:val="24"/>
        </w:rPr>
        <w:t>organisation’s</w:t>
      </w:r>
      <w:r w:rsidRPr="00186ABE">
        <w:rPr>
          <w:rFonts w:ascii="Times New Roman" w:hAnsi="Times New Roman" w:cs="Times New Roman"/>
          <w:sz w:val="24"/>
          <w:szCs w:val="24"/>
        </w:rPr>
        <w:t xml:space="preserve"> reputation through ethical conduct. Further, it can help to strengthen psychological contract with the organisation by reflecting good business practices and firm interest in the interests of stakeholders.</w:t>
      </w:r>
    </w:p>
    <w:p w14:paraId="21332EFB"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15" w:name="_he10ns9fh8vo" w:colFirst="0" w:colLast="0"/>
      <w:bookmarkStart w:id="16" w:name="_Toc232727616"/>
      <w:bookmarkEnd w:id="15"/>
      <w:r w:rsidRPr="00186ABE">
        <w:rPr>
          <w:rFonts w:ascii="Times New Roman" w:hAnsi="Times New Roman" w:cs="Times New Roman"/>
          <w:b/>
          <w:bCs/>
          <w:sz w:val="24"/>
          <w:szCs w:val="24"/>
        </w:rPr>
        <w:t>2.5 Developing the Business Activist Mindset</w:t>
      </w:r>
      <w:bookmarkEnd w:id="16"/>
      <w:r w:rsidRPr="00186ABE">
        <w:rPr>
          <w:rFonts w:ascii="Times New Roman" w:hAnsi="Times New Roman" w:cs="Times New Roman"/>
          <w:b/>
          <w:bCs/>
          <w:sz w:val="24"/>
          <w:szCs w:val="24"/>
        </w:rPr>
        <w:t xml:space="preserve"> </w:t>
      </w:r>
    </w:p>
    <w:p w14:paraId="439E15A5" w14:textId="790D00AC"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Business activism arises as a principle urging the workforce and leadership groups to take up social problem solving and interaction with other groups (stakeholders) for the attainment of the goals of the company. Helios Urban Mobility can benefit a company's purpose and increase employee engagement by having this attitude. Moving HR Business Partner is a prime case example of how HR is moving from being a tactical force to a strategic one in the organisation that, in turn, creates a larger Human impact in the social environment.HR Business Partnering </w:t>
      </w:r>
      <w:r w:rsidRPr="00186ABE">
        <w:rPr>
          <w:rFonts w:ascii="Times New Roman" w:hAnsi="Times New Roman" w:cs="Times New Roman"/>
          <w:sz w:val="24"/>
          <w:szCs w:val="24"/>
        </w:rPr>
        <w:lastRenderedPageBreak/>
        <w:t>is an illustration of the HR evolution towards a more strategic role within the organisation, thereby moving into broader Human roles influencing societal outcomes. This lens promotes employees' reflections on their broader and deeper impacts (</w:t>
      </w:r>
      <w:proofErr w:type="spellStart"/>
      <w:r w:rsidRPr="00186ABE">
        <w:rPr>
          <w:rFonts w:ascii="Times New Roman" w:hAnsi="Times New Roman" w:cs="Times New Roman"/>
          <w:sz w:val="24"/>
          <w:szCs w:val="24"/>
        </w:rPr>
        <w:t>Danfulani</w:t>
      </w:r>
      <w:proofErr w:type="spellEnd"/>
      <w:r w:rsidRPr="00186ABE">
        <w:rPr>
          <w:rFonts w:ascii="Times New Roman" w:hAnsi="Times New Roman" w:cs="Times New Roman"/>
          <w:sz w:val="24"/>
          <w:szCs w:val="24"/>
        </w:rPr>
        <w:t xml:space="preserve"> and </w:t>
      </w:r>
      <w:proofErr w:type="spellStart"/>
      <w:r w:rsidRPr="00186ABE">
        <w:rPr>
          <w:rFonts w:ascii="Times New Roman" w:hAnsi="Times New Roman" w:cs="Times New Roman"/>
          <w:sz w:val="24"/>
          <w:szCs w:val="24"/>
        </w:rPr>
        <w:t>Gülseven</w:t>
      </w:r>
      <w:proofErr w:type="spellEnd"/>
      <w:r w:rsidRPr="00186ABE">
        <w:rPr>
          <w:rFonts w:ascii="Times New Roman" w:hAnsi="Times New Roman" w:cs="Times New Roman"/>
          <w:sz w:val="24"/>
          <w:szCs w:val="24"/>
        </w:rPr>
        <w:t>, 2024). Similarly, the stakeholder capitalism perspective envisions the importance of enterprises putting more emphasis on the value of their employees, customers, and communities in addition to their shareholders and their government. Yet stakeholder-centred decision-making is of particular interest for HUM, which is hugely engaged in discussing a Sustainable Urban Mobility target. HUM should aim to promote an entrepreneurial attitude by encouraging employees to participate in projects, initiatives and initiatives related to sustainability, urban development and innovation that address urban mobility issues. It is possible to create cross-functional working teams to look for solutions that bring out business and social values (Volynets, 2025). They are intended to help the employees understand activities they perform and care about and make a real difference to a social good. As a result, they help to build organizational commitment, keener engagement and contribute to HUM's strategic goals to act as a responsible and innovative smart mobility solutions leader.</w:t>
      </w:r>
    </w:p>
    <w:p w14:paraId="22B13934"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17" w:name="_1el7fiarpm7x" w:colFirst="0" w:colLast="0"/>
      <w:bookmarkStart w:id="18" w:name="_Toc232727617"/>
      <w:bookmarkEnd w:id="17"/>
      <w:r w:rsidRPr="00186ABE">
        <w:rPr>
          <w:rFonts w:ascii="Times New Roman" w:hAnsi="Times New Roman" w:cs="Times New Roman"/>
          <w:b/>
          <w:bCs/>
          <w:sz w:val="24"/>
          <w:szCs w:val="24"/>
        </w:rPr>
        <w:t>3. Task B: Innovative Job Design Strategy</w:t>
      </w:r>
      <w:bookmarkEnd w:id="18"/>
    </w:p>
    <w:p w14:paraId="03EC46B4"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19" w:name="_fg7a8bxrpnyz" w:colFirst="0" w:colLast="0"/>
      <w:bookmarkStart w:id="20" w:name="_Toc232727618"/>
      <w:bookmarkEnd w:id="19"/>
      <w:r w:rsidRPr="00186ABE">
        <w:rPr>
          <w:rFonts w:ascii="Times New Roman" w:hAnsi="Times New Roman" w:cs="Times New Roman"/>
          <w:b/>
          <w:bCs/>
          <w:sz w:val="24"/>
          <w:szCs w:val="24"/>
        </w:rPr>
        <w:t>3.1 Introduction to Job Design</w:t>
      </w:r>
      <w:bookmarkEnd w:id="20"/>
    </w:p>
    <w:p w14:paraId="1A610D75" w14:textId="5A388953"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Designing a job is of paramount importance in enhancing employee effort, commitment and retention. Good work design that fits "human" needs into need of organisation designed to give meaning, motivation and flexibility of working life. Helios Urban Mobility has a challenge with low engagement and high graduate attrition: they need a strategic tool to help them solve this problem. This section proposes an innovative Job Design theory applying the Job Characteristics Model and Job Crafting Theory, to a skills-based architecture, complemented by an internal employee talent marketplace and further suggest that the application of such Job Design approaches can positively impact employee motivation, innovation and </w:t>
      </w:r>
      <w:r w:rsidR="008C6210" w:rsidRPr="00186ABE">
        <w:rPr>
          <w:rFonts w:ascii="Times New Roman" w:hAnsi="Times New Roman" w:cs="Times New Roman"/>
          <w:sz w:val="24"/>
          <w:szCs w:val="24"/>
        </w:rPr>
        <w:t>long-term</w:t>
      </w:r>
      <w:r w:rsidRPr="00186ABE">
        <w:rPr>
          <w:rFonts w:ascii="Times New Roman" w:hAnsi="Times New Roman" w:cs="Times New Roman"/>
          <w:sz w:val="24"/>
          <w:szCs w:val="24"/>
        </w:rPr>
        <w:t xml:space="preserve"> organisational commitment.</w:t>
      </w:r>
    </w:p>
    <w:p w14:paraId="184DFF79"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21" w:name="_ygrlxvsfw0sa" w:colFirst="0" w:colLast="0"/>
      <w:bookmarkStart w:id="22" w:name="_Toc232727619"/>
      <w:bookmarkEnd w:id="21"/>
      <w:r w:rsidRPr="00186ABE">
        <w:rPr>
          <w:rFonts w:ascii="Times New Roman" w:hAnsi="Times New Roman" w:cs="Times New Roman"/>
          <w:b/>
          <w:bCs/>
          <w:sz w:val="24"/>
          <w:szCs w:val="24"/>
        </w:rPr>
        <w:t>3.2 Application of Job Characteristics Model (JCM)</w:t>
      </w:r>
      <w:bookmarkEnd w:id="22"/>
    </w:p>
    <w:p w14:paraId="034E80C1" w14:textId="60663811"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Theory from Hackman and Oldham's Job Characteristics Model indicates that there are five important factors of a job that lead to higher motivation and performance. A way of increasing </w:t>
      </w:r>
      <w:r w:rsidRPr="00186ABE">
        <w:rPr>
          <w:rFonts w:ascii="Times New Roman" w:hAnsi="Times New Roman" w:cs="Times New Roman"/>
          <w:sz w:val="24"/>
          <w:szCs w:val="24"/>
        </w:rPr>
        <w:lastRenderedPageBreak/>
        <w:t xml:space="preserve">skill variety is to give an employee the opportunity to be involved in projects with different disciplines like technology, analytics, sustainability projects. There is a need for employees to have the control of projects from the development stage to implementation stage to enhance task identity (Bergmeier et al., 2025). To emphasize mobility solution's role in urban transport solution and the environmental aspect, this contribution can be presented. </w:t>
      </w:r>
      <w:r w:rsidR="008C6210" w:rsidRPr="00186ABE">
        <w:rPr>
          <w:rFonts w:ascii="Times New Roman" w:hAnsi="Times New Roman" w:cs="Times New Roman"/>
          <w:sz w:val="24"/>
          <w:szCs w:val="24"/>
        </w:rPr>
        <w:t>Also,</w:t>
      </w:r>
      <w:r w:rsidRPr="00186ABE">
        <w:rPr>
          <w:rFonts w:ascii="Times New Roman" w:hAnsi="Times New Roman" w:cs="Times New Roman"/>
          <w:sz w:val="24"/>
          <w:szCs w:val="24"/>
        </w:rPr>
        <w:t xml:space="preserve"> autonomy needs to be given, creation of flexible working and a greater role for all employees in decision making. Regularly establish feedback mechanisms and carry out periodic performance assessments and direct project assessments to support and promote students' learning. When all together, they dictate meaningful work experiences, which have shown the ability to captivate people in jobs, build their joy and cut back the hindrances to notions.</w:t>
      </w:r>
    </w:p>
    <w:p w14:paraId="75AE1DA3"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23" w:name="_jtr7r2ii1jwz" w:colFirst="0" w:colLast="0"/>
      <w:bookmarkStart w:id="24" w:name="_Toc232727620"/>
      <w:bookmarkEnd w:id="23"/>
      <w:r w:rsidRPr="00186ABE">
        <w:rPr>
          <w:rFonts w:ascii="Times New Roman" w:hAnsi="Times New Roman" w:cs="Times New Roman"/>
          <w:b/>
          <w:bCs/>
          <w:sz w:val="24"/>
          <w:szCs w:val="24"/>
        </w:rPr>
        <w:t>3.3 Job Crafting Theory</w:t>
      </w:r>
      <w:bookmarkEnd w:id="24"/>
    </w:p>
    <w:p w14:paraId="33B3F8E5"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One of the important aspects of Job Crafting theory is the association between the individual employees and their job experiences—how they are shaping their experiences. Design tasks to encourage workers to select tasks that are suitable to their strengths and interests. Relational crafting is through working with colleagues from other practices throughout London, Berlin and Singapore. This can complement degrees of freedom available when sharing knowledge and integrating it in the organisation (Mastorakis, 2025). The concept of cognitive crafting aims at giving a focus to employee's roles, in which they must identify their role in a broader organisational and social dynamics, such as the sustainable urban mobility and transport. HUM can develop a more flexible and employee-friendly environment by giving the employees the flexibility to adapt some aspects of their work. By demonstrating greater ownership of the job, increased satisfaction, and employee’s commitment, Job Crafting also provides opportunities to design experiences for employees to develop and innovate.</w:t>
      </w:r>
    </w:p>
    <w:p w14:paraId="1A602B5B"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noProof/>
          <w:sz w:val="24"/>
          <w:szCs w:val="24"/>
        </w:rPr>
        <w:drawing>
          <wp:inline distT="114300" distB="114300" distL="114300" distR="114300" wp14:anchorId="1FEFC7E2" wp14:editId="4CD3EE43">
            <wp:extent cx="3395663" cy="22618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95663" cy="2261895"/>
                    </a:xfrm>
                    <a:prstGeom prst="rect">
                      <a:avLst/>
                    </a:prstGeom>
                    <a:ln/>
                  </pic:spPr>
                </pic:pic>
              </a:graphicData>
            </a:graphic>
          </wp:inline>
        </w:drawing>
      </w:r>
    </w:p>
    <w:p w14:paraId="766C0471" w14:textId="77777777" w:rsidR="009F0583" w:rsidRPr="00186ABE" w:rsidRDefault="00000000" w:rsidP="008C6210">
      <w:pPr>
        <w:spacing w:before="240" w:after="240" w:line="360" w:lineRule="auto"/>
        <w:jc w:val="center"/>
        <w:rPr>
          <w:rFonts w:ascii="Times New Roman" w:hAnsi="Times New Roman" w:cs="Times New Roman"/>
          <w:b/>
          <w:bCs/>
          <w:sz w:val="24"/>
          <w:szCs w:val="24"/>
        </w:rPr>
      </w:pPr>
      <w:r w:rsidRPr="00186ABE">
        <w:rPr>
          <w:rFonts w:ascii="Times New Roman" w:hAnsi="Times New Roman" w:cs="Times New Roman"/>
          <w:b/>
          <w:bCs/>
          <w:sz w:val="24"/>
          <w:szCs w:val="24"/>
        </w:rPr>
        <w:lastRenderedPageBreak/>
        <w:t>Figure: Job characteristics model</w:t>
      </w:r>
    </w:p>
    <w:p w14:paraId="28F360B5"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sz w:val="24"/>
          <w:szCs w:val="24"/>
        </w:rPr>
        <w:t>(Source: Mastorakis, 2025)</w:t>
      </w:r>
    </w:p>
    <w:p w14:paraId="1BD1CAC2"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25" w:name="_87e12w9c3opq" w:colFirst="0" w:colLast="0"/>
      <w:bookmarkStart w:id="26" w:name="_Toc232727621"/>
      <w:bookmarkEnd w:id="25"/>
      <w:r w:rsidRPr="00186ABE">
        <w:rPr>
          <w:rFonts w:ascii="Times New Roman" w:hAnsi="Times New Roman" w:cs="Times New Roman"/>
          <w:b/>
          <w:bCs/>
          <w:sz w:val="24"/>
          <w:szCs w:val="24"/>
        </w:rPr>
        <w:t>3.4 Skills-Based Architecture and Internal Talent Marketplace</w:t>
      </w:r>
      <w:bookmarkEnd w:id="26"/>
    </w:p>
    <w:p w14:paraId="5A5C477F" w14:textId="3D372AFF"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A </w:t>
      </w:r>
      <w:r w:rsidR="008C6210" w:rsidRPr="00186ABE">
        <w:rPr>
          <w:rFonts w:ascii="Times New Roman" w:hAnsi="Times New Roman" w:cs="Times New Roman"/>
          <w:sz w:val="24"/>
          <w:szCs w:val="24"/>
        </w:rPr>
        <w:t>skills-based</w:t>
      </w:r>
      <w:r w:rsidRPr="00186ABE">
        <w:rPr>
          <w:rFonts w:ascii="Times New Roman" w:hAnsi="Times New Roman" w:cs="Times New Roman"/>
          <w:sz w:val="24"/>
          <w:szCs w:val="24"/>
        </w:rPr>
        <w:t xml:space="preserve"> architecture is based around employee skills, not on traditional job titles. This enables organisations to utilise personnel in areas that are most required in the business and be more flexible with their staff's careers. The HUM needs to create an atmosphere for the creation of an internal talent marketplace, in which employees have the option of joining to a short-term project or project development based on their abilities and interests, and can cross-utilize their skills in cross-functional assignments. With the help of Artificial Intelligence, it could make the match by comparing the skills of the employees and skills required in the various locations and departments (</w:t>
      </w:r>
      <w:proofErr w:type="spellStart"/>
      <w:r w:rsidRPr="00186ABE">
        <w:rPr>
          <w:rFonts w:ascii="Times New Roman" w:hAnsi="Times New Roman" w:cs="Times New Roman"/>
          <w:sz w:val="24"/>
          <w:szCs w:val="24"/>
        </w:rPr>
        <w:t>Lievevrouw</w:t>
      </w:r>
      <w:proofErr w:type="spellEnd"/>
      <w:r w:rsidRPr="00186ABE">
        <w:rPr>
          <w:rFonts w:ascii="Times New Roman" w:hAnsi="Times New Roman" w:cs="Times New Roman"/>
          <w:sz w:val="24"/>
          <w:szCs w:val="24"/>
        </w:rPr>
        <w:t xml:space="preserve"> and Voet, 2023). This allows education and training to continue, can help to be promoted and can give a chance to new skills. </w:t>
      </w:r>
      <w:r w:rsidR="008C6210" w:rsidRPr="00186ABE">
        <w:rPr>
          <w:rFonts w:ascii="Times New Roman" w:hAnsi="Times New Roman" w:cs="Times New Roman"/>
          <w:sz w:val="24"/>
          <w:szCs w:val="24"/>
        </w:rPr>
        <w:t>Plus,</w:t>
      </w:r>
      <w:r w:rsidRPr="00186ABE">
        <w:rPr>
          <w:rFonts w:ascii="Times New Roman" w:hAnsi="Times New Roman" w:cs="Times New Roman"/>
          <w:sz w:val="24"/>
          <w:szCs w:val="24"/>
        </w:rPr>
        <w:t xml:space="preserve"> it boosts retentions of recruited staff by clearly communicating talent development opportunities, while reducing attrition to other enterprises within the organisation from potential employees of very high value.</w:t>
      </w:r>
    </w:p>
    <w:p w14:paraId="212FB6DE"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noProof/>
          <w:sz w:val="24"/>
          <w:szCs w:val="24"/>
        </w:rPr>
        <w:drawing>
          <wp:inline distT="114300" distB="114300" distL="114300" distR="114300" wp14:anchorId="79684CEA" wp14:editId="315B9F46">
            <wp:extent cx="3052763" cy="159737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052763" cy="1597376"/>
                    </a:xfrm>
                    <a:prstGeom prst="rect">
                      <a:avLst/>
                    </a:prstGeom>
                    <a:ln/>
                  </pic:spPr>
                </pic:pic>
              </a:graphicData>
            </a:graphic>
          </wp:inline>
        </w:drawing>
      </w:r>
    </w:p>
    <w:p w14:paraId="3E87336C" w14:textId="3212FBD9" w:rsidR="009F0583" w:rsidRPr="00186ABE" w:rsidRDefault="00000000" w:rsidP="008C6210">
      <w:pPr>
        <w:spacing w:before="240" w:after="240" w:line="360" w:lineRule="auto"/>
        <w:jc w:val="center"/>
        <w:rPr>
          <w:rFonts w:ascii="Times New Roman" w:hAnsi="Times New Roman" w:cs="Times New Roman"/>
          <w:b/>
          <w:bCs/>
          <w:sz w:val="24"/>
          <w:szCs w:val="24"/>
        </w:rPr>
      </w:pPr>
      <w:r w:rsidRPr="00186ABE">
        <w:rPr>
          <w:rFonts w:ascii="Times New Roman" w:hAnsi="Times New Roman" w:cs="Times New Roman"/>
          <w:b/>
          <w:bCs/>
          <w:sz w:val="24"/>
          <w:szCs w:val="24"/>
        </w:rPr>
        <w:t xml:space="preserve">Figure: AI talent marketplace </w:t>
      </w:r>
      <w:r w:rsidR="008C6210" w:rsidRPr="00186ABE">
        <w:rPr>
          <w:rFonts w:ascii="Times New Roman" w:hAnsi="Times New Roman" w:cs="Times New Roman"/>
          <w:b/>
          <w:bCs/>
          <w:sz w:val="24"/>
          <w:szCs w:val="24"/>
        </w:rPr>
        <w:t>skills-based</w:t>
      </w:r>
      <w:r w:rsidRPr="00186ABE">
        <w:rPr>
          <w:rFonts w:ascii="Times New Roman" w:hAnsi="Times New Roman" w:cs="Times New Roman"/>
          <w:b/>
          <w:bCs/>
          <w:sz w:val="24"/>
          <w:szCs w:val="24"/>
        </w:rPr>
        <w:t xml:space="preserve"> workforce digital HR analytics</w:t>
      </w:r>
    </w:p>
    <w:p w14:paraId="63CC88BB" w14:textId="77777777" w:rsidR="009F0583" w:rsidRPr="00186ABE" w:rsidRDefault="00000000" w:rsidP="008C6210">
      <w:pPr>
        <w:spacing w:before="240" w:after="240" w:line="360" w:lineRule="auto"/>
        <w:jc w:val="center"/>
        <w:rPr>
          <w:rFonts w:ascii="Times New Roman" w:hAnsi="Times New Roman" w:cs="Times New Roman"/>
          <w:sz w:val="24"/>
          <w:szCs w:val="24"/>
        </w:rPr>
      </w:pPr>
      <w:r w:rsidRPr="00186ABE">
        <w:rPr>
          <w:rFonts w:ascii="Times New Roman" w:hAnsi="Times New Roman" w:cs="Times New Roman"/>
          <w:sz w:val="24"/>
          <w:szCs w:val="24"/>
        </w:rPr>
        <w:t xml:space="preserve">(Source: </w:t>
      </w:r>
      <w:proofErr w:type="spellStart"/>
      <w:r w:rsidRPr="00186ABE">
        <w:rPr>
          <w:rFonts w:ascii="Times New Roman" w:hAnsi="Times New Roman" w:cs="Times New Roman"/>
          <w:sz w:val="24"/>
          <w:szCs w:val="24"/>
        </w:rPr>
        <w:t>Lievevrouw</w:t>
      </w:r>
      <w:proofErr w:type="spellEnd"/>
      <w:r w:rsidRPr="00186ABE">
        <w:rPr>
          <w:rFonts w:ascii="Times New Roman" w:hAnsi="Times New Roman" w:cs="Times New Roman"/>
          <w:sz w:val="24"/>
          <w:szCs w:val="24"/>
        </w:rPr>
        <w:t xml:space="preserve"> and Voet, 2023)</w:t>
      </w:r>
    </w:p>
    <w:p w14:paraId="38A64740"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27" w:name="_yd7cgh9lxxdv" w:colFirst="0" w:colLast="0"/>
      <w:bookmarkStart w:id="28" w:name="_Toc232727622"/>
      <w:bookmarkEnd w:id="27"/>
      <w:r w:rsidRPr="00186ABE">
        <w:rPr>
          <w:rFonts w:ascii="Times New Roman" w:hAnsi="Times New Roman" w:cs="Times New Roman"/>
          <w:b/>
          <w:bCs/>
          <w:sz w:val="24"/>
          <w:szCs w:val="24"/>
        </w:rPr>
        <w:t>3.5 How the Proposed Design Enhances Motivation</w:t>
      </w:r>
      <w:bookmarkEnd w:id="28"/>
    </w:p>
    <w:p w14:paraId="5E082981" w14:textId="4B50E4C2"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 xml:space="preserve">The recommended job design plan will increase the intrinsic motivational treatment by providing the employees with lots of relevance, independence, learning opportunities and additional job duties. They learn to value their self-esteem and sense of responsibility in several projects and decisions. It helps to increase the level of engagement within an organisation </w:t>
      </w:r>
      <w:r w:rsidRPr="00186ABE">
        <w:rPr>
          <w:rFonts w:ascii="Times New Roman" w:hAnsi="Times New Roman" w:cs="Times New Roman"/>
          <w:sz w:val="24"/>
          <w:szCs w:val="24"/>
        </w:rPr>
        <w:lastRenderedPageBreak/>
        <w:t xml:space="preserve">because employees feel they are on the same page as the organisation and feel an interest in its goal or objectives (Senise, 2023). Pivotal instrumenting of standards through a </w:t>
      </w:r>
      <w:r w:rsidR="008C6210" w:rsidRPr="00186ABE">
        <w:rPr>
          <w:rFonts w:ascii="Times New Roman" w:hAnsi="Times New Roman" w:cs="Times New Roman"/>
          <w:sz w:val="24"/>
          <w:szCs w:val="24"/>
        </w:rPr>
        <w:t>skills-based</w:t>
      </w:r>
      <w:r w:rsidRPr="00186ABE">
        <w:rPr>
          <w:rFonts w:ascii="Times New Roman" w:hAnsi="Times New Roman" w:cs="Times New Roman"/>
          <w:sz w:val="24"/>
          <w:szCs w:val="24"/>
        </w:rPr>
        <w:t xml:space="preserve"> architecture also lends upward mobility and even commitment to a career down the road. The various cross functional collaboration, sharing of ideas and different perspectives will also enhance innovation and creativity. Overall, these factors contribute to a lively and inclusive work atmosphere that inspires staff to work effectively and helps to drive organizational growth and renewal.</w:t>
      </w:r>
    </w:p>
    <w:p w14:paraId="7A2D3019"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29" w:name="_iz6p3x9tc0ct" w:colFirst="0" w:colLast="0"/>
      <w:bookmarkStart w:id="30" w:name="_Toc232727623"/>
      <w:bookmarkEnd w:id="29"/>
      <w:r w:rsidRPr="00186ABE">
        <w:rPr>
          <w:rFonts w:ascii="Times New Roman" w:hAnsi="Times New Roman" w:cs="Times New Roman"/>
          <w:b/>
          <w:bCs/>
          <w:sz w:val="24"/>
          <w:szCs w:val="24"/>
        </w:rPr>
        <w:t>3.6 Critical Evaluation and Justification</w:t>
      </w:r>
      <w:bookmarkEnd w:id="30"/>
    </w:p>
    <w:p w14:paraId="329B210D"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It has a number of benefits including increased participation, flexibility, improved retention of people, and increased innovation. The use of traditional theory together with current talent management methods can be useful for extracting solutions to personnel problems faced by HUM. But there may be a considerable start-up investment needed in technology, training and management support to implement it. Resistance to change may also come from employees and/or leaders. For successful implementation, therefore, the following factors are important – effective communication, leadership commitment and monitoring efforts. Whilst these are all negative, the positive outweighs the negatives and these are important in the ongoing sustainable organisation.</w:t>
      </w:r>
    </w:p>
    <w:p w14:paraId="044FADD8"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31" w:name="_ujda86ndj91h" w:colFirst="0" w:colLast="0"/>
      <w:bookmarkStart w:id="32" w:name="_Toc232727624"/>
      <w:bookmarkEnd w:id="31"/>
      <w:r w:rsidRPr="00186ABE">
        <w:rPr>
          <w:rFonts w:ascii="Times New Roman" w:hAnsi="Times New Roman" w:cs="Times New Roman"/>
          <w:b/>
          <w:bCs/>
          <w:sz w:val="24"/>
          <w:szCs w:val="24"/>
        </w:rPr>
        <w:t>4. Task C: Reflective Report</w:t>
      </w:r>
      <w:bookmarkEnd w:id="32"/>
    </w:p>
    <w:p w14:paraId="7FCCDAD5"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33" w:name="_3bszz16ef44k" w:colFirst="0" w:colLast="0"/>
      <w:bookmarkStart w:id="34" w:name="_Toc232727625"/>
      <w:bookmarkEnd w:id="33"/>
      <w:r w:rsidRPr="00186ABE">
        <w:rPr>
          <w:rFonts w:ascii="Times New Roman" w:hAnsi="Times New Roman" w:cs="Times New Roman"/>
          <w:b/>
          <w:bCs/>
          <w:sz w:val="24"/>
          <w:szCs w:val="24"/>
        </w:rPr>
        <w:t>4.1 Using AI as a Decision-Support Tool</w:t>
      </w:r>
      <w:bookmarkEnd w:id="34"/>
    </w:p>
    <w:p w14:paraId="70F41363"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AI has many advantages in HR, including better data analysis, aiding in recruitment decisions and workforce planning. On the other hand, AI has the potential to recognize trends, predict staffing needs, and streamline administrative processes. But there are also numerous risks to the use of AI, including algorithms that can be biased, ethical concerns, and the lack of human judgment. Using automated systems could be a form of unintentional discrimination and it does not take into account context when deciding on action. I believe, and in my opinion, that AI is a Decision Support System, not a decision maker. However, there are complex situations where ethical issues arise and a balance may still need to be struck between these which furthermore should align with the organisation's values and objectives – hence human judgement is still required.</w:t>
      </w:r>
    </w:p>
    <w:p w14:paraId="5E98C076"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35" w:name="_pswc4oki2s53" w:colFirst="0" w:colLast="0"/>
      <w:bookmarkStart w:id="36" w:name="_Toc232727626"/>
      <w:bookmarkEnd w:id="35"/>
      <w:r w:rsidRPr="00186ABE">
        <w:rPr>
          <w:rFonts w:ascii="Times New Roman" w:hAnsi="Times New Roman" w:cs="Times New Roman"/>
          <w:b/>
          <w:bCs/>
          <w:sz w:val="24"/>
          <w:szCs w:val="24"/>
        </w:rPr>
        <w:lastRenderedPageBreak/>
        <w:t>4.2 Personal Capability Development Plan</w:t>
      </w:r>
      <w:bookmarkEnd w:id="36"/>
    </w:p>
    <w:p w14:paraId="251C66AE"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I will develop a few important skills that will help me fit better into the next opportunities for employment. To make sure I have the right capacities in place to understand and see the workforce data and be able to support evidence-informed decision making, the first is that I need to be better at data literacy. Part 2 is focused on developing my understanding of HR practices - and how these can be enhanced through the development and use of emerging technologies. Thirdly, I will develop my strategic influencing competencies through leadership development and stakeholder engagement programmes. Finally, I will be becoming more aware of all aspects of global mobility, cross cultural management and global HR practices. These skills will be used to measure career and job advancement and success.</w:t>
      </w:r>
    </w:p>
    <w:p w14:paraId="4D9BE5B2" w14:textId="77777777" w:rsidR="009F0583" w:rsidRPr="00186ABE" w:rsidRDefault="00000000" w:rsidP="008C6210">
      <w:pPr>
        <w:pStyle w:val="Heading2"/>
        <w:keepNext w:val="0"/>
        <w:keepLines w:val="0"/>
        <w:spacing w:after="80" w:line="360" w:lineRule="auto"/>
        <w:jc w:val="both"/>
        <w:rPr>
          <w:rFonts w:ascii="Times New Roman" w:hAnsi="Times New Roman" w:cs="Times New Roman"/>
          <w:b/>
          <w:bCs/>
          <w:sz w:val="24"/>
          <w:szCs w:val="24"/>
        </w:rPr>
      </w:pPr>
      <w:bookmarkStart w:id="37" w:name="_be8safdax2x2" w:colFirst="0" w:colLast="0"/>
      <w:bookmarkStart w:id="38" w:name="_Toc232727627"/>
      <w:bookmarkEnd w:id="37"/>
      <w:r w:rsidRPr="00186ABE">
        <w:rPr>
          <w:rFonts w:ascii="Times New Roman" w:hAnsi="Times New Roman" w:cs="Times New Roman"/>
          <w:b/>
          <w:bCs/>
          <w:sz w:val="24"/>
          <w:szCs w:val="24"/>
        </w:rPr>
        <w:t>4.3 Personal Reflection and Future Career Goals</w:t>
      </w:r>
      <w:bookmarkEnd w:id="38"/>
    </w:p>
    <w:p w14:paraId="70C7B840"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The assessment has identified HCPM as a critical need for organisations to resolve issues and achieve success. I am now much better informed about how socialisation and work design and technology can have an impact on employee engagement and retention. I've always dreamt of having a career in strategic HR where to help bring about the change in the organisation and make workforce changes in an organisation. Teaching will continue to be an integral part of my work, as will being adaptable and making ethical choices. Leveraging AI in HR will continue to hone my skills as an organisational value creator.</w:t>
      </w:r>
    </w:p>
    <w:p w14:paraId="38F4603E" w14:textId="77777777" w:rsidR="009F0583" w:rsidRPr="00186ABE" w:rsidRDefault="00000000" w:rsidP="008C6210">
      <w:pPr>
        <w:pStyle w:val="Heading1"/>
        <w:keepNext w:val="0"/>
        <w:keepLines w:val="0"/>
        <w:spacing w:before="480" w:line="360" w:lineRule="auto"/>
        <w:jc w:val="both"/>
        <w:rPr>
          <w:rFonts w:ascii="Times New Roman" w:hAnsi="Times New Roman" w:cs="Times New Roman"/>
          <w:b/>
          <w:bCs/>
          <w:sz w:val="24"/>
          <w:szCs w:val="24"/>
        </w:rPr>
      </w:pPr>
      <w:bookmarkStart w:id="39" w:name="_htnfsfv3cht2" w:colFirst="0" w:colLast="0"/>
      <w:bookmarkStart w:id="40" w:name="_Toc232727628"/>
      <w:bookmarkEnd w:id="39"/>
      <w:r w:rsidRPr="00186ABE">
        <w:rPr>
          <w:rFonts w:ascii="Times New Roman" w:hAnsi="Times New Roman" w:cs="Times New Roman"/>
          <w:b/>
          <w:bCs/>
          <w:sz w:val="24"/>
          <w:szCs w:val="24"/>
        </w:rPr>
        <w:t>5. Conclusion</w:t>
      </w:r>
      <w:bookmarkEnd w:id="40"/>
    </w:p>
    <w:p w14:paraId="121D0112" w14:textId="77777777" w:rsidR="009F0583" w:rsidRPr="00186ABE" w:rsidRDefault="00000000" w:rsidP="008C6210">
      <w:pPr>
        <w:spacing w:before="240" w:after="240" w:line="360" w:lineRule="auto"/>
        <w:jc w:val="both"/>
        <w:rPr>
          <w:rFonts w:ascii="Times New Roman" w:hAnsi="Times New Roman" w:cs="Times New Roman"/>
          <w:sz w:val="24"/>
          <w:szCs w:val="24"/>
        </w:rPr>
      </w:pPr>
      <w:r w:rsidRPr="00186ABE">
        <w:rPr>
          <w:rFonts w:ascii="Times New Roman" w:hAnsi="Times New Roman" w:cs="Times New Roman"/>
          <w:sz w:val="24"/>
          <w:szCs w:val="24"/>
        </w:rPr>
        <w:t>Helios Urban Mobility's existing human capital structure must be comprehensive to encourage socialisation issues and minimize graduate drop-out and engagement rate. The report recommended the need for an organised socialisation process in an organisation, organisational identification process, professional ethics and business activism. In addition, it suggested an innovative model for job design, based on the Job Characteristics Model, job crafting and a skills-based talent marketplace, to improve worker motivation and retention. Finally, the conversation on AI and personal development highlighted the importance of using technology in combination with human judgment to optimize personal development. In conclusion, these recommendations can contribute to the increase in employee engagement, reduce the turnover of employees, encourage innovative thinking, and facilitate HUM's ongoing renewal strategy and competitiveness in the long term.</w:t>
      </w:r>
    </w:p>
    <w:p w14:paraId="7DBEBB25" w14:textId="77777777" w:rsidR="009F0583" w:rsidRPr="00186ABE" w:rsidRDefault="00000000" w:rsidP="008C6210">
      <w:pPr>
        <w:pStyle w:val="Heading1"/>
        <w:spacing w:before="240" w:after="240" w:line="360" w:lineRule="auto"/>
        <w:jc w:val="both"/>
        <w:rPr>
          <w:rFonts w:ascii="Times New Roman" w:hAnsi="Times New Roman" w:cs="Times New Roman"/>
          <w:b/>
          <w:bCs/>
          <w:sz w:val="24"/>
          <w:szCs w:val="24"/>
        </w:rPr>
      </w:pPr>
      <w:bookmarkStart w:id="41" w:name="_rxuboltqha42" w:colFirst="0" w:colLast="0"/>
      <w:bookmarkStart w:id="42" w:name="_Toc232727629"/>
      <w:bookmarkEnd w:id="41"/>
      <w:r w:rsidRPr="00186ABE">
        <w:rPr>
          <w:rFonts w:ascii="Times New Roman" w:hAnsi="Times New Roman" w:cs="Times New Roman"/>
          <w:b/>
          <w:bCs/>
          <w:sz w:val="24"/>
          <w:szCs w:val="24"/>
        </w:rPr>
        <w:lastRenderedPageBreak/>
        <w:t>References</w:t>
      </w:r>
      <w:bookmarkEnd w:id="42"/>
    </w:p>
    <w:p w14:paraId="191E6FB5" w14:textId="77777777" w:rsidR="009F0583" w:rsidRPr="00186ABE" w:rsidRDefault="00000000" w:rsidP="008C6210">
      <w:pPr>
        <w:spacing w:line="360" w:lineRule="auto"/>
        <w:jc w:val="both"/>
        <w:rPr>
          <w:rFonts w:ascii="Times New Roman" w:hAnsi="Times New Roman" w:cs="Times New Roman"/>
          <w:sz w:val="24"/>
          <w:szCs w:val="24"/>
        </w:rPr>
      </w:pPr>
      <w:proofErr w:type="spellStart"/>
      <w:r w:rsidRPr="00186ABE">
        <w:rPr>
          <w:rFonts w:ascii="Times New Roman" w:hAnsi="Times New Roman" w:cs="Times New Roman"/>
          <w:color w:val="222222"/>
          <w:sz w:val="24"/>
          <w:szCs w:val="24"/>
          <w:highlight w:val="white"/>
        </w:rPr>
        <w:t>AbouBakr</w:t>
      </w:r>
      <w:proofErr w:type="spellEnd"/>
      <w:r w:rsidRPr="00186ABE">
        <w:rPr>
          <w:rFonts w:ascii="Times New Roman" w:hAnsi="Times New Roman" w:cs="Times New Roman"/>
          <w:color w:val="222222"/>
          <w:sz w:val="24"/>
          <w:szCs w:val="24"/>
          <w:highlight w:val="white"/>
        </w:rPr>
        <w:t xml:space="preserve">, D. and </w:t>
      </w:r>
      <w:proofErr w:type="spellStart"/>
      <w:r w:rsidRPr="00186ABE">
        <w:rPr>
          <w:rFonts w:ascii="Times New Roman" w:hAnsi="Times New Roman" w:cs="Times New Roman"/>
          <w:color w:val="222222"/>
          <w:sz w:val="24"/>
          <w:szCs w:val="24"/>
          <w:highlight w:val="white"/>
        </w:rPr>
        <w:t>ElSerafi</w:t>
      </w:r>
      <w:proofErr w:type="spellEnd"/>
      <w:r w:rsidRPr="00186ABE">
        <w:rPr>
          <w:rFonts w:ascii="Times New Roman" w:hAnsi="Times New Roman" w:cs="Times New Roman"/>
          <w:color w:val="222222"/>
          <w:sz w:val="24"/>
          <w:szCs w:val="24"/>
          <w:highlight w:val="white"/>
        </w:rPr>
        <w:t xml:space="preserve">, T., 2023. City Growth Challenges as a Dilemma between Urban Mobility and </w:t>
      </w:r>
      <w:proofErr w:type="spellStart"/>
      <w:r w:rsidRPr="00186ABE">
        <w:rPr>
          <w:rFonts w:ascii="Times New Roman" w:hAnsi="Times New Roman" w:cs="Times New Roman"/>
          <w:color w:val="222222"/>
          <w:sz w:val="24"/>
          <w:szCs w:val="24"/>
          <w:highlight w:val="white"/>
        </w:rPr>
        <w:t>Livability</w:t>
      </w:r>
      <w:proofErr w:type="spellEnd"/>
      <w:r w:rsidRPr="00186ABE">
        <w:rPr>
          <w:rFonts w:ascii="Times New Roman" w:hAnsi="Times New Roman" w:cs="Times New Roman"/>
          <w:color w:val="222222"/>
          <w:sz w:val="24"/>
          <w:szCs w:val="24"/>
          <w:highlight w:val="white"/>
        </w:rPr>
        <w:t xml:space="preserve">: A Case Study of Heliopolis. </w:t>
      </w:r>
      <w:r w:rsidRPr="00186ABE">
        <w:rPr>
          <w:rFonts w:ascii="Times New Roman" w:hAnsi="Times New Roman" w:cs="Times New Roman"/>
          <w:i/>
          <w:iCs/>
          <w:color w:val="222222"/>
          <w:sz w:val="24"/>
          <w:szCs w:val="24"/>
          <w:highlight w:val="white"/>
        </w:rPr>
        <w:t>Civ. Eng. Archit</w:t>
      </w:r>
      <w:r w:rsidRPr="00186ABE">
        <w:rPr>
          <w:rFonts w:ascii="Times New Roman" w:hAnsi="Times New Roman" w:cs="Times New Roman"/>
          <w:color w:val="222222"/>
          <w:sz w:val="24"/>
          <w:szCs w:val="24"/>
          <w:highlight w:val="white"/>
        </w:rPr>
        <w:t xml:space="preserve">, </w:t>
      </w:r>
      <w:r w:rsidRPr="00186ABE">
        <w:rPr>
          <w:rFonts w:ascii="Times New Roman" w:hAnsi="Times New Roman" w:cs="Times New Roman"/>
          <w:i/>
          <w:iCs/>
          <w:color w:val="222222"/>
          <w:sz w:val="24"/>
          <w:szCs w:val="24"/>
          <w:highlight w:val="white"/>
        </w:rPr>
        <w:t>11</w:t>
      </w:r>
      <w:r w:rsidRPr="00186ABE">
        <w:rPr>
          <w:rFonts w:ascii="Times New Roman" w:hAnsi="Times New Roman" w:cs="Times New Roman"/>
          <w:color w:val="222222"/>
          <w:sz w:val="24"/>
          <w:szCs w:val="24"/>
          <w:highlight w:val="white"/>
        </w:rPr>
        <w:t>(4), pp.1795-1813.</w:t>
      </w:r>
      <w:r w:rsidRPr="00186ABE">
        <w:rPr>
          <w:rFonts w:ascii="Times New Roman" w:hAnsi="Times New Roman" w:cs="Times New Roman"/>
          <w:sz w:val="24"/>
          <w:szCs w:val="24"/>
        </w:rPr>
        <w:t xml:space="preserve">  </w:t>
      </w:r>
      <w:hyperlink r:id="rId12">
        <w:r w:rsidR="009F0583" w:rsidRPr="00186ABE">
          <w:rPr>
            <w:rFonts w:ascii="Times New Roman" w:hAnsi="Times New Roman" w:cs="Times New Roman"/>
            <w:color w:val="1155CC"/>
            <w:sz w:val="24"/>
            <w:szCs w:val="24"/>
            <w:u w:val="single"/>
          </w:rPr>
          <w:t>https://www.researchgate.net/profile/Tamer-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w:t>
        </w:r>
      </w:hyperlink>
      <w:r w:rsidRPr="00186ABE">
        <w:rPr>
          <w:rFonts w:ascii="Times New Roman" w:hAnsi="Times New Roman" w:cs="Times New Roman"/>
          <w:sz w:val="24"/>
          <w:szCs w:val="24"/>
        </w:rPr>
        <w:t xml:space="preserve"> </w:t>
      </w:r>
    </w:p>
    <w:p w14:paraId="3FB03092"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Tang, K. and Figliola, A., 2025. Hierarchical Adaptive Renewal: Urban Cultural and Sports Public Facility Renewal Design Concept and Reflection Based on the Connectivity Effects of Rome.</w:t>
      </w:r>
      <w:r w:rsidRPr="00186ABE">
        <w:rPr>
          <w:rFonts w:ascii="Times New Roman" w:hAnsi="Times New Roman" w:cs="Times New Roman"/>
          <w:sz w:val="24"/>
          <w:szCs w:val="24"/>
        </w:rPr>
        <w:t xml:space="preserve">  </w:t>
      </w:r>
      <w:hyperlink r:id="rId13">
        <w:r w:rsidR="009F0583" w:rsidRPr="00186ABE">
          <w:rPr>
            <w:rFonts w:ascii="Times New Roman" w:hAnsi="Times New Roman" w:cs="Times New Roman"/>
            <w:color w:val="1155CC"/>
            <w:sz w:val="24"/>
            <w:szCs w:val="24"/>
            <w:u w:val="single"/>
          </w:rPr>
          <w:t>https://www.preprints.org/manuscript/202511.0261</w:t>
        </w:r>
      </w:hyperlink>
      <w:r w:rsidRPr="00186ABE">
        <w:rPr>
          <w:rFonts w:ascii="Times New Roman" w:hAnsi="Times New Roman" w:cs="Times New Roman"/>
          <w:sz w:val="24"/>
          <w:szCs w:val="24"/>
        </w:rPr>
        <w:t xml:space="preserve"> </w:t>
      </w:r>
    </w:p>
    <w:p w14:paraId="65442542" w14:textId="77777777" w:rsidR="009F0583" w:rsidRPr="00186ABE" w:rsidRDefault="00000000" w:rsidP="008C6210">
      <w:pPr>
        <w:spacing w:line="360" w:lineRule="auto"/>
        <w:jc w:val="both"/>
        <w:rPr>
          <w:rFonts w:ascii="Times New Roman" w:hAnsi="Times New Roman" w:cs="Times New Roman"/>
          <w:sz w:val="24"/>
          <w:szCs w:val="24"/>
        </w:rPr>
      </w:pPr>
      <w:proofErr w:type="spellStart"/>
      <w:r w:rsidRPr="00186ABE">
        <w:rPr>
          <w:rFonts w:ascii="Times New Roman" w:hAnsi="Times New Roman" w:cs="Times New Roman"/>
          <w:color w:val="222222"/>
          <w:sz w:val="24"/>
          <w:szCs w:val="24"/>
          <w:highlight w:val="white"/>
        </w:rPr>
        <w:t>Selamet</w:t>
      </w:r>
      <w:proofErr w:type="spellEnd"/>
      <w:r w:rsidRPr="00186ABE">
        <w:rPr>
          <w:rFonts w:ascii="Times New Roman" w:hAnsi="Times New Roman" w:cs="Times New Roman"/>
          <w:color w:val="222222"/>
          <w:sz w:val="24"/>
          <w:szCs w:val="24"/>
          <w:highlight w:val="white"/>
        </w:rPr>
        <w:t>, J., 2025. On the Consideration of the Design Metaphor: Detouring to a More-than-Human-</w:t>
      </w:r>
      <w:proofErr w:type="spellStart"/>
      <w:r w:rsidRPr="00186ABE">
        <w:rPr>
          <w:rFonts w:ascii="Times New Roman" w:hAnsi="Times New Roman" w:cs="Times New Roman"/>
          <w:color w:val="222222"/>
          <w:sz w:val="24"/>
          <w:szCs w:val="24"/>
          <w:highlight w:val="white"/>
        </w:rPr>
        <w:t>Centered</w:t>
      </w:r>
      <w:proofErr w:type="spellEnd"/>
      <w:r w:rsidRPr="00186ABE">
        <w:rPr>
          <w:rFonts w:ascii="Times New Roman" w:hAnsi="Times New Roman" w:cs="Times New Roman"/>
          <w:color w:val="222222"/>
          <w:sz w:val="24"/>
          <w:szCs w:val="24"/>
          <w:highlight w:val="white"/>
        </w:rPr>
        <w:t xml:space="preserve"> Design Perspective. </w:t>
      </w:r>
      <w:r w:rsidRPr="00186ABE">
        <w:rPr>
          <w:rFonts w:ascii="Times New Roman" w:hAnsi="Times New Roman" w:cs="Times New Roman"/>
          <w:i/>
          <w:iCs/>
          <w:color w:val="222222"/>
          <w:sz w:val="24"/>
          <w:szCs w:val="24"/>
          <w:highlight w:val="white"/>
        </w:rPr>
        <w:t>Available at SSRN 5180919</w:t>
      </w:r>
      <w:r w:rsidRPr="00186ABE">
        <w:rPr>
          <w:rFonts w:ascii="Times New Roman" w:hAnsi="Times New Roman" w:cs="Times New Roman"/>
          <w:color w:val="222222"/>
          <w:sz w:val="24"/>
          <w:szCs w:val="24"/>
          <w:highlight w:val="white"/>
        </w:rPr>
        <w:t>.</w:t>
      </w:r>
      <w:r w:rsidRPr="00186ABE">
        <w:rPr>
          <w:rFonts w:ascii="Times New Roman" w:hAnsi="Times New Roman" w:cs="Times New Roman"/>
          <w:sz w:val="24"/>
          <w:szCs w:val="24"/>
        </w:rPr>
        <w:t xml:space="preserve">  </w:t>
      </w:r>
      <w:hyperlink r:id="rId14">
        <w:r w:rsidR="009F0583" w:rsidRPr="00186ABE">
          <w:rPr>
            <w:rFonts w:ascii="Times New Roman" w:hAnsi="Times New Roman" w:cs="Times New Roman"/>
            <w:color w:val="1155CC"/>
            <w:sz w:val="24"/>
            <w:szCs w:val="24"/>
            <w:u w:val="single"/>
          </w:rPr>
          <w:t>https://papers.ssrn.com/sol3/papers.cfm?abstract_id=5180919</w:t>
        </w:r>
      </w:hyperlink>
      <w:r w:rsidRPr="00186ABE">
        <w:rPr>
          <w:rFonts w:ascii="Times New Roman" w:hAnsi="Times New Roman" w:cs="Times New Roman"/>
          <w:sz w:val="24"/>
          <w:szCs w:val="24"/>
        </w:rPr>
        <w:t xml:space="preserve"> </w:t>
      </w:r>
    </w:p>
    <w:p w14:paraId="0256351D"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 xml:space="preserve">Sethu, S.S., 2025. SCADA-Based EMS Simulation for Minimising Grid Export and Maximising PV Self-Consumption for the </w:t>
      </w:r>
      <w:proofErr w:type="spellStart"/>
      <w:r w:rsidRPr="00186ABE">
        <w:rPr>
          <w:rFonts w:ascii="Times New Roman" w:hAnsi="Times New Roman" w:cs="Times New Roman"/>
          <w:color w:val="222222"/>
          <w:sz w:val="24"/>
          <w:szCs w:val="24"/>
          <w:highlight w:val="white"/>
        </w:rPr>
        <w:t>HelioS</w:t>
      </w:r>
      <w:proofErr w:type="spellEnd"/>
      <w:r w:rsidRPr="00186ABE">
        <w:rPr>
          <w:rFonts w:ascii="Times New Roman" w:hAnsi="Times New Roman" w:cs="Times New Roman"/>
          <w:color w:val="222222"/>
          <w:sz w:val="24"/>
          <w:szCs w:val="24"/>
          <w:highlight w:val="white"/>
        </w:rPr>
        <w:t xml:space="preserve"> Energy Hub.</w:t>
      </w:r>
      <w:r w:rsidRPr="00186ABE">
        <w:rPr>
          <w:rFonts w:ascii="Times New Roman" w:hAnsi="Times New Roman" w:cs="Times New Roman"/>
          <w:sz w:val="24"/>
          <w:szCs w:val="24"/>
        </w:rPr>
        <w:t xml:space="preserve">  </w:t>
      </w:r>
      <w:hyperlink r:id="rId15">
        <w:r w:rsidR="009F0583" w:rsidRPr="00186ABE">
          <w:rPr>
            <w:rFonts w:ascii="Times New Roman" w:hAnsi="Times New Roman" w:cs="Times New Roman"/>
            <w:color w:val="1155CC"/>
            <w:sz w:val="24"/>
            <w:szCs w:val="24"/>
            <w:u w:val="single"/>
          </w:rPr>
          <w:t>https://www.diva-portal.org/smash/record.jsf?pid=diva2:1998551</w:t>
        </w:r>
      </w:hyperlink>
      <w:r w:rsidRPr="00186ABE">
        <w:rPr>
          <w:rFonts w:ascii="Times New Roman" w:hAnsi="Times New Roman" w:cs="Times New Roman"/>
          <w:sz w:val="24"/>
          <w:szCs w:val="24"/>
        </w:rPr>
        <w:t xml:space="preserve"> </w:t>
      </w:r>
    </w:p>
    <w:p w14:paraId="40404EBC"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ZAWIESKA, J., LODI, C., CHEIMARIOTIS, I., PIAZZA, F., RATAJ, M., STEPNIAK, M., GROSSO, M. and MAROTTA, A., 2025. Research and innovation in Smart Mobility in Europe.</w:t>
      </w:r>
      <w:r w:rsidRPr="00186ABE">
        <w:rPr>
          <w:rFonts w:ascii="Times New Roman" w:hAnsi="Times New Roman" w:cs="Times New Roman"/>
          <w:sz w:val="24"/>
          <w:szCs w:val="24"/>
        </w:rPr>
        <w:t xml:space="preserve">  </w:t>
      </w:r>
      <w:hyperlink r:id="rId16">
        <w:r w:rsidR="009F0583" w:rsidRPr="00186ABE">
          <w:rPr>
            <w:rFonts w:ascii="Times New Roman" w:hAnsi="Times New Roman" w:cs="Times New Roman"/>
            <w:color w:val="1155CC"/>
            <w:sz w:val="24"/>
            <w:szCs w:val="24"/>
            <w:u w:val="single"/>
          </w:rPr>
          <w:t>https://publications.jrc.ec.europa.eu/repository/handle/JRC143360</w:t>
        </w:r>
      </w:hyperlink>
      <w:r w:rsidRPr="00186ABE">
        <w:rPr>
          <w:rFonts w:ascii="Times New Roman" w:hAnsi="Times New Roman" w:cs="Times New Roman"/>
          <w:sz w:val="24"/>
          <w:szCs w:val="24"/>
        </w:rPr>
        <w:t xml:space="preserve"> </w:t>
      </w:r>
    </w:p>
    <w:p w14:paraId="7E195AC9"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 xml:space="preserve">Cotter, T., Moreno, J.F., </w:t>
      </w:r>
      <w:proofErr w:type="spellStart"/>
      <w:r w:rsidRPr="00186ABE">
        <w:rPr>
          <w:rFonts w:ascii="Times New Roman" w:hAnsi="Times New Roman" w:cs="Times New Roman"/>
          <w:color w:val="222222"/>
          <w:sz w:val="24"/>
          <w:szCs w:val="24"/>
          <w:highlight w:val="white"/>
        </w:rPr>
        <w:t>Peliska</w:t>
      </w:r>
      <w:proofErr w:type="spellEnd"/>
      <w:r w:rsidRPr="00186ABE">
        <w:rPr>
          <w:rFonts w:ascii="Times New Roman" w:hAnsi="Times New Roman" w:cs="Times New Roman"/>
          <w:color w:val="222222"/>
          <w:sz w:val="24"/>
          <w:szCs w:val="24"/>
          <w:highlight w:val="white"/>
        </w:rPr>
        <w:t xml:space="preserve">, J., </w:t>
      </w:r>
      <w:proofErr w:type="spellStart"/>
      <w:r w:rsidRPr="00186ABE">
        <w:rPr>
          <w:rFonts w:ascii="Times New Roman" w:hAnsi="Times New Roman" w:cs="Times New Roman"/>
          <w:color w:val="222222"/>
          <w:sz w:val="24"/>
          <w:szCs w:val="24"/>
          <w:highlight w:val="white"/>
        </w:rPr>
        <w:t>Tilidetzke</w:t>
      </w:r>
      <w:proofErr w:type="spellEnd"/>
      <w:r w:rsidRPr="00186ABE">
        <w:rPr>
          <w:rFonts w:ascii="Times New Roman" w:hAnsi="Times New Roman" w:cs="Times New Roman"/>
          <w:color w:val="222222"/>
          <w:sz w:val="24"/>
          <w:szCs w:val="24"/>
          <w:highlight w:val="white"/>
        </w:rPr>
        <w:t>, J. and Van Dyk, A., 2026. Building the passage to success: West Pierce Street strategic plan.</w:t>
      </w:r>
      <w:r w:rsidRPr="00186ABE">
        <w:rPr>
          <w:rFonts w:ascii="Times New Roman" w:hAnsi="Times New Roman" w:cs="Times New Roman"/>
          <w:sz w:val="24"/>
          <w:szCs w:val="24"/>
        </w:rPr>
        <w:t xml:space="preserve">  </w:t>
      </w:r>
      <w:hyperlink r:id="rId17">
        <w:r w:rsidR="009F0583" w:rsidRPr="00186ABE">
          <w:rPr>
            <w:rFonts w:ascii="Times New Roman" w:hAnsi="Times New Roman" w:cs="Times New Roman"/>
            <w:color w:val="1155CC"/>
            <w:sz w:val="24"/>
            <w:szCs w:val="24"/>
            <w:u w:val="single"/>
          </w:rPr>
          <w:t>https://minds.wisconsin.edu/bitstream/handle/1793/97016/132173.pdf?sequence=1</w:t>
        </w:r>
      </w:hyperlink>
      <w:r w:rsidRPr="00186ABE">
        <w:rPr>
          <w:rFonts w:ascii="Times New Roman" w:hAnsi="Times New Roman" w:cs="Times New Roman"/>
          <w:sz w:val="24"/>
          <w:szCs w:val="24"/>
        </w:rPr>
        <w:t xml:space="preserve"> </w:t>
      </w:r>
    </w:p>
    <w:p w14:paraId="2DBCD5B8" w14:textId="77777777" w:rsidR="009F0583" w:rsidRPr="00186ABE" w:rsidRDefault="00000000" w:rsidP="008C6210">
      <w:pPr>
        <w:spacing w:line="360" w:lineRule="auto"/>
        <w:jc w:val="both"/>
        <w:rPr>
          <w:rFonts w:ascii="Times New Roman" w:hAnsi="Times New Roman" w:cs="Times New Roman"/>
          <w:sz w:val="24"/>
          <w:szCs w:val="24"/>
        </w:rPr>
      </w:pPr>
      <w:proofErr w:type="spellStart"/>
      <w:r w:rsidRPr="00186ABE">
        <w:rPr>
          <w:rFonts w:ascii="Times New Roman" w:hAnsi="Times New Roman" w:cs="Times New Roman"/>
          <w:color w:val="222222"/>
          <w:sz w:val="24"/>
          <w:szCs w:val="24"/>
          <w:highlight w:val="white"/>
        </w:rPr>
        <w:t>Formolli</w:t>
      </w:r>
      <w:proofErr w:type="spellEnd"/>
      <w:r w:rsidRPr="00186ABE">
        <w:rPr>
          <w:rFonts w:ascii="Times New Roman" w:hAnsi="Times New Roman" w:cs="Times New Roman"/>
          <w:color w:val="222222"/>
          <w:sz w:val="24"/>
          <w:szCs w:val="24"/>
          <w:highlight w:val="white"/>
        </w:rPr>
        <w:t xml:space="preserve">, M., Croce, S., </w:t>
      </w:r>
      <w:proofErr w:type="spellStart"/>
      <w:r w:rsidRPr="00186ABE">
        <w:rPr>
          <w:rFonts w:ascii="Times New Roman" w:hAnsi="Times New Roman" w:cs="Times New Roman"/>
          <w:color w:val="222222"/>
          <w:sz w:val="24"/>
          <w:szCs w:val="24"/>
          <w:highlight w:val="white"/>
        </w:rPr>
        <w:t>Vettorato</w:t>
      </w:r>
      <w:proofErr w:type="spellEnd"/>
      <w:r w:rsidRPr="00186ABE">
        <w:rPr>
          <w:rFonts w:ascii="Times New Roman" w:hAnsi="Times New Roman" w:cs="Times New Roman"/>
          <w:color w:val="222222"/>
          <w:sz w:val="24"/>
          <w:szCs w:val="24"/>
          <w:highlight w:val="white"/>
        </w:rPr>
        <w:t xml:space="preserve">, D., Paparella, R., Scognamiglio, A., Mainini, A.G. and </w:t>
      </w:r>
      <w:proofErr w:type="spellStart"/>
      <w:r w:rsidRPr="00186ABE">
        <w:rPr>
          <w:rFonts w:ascii="Times New Roman" w:hAnsi="Times New Roman" w:cs="Times New Roman"/>
          <w:color w:val="222222"/>
          <w:sz w:val="24"/>
          <w:szCs w:val="24"/>
          <w:highlight w:val="white"/>
        </w:rPr>
        <w:t>Lobaccaro</w:t>
      </w:r>
      <w:proofErr w:type="spellEnd"/>
      <w:r w:rsidRPr="00186ABE">
        <w:rPr>
          <w:rFonts w:ascii="Times New Roman" w:hAnsi="Times New Roman" w:cs="Times New Roman"/>
          <w:color w:val="222222"/>
          <w:sz w:val="24"/>
          <w:szCs w:val="24"/>
          <w:highlight w:val="white"/>
        </w:rPr>
        <w:t xml:space="preserve">, G., 2022. Solar energy in urban planning: Lesson learned and recommendations from six Italian case studies. </w:t>
      </w:r>
      <w:r w:rsidRPr="00186ABE">
        <w:rPr>
          <w:rFonts w:ascii="Times New Roman" w:hAnsi="Times New Roman" w:cs="Times New Roman"/>
          <w:i/>
          <w:iCs/>
          <w:color w:val="222222"/>
          <w:sz w:val="24"/>
          <w:szCs w:val="24"/>
          <w:highlight w:val="white"/>
        </w:rPr>
        <w:t>Applied Sciences</w:t>
      </w:r>
      <w:r w:rsidRPr="00186ABE">
        <w:rPr>
          <w:rFonts w:ascii="Times New Roman" w:hAnsi="Times New Roman" w:cs="Times New Roman"/>
          <w:color w:val="222222"/>
          <w:sz w:val="24"/>
          <w:szCs w:val="24"/>
          <w:highlight w:val="white"/>
        </w:rPr>
        <w:t xml:space="preserve">, </w:t>
      </w:r>
      <w:r w:rsidRPr="00186ABE">
        <w:rPr>
          <w:rFonts w:ascii="Times New Roman" w:hAnsi="Times New Roman" w:cs="Times New Roman"/>
          <w:i/>
          <w:iCs/>
          <w:color w:val="222222"/>
          <w:sz w:val="24"/>
          <w:szCs w:val="24"/>
          <w:highlight w:val="white"/>
        </w:rPr>
        <w:t>12</w:t>
      </w:r>
      <w:r w:rsidRPr="00186ABE">
        <w:rPr>
          <w:rFonts w:ascii="Times New Roman" w:hAnsi="Times New Roman" w:cs="Times New Roman"/>
          <w:color w:val="222222"/>
          <w:sz w:val="24"/>
          <w:szCs w:val="24"/>
          <w:highlight w:val="white"/>
        </w:rPr>
        <w:t>(6), p.2950.</w:t>
      </w:r>
      <w:r w:rsidRPr="00186ABE">
        <w:rPr>
          <w:rFonts w:ascii="Times New Roman" w:hAnsi="Times New Roman" w:cs="Times New Roman"/>
          <w:sz w:val="24"/>
          <w:szCs w:val="24"/>
        </w:rPr>
        <w:t xml:space="preserve">  </w:t>
      </w:r>
      <w:hyperlink r:id="rId18">
        <w:r w:rsidR="009F0583" w:rsidRPr="00186ABE">
          <w:rPr>
            <w:rFonts w:ascii="Times New Roman" w:hAnsi="Times New Roman" w:cs="Times New Roman"/>
            <w:color w:val="1155CC"/>
            <w:sz w:val="24"/>
            <w:szCs w:val="24"/>
            <w:u w:val="single"/>
          </w:rPr>
          <w:t>https://www.mdpi.com/2076-3417/12/6/2950</w:t>
        </w:r>
      </w:hyperlink>
      <w:r w:rsidRPr="00186ABE">
        <w:rPr>
          <w:rFonts w:ascii="Times New Roman" w:hAnsi="Times New Roman" w:cs="Times New Roman"/>
          <w:sz w:val="24"/>
          <w:szCs w:val="24"/>
        </w:rPr>
        <w:t xml:space="preserve"> </w:t>
      </w:r>
    </w:p>
    <w:p w14:paraId="405FC1B2"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Ashoub, S.H., 2026. Spatial and Political Agency in Urban Transformation: The Erosion of Cairo’s Middle-Class Neighbourhoods Post-2011 Revolution.</w:t>
      </w:r>
      <w:r w:rsidRPr="00186ABE">
        <w:rPr>
          <w:rFonts w:ascii="Times New Roman" w:hAnsi="Times New Roman" w:cs="Times New Roman"/>
          <w:sz w:val="24"/>
          <w:szCs w:val="24"/>
        </w:rPr>
        <w:t xml:space="preserve">  </w:t>
      </w:r>
      <w:hyperlink r:id="rId19">
        <w:r w:rsidR="009F0583" w:rsidRPr="00186ABE">
          <w:rPr>
            <w:rFonts w:ascii="Times New Roman" w:hAnsi="Times New Roman" w:cs="Times New Roman"/>
            <w:color w:val="1155CC"/>
            <w:sz w:val="24"/>
            <w:szCs w:val="24"/>
            <w:u w:val="single"/>
          </w:rPr>
          <w:t>https://depositonce.tu-berlin.de/bitstreams/d7950c6f-48b5-464d-b941-332792ae1d1c/download</w:t>
        </w:r>
      </w:hyperlink>
      <w:r w:rsidRPr="00186ABE">
        <w:rPr>
          <w:rFonts w:ascii="Times New Roman" w:hAnsi="Times New Roman" w:cs="Times New Roman"/>
          <w:sz w:val="24"/>
          <w:szCs w:val="24"/>
        </w:rPr>
        <w:t xml:space="preserve"> </w:t>
      </w:r>
    </w:p>
    <w:p w14:paraId="349698F0"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 xml:space="preserve">Danfulani, W.A. and </w:t>
      </w:r>
      <w:proofErr w:type="spellStart"/>
      <w:r w:rsidRPr="00186ABE">
        <w:rPr>
          <w:rFonts w:ascii="Times New Roman" w:hAnsi="Times New Roman" w:cs="Times New Roman"/>
          <w:color w:val="222222"/>
          <w:sz w:val="24"/>
          <w:szCs w:val="24"/>
          <w:highlight w:val="white"/>
        </w:rPr>
        <w:t>Gülseven</w:t>
      </w:r>
      <w:proofErr w:type="spellEnd"/>
      <w:r w:rsidRPr="00186ABE">
        <w:rPr>
          <w:rFonts w:ascii="Times New Roman" w:hAnsi="Times New Roman" w:cs="Times New Roman"/>
          <w:color w:val="222222"/>
          <w:sz w:val="24"/>
          <w:szCs w:val="24"/>
          <w:highlight w:val="white"/>
        </w:rPr>
        <w:t xml:space="preserve">, E., 2024. Economic Community of West African States (ECOWAS) public–private partnership (PPP) strategy to development. </w:t>
      </w:r>
      <w:r w:rsidRPr="00186ABE">
        <w:rPr>
          <w:rFonts w:ascii="Times New Roman" w:hAnsi="Times New Roman" w:cs="Times New Roman"/>
          <w:i/>
          <w:iCs/>
          <w:color w:val="222222"/>
          <w:sz w:val="24"/>
          <w:szCs w:val="24"/>
          <w:highlight w:val="white"/>
        </w:rPr>
        <w:t>Social Sciences</w:t>
      </w:r>
      <w:r w:rsidRPr="00186ABE">
        <w:rPr>
          <w:rFonts w:ascii="Times New Roman" w:hAnsi="Times New Roman" w:cs="Times New Roman"/>
          <w:color w:val="222222"/>
          <w:sz w:val="24"/>
          <w:szCs w:val="24"/>
          <w:highlight w:val="white"/>
        </w:rPr>
        <w:t xml:space="preserve">, </w:t>
      </w:r>
      <w:r w:rsidRPr="00186ABE">
        <w:rPr>
          <w:rFonts w:ascii="Times New Roman" w:hAnsi="Times New Roman" w:cs="Times New Roman"/>
          <w:i/>
          <w:iCs/>
          <w:color w:val="222222"/>
          <w:sz w:val="24"/>
          <w:szCs w:val="24"/>
          <w:highlight w:val="white"/>
        </w:rPr>
        <w:t>13</w:t>
      </w:r>
      <w:r w:rsidRPr="00186ABE">
        <w:rPr>
          <w:rFonts w:ascii="Times New Roman" w:hAnsi="Times New Roman" w:cs="Times New Roman"/>
          <w:color w:val="222222"/>
          <w:sz w:val="24"/>
          <w:szCs w:val="24"/>
          <w:highlight w:val="white"/>
        </w:rPr>
        <w:t>(10), p.531.</w:t>
      </w:r>
      <w:r w:rsidRPr="00186ABE">
        <w:rPr>
          <w:rFonts w:ascii="Times New Roman" w:hAnsi="Times New Roman" w:cs="Times New Roman"/>
          <w:sz w:val="24"/>
          <w:szCs w:val="24"/>
        </w:rPr>
        <w:t xml:space="preserve">  </w:t>
      </w:r>
      <w:hyperlink r:id="rId20">
        <w:r w:rsidR="009F0583" w:rsidRPr="00186ABE">
          <w:rPr>
            <w:rFonts w:ascii="Times New Roman" w:hAnsi="Times New Roman" w:cs="Times New Roman"/>
            <w:color w:val="1155CC"/>
            <w:sz w:val="24"/>
            <w:szCs w:val="24"/>
            <w:u w:val="single"/>
          </w:rPr>
          <w:t>https://www.mdpi.com/2076-0760/13/10/531</w:t>
        </w:r>
      </w:hyperlink>
      <w:r w:rsidRPr="00186ABE">
        <w:rPr>
          <w:rFonts w:ascii="Times New Roman" w:hAnsi="Times New Roman" w:cs="Times New Roman"/>
          <w:sz w:val="24"/>
          <w:szCs w:val="24"/>
        </w:rPr>
        <w:t xml:space="preserve"> </w:t>
      </w:r>
    </w:p>
    <w:p w14:paraId="10760FC6"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lastRenderedPageBreak/>
        <w:t xml:space="preserve">Volynets, I., 2025. </w:t>
      </w:r>
      <w:r w:rsidRPr="00186ABE">
        <w:rPr>
          <w:rFonts w:ascii="Times New Roman" w:hAnsi="Times New Roman" w:cs="Times New Roman"/>
          <w:i/>
          <w:iCs/>
          <w:color w:val="222222"/>
          <w:sz w:val="24"/>
          <w:szCs w:val="24"/>
          <w:highlight w:val="white"/>
        </w:rPr>
        <w:t>A Process-Based Landscape Approach to Landform Architecture</w:t>
      </w:r>
      <w:r w:rsidRPr="00186ABE">
        <w:rPr>
          <w:rFonts w:ascii="Times New Roman" w:hAnsi="Times New Roman" w:cs="Times New Roman"/>
          <w:color w:val="222222"/>
          <w:sz w:val="24"/>
          <w:szCs w:val="24"/>
          <w:highlight w:val="white"/>
        </w:rPr>
        <w:t xml:space="preserve"> (Doctoral dissertation, University of Oregon).</w:t>
      </w:r>
      <w:r w:rsidRPr="00186ABE">
        <w:rPr>
          <w:rFonts w:ascii="Times New Roman" w:hAnsi="Times New Roman" w:cs="Times New Roman"/>
          <w:sz w:val="24"/>
          <w:szCs w:val="24"/>
        </w:rPr>
        <w:t xml:space="preserve">  </w:t>
      </w:r>
      <w:hyperlink r:id="rId21">
        <w:r w:rsidR="009F0583" w:rsidRPr="00186ABE">
          <w:rPr>
            <w:rFonts w:ascii="Times New Roman" w:hAnsi="Times New Roman" w:cs="Times New Roman"/>
            <w:color w:val="1155CC"/>
            <w:sz w:val="24"/>
            <w:szCs w:val="24"/>
            <w:u w:val="single"/>
          </w:rPr>
          <w:t>https://search.proquest.com/openview/cc4af94a0173465677091c130620a571/1?pq-origsite=gscholar&amp;cbl=18750&amp;diss=y</w:t>
        </w:r>
      </w:hyperlink>
      <w:r w:rsidRPr="00186ABE">
        <w:rPr>
          <w:rFonts w:ascii="Times New Roman" w:hAnsi="Times New Roman" w:cs="Times New Roman"/>
          <w:sz w:val="24"/>
          <w:szCs w:val="24"/>
        </w:rPr>
        <w:t xml:space="preserve"> </w:t>
      </w:r>
    </w:p>
    <w:p w14:paraId="1C47D794"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 xml:space="preserve">Bergmeier, A., Ercan </w:t>
      </w:r>
      <w:proofErr w:type="spellStart"/>
      <w:r w:rsidRPr="00186ABE">
        <w:rPr>
          <w:rFonts w:ascii="Times New Roman" w:hAnsi="Times New Roman" w:cs="Times New Roman"/>
          <w:color w:val="222222"/>
          <w:sz w:val="24"/>
          <w:szCs w:val="24"/>
          <w:highlight w:val="white"/>
        </w:rPr>
        <w:t>Kydonakis</w:t>
      </w:r>
      <w:proofErr w:type="spellEnd"/>
      <w:r w:rsidRPr="00186ABE">
        <w:rPr>
          <w:rFonts w:ascii="Times New Roman" w:hAnsi="Times New Roman" w:cs="Times New Roman"/>
          <w:color w:val="222222"/>
          <w:sz w:val="24"/>
          <w:szCs w:val="24"/>
          <w:highlight w:val="white"/>
        </w:rPr>
        <w:t xml:space="preserve">, A. and Ricci, A., 2025. Mapping Transformations in Central Anatolia: Interim Report of the Second Season of the Museum Survey Project in </w:t>
      </w:r>
      <w:proofErr w:type="spellStart"/>
      <w:r w:rsidRPr="00186ABE">
        <w:rPr>
          <w:rFonts w:ascii="Times New Roman" w:hAnsi="Times New Roman" w:cs="Times New Roman"/>
          <w:color w:val="222222"/>
          <w:sz w:val="24"/>
          <w:szCs w:val="24"/>
          <w:highlight w:val="white"/>
        </w:rPr>
        <w:t>Akşehir</w:t>
      </w:r>
      <w:proofErr w:type="spellEnd"/>
      <w:r w:rsidRPr="00186ABE">
        <w:rPr>
          <w:rFonts w:ascii="Times New Roman" w:hAnsi="Times New Roman" w:cs="Times New Roman"/>
          <w:color w:val="222222"/>
          <w:sz w:val="24"/>
          <w:szCs w:val="24"/>
          <w:highlight w:val="white"/>
        </w:rPr>
        <w:t>/</w:t>
      </w:r>
      <w:proofErr w:type="spellStart"/>
      <w:r w:rsidRPr="00186ABE">
        <w:rPr>
          <w:rFonts w:ascii="Times New Roman" w:hAnsi="Times New Roman" w:cs="Times New Roman"/>
          <w:color w:val="222222"/>
          <w:sz w:val="24"/>
          <w:szCs w:val="24"/>
          <w:highlight w:val="white"/>
        </w:rPr>
        <w:t>Philomelion</w:t>
      </w:r>
      <w:proofErr w:type="spellEnd"/>
      <w:r w:rsidRPr="00186ABE">
        <w:rPr>
          <w:rFonts w:ascii="Times New Roman" w:hAnsi="Times New Roman" w:cs="Times New Roman"/>
          <w:color w:val="222222"/>
          <w:sz w:val="24"/>
          <w:szCs w:val="24"/>
          <w:highlight w:val="white"/>
        </w:rPr>
        <w:t xml:space="preserve"> (2024 season). </w:t>
      </w:r>
      <w:r w:rsidRPr="00186ABE">
        <w:rPr>
          <w:rFonts w:ascii="Times New Roman" w:hAnsi="Times New Roman" w:cs="Times New Roman"/>
          <w:i/>
          <w:iCs/>
          <w:color w:val="222222"/>
          <w:sz w:val="24"/>
          <w:szCs w:val="24"/>
          <w:highlight w:val="white"/>
        </w:rPr>
        <w:t xml:space="preserve">Anatolia Antiqua. Revue </w:t>
      </w:r>
      <w:proofErr w:type="spellStart"/>
      <w:r w:rsidRPr="00186ABE">
        <w:rPr>
          <w:rFonts w:ascii="Times New Roman" w:hAnsi="Times New Roman" w:cs="Times New Roman"/>
          <w:i/>
          <w:iCs/>
          <w:color w:val="222222"/>
          <w:sz w:val="24"/>
          <w:szCs w:val="24"/>
          <w:highlight w:val="white"/>
        </w:rPr>
        <w:t>internationale</w:t>
      </w:r>
      <w:proofErr w:type="spellEnd"/>
      <w:r w:rsidRPr="00186ABE">
        <w:rPr>
          <w:rFonts w:ascii="Times New Roman" w:hAnsi="Times New Roman" w:cs="Times New Roman"/>
          <w:i/>
          <w:iCs/>
          <w:color w:val="222222"/>
          <w:sz w:val="24"/>
          <w:szCs w:val="24"/>
          <w:highlight w:val="white"/>
        </w:rPr>
        <w:t xml:space="preserve"> </w:t>
      </w:r>
      <w:proofErr w:type="spellStart"/>
      <w:r w:rsidRPr="00186ABE">
        <w:rPr>
          <w:rFonts w:ascii="Times New Roman" w:hAnsi="Times New Roman" w:cs="Times New Roman"/>
          <w:i/>
          <w:iCs/>
          <w:color w:val="222222"/>
          <w:sz w:val="24"/>
          <w:szCs w:val="24"/>
          <w:highlight w:val="white"/>
        </w:rPr>
        <w:t>d'archéologie</w:t>
      </w:r>
      <w:proofErr w:type="spellEnd"/>
      <w:r w:rsidRPr="00186ABE">
        <w:rPr>
          <w:rFonts w:ascii="Times New Roman" w:hAnsi="Times New Roman" w:cs="Times New Roman"/>
          <w:i/>
          <w:iCs/>
          <w:color w:val="222222"/>
          <w:sz w:val="24"/>
          <w:szCs w:val="24"/>
          <w:highlight w:val="white"/>
        </w:rPr>
        <w:t xml:space="preserve"> </w:t>
      </w:r>
      <w:proofErr w:type="spellStart"/>
      <w:r w:rsidRPr="00186ABE">
        <w:rPr>
          <w:rFonts w:ascii="Times New Roman" w:hAnsi="Times New Roman" w:cs="Times New Roman"/>
          <w:i/>
          <w:iCs/>
          <w:color w:val="222222"/>
          <w:sz w:val="24"/>
          <w:szCs w:val="24"/>
          <w:highlight w:val="white"/>
        </w:rPr>
        <w:t>anatolienne</w:t>
      </w:r>
      <w:proofErr w:type="spellEnd"/>
      <w:r w:rsidRPr="00186ABE">
        <w:rPr>
          <w:rFonts w:ascii="Times New Roman" w:hAnsi="Times New Roman" w:cs="Times New Roman"/>
          <w:color w:val="222222"/>
          <w:sz w:val="24"/>
          <w:szCs w:val="24"/>
          <w:highlight w:val="white"/>
        </w:rPr>
        <w:t>, (XXXIII), pp.175-195.</w:t>
      </w:r>
      <w:r w:rsidRPr="00186ABE">
        <w:rPr>
          <w:rFonts w:ascii="Times New Roman" w:hAnsi="Times New Roman" w:cs="Times New Roman"/>
          <w:sz w:val="24"/>
          <w:szCs w:val="24"/>
        </w:rPr>
        <w:t xml:space="preserve">  </w:t>
      </w:r>
      <w:hyperlink r:id="rId22">
        <w:r w:rsidR="009F0583" w:rsidRPr="00186ABE">
          <w:rPr>
            <w:rFonts w:ascii="Times New Roman" w:hAnsi="Times New Roman" w:cs="Times New Roman"/>
            <w:color w:val="1155CC"/>
            <w:sz w:val="24"/>
            <w:szCs w:val="24"/>
            <w:u w:val="single"/>
          </w:rPr>
          <w:t>https://journals.openedition.org/anatoliaantiqua/5278</w:t>
        </w:r>
      </w:hyperlink>
      <w:r w:rsidRPr="00186ABE">
        <w:rPr>
          <w:rFonts w:ascii="Times New Roman" w:hAnsi="Times New Roman" w:cs="Times New Roman"/>
          <w:sz w:val="24"/>
          <w:szCs w:val="24"/>
        </w:rPr>
        <w:t xml:space="preserve"> </w:t>
      </w:r>
    </w:p>
    <w:p w14:paraId="0B260888"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Mastorakis, S.V., 2025. EU Member States' Space Programs. Fostering intra-European operational cooperation.</w:t>
      </w:r>
      <w:r w:rsidRPr="00186ABE">
        <w:rPr>
          <w:rFonts w:ascii="Times New Roman" w:hAnsi="Times New Roman" w:cs="Times New Roman"/>
          <w:sz w:val="24"/>
          <w:szCs w:val="24"/>
        </w:rPr>
        <w:t xml:space="preserve">  </w:t>
      </w:r>
      <w:hyperlink r:id="rId23">
        <w:r w:rsidR="009F0583" w:rsidRPr="00186ABE">
          <w:rPr>
            <w:rFonts w:ascii="Times New Roman" w:hAnsi="Times New Roman" w:cs="Times New Roman"/>
            <w:color w:val="1155CC"/>
            <w:sz w:val="24"/>
            <w:szCs w:val="24"/>
            <w:u w:val="single"/>
          </w:rPr>
          <w:t>https://pergamos.lib.uoa.gr/uoa/dl/object/5300124/file.pdf</w:t>
        </w:r>
      </w:hyperlink>
      <w:r w:rsidRPr="00186ABE">
        <w:rPr>
          <w:rFonts w:ascii="Times New Roman" w:hAnsi="Times New Roman" w:cs="Times New Roman"/>
          <w:sz w:val="24"/>
          <w:szCs w:val="24"/>
        </w:rPr>
        <w:t xml:space="preserve"> </w:t>
      </w:r>
    </w:p>
    <w:p w14:paraId="4D2212FC" w14:textId="77777777" w:rsidR="009F0583" w:rsidRPr="00186ABE" w:rsidRDefault="00000000" w:rsidP="008C6210">
      <w:pPr>
        <w:spacing w:line="360" w:lineRule="auto"/>
        <w:jc w:val="both"/>
        <w:rPr>
          <w:rFonts w:ascii="Times New Roman" w:hAnsi="Times New Roman" w:cs="Times New Roman"/>
          <w:sz w:val="24"/>
          <w:szCs w:val="24"/>
        </w:rPr>
      </w:pPr>
      <w:proofErr w:type="spellStart"/>
      <w:r w:rsidRPr="00186ABE">
        <w:rPr>
          <w:rFonts w:ascii="Times New Roman" w:hAnsi="Times New Roman" w:cs="Times New Roman"/>
          <w:color w:val="222222"/>
          <w:sz w:val="24"/>
          <w:szCs w:val="24"/>
          <w:highlight w:val="white"/>
        </w:rPr>
        <w:t>Lievevrouw</w:t>
      </w:r>
      <w:proofErr w:type="spellEnd"/>
      <w:r w:rsidRPr="00186ABE">
        <w:rPr>
          <w:rFonts w:ascii="Times New Roman" w:hAnsi="Times New Roman" w:cs="Times New Roman"/>
          <w:color w:val="222222"/>
          <w:sz w:val="24"/>
          <w:szCs w:val="24"/>
          <w:highlight w:val="white"/>
        </w:rPr>
        <w:t xml:space="preserve">, L. and Voet, C., 2023, July. A Drawn Story of Architectural Phenomena. Re-reading Flemish Architecture of the 1960s and 1970s Through an Architectonic Lens: Redrawing the Design Process of </w:t>
      </w:r>
      <w:proofErr w:type="spellStart"/>
      <w:r w:rsidRPr="00186ABE">
        <w:rPr>
          <w:rFonts w:ascii="Times New Roman" w:hAnsi="Times New Roman" w:cs="Times New Roman"/>
          <w:color w:val="222222"/>
          <w:sz w:val="24"/>
          <w:szCs w:val="24"/>
          <w:highlight w:val="white"/>
        </w:rPr>
        <w:t>Westrand</w:t>
      </w:r>
      <w:proofErr w:type="spellEnd"/>
      <w:r w:rsidRPr="00186ABE">
        <w:rPr>
          <w:rFonts w:ascii="Times New Roman" w:hAnsi="Times New Roman" w:cs="Times New Roman"/>
          <w:color w:val="222222"/>
          <w:sz w:val="24"/>
          <w:szCs w:val="24"/>
          <w:highlight w:val="white"/>
        </w:rPr>
        <w:t xml:space="preserve"> (1967). In </w:t>
      </w:r>
      <w:r w:rsidRPr="00186ABE">
        <w:rPr>
          <w:rFonts w:ascii="Times New Roman" w:hAnsi="Times New Roman" w:cs="Times New Roman"/>
          <w:i/>
          <w:iCs/>
          <w:color w:val="222222"/>
          <w:sz w:val="24"/>
          <w:szCs w:val="24"/>
          <w:highlight w:val="white"/>
        </w:rPr>
        <w:t>European Architectural History Network, EAHN 2022: 7th International Meeting. Conference Proceedings</w:t>
      </w:r>
      <w:r w:rsidRPr="00186ABE">
        <w:rPr>
          <w:rFonts w:ascii="Times New Roman" w:hAnsi="Times New Roman" w:cs="Times New Roman"/>
          <w:color w:val="222222"/>
          <w:sz w:val="24"/>
          <w:szCs w:val="24"/>
          <w:highlight w:val="white"/>
        </w:rPr>
        <w:t xml:space="preserve"> (Vol. 7, pp. 203-213). Universidad Politécnica de Madrid. ETSAM.</w:t>
      </w:r>
      <w:r w:rsidRPr="00186ABE">
        <w:rPr>
          <w:rFonts w:ascii="Times New Roman" w:hAnsi="Times New Roman" w:cs="Times New Roman"/>
          <w:sz w:val="24"/>
          <w:szCs w:val="24"/>
        </w:rPr>
        <w:t xml:space="preserve">  </w:t>
      </w:r>
      <w:hyperlink r:id="rId24">
        <w:r w:rsidR="009F0583" w:rsidRPr="00186ABE">
          <w:rPr>
            <w:rFonts w:ascii="Times New Roman" w:hAnsi="Times New Roman" w:cs="Times New Roman"/>
            <w:color w:val="1155CC"/>
            <w:sz w:val="24"/>
            <w:szCs w:val="24"/>
            <w:u w:val="single"/>
          </w:rPr>
          <w:t>https://lirias.kuleuven.be/retrieve/729823</w:t>
        </w:r>
      </w:hyperlink>
      <w:r w:rsidRPr="00186ABE">
        <w:rPr>
          <w:rFonts w:ascii="Times New Roman" w:hAnsi="Times New Roman" w:cs="Times New Roman"/>
          <w:sz w:val="24"/>
          <w:szCs w:val="24"/>
        </w:rPr>
        <w:t xml:space="preserve"> </w:t>
      </w:r>
    </w:p>
    <w:p w14:paraId="2F3F35A0" w14:textId="77777777" w:rsidR="009F0583" w:rsidRPr="00186ABE" w:rsidRDefault="00000000" w:rsidP="008C6210">
      <w:pPr>
        <w:spacing w:line="360" w:lineRule="auto"/>
        <w:jc w:val="both"/>
        <w:rPr>
          <w:rFonts w:ascii="Times New Roman" w:hAnsi="Times New Roman" w:cs="Times New Roman"/>
          <w:sz w:val="24"/>
          <w:szCs w:val="24"/>
        </w:rPr>
      </w:pPr>
      <w:r w:rsidRPr="00186ABE">
        <w:rPr>
          <w:rFonts w:ascii="Times New Roman" w:hAnsi="Times New Roman" w:cs="Times New Roman"/>
          <w:color w:val="222222"/>
          <w:sz w:val="24"/>
          <w:szCs w:val="24"/>
          <w:highlight w:val="white"/>
        </w:rPr>
        <w:t xml:space="preserve">Senise, L.S., 2023. </w:t>
      </w:r>
      <w:r w:rsidRPr="00186ABE">
        <w:rPr>
          <w:rFonts w:ascii="Times New Roman" w:hAnsi="Times New Roman" w:cs="Times New Roman"/>
          <w:i/>
          <w:iCs/>
          <w:color w:val="222222"/>
          <w:sz w:val="24"/>
          <w:szCs w:val="24"/>
          <w:highlight w:val="white"/>
        </w:rPr>
        <w:t>Rearrangements–Four Urban Experiments Between Soil and Sky</w:t>
      </w:r>
      <w:r w:rsidRPr="00186ABE">
        <w:rPr>
          <w:rFonts w:ascii="Times New Roman" w:hAnsi="Times New Roman" w:cs="Times New Roman"/>
          <w:color w:val="222222"/>
          <w:sz w:val="24"/>
          <w:szCs w:val="24"/>
          <w:highlight w:val="white"/>
        </w:rPr>
        <w:t xml:space="preserve"> (Doctoral dissertation, Massachusetts Institute of Technology).</w:t>
      </w:r>
      <w:r w:rsidRPr="00186ABE">
        <w:rPr>
          <w:rFonts w:ascii="Times New Roman" w:hAnsi="Times New Roman" w:cs="Times New Roman"/>
          <w:sz w:val="24"/>
          <w:szCs w:val="24"/>
        </w:rPr>
        <w:t xml:space="preserve">  </w:t>
      </w:r>
      <w:hyperlink r:id="rId25">
        <w:r w:rsidR="009F0583" w:rsidRPr="00186ABE">
          <w:rPr>
            <w:rFonts w:ascii="Times New Roman" w:hAnsi="Times New Roman" w:cs="Times New Roman"/>
            <w:color w:val="1155CC"/>
            <w:sz w:val="24"/>
            <w:szCs w:val="24"/>
            <w:u w:val="single"/>
          </w:rPr>
          <w:t>https://dspace.mit.edu/handle/1721.1/151581</w:t>
        </w:r>
      </w:hyperlink>
      <w:r w:rsidRPr="00186ABE">
        <w:rPr>
          <w:rFonts w:ascii="Times New Roman" w:hAnsi="Times New Roman" w:cs="Times New Roman"/>
          <w:sz w:val="24"/>
          <w:szCs w:val="24"/>
        </w:rPr>
        <w:t xml:space="preserve"> </w:t>
      </w:r>
    </w:p>
    <w:sectPr w:rsidR="009F0583" w:rsidRPr="00186ABE" w:rsidSect="008C6210">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059D6" w14:textId="77777777" w:rsidR="00A60C47" w:rsidRDefault="00A60C47" w:rsidP="008C6210">
      <w:pPr>
        <w:spacing w:line="240" w:lineRule="auto"/>
      </w:pPr>
      <w:r>
        <w:separator/>
      </w:r>
    </w:p>
  </w:endnote>
  <w:endnote w:type="continuationSeparator" w:id="0">
    <w:p w14:paraId="784DBD01" w14:textId="77777777" w:rsidR="00A60C47" w:rsidRDefault="00A60C47" w:rsidP="008C62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D01AFE7-6AC0-4D71-92AF-A6138A178DEF}"/>
  </w:font>
  <w:font w:name="Cambria">
    <w:panose1 w:val="02040503050406030204"/>
    <w:charset w:val="00"/>
    <w:family w:val="roman"/>
    <w:pitch w:val="variable"/>
    <w:sig w:usb0="E00006FF" w:usb1="420024FF" w:usb2="02000000" w:usb3="00000000" w:csb0="0000019F" w:csb1="00000000"/>
    <w:embedRegular r:id="rId2" w:fontKey="{51A23D28-43CF-4B92-8074-F407DF1492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624262"/>
      <w:docPartObj>
        <w:docPartGallery w:val="Page Numbers (Bottom of Page)"/>
        <w:docPartUnique/>
      </w:docPartObj>
    </w:sdtPr>
    <w:sdtEndPr>
      <w:rPr>
        <w:noProof/>
      </w:rPr>
    </w:sdtEndPr>
    <w:sdtContent>
      <w:p w14:paraId="7931A374" w14:textId="61FF96B7" w:rsidR="008C6210" w:rsidRDefault="008C6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0EB22" w14:textId="77777777" w:rsidR="008C6210" w:rsidRDefault="008C6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AF3A5" w14:textId="77777777" w:rsidR="00A60C47" w:rsidRDefault="00A60C47" w:rsidP="008C6210">
      <w:pPr>
        <w:spacing w:line="240" w:lineRule="auto"/>
      </w:pPr>
      <w:r>
        <w:separator/>
      </w:r>
    </w:p>
  </w:footnote>
  <w:footnote w:type="continuationSeparator" w:id="0">
    <w:p w14:paraId="053BECD0" w14:textId="77777777" w:rsidR="00A60C47" w:rsidRDefault="00A60C47" w:rsidP="008C62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0583"/>
    <w:rsid w:val="000A1D99"/>
    <w:rsid w:val="00186ABE"/>
    <w:rsid w:val="00206A5F"/>
    <w:rsid w:val="00212858"/>
    <w:rsid w:val="00313F00"/>
    <w:rsid w:val="005C3089"/>
    <w:rsid w:val="007D3954"/>
    <w:rsid w:val="00845846"/>
    <w:rsid w:val="008C6210"/>
    <w:rsid w:val="0090011A"/>
    <w:rsid w:val="009108C0"/>
    <w:rsid w:val="009F0583"/>
    <w:rsid w:val="00A60C47"/>
    <w:rsid w:val="00A90F69"/>
    <w:rsid w:val="00CD72E0"/>
    <w:rsid w:val="00D80B63"/>
    <w:rsid w:val="00E66D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D476D"/>
  <w15:docId w15:val="{A9990FEB-6B82-40E0-952B-0C7D168E8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C621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8C6210"/>
    <w:pPr>
      <w:spacing w:after="100"/>
    </w:pPr>
  </w:style>
  <w:style w:type="paragraph" w:styleId="TOC2">
    <w:name w:val="toc 2"/>
    <w:basedOn w:val="Normal"/>
    <w:next w:val="Normal"/>
    <w:autoRedefine/>
    <w:uiPriority w:val="39"/>
    <w:unhideWhenUsed/>
    <w:rsid w:val="008C6210"/>
    <w:pPr>
      <w:spacing w:after="100"/>
      <w:ind w:left="220"/>
    </w:pPr>
  </w:style>
  <w:style w:type="character" w:styleId="Hyperlink">
    <w:name w:val="Hyperlink"/>
    <w:basedOn w:val="DefaultParagraphFont"/>
    <w:uiPriority w:val="99"/>
    <w:unhideWhenUsed/>
    <w:rsid w:val="008C6210"/>
    <w:rPr>
      <w:color w:val="0000FF" w:themeColor="hyperlink"/>
      <w:u w:val="single"/>
    </w:rPr>
  </w:style>
  <w:style w:type="paragraph" w:styleId="Header">
    <w:name w:val="header"/>
    <w:basedOn w:val="Normal"/>
    <w:link w:val="HeaderChar"/>
    <w:uiPriority w:val="99"/>
    <w:unhideWhenUsed/>
    <w:rsid w:val="008C6210"/>
    <w:pPr>
      <w:tabs>
        <w:tab w:val="center" w:pos="4513"/>
        <w:tab w:val="right" w:pos="9026"/>
      </w:tabs>
      <w:spacing w:line="240" w:lineRule="auto"/>
    </w:pPr>
  </w:style>
  <w:style w:type="character" w:customStyle="1" w:styleId="HeaderChar">
    <w:name w:val="Header Char"/>
    <w:basedOn w:val="DefaultParagraphFont"/>
    <w:link w:val="Header"/>
    <w:uiPriority w:val="99"/>
    <w:rsid w:val="008C6210"/>
  </w:style>
  <w:style w:type="paragraph" w:styleId="Footer">
    <w:name w:val="footer"/>
    <w:basedOn w:val="Normal"/>
    <w:link w:val="FooterChar"/>
    <w:uiPriority w:val="99"/>
    <w:unhideWhenUsed/>
    <w:rsid w:val="008C6210"/>
    <w:pPr>
      <w:tabs>
        <w:tab w:val="center" w:pos="4513"/>
        <w:tab w:val="right" w:pos="9026"/>
      </w:tabs>
      <w:spacing w:line="240" w:lineRule="auto"/>
    </w:pPr>
  </w:style>
  <w:style w:type="character" w:customStyle="1" w:styleId="FooterChar">
    <w:name w:val="Footer Char"/>
    <w:basedOn w:val="DefaultParagraphFont"/>
    <w:link w:val="Footer"/>
    <w:uiPriority w:val="99"/>
    <w:rsid w:val="008C6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804562">
      <w:bodyDiv w:val="1"/>
      <w:marLeft w:val="0"/>
      <w:marRight w:val="0"/>
      <w:marTop w:val="0"/>
      <w:marBottom w:val="0"/>
      <w:divBdr>
        <w:top w:val="none" w:sz="0" w:space="0" w:color="auto"/>
        <w:left w:val="none" w:sz="0" w:space="0" w:color="auto"/>
        <w:bottom w:val="none" w:sz="0" w:space="0" w:color="auto"/>
        <w:right w:val="none" w:sz="0" w:space="0" w:color="auto"/>
      </w:divBdr>
    </w:div>
    <w:div w:id="17700790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eprints.org/manuscript/202511.0261" TargetMode="External"/><Relationship Id="rId18" Type="http://schemas.openxmlformats.org/officeDocument/2006/relationships/hyperlink" Target="https://www.mdpi.com/2076-3417/12/6/295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earch.proquest.com/openview/cc4af94a0173465677091c130620a571/1?pq-origsite=gscholar&amp;cbl=18750&amp;diss=y" TargetMode="External"/><Relationship Id="rId7" Type="http://schemas.openxmlformats.org/officeDocument/2006/relationships/image" Target="media/image1.png"/><Relationship Id="rId12" Type="http://schemas.openxmlformats.org/officeDocument/2006/relationships/hyperlink" Target="https://www.researchgate.net/profile/Tamer-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 TargetMode="External"/><Relationship Id="rId17" Type="http://schemas.openxmlformats.org/officeDocument/2006/relationships/hyperlink" Target="https://minds.wisconsin.edu/bitstream/handle/1793/97016/132173.pdf?sequence=1" TargetMode="External"/><Relationship Id="rId25" Type="http://schemas.openxmlformats.org/officeDocument/2006/relationships/hyperlink" Target="https://dspace.mit.edu/handle/1721.1/151581" TargetMode="External"/><Relationship Id="rId2" Type="http://schemas.openxmlformats.org/officeDocument/2006/relationships/styles" Target="styles.xml"/><Relationship Id="rId16" Type="http://schemas.openxmlformats.org/officeDocument/2006/relationships/hyperlink" Target="https://publications.jrc.ec.europa.eu/repository/handle/JRC143360" TargetMode="External"/><Relationship Id="rId20" Type="http://schemas.openxmlformats.org/officeDocument/2006/relationships/hyperlink" Target="https://www.mdpi.com/2076-0760/13/10/53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lirias.kuleuven.be/retrieve/729823" TargetMode="External"/><Relationship Id="rId5" Type="http://schemas.openxmlformats.org/officeDocument/2006/relationships/footnotes" Target="footnotes.xml"/><Relationship Id="rId15" Type="http://schemas.openxmlformats.org/officeDocument/2006/relationships/hyperlink" Target="https://www.diva-portal.org/smash/record.jsf?pid=diva2:1998551" TargetMode="External"/><Relationship Id="rId23" Type="http://schemas.openxmlformats.org/officeDocument/2006/relationships/hyperlink" Target="https://pergamos.lib.uoa.gr/uoa/dl/object/5300124/file.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epositonce.tu-berlin.de/bitstreams/d7950c6f-48b5-464d-b941-332792ae1d1c/downloa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pers.ssrn.com/sol3/papers.cfm?abstract_id=5180919" TargetMode="External"/><Relationship Id="rId22" Type="http://schemas.openxmlformats.org/officeDocument/2006/relationships/hyperlink" Target="https://journals.openedition.org/anatoliaantiqua/5278"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10E02-3767-43CE-8DD4-C6F5D1002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4316</Words>
  <Characters>24606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Nakul Soni</cp:lastModifiedBy>
  <cp:revision>2</cp:revision>
  <dcterms:created xsi:type="dcterms:W3CDTF">2026-06-23T14:26:00Z</dcterms:created>
  <dcterms:modified xsi:type="dcterms:W3CDTF">2026-06-23T14:26:00Z</dcterms:modified>
</cp:coreProperties>
</file>