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4E67C" w14:textId="156D3A7A" w:rsidR="00096C23" w:rsidRPr="003B77F3" w:rsidRDefault="090AF09D" w:rsidP="634C7F78">
      <w:pPr>
        <w:spacing w:after="0"/>
        <w:rPr>
          <w:sz w:val="22"/>
          <w:szCs w:val="22"/>
        </w:rPr>
      </w:pPr>
      <w:r w:rsidRPr="003B77F3">
        <w:rPr>
          <w:rFonts w:ascii="Georgia" w:eastAsia="Georgia" w:hAnsi="Georgia" w:cs="Georgia"/>
          <w:sz w:val="22"/>
          <w:szCs w:val="22"/>
        </w:rPr>
        <w:t xml:space="preserve">Vikings ruled over various parts of Europe and Northwest Asia in the ninth to eleventh century, pillaging and raiding gold and silver while also capturing slaves in coastal monasteries to sell them in market towns. Their famous longboats allowed them to transverse stormy seas without getting shipwrecked, however, the long boats </w:t>
      </w:r>
      <w:r w:rsidR="059DF02B" w:rsidRPr="003B77F3">
        <w:rPr>
          <w:rFonts w:ascii="Georgia" w:eastAsia="Georgia" w:hAnsi="Georgia" w:cs="Georgia"/>
          <w:sz w:val="22"/>
          <w:szCs w:val="22"/>
        </w:rPr>
        <w:t>were not</w:t>
      </w:r>
      <w:r w:rsidRPr="003B77F3">
        <w:rPr>
          <w:rFonts w:ascii="Georgia" w:eastAsia="Georgia" w:hAnsi="Georgia" w:cs="Georgia"/>
          <w:sz w:val="22"/>
          <w:szCs w:val="22"/>
        </w:rPr>
        <w:t xml:space="preserve"> the only boats used. When trading, Scandinavians often used </w:t>
      </w:r>
      <w:proofErr w:type="spellStart"/>
      <w:r w:rsidRPr="003B77F3">
        <w:rPr>
          <w:rFonts w:ascii="Georgia" w:eastAsia="Georgia" w:hAnsi="Georgia" w:cs="Georgia"/>
          <w:sz w:val="22"/>
          <w:szCs w:val="22"/>
        </w:rPr>
        <w:t>Knorrs</w:t>
      </w:r>
      <w:proofErr w:type="spellEnd"/>
      <w:r w:rsidRPr="003B77F3">
        <w:rPr>
          <w:rFonts w:ascii="Georgia" w:eastAsia="Georgia" w:hAnsi="Georgia" w:cs="Georgia"/>
          <w:sz w:val="22"/>
          <w:szCs w:val="22"/>
        </w:rPr>
        <w:t xml:space="preserve">, wider and smaller boats that could hold more weight and easily sail down rivers without running into banks. In these smaller boats, they </w:t>
      </w:r>
      <w:r w:rsidR="1EB947D2" w:rsidRPr="003B77F3">
        <w:rPr>
          <w:rFonts w:ascii="Georgia" w:eastAsia="Georgia" w:hAnsi="Georgia" w:cs="Georgia"/>
          <w:sz w:val="22"/>
          <w:szCs w:val="22"/>
        </w:rPr>
        <w:t>would not</w:t>
      </w:r>
      <w:r w:rsidRPr="003B77F3">
        <w:rPr>
          <w:rFonts w:ascii="Georgia" w:eastAsia="Georgia" w:hAnsi="Georgia" w:cs="Georgia"/>
          <w:sz w:val="22"/>
          <w:szCs w:val="22"/>
        </w:rPr>
        <w:t xml:space="preserve"> just trade their treasures but also their own produce, such as pelts, fur, honey, </w:t>
      </w:r>
      <w:r w:rsidR="62053EB5" w:rsidRPr="003B77F3">
        <w:rPr>
          <w:rFonts w:ascii="Georgia" w:eastAsia="Georgia" w:hAnsi="Georgia" w:cs="Georgia"/>
          <w:sz w:val="22"/>
          <w:szCs w:val="22"/>
        </w:rPr>
        <w:t>wheat,</w:t>
      </w:r>
      <w:r w:rsidRPr="003B77F3">
        <w:rPr>
          <w:rFonts w:ascii="Georgia" w:eastAsia="Georgia" w:hAnsi="Georgia" w:cs="Georgia"/>
          <w:sz w:val="22"/>
          <w:szCs w:val="22"/>
        </w:rPr>
        <w:t xml:space="preserve"> and walrus ivory, harvested in the coastal villages of Norway or in farms across Scandinavia. Viking farms were often built on a slope to aid in drainage and prevent flooding as they were also coastal. Traditionally, Viking farms did not stay in the same place every time it was passed to a new generation; the farm would move one hundred meters to take advantage of the new farmland. It </w:t>
      </w:r>
      <w:r w:rsidR="2AB25F26" w:rsidRPr="003B77F3">
        <w:rPr>
          <w:rFonts w:ascii="Georgia" w:eastAsia="Georgia" w:hAnsi="Georgia" w:cs="Georgia"/>
          <w:sz w:val="22"/>
          <w:szCs w:val="22"/>
        </w:rPr>
        <w:t>was not</w:t>
      </w:r>
      <w:r w:rsidRPr="003B77F3">
        <w:rPr>
          <w:rFonts w:ascii="Georgia" w:eastAsia="Georgia" w:hAnsi="Georgia" w:cs="Georgia"/>
          <w:sz w:val="22"/>
          <w:szCs w:val="22"/>
        </w:rPr>
        <w:t xml:space="preserve"> until the </w:t>
      </w:r>
      <w:proofErr w:type="spellStart"/>
      <w:r w:rsidRPr="003B77F3">
        <w:rPr>
          <w:rFonts w:ascii="Georgia" w:eastAsia="Georgia" w:hAnsi="Georgia" w:cs="Georgia"/>
          <w:sz w:val="22"/>
          <w:szCs w:val="22"/>
        </w:rPr>
        <w:t>Christianisation</w:t>
      </w:r>
      <w:proofErr w:type="spellEnd"/>
      <w:r w:rsidRPr="003B77F3">
        <w:rPr>
          <w:rFonts w:ascii="Georgia" w:eastAsia="Georgia" w:hAnsi="Georgia" w:cs="Georgia"/>
          <w:sz w:val="22"/>
          <w:szCs w:val="22"/>
        </w:rPr>
        <w:t xml:space="preserve"> of Europe and its imposing effects on Scandinavia that Vikings built stone Churches and walls (History.com Editors, 2009). </w:t>
      </w:r>
    </w:p>
    <w:p w14:paraId="77BF86DA" w14:textId="4F465B03" w:rsidR="00096C23" w:rsidRPr="003B77F3" w:rsidRDefault="00096C23">
      <w:pPr>
        <w:rPr>
          <w:sz w:val="22"/>
          <w:szCs w:val="22"/>
        </w:rPr>
      </w:pPr>
    </w:p>
    <w:p w14:paraId="2D553B98" w14:textId="73657397" w:rsidR="00096C23" w:rsidRPr="003B77F3" w:rsidRDefault="090AF09D" w:rsidP="634C7F78">
      <w:pPr>
        <w:spacing w:after="0"/>
        <w:rPr>
          <w:sz w:val="22"/>
          <w:szCs w:val="22"/>
        </w:rPr>
      </w:pPr>
      <w:r w:rsidRPr="003B77F3">
        <w:rPr>
          <w:rFonts w:ascii="Georgia" w:eastAsia="Georgia" w:hAnsi="Georgia" w:cs="Georgia"/>
          <w:sz w:val="22"/>
          <w:szCs w:val="22"/>
        </w:rPr>
        <w:t xml:space="preserve">On the eleventh of September, at the entrance of Årdal, adjacent to </w:t>
      </w:r>
      <w:proofErr w:type="spellStart"/>
      <w:r w:rsidRPr="003B77F3">
        <w:rPr>
          <w:rFonts w:ascii="Georgia" w:eastAsia="Georgia" w:hAnsi="Georgia" w:cs="Georgia"/>
          <w:sz w:val="22"/>
          <w:szCs w:val="22"/>
        </w:rPr>
        <w:t>Årdalsfjorden</w:t>
      </w:r>
      <w:proofErr w:type="spellEnd"/>
      <w:r w:rsidRPr="003B77F3">
        <w:rPr>
          <w:rFonts w:ascii="Georgia" w:eastAsia="Georgia" w:hAnsi="Georgia" w:cs="Georgia"/>
          <w:sz w:val="22"/>
          <w:szCs w:val="22"/>
        </w:rPr>
        <w:t xml:space="preserve">, a local farmer </w:t>
      </w:r>
      <w:proofErr w:type="spellStart"/>
      <w:r w:rsidRPr="003B77F3">
        <w:rPr>
          <w:rFonts w:ascii="Georgia" w:eastAsia="Georgia" w:hAnsi="Georgia" w:cs="Georgia"/>
          <w:sz w:val="22"/>
          <w:szCs w:val="22"/>
        </w:rPr>
        <w:t>Tårn</w:t>
      </w:r>
      <w:proofErr w:type="spellEnd"/>
      <w:r w:rsidRPr="003B77F3">
        <w:rPr>
          <w:rFonts w:ascii="Georgia" w:eastAsia="Georgia" w:hAnsi="Georgia" w:cs="Georgia"/>
          <w:sz w:val="22"/>
          <w:szCs w:val="22"/>
        </w:rPr>
        <w:t xml:space="preserve"> Sigve Schmidt called in an archaeological survey of an area of land he wanted to convert into a tractor road. Field archaeologists Ola Tengesdal Lyre and Mari Krogstad Samuelsen, led by Volker Demuth and funded by the National Antiquities Agency, discovered that the area was built on a prosperous Viking farm containing multiple slave houses and an owner's house. They began to find a series of materials spanning “soapstone pots, rivets, knife blades and whetstones for sharpening tools” (</w:t>
      </w:r>
      <w:bookmarkStart w:id="0" w:name="_Int_FZjAndAo"/>
      <w:r w:rsidRPr="003B77F3">
        <w:rPr>
          <w:rFonts w:ascii="Georgia" w:eastAsia="Georgia" w:hAnsi="Georgia" w:cs="Georgia"/>
          <w:sz w:val="22"/>
          <w:szCs w:val="22"/>
        </w:rPr>
        <w:t>Kommunikasjon.ntb.no(</w:t>
      </w:r>
      <w:bookmarkEnd w:id="0"/>
      <w:r w:rsidRPr="003B77F3">
        <w:rPr>
          <w:rFonts w:ascii="Georgia" w:eastAsia="Georgia" w:hAnsi="Georgia" w:cs="Georgia"/>
          <w:sz w:val="22"/>
          <w:szCs w:val="22"/>
        </w:rPr>
        <w:t xml:space="preserve">2024)), indicating inhabitants of a wealthy owner and slaves. More evidence to suggest how powerful the farm would have been was its placement, </w:t>
      </w:r>
      <w:proofErr w:type="spellStart"/>
      <w:r w:rsidRPr="003B77F3">
        <w:rPr>
          <w:rFonts w:ascii="Georgia" w:eastAsia="Georgia" w:hAnsi="Georgia" w:cs="Georgia"/>
          <w:sz w:val="22"/>
          <w:szCs w:val="22"/>
        </w:rPr>
        <w:t>Årdalsfjorden</w:t>
      </w:r>
      <w:proofErr w:type="spellEnd"/>
      <w:r w:rsidRPr="003B77F3">
        <w:rPr>
          <w:rFonts w:ascii="Georgia" w:eastAsia="Georgia" w:hAnsi="Georgia" w:cs="Georgia"/>
          <w:sz w:val="22"/>
          <w:szCs w:val="22"/>
        </w:rPr>
        <w:t xml:space="preserve"> was the “intel central of Norway” (holding strategic importance). The farm also sits at the entrance of Årdal, hailed as the gateway to </w:t>
      </w:r>
      <w:proofErr w:type="spellStart"/>
      <w:r w:rsidRPr="003B77F3">
        <w:rPr>
          <w:rFonts w:ascii="Georgia" w:eastAsia="Georgia" w:hAnsi="Georgia" w:cs="Georgia"/>
          <w:sz w:val="22"/>
          <w:szCs w:val="22"/>
        </w:rPr>
        <w:t>Jotunheimen</w:t>
      </w:r>
      <w:proofErr w:type="spellEnd"/>
      <w:r w:rsidRPr="003B77F3">
        <w:rPr>
          <w:rFonts w:ascii="Georgia" w:eastAsia="Georgia" w:hAnsi="Georgia" w:cs="Georgia"/>
          <w:sz w:val="22"/>
          <w:szCs w:val="22"/>
        </w:rPr>
        <w:t xml:space="preserve">, rich in farmland and vast open rivers. Within this discovery, under the floorboards of a slave house, archaeologists thought they had found coiled copper </w:t>
      </w:r>
      <w:r w:rsidR="1265D618" w:rsidRPr="003B77F3">
        <w:rPr>
          <w:rFonts w:ascii="Georgia" w:eastAsia="Georgia" w:hAnsi="Georgia" w:cs="Georgia"/>
          <w:sz w:val="22"/>
          <w:szCs w:val="22"/>
        </w:rPr>
        <w:t>wire,</w:t>
      </w:r>
      <w:r w:rsidRPr="003B77F3">
        <w:rPr>
          <w:rFonts w:ascii="Georgia" w:eastAsia="Georgia" w:hAnsi="Georgia" w:cs="Georgia"/>
          <w:sz w:val="22"/>
          <w:szCs w:val="22"/>
        </w:rPr>
        <w:t xml:space="preserve"> which is common in an agricultural context, however, instead they had found 4 silver bracelets. In the </w:t>
      </w:r>
      <w:r w:rsidR="42C69120" w:rsidRPr="003B77F3">
        <w:rPr>
          <w:rFonts w:ascii="Georgia" w:eastAsia="Georgia" w:hAnsi="Georgia" w:cs="Georgia"/>
          <w:sz w:val="22"/>
          <w:szCs w:val="22"/>
        </w:rPr>
        <w:t>era,</w:t>
      </w:r>
      <w:r w:rsidRPr="003B77F3">
        <w:rPr>
          <w:rFonts w:ascii="Georgia" w:eastAsia="Georgia" w:hAnsi="Georgia" w:cs="Georgia"/>
          <w:sz w:val="22"/>
          <w:szCs w:val="22"/>
        </w:rPr>
        <w:t xml:space="preserve"> the farm had been dated to there were no silver mines in Norway, indicating that this must be Viking treasure. Yet, unlike many other finds of Viking treasure in agricultural land, this one was still in its original context having been buried just </w:t>
      </w:r>
      <w:bookmarkStart w:id="1" w:name="_Int_YV2uRnRF"/>
      <w:r w:rsidRPr="003B77F3">
        <w:rPr>
          <w:rFonts w:ascii="Georgia" w:eastAsia="Georgia" w:hAnsi="Georgia" w:cs="Georgia"/>
          <w:sz w:val="22"/>
          <w:szCs w:val="22"/>
        </w:rPr>
        <w:t>20 cm</w:t>
      </w:r>
      <w:bookmarkEnd w:id="1"/>
      <w:r w:rsidRPr="003B77F3">
        <w:rPr>
          <w:rFonts w:ascii="Georgia" w:eastAsia="Georgia" w:hAnsi="Georgia" w:cs="Georgia"/>
          <w:sz w:val="22"/>
          <w:szCs w:val="22"/>
        </w:rPr>
        <w:t xml:space="preserve"> under the surface. Archaeologists dug a block of dirt around the bracelets and sent it to the University of Stavanger for x-ray and analysis to test if there were any fragments of cloth that the bracelets may have been buried in, an opportunity they would not normally have. </w:t>
      </w:r>
    </w:p>
    <w:p w14:paraId="1E94E70B" w14:textId="3C6A05C0" w:rsidR="00096C23" w:rsidRPr="003B77F3" w:rsidRDefault="00096C23">
      <w:pPr>
        <w:rPr>
          <w:sz w:val="22"/>
          <w:szCs w:val="22"/>
        </w:rPr>
      </w:pPr>
    </w:p>
    <w:p w14:paraId="2B585C06" w14:textId="5E8B0112" w:rsidR="00096C23" w:rsidRPr="003B77F3" w:rsidRDefault="090AF09D" w:rsidP="634C7F78">
      <w:pPr>
        <w:spacing w:after="0"/>
        <w:rPr>
          <w:sz w:val="22"/>
          <w:szCs w:val="22"/>
        </w:rPr>
      </w:pPr>
      <w:r w:rsidRPr="003B77F3">
        <w:rPr>
          <w:rFonts w:ascii="Georgia" w:eastAsia="Georgia" w:hAnsi="Georgia" w:cs="Georgia"/>
          <w:sz w:val="22"/>
          <w:szCs w:val="22"/>
        </w:rPr>
        <w:t xml:space="preserve">Current information on the bracelets is minimal due to </w:t>
      </w:r>
      <w:r w:rsidR="1F88376F" w:rsidRPr="003B77F3">
        <w:rPr>
          <w:rFonts w:ascii="Georgia" w:eastAsia="Georgia" w:hAnsi="Georgia" w:cs="Georgia"/>
          <w:sz w:val="22"/>
          <w:szCs w:val="22"/>
        </w:rPr>
        <w:t xml:space="preserve">their </w:t>
      </w:r>
      <w:r w:rsidRPr="003B77F3">
        <w:rPr>
          <w:rFonts w:ascii="Georgia" w:eastAsia="Georgia" w:hAnsi="Georgia" w:cs="Georgia"/>
          <w:sz w:val="22"/>
          <w:szCs w:val="22"/>
        </w:rPr>
        <w:t xml:space="preserve">recency, however, there are </w:t>
      </w:r>
      <w:bookmarkStart w:id="2" w:name="_Int_s7QUppyO"/>
      <w:r w:rsidRPr="003B77F3">
        <w:rPr>
          <w:rFonts w:ascii="Georgia" w:eastAsia="Georgia" w:hAnsi="Georgia" w:cs="Georgia"/>
          <w:sz w:val="22"/>
          <w:szCs w:val="22"/>
        </w:rPr>
        <w:t>possible connections</w:t>
      </w:r>
      <w:bookmarkEnd w:id="2"/>
      <w:r w:rsidRPr="003B77F3">
        <w:rPr>
          <w:rFonts w:ascii="Georgia" w:eastAsia="Georgia" w:hAnsi="Georgia" w:cs="Georgia"/>
          <w:sz w:val="22"/>
          <w:szCs w:val="22"/>
        </w:rPr>
        <w:t xml:space="preserve"> between these and the Hjelmeland neck rings. These necklaces were found in 1796 on farm Sæbø and were thought to mark the owners' boundaries. These may have been buried as a closing to a ritual or sacrifice to Odin (Odin's Law), who had been depicted with neck rings. </w:t>
      </w:r>
      <w:proofErr w:type="spellStart"/>
      <w:r w:rsidRPr="003B77F3">
        <w:rPr>
          <w:rFonts w:ascii="Georgia" w:eastAsia="Georgia" w:hAnsi="Georgia" w:cs="Georgia"/>
          <w:sz w:val="22"/>
          <w:szCs w:val="22"/>
        </w:rPr>
        <w:t>Eikje</w:t>
      </w:r>
      <w:proofErr w:type="spellEnd"/>
      <w:r w:rsidRPr="003B77F3">
        <w:rPr>
          <w:rFonts w:ascii="Georgia" w:eastAsia="Georgia" w:hAnsi="Georgia" w:cs="Georgia"/>
          <w:sz w:val="22"/>
          <w:szCs w:val="22"/>
        </w:rPr>
        <w:t xml:space="preserve"> Ramberg, the woman who created this theory, suggested that these were “laid down between the infield and the outfield” as a way to mark the Viking owner's territory and to gain the “goodwill from the focus of chaos” (Nordahl Næss, 2024), she also suggested that this ritual was a community affair, implying that it was to keep all the community safe from the chaos that lay in the outfield of their village. This theory was also brought up towards the 4 silver bracelets </w:t>
      </w:r>
      <w:r w:rsidRPr="003B77F3">
        <w:rPr>
          <w:rFonts w:ascii="Georgia" w:eastAsia="Georgia" w:hAnsi="Georgia" w:cs="Georgia"/>
          <w:sz w:val="22"/>
          <w:szCs w:val="22"/>
        </w:rPr>
        <w:lastRenderedPageBreak/>
        <w:t xml:space="preserve">(Radley (2024)) at Årdal as they were also found in the premises of the previous house on the site and bear resemblance to the burial of the Hjelmeland neck rings. However, what can be inferred from this burial rather than the neck rings is that it was not buried beside the residence but underneath the floorboards. This may suggest a more hastily placed burial, </w:t>
      </w:r>
      <w:bookmarkStart w:id="3" w:name="_Int_lU3VlOKw"/>
      <w:r w:rsidRPr="003B77F3">
        <w:rPr>
          <w:rFonts w:ascii="Georgia" w:eastAsia="Georgia" w:hAnsi="Georgia" w:cs="Georgia"/>
          <w:sz w:val="22"/>
          <w:szCs w:val="22"/>
        </w:rPr>
        <w:t>possibly implying</w:t>
      </w:r>
      <w:bookmarkEnd w:id="3"/>
      <w:r w:rsidRPr="003B77F3">
        <w:rPr>
          <w:rFonts w:ascii="Georgia" w:eastAsia="Georgia" w:hAnsi="Georgia" w:cs="Georgia"/>
          <w:sz w:val="22"/>
          <w:szCs w:val="22"/>
        </w:rPr>
        <w:t xml:space="preserve"> that the owners needed to escape. </w:t>
      </w:r>
    </w:p>
    <w:p w14:paraId="60D17DB7" w14:textId="772C617C" w:rsidR="00096C23" w:rsidRPr="003B77F3" w:rsidRDefault="00096C23">
      <w:pPr>
        <w:rPr>
          <w:sz w:val="22"/>
          <w:szCs w:val="22"/>
        </w:rPr>
      </w:pPr>
    </w:p>
    <w:p w14:paraId="19ECFA19" w14:textId="3A2E33E7" w:rsidR="00096C23" w:rsidRPr="003B77F3" w:rsidRDefault="090AF09D" w:rsidP="634C7F78">
      <w:pPr>
        <w:spacing w:after="0"/>
        <w:rPr>
          <w:sz w:val="22"/>
          <w:szCs w:val="22"/>
        </w:rPr>
      </w:pPr>
      <w:r w:rsidRPr="003B77F3">
        <w:rPr>
          <w:rFonts w:ascii="Georgia" w:eastAsia="Georgia" w:hAnsi="Georgia" w:cs="Georgia"/>
          <w:sz w:val="22"/>
          <w:szCs w:val="22"/>
        </w:rPr>
        <w:t xml:space="preserve">The main theory revolves around the idea that the farm was abandoned due to an attack. The excavation evidence suggests that the farm was burnt down at some point, dating it to a time when there </w:t>
      </w:r>
      <w:r w:rsidR="156FE7CB" w:rsidRPr="003B77F3">
        <w:rPr>
          <w:rFonts w:ascii="Georgia" w:eastAsia="Georgia" w:hAnsi="Georgia" w:cs="Georgia"/>
          <w:sz w:val="22"/>
          <w:szCs w:val="22"/>
        </w:rPr>
        <w:t>were</w:t>
      </w:r>
      <w:r w:rsidRPr="003B77F3">
        <w:rPr>
          <w:rFonts w:ascii="Georgia" w:eastAsia="Georgia" w:hAnsi="Georgia" w:cs="Georgia"/>
          <w:sz w:val="22"/>
          <w:szCs w:val="22"/>
        </w:rPr>
        <w:t xml:space="preserve"> </w:t>
      </w:r>
      <w:r w:rsidR="2A4E2CBB" w:rsidRPr="003B77F3">
        <w:rPr>
          <w:rFonts w:ascii="Georgia" w:eastAsia="Georgia" w:hAnsi="Georgia" w:cs="Georgia"/>
          <w:sz w:val="22"/>
          <w:szCs w:val="22"/>
        </w:rPr>
        <w:t>substantial amounts</w:t>
      </w:r>
      <w:r w:rsidRPr="003B77F3">
        <w:rPr>
          <w:rFonts w:ascii="Georgia" w:eastAsia="Georgia" w:hAnsi="Georgia" w:cs="Georgia"/>
          <w:sz w:val="22"/>
          <w:szCs w:val="22"/>
        </w:rPr>
        <w:t xml:space="preserve"> of tension spanning Norway due to its attempted unification in 885. Harald Fairhair was the king who attempted to unite the fractured clans in Norway, trying to </w:t>
      </w:r>
      <w:proofErr w:type="spellStart"/>
      <w:r w:rsidRPr="003B77F3">
        <w:rPr>
          <w:rFonts w:ascii="Georgia" w:eastAsia="Georgia" w:hAnsi="Georgia" w:cs="Georgia"/>
          <w:sz w:val="22"/>
          <w:szCs w:val="22"/>
        </w:rPr>
        <w:t>centralise</w:t>
      </w:r>
      <w:proofErr w:type="spellEnd"/>
      <w:r w:rsidRPr="003B77F3">
        <w:rPr>
          <w:rFonts w:ascii="Georgia" w:eastAsia="Georgia" w:hAnsi="Georgia" w:cs="Georgia"/>
          <w:sz w:val="22"/>
          <w:szCs w:val="22"/>
        </w:rPr>
        <w:t xml:space="preserve"> the command </w:t>
      </w:r>
      <w:bookmarkStart w:id="4" w:name="_Int_94YN9HMf"/>
      <w:r w:rsidRPr="003B77F3">
        <w:rPr>
          <w:rFonts w:ascii="Georgia" w:eastAsia="Georgia" w:hAnsi="Georgia" w:cs="Georgia"/>
          <w:sz w:val="22"/>
          <w:szCs w:val="22"/>
        </w:rPr>
        <w:t>through the use of</w:t>
      </w:r>
      <w:bookmarkEnd w:id="4"/>
      <w:r w:rsidRPr="003B77F3">
        <w:rPr>
          <w:rFonts w:ascii="Georgia" w:eastAsia="Georgia" w:hAnsi="Georgia" w:cs="Georgia"/>
          <w:sz w:val="22"/>
          <w:szCs w:val="22"/>
        </w:rPr>
        <w:t xml:space="preserve"> </w:t>
      </w:r>
      <w:proofErr w:type="spellStart"/>
      <w:r w:rsidRPr="003B77F3">
        <w:rPr>
          <w:rFonts w:ascii="Georgia" w:eastAsia="Georgia" w:hAnsi="Georgia" w:cs="Georgia"/>
          <w:sz w:val="22"/>
          <w:szCs w:val="22"/>
        </w:rPr>
        <w:t>Leidang</w:t>
      </w:r>
      <w:proofErr w:type="spellEnd"/>
      <w:r w:rsidRPr="003B77F3">
        <w:rPr>
          <w:rFonts w:ascii="Georgia" w:eastAsia="Georgia" w:hAnsi="Georgia" w:cs="Georgia"/>
          <w:sz w:val="22"/>
          <w:szCs w:val="22"/>
        </w:rPr>
        <w:t xml:space="preserve">, coastal defensive fleets. These fleets were initiated by </w:t>
      </w:r>
      <w:proofErr w:type="spellStart"/>
      <w:r w:rsidRPr="003B77F3">
        <w:rPr>
          <w:rFonts w:ascii="Georgia" w:eastAsia="Georgia" w:hAnsi="Georgia" w:cs="Georgia"/>
          <w:sz w:val="22"/>
          <w:szCs w:val="22"/>
        </w:rPr>
        <w:t>Fairhairs</w:t>
      </w:r>
      <w:proofErr w:type="spellEnd"/>
      <w:r w:rsidRPr="003B77F3">
        <w:rPr>
          <w:rFonts w:ascii="Georgia" w:eastAsia="Georgia" w:hAnsi="Georgia" w:cs="Georgia"/>
          <w:sz w:val="22"/>
          <w:szCs w:val="22"/>
        </w:rPr>
        <w:t xml:space="preserve"> son Haakon I (or Haakon the Good) and used as a way for struggling clans to be given resources, however, they were heavily biassed towards certain clans- leaving many to have to handle themselves. </w:t>
      </w:r>
      <w:proofErr w:type="spellStart"/>
      <w:r w:rsidRPr="003B77F3">
        <w:rPr>
          <w:rFonts w:ascii="Georgia" w:eastAsia="Georgia" w:hAnsi="Georgia" w:cs="Georgia"/>
          <w:sz w:val="22"/>
          <w:szCs w:val="22"/>
        </w:rPr>
        <w:t>Leidang</w:t>
      </w:r>
      <w:proofErr w:type="spellEnd"/>
      <w:r w:rsidRPr="003B77F3">
        <w:rPr>
          <w:rFonts w:ascii="Georgia" w:eastAsia="Georgia" w:hAnsi="Georgia" w:cs="Georgia"/>
          <w:sz w:val="22"/>
          <w:szCs w:val="22"/>
        </w:rPr>
        <w:t xml:space="preserve"> were intrusive on local vessels and often interfered with coastal villages causing many to reject the unification and </w:t>
      </w:r>
      <w:proofErr w:type="spellStart"/>
      <w:r w:rsidRPr="003B77F3">
        <w:rPr>
          <w:rFonts w:ascii="Georgia" w:eastAsia="Georgia" w:hAnsi="Georgia" w:cs="Georgia"/>
          <w:sz w:val="22"/>
          <w:szCs w:val="22"/>
        </w:rPr>
        <w:t>favour</w:t>
      </w:r>
      <w:proofErr w:type="spellEnd"/>
      <w:r w:rsidRPr="003B77F3">
        <w:rPr>
          <w:rFonts w:ascii="Georgia" w:eastAsia="Georgia" w:hAnsi="Georgia" w:cs="Georgia"/>
          <w:sz w:val="22"/>
          <w:szCs w:val="22"/>
        </w:rPr>
        <w:t xml:space="preserve"> a more </w:t>
      </w:r>
      <w:proofErr w:type="spellStart"/>
      <w:r w:rsidRPr="003B77F3">
        <w:rPr>
          <w:rFonts w:ascii="Georgia" w:eastAsia="Georgia" w:hAnsi="Georgia" w:cs="Georgia"/>
          <w:sz w:val="22"/>
          <w:szCs w:val="22"/>
        </w:rPr>
        <w:t>centralised</w:t>
      </w:r>
      <w:proofErr w:type="spellEnd"/>
      <w:r w:rsidRPr="003B77F3">
        <w:rPr>
          <w:rFonts w:ascii="Georgia" w:eastAsia="Georgia" w:hAnsi="Georgia" w:cs="Georgia"/>
          <w:sz w:val="22"/>
          <w:szCs w:val="22"/>
        </w:rPr>
        <w:t xml:space="preserve"> kingship (</w:t>
      </w:r>
      <w:hyperlink>
        <w:r w:rsidRPr="003B77F3">
          <w:rPr>
            <w:rStyle w:val="Hyperlink"/>
            <w:rFonts w:ascii="Georgia" w:eastAsia="Georgia" w:hAnsi="Georgia" w:cs="Georgia"/>
            <w:color w:val="auto"/>
            <w:sz w:val="22"/>
            <w:szCs w:val="22"/>
          </w:rPr>
          <w:t>www.royalcourt.no</w:t>
        </w:r>
      </w:hyperlink>
      <w:r w:rsidRPr="003B77F3">
        <w:rPr>
          <w:rFonts w:ascii="Georgia" w:eastAsia="Georgia" w:hAnsi="Georgia" w:cs="Georgia"/>
          <w:sz w:val="22"/>
          <w:szCs w:val="22"/>
        </w:rPr>
        <w:t xml:space="preserve"> (2020)). During this era many clans resisted and battled Fairhair, it is </w:t>
      </w:r>
      <w:bookmarkStart w:id="5" w:name="_Int_joAfU5c7"/>
      <w:r w:rsidRPr="003B77F3">
        <w:rPr>
          <w:rFonts w:ascii="Georgia" w:eastAsia="Georgia" w:hAnsi="Georgia" w:cs="Georgia"/>
          <w:sz w:val="22"/>
          <w:szCs w:val="22"/>
        </w:rPr>
        <w:t>not impossible</w:t>
      </w:r>
      <w:bookmarkEnd w:id="5"/>
      <w:r w:rsidRPr="003B77F3">
        <w:rPr>
          <w:rFonts w:ascii="Georgia" w:eastAsia="Georgia" w:hAnsi="Georgia" w:cs="Georgia"/>
          <w:sz w:val="22"/>
          <w:szCs w:val="22"/>
        </w:rPr>
        <w:t xml:space="preserve"> </w:t>
      </w:r>
      <w:r w:rsidR="6656784E" w:rsidRPr="003B77F3">
        <w:rPr>
          <w:rFonts w:ascii="Georgia" w:eastAsia="Georgia" w:hAnsi="Georgia" w:cs="Georgia"/>
          <w:sz w:val="22"/>
          <w:szCs w:val="22"/>
        </w:rPr>
        <w:t xml:space="preserve">to suggest </w:t>
      </w:r>
      <w:r w:rsidRPr="003B77F3">
        <w:rPr>
          <w:rFonts w:ascii="Georgia" w:eastAsia="Georgia" w:hAnsi="Georgia" w:cs="Georgia"/>
          <w:sz w:val="22"/>
          <w:szCs w:val="22"/>
        </w:rPr>
        <w:t xml:space="preserve">that this coastal farm was targeted due to its alluring position and its vast range of resources that could have been used by either side. The theory surrounding this would imply that the owners of the farm buried the bracelets in a hurry, </w:t>
      </w:r>
      <w:bookmarkStart w:id="6" w:name="_Int_LH9TPLXQ"/>
      <w:r w:rsidRPr="003B77F3">
        <w:rPr>
          <w:rFonts w:ascii="Georgia" w:eastAsia="Georgia" w:hAnsi="Georgia" w:cs="Georgia"/>
          <w:sz w:val="22"/>
          <w:szCs w:val="22"/>
        </w:rPr>
        <w:t>possibly to</w:t>
      </w:r>
      <w:bookmarkEnd w:id="6"/>
      <w:r w:rsidRPr="003B77F3">
        <w:rPr>
          <w:rFonts w:ascii="Georgia" w:eastAsia="Georgia" w:hAnsi="Georgia" w:cs="Georgia"/>
          <w:sz w:val="22"/>
          <w:szCs w:val="22"/>
        </w:rPr>
        <w:t xml:space="preserve"> retrieve them later at a time when it was safer</w:t>
      </w:r>
      <w:bookmarkStart w:id="7" w:name="_Int_1gjK9Jrt"/>
      <w:r w:rsidRPr="003B77F3">
        <w:rPr>
          <w:rFonts w:ascii="Georgia" w:eastAsia="Georgia" w:hAnsi="Georgia" w:cs="Georgia"/>
          <w:sz w:val="22"/>
          <w:szCs w:val="22"/>
        </w:rPr>
        <w:t>, evidently, this</w:t>
      </w:r>
      <w:bookmarkEnd w:id="7"/>
      <w:r w:rsidRPr="003B77F3">
        <w:rPr>
          <w:rFonts w:ascii="Georgia" w:eastAsia="Georgia" w:hAnsi="Georgia" w:cs="Georgia"/>
          <w:sz w:val="22"/>
          <w:szCs w:val="22"/>
        </w:rPr>
        <w:t xml:space="preserve"> time never came. </w:t>
      </w:r>
    </w:p>
    <w:p w14:paraId="019A426D" w14:textId="6F340C25" w:rsidR="00096C23" w:rsidRPr="003B77F3" w:rsidRDefault="00096C23">
      <w:pPr>
        <w:rPr>
          <w:sz w:val="22"/>
          <w:szCs w:val="22"/>
        </w:rPr>
      </w:pPr>
    </w:p>
    <w:p w14:paraId="224EA976" w14:textId="427D77BB" w:rsidR="00096C23" w:rsidRPr="003B77F3" w:rsidRDefault="090AF09D" w:rsidP="634C7F78">
      <w:pPr>
        <w:spacing w:after="0"/>
        <w:rPr>
          <w:sz w:val="22"/>
          <w:szCs w:val="22"/>
        </w:rPr>
      </w:pPr>
      <w:r w:rsidRPr="003B77F3">
        <w:rPr>
          <w:rFonts w:ascii="Georgia" w:eastAsia="Georgia" w:hAnsi="Georgia" w:cs="Georgia"/>
          <w:sz w:val="22"/>
          <w:szCs w:val="22"/>
        </w:rPr>
        <w:t xml:space="preserve">The rarity of this discovery means that the information and data collected will pioneer its way into solving theories of how the Vikings lived when they </w:t>
      </w:r>
      <w:r w:rsidR="2DA1A777" w:rsidRPr="003B77F3">
        <w:rPr>
          <w:rFonts w:ascii="Georgia" w:eastAsia="Georgia" w:hAnsi="Georgia" w:cs="Georgia"/>
          <w:sz w:val="22"/>
          <w:szCs w:val="22"/>
        </w:rPr>
        <w:t>were not</w:t>
      </w:r>
      <w:r w:rsidRPr="003B77F3">
        <w:rPr>
          <w:rFonts w:ascii="Georgia" w:eastAsia="Georgia" w:hAnsi="Georgia" w:cs="Georgia"/>
          <w:sz w:val="22"/>
          <w:szCs w:val="22"/>
        </w:rPr>
        <w:t xml:space="preserve"> pillaging and raiding. </w:t>
      </w:r>
      <w:r w:rsidR="1C257DB6" w:rsidRPr="003B77F3">
        <w:rPr>
          <w:rFonts w:ascii="Georgia" w:eastAsia="Georgia" w:hAnsi="Georgia" w:cs="Georgia"/>
          <w:sz w:val="22"/>
          <w:szCs w:val="22"/>
        </w:rPr>
        <w:t>The</w:t>
      </w:r>
      <w:r w:rsidRPr="003B77F3">
        <w:rPr>
          <w:rFonts w:ascii="Georgia" w:eastAsia="Georgia" w:hAnsi="Georgia" w:cs="Georgia"/>
          <w:sz w:val="22"/>
          <w:szCs w:val="22"/>
        </w:rPr>
        <w:t xml:space="preserve"> silver bracelets still laying in the place they were buried allows for the archaeologists and other disciplines to create an idea on how the </w:t>
      </w:r>
      <w:r w:rsidR="10E444B1" w:rsidRPr="003B77F3">
        <w:rPr>
          <w:rFonts w:ascii="Georgia" w:eastAsia="Georgia" w:hAnsi="Georgia" w:cs="Georgia"/>
          <w:sz w:val="22"/>
          <w:szCs w:val="22"/>
        </w:rPr>
        <w:t>Vikings</w:t>
      </w:r>
      <w:r w:rsidRPr="003B77F3">
        <w:rPr>
          <w:rFonts w:ascii="Georgia" w:eastAsia="Georgia" w:hAnsi="Georgia" w:cs="Georgia"/>
          <w:sz w:val="22"/>
          <w:szCs w:val="22"/>
        </w:rPr>
        <w:t xml:space="preserve"> buried their precious belongings- silver was used as currency during this era and were often implemented into the economy to rebuild it. The University of Stavanger plans to create an exhibition using the information collected from this and other </w:t>
      </w:r>
      <w:r w:rsidR="754B80EE" w:rsidRPr="003B77F3">
        <w:rPr>
          <w:rFonts w:ascii="Georgia" w:eastAsia="Georgia" w:hAnsi="Georgia" w:cs="Georgia"/>
          <w:sz w:val="22"/>
          <w:szCs w:val="22"/>
        </w:rPr>
        <w:t>findings</w:t>
      </w:r>
      <w:r w:rsidRPr="003B77F3">
        <w:rPr>
          <w:rFonts w:ascii="Georgia" w:eastAsia="Georgia" w:hAnsi="Georgia" w:cs="Georgia"/>
          <w:sz w:val="22"/>
          <w:szCs w:val="22"/>
        </w:rPr>
        <w:t xml:space="preserve"> to help tell the Vikings story.</w:t>
      </w:r>
    </w:p>
    <w:p w14:paraId="44A4E6FA" w14:textId="79BFD5C4" w:rsidR="00096C23" w:rsidRPr="003B77F3" w:rsidRDefault="00096C23" w:rsidP="634C7F78">
      <w:pPr>
        <w:rPr>
          <w:sz w:val="22"/>
          <w:szCs w:val="22"/>
        </w:rPr>
      </w:pPr>
    </w:p>
    <w:p w14:paraId="3B6E3B65" w14:textId="77777777" w:rsidR="003B77F3" w:rsidRDefault="003B77F3" w:rsidP="634C7F78">
      <w:pPr>
        <w:spacing w:after="0"/>
        <w:rPr>
          <w:rFonts w:ascii="Georgia" w:eastAsia="Georgia" w:hAnsi="Georgia" w:cs="Georgia"/>
          <w:sz w:val="22"/>
          <w:szCs w:val="22"/>
        </w:rPr>
      </w:pPr>
    </w:p>
    <w:p w14:paraId="28203C80" w14:textId="77777777" w:rsidR="003B77F3" w:rsidRDefault="003B77F3" w:rsidP="634C7F78">
      <w:pPr>
        <w:spacing w:after="0"/>
        <w:rPr>
          <w:rFonts w:ascii="Georgia" w:eastAsia="Georgia" w:hAnsi="Georgia" w:cs="Georgia"/>
          <w:sz w:val="22"/>
          <w:szCs w:val="22"/>
        </w:rPr>
      </w:pPr>
    </w:p>
    <w:p w14:paraId="440FD2C0" w14:textId="77777777" w:rsidR="003B77F3" w:rsidRDefault="003B77F3" w:rsidP="634C7F78">
      <w:pPr>
        <w:spacing w:after="0"/>
        <w:rPr>
          <w:rFonts w:ascii="Georgia" w:eastAsia="Georgia" w:hAnsi="Georgia" w:cs="Georgia"/>
          <w:sz w:val="22"/>
          <w:szCs w:val="22"/>
        </w:rPr>
      </w:pPr>
    </w:p>
    <w:p w14:paraId="71D6A898" w14:textId="77777777" w:rsidR="003B77F3" w:rsidRDefault="003B77F3" w:rsidP="634C7F78">
      <w:pPr>
        <w:spacing w:after="0"/>
        <w:rPr>
          <w:rFonts w:ascii="Georgia" w:eastAsia="Georgia" w:hAnsi="Georgia" w:cs="Georgia"/>
          <w:sz w:val="22"/>
          <w:szCs w:val="22"/>
        </w:rPr>
      </w:pPr>
    </w:p>
    <w:p w14:paraId="7B2F68DB" w14:textId="77777777" w:rsidR="003B77F3" w:rsidRDefault="003B77F3" w:rsidP="634C7F78">
      <w:pPr>
        <w:spacing w:after="0"/>
        <w:rPr>
          <w:rFonts w:ascii="Georgia" w:eastAsia="Georgia" w:hAnsi="Georgia" w:cs="Georgia"/>
          <w:sz w:val="22"/>
          <w:szCs w:val="22"/>
        </w:rPr>
      </w:pPr>
    </w:p>
    <w:p w14:paraId="1771040A" w14:textId="77777777" w:rsidR="003B77F3" w:rsidRDefault="003B77F3" w:rsidP="634C7F78">
      <w:pPr>
        <w:spacing w:after="0"/>
        <w:rPr>
          <w:rFonts w:ascii="Georgia" w:eastAsia="Georgia" w:hAnsi="Georgia" w:cs="Georgia"/>
          <w:sz w:val="22"/>
          <w:szCs w:val="22"/>
        </w:rPr>
      </w:pPr>
    </w:p>
    <w:p w14:paraId="62C89D4F" w14:textId="77777777" w:rsidR="003B77F3" w:rsidRDefault="003B77F3" w:rsidP="634C7F78">
      <w:pPr>
        <w:spacing w:after="0"/>
        <w:rPr>
          <w:rFonts w:ascii="Georgia" w:eastAsia="Georgia" w:hAnsi="Georgia" w:cs="Georgia"/>
          <w:sz w:val="22"/>
          <w:szCs w:val="22"/>
        </w:rPr>
      </w:pPr>
    </w:p>
    <w:p w14:paraId="70825CCE" w14:textId="77777777" w:rsidR="003B77F3" w:rsidRDefault="003B77F3" w:rsidP="634C7F78">
      <w:pPr>
        <w:spacing w:after="0"/>
        <w:rPr>
          <w:rFonts w:ascii="Georgia" w:eastAsia="Georgia" w:hAnsi="Georgia" w:cs="Georgia"/>
          <w:sz w:val="22"/>
          <w:szCs w:val="22"/>
        </w:rPr>
      </w:pPr>
    </w:p>
    <w:p w14:paraId="3259533F" w14:textId="77777777" w:rsidR="003B77F3" w:rsidRDefault="003B77F3" w:rsidP="634C7F78">
      <w:pPr>
        <w:spacing w:after="0"/>
        <w:rPr>
          <w:rFonts w:ascii="Georgia" w:eastAsia="Georgia" w:hAnsi="Georgia" w:cs="Georgia"/>
          <w:sz w:val="22"/>
          <w:szCs w:val="22"/>
        </w:rPr>
      </w:pPr>
    </w:p>
    <w:p w14:paraId="24541009" w14:textId="77777777" w:rsidR="003B77F3" w:rsidRDefault="003B77F3" w:rsidP="634C7F78">
      <w:pPr>
        <w:spacing w:after="0"/>
        <w:rPr>
          <w:rFonts w:ascii="Georgia" w:eastAsia="Georgia" w:hAnsi="Georgia" w:cs="Georgia"/>
          <w:sz w:val="22"/>
          <w:szCs w:val="22"/>
        </w:rPr>
      </w:pPr>
    </w:p>
    <w:p w14:paraId="0CD9262C" w14:textId="77777777" w:rsidR="003B77F3" w:rsidRDefault="003B77F3" w:rsidP="634C7F78">
      <w:pPr>
        <w:spacing w:after="0"/>
        <w:rPr>
          <w:rFonts w:ascii="Georgia" w:eastAsia="Georgia" w:hAnsi="Georgia" w:cs="Georgia"/>
          <w:sz w:val="22"/>
          <w:szCs w:val="22"/>
        </w:rPr>
      </w:pPr>
    </w:p>
    <w:p w14:paraId="0FAA3739" w14:textId="77777777" w:rsidR="003B77F3" w:rsidRDefault="003B77F3" w:rsidP="634C7F78">
      <w:pPr>
        <w:spacing w:after="0"/>
        <w:rPr>
          <w:rFonts w:ascii="Georgia" w:eastAsia="Georgia" w:hAnsi="Georgia" w:cs="Georgia"/>
          <w:sz w:val="22"/>
          <w:szCs w:val="22"/>
        </w:rPr>
      </w:pPr>
    </w:p>
    <w:p w14:paraId="1B75E3C6" w14:textId="77777777" w:rsidR="003B77F3" w:rsidRDefault="003B77F3" w:rsidP="634C7F78">
      <w:pPr>
        <w:spacing w:after="0"/>
        <w:rPr>
          <w:rFonts w:ascii="Georgia" w:eastAsia="Georgia" w:hAnsi="Georgia" w:cs="Georgia"/>
          <w:sz w:val="22"/>
          <w:szCs w:val="22"/>
        </w:rPr>
      </w:pPr>
    </w:p>
    <w:p w14:paraId="7EFBB9EC" w14:textId="101547F3" w:rsidR="00096C23" w:rsidRPr="003B77F3" w:rsidRDefault="090AF09D" w:rsidP="634C7F78">
      <w:pPr>
        <w:spacing w:after="0"/>
        <w:rPr>
          <w:sz w:val="22"/>
          <w:szCs w:val="22"/>
        </w:rPr>
      </w:pPr>
      <w:r w:rsidRPr="003B77F3">
        <w:rPr>
          <w:rFonts w:ascii="Georgia" w:eastAsia="Georgia" w:hAnsi="Georgia" w:cs="Georgia"/>
          <w:sz w:val="22"/>
          <w:szCs w:val="22"/>
        </w:rPr>
        <w:lastRenderedPageBreak/>
        <w:t xml:space="preserve">Bibliography: </w:t>
      </w:r>
    </w:p>
    <w:p w14:paraId="5C3059EE" w14:textId="3B9F10EF" w:rsidR="00096C23" w:rsidRPr="003B77F3" w:rsidRDefault="00096C23">
      <w:pPr>
        <w:rPr>
          <w:sz w:val="22"/>
          <w:szCs w:val="22"/>
        </w:rPr>
      </w:pPr>
    </w:p>
    <w:p w14:paraId="25741284" w14:textId="370A5B65" w:rsidR="00096C23" w:rsidRDefault="090AF09D" w:rsidP="634C7F78">
      <w:pPr>
        <w:spacing w:after="0"/>
        <w:rPr>
          <w:rFonts w:ascii="Georgia" w:eastAsia="Georgia" w:hAnsi="Georgia" w:cs="Georgia"/>
          <w:sz w:val="22"/>
          <w:szCs w:val="22"/>
        </w:rPr>
      </w:pPr>
      <w:bookmarkStart w:id="8" w:name="_Int_czQ8euwR"/>
      <w:r w:rsidRPr="003B77F3">
        <w:rPr>
          <w:rFonts w:ascii="Georgia" w:eastAsia="Georgia" w:hAnsi="Georgia" w:cs="Georgia"/>
          <w:sz w:val="22"/>
          <w:szCs w:val="22"/>
        </w:rPr>
        <w:t>Kommunikasjon.ntb.no</w:t>
      </w:r>
      <w:bookmarkEnd w:id="8"/>
      <w:r w:rsidRPr="003B77F3">
        <w:rPr>
          <w:rFonts w:ascii="Georgia" w:eastAsia="Georgia" w:hAnsi="Georgia" w:cs="Georgia"/>
          <w:sz w:val="22"/>
          <w:szCs w:val="22"/>
        </w:rPr>
        <w:t xml:space="preserve">. (2024). </w:t>
      </w:r>
      <w:proofErr w:type="spellStart"/>
      <w:r w:rsidRPr="003B77F3">
        <w:rPr>
          <w:rFonts w:ascii="Georgia" w:eastAsia="Georgia" w:hAnsi="Georgia" w:cs="Georgia"/>
          <w:sz w:val="22"/>
          <w:szCs w:val="22"/>
        </w:rPr>
        <w:t>Arkeologer</w:t>
      </w:r>
      <w:proofErr w:type="spellEnd"/>
      <w:r w:rsidRPr="003B77F3">
        <w:rPr>
          <w:rFonts w:ascii="Georgia" w:eastAsia="Georgia" w:hAnsi="Georgia" w:cs="Georgia"/>
          <w:sz w:val="22"/>
          <w:szCs w:val="22"/>
        </w:rPr>
        <w:t xml:space="preserve"> </w:t>
      </w:r>
      <w:proofErr w:type="spellStart"/>
      <w:r w:rsidRPr="003B77F3">
        <w:rPr>
          <w:rFonts w:ascii="Georgia" w:eastAsia="Georgia" w:hAnsi="Georgia" w:cs="Georgia"/>
          <w:sz w:val="22"/>
          <w:szCs w:val="22"/>
        </w:rPr>
        <w:t>fant</w:t>
      </w:r>
      <w:proofErr w:type="spellEnd"/>
      <w:r w:rsidRPr="003B77F3">
        <w:rPr>
          <w:rFonts w:ascii="Georgia" w:eastAsia="Georgia" w:hAnsi="Georgia" w:cs="Georgia"/>
          <w:sz w:val="22"/>
          <w:szCs w:val="22"/>
        </w:rPr>
        <w:t xml:space="preserve"> </w:t>
      </w:r>
      <w:proofErr w:type="spellStart"/>
      <w:r w:rsidRPr="003B77F3">
        <w:rPr>
          <w:rFonts w:ascii="Georgia" w:eastAsia="Georgia" w:hAnsi="Georgia" w:cs="Georgia"/>
          <w:sz w:val="22"/>
          <w:szCs w:val="22"/>
        </w:rPr>
        <w:t>urørt</w:t>
      </w:r>
      <w:proofErr w:type="spellEnd"/>
      <w:r w:rsidRPr="003B77F3">
        <w:rPr>
          <w:rFonts w:ascii="Georgia" w:eastAsia="Georgia" w:hAnsi="Georgia" w:cs="Georgia"/>
          <w:sz w:val="22"/>
          <w:szCs w:val="22"/>
        </w:rPr>
        <w:t xml:space="preserve"> </w:t>
      </w:r>
      <w:proofErr w:type="spellStart"/>
      <w:r w:rsidRPr="003B77F3">
        <w:rPr>
          <w:rFonts w:ascii="Georgia" w:eastAsia="Georgia" w:hAnsi="Georgia" w:cs="Georgia"/>
          <w:sz w:val="22"/>
          <w:szCs w:val="22"/>
        </w:rPr>
        <w:t>vikingskatt</w:t>
      </w:r>
      <w:proofErr w:type="spellEnd"/>
      <w:r w:rsidRPr="003B77F3">
        <w:rPr>
          <w:rFonts w:ascii="Georgia" w:eastAsia="Georgia" w:hAnsi="Georgia" w:cs="Georgia"/>
          <w:sz w:val="22"/>
          <w:szCs w:val="22"/>
        </w:rPr>
        <w:t xml:space="preserve"> | </w:t>
      </w:r>
      <w:proofErr w:type="spellStart"/>
      <w:r w:rsidRPr="003B77F3">
        <w:rPr>
          <w:rFonts w:ascii="Georgia" w:eastAsia="Georgia" w:hAnsi="Georgia" w:cs="Georgia"/>
          <w:sz w:val="22"/>
          <w:szCs w:val="22"/>
        </w:rPr>
        <w:t>Universitetet</w:t>
      </w:r>
      <w:proofErr w:type="spellEnd"/>
      <w:r w:rsidRPr="003B77F3">
        <w:rPr>
          <w:rFonts w:ascii="Georgia" w:eastAsia="Georgia" w:hAnsi="Georgia" w:cs="Georgia"/>
          <w:sz w:val="22"/>
          <w:szCs w:val="22"/>
        </w:rPr>
        <w:t xml:space="preserve"> </w:t>
      </w:r>
      <w:proofErr w:type="spellStart"/>
      <w:r w:rsidRPr="003B77F3">
        <w:rPr>
          <w:rFonts w:ascii="Georgia" w:eastAsia="Georgia" w:hAnsi="Georgia" w:cs="Georgia"/>
          <w:sz w:val="22"/>
          <w:szCs w:val="22"/>
        </w:rPr>
        <w:t>i</w:t>
      </w:r>
      <w:proofErr w:type="spellEnd"/>
      <w:r w:rsidRPr="003B77F3">
        <w:rPr>
          <w:rFonts w:ascii="Georgia" w:eastAsia="Georgia" w:hAnsi="Georgia" w:cs="Georgia"/>
          <w:sz w:val="22"/>
          <w:szCs w:val="22"/>
        </w:rPr>
        <w:t xml:space="preserve"> Stavanger (</w:t>
      </w:r>
      <w:proofErr w:type="spellStart"/>
      <w:r w:rsidRPr="003B77F3">
        <w:rPr>
          <w:rFonts w:ascii="Georgia" w:eastAsia="Georgia" w:hAnsi="Georgia" w:cs="Georgia"/>
          <w:sz w:val="22"/>
          <w:szCs w:val="22"/>
        </w:rPr>
        <w:t>UiS</w:t>
      </w:r>
      <w:proofErr w:type="spellEnd"/>
      <w:r w:rsidRPr="003B77F3">
        <w:rPr>
          <w:rFonts w:ascii="Georgia" w:eastAsia="Georgia" w:hAnsi="Georgia" w:cs="Georgia"/>
          <w:sz w:val="22"/>
          <w:szCs w:val="22"/>
        </w:rPr>
        <w:t xml:space="preserve">). [online] Available at: </w:t>
      </w:r>
      <w:hyperlink r:id="rId4">
        <w:r w:rsidRPr="003B77F3">
          <w:rPr>
            <w:rStyle w:val="Hyperlink"/>
            <w:rFonts w:ascii="Georgia" w:eastAsia="Georgia" w:hAnsi="Georgia" w:cs="Georgia"/>
            <w:color w:val="auto"/>
            <w:sz w:val="22"/>
            <w:szCs w:val="22"/>
          </w:rPr>
          <w:t>https://kommunikasjon.ntb.no/pressemelding/18230674/arkeologer-fant-urort-vikingskatt?publisherId=17847884&amp;lang=no</w:t>
        </w:r>
      </w:hyperlink>
      <w:r w:rsidRPr="003B77F3">
        <w:rPr>
          <w:rFonts w:ascii="Georgia" w:eastAsia="Georgia" w:hAnsi="Georgia" w:cs="Georgia"/>
          <w:sz w:val="22"/>
          <w:szCs w:val="22"/>
        </w:rPr>
        <w:t xml:space="preserve"> [Accessed 3 Oct. 2024].</w:t>
      </w:r>
    </w:p>
    <w:p w14:paraId="2FB173E1" w14:textId="77777777" w:rsidR="003B77F3" w:rsidRPr="003B77F3" w:rsidRDefault="003B77F3" w:rsidP="634C7F78">
      <w:pPr>
        <w:spacing w:after="0"/>
        <w:rPr>
          <w:sz w:val="22"/>
          <w:szCs w:val="22"/>
        </w:rPr>
      </w:pPr>
    </w:p>
    <w:p w14:paraId="02E21212" w14:textId="792C225D" w:rsidR="00096C23" w:rsidRDefault="090AF09D" w:rsidP="634C7F78">
      <w:pPr>
        <w:spacing w:after="0"/>
        <w:rPr>
          <w:rFonts w:ascii="Georgia" w:eastAsia="Georgia" w:hAnsi="Georgia" w:cs="Georgia"/>
          <w:sz w:val="22"/>
          <w:szCs w:val="22"/>
        </w:rPr>
      </w:pPr>
      <w:r w:rsidRPr="003B77F3">
        <w:rPr>
          <w:rFonts w:ascii="Georgia" w:eastAsia="Georgia" w:hAnsi="Georgia" w:cs="Georgia"/>
          <w:sz w:val="22"/>
          <w:szCs w:val="22"/>
        </w:rPr>
        <w:t xml:space="preserve">Nordahl Næss, R. (2024). </w:t>
      </w:r>
      <w:proofErr w:type="spellStart"/>
      <w:r w:rsidRPr="003B77F3">
        <w:rPr>
          <w:rFonts w:ascii="Georgia" w:eastAsia="Georgia" w:hAnsi="Georgia" w:cs="Georgia"/>
          <w:sz w:val="22"/>
          <w:szCs w:val="22"/>
        </w:rPr>
        <w:t>Sølvringene</w:t>
      </w:r>
      <w:proofErr w:type="spellEnd"/>
      <w:r w:rsidRPr="003B77F3">
        <w:rPr>
          <w:rFonts w:ascii="Georgia" w:eastAsia="Georgia" w:hAnsi="Georgia" w:cs="Georgia"/>
          <w:sz w:val="22"/>
          <w:szCs w:val="22"/>
        </w:rPr>
        <w:t xml:space="preserve"> </w:t>
      </w:r>
      <w:proofErr w:type="spellStart"/>
      <w:r w:rsidRPr="003B77F3">
        <w:rPr>
          <w:rFonts w:ascii="Georgia" w:eastAsia="Georgia" w:hAnsi="Georgia" w:cs="Georgia"/>
          <w:sz w:val="22"/>
          <w:szCs w:val="22"/>
        </w:rPr>
        <w:t>fra</w:t>
      </w:r>
      <w:proofErr w:type="spellEnd"/>
      <w:r w:rsidRPr="003B77F3">
        <w:rPr>
          <w:rFonts w:ascii="Georgia" w:eastAsia="Georgia" w:hAnsi="Georgia" w:cs="Georgia"/>
          <w:sz w:val="22"/>
          <w:szCs w:val="22"/>
        </w:rPr>
        <w:t xml:space="preserve"> Hjelmeland. [online] </w:t>
      </w:r>
      <w:proofErr w:type="spellStart"/>
      <w:r w:rsidRPr="003B77F3">
        <w:rPr>
          <w:rFonts w:ascii="Georgia" w:eastAsia="Georgia" w:hAnsi="Georgia" w:cs="Georgia"/>
          <w:sz w:val="22"/>
          <w:szCs w:val="22"/>
        </w:rPr>
        <w:t>Universitetet</w:t>
      </w:r>
      <w:proofErr w:type="spellEnd"/>
      <w:r w:rsidRPr="003B77F3">
        <w:rPr>
          <w:rFonts w:ascii="Georgia" w:eastAsia="Georgia" w:hAnsi="Georgia" w:cs="Georgia"/>
          <w:sz w:val="22"/>
          <w:szCs w:val="22"/>
        </w:rPr>
        <w:t xml:space="preserve"> </w:t>
      </w:r>
      <w:proofErr w:type="spellStart"/>
      <w:r w:rsidRPr="003B77F3">
        <w:rPr>
          <w:rFonts w:ascii="Georgia" w:eastAsia="Georgia" w:hAnsi="Georgia" w:cs="Georgia"/>
          <w:sz w:val="22"/>
          <w:szCs w:val="22"/>
        </w:rPr>
        <w:t>i</w:t>
      </w:r>
      <w:proofErr w:type="spellEnd"/>
      <w:r w:rsidRPr="003B77F3">
        <w:rPr>
          <w:rFonts w:ascii="Georgia" w:eastAsia="Georgia" w:hAnsi="Georgia" w:cs="Georgia"/>
          <w:sz w:val="22"/>
          <w:szCs w:val="22"/>
        </w:rPr>
        <w:t xml:space="preserve"> Stavanger. Available at: </w:t>
      </w:r>
      <w:hyperlink r:id="rId5">
        <w:r w:rsidRPr="003B77F3">
          <w:rPr>
            <w:rStyle w:val="Hyperlink"/>
            <w:rFonts w:ascii="Georgia" w:eastAsia="Georgia" w:hAnsi="Georgia" w:cs="Georgia"/>
            <w:color w:val="auto"/>
            <w:sz w:val="22"/>
            <w:szCs w:val="22"/>
          </w:rPr>
          <w:t>https://www.uis.no/nb/arkeologisk-museum/forskning/solvringene-fra-hjelmeland</w:t>
        </w:r>
      </w:hyperlink>
      <w:r w:rsidRPr="003B77F3">
        <w:rPr>
          <w:rFonts w:ascii="Georgia" w:eastAsia="Georgia" w:hAnsi="Georgia" w:cs="Georgia"/>
          <w:sz w:val="22"/>
          <w:szCs w:val="22"/>
        </w:rPr>
        <w:t xml:space="preserve"> [Accessed 3 Oct. 2024].</w:t>
      </w:r>
    </w:p>
    <w:p w14:paraId="54150930" w14:textId="77777777" w:rsidR="003B77F3" w:rsidRPr="003B77F3" w:rsidRDefault="003B77F3" w:rsidP="634C7F78">
      <w:pPr>
        <w:spacing w:after="0"/>
        <w:rPr>
          <w:sz w:val="22"/>
          <w:szCs w:val="22"/>
        </w:rPr>
      </w:pPr>
    </w:p>
    <w:p w14:paraId="02B520B8" w14:textId="40AC5139" w:rsidR="00096C23" w:rsidRDefault="090AF09D" w:rsidP="634C7F78">
      <w:pPr>
        <w:spacing w:after="0"/>
        <w:rPr>
          <w:rFonts w:ascii="Georgia" w:eastAsia="Georgia" w:hAnsi="Georgia" w:cs="Georgia"/>
          <w:sz w:val="22"/>
          <w:szCs w:val="22"/>
        </w:rPr>
      </w:pPr>
      <w:r w:rsidRPr="003B77F3">
        <w:rPr>
          <w:rFonts w:ascii="Georgia" w:eastAsia="Georgia" w:hAnsi="Georgia" w:cs="Georgia"/>
          <w:sz w:val="22"/>
          <w:szCs w:val="22"/>
        </w:rPr>
        <w:t xml:space="preserve">Radley, D. (2024). 1,100-year-old Viking silver bracelet hoard discovered on Norwegian farmstead. [online] Archaeology News. Available at: </w:t>
      </w:r>
      <w:hyperlink r:id="rId6">
        <w:r w:rsidRPr="003B77F3">
          <w:rPr>
            <w:rStyle w:val="Hyperlink"/>
            <w:rFonts w:ascii="Georgia" w:eastAsia="Georgia" w:hAnsi="Georgia" w:cs="Georgia"/>
            <w:color w:val="auto"/>
            <w:sz w:val="22"/>
            <w:szCs w:val="22"/>
          </w:rPr>
          <w:t>https://archaeologymag.com/2024/09/viking-silver-bracelet-hoard-discovered-in-norway/</w:t>
        </w:r>
      </w:hyperlink>
      <w:r w:rsidRPr="003B77F3">
        <w:rPr>
          <w:rFonts w:ascii="Georgia" w:eastAsia="Georgia" w:hAnsi="Georgia" w:cs="Georgia"/>
          <w:sz w:val="22"/>
          <w:szCs w:val="22"/>
        </w:rPr>
        <w:t xml:space="preserve"> [Accessed 3 Oct. 2024].</w:t>
      </w:r>
    </w:p>
    <w:p w14:paraId="39F347AE" w14:textId="77777777" w:rsidR="003B77F3" w:rsidRPr="003B77F3" w:rsidRDefault="003B77F3" w:rsidP="634C7F78">
      <w:pPr>
        <w:spacing w:after="0"/>
        <w:rPr>
          <w:sz w:val="22"/>
          <w:szCs w:val="22"/>
        </w:rPr>
      </w:pPr>
    </w:p>
    <w:p w14:paraId="0C6CF37B" w14:textId="34BD49F3" w:rsidR="00096C23" w:rsidRPr="003B77F3" w:rsidRDefault="090AF09D" w:rsidP="634C7F78">
      <w:pPr>
        <w:spacing w:after="0"/>
        <w:rPr>
          <w:sz w:val="22"/>
          <w:szCs w:val="22"/>
        </w:rPr>
      </w:pPr>
      <w:hyperlink>
        <w:r w:rsidRPr="003B77F3">
          <w:rPr>
            <w:rStyle w:val="Hyperlink"/>
            <w:rFonts w:ascii="Georgia" w:eastAsia="Georgia" w:hAnsi="Georgia" w:cs="Georgia"/>
            <w:color w:val="auto"/>
            <w:sz w:val="22"/>
            <w:szCs w:val="22"/>
          </w:rPr>
          <w:t>www.royalcourt.no</w:t>
        </w:r>
      </w:hyperlink>
      <w:r w:rsidRPr="003B77F3">
        <w:rPr>
          <w:rFonts w:ascii="Georgia" w:eastAsia="Georgia" w:hAnsi="Georgia" w:cs="Georgia"/>
          <w:sz w:val="22"/>
          <w:szCs w:val="22"/>
        </w:rPr>
        <w:t xml:space="preserve">. (2020). The Unification of Norway. [online] Available at: </w:t>
      </w:r>
      <w:hyperlink r:id="rId7">
        <w:r w:rsidRPr="003B77F3">
          <w:rPr>
            <w:rStyle w:val="Hyperlink"/>
            <w:rFonts w:ascii="Georgia" w:eastAsia="Georgia" w:hAnsi="Georgia" w:cs="Georgia"/>
            <w:color w:val="auto"/>
            <w:sz w:val="22"/>
            <w:szCs w:val="22"/>
          </w:rPr>
          <w:t>https://www.royalcourt.no/artikkel.html?tid=28693&amp;sek=27321</w:t>
        </w:r>
      </w:hyperlink>
      <w:r w:rsidRPr="003B77F3">
        <w:rPr>
          <w:rFonts w:ascii="Georgia" w:eastAsia="Georgia" w:hAnsi="Georgia" w:cs="Georgia"/>
          <w:sz w:val="22"/>
          <w:szCs w:val="22"/>
        </w:rPr>
        <w:t xml:space="preserve"> [Accessed 3 Oct. 2024].</w:t>
      </w:r>
    </w:p>
    <w:p w14:paraId="223BE091" w14:textId="77777777" w:rsidR="003B77F3" w:rsidRDefault="003B77F3" w:rsidP="634C7F78">
      <w:pPr>
        <w:spacing w:after="0"/>
        <w:rPr>
          <w:rFonts w:ascii="Georgia" w:eastAsia="Georgia" w:hAnsi="Georgia" w:cs="Georgia"/>
          <w:sz w:val="22"/>
          <w:szCs w:val="22"/>
        </w:rPr>
      </w:pPr>
    </w:p>
    <w:p w14:paraId="3B1E74A1" w14:textId="45B740C0" w:rsidR="00096C23" w:rsidRPr="003B77F3" w:rsidRDefault="090AF09D" w:rsidP="634C7F78">
      <w:pPr>
        <w:spacing w:after="0"/>
        <w:rPr>
          <w:sz w:val="22"/>
          <w:szCs w:val="22"/>
        </w:rPr>
      </w:pPr>
      <w:r w:rsidRPr="003B77F3">
        <w:rPr>
          <w:rFonts w:ascii="Georgia" w:eastAsia="Georgia" w:hAnsi="Georgia" w:cs="Georgia"/>
          <w:sz w:val="22"/>
          <w:szCs w:val="22"/>
        </w:rPr>
        <w:t xml:space="preserve">History.com Editors (2009). Vikings. [online] History.com. Available at: </w:t>
      </w:r>
      <w:hyperlink r:id="rId8">
        <w:r w:rsidRPr="003B77F3">
          <w:rPr>
            <w:rStyle w:val="Hyperlink"/>
            <w:rFonts w:ascii="Georgia" w:eastAsia="Georgia" w:hAnsi="Georgia" w:cs="Georgia"/>
            <w:color w:val="auto"/>
            <w:sz w:val="22"/>
            <w:szCs w:val="22"/>
          </w:rPr>
          <w:t>https://www.history.com/topics/exploration/vikings-history</w:t>
        </w:r>
      </w:hyperlink>
      <w:r w:rsidRPr="003B77F3">
        <w:rPr>
          <w:rFonts w:ascii="Georgia" w:eastAsia="Georgia" w:hAnsi="Georgia" w:cs="Georgia"/>
          <w:sz w:val="22"/>
          <w:szCs w:val="22"/>
        </w:rPr>
        <w:t xml:space="preserve"> [Accessed 3 Oct. 2024].</w:t>
      </w:r>
    </w:p>
    <w:p w14:paraId="01143F76" w14:textId="7A521101" w:rsidR="00096C23" w:rsidRPr="003B77F3" w:rsidRDefault="00096C23">
      <w:pPr>
        <w:rPr>
          <w:sz w:val="22"/>
          <w:szCs w:val="22"/>
        </w:rPr>
      </w:pPr>
    </w:p>
    <w:p w14:paraId="20F118E4" w14:textId="14103740" w:rsidR="00096C23" w:rsidRPr="003B77F3" w:rsidRDefault="00096C23">
      <w:pPr>
        <w:rPr>
          <w:sz w:val="22"/>
          <w:szCs w:val="22"/>
        </w:rPr>
      </w:pPr>
    </w:p>
    <w:p w14:paraId="2C078E63" w14:textId="6FCC4BC1" w:rsidR="00096C23" w:rsidRPr="003B77F3" w:rsidRDefault="00096C23">
      <w:pPr>
        <w:rPr>
          <w:sz w:val="22"/>
          <w:szCs w:val="22"/>
        </w:rPr>
      </w:pPr>
    </w:p>
    <w:sectPr w:rsidR="00096C23" w:rsidRPr="003B7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KVvgBGL6+fuWHI" int2:id="2553ylb6">
      <int2:state int2:value="Rejected" int2:type="AugLoop_Text_Critique"/>
    </int2:textHash>
    <int2:textHash int2:hashCode="JznYaOOZbey17n" int2:id="ludWf7mY">
      <int2:state int2:value="Rejected" int2:type="AugLoop_Text_Critique"/>
    </int2:textHash>
    <int2:textHash int2:hashCode="e2Q/WmAFJtxiNB" int2:id="Q0Lmq3LQ">
      <int2:state int2:value="Rejected" int2:type="AugLoop_Text_Critique"/>
    </int2:textHash>
    <int2:textHash int2:hashCode="BC3EUS+j05HFFw" int2:id="BDSHduk9">
      <int2:state int2:value="Rejected" int2:type="AugLoop_Text_Critique"/>
    </int2:textHash>
    <int2:textHash int2:hashCode="3yCMWUWHaNRDhr" int2:id="v2UKm4TH">
      <int2:state int2:value="Rejected" int2:type="AugLoop_Text_Critique"/>
    </int2:textHash>
    <int2:textHash int2:hashCode="6cqD+4L1c1M2+G" int2:id="iF1CA0M6">
      <int2:state int2:value="Rejected" int2:type="AugLoop_Text_Critique"/>
    </int2:textHash>
    <int2:textHash int2:hashCode="/NsTfOMULOT8Er" int2:id="d8fEQBMU">
      <int2:state int2:value="Rejected" int2:type="AugLoop_Text_Critique"/>
    </int2:textHash>
    <int2:textHash int2:hashCode="MUFBnTRCup1dEL" int2:id="7AJNH1GT">
      <int2:state int2:value="Rejected" int2:type="AugLoop_Text_Critique"/>
    </int2:textHash>
    <int2:textHash int2:hashCode="VtLo1zjhxF5wT6" int2:id="F9LR9PxX">
      <int2:state int2:value="Rejected" int2:type="AugLoop_Text_Critique"/>
    </int2:textHash>
    <int2:textHash int2:hashCode="doycEd9dSooA39" int2:id="tAfxN5yv">
      <int2:state int2:value="Rejected" int2:type="AugLoop_Text_Critique"/>
    </int2:textHash>
    <int2:textHash int2:hashCode="D4bdXDv9h+9s2y" int2:id="KnX7u45W">
      <int2:state int2:value="Rejected" int2:type="AugLoop_Text_Critique"/>
    </int2:textHash>
    <int2:textHash int2:hashCode="beJBduL/Fedm9Q" int2:id="HmCijXGq">
      <int2:state int2:value="Rejected" int2:type="AugLoop_Text_Critique"/>
    </int2:textHash>
    <int2:textHash int2:hashCode="WQHdKljo6B3VVl" int2:id="w6DrwndE">
      <int2:state int2:value="Rejected" int2:type="AugLoop_Text_Critique"/>
    </int2:textHash>
    <int2:textHash int2:hashCode="u0N3E2e4uZEUoW" int2:id="lkLM9lis">
      <int2:state int2:value="Rejected" int2:type="AugLoop_Text_Critique"/>
    </int2:textHash>
    <int2:textHash int2:hashCode="lEvyDaYs98iEhj" int2:id="w8mTk9vA">
      <int2:state int2:value="Rejected" int2:type="AugLoop_Text_Critique"/>
    </int2:textHash>
    <int2:textHash int2:hashCode="61VJVpIeoy/FnZ" int2:id="UEVIO2ah">
      <int2:state int2:value="Rejected" int2:type="AugLoop_Text_Critique"/>
    </int2:textHash>
    <int2:textHash int2:hashCode="FoNghB1XEjt/z7" int2:id="YTnMLjzq">
      <int2:state int2:value="Rejected" int2:type="AugLoop_Text_Critique"/>
    </int2:textHash>
    <int2:textHash int2:hashCode="D2pGNImvVYmMkN" int2:id="jeHNWhoA">
      <int2:state int2:value="Rejected" int2:type="AugLoop_Text_Critique"/>
    </int2:textHash>
    <int2:textHash int2:hashCode="g6lmrnvilzxnSX" int2:id="f92LH6nV">
      <int2:state int2:value="Rejected" int2:type="AugLoop_Text_Critique"/>
    </int2:textHash>
    <int2:textHash int2:hashCode="8hT+hpJx6QXHxD" int2:id="6zE4mA3X">
      <int2:state int2:value="Rejected" int2:type="AugLoop_Text_Critique"/>
    </int2:textHash>
    <int2:bookmark int2:bookmarkName="_Int_lU3VlOKw" int2:invalidationBookmarkName="" int2:hashCode="jmtzY1zwwBuIbx" int2:id="quUfG35b">
      <int2:state int2:value="Rejected" int2:type="AugLoop_Text_Critique"/>
    </int2:bookmark>
    <int2:bookmark int2:bookmarkName="_Int_94YN9HMf" int2:invalidationBookmarkName="" int2:hashCode="O30PzcGzgilo0B" int2:id="0SneEvTl">
      <int2:state int2:value="Rejected" int2:type="AugLoop_Text_Critique"/>
    </int2:bookmark>
    <int2:bookmark int2:bookmarkName="_Int_1gjK9Jrt" int2:invalidationBookmarkName="" int2:hashCode="RO0y38j4oZwroD" int2:id="YVwlo6CI">
      <int2:state int2:value="Rejected" int2:type="AugLoop_Text_Critique"/>
    </int2:bookmark>
    <int2:bookmark int2:bookmarkName="_Int_LH9TPLXQ" int2:invalidationBookmarkName="" int2:hashCode="KMPLaNR/09uXr7" int2:id="MyERoWaz">
      <int2:state int2:value="Rejected" int2:type="AugLoop_Text_Critique"/>
    </int2:bookmark>
    <int2:bookmark int2:bookmarkName="_Int_joAfU5c7" int2:invalidationBookmarkName="" int2:hashCode="gTVYQjQzbGQ1Ue" int2:id="LlcRpGcW">
      <int2:state int2:value="Rejected" int2:type="AugLoop_Text_Critique"/>
    </int2:bookmark>
    <int2:bookmark int2:bookmarkName="_Int_s7QUppyO" int2:invalidationBookmarkName="" int2:hashCode="ujnc62ZSSCLISr" int2:id="3fJM97VJ">
      <int2:state int2:value="Rejected" int2:type="AugLoop_Text_Critique"/>
    </int2:bookmark>
    <int2:bookmark int2:bookmarkName="_Int_FZjAndAo" int2:invalidationBookmarkName="" int2:hashCode="K66UqNoudbUkCn" int2:id="S7YhsuhM">
      <int2:state int2:value="Rejected" int2:type="AugLoop_Text_Critique"/>
    </int2:bookmark>
    <int2:bookmark int2:bookmarkName="_Int_YV2uRnRF" int2:invalidationBookmarkName="" int2:hashCode="6TlQ8nQAFzKPBn" int2:id="awcyPbCc">
      <int2:state int2:value="Rejected" int2:type="AugLoop_Text_Critique"/>
    </int2:bookmark>
    <int2:bookmark int2:bookmarkName="_Int_czQ8euwR" int2:invalidationBookmarkName="" int2:hashCode="NcT9WerOho5jl2" int2:id="lJ9ly7m6">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34AFC9"/>
    <w:rsid w:val="00096C23"/>
    <w:rsid w:val="003B77F3"/>
    <w:rsid w:val="00AD2034"/>
    <w:rsid w:val="059DF02B"/>
    <w:rsid w:val="05B25752"/>
    <w:rsid w:val="076270D1"/>
    <w:rsid w:val="090AF09D"/>
    <w:rsid w:val="10E444B1"/>
    <w:rsid w:val="1265D618"/>
    <w:rsid w:val="156FE7CB"/>
    <w:rsid w:val="1C257DB6"/>
    <w:rsid w:val="1EB947D2"/>
    <w:rsid w:val="1F88376F"/>
    <w:rsid w:val="20843589"/>
    <w:rsid w:val="2A4E2CBB"/>
    <w:rsid w:val="2AB25F26"/>
    <w:rsid w:val="2DA1A777"/>
    <w:rsid w:val="3203861C"/>
    <w:rsid w:val="3E156D91"/>
    <w:rsid w:val="42C69120"/>
    <w:rsid w:val="62053EB5"/>
    <w:rsid w:val="634C7F78"/>
    <w:rsid w:val="6656784E"/>
    <w:rsid w:val="6F61B35F"/>
    <w:rsid w:val="754B80EE"/>
    <w:rsid w:val="7687B8C6"/>
    <w:rsid w:val="7734A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AFC9"/>
  <w15:chartTrackingRefBased/>
  <w15:docId w15:val="{F68C2822-6CF3-4ECD-A443-B3C54EE77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com/topics/exploration/vikings-history" TargetMode="External"/><Relationship Id="rId3" Type="http://schemas.openxmlformats.org/officeDocument/2006/relationships/webSettings" Target="webSettings.xml"/><Relationship Id="rId7" Type="http://schemas.openxmlformats.org/officeDocument/2006/relationships/hyperlink" Target="https://www.royalcourt.no/artikkel.html?tid=28693&amp;sek=273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chaeologymag.com/2024/09/viking-silver-bracelet-hoard-discovered-in-norway/" TargetMode="External"/><Relationship Id="rId11" Type="http://schemas.microsoft.com/office/2020/10/relationships/intelligence" Target="intelligence2.xml"/><Relationship Id="rId5" Type="http://schemas.openxmlformats.org/officeDocument/2006/relationships/hyperlink" Target="https://www.uis.no/nb/arkeologisk-museum/forskning/solvringene-fra-hjelmeland" TargetMode="External"/><Relationship Id="rId10" Type="http://schemas.openxmlformats.org/officeDocument/2006/relationships/theme" Target="theme/theme1.xml"/><Relationship Id="rId4" Type="http://schemas.openxmlformats.org/officeDocument/2006/relationships/hyperlink" Target="https://kommunikasjon.ntb.no/pressemelding/18230674/arkeologer-fant-urort-vikingskatt?publisherId=17847884&amp;lang=no"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1150</Words>
  <Characters>6561</Characters>
  <Application>Microsoft Office Word</Application>
  <DocSecurity>0</DocSecurity>
  <Lines>54</Lines>
  <Paragraphs>15</Paragraphs>
  <ScaleCrop>false</ScaleCrop>
  <Company/>
  <LinksUpToDate>false</LinksUpToDate>
  <CharactersWithSpaces>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Jasper (2400802)</dc:creator>
  <cp:keywords/>
  <dc:description/>
  <cp:lastModifiedBy>Elisabeth Jasper (Student)</cp:lastModifiedBy>
  <cp:revision>2</cp:revision>
  <dcterms:created xsi:type="dcterms:W3CDTF">2024-10-04T19:59:00Z</dcterms:created>
  <dcterms:modified xsi:type="dcterms:W3CDTF">2024-10-05T13:57:00Z</dcterms:modified>
</cp:coreProperties>
</file>