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A5B1" w14:textId="1774654D" w:rsidR="009356FC" w:rsidRPr="00BD56B6" w:rsidRDefault="009356FC" w:rsidP="00BD56B6">
      <w:pPr>
        <w:spacing w:line="360" w:lineRule="auto"/>
        <w:jc w:val="center"/>
        <w:rPr>
          <w:rFonts w:ascii="Times New Roman" w:hAnsi="Times New Roman" w:cs="Times New Roman"/>
          <w:b/>
          <w:bCs/>
          <w:sz w:val="40"/>
          <w:szCs w:val="40"/>
          <w:shd w:val="clear" w:color="auto" w:fill="FFFFFF"/>
        </w:rPr>
      </w:pPr>
      <w:r w:rsidRPr="00BD56B6">
        <w:rPr>
          <w:rFonts w:ascii="Times New Roman" w:hAnsi="Times New Roman" w:cs="Times New Roman"/>
          <w:b/>
          <w:bCs/>
          <w:sz w:val="40"/>
          <w:szCs w:val="40"/>
          <w:shd w:val="clear" w:color="auto" w:fill="FFFFFF"/>
        </w:rPr>
        <w:t>International Financial Management</w:t>
      </w:r>
    </w:p>
    <w:p w14:paraId="675EE8C0" w14:textId="635C1F3B" w:rsidR="00BD56B6" w:rsidRDefault="00BD56B6" w:rsidP="00BD56B6">
      <w:pPr>
        <w:spacing w:line="360" w:lineRule="auto"/>
        <w:jc w:val="center"/>
        <w:rPr>
          <w:rFonts w:ascii="Times New Roman" w:hAnsi="Times New Roman" w:cs="Times New Roman"/>
          <w:b/>
          <w:bCs/>
          <w:sz w:val="40"/>
          <w:szCs w:val="40"/>
          <w:shd w:val="clear" w:color="auto" w:fill="FFFFFF"/>
        </w:rPr>
      </w:pPr>
      <w:r w:rsidRPr="00BD56B6">
        <w:rPr>
          <w:rFonts w:ascii="Times New Roman" w:hAnsi="Times New Roman" w:cs="Times New Roman"/>
          <w:b/>
          <w:bCs/>
          <w:sz w:val="40"/>
          <w:szCs w:val="40"/>
          <w:shd w:val="clear" w:color="auto" w:fill="FFFFFF"/>
        </w:rPr>
        <w:t>LCBB6002 Assessment 1</w:t>
      </w:r>
    </w:p>
    <w:p w14:paraId="6027032F" w14:textId="7D178412" w:rsidR="00BD56B6" w:rsidRDefault="00BD56B6" w:rsidP="00BD56B6">
      <w:pPr>
        <w:spacing w:line="360" w:lineRule="auto"/>
        <w:jc w:val="center"/>
        <w:rPr>
          <w:rFonts w:ascii="Times New Roman" w:hAnsi="Times New Roman" w:cs="Times New Roman"/>
          <w:b/>
          <w:bCs/>
          <w:sz w:val="40"/>
          <w:szCs w:val="40"/>
          <w:shd w:val="clear" w:color="auto" w:fill="FFFFFF"/>
        </w:rPr>
      </w:pPr>
      <w:r>
        <w:rPr>
          <w:rFonts w:ascii="Times New Roman" w:hAnsi="Times New Roman" w:cs="Times New Roman"/>
          <w:b/>
          <w:bCs/>
          <w:sz w:val="40"/>
          <w:szCs w:val="40"/>
          <w:shd w:val="clear" w:color="auto" w:fill="FFFFFF"/>
        </w:rPr>
        <w:t>Essay</w:t>
      </w:r>
    </w:p>
    <w:p w14:paraId="0A32B2BC" w14:textId="55FF8414" w:rsidR="00D37565" w:rsidRDefault="00D37565" w:rsidP="00BD56B6">
      <w:pPr>
        <w:spacing w:line="360" w:lineRule="auto"/>
        <w:jc w:val="center"/>
        <w:rPr>
          <w:rFonts w:ascii="Times New Roman" w:hAnsi="Times New Roman" w:cs="Times New Roman"/>
          <w:b/>
          <w:bCs/>
          <w:sz w:val="40"/>
          <w:szCs w:val="40"/>
          <w:shd w:val="clear" w:color="auto" w:fill="FFFFFF"/>
        </w:rPr>
      </w:pPr>
    </w:p>
    <w:p w14:paraId="09EBEADC" w14:textId="77777777" w:rsidR="00D37565" w:rsidRDefault="00D37565" w:rsidP="00D37565">
      <w:pPr>
        <w:pStyle w:val="Titlucuprins"/>
        <w:spacing w:line="360" w:lineRule="auto"/>
        <w:rPr>
          <w:b/>
          <w:bCs/>
          <w:color w:val="0E101A"/>
          <w:sz w:val="36"/>
          <w:szCs w:val="36"/>
        </w:rPr>
      </w:pPr>
    </w:p>
    <w:p w14:paraId="3A9DAD66" w14:textId="77777777" w:rsidR="00D37565" w:rsidRPr="00D37565" w:rsidRDefault="00D37565" w:rsidP="00D37565">
      <w:pPr>
        <w:jc w:val="center"/>
        <w:rPr>
          <w:rFonts w:ascii="Times New Roman" w:hAnsi="Times New Roman" w:cs="Times New Roman"/>
          <w:b/>
          <w:iCs/>
          <w:sz w:val="28"/>
          <w:szCs w:val="28"/>
        </w:rPr>
      </w:pPr>
      <w:r w:rsidRPr="00D37565">
        <w:rPr>
          <w:rFonts w:ascii="Times New Roman" w:hAnsi="Times New Roman" w:cs="Times New Roman"/>
          <w:b/>
          <w:iCs/>
          <w:sz w:val="28"/>
          <w:szCs w:val="28"/>
        </w:rPr>
        <w:t xml:space="preserve">Student Name: Mihaela Madalina </w:t>
      </w:r>
      <w:proofErr w:type="spellStart"/>
      <w:r w:rsidRPr="00D37565">
        <w:rPr>
          <w:rFonts w:ascii="Times New Roman" w:hAnsi="Times New Roman" w:cs="Times New Roman"/>
          <w:b/>
          <w:iCs/>
          <w:sz w:val="28"/>
          <w:szCs w:val="28"/>
        </w:rPr>
        <w:t>Calugaru</w:t>
      </w:r>
      <w:proofErr w:type="spellEnd"/>
    </w:p>
    <w:p w14:paraId="4E11F3BA" w14:textId="77777777" w:rsidR="00D37565" w:rsidRPr="00D37565" w:rsidRDefault="00D37565" w:rsidP="00D37565">
      <w:pPr>
        <w:jc w:val="center"/>
        <w:rPr>
          <w:rFonts w:ascii="Times New Roman" w:hAnsi="Times New Roman" w:cs="Times New Roman"/>
          <w:b/>
          <w:bCs/>
          <w:sz w:val="40"/>
          <w:szCs w:val="40"/>
        </w:rPr>
      </w:pPr>
      <w:r w:rsidRPr="00D37565">
        <w:rPr>
          <w:rFonts w:ascii="Times New Roman" w:hAnsi="Times New Roman" w:cs="Times New Roman"/>
          <w:b/>
          <w:iCs/>
          <w:sz w:val="28"/>
          <w:szCs w:val="28"/>
        </w:rPr>
        <w:t>Student ID: 2013036</w:t>
      </w:r>
    </w:p>
    <w:p w14:paraId="467ACC6E" w14:textId="77777777" w:rsidR="00D37565" w:rsidRDefault="00D37565" w:rsidP="00BD56B6">
      <w:pPr>
        <w:spacing w:line="360" w:lineRule="auto"/>
        <w:jc w:val="center"/>
        <w:rPr>
          <w:rFonts w:ascii="Times New Roman" w:hAnsi="Times New Roman" w:cs="Times New Roman"/>
          <w:b/>
          <w:bCs/>
          <w:sz w:val="40"/>
          <w:szCs w:val="40"/>
          <w:shd w:val="clear" w:color="auto" w:fill="FFFFFF"/>
        </w:rPr>
      </w:pPr>
    </w:p>
    <w:p w14:paraId="421B2A45" w14:textId="77777777" w:rsidR="00BD56B6" w:rsidRDefault="00BD56B6">
      <w:pPr>
        <w:rPr>
          <w:rFonts w:ascii="Times New Roman" w:hAnsi="Times New Roman" w:cs="Times New Roman"/>
          <w:b/>
          <w:bCs/>
          <w:sz w:val="40"/>
          <w:szCs w:val="40"/>
          <w:shd w:val="clear" w:color="auto" w:fill="FFFFFF"/>
        </w:rPr>
      </w:pPr>
      <w:r>
        <w:rPr>
          <w:rFonts w:ascii="Times New Roman" w:hAnsi="Times New Roman" w:cs="Times New Roman"/>
          <w:b/>
          <w:bCs/>
          <w:sz w:val="40"/>
          <w:szCs w:val="40"/>
          <w:shd w:val="clear" w:color="auto" w:fill="FFFFFF"/>
        </w:rPr>
        <w:br w:type="page"/>
      </w:r>
    </w:p>
    <w:sdt>
      <w:sdtPr>
        <w:rPr>
          <w:rFonts w:asciiTheme="minorHAnsi" w:eastAsiaTheme="minorEastAsia" w:hAnsiTheme="minorHAnsi" w:cstheme="minorBidi"/>
          <w:color w:val="auto"/>
          <w:sz w:val="22"/>
          <w:szCs w:val="22"/>
        </w:rPr>
        <w:id w:val="928082693"/>
        <w:docPartObj>
          <w:docPartGallery w:val="Table of Contents"/>
          <w:docPartUnique/>
        </w:docPartObj>
      </w:sdtPr>
      <w:sdtEndPr>
        <w:rPr>
          <w:b/>
          <w:bCs/>
          <w:noProof/>
        </w:rPr>
      </w:sdtEndPr>
      <w:sdtContent>
        <w:p w14:paraId="465D688D" w14:textId="112A79DE" w:rsidR="00BD56B6" w:rsidRDefault="00BD56B6">
          <w:pPr>
            <w:pStyle w:val="Titlucuprins"/>
          </w:pPr>
          <w:r>
            <w:t>Contents</w:t>
          </w:r>
        </w:p>
        <w:p w14:paraId="28A5C548" w14:textId="01DC4E9F" w:rsidR="00BD56B6" w:rsidRDefault="00BD56B6">
          <w:pPr>
            <w:pStyle w:val="Cuprins1"/>
            <w:tabs>
              <w:tab w:val="right" w:leader="dot" w:pos="9004"/>
            </w:tabs>
            <w:rPr>
              <w:noProof/>
            </w:rPr>
          </w:pPr>
          <w:r>
            <w:fldChar w:fldCharType="begin"/>
          </w:r>
          <w:r>
            <w:instrText xml:space="preserve"> TOC \o "1-3" \h \z \u </w:instrText>
          </w:r>
          <w:r>
            <w:fldChar w:fldCharType="separate"/>
          </w:r>
          <w:hyperlink w:anchor="_Toc123939569" w:history="1">
            <w:r w:rsidRPr="00E510D7">
              <w:rPr>
                <w:rStyle w:val="Hyperlink"/>
                <w:noProof/>
                <w:shd w:val="clear" w:color="auto" w:fill="FFFFFF"/>
              </w:rPr>
              <w:t>Essay</w:t>
            </w:r>
            <w:r>
              <w:rPr>
                <w:noProof/>
                <w:webHidden/>
              </w:rPr>
              <w:tab/>
            </w:r>
            <w:r>
              <w:rPr>
                <w:noProof/>
                <w:webHidden/>
              </w:rPr>
              <w:fldChar w:fldCharType="begin"/>
            </w:r>
            <w:r>
              <w:rPr>
                <w:noProof/>
                <w:webHidden/>
              </w:rPr>
              <w:instrText xml:space="preserve"> PAGEREF _Toc123939569 \h </w:instrText>
            </w:r>
            <w:r>
              <w:rPr>
                <w:noProof/>
                <w:webHidden/>
              </w:rPr>
            </w:r>
            <w:r>
              <w:rPr>
                <w:noProof/>
                <w:webHidden/>
              </w:rPr>
              <w:fldChar w:fldCharType="separate"/>
            </w:r>
            <w:r>
              <w:rPr>
                <w:noProof/>
                <w:webHidden/>
              </w:rPr>
              <w:t>2</w:t>
            </w:r>
            <w:r>
              <w:rPr>
                <w:noProof/>
                <w:webHidden/>
              </w:rPr>
              <w:fldChar w:fldCharType="end"/>
            </w:r>
          </w:hyperlink>
        </w:p>
        <w:p w14:paraId="7A8E2B54" w14:textId="111D905B" w:rsidR="00BD56B6" w:rsidRDefault="00000000">
          <w:pPr>
            <w:pStyle w:val="Cuprins1"/>
            <w:tabs>
              <w:tab w:val="right" w:leader="dot" w:pos="9004"/>
            </w:tabs>
            <w:rPr>
              <w:noProof/>
            </w:rPr>
          </w:pPr>
          <w:hyperlink w:anchor="_Toc123939570" w:history="1">
            <w:r w:rsidR="00BD56B6" w:rsidRPr="00E510D7">
              <w:rPr>
                <w:rStyle w:val="Hyperlink"/>
                <w:noProof/>
              </w:rPr>
              <w:t>References</w:t>
            </w:r>
            <w:r w:rsidR="00BD56B6">
              <w:rPr>
                <w:noProof/>
                <w:webHidden/>
              </w:rPr>
              <w:tab/>
            </w:r>
            <w:r w:rsidR="00BD56B6">
              <w:rPr>
                <w:noProof/>
                <w:webHidden/>
              </w:rPr>
              <w:fldChar w:fldCharType="begin"/>
            </w:r>
            <w:r w:rsidR="00BD56B6">
              <w:rPr>
                <w:noProof/>
                <w:webHidden/>
              </w:rPr>
              <w:instrText xml:space="preserve"> PAGEREF _Toc123939570 \h </w:instrText>
            </w:r>
            <w:r w:rsidR="00BD56B6">
              <w:rPr>
                <w:noProof/>
                <w:webHidden/>
              </w:rPr>
            </w:r>
            <w:r w:rsidR="00BD56B6">
              <w:rPr>
                <w:noProof/>
                <w:webHidden/>
              </w:rPr>
              <w:fldChar w:fldCharType="separate"/>
            </w:r>
            <w:r w:rsidR="00BD56B6">
              <w:rPr>
                <w:noProof/>
                <w:webHidden/>
              </w:rPr>
              <w:t>7</w:t>
            </w:r>
            <w:r w:rsidR="00BD56B6">
              <w:rPr>
                <w:noProof/>
                <w:webHidden/>
              </w:rPr>
              <w:fldChar w:fldCharType="end"/>
            </w:r>
          </w:hyperlink>
        </w:p>
        <w:p w14:paraId="0880BA60" w14:textId="3637AE67" w:rsidR="00BD56B6" w:rsidRDefault="00BD56B6">
          <w:r>
            <w:rPr>
              <w:b/>
              <w:bCs/>
              <w:noProof/>
            </w:rPr>
            <w:fldChar w:fldCharType="end"/>
          </w:r>
        </w:p>
      </w:sdtContent>
    </w:sdt>
    <w:p w14:paraId="6B919D7D" w14:textId="77777777" w:rsidR="00BD56B6" w:rsidRPr="00BD56B6" w:rsidRDefault="00BD56B6" w:rsidP="00BD56B6">
      <w:pPr>
        <w:rPr>
          <w:shd w:val="clear" w:color="auto" w:fill="FFFFFF"/>
        </w:rPr>
      </w:pPr>
    </w:p>
    <w:p w14:paraId="2839D802" w14:textId="77777777" w:rsidR="00BD56B6" w:rsidRPr="00BD56B6" w:rsidRDefault="00BD56B6" w:rsidP="00BD56B6">
      <w:pPr>
        <w:jc w:val="center"/>
        <w:rPr>
          <w:rFonts w:ascii="Times New Roman" w:hAnsi="Times New Roman" w:cs="Times New Roman"/>
          <w:shd w:val="clear" w:color="auto" w:fill="FFFFFF"/>
        </w:rPr>
      </w:pPr>
    </w:p>
    <w:p w14:paraId="435B1693" w14:textId="77777777" w:rsidR="009356FC" w:rsidRDefault="009356FC" w:rsidP="00BD56B6">
      <w:pPr>
        <w:rPr>
          <w:shd w:val="clear" w:color="auto" w:fill="FFFFFF"/>
        </w:rPr>
      </w:pPr>
    </w:p>
    <w:p w14:paraId="31544EE7" w14:textId="77777777" w:rsidR="009356FC" w:rsidRDefault="009356FC" w:rsidP="00BD56B6">
      <w:pPr>
        <w:shd w:val="clear" w:color="auto" w:fill="FFFFFF"/>
        <w:spacing w:after="144" w:line="360" w:lineRule="auto"/>
        <w:outlineLvl w:val="1"/>
        <w:rPr>
          <w:rFonts w:ascii="Times New Roman" w:hAnsi="Times New Roman" w:cs="Times New Roman"/>
          <w:b/>
          <w:color w:val="202124"/>
          <w:sz w:val="52"/>
          <w:szCs w:val="24"/>
          <w:shd w:val="clear" w:color="auto" w:fill="FFFFFF"/>
        </w:rPr>
      </w:pPr>
    </w:p>
    <w:p w14:paraId="0A63B8C8" w14:textId="77777777" w:rsidR="009356FC" w:rsidRDefault="009356FC" w:rsidP="007B1969">
      <w:pPr>
        <w:shd w:val="clear" w:color="auto" w:fill="FFFFFF"/>
        <w:spacing w:after="144" w:line="360" w:lineRule="auto"/>
        <w:jc w:val="center"/>
        <w:outlineLvl w:val="1"/>
        <w:rPr>
          <w:rFonts w:ascii="Times New Roman" w:hAnsi="Times New Roman" w:cs="Times New Roman"/>
          <w:b/>
          <w:color w:val="202124"/>
          <w:sz w:val="52"/>
          <w:szCs w:val="24"/>
          <w:shd w:val="clear" w:color="auto" w:fill="FFFFFF"/>
        </w:rPr>
      </w:pPr>
    </w:p>
    <w:p w14:paraId="2EB4815C" w14:textId="77777777" w:rsidR="009356FC" w:rsidRDefault="009356FC" w:rsidP="007B1969">
      <w:pPr>
        <w:shd w:val="clear" w:color="auto" w:fill="FFFFFF"/>
        <w:spacing w:after="144" w:line="360" w:lineRule="auto"/>
        <w:jc w:val="center"/>
        <w:outlineLvl w:val="1"/>
        <w:rPr>
          <w:rFonts w:ascii="Times New Roman" w:hAnsi="Times New Roman" w:cs="Times New Roman"/>
          <w:b/>
          <w:color w:val="202124"/>
          <w:sz w:val="52"/>
          <w:szCs w:val="24"/>
          <w:shd w:val="clear" w:color="auto" w:fill="FFFFFF"/>
        </w:rPr>
      </w:pPr>
    </w:p>
    <w:p w14:paraId="5DD382CF" w14:textId="77777777" w:rsidR="009356FC" w:rsidRDefault="009356FC" w:rsidP="007B1969">
      <w:pPr>
        <w:shd w:val="clear" w:color="auto" w:fill="FFFFFF"/>
        <w:spacing w:after="144" w:line="360" w:lineRule="auto"/>
        <w:jc w:val="center"/>
        <w:outlineLvl w:val="1"/>
        <w:rPr>
          <w:rFonts w:ascii="Times New Roman" w:hAnsi="Times New Roman" w:cs="Times New Roman"/>
          <w:b/>
          <w:color w:val="202124"/>
          <w:sz w:val="52"/>
          <w:szCs w:val="24"/>
          <w:shd w:val="clear" w:color="auto" w:fill="FFFFFF"/>
        </w:rPr>
      </w:pPr>
    </w:p>
    <w:p w14:paraId="164E179E" w14:textId="145D3FC4" w:rsidR="009356FC" w:rsidRDefault="009356FC" w:rsidP="00BD56B6">
      <w:pPr>
        <w:rPr>
          <w:shd w:val="clear" w:color="auto" w:fill="FFFFFF"/>
        </w:rPr>
      </w:pPr>
    </w:p>
    <w:p w14:paraId="58640F4E" w14:textId="11ABF9A8" w:rsidR="00BD56B6" w:rsidRDefault="00BD56B6" w:rsidP="00BD56B6">
      <w:pPr>
        <w:rPr>
          <w:shd w:val="clear" w:color="auto" w:fill="FFFFFF"/>
        </w:rPr>
      </w:pPr>
    </w:p>
    <w:p w14:paraId="0D955F1A" w14:textId="366E1D58" w:rsidR="00BD56B6" w:rsidRDefault="00BD56B6" w:rsidP="00BD56B6">
      <w:pPr>
        <w:rPr>
          <w:shd w:val="clear" w:color="auto" w:fill="FFFFFF"/>
        </w:rPr>
      </w:pPr>
    </w:p>
    <w:p w14:paraId="39689BF3" w14:textId="7D339117" w:rsidR="00BD56B6" w:rsidRDefault="00BD56B6" w:rsidP="00BD56B6">
      <w:pPr>
        <w:rPr>
          <w:shd w:val="clear" w:color="auto" w:fill="FFFFFF"/>
        </w:rPr>
      </w:pPr>
    </w:p>
    <w:p w14:paraId="3E521B10" w14:textId="6EE50A74" w:rsidR="00BD56B6" w:rsidRDefault="00BD56B6" w:rsidP="00BD56B6">
      <w:pPr>
        <w:rPr>
          <w:shd w:val="clear" w:color="auto" w:fill="FFFFFF"/>
        </w:rPr>
      </w:pPr>
    </w:p>
    <w:p w14:paraId="63CEF595" w14:textId="15B02F45" w:rsidR="00BD56B6" w:rsidRDefault="00BD56B6" w:rsidP="00BD56B6">
      <w:pPr>
        <w:rPr>
          <w:shd w:val="clear" w:color="auto" w:fill="FFFFFF"/>
        </w:rPr>
      </w:pPr>
    </w:p>
    <w:p w14:paraId="23123140" w14:textId="0BF82D29" w:rsidR="00BD56B6" w:rsidRDefault="00BD56B6" w:rsidP="00BD56B6">
      <w:pPr>
        <w:rPr>
          <w:shd w:val="clear" w:color="auto" w:fill="FFFFFF"/>
        </w:rPr>
      </w:pPr>
    </w:p>
    <w:p w14:paraId="4AE92741" w14:textId="6D93CCA4" w:rsidR="00BD56B6" w:rsidRDefault="00BD56B6" w:rsidP="00BD56B6">
      <w:pPr>
        <w:rPr>
          <w:shd w:val="clear" w:color="auto" w:fill="FFFFFF"/>
        </w:rPr>
      </w:pPr>
    </w:p>
    <w:p w14:paraId="5A1E9C39" w14:textId="77777777" w:rsidR="00BD56B6" w:rsidRDefault="00BD56B6" w:rsidP="00BD56B6">
      <w:pPr>
        <w:rPr>
          <w:shd w:val="clear" w:color="auto" w:fill="FFFFFF"/>
        </w:rPr>
      </w:pPr>
    </w:p>
    <w:p w14:paraId="4CECC8C3" w14:textId="77777777" w:rsidR="009356FC" w:rsidRDefault="009356FC" w:rsidP="007B1969">
      <w:pPr>
        <w:shd w:val="clear" w:color="auto" w:fill="FFFFFF"/>
        <w:spacing w:after="144" w:line="360" w:lineRule="auto"/>
        <w:jc w:val="center"/>
        <w:outlineLvl w:val="1"/>
        <w:rPr>
          <w:rFonts w:ascii="Times New Roman" w:hAnsi="Times New Roman" w:cs="Times New Roman"/>
          <w:b/>
          <w:color w:val="202124"/>
          <w:sz w:val="52"/>
          <w:szCs w:val="24"/>
          <w:shd w:val="clear" w:color="auto" w:fill="FFFFFF"/>
        </w:rPr>
      </w:pPr>
    </w:p>
    <w:p w14:paraId="32DEBBCE" w14:textId="77777777" w:rsidR="009356FC" w:rsidRPr="00A94D79" w:rsidRDefault="009356FC" w:rsidP="007B1969">
      <w:pPr>
        <w:shd w:val="clear" w:color="auto" w:fill="FFFFFF"/>
        <w:spacing w:after="144" w:line="360" w:lineRule="auto"/>
        <w:jc w:val="center"/>
        <w:outlineLvl w:val="1"/>
        <w:rPr>
          <w:rFonts w:ascii="Times New Roman" w:hAnsi="Times New Roman" w:cs="Times New Roman"/>
          <w:b/>
          <w:color w:val="202124"/>
          <w:sz w:val="52"/>
          <w:szCs w:val="24"/>
          <w:shd w:val="clear" w:color="auto" w:fill="FFFFFF"/>
        </w:rPr>
      </w:pPr>
    </w:p>
    <w:p w14:paraId="0C53B518" w14:textId="59F584E6" w:rsidR="00BD56B6" w:rsidRDefault="00BD56B6" w:rsidP="00BD56B6">
      <w:pPr>
        <w:pStyle w:val="Titlu1"/>
        <w:rPr>
          <w:shd w:val="clear" w:color="auto" w:fill="FFFFFF"/>
        </w:rPr>
      </w:pPr>
      <w:bookmarkStart w:id="0" w:name="_Toc123939569"/>
      <w:r>
        <w:rPr>
          <w:shd w:val="clear" w:color="auto" w:fill="FFFFFF"/>
        </w:rPr>
        <w:lastRenderedPageBreak/>
        <w:t>Essay</w:t>
      </w:r>
      <w:bookmarkEnd w:id="0"/>
    </w:p>
    <w:p w14:paraId="3AF851D5" w14:textId="77777777" w:rsidR="00BD56B6" w:rsidRPr="00BD56B6" w:rsidRDefault="00BD56B6" w:rsidP="00BD56B6"/>
    <w:p w14:paraId="0D41840B" w14:textId="5685F93F" w:rsidR="007B1969" w:rsidRPr="00BD56B6" w:rsidRDefault="00A94D79" w:rsidP="00BD56B6">
      <w:pPr>
        <w:spacing w:line="360" w:lineRule="auto"/>
        <w:jc w:val="both"/>
        <w:rPr>
          <w:rFonts w:ascii="Times New Roman" w:hAnsi="Times New Roman" w:cs="Times New Roman"/>
          <w:sz w:val="24"/>
          <w:szCs w:val="24"/>
          <w:shd w:val="clear" w:color="auto" w:fill="FFFFFF"/>
        </w:rPr>
      </w:pPr>
      <w:r w:rsidRPr="00BD56B6">
        <w:rPr>
          <w:rFonts w:ascii="Times New Roman" w:hAnsi="Times New Roman" w:cs="Times New Roman"/>
          <w:sz w:val="24"/>
          <w:szCs w:val="24"/>
          <w:shd w:val="clear" w:color="auto" w:fill="FFFFFF"/>
        </w:rPr>
        <w:t xml:space="preserve">In </w:t>
      </w:r>
      <w:r w:rsidRPr="00BD56B6">
        <w:rPr>
          <w:rFonts w:ascii="Times New Roman" w:eastAsia="Times New Roman" w:hAnsi="Times New Roman" w:cs="Times New Roman"/>
          <w:color w:val="212529"/>
          <w:sz w:val="24"/>
          <w:szCs w:val="24"/>
        </w:rPr>
        <w:t>Unilever</w:t>
      </w:r>
      <w:r w:rsidRPr="00BD56B6">
        <w:rPr>
          <w:rFonts w:ascii="Times New Roman" w:hAnsi="Times New Roman" w:cs="Times New Roman"/>
          <w:sz w:val="24"/>
          <w:szCs w:val="24"/>
          <w:shd w:val="clear" w:color="auto" w:fill="FFFFFF"/>
        </w:rPr>
        <w:t>, the d</w:t>
      </w:r>
      <w:r w:rsidR="004E216A" w:rsidRPr="00BD56B6">
        <w:rPr>
          <w:rFonts w:ascii="Times New Roman" w:hAnsi="Times New Roman" w:cs="Times New Roman"/>
          <w:sz w:val="24"/>
          <w:szCs w:val="24"/>
          <w:shd w:val="clear" w:color="auto" w:fill="FFFFFF"/>
        </w:rPr>
        <w:t>etermining</w:t>
      </w:r>
      <w:r w:rsidRPr="00BD56B6">
        <w:rPr>
          <w:rFonts w:ascii="Times New Roman" w:hAnsi="Times New Roman" w:cs="Times New Roman"/>
          <w:sz w:val="24"/>
          <w:szCs w:val="24"/>
          <w:shd w:val="clear" w:color="auto" w:fill="FFFFFF"/>
        </w:rPr>
        <w:t xml:space="preserve"> of</w:t>
      </w:r>
      <w:r w:rsidR="004E216A" w:rsidRPr="00BD56B6">
        <w:rPr>
          <w:rFonts w:ascii="Times New Roman" w:hAnsi="Times New Roman" w:cs="Times New Roman"/>
          <w:sz w:val="24"/>
          <w:szCs w:val="24"/>
          <w:shd w:val="clear" w:color="auto" w:fill="FFFFFF"/>
        </w:rPr>
        <w:t xml:space="preserve"> the perceived importance of every nation in light of its dollars and euros and the market prices of those countries are both made possible by international banking. It aids in evaluating rate of inflation and providing guidance on purchasing foreign treasury bonds.</w:t>
      </w:r>
      <w:r w:rsidR="007B1969" w:rsidRPr="00BD56B6">
        <w:rPr>
          <w:rFonts w:ascii="Times New Roman" w:hAnsi="Times New Roman" w:cs="Times New Roman"/>
          <w:sz w:val="24"/>
          <w:szCs w:val="24"/>
          <w:shd w:val="clear" w:color="auto" w:fill="FFFFFF"/>
        </w:rPr>
        <w:t xml:space="preserve"> </w:t>
      </w:r>
      <w:r w:rsidR="004E216A" w:rsidRPr="00BD56B6">
        <w:rPr>
          <w:rFonts w:ascii="Times New Roman" w:hAnsi="Times New Roman" w:cs="Times New Roman"/>
          <w:sz w:val="24"/>
          <w:szCs w:val="24"/>
          <w:shd w:val="clear" w:color="auto" w:fill="FFFFFF"/>
        </w:rPr>
        <w:t>The current financial managing difficulties are more important than ever because of the changing dynamics, banking collapse, and constantly shifting corporate setting. Good financial checks are crucial since world banking supervision occurs in the period of global commerce, with choices of a business's assets being made</w:t>
      </w:r>
      <w:r w:rsidR="007B1969" w:rsidRPr="00BD56B6">
        <w:rPr>
          <w:rFonts w:ascii="Times New Roman" w:hAnsi="Times New Roman" w:cs="Times New Roman"/>
          <w:sz w:val="24"/>
          <w:szCs w:val="24"/>
          <w:shd w:val="clear" w:color="auto" w:fill="FFFFFF"/>
        </w:rPr>
        <w:t xml:space="preserve"> (</w:t>
      </w:r>
      <w:r w:rsidR="007B1969" w:rsidRPr="00BD56B6">
        <w:rPr>
          <w:rFonts w:ascii="Times New Roman" w:hAnsi="Times New Roman" w:cs="Times New Roman"/>
          <w:color w:val="222222"/>
          <w:sz w:val="24"/>
          <w:szCs w:val="24"/>
          <w:shd w:val="clear" w:color="auto" w:fill="FFFFFF"/>
        </w:rPr>
        <w:t>Madura, 2020</w:t>
      </w:r>
      <w:r w:rsidR="007B1969" w:rsidRPr="00BD56B6">
        <w:rPr>
          <w:rFonts w:ascii="Times New Roman" w:hAnsi="Times New Roman" w:cs="Times New Roman"/>
          <w:sz w:val="24"/>
          <w:szCs w:val="24"/>
          <w:shd w:val="clear" w:color="auto" w:fill="FFFFFF"/>
        </w:rPr>
        <w:t>)</w:t>
      </w:r>
      <w:r w:rsidR="004E216A" w:rsidRPr="00BD56B6">
        <w:rPr>
          <w:rFonts w:ascii="Times New Roman" w:hAnsi="Times New Roman" w:cs="Times New Roman"/>
          <w:sz w:val="24"/>
          <w:szCs w:val="24"/>
          <w:shd w:val="clear" w:color="auto" w:fill="FFFFFF"/>
        </w:rPr>
        <w:t>.</w:t>
      </w:r>
    </w:p>
    <w:p w14:paraId="6CB7BB27" w14:textId="77777777" w:rsidR="00BD56B6" w:rsidRPr="00BD56B6" w:rsidRDefault="00BD56B6" w:rsidP="00BD56B6">
      <w:pPr>
        <w:rPr>
          <w:shd w:val="clear" w:color="auto" w:fill="FFFFFF"/>
        </w:rPr>
      </w:pPr>
    </w:p>
    <w:p w14:paraId="2573574A" w14:textId="77777777" w:rsidR="00DC7F22" w:rsidRPr="00A94D79" w:rsidRDefault="004907BF" w:rsidP="007B1969">
      <w:pPr>
        <w:shd w:val="clear" w:color="auto" w:fill="FFFFFF"/>
        <w:spacing w:after="100" w:afterAutospacing="1" w:line="360" w:lineRule="auto"/>
        <w:jc w:val="both"/>
        <w:rPr>
          <w:rFonts w:ascii="Times New Roman" w:hAnsi="Times New Roman" w:cs="Times New Roman"/>
          <w:sz w:val="24"/>
          <w:szCs w:val="24"/>
        </w:rPr>
      </w:pPr>
      <w:r w:rsidRPr="00A94D79">
        <w:rPr>
          <w:rFonts w:ascii="Times New Roman" w:eastAsia="Times New Roman" w:hAnsi="Times New Roman" w:cs="Times New Roman"/>
          <w:color w:val="212529"/>
          <w:sz w:val="24"/>
          <w:szCs w:val="24"/>
        </w:rPr>
        <w:t xml:space="preserve">The importance of global finance administration cannot be overstated. Nonetheless, it is essential to running a successful </w:t>
      </w:r>
      <w:r w:rsidR="00A94D79">
        <w:rPr>
          <w:rFonts w:ascii="Times New Roman" w:eastAsia="Times New Roman" w:hAnsi="Times New Roman" w:cs="Times New Roman"/>
          <w:color w:val="212529"/>
          <w:sz w:val="24"/>
          <w:szCs w:val="24"/>
        </w:rPr>
        <w:t>Unilever organization</w:t>
      </w:r>
      <w:r w:rsidRPr="00A94D79">
        <w:rPr>
          <w:rFonts w:ascii="Times New Roman" w:eastAsia="Times New Roman" w:hAnsi="Times New Roman" w:cs="Times New Roman"/>
          <w:color w:val="212529"/>
          <w:sz w:val="24"/>
          <w:szCs w:val="24"/>
        </w:rPr>
        <w:t>. No business can utilize all of its potential for growth and expansion in the absent of funding on the local or global market. Almost all understand that cash is a universal lubrication that maintains local and international businesses active in generating products, maintaining the operation of personnel and machinery, and inspiring leadership to fos</w:t>
      </w:r>
      <w:r w:rsidR="004D7E49">
        <w:rPr>
          <w:rFonts w:ascii="Times New Roman" w:eastAsia="Times New Roman" w:hAnsi="Times New Roman" w:cs="Times New Roman"/>
          <w:color w:val="212529"/>
          <w:sz w:val="24"/>
          <w:szCs w:val="24"/>
        </w:rPr>
        <w:t>ter values and advancement. As it is</w:t>
      </w:r>
      <w:r w:rsidRPr="00A94D79">
        <w:rPr>
          <w:rFonts w:ascii="Times New Roman" w:eastAsia="Times New Roman" w:hAnsi="Times New Roman" w:cs="Times New Roman"/>
          <w:color w:val="212529"/>
          <w:sz w:val="24"/>
          <w:szCs w:val="24"/>
        </w:rPr>
        <w:t xml:space="preserve"> mentioned above, internationalization has created new opportunities for </w:t>
      </w:r>
      <w:r w:rsidR="00A94D79">
        <w:rPr>
          <w:rFonts w:ascii="Times New Roman" w:eastAsia="Times New Roman" w:hAnsi="Times New Roman" w:cs="Times New Roman"/>
          <w:color w:val="212529"/>
          <w:sz w:val="24"/>
          <w:szCs w:val="24"/>
        </w:rPr>
        <w:t>Unilever organization</w:t>
      </w:r>
      <w:r w:rsidRPr="00A94D79">
        <w:rPr>
          <w:rFonts w:ascii="Times New Roman" w:eastAsia="Times New Roman" w:hAnsi="Times New Roman" w:cs="Times New Roman"/>
          <w:color w:val="212529"/>
          <w:sz w:val="24"/>
          <w:szCs w:val="24"/>
        </w:rPr>
        <w:t xml:space="preserve"> to do business </w:t>
      </w:r>
      <w:r w:rsidR="004D7E49" w:rsidRPr="00A94D79">
        <w:rPr>
          <w:rFonts w:ascii="Times New Roman" w:eastAsia="Times New Roman" w:hAnsi="Times New Roman" w:cs="Times New Roman"/>
          <w:color w:val="212529"/>
          <w:sz w:val="24"/>
          <w:szCs w:val="24"/>
        </w:rPr>
        <w:t>internationally;</w:t>
      </w:r>
      <w:r w:rsidR="00DC7F22" w:rsidRPr="00A94D79">
        <w:rPr>
          <w:rFonts w:ascii="Times New Roman" w:eastAsia="Times New Roman" w:hAnsi="Times New Roman" w:cs="Times New Roman"/>
          <w:color w:val="212529"/>
          <w:sz w:val="24"/>
          <w:szCs w:val="24"/>
        </w:rPr>
        <w:t xml:space="preserve"> </w:t>
      </w:r>
      <w:r w:rsidR="007B1969" w:rsidRPr="00A94D79">
        <w:rPr>
          <w:rFonts w:ascii="Times New Roman" w:eastAsia="Times New Roman" w:hAnsi="Times New Roman" w:cs="Times New Roman"/>
          <w:color w:val="212529"/>
          <w:sz w:val="24"/>
          <w:szCs w:val="24"/>
        </w:rPr>
        <w:t>however</w:t>
      </w:r>
      <w:r w:rsidR="00FB0547" w:rsidRPr="00A94D79">
        <w:rPr>
          <w:rFonts w:ascii="Times New Roman" w:eastAsia="Times New Roman" w:hAnsi="Times New Roman" w:cs="Times New Roman"/>
          <w:color w:val="212529"/>
          <w:sz w:val="24"/>
          <w:szCs w:val="24"/>
        </w:rPr>
        <w:t>, functioning in a worldwide period exposes organizations to a wide range of dangers. In this light, world banking planning is the only way to reduce such hazards effectively exposing firms to a global operating environment</w:t>
      </w:r>
      <w:r w:rsidR="007B1969" w:rsidRPr="00A94D79">
        <w:rPr>
          <w:rFonts w:ascii="Times New Roman" w:eastAsia="Times New Roman" w:hAnsi="Times New Roman" w:cs="Times New Roman"/>
          <w:color w:val="212529"/>
          <w:sz w:val="24"/>
          <w:szCs w:val="24"/>
        </w:rPr>
        <w:t xml:space="preserve"> </w:t>
      </w:r>
      <w:r w:rsidR="007B1969" w:rsidRPr="00A94D79">
        <w:rPr>
          <w:rFonts w:ascii="Times New Roman" w:hAnsi="Times New Roman" w:cs="Times New Roman"/>
          <w:color w:val="202124"/>
          <w:sz w:val="24"/>
          <w:szCs w:val="24"/>
          <w:shd w:val="clear" w:color="auto" w:fill="FFFFFF"/>
        </w:rPr>
        <w:t>(</w:t>
      </w:r>
      <w:r w:rsidR="007B1969" w:rsidRPr="00A94D79">
        <w:rPr>
          <w:rFonts w:ascii="Times New Roman" w:hAnsi="Times New Roman" w:cs="Times New Roman"/>
          <w:color w:val="222222"/>
          <w:sz w:val="24"/>
          <w:szCs w:val="24"/>
          <w:shd w:val="clear" w:color="auto" w:fill="FFFFFF"/>
        </w:rPr>
        <w:t xml:space="preserve">Shapiro and </w:t>
      </w:r>
      <w:proofErr w:type="spellStart"/>
      <w:r w:rsidR="007B1969" w:rsidRPr="00A94D79">
        <w:rPr>
          <w:rFonts w:ascii="Times New Roman" w:hAnsi="Times New Roman" w:cs="Times New Roman"/>
          <w:color w:val="222222"/>
          <w:sz w:val="24"/>
          <w:szCs w:val="24"/>
          <w:shd w:val="clear" w:color="auto" w:fill="FFFFFF"/>
        </w:rPr>
        <w:t>Hanouna</w:t>
      </w:r>
      <w:proofErr w:type="spellEnd"/>
      <w:r w:rsidR="007B1969" w:rsidRPr="00A94D79">
        <w:rPr>
          <w:rFonts w:ascii="Times New Roman" w:hAnsi="Times New Roman" w:cs="Times New Roman"/>
          <w:color w:val="222222"/>
          <w:sz w:val="24"/>
          <w:szCs w:val="24"/>
          <w:shd w:val="clear" w:color="auto" w:fill="FFFFFF"/>
        </w:rPr>
        <w:t>, 2019</w:t>
      </w:r>
      <w:r w:rsidR="007B1969" w:rsidRPr="00A94D79">
        <w:rPr>
          <w:rFonts w:ascii="Times New Roman" w:hAnsi="Times New Roman" w:cs="Times New Roman"/>
          <w:color w:val="202124"/>
          <w:sz w:val="24"/>
          <w:szCs w:val="24"/>
          <w:shd w:val="clear" w:color="auto" w:fill="FFFFFF"/>
        </w:rPr>
        <w:t>)</w:t>
      </w:r>
      <w:r w:rsidR="00FB0547" w:rsidRPr="00A94D79">
        <w:rPr>
          <w:rFonts w:ascii="Times New Roman" w:eastAsia="Times New Roman" w:hAnsi="Times New Roman" w:cs="Times New Roman"/>
          <w:color w:val="212529"/>
          <w:sz w:val="24"/>
          <w:szCs w:val="24"/>
        </w:rPr>
        <w:t>.</w:t>
      </w:r>
    </w:p>
    <w:p w14:paraId="54E87BB0" w14:textId="77777777" w:rsidR="00DC7F22" w:rsidRPr="00A94D79" w:rsidRDefault="00DC7F22" w:rsidP="007B1969">
      <w:pPr>
        <w:pStyle w:val="Default"/>
        <w:spacing w:line="360" w:lineRule="auto"/>
        <w:jc w:val="both"/>
        <w:rPr>
          <w:rFonts w:ascii="Times New Roman" w:hAnsi="Times New Roman" w:cs="Times New Roman"/>
        </w:rPr>
      </w:pPr>
    </w:p>
    <w:p w14:paraId="75DDE58D" w14:textId="77777777" w:rsidR="00B02EE0" w:rsidRDefault="00A94D79" w:rsidP="00B02EE0">
      <w:pPr>
        <w:pStyle w:val="Default"/>
        <w:spacing w:line="360" w:lineRule="auto"/>
        <w:jc w:val="both"/>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 xml:space="preserve">In </w:t>
      </w:r>
      <w:r>
        <w:rPr>
          <w:rFonts w:ascii="Times New Roman" w:eastAsia="Times New Roman" w:hAnsi="Times New Roman" w:cs="Times New Roman"/>
          <w:color w:val="212529"/>
        </w:rPr>
        <w:t>Unilever</w:t>
      </w:r>
      <w:r>
        <w:rPr>
          <w:rFonts w:ascii="Times New Roman" w:hAnsi="Times New Roman" w:cs="Times New Roman"/>
          <w:color w:val="202124"/>
          <w:shd w:val="clear" w:color="auto" w:fill="FFFFFF"/>
        </w:rPr>
        <w:t xml:space="preserve">, the </w:t>
      </w:r>
      <w:r w:rsidR="00F345CD" w:rsidRPr="00A94D79">
        <w:rPr>
          <w:rFonts w:ascii="Times New Roman" w:hAnsi="Times New Roman" w:cs="Times New Roman"/>
          <w:color w:val="202124"/>
          <w:shd w:val="clear" w:color="auto" w:fill="FFFFFF"/>
        </w:rPr>
        <w:t xml:space="preserve">Capital systems may seem perplexing, but largely participants appear to bring the community around each other, so cash goes where it is required the much more. Market forces offer funds for businesses so user can employ, buy shares and expand. </w:t>
      </w:r>
      <w:r w:rsidR="00B02EE0" w:rsidRPr="00B02EE0">
        <w:rPr>
          <w:rFonts w:ascii="Times New Roman" w:hAnsi="Times New Roman" w:cs="Times New Roman"/>
          <w:color w:val="202124"/>
          <w:shd w:val="clear" w:color="auto" w:fill="FFFFFF"/>
        </w:rPr>
        <w:t>Businesses lend the administration money to help finance the building of new motorways, universities, and clinics. When doing business internationally, Unilever must pay close attention to the languages of the countries it hopes to develop into. Along with employing a translation, seek advice from someone who is a native speaker and resident of each country.</w:t>
      </w:r>
      <w:r w:rsidR="00B02EE0">
        <w:rPr>
          <w:rFonts w:ascii="Times New Roman" w:hAnsi="Times New Roman" w:cs="Times New Roman"/>
          <w:color w:val="202124"/>
          <w:shd w:val="clear" w:color="auto" w:fill="FFFFFF"/>
        </w:rPr>
        <w:t xml:space="preserve"> </w:t>
      </w:r>
      <w:r w:rsidR="00B02EE0" w:rsidRPr="00B02EE0">
        <w:rPr>
          <w:rFonts w:ascii="Times New Roman" w:hAnsi="Times New Roman" w:cs="Times New Roman"/>
          <w:color w:val="202124"/>
          <w:shd w:val="clear" w:color="auto" w:fill="FFFFFF"/>
        </w:rPr>
        <w:t xml:space="preserve">Every country has its identification or fusion of identities, just as every country has a different combination of languages. A country is made up of the activities, aesthetics, traditions, foods, and social norms practiced by a certain population. It's important and fun to </w:t>
      </w:r>
      <w:r w:rsidR="00B02EE0" w:rsidRPr="00B02EE0">
        <w:rPr>
          <w:rFonts w:ascii="Times New Roman" w:hAnsi="Times New Roman" w:cs="Times New Roman"/>
          <w:color w:val="202124"/>
          <w:shd w:val="clear" w:color="auto" w:fill="FFFFFF"/>
        </w:rPr>
        <w:lastRenderedPageBreak/>
        <w:t>become knowledgeable about the cultures of the countries with which are presently doing business (Block et al., 2019).</w:t>
      </w:r>
    </w:p>
    <w:p w14:paraId="5CBC5186" w14:textId="77777777" w:rsidR="00B02EE0" w:rsidRDefault="00B02EE0" w:rsidP="00B02EE0">
      <w:pPr>
        <w:pStyle w:val="Default"/>
        <w:spacing w:line="360" w:lineRule="auto"/>
        <w:jc w:val="both"/>
        <w:rPr>
          <w:rFonts w:ascii="Times New Roman" w:hAnsi="Times New Roman" w:cs="Times New Roman"/>
          <w:color w:val="202124"/>
          <w:shd w:val="clear" w:color="auto" w:fill="FFFFFF"/>
        </w:rPr>
      </w:pPr>
    </w:p>
    <w:p w14:paraId="3F9072E6" w14:textId="77777777" w:rsidR="00B02EE0" w:rsidRPr="00B02EE0" w:rsidRDefault="00B02EE0" w:rsidP="00B02EE0">
      <w:pPr>
        <w:pStyle w:val="Default"/>
        <w:spacing w:line="360" w:lineRule="auto"/>
        <w:jc w:val="both"/>
        <w:rPr>
          <w:rFonts w:ascii="Times New Roman" w:eastAsia="Times New Roman" w:hAnsi="Times New Roman" w:cs="Times New Roman"/>
          <w:color w:val="181818"/>
        </w:rPr>
      </w:pPr>
      <w:r w:rsidRPr="00B02EE0">
        <w:rPr>
          <w:rFonts w:ascii="Times New Roman" w:eastAsia="Times New Roman" w:hAnsi="Times New Roman" w:cs="Times New Roman"/>
          <w:color w:val="181818"/>
        </w:rPr>
        <w:t>The management of employees who are dispersed across the globe is an additional issue that Unilever company businesses must deal with. When trying to interact with others, it might be difficult to take into account time constraints, limited language proficiency, cultural differences, and varied levels of digital knowledge and interdependence.</w:t>
      </w:r>
    </w:p>
    <w:p w14:paraId="2394A6A4" w14:textId="77777777" w:rsidR="00B02EE0" w:rsidRPr="00B02EE0" w:rsidRDefault="00B02EE0" w:rsidP="00B02EE0">
      <w:pPr>
        <w:pStyle w:val="Default"/>
        <w:spacing w:line="360" w:lineRule="auto"/>
        <w:jc w:val="both"/>
        <w:rPr>
          <w:rFonts w:ascii="Times New Roman" w:eastAsia="Times New Roman" w:hAnsi="Times New Roman" w:cs="Times New Roman"/>
          <w:color w:val="181818"/>
        </w:rPr>
      </w:pPr>
    </w:p>
    <w:p w14:paraId="18C9A730" w14:textId="77777777" w:rsidR="00B02EE0" w:rsidRPr="00B02EE0" w:rsidRDefault="00B02EE0" w:rsidP="00B02EE0">
      <w:pPr>
        <w:pStyle w:val="Default"/>
        <w:spacing w:line="360" w:lineRule="auto"/>
        <w:jc w:val="both"/>
        <w:rPr>
          <w:rFonts w:ascii="Times New Roman" w:eastAsia="Times New Roman" w:hAnsi="Times New Roman" w:cs="Times New Roman"/>
          <w:color w:val="181818"/>
        </w:rPr>
      </w:pPr>
    </w:p>
    <w:p w14:paraId="0B1FAC77" w14:textId="77777777" w:rsidR="002A4B90" w:rsidRPr="00A94D79" w:rsidRDefault="004D7E49" w:rsidP="007B1969">
      <w:pPr>
        <w:pStyle w:val="Default"/>
        <w:spacing w:line="360" w:lineRule="auto"/>
        <w:jc w:val="both"/>
        <w:rPr>
          <w:rFonts w:ascii="Times New Roman" w:eastAsia="Times New Roman" w:hAnsi="Times New Roman" w:cs="Times New Roman"/>
          <w:color w:val="181818"/>
        </w:rPr>
      </w:pPr>
      <w:r w:rsidRPr="00B02EE0">
        <w:rPr>
          <w:rFonts w:ascii="Times New Roman" w:eastAsia="Times New Roman" w:hAnsi="Times New Roman" w:cs="Times New Roman"/>
          <w:color w:val="181818"/>
        </w:rPr>
        <w:t>Bit coin</w:t>
      </w:r>
      <w:r w:rsidR="00B02EE0" w:rsidRPr="00B02EE0">
        <w:rPr>
          <w:rFonts w:ascii="Times New Roman" w:eastAsia="Times New Roman" w:hAnsi="Times New Roman" w:cs="Times New Roman"/>
          <w:color w:val="181818"/>
        </w:rPr>
        <w:t xml:space="preserve"> will never be the same value in terms of services and products in Unilever or be priced exactly the very same in these other countries. Politics, laws, international relations, and trade agreements all have an impact on the industry; it cannot function alone. Since the links between different countries in which businesses operate may be very complex, it is imperative that keep up with local news.</w:t>
      </w:r>
      <w:r w:rsidR="00B02EE0">
        <w:rPr>
          <w:rFonts w:ascii="Times New Roman" w:eastAsia="Times New Roman" w:hAnsi="Times New Roman" w:cs="Times New Roman"/>
          <w:color w:val="181818"/>
        </w:rPr>
        <w:t xml:space="preserve"> </w:t>
      </w:r>
      <w:r w:rsidR="002A4B90" w:rsidRPr="00A94D79">
        <w:rPr>
          <w:rFonts w:ascii="Times New Roman" w:eastAsia="Times New Roman" w:hAnsi="Times New Roman" w:cs="Times New Roman"/>
          <w:color w:val="181818"/>
        </w:rPr>
        <w:t>The following statement is part of the</w:t>
      </w:r>
      <w:r w:rsidR="00B02EE0">
        <w:rPr>
          <w:rFonts w:ascii="Times New Roman" w:eastAsia="Times New Roman" w:hAnsi="Times New Roman" w:cs="Times New Roman"/>
          <w:color w:val="181818"/>
        </w:rPr>
        <w:t xml:space="preserve"> homework that will be graded: </w:t>
      </w:r>
      <w:r w:rsidR="002A4B90" w:rsidRPr="00A94D79">
        <w:rPr>
          <w:rFonts w:ascii="Times New Roman" w:eastAsia="Times New Roman" w:hAnsi="Times New Roman" w:cs="Times New Roman"/>
          <w:color w:val="181818"/>
        </w:rPr>
        <w:t>The measure of a theoretical base is how it holds up in the real world." Adrian Ga</w:t>
      </w:r>
      <w:r w:rsidR="00B02EE0">
        <w:rPr>
          <w:rFonts w:ascii="Times New Roman" w:eastAsia="Times New Roman" w:hAnsi="Times New Roman" w:cs="Times New Roman"/>
          <w:color w:val="181818"/>
        </w:rPr>
        <w:t>llagher, "Consortium Accounting</w:t>
      </w:r>
      <w:r w:rsidR="002A4B90" w:rsidRPr="00A94D79">
        <w:rPr>
          <w:rFonts w:ascii="Times New Roman" w:eastAsia="Times New Roman" w:hAnsi="Times New Roman" w:cs="Times New Roman"/>
          <w:color w:val="181818"/>
        </w:rPr>
        <w:t xml:space="preserve"> </w:t>
      </w:r>
      <w:r w:rsidR="00B02EE0" w:rsidRPr="00A94D79">
        <w:rPr>
          <w:rFonts w:ascii="Times New Roman" w:eastAsia="Times New Roman" w:hAnsi="Times New Roman" w:cs="Times New Roman"/>
          <w:color w:val="181818"/>
        </w:rPr>
        <w:t>lecturer examines</w:t>
      </w:r>
      <w:r w:rsidR="002A4B90" w:rsidRPr="00A94D79">
        <w:rPr>
          <w:rFonts w:ascii="Times New Roman" w:eastAsia="Times New Roman" w:hAnsi="Times New Roman" w:cs="Times New Roman"/>
          <w:color w:val="181818"/>
        </w:rPr>
        <w:t xml:space="preserve"> the key concepts in international banking and determine which of visitor might withstand Doctor Bowen's genuine exam. </w:t>
      </w:r>
      <w:r w:rsidR="007B1969" w:rsidRPr="00A94D79">
        <w:rPr>
          <w:rFonts w:ascii="Times New Roman" w:eastAsia="Times New Roman" w:hAnsi="Times New Roman" w:cs="Times New Roman"/>
          <w:color w:val="181818"/>
        </w:rPr>
        <w:t>Philosophy of International Currency Values There is</w:t>
      </w:r>
      <w:r w:rsidR="002A4B90" w:rsidRPr="00A94D79">
        <w:rPr>
          <w:rFonts w:ascii="Times New Roman" w:eastAsia="Times New Roman" w:hAnsi="Times New Roman" w:cs="Times New Roman"/>
          <w:color w:val="181818"/>
        </w:rPr>
        <w:t xml:space="preserve"> numerous theories out there right now regarding the currency rate. Every theory also has a particular meaning and premise. Nonetheless, there are just five basic ideas that are accepted and widely used at this time</w:t>
      </w:r>
      <w:r w:rsidR="00A94D79" w:rsidRPr="00A94D79">
        <w:rPr>
          <w:rFonts w:ascii="Times New Roman" w:eastAsia="Times New Roman" w:hAnsi="Times New Roman" w:cs="Times New Roman"/>
          <w:color w:val="181818"/>
        </w:rPr>
        <w:t xml:space="preserve"> </w:t>
      </w:r>
      <w:r w:rsidR="007B1969" w:rsidRPr="00A94D79">
        <w:rPr>
          <w:rFonts w:ascii="Times New Roman" w:hAnsi="Times New Roman" w:cs="Times New Roman"/>
          <w:color w:val="202124"/>
          <w:shd w:val="clear" w:color="auto" w:fill="FFFFFF"/>
        </w:rPr>
        <w:t>(</w:t>
      </w:r>
      <w:r w:rsidR="00A94D79" w:rsidRPr="00A94D79">
        <w:rPr>
          <w:rFonts w:ascii="Times New Roman" w:hAnsi="Times New Roman" w:cs="Times New Roman"/>
          <w:color w:val="222222"/>
          <w:shd w:val="clear" w:color="auto" w:fill="FFFFFF"/>
        </w:rPr>
        <w:t>Robinson, 2020</w:t>
      </w:r>
      <w:r w:rsidR="007B1969" w:rsidRPr="00A94D79">
        <w:rPr>
          <w:rFonts w:ascii="Times New Roman" w:hAnsi="Times New Roman" w:cs="Times New Roman"/>
          <w:color w:val="202124"/>
          <w:shd w:val="clear" w:color="auto" w:fill="FFFFFF"/>
        </w:rPr>
        <w:t>)</w:t>
      </w:r>
      <w:r w:rsidR="002A4B90" w:rsidRPr="00A94D79">
        <w:rPr>
          <w:rFonts w:ascii="Times New Roman" w:eastAsia="Times New Roman" w:hAnsi="Times New Roman" w:cs="Times New Roman"/>
          <w:color w:val="181818"/>
        </w:rPr>
        <w:t>.</w:t>
      </w:r>
    </w:p>
    <w:p w14:paraId="59280468" w14:textId="77777777" w:rsidR="002A4B90" w:rsidRPr="00A94D79" w:rsidRDefault="002A4B90" w:rsidP="007B1969">
      <w:pPr>
        <w:pStyle w:val="Default"/>
        <w:spacing w:line="360" w:lineRule="auto"/>
        <w:jc w:val="both"/>
        <w:rPr>
          <w:rFonts w:ascii="Times New Roman" w:eastAsia="Times New Roman" w:hAnsi="Times New Roman" w:cs="Times New Roman"/>
          <w:color w:val="181818"/>
        </w:rPr>
      </w:pPr>
    </w:p>
    <w:p w14:paraId="6F3DE5F1" w14:textId="77777777" w:rsidR="00A25DC3" w:rsidRPr="00A94D79" w:rsidRDefault="002A4B90" w:rsidP="007B1969">
      <w:pPr>
        <w:pStyle w:val="Default"/>
        <w:spacing w:line="360" w:lineRule="auto"/>
        <w:jc w:val="both"/>
        <w:rPr>
          <w:rFonts w:ascii="Times New Roman" w:eastAsia="Times New Roman" w:hAnsi="Times New Roman" w:cs="Times New Roman"/>
          <w:color w:val="181818"/>
        </w:rPr>
      </w:pPr>
      <w:r w:rsidRPr="00A94D79">
        <w:rPr>
          <w:rFonts w:ascii="Times New Roman" w:eastAsia="Times New Roman" w:hAnsi="Times New Roman" w:cs="Times New Roman"/>
          <w:color w:val="181818"/>
        </w:rPr>
        <w:t>Bond Yields Advantage is the name given to this circumstance. As a result, if the interest rates of two nations change in any way,</w:t>
      </w:r>
      <w:r w:rsidR="007B1969" w:rsidRPr="00A94D79">
        <w:rPr>
          <w:rFonts w:ascii="Times New Roman" w:eastAsia="Times New Roman" w:hAnsi="Times New Roman" w:cs="Times New Roman"/>
          <w:color w:val="181818"/>
        </w:rPr>
        <w:t xml:space="preserve"> </w:t>
      </w:r>
      <w:r w:rsidR="00CD13C5" w:rsidRPr="00A94D79">
        <w:rPr>
          <w:rFonts w:ascii="Times New Roman" w:eastAsia="Times New Roman" w:hAnsi="Times New Roman" w:cs="Times New Roman"/>
          <w:color w:val="181818"/>
        </w:rPr>
        <w:t>Investment will still leave the nation with the lowest rate of interest. As a result, the price of that money will immediately rise. The risk in the currency currency rate may be caused by an overseas capital movement. For instance, a grant's interest rate or cost of borrowing in the UK is 9%, whereas a grant's rate of return in Deutschland is 6.5 %. As a result, those who currently invest in German bonds will switch to UK bonds, which have a greater rate of return of 2.5 cent, with existing money</w:t>
      </w:r>
      <w:r w:rsidR="003D5E9D" w:rsidRPr="00A94D79">
        <w:rPr>
          <w:rFonts w:ascii="Times New Roman" w:eastAsia="Times New Roman" w:hAnsi="Times New Roman" w:cs="Times New Roman"/>
          <w:color w:val="181818"/>
        </w:rPr>
        <w:t>. The participants in this type of venture must convert their money from EUR to GBP before converting it returning to EUR after '</w:t>
      </w:r>
      <w:r w:rsidR="007B1969" w:rsidRPr="00A94D79">
        <w:rPr>
          <w:rFonts w:ascii="Times New Roman" w:eastAsia="Times New Roman" w:hAnsi="Times New Roman" w:cs="Times New Roman"/>
          <w:color w:val="181818"/>
        </w:rPr>
        <w:t>visitor has</w:t>
      </w:r>
      <w:r w:rsidR="003D5E9D" w:rsidRPr="00A94D79">
        <w:rPr>
          <w:rFonts w:ascii="Times New Roman" w:eastAsia="Times New Roman" w:hAnsi="Times New Roman" w:cs="Times New Roman"/>
          <w:color w:val="181818"/>
        </w:rPr>
        <w:t> received respective profits.</w:t>
      </w:r>
    </w:p>
    <w:p w14:paraId="34AB386D" w14:textId="77777777" w:rsidR="00D61FA8" w:rsidRPr="00A94D79" w:rsidRDefault="00D61FA8" w:rsidP="007B1969">
      <w:pPr>
        <w:pStyle w:val="Default"/>
        <w:spacing w:line="360" w:lineRule="auto"/>
        <w:jc w:val="both"/>
        <w:rPr>
          <w:rFonts w:ascii="Times New Roman" w:hAnsi="Times New Roman" w:cs="Times New Roman"/>
        </w:rPr>
      </w:pPr>
    </w:p>
    <w:p w14:paraId="27A07A67" w14:textId="77777777" w:rsidR="00AA6454" w:rsidRPr="00A94D79" w:rsidRDefault="00A94D79" w:rsidP="007B1969">
      <w:pPr>
        <w:pStyle w:val="NormalWeb"/>
        <w:shd w:val="clear" w:color="auto" w:fill="FFFFFF"/>
        <w:spacing w:line="360" w:lineRule="auto"/>
        <w:jc w:val="both"/>
        <w:rPr>
          <w:rFonts w:eastAsiaTheme="minorEastAsia"/>
          <w:color w:val="181818"/>
        </w:rPr>
      </w:pPr>
      <w:r>
        <w:rPr>
          <w:color w:val="202124"/>
          <w:shd w:val="clear" w:color="auto" w:fill="FFFFFF"/>
        </w:rPr>
        <w:t xml:space="preserve">In </w:t>
      </w:r>
      <w:r>
        <w:rPr>
          <w:color w:val="212529"/>
        </w:rPr>
        <w:t>Unilever</w:t>
      </w:r>
      <w:r>
        <w:rPr>
          <w:color w:val="202124"/>
          <w:shd w:val="clear" w:color="auto" w:fill="FFFFFF"/>
        </w:rPr>
        <w:t xml:space="preserve">, </w:t>
      </w:r>
      <w:r w:rsidR="00AA6454" w:rsidRPr="00A94D79">
        <w:rPr>
          <w:rFonts w:eastAsiaTheme="minorEastAsia"/>
          <w:color w:val="181818"/>
        </w:rPr>
        <w:t xml:space="preserve">The background of Unilever's investment in the country is a unique chance to comprehend the key issues that international enterprises as one of the most important and </w:t>
      </w:r>
      <w:r w:rsidR="00AA6454" w:rsidRPr="00A94D79">
        <w:rPr>
          <w:rFonts w:eastAsiaTheme="minorEastAsia"/>
          <w:color w:val="181818"/>
        </w:rPr>
        <w:lastRenderedPageBreak/>
        <w:t xml:space="preserve">oldest international firms conducting business within the country. Jeffrey Jones, a lecturer at the Business School, has conducted in-depth studies on Unilever with full access to secret </w:t>
      </w:r>
      <w:r>
        <w:rPr>
          <w:rFonts w:eastAsiaTheme="minorEastAsia"/>
          <w:color w:val="181818"/>
        </w:rPr>
        <w:t>Unilever organization</w:t>
      </w:r>
      <w:r w:rsidR="00AA6454" w:rsidRPr="00A94D79">
        <w:rPr>
          <w:rFonts w:eastAsiaTheme="minorEastAsia"/>
          <w:color w:val="181818"/>
        </w:rPr>
        <w:t xml:space="preserve"> documents</w:t>
      </w:r>
      <w:r w:rsidRPr="00A94D79">
        <w:rPr>
          <w:rFonts w:eastAsiaTheme="minorEastAsia"/>
          <w:color w:val="181818"/>
        </w:rPr>
        <w:t xml:space="preserve"> </w:t>
      </w:r>
      <w:r w:rsidR="007B1969" w:rsidRPr="00A94D79">
        <w:rPr>
          <w:color w:val="202124"/>
          <w:shd w:val="clear" w:color="auto" w:fill="FFFFFF"/>
        </w:rPr>
        <w:t>(</w:t>
      </w:r>
      <w:r w:rsidRPr="00A94D79">
        <w:rPr>
          <w:color w:val="222222"/>
          <w:shd w:val="clear" w:color="auto" w:fill="FFFFFF"/>
        </w:rPr>
        <w:t xml:space="preserve">Altman </w:t>
      </w:r>
      <w:r w:rsidR="007B1969" w:rsidRPr="00A94D79">
        <w:rPr>
          <w:color w:val="202124"/>
          <w:shd w:val="clear" w:color="auto" w:fill="FFFFFF"/>
        </w:rPr>
        <w:t>et al., 20</w:t>
      </w:r>
      <w:r w:rsidRPr="00A94D79">
        <w:rPr>
          <w:color w:val="202124"/>
          <w:shd w:val="clear" w:color="auto" w:fill="FFFFFF"/>
        </w:rPr>
        <w:t>17</w:t>
      </w:r>
      <w:r w:rsidR="007B1969" w:rsidRPr="00A94D79">
        <w:rPr>
          <w:color w:val="202124"/>
          <w:shd w:val="clear" w:color="auto" w:fill="FFFFFF"/>
        </w:rPr>
        <w:t>)</w:t>
      </w:r>
      <w:r w:rsidR="00AA6454" w:rsidRPr="00A94D79">
        <w:rPr>
          <w:rFonts w:eastAsiaTheme="minorEastAsia"/>
          <w:color w:val="181818"/>
        </w:rPr>
        <w:t>.</w:t>
      </w:r>
    </w:p>
    <w:p w14:paraId="52847BDC" w14:textId="77777777" w:rsidR="007B1969" w:rsidRPr="00A94D79" w:rsidRDefault="007B1969" w:rsidP="007B1969">
      <w:pPr>
        <w:pStyle w:val="NormalWeb"/>
        <w:shd w:val="clear" w:color="auto" w:fill="FFFFFF"/>
        <w:spacing w:line="360" w:lineRule="auto"/>
        <w:jc w:val="both"/>
        <w:rPr>
          <w:rFonts w:eastAsiaTheme="minorEastAsia"/>
          <w:color w:val="181818"/>
        </w:rPr>
      </w:pPr>
    </w:p>
    <w:p w14:paraId="3F909AD6" w14:textId="77777777" w:rsidR="00516685" w:rsidRPr="00A94D79" w:rsidRDefault="00AA6454" w:rsidP="007B1969">
      <w:pPr>
        <w:pStyle w:val="NormalWeb"/>
        <w:shd w:val="clear" w:color="auto" w:fill="FFFFFF"/>
        <w:spacing w:before="0" w:beforeAutospacing="0" w:line="360" w:lineRule="auto"/>
        <w:jc w:val="both"/>
      </w:pPr>
      <w:r w:rsidRPr="00A94D79">
        <w:rPr>
          <w:rFonts w:eastAsiaTheme="minorEastAsia"/>
          <w:color w:val="181818"/>
        </w:rPr>
        <w:t xml:space="preserve">This chapter investigates important challenges pertaining to the management and operation of massive </w:t>
      </w:r>
      <w:r w:rsidR="00A94D79">
        <w:rPr>
          <w:rFonts w:eastAsiaTheme="minorEastAsia"/>
          <w:color w:val="181818"/>
        </w:rPr>
        <w:t>Unilever organization</w:t>
      </w:r>
      <w:r w:rsidRPr="00A94D79">
        <w:rPr>
          <w:rFonts w:eastAsiaTheme="minorEastAsia"/>
          <w:color w:val="181818"/>
        </w:rPr>
        <w:t xml:space="preserve"> corporations in the reply great war era. Whilst ownership and oversight are the defining characteristics of overseas investment, in reality, the meaning of that "command" is far from clear-cut. </w:t>
      </w:r>
      <w:r w:rsidR="00D2311D" w:rsidRPr="00A94D79">
        <w:rPr>
          <w:color w:val="181818"/>
        </w:rPr>
        <w:t>By examining the situation of Unilever in the U. S., it is possible to show a few key concerns surrounding the structure and operation of transnational companies after World War II.</w:t>
      </w:r>
    </w:p>
    <w:p w14:paraId="2990DD82" w14:textId="77777777" w:rsidR="00D61FA8" w:rsidRPr="00A94D79" w:rsidRDefault="00D61FA8" w:rsidP="007B1969">
      <w:pPr>
        <w:pStyle w:val="Default"/>
        <w:spacing w:line="360" w:lineRule="auto"/>
        <w:jc w:val="both"/>
        <w:rPr>
          <w:rFonts w:ascii="Times New Roman" w:hAnsi="Times New Roman" w:cs="Times New Roman"/>
        </w:rPr>
      </w:pPr>
    </w:p>
    <w:p w14:paraId="358E8EEE" w14:textId="77777777" w:rsidR="00B65D98" w:rsidRPr="00A94D79" w:rsidRDefault="00B65D98" w:rsidP="007B1969">
      <w:pPr>
        <w:pStyle w:val="Default"/>
        <w:spacing w:line="360" w:lineRule="auto"/>
        <w:jc w:val="both"/>
        <w:rPr>
          <w:rFonts w:ascii="Times New Roman" w:hAnsi="Times New Roman" w:cs="Times New Roman"/>
        </w:rPr>
      </w:pPr>
      <w:r w:rsidRPr="00A94D79">
        <w:rPr>
          <w:rFonts w:ascii="Times New Roman" w:hAnsi="Times New Roman" w:cs="Times New Roman"/>
        </w:rPr>
        <w:t xml:space="preserve">The producers of securities traded are obligated to formulate and publicize their dividends policy in accordance with Bangladeshi Securities Regulation No. Single base station-386/03 dated 14th January 2021. As a result, the </w:t>
      </w:r>
      <w:r w:rsidR="004D7E49" w:rsidRPr="00A94D79">
        <w:rPr>
          <w:rFonts w:ascii="Times New Roman" w:hAnsi="Times New Roman" w:cs="Times New Roman"/>
        </w:rPr>
        <w:t>DuPont</w:t>
      </w:r>
      <w:r w:rsidRPr="00A94D79">
        <w:rPr>
          <w:rFonts w:ascii="Times New Roman" w:hAnsi="Times New Roman" w:cs="Times New Roman"/>
        </w:rPr>
        <w:t xml:space="preserve"> Personal Care products </w:t>
      </w:r>
      <w:r w:rsidR="00A94D79">
        <w:rPr>
          <w:rFonts w:ascii="Times New Roman" w:hAnsi="Times New Roman" w:cs="Times New Roman"/>
        </w:rPr>
        <w:t>Unilever organization</w:t>
      </w:r>
      <w:r w:rsidRPr="00A94D79">
        <w:rPr>
          <w:rFonts w:ascii="Times New Roman" w:hAnsi="Times New Roman" w:cs="Times New Roman"/>
        </w:rPr>
        <w:t xml:space="preserve"> governing board created and adopted this Dividend Payout Strategy</w:t>
      </w:r>
      <w:r w:rsidR="00A94D79" w:rsidRPr="00A94D79">
        <w:rPr>
          <w:rFonts w:ascii="Times New Roman" w:hAnsi="Times New Roman" w:cs="Times New Roman"/>
        </w:rPr>
        <w:t xml:space="preserve"> </w:t>
      </w:r>
      <w:r w:rsidR="007B1969" w:rsidRPr="00A94D79">
        <w:rPr>
          <w:rFonts w:ascii="Times New Roman" w:hAnsi="Times New Roman" w:cs="Times New Roman"/>
          <w:color w:val="202124"/>
          <w:shd w:val="clear" w:color="auto" w:fill="FFFFFF"/>
        </w:rPr>
        <w:t>(</w:t>
      </w:r>
      <w:r w:rsidR="00A94D79" w:rsidRPr="00A94D79">
        <w:rPr>
          <w:rFonts w:ascii="Times New Roman" w:hAnsi="Times New Roman" w:cs="Times New Roman"/>
          <w:color w:val="222222"/>
          <w:shd w:val="clear" w:color="auto" w:fill="FFFFFF"/>
        </w:rPr>
        <w:t>Weygandt</w:t>
      </w:r>
      <w:r w:rsidR="00A94D79" w:rsidRPr="00A94D79">
        <w:rPr>
          <w:rFonts w:ascii="Times New Roman" w:hAnsi="Times New Roman" w:cs="Times New Roman"/>
          <w:color w:val="202124"/>
          <w:shd w:val="clear" w:color="auto" w:fill="FFFFFF"/>
        </w:rPr>
        <w:t xml:space="preserve"> </w:t>
      </w:r>
      <w:r w:rsidR="007B1969" w:rsidRPr="00A94D79">
        <w:rPr>
          <w:rFonts w:ascii="Times New Roman" w:hAnsi="Times New Roman" w:cs="Times New Roman"/>
          <w:color w:val="202124"/>
          <w:shd w:val="clear" w:color="auto" w:fill="FFFFFF"/>
        </w:rPr>
        <w:t>et al., 20</w:t>
      </w:r>
      <w:r w:rsidR="00A94D79" w:rsidRPr="00A94D79">
        <w:rPr>
          <w:rFonts w:ascii="Times New Roman" w:hAnsi="Times New Roman" w:cs="Times New Roman"/>
          <w:color w:val="202124"/>
          <w:shd w:val="clear" w:color="auto" w:fill="FFFFFF"/>
        </w:rPr>
        <w:t>18</w:t>
      </w:r>
      <w:r w:rsidR="007B1969" w:rsidRPr="00A94D79">
        <w:rPr>
          <w:rFonts w:ascii="Times New Roman" w:hAnsi="Times New Roman" w:cs="Times New Roman"/>
          <w:color w:val="202124"/>
          <w:shd w:val="clear" w:color="auto" w:fill="FFFFFF"/>
        </w:rPr>
        <w:t>)</w:t>
      </w:r>
      <w:r w:rsidRPr="00A94D79">
        <w:rPr>
          <w:rFonts w:ascii="Times New Roman" w:hAnsi="Times New Roman" w:cs="Times New Roman"/>
        </w:rPr>
        <w:t>.</w:t>
      </w:r>
    </w:p>
    <w:p w14:paraId="390E1DF9" w14:textId="77777777" w:rsidR="00B65D98" w:rsidRPr="00A94D79" w:rsidRDefault="00B65D98" w:rsidP="007B1969">
      <w:pPr>
        <w:pStyle w:val="Default"/>
        <w:spacing w:line="360" w:lineRule="auto"/>
        <w:jc w:val="both"/>
        <w:rPr>
          <w:rFonts w:ascii="Times New Roman" w:hAnsi="Times New Roman" w:cs="Times New Roman"/>
        </w:rPr>
      </w:pPr>
    </w:p>
    <w:p w14:paraId="6DA0A74E" w14:textId="77777777" w:rsidR="00B65D98" w:rsidRPr="00A94D79" w:rsidRDefault="00B65D98" w:rsidP="007B1969">
      <w:pPr>
        <w:pStyle w:val="Default"/>
        <w:spacing w:line="360" w:lineRule="auto"/>
        <w:jc w:val="both"/>
        <w:rPr>
          <w:rFonts w:ascii="Times New Roman" w:hAnsi="Times New Roman" w:cs="Times New Roman"/>
        </w:rPr>
      </w:pPr>
    </w:p>
    <w:p w14:paraId="473F50F9" w14:textId="77777777" w:rsidR="00B65D98" w:rsidRPr="00A94D79" w:rsidRDefault="00A94D79" w:rsidP="007B1969">
      <w:pPr>
        <w:pStyle w:val="Default"/>
        <w:spacing w:line="360" w:lineRule="auto"/>
        <w:jc w:val="both"/>
        <w:rPr>
          <w:rFonts w:ascii="Times New Roman" w:hAnsi="Times New Roman" w:cs="Times New Roman"/>
        </w:rPr>
      </w:pPr>
      <w:r>
        <w:rPr>
          <w:rFonts w:ascii="Times New Roman" w:hAnsi="Times New Roman" w:cs="Times New Roman"/>
          <w:color w:val="202124"/>
          <w:shd w:val="clear" w:color="auto" w:fill="FFFFFF"/>
        </w:rPr>
        <w:t xml:space="preserve">In </w:t>
      </w:r>
      <w:r>
        <w:rPr>
          <w:rFonts w:ascii="Times New Roman" w:eastAsia="Times New Roman" w:hAnsi="Times New Roman" w:cs="Times New Roman"/>
          <w:color w:val="212529"/>
        </w:rPr>
        <w:t>Unilever</w:t>
      </w:r>
      <w:r>
        <w:rPr>
          <w:rFonts w:ascii="Times New Roman" w:hAnsi="Times New Roman" w:cs="Times New Roman"/>
          <w:color w:val="202124"/>
          <w:shd w:val="clear" w:color="auto" w:fill="FFFFFF"/>
        </w:rPr>
        <w:t xml:space="preserve">, the </w:t>
      </w:r>
      <w:r w:rsidR="007B1969" w:rsidRPr="00A94D79">
        <w:rPr>
          <w:rFonts w:ascii="Times New Roman" w:hAnsi="Times New Roman" w:cs="Times New Roman"/>
        </w:rPr>
        <w:t>Dividend</w:t>
      </w:r>
      <w:r w:rsidR="00B65D98" w:rsidRPr="00A94D79">
        <w:rPr>
          <w:rFonts w:ascii="Times New Roman" w:hAnsi="Times New Roman" w:cs="Times New Roman"/>
        </w:rPr>
        <w:t xml:space="preserve"> payouts The Industry's Dividend Payout Policy ensures that it will return the proceeds of operations to stakeholders over the long run if it exceeds its immediate and </w:t>
      </w:r>
      <w:r w:rsidR="007B1969" w:rsidRPr="00A94D79">
        <w:rPr>
          <w:rFonts w:ascii="Times New Roman" w:hAnsi="Times New Roman" w:cs="Times New Roman"/>
        </w:rPr>
        <w:t>foreseeable</w:t>
      </w:r>
      <w:r w:rsidR="00B65D98" w:rsidRPr="00A94D79">
        <w:rPr>
          <w:rFonts w:ascii="Times New Roman" w:hAnsi="Times New Roman" w:cs="Times New Roman"/>
        </w:rPr>
        <w:t xml:space="preserve"> needs. The business strives to give its investors </w:t>
      </w:r>
      <w:r w:rsidR="007B1969" w:rsidRPr="00A94D79">
        <w:rPr>
          <w:rFonts w:ascii="Times New Roman" w:hAnsi="Times New Roman" w:cs="Times New Roman"/>
        </w:rPr>
        <w:t>enticing, long-lasting, and increasing dividends</w:t>
      </w:r>
      <w:r w:rsidR="00B65D98" w:rsidRPr="00A94D79">
        <w:rPr>
          <w:rFonts w:ascii="Times New Roman" w:hAnsi="Times New Roman" w:cs="Times New Roman"/>
        </w:rPr>
        <w:t xml:space="preserve"> because it specializes in continuously enhancing profits for shareholders.</w:t>
      </w:r>
    </w:p>
    <w:p w14:paraId="63124130" w14:textId="77777777" w:rsidR="00B65D98" w:rsidRPr="00A94D79" w:rsidRDefault="00B65D98" w:rsidP="007B1969">
      <w:pPr>
        <w:pStyle w:val="Default"/>
        <w:spacing w:line="360" w:lineRule="auto"/>
        <w:jc w:val="both"/>
        <w:rPr>
          <w:rFonts w:ascii="Times New Roman" w:hAnsi="Times New Roman" w:cs="Times New Roman"/>
        </w:rPr>
      </w:pPr>
    </w:p>
    <w:p w14:paraId="4E5BBB62" w14:textId="77777777" w:rsidR="00116142" w:rsidRPr="00A94D79" w:rsidRDefault="00B65D98" w:rsidP="007B1969">
      <w:pPr>
        <w:pStyle w:val="Default"/>
        <w:spacing w:line="360" w:lineRule="auto"/>
        <w:jc w:val="both"/>
        <w:rPr>
          <w:rFonts w:ascii="Times New Roman" w:hAnsi="Times New Roman" w:cs="Times New Roman"/>
        </w:rPr>
      </w:pPr>
      <w:r w:rsidRPr="00A94D79">
        <w:rPr>
          <w:rFonts w:ascii="Times New Roman" w:hAnsi="Times New Roman" w:cs="Times New Roman"/>
        </w:rPr>
        <w:t xml:space="preserve">The Committee of Governors' proposed payout will be </w:t>
      </w:r>
      <w:r w:rsidR="00116142" w:rsidRPr="00A94D79">
        <w:rPr>
          <w:rFonts w:ascii="Times New Roman" w:hAnsi="Times New Roman" w:cs="Times New Roman"/>
        </w:rPr>
        <w:t>based on board approval at the extraordinary shareholders meeting. As long as no payment is declared at the annual shareholders meeting that is greater than what the governing board has proposed. The Industry's taxable profit for the previous year will be used to propose a reward.</w:t>
      </w:r>
    </w:p>
    <w:p w14:paraId="30307C7D" w14:textId="77777777" w:rsidR="00116142" w:rsidRPr="00A94D79" w:rsidRDefault="00116142" w:rsidP="007B1969">
      <w:pPr>
        <w:pStyle w:val="Default"/>
        <w:spacing w:line="360" w:lineRule="auto"/>
        <w:jc w:val="both"/>
        <w:rPr>
          <w:rFonts w:ascii="Times New Roman" w:hAnsi="Times New Roman" w:cs="Times New Roman"/>
        </w:rPr>
      </w:pPr>
    </w:p>
    <w:p w14:paraId="4F2491BD" w14:textId="77777777" w:rsidR="00D02057" w:rsidRPr="00A94D79" w:rsidRDefault="00116142" w:rsidP="007B1969">
      <w:pPr>
        <w:pStyle w:val="Default"/>
        <w:spacing w:line="360" w:lineRule="auto"/>
        <w:jc w:val="both"/>
        <w:rPr>
          <w:rFonts w:ascii="Times New Roman" w:hAnsi="Times New Roman" w:cs="Times New Roman"/>
        </w:rPr>
      </w:pPr>
      <w:r w:rsidRPr="00A94D79">
        <w:rPr>
          <w:rFonts w:ascii="Times New Roman" w:hAnsi="Times New Roman" w:cs="Times New Roman"/>
        </w:rPr>
        <w:t>In accordance with the instructions of the Bangladeshi Capital market Authority and any other relevant state ordinances, norms, and requirements, the Business shall promptly disburse the proclaimed and lawfully declared reward to all stakeholders.</w:t>
      </w:r>
      <w:r w:rsidR="007B1969" w:rsidRPr="00A94D79">
        <w:rPr>
          <w:rFonts w:ascii="Times New Roman" w:hAnsi="Times New Roman" w:cs="Times New Roman"/>
        </w:rPr>
        <w:t xml:space="preserve"> </w:t>
      </w:r>
      <w:r w:rsidRPr="00A94D79">
        <w:rPr>
          <w:rFonts w:ascii="Times New Roman" w:hAnsi="Times New Roman" w:cs="Times New Roman"/>
        </w:rPr>
        <w:t xml:space="preserve">Remaining Bonus Any unrecognized or unpaid reward must be handled in accordance with Bangladeshi </w:t>
      </w:r>
      <w:r w:rsidRPr="00A94D79">
        <w:rPr>
          <w:rFonts w:ascii="Times New Roman" w:hAnsi="Times New Roman" w:cs="Times New Roman"/>
        </w:rPr>
        <w:lastRenderedPageBreak/>
        <w:t>Securities laws guidelines, as well as any other relevant state ordinances, norms, and ordinances</w:t>
      </w:r>
      <w:r w:rsidR="00A94D79" w:rsidRPr="00A94D79">
        <w:rPr>
          <w:rFonts w:ascii="Times New Roman" w:hAnsi="Times New Roman" w:cs="Times New Roman"/>
        </w:rPr>
        <w:t xml:space="preserve"> </w:t>
      </w:r>
      <w:r w:rsidR="007B1969" w:rsidRPr="00A94D79">
        <w:rPr>
          <w:rFonts w:ascii="Times New Roman" w:hAnsi="Times New Roman" w:cs="Times New Roman"/>
          <w:color w:val="202124"/>
          <w:shd w:val="clear" w:color="auto" w:fill="FFFFFF"/>
        </w:rPr>
        <w:t>(</w:t>
      </w:r>
      <w:r w:rsidR="00A94D79" w:rsidRPr="00A94D79">
        <w:rPr>
          <w:rFonts w:ascii="Times New Roman" w:hAnsi="Times New Roman" w:cs="Times New Roman"/>
          <w:color w:val="222222"/>
          <w:shd w:val="clear" w:color="auto" w:fill="FFFFFF"/>
        </w:rPr>
        <w:t>Moyer</w:t>
      </w:r>
      <w:r w:rsidR="00A94D79" w:rsidRPr="00A94D79">
        <w:rPr>
          <w:rFonts w:ascii="Times New Roman" w:hAnsi="Times New Roman" w:cs="Times New Roman"/>
          <w:color w:val="202124"/>
          <w:shd w:val="clear" w:color="auto" w:fill="FFFFFF"/>
        </w:rPr>
        <w:t xml:space="preserve"> </w:t>
      </w:r>
      <w:r w:rsidR="007B1969" w:rsidRPr="00A94D79">
        <w:rPr>
          <w:rFonts w:ascii="Times New Roman" w:hAnsi="Times New Roman" w:cs="Times New Roman"/>
          <w:color w:val="202124"/>
          <w:shd w:val="clear" w:color="auto" w:fill="FFFFFF"/>
        </w:rPr>
        <w:t>et al., 20</w:t>
      </w:r>
      <w:r w:rsidR="00A94D79" w:rsidRPr="00A94D79">
        <w:rPr>
          <w:rFonts w:ascii="Times New Roman" w:hAnsi="Times New Roman" w:cs="Times New Roman"/>
          <w:color w:val="202124"/>
          <w:shd w:val="clear" w:color="auto" w:fill="FFFFFF"/>
        </w:rPr>
        <w:t>14</w:t>
      </w:r>
      <w:r w:rsidR="007B1969" w:rsidRPr="00A94D79">
        <w:rPr>
          <w:rFonts w:ascii="Times New Roman" w:hAnsi="Times New Roman" w:cs="Times New Roman"/>
          <w:color w:val="202124"/>
          <w:shd w:val="clear" w:color="auto" w:fill="FFFFFF"/>
        </w:rPr>
        <w:t>)</w:t>
      </w:r>
      <w:r w:rsidRPr="00A94D79">
        <w:rPr>
          <w:rFonts w:ascii="Times New Roman" w:hAnsi="Times New Roman" w:cs="Times New Roman"/>
        </w:rPr>
        <w:t>.</w:t>
      </w:r>
    </w:p>
    <w:p w14:paraId="48F7E0B1" w14:textId="77777777" w:rsidR="007B1969" w:rsidRPr="00A94D79" w:rsidRDefault="007B1969" w:rsidP="007B1969">
      <w:pPr>
        <w:pStyle w:val="Default"/>
        <w:spacing w:line="360" w:lineRule="auto"/>
        <w:jc w:val="both"/>
        <w:rPr>
          <w:rFonts w:ascii="Times New Roman" w:hAnsi="Times New Roman" w:cs="Times New Roman"/>
        </w:rPr>
      </w:pPr>
    </w:p>
    <w:p w14:paraId="6873C8C1" w14:textId="77777777" w:rsidR="0010590E" w:rsidRPr="004D7E49" w:rsidRDefault="00A94D79" w:rsidP="004D7E49">
      <w:pPr>
        <w:pStyle w:val="Default"/>
        <w:spacing w:line="360" w:lineRule="auto"/>
        <w:jc w:val="both"/>
        <w:rPr>
          <w:rFonts w:ascii="Times New Roman" w:hAnsi="Times New Roman" w:cs="Times New Roman"/>
        </w:rPr>
      </w:pPr>
      <w:r>
        <w:rPr>
          <w:rFonts w:ascii="Times New Roman" w:hAnsi="Times New Roman" w:cs="Times New Roman"/>
          <w:color w:val="202124"/>
          <w:shd w:val="clear" w:color="auto" w:fill="FFFFFF"/>
        </w:rPr>
        <w:t xml:space="preserve">In </w:t>
      </w:r>
      <w:r>
        <w:rPr>
          <w:rFonts w:ascii="Times New Roman" w:eastAsia="Times New Roman" w:hAnsi="Times New Roman" w:cs="Times New Roman"/>
          <w:color w:val="212529"/>
        </w:rPr>
        <w:t>Unilever</w:t>
      </w:r>
      <w:r>
        <w:rPr>
          <w:rFonts w:ascii="Times New Roman" w:hAnsi="Times New Roman" w:cs="Times New Roman"/>
          <w:color w:val="202124"/>
          <w:shd w:val="clear" w:color="auto" w:fill="FFFFFF"/>
        </w:rPr>
        <w:t xml:space="preserve">, </w:t>
      </w:r>
      <w:r>
        <w:rPr>
          <w:rFonts w:ascii="Times New Roman" w:hAnsi="Times New Roman" w:cs="Times New Roman"/>
        </w:rPr>
        <w:t>t</w:t>
      </w:r>
      <w:r w:rsidR="00A75F13" w:rsidRPr="00A94D79">
        <w:rPr>
          <w:rFonts w:ascii="Times New Roman" w:hAnsi="Times New Roman" w:cs="Times New Roman"/>
        </w:rPr>
        <w:t>he Boards of Executive officers approved the release of this Strategy, and only the Executive board has the power to alter it as the Boards of Executive officers may see necessary.</w:t>
      </w:r>
      <w:r w:rsidR="007B1969" w:rsidRPr="00A94D79">
        <w:rPr>
          <w:rFonts w:ascii="Times New Roman" w:hAnsi="Times New Roman" w:cs="Times New Roman"/>
        </w:rPr>
        <w:t xml:space="preserve"> </w:t>
      </w:r>
      <w:r w:rsidR="00A75F13" w:rsidRPr="00A94D79">
        <w:rPr>
          <w:rFonts w:ascii="Times New Roman" w:hAnsi="Times New Roman" w:cs="Times New Roman"/>
        </w:rPr>
        <w:t>On the internet and in the yearly survey, customers may see this dividend payment plan</w:t>
      </w:r>
      <w:r w:rsidR="007B1969" w:rsidRPr="00A94D79">
        <w:rPr>
          <w:rFonts w:ascii="Times New Roman" w:hAnsi="Times New Roman" w:cs="Times New Roman"/>
        </w:rPr>
        <w:t xml:space="preserve">. </w:t>
      </w:r>
      <w:r w:rsidR="0010590E" w:rsidRPr="00A94D79">
        <w:rPr>
          <w:rFonts w:ascii="Times New Roman" w:hAnsi="Times New Roman" w:cs="Times New Roman"/>
          <w:color w:val="202122"/>
        </w:rPr>
        <w:t>According to the cost effective theory, stock prices accurately represent all available data in the field of financial markets. Since current prices may only respond to new knowledge, a logical conclusion is that it is unable to "time the market" continuously on a threat basis.</w:t>
      </w:r>
    </w:p>
    <w:p w14:paraId="3CE987E1" w14:textId="77777777" w:rsidR="00164538" w:rsidRPr="00A94D79" w:rsidRDefault="00A94D79" w:rsidP="007B1969">
      <w:pPr>
        <w:pStyle w:val="NormalWeb"/>
        <w:shd w:val="clear" w:color="auto" w:fill="FFFFFF"/>
        <w:spacing w:before="120" w:after="120" w:line="360" w:lineRule="auto"/>
        <w:jc w:val="both"/>
        <w:rPr>
          <w:color w:val="202122"/>
        </w:rPr>
      </w:pPr>
      <w:r>
        <w:rPr>
          <w:color w:val="202124"/>
          <w:shd w:val="clear" w:color="auto" w:fill="FFFFFF"/>
        </w:rPr>
        <w:t xml:space="preserve">In </w:t>
      </w:r>
      <w:r>
        <w:rPr>
          <w:color w:val="212529"/>
        </w:rPr>
        <w:t>Unilever</w:t>
      </w:r>
      <w:r>
        <w:rPr>
          <w:color w:val="202124"/>
          <w:shd w:val="clear" w:color="auto" w:fill="FFFFFF"/>
        </w:rPr>
        <w:t xml:space="preserve">, </w:t>
      </w:r>
      <w:r w:rsidR="0010590E" w:rsidRPr="00A94D79">
        <w:rPr>
          <w:color w:val="202122"/>
        </w:rPr>
        <w:t xml:space="preserve">Since the EMH is designed to account for </w:t>
      </w:r>
      <w:r w:rsidR="004D7E49" w:rsidRPr="00A94D79">
        <w:rPr>
          <w:color w:val="202122"/>
        </w:rPr>
        <w:t>compensation;</w:t>
      </w:r>
      <w:r w:rsidR="0010590E" w:rsidRPr="00A94D79">
        <w:rPr>
          <w:color w:val="202122"/>
        </w:rPr>
        <w:t xml:space="preserve"> it only produces hypotheses when used in conjunction with an associated risk framework.</w:t>
      </w:r>
      <w:r w:rsidR="007B1969" w:rsidRPr="00A94D79">
        <w:rPr>
          <w:color w:val="202122"/>
        </w:rPr>
        <w:t xml:space="preserve"> </w:t>
      </w:r>
      <w:r w:rsidR="0010590E" w:rsidRPr="00A94D79">
        <w:rPr>
          <w:color w:val="202122"/>
        </w:rPr>
        <w:t xml:space="preserve">As a corollary, markets </w:t>
      </w:r>
      <w:r w:rsidR="007B1969" w:rsidRPr="00A94D79">
        <w:rPr>
          <w:color w:val="202122"/>
        </w:rPr>
        <w:t>discrepancies are</w:t>
      </w:r>
      <w:r w:rsidR="0010590E" w:rsidRPr="00A94D79">
        <w:rPr>
          <w:color w:val="202122"/>
        </w:rPr>
        <w:t>, departu</w:t>
      </w:r>
      <w:r w:rsidR="007B1969" w:rsidRPr="00A94D79">
        <w:rPr>
          <w:color w:val="202122"/>
        </w:rPr>
        <w:t xml:space="preserve">res from particular risk models </w:t>
      </w:r>
      <w:r w:rsidR="0010590E" w:rsidRPr="00A94D79">
        <w:rPr>
          <w:color w:val="202122"/>
        </w:rPr>
        <w:t>have been the topic of global leading economists at most ever since 1990s. </w:t>
      </w:r>
      <w:r w:rsidR="003D0C6A" w:rsidRPr="00A94D79">
        <w:rPr>
          <w:color w:val="202122"/>
        </w:rPr>
        <w:t xml:space="preserve">Although </w:t>
      </w:r>
      <w:r w:rsidR="007B1969" w:rsidRPr="00A94D79">
        <w:rPr>
          <w:color w:val="202122"/>
        </w:rPr>
        <w:t>Behaviors</w:t>
      </w:r>
      <w:r w:rsidR="003D0C6A" w:rsidRPr="00A94D79">
        <w:rPr>
          <w:color w:val="202122"/>
        </w:rPr>
        <w:t xml:space="preserve">, Vector graphics, </w:t>
      </w:r>
      <w:r w:rsidR="007B1969" w:rsidRPr="00A94D79">
        <w:rPr>
          <w:color w:val="202122"/>
        </w:rPr>
        <w:t>Kurgan</w:t>
      </w:r>
      <w:r w:rsidR="003D0C6A" w:rsidRPr="00A94D79">
        <w:rPr>
          <w:color w:val="202122"/>
        </w:rPr>
        <w:t xml:space="preserve">, and </w:t>
      </w:r>
      <w:r w:rsidR="007B1969" w:rsidRPr="00A94D79">
        <w:rPr>
          <w:color w:val="202122"/>
        </w:rPr>
        <w:t>Bachelors</w:t>
      </w:r>
      <w:r w:rsidR="003D0C6A" w:rsidRPr="00A94D79">
        <w:rPr>
          <w:color w:val="202122"/>
        </w:rPr>
        <w:t xml:space="preserve"> all contributed to the notion that global financial profits are hard to predict, Paul Toque de is most often identified with it because of his significant 1970 overview of the findings and theories. Modern hazard concepts of stock prices are founded on the Semi - strong, and concepts like consumer asset allocation and intermediate capital market can be understood of as combining a concept of risk the with Hypotheses</w:t>
      </w:r>
      <w:r w:rsidRPr="00A94D79">
        <w:rPr>
          <w:color w:val="202122"/>
        </w:rPr>
        <w:t xml:space="preserve"> </w:t>
      </w:r>
      <w:r w:rsidR="007B1969" w:rsidRPr="00A94D79">
        <w:rPr>
          <w:color w:val="202124"/>
          <w:shd w:val="clear" w:color="auto" w:fill="FFFFFF"/>
        </w:rPr>
        <w:t>(</w:t>
      </w:r>
      <w:r w:rsidRPr="00A94D79">
        <w:rPr>
          <w:color w:val="222222"/>
          <w:shd w:val="clear" w:color="auto" w:fill="FFFFFF"/>
        </w:rPr>
        <w:t>Quaglia, 2014</w:t>
      </w:r>
      <w:r w:rsidR="007B1969" w:rsidRPr="00A94D79">
        <w:rPr>
          <w:color w:val="202124"/>
          <w:shd w:val="clear" w:color="auto" w:fill="FFFFFF"/>
        </w:rPr>
        <w:t>)</w:t>
      </w:r>
      <w:r w:rsidR="003D0C6A" w:rsidRPr="00A94D79">
        <w:rPr>
          <w:color w:val="202122"/>
        </w:rPr>
        <w:t>.</w:t>
      </w:r>
    </w:p>
    <w:p w14:paraId="660E8E90" w14:textId="77777777" w:rsidR="00164538" w:rsidRPr="00A94D79" w:rsidRDefault="00164538" w:rsidP="007B1969">
      <w:pPr>
        <w:pStyle w:val="Default"/>
        <w:spacing w:line="360" w:lineRule="auto"/>
        <w:jc w:val="both"/>
        <w:rPr>
          <w:rFonts w:ascii="Times New Roman" w:hAnsi="Times New Roman" w:cs="Times New Roman"/>
        </w:rPr>
      </w:pPr>
    </w:p>
    <w:p w14:paraId="5780239F" w14:textId="77777777" w:rsidR="004B48A1" w:rsidRPr="00A94D79" w:rsidRDefault="00662D68" w:rsidP="007B1969">
      <w:pPr>
        <w:pStyle w:val="NormalWeb"/>
        <w:shd w:val="clear" w:color="auto" w:fill="FFFFFF"/>
        <w:spacing w:before="120" w:beforeAutospacing="0" w:after="120" w:afterAutospacing="0" w:line="360" w:lineRule="auto"/>
        <w:jc w:val="both"/>
        <w:rPr>
          <w:color w:val="202122"/>
        </w:rPr>
      </w:pPr>
      <w:r w:rsidRPr="00A94D79">
        <w:rPr>
          <w:color w:val="202122"/>
        </w:rPr>
        <w:t xml:space="preserve">For people management </w:t>
      </w:r>
      <w:r w:rsidR="007B1969" w:rsidRPr="00A94D79">
        <w:rPr>
          <w:color w:val="202122"/>
        </w:rPr>
        <w:t>organization</w:t>
      </w:r>
      <w:r w:rsidRPr="00A94D79">
        <w:rPr>
          <w:color w:val="202122"/>
        </w:rPr>
        <w:t xml:space="preserve"> to be effective, productivity evaluation is essential. Employee engagement with annual reviews, in </w:t>
      </w:r>
      <w:r w:rsidR="007B1969" w:rsidRPr="00A94D79">
        <w:rPr>
          <w:color w:val="202122"/>
        </w:rPr>
        <w:t>Kavas</w:t>
      </w:r>
      <w:r w:rsidRPr="00A94D79">
        <w:rPr>
          <w:color w:val="202122"/>
        </w:rPr>
        <w:t xml:space="preserve">' opinion, boosts both the appropriate </w:t>
      </w:r>
      <w:r w:rsidR="007B1969" w:rsidRPr="00A94D79">
        <w:rPr>
          <w:color w:val="202122"/>
        </w:rPr>
        <w:t>organizational</w:t>
      </w:r>
      <w:r w:rsidRPr="00A94D79">
        <w:rPr>
          <w:color w:val="202122"/>
        </w:rPr>
        <w:t xml:space="preserve"> engagement and intention to leave. Even while an owner's intrinsically motivated plays a significant influence in how well they accomplish at work, evaluation and evaluation also help an owner's expertise grow. In this sense, the improvement of individuals' mindsets, emotions, and work-related skills is the main focus of review meeting. This contributes to an increase in their efficacy in achieving the organization's objectives. </w:t>
      </w:r>
      <w:r w:rsidR="004D7E49" w:rsidRPr="00A94D79">
        <w:rPr>
          <w:color w:val="202122"/>
        </w:rPr>
        <w:t>An</w:t>
      </w:r>
      <w:r w:rsidRPr="00A94D79">
        <w:rPr>
          <w:color w:val="202122"/>
        </w:rPr>
        <w:t xml:space="preserve"> effective employee</w:t>
      </w:r>
      <w:r w:rsidR="004D7E49">
        <w:rPr>
          <w:color w:val="202122"/>
        </w:rPr>
        <w:t xml:space="preserve"> evaluation contributes to the</w:t>
      </w:r>
      <w:r w:rsidRPr="00A94D79">
        <w:rPr>
          <w:color w:val="202122"/>
        </w:rPr>
        <w:t xml:space="preserve"> current conduct and growth in a good way</w:t>
      </w:r>
      <w:r w:rsidR="00A94D79" w:rsidRPr="00A94D79">
        <w:rPr>
          <w:color w:val="202122"/>
        </w:rPr>
        <w:t xml:space="preserve"> </w:t>
      </w:r>
      <w:r w:rsidR="007B1969" w:rsidRPr="00A94D79">
        <w:rPr>
          <w:color w:val="202124"/>
          <w:shd w:val="clear" w:color="auto" w:fill="FFFFFF"/>
        </w:rPr>
        <w:t>(</w:t>
      </w:r>
      <w:r w:rsidR="00A94D79" w:rsidRPr="00A94D79">
        <w:rPr>
          <w:color w:val="222222"/>
          <w:shd w:val="clear" w:color="auto" w:fill="FFFFFF"/>
        </w:rPr>
        <w:t>Brigham and Houston, 2021</w:t>
      </w:r>
      <w:r w:rsidR="007B1969" w:rsidRPr="00A94D79">
        <w:rPr>
          <w:color w:val="202124"/>
          <w:shd w:val="clear" w:color="auto" w:fill="FFFFFF"/>
        </w:rPr>
        <w:t>)</w:t>
      </w:r>
      <w:r w:rsidRPr="00A94D79">
        <w:rPr>
          <w:color w:val="202122"/>
        </w:rPr>
        <w:t xml:space="preserve">. </w:t>
      </w:r>
      <w:r w:rsidR="00A94D79">
        <w:rPr>
          <w:color w:val="202124"/>
          <w:shd w:val="clear" w:color="auto" w:fill="FFFFFF"/>
        </w:rPr>
        <w:t xml:space="preserve">In </w:t>
      </w:r>
      <w:r w:rsidR="00A94D79">
        <w:rPr>
          <w:color w:val="212529"/>
        </w:rPr>
        <w:t>Unilever</w:t>
      </w:r>
      <w:r w:rsidR="00A94D79">
        <w:rPr>
          <w:color w:val="202124"/>
          <w:shd w:val="clear" w:color="auto" w:fill="FFFFFF"/>
        </w:rPr>
        <w:t xml:space="preserve">, </w:t>
      </w:r>
      <w:r w:rsidRPr="00A94D79">
        <w:rPr>
          <w:color w:val="202122"/>
        </w:rPr>
        <w:t>The planning and execution of the assessment are crucial to the quality management that performance measurement systems produce</w:t>
      </w:r>
      <w:r w:rsidR="00371BE7" w:rsidRPr="00A94D79">
        <w:rPr>
          <w:color w:val="202122"/>
        </w:rPr>
        <w:t xml:space="preserve">. Gilley and Rees assert that this approach needs to take into account the fact because summative assessment is a smaller component of a larger objective on effective performance </w:t>
      </w:r>
      <w:r w:rsidR="00371BE7" w:rsidRPr="00A94D79">
        <w:rPr>
          <w:color w:val="202122"/>
        </w:rPr>
        <w:lastRenderedPageBreak/>
        <w:t xml:space="preserve">enhancement. The level of an </w:t>
      </w:r>
      <w:r w:rsidR="007B1969" w:rsidRPr="00A94D79">
        <w:rPr>
          <w:color w:val="202122"/>
        </w:rPr>
        <w:t>employee’s</w:t>
      </w:r>
      <w:r w:rsidR="00371BE7" w:rsidRPr="00A94D79">
        <w:rPr>
          <w:color w:val="202122"/>
        </w:rPr>
        <w:t xml:space="preserve"> work performance is determined by a variety of characteristics or standards used by multiple companies. When deciding whether to compensate an individual, the reliability of the rankings used to assess work engagement is crucial. </w:t>
      </w:r>
      <w:r w:rsidR="00A94D79">
        <w:rPr>
          <w:color w:val="202124"/>
          <w:shd w:val="clear" w:color="auto" w:fill="FFFFFF"/>
        </w:rPr>
        <w:t xml:space="preserve">In </w:t>
      </w:r>
      <w:r w:rsidR="00A94D79">
        <w:rPr>
          <w:color w:val="212529"/>
        </w:rPr>
        <w:t>Unilever</w:t>
      </w:r>
      <w:r w:rsidR="00A94D79">
        <w:rPr>
          <w:color w:val="202124"/>
          <w:shd w:val="clear" w:color="auto" w:fill="FFFFFF"/>
        </w:rPr>
        <w:t xml:space="preserve">, </w:t>
      </w:r>
      <w:r w:rsidR="00371BE7" w:rsidRPr="00A94D79">
        <w:rPr>
          <w:color w:val="202122"/>
        </w:rPr>
        <w:t>Grading rubric, in the opinion of Peel, Podsakoff, and Turner, boosts both efficiency and quality while cutting expenses for the business</w:t>
      </w:r>
      <w:r w:rsidR="00A94D79" w:rsidRPr="00A94D79">
        <w:rPr>
          <w:color w:val="202122"/>
        </w:rPr>
        <w:t xml:space="preserve"> </w:t>
      </w:r>
      <w:r w:rsidR="007B1969" w:rsidRPr="00A94D79">
        <w:rPr>
          <w:color w:val="202124"/>
          <w:shd w:val="clear" w:color="auto" w:fill="FFFFFF"/>
        </w:rPr>
        <w:t>(</w:t>
      </w:r>
      <w:r w:rsidR="00A94D79" w:rsidRPr="00A94D79">
        <w:rPr>
          <w:color w:val="222222"/>
          <w:shd w:val="clear" w:color="auto" w:fill="FFFFFF"/>
        </w:rPr>
        <w:t>Petty</w:t>
      </w:r>
      <w:r w:rsidR="00A94D79" w:rsidRPr="00A94D79">
        <w:rPr>
          <w:color w:val="202124"/>
          <w:shd w:val="clear" w:color="auto" w:fill="FFFFFF"/>
        </w:rPr>
        <w:t xml:space="preserve"> </w:t>
      </w:r>
      <w:r w:rsidR="007B1969" w:rsidRPr="00A94D79">
        <w:rPr>
          <w:color w:val="202124"/>
          <w:shd w:val="clear" w:color="auto" w:fill="FFFFFF"/>
        </w:rPr>
        <w:t>et al., 20</w:t>
      </w:r>
      <w:r w:rsidR="00A94D79" w:rsidRPr="00A94D79">
        <w:rPr>
          <w:color w:val="202124"/>
          <w:shd w:val="clear" w:color="auto" w:fill="FFFFFF"/>
        </w:rPr>
        <w:t>15</w:t>
      </w:r>
      <w:r w:rsidR="007B1969" w:rsidRPr="00A94D79">
        <w:rPr>
          <w:color w:val="202124"/>
          <w:shd w:val="clear" w:color="auto" w:fill="FFFFFF"/>
        </w:rPr>
        <w:t>)</w:t>
      </w:r>
      <w:r w:rsidR="00371BE7" w:rsidRPr="00A94D79">
        <w:rPr>
          <w:color w:val="202122"/>
        </w:rPr>
        <w:t>.</w:t>
      </w:r>
    </w:p>
    <w:p w14:paraId="69E36785" w14:textId="77777777" w:rsidR="0066504A" w:rsidRPr="00A94D79" w:rsidRDefault="0066504A" w:rsidP="007B1969">
      <w:pPr>
        <w:pStyle w:val="NormalWeb"/>
        <w:shd w:val="clear" w:color="auto" w:fill="FFFFFF"/>
        <w:spacing w:before="120" w:beforeAutospacing="0" w:after="120" w:afterAutospacing="0" w:line="360" w:lineRule="auto"/>
        <w:jc w:val="both"/>
        <w:rPr>
          <w:color w:val="202122"/>
        </w:rPr>
      </w:pPr>
    </w:p>
    <w:p w14:paraId="54075493" w14:textId="77777777" w:rsidR="007B1969" w:rsidRPr="00A94D79" w:rsidRDefault="007B1969" w:rsidP="007B1969">
      <w:pPr>
        <w:pStyle w:val="Default"/>
        <w:spacing w:line="360" w:lineRule="auto"/>
        <w:jc w:val="both"/>
        <w:rPr>
          <w:rFonts w:ascii="Times New Roman" w:hAnsi="Times New Roman" w:cs="Times New Roman"/>
        </w:rPr>
      </w:pPr>
    </w:p>
    <w:p w14:paraId="38445D86" w14:textId="77777777" w:rsidR="007B1969" w:rsidRPr="00A94D79" w:rsidRDefault="007B1969" w:rsidP="007B1969">
      <w:pPr>
        <w:pStyle w:val="Default"/>
        <w:spacing w:line="360" w:lineRule="auto"/>
        <w:jc w:val="both"/>
        <w:rPr>
          <w:rFonts w:ascii="Times New Roman" w:hAnsi="Times New Roman" w:cs="Times New Roman"/>
        </w:rPr>
      </w:pPr>
    </w:p>
    <w:p w14:paraId="31C4BA84" w14:textId="77777777" w:rsidR="007B1969" w:rsidRPr="00A94D79" w:rsidRDefault="007B1969" w:rsidP="007B1969">
      <w:pPr>
        <w:pStyle w:val="Default"/>
        <w:spacing w:line="360" w:lineRule="auto"/>
        <w:jc w:val="both"/>
        <w:rPr>
          <w:rFonts w:ascii="Times New Roman" w:hAnsi="Times New Roman" w:cs="Times New Roman"/>
        </w:rPr>
      </w:pPr>
    </w:p>
    <w:p w14:paraId="633435D0" w14:textId="77777777" w:rsidR="007B1969" w:rsidRPr="00A94D79" w:rsidRDefault="007B1969" w:rsidP="007B1969">
      <w:pPr>
        <w:pStyle w:val="Default"/>
        <w:spacing w:line="360" w:lineRule="auto"/>
        <w:jc w:val="both"/>
        <w:rPr>
          <w:rFonts w:ascii="Times New Roman" w:hAnsi="Times New Roman" w:cs="Times New Roman"/>
        </w:rPr>
      </w:pPr>
    </w:p>
    <w:p w14:paraId="650160ED" w14:textId="77777777" w:rsidR="007B1969" w:rsidRPr="00A94D79" w:rsidRDefault="007B1969" w:rsidP="007B1969">
      <w:pPr>
        <w:pStyle w:val="Default"/>
        <w:spacing w:line="360" w:lineRule="auto"/>
        <w:jc w:val="both"/>
        <w:rPr>
          <w:rFonts w:ascii="Times New Roman" w:hAnsi="Times New Roman" w:cs="Times New Roman"/>
        </w:rPr>
      </w:pPr>
    </w:p>
    <w:p w14:paraId="00F04150" w14:textId="77777777" w:rsidR="007B1969" w:rsidRPr="00A94D79" w:rsidRDefault="007B1969" w:rsidP="007B1969">
      <w:pPr>
        <w:pStyle w:val="Default"/>
        <w:spacing w:line="360" w:lineRule="auto"/>
        <w:jc w:val="both"/>
        <w:rPr>
          <w:rFonts w:ascii="Times New Roman" w:hAnsi="Times New Roman" w:cs="Times New Roman"/>
        </w:rPr>
      </w:pPr>
    </w:p>
    <w:p w14:paraId="1C064C0B" w14:textId="77777777" w:rsidR="007B1969" w:rsidRPr="00A94D79" w:rsidRDefault="007B1969" w:rsidP="007B1969">
      <w:pPr>
        <w:pStyle w:val="Default"/>
        <w:spacing w:line="360" w:lineRule="auto"/>
        <w:jc w:val="both"/>
        <w:rPr>
          <w:rFonts w:ascii="Times New Roman" w:hAnsi="Times New Roman" w:cs="Times New Roman"/>
        </w:rPr>
      </w:pPr>
    </w:p>
    <w:p w14:paraId="389FFB65" w14:textId="77777777" w:rsidR="007B1969" w:rsidRPr="00A94D79" w:rsidRDefault="007B1969" w:rsidP="007B1969">
      <w:pPr>
        <w:pStyle w:val="Default"/>
        <w:spacing w:line="360" w:lineRule="auto"/>
        <w:jc w:val="both"/>
        <w:rPr>
          <w:rFonts w:ascii="Times New Roman" w:hAnsi="Times New Roman" w:cs="Times New Roman"/>
        </w:rPr>
      </w:pPr>
    </w:p>
    <w:p w14:paraId="6C7C15E9" w14:textId="77777777" w:rsidR="007B1969" w:rsidRPr="00A94D79" w:rsidRDefault="007B1969" w:rsidP="007B1969">
      <w:pPr>
        <w:pStyle w:val="Default"/>
        <w:spacing w:line="360" w:lineRule="auto"/>
        <w:jc w:val="both"/>
        <w:rPr>
          <w:rFonts w:ascii="Times New Roman" w:hAnsi="Times New Roman" w:cs="Times New Roman"/>
        </w:rPr>
      </w:pPr>
    </w:p>
    <w:p w14:paraId="6F61876C" w14:textId="77777777" w:rsidR="007B1969" w:rsidRPr="00A94D79" w:rsidRDefault="007B1969" w:rsidP="007B1969">
      <w:pPr>
        <w:pStyle w:val="Default"/>
        <w:spacing w:line="360" w:lineRule="auto"/>
        <w:jc w:val="both"/>
        <w:rPr>
          <w:rFonts w:ascii="Times New Roman" w:hAnsi="Times New Roman" w:cs="Times New Roman"/>
        </w:rPr>
      </w:pPr>
    </w:p>
    <w:p w14:paraId="0B953D23" w14:textId="77777777" w:rsidR="007B1969" w:rsidRPr="00A94D79" w:rsidRDefault="007B1969" w:rsidP="007B1969">
      <w:pPr>
        <w:pStyle w:val="Default"/>
        <w:spacing w:line="360" w:lineRule="auto"/>
        <w:jc w:val="both"/>
        <w:rPr>
          <w:rFonts w:ascii="Times New Roman" w:hAnsi="Times New Roman" w:cs="Times New Roman"/>
        </w:rPr>
      </w:pPr>
    </w:p>
    <w:p w14:paraId="775727C7" w14:textId="77777777" w:rsidR="0066504A" w:rsidRDefault="0066504A" w:rsidP="007B1969">
      <w:pPr>
        <w:pStyle w:val="Default"/>
        <w:spacing w:line="360" w:lineRule="auto"/>
        <w:jc w:val="both"/>
        <w:rPr>
          <w:rFonts w:ascii="Times New Roman" w:hAnsi="Times New Roman" w:cs="Times New Roman"/>
        </w:rPr>
      </w:pPr>
    </w:p>
    <w:p w14:paraId="659DE2BE" w14:textId="77777777" w:rsidR="00A94D79" w:rsidRDefault="00A94D79" w:rsidP="007B1969">
      <w:pPr>
        <w:pStyle w:val="Default"/>
        <w:spacing w:line="360" w:lineRule="auto"/>
        <w:jc w:val="both"/>
        <w:rPr>
          <w:rFonts w:ascii="Times New Roman" w:hAnsi="Times New Roman" w:cs="Times New Roman"/>
        </w:rPr>
      </w:pPr>
    </w:p>
    <w:p w14:paraId="75109120" w14:textId="77777777" w:rsidR="00A94D79" w:rsidRDefault="00A94D79" w:rsidP="007B1969">
      <w:pPr>
        <w:pStyle w:val="Default"/>
        <w:spacing w:line="360" w:lineRule="auto"/>
        <w:jc w:val="both"/>
        <w:rPr>
          <w:rFonts w:ascii="Times New Roman" w:hAnsi="Times New Roman" w:cs="Times New Roman"/>
        </w:rPr>
      </w:pPr>
    </w:p>
    <w:p w14:paraId="179C6D5E" w14:textId="77777777" w:rsidR="00A94D79" w:rsidRDefault="00A94D79" w:rsidP="007B1969">
      <w:pPr>
        <w:pStyle w:val="Default"/>
        <w:spacing w:line="360" w:lineRule="auto"/>
        <w:jc w:val="both"/>
        <w:rPr>
          <w:rFonts w:ascii="Times New Roman" w:hAnsi="Times New Roman" w:cs="Times New Roman"/>
        </w:rPr>
      </w:pPr>
    </w:p>
    <w:p w14:paraId="671C629F" w14:textId="77777777" w:rsidR="00A94D79" w:rsidRDefault="00A94D79" w:rsidP="007B1969">
      <w:pPr>
        <w:pStyle w:val="Default"/>
        <w:spacing w:line="360" w:lineRule="auto"/>
        <w:jc w:val="both"/>
        <w:rPr>
          <w:rFonts w:ascii="Times New Roman" w:hAnsi="Times New Roman" w:cs="Times New Roman"/>
        </w:rPr>
      </w:pPr>
    </w:p>
    <w:p w14:paraId="470065CC" w14:textId="77777777" w:rsidR="00A94D79" w:rsidRDefault="00A94D79" w:rsidP="007B1969">
      <w:pPr>
        <w:pStyle w:val="Default"/>
        <w:spacing w:line="360" w:lineRule="auto"/>
        <w:jc w:val="both"/>
        <w:rPr>
          <w:rFonts w:ascii="Times New Roman" w:hAnsi="Times New Roman" w:cs="Times New Roman"/>
        </w:rPr>
      </w:pPr>
    </w:p>
    <w:p w14:paraId="754E1C7F" w14:textId="77777777" w:rsidR="00A94D79" w:rsidRDefault="00A94D79" w:rsidP="007B1969">
      <w:pPr>
        <w:pStyle w:val="Default"/>
        <w:spacing w:line="360" w:lineRule="auto"/>
        <w:jc w:val="both"/>
        <w:rPr>
          <w:rFonts w:ascii="Times New Roman" w:hAnsi="Times New Roman" w:cs="Times New Roman"/>
        </w:rPr>
      </w:pPr>
    </w:p>
    <w:p w14:paraId="50A828B9" w14:textId="77777777" w:rsidR="00A94D79" w:rsidRDefault="00A94D79" w:rsidP="007B1969">
      <w:pPr>
        <w:pStyle w:val="Default"/>
        <w:spacing w:line="360" w:lineRule="auto"/>
        <w:jc w:val="both"/>
        <w:rPr>
          <w:rFonts w:ascii="Times New Roman" w:hAnsi="Times New Roman" w:cs="Times New Roman"/>
        </w:rPr>
      </w:pPr>
    </w:p>
    <w:p w14:paraId="5E2F3352" w14:textId="77777777" w:rsidR="00A94D79" w:rsidRDefault="00A94D79" w:rsidP="007B1969">
      <w:pPr>
        <w:pStyle w:val="Default"/>
        <w:spacing w:line="360" w:lineRule="auto"/>
        <w:jc w:val="both"/>
        <w:rPr>
          <w:rFonts w:ascii="Times New Roman" w:hAnsi="Times New Roman" w:cs="Times New Roman"/>
        </w:rPr>
      </w:pPr>
    </w:p>
    <w:p w14:paraId="53D0C321" w14:textId="77777777" w:rsidR="004D7E49" w:rsidRDefault="004D7E49" w:rsidP="007B1969">
      <w:pPr>
        <w:pStyle w:val="Default"/>
        <w:spacing w:line="360" w:lineRule="auto"/>
        <w:jc w:val="both"/>
        <w:rPr>
          <w:rFonts w:ascii="Times New Roman" w:hAnsi="Times New Roman" w:cs="Times New Roman"/>
        </w:rPr>
      </w:pPr>
    </w:p>
    <w:p w14:paraId="0ADAA9E0" w14:textId="77777777" w:rsidR="004D7E49" w:rsidRDefault="004D7E49" w:rsidP="007B1969">
      <w:pPr>
        <w:pStyle w:val="Default"/>
        <w:spacing w:line="360" w:lineRule="auto"/>
        <w:jc w:val="both"/>
        <w:rPr>
          <w:rFonts w:ascii="Times New Roman" w:hAnsi="Times New Roman" w:cs="Times New Roman"/>
        </w:rPr>
      </w:pPr>
    </w:p>
    <w:p w14:paraId="01B3A489" w14:textId="77777777" w:rsidR="004D7E49" w:rsidRDefault="004D7E49" w:rsidP="007B1969">
      <w:pPr>
        <w:pStyle w:val="Default"/>
        <w:spacing w:line="360" w:lineRule="auto"/>
        <w:jc w:val="both"/>
        <w:rPr>
          <w:rFonts w:ascii="Times New Roman" w:hAnsi="Times New Roman" w:cs="Times New Roman"/>
        </w:rPr>
      </w:pPr>
    </w:p>
    <w:p w14:paraId="63BBCB0C" w14:textId="0B156E95" w:rsidR="00A94D79" w:rsidRDefault="00A94D79" w:rsidP="007B1969">
      <w:pPr>
        <w:pStyle w:val="Default"/>
        <w:spacing w:line="360" w:lineRule="auto"/>
        <w:jc w:val="both"/>
        <w:rPr>
          <w:rFonts w:ascii="Times New Roman" w:hAnsi="Times New Roman" w:cs="Times New Roman"/>
        </w:rPr>
      </w:pPr>
    </w:p>
    <w:p w14:paraId="503FF177" w14:textId="401F49EE" w:rsidR="00BD56B6" w:rsidRDefault="00BD56B6" w:rsidP="007B1969">
      <w:pPr>
        <w:pStyle w:val="Default"/>
        <w:spacing w:line="360" w:lineRule="auto"/>
        <w:jc w:val="both"/>
        <w:rPr>
          <w:rFonts w:ascii="Times New Roman" w:hAnsi="Times New Roman" w:cs="Times New Roman"/>
        </w:rPr>
      </w:pPr>
    </w:p>
    <w:p w14:paraId="0B64184A" w14:textId="1A0486C8" w:rsidR="00BD56B6" w:rsidRDefault="00BD56B6" w:rsidP="007B1969">
      <w:pPr>
        <w:pStyle w:val="Default"/>
        <w:spacing w:line="360" w:lineRule="auto"/>
        <w:jc w:val="both"/>
        <w:rPr>
          <w:rFonts w:ascii="Times New Roman" w:hAnsi="Times New Roman" w:cs="Times New Roman"/>
        </w:rPr>
      </w:pPr>
    </w:p>
    <w:p w14:paraId="3AB36D77" w14:textId="107B3AA9" w:rsidR="00BD56B6" w:rsidRDefault="00BD56B6" w:rsidP="007B1969">
      <w:pPr>
        <w:pStyle w:val="Default"/>
        <w:spacing w:line="360" w:lineRule="auto"/>
        <w:jc w:val="both"/>
        <w:rPr>
          <w:rFonts w:ascii="Times New Roman" w:hAnsi="Times New Roman" w:cs="Times New Roman"/>
        </w:rPr>
      </w:pPr>
    </w:p>
    <w:p w14:paraId="07E5B578" w14:textId="77777777" w:rsidR="00A94D79" w:rsidRPr="00A94D79" w:rsidRDefault="00A94D79" w:rsidP="007B1969">
      <w:pPr>
        <w:pStyle w:val="Default"/>
        <w:spacing w:line="360" w:lineRule="auto"/>
        <w:jc w:val="both"/>
        <w:rPr>
          <w:rFonts w:ascii="Times New Roman" w:hAnsi="Times New Roman" w:cs="Times New Roman"/>
        </w:rPr>
      </w:pPr>
    </w:p>
    <w:p w14:paraId="126F6CC7" w14:textId="168FFD1A" w:rsidR="00A94D79" w:rsidRDefault="00A94D79" w:rsidP="00BD56B6">
      <w:pPr>
        <w:pStyle w:val="Titlu1"/>
      </w:pPr>
      <w:bookmarkStart w:id="1" w:name="_Toc123939570"/>
      <w:r w:rsidRPr="004D7E49">
        <w:lastRenderedPageBreak/>
        <w:t>Reference</w:t>
      </w:r>
      <w:r w:rsidR="00BD56B6">
        <w:t>s</w:t>
      </w:r>
      <w:bookmarkEnd w:id="1"/>
    </w:p>
    <w:p w14:paraId="2CED79C1" w14:textId="77777777" w:rsidR="00BD56B6" w:rsidRPr="00BD56B6" w:rsidRDefault="00BD56B6" w:rsidP="00BD56B6"/>
    <w:p w14:paraId="57ACB9E6"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Madura, J., 2020. </w:t>
      </w:r>
      <w:r w:rsidRPr="00F72608">
        <w:rPr>
          <w:rFonts w:ascii="Times New Roman" w:hAnsi="Times New Roman" w:cs="Times New Roman"/>
          <w:i/>
          <w:iCs/>
          <w:color w:val="222222"/>
          <w:shd w:val="clear" w:color="auto" w:fill="FFFFFF"/>
        </w:rPr>
        <w:t>International financial management</w:t>
      </w:r>
      <w:r w:rsidRPr="00F72608">
        <w:rPr>
          <w:rFonts w:ascii="Times New Roman" w:hAnsi="Times New Roman" w:cs="Times New Roman"/>
          <w:color w:val="222222"/>
          <w:shd w:val="clear" w:color="auto" w:fill="FFFFFF"/>
        </w:rPr>
        <w:t>. Cengage Learning.</w:t>
      </w:r>
    </w:p>
    <w:p w14:paraId="1864A1D2"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 xml:space="preserve">Shapiro, A.C. and </w:t>
      </w:r>
      <w:proofErr w:type="spellStart"/>
      <w:r w:rsidRPr="00F72608">
        <w:rPr>
          <w:rFonts w:ascii="Times New Roman" w:hAnsi="Times New Roman" w:cs="Times New Roman"/>
          <w:color w:val="222222"/>
          <w:shd w:val="clear" w:color="auto" w:fill="FFFFFF"/>
        </w:rPr>
        <w:t>Hanouna</w:t>
      </w:r>
      <w:proofErr w:type="spellEnd"/>
      <w:r w:rsidRPr="00F72608">
        <w:rPr>
          <w:rFonts w:ascii="Times New Roman" w:hAnsi="Times New Roman" w:cs="Times New Roman"/>
          <w:color w:val="222222"/>
          <w:shd w:val="clear" w:color="auto" w:fill="FFFFFF"/>
        </w:rPr>
        <w:t>, P., 2019. </w:t>
      </w:r>
      <w:r>
        <w:rPr>
          <w:rFonts w:ascii="Times New Roman" w:hAnsi="Times New Roman" w:cs="Times New Roman"/>
          <w:i/>
          <w:iCs/>
          <w:color w:val="222222"/>
          <w:shd w:val="clear" w:color="auto" w:fill="FFFFFF"/>
        </w:rPr>
        <w:t>Unilever organization</w:t>
      </w:r>
      <w:r w:rsidRPr="00F72608">
        <w:rPr>
          <w:rFonts w:ascii="Times New Roman" w:hAnsi="Times New Roman" w:cs="Times New Roman"/>
          <w:i/>
          <w:iCs/>
          <w:color w:val="222222"/>
          <w:shd w:val="clear" w:color="auto" w:fill="FFFFFF"/>
        </w:rPr>
        <w:t xml:space="preserve"> financial management</w:t>
      </w:r>
      <w:r w:rsidRPr="00F72608">
        <w:rPr>
          <w:rFonts w:ascii="Times New Roman" w:hAnsi="Times New Roman" w:cs="Times New Roman"/>
          <w:color w:val="222222"/>
          <w:shd w:val="clear" w:color="auto" w:fill="FFFFFF"/>
        </w:rPr>
        <w:t>. John Wiley &amp; Sons.</w:t>
      </w:r>
    </w:p>
    <w:p w14:paraId="67A0B307"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Block, S.B., Hirt, G.A. and Danielsen, B.R., 2018. </w:t>
      </w:r>
      <w:r w:rsidRPr="00F72608">
        <w:rPr>
          <w:rFonts w:ascii="Times New Roman" w:hAnsi="Times New Roman" w:cs="Times New Roman"/>
          <w:i/>
          <w:iCs/>
          <w:color w:val="222222"/>
          <w:shd w:val="clear" w:color="auto" w:fill="FFFFFF"/>
        </w:rPr>
        <w:t>Foundations of financial management</w:t>
      </w:r>
      <w:r w:rsidRPr="00F72608">
        <w:rPr>
          <w:rFonts w:ascii="Times New Roman" w:hAnsi="Times New Roman" w:cs="Times New Roman"/>
          <w:color w:val="222222"/>
          <w:shd w:val="clear" w:color="auto" w:fill="FFFFFF"/>
        </w:rPr>
        <w:t>. McGraw-Hill Education.</w:t>
      </w:r>
    </w:p>
    <w:p w14:paraId="1B010729"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Robinson, T.R., 2020. </w:t>
      </w:r>
      <w:r w:rsidRPr="00F72608">
        <w:rPr>
          <w:rFonts w:ascii="Times New Roman" w:hAnsi="Times New Roman" w:cs="Times New Roman"/>
          <w:i/>
          <w:iCs/>
          <w:color w:val="222222"/>
          <w:shd w:val="clear" w:color="auto" w:fill="FFFFFF"/>
        </w:rPr>
        <w:t>International financial statement analysis</w:t>
      </w:r>
      <w:r w:rsidRPr="00F72608">
        <w:rPr>
          <w:rFonts w:ascii="Times New Roman" w:hAnsi="Times New Roman" w:cs="Times New Roman"/>
          <w:color w:val="222222"/>
          <w:shd w:val="clear" w:color="auto" w:fill="FFFFFF"/>
        </w:rPr>
        <w:t>. John Wiley &amp; Sons.</w:t>
      </w:r>
    </w:p>
    <w:p w14:paraId="117C6DCA"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 xml:space="preserve">Altman, E.I., </w:t>
      </w:r>
      <w:proofErr w:type="spellStart"/>
      <w:r w:rsidRPr="00F72608">
        <w:rPr>
          <w:rFonts w:ascii="Times New Roman" w:hAnsi="Times New Roman" w:cs="Times New Roman"/>
          <w:color w:val="222222"/>
          <w:shd w:val="clear" w:color="auto" w:fill="FFFFFF"/>
        </w:rPr>
        <w:t>Iwanicz‐Drozdowska</w:t>
      </w:r>
      <w:proofErr w:type="spellEnd"/>
      <w:r w:rsidRPr="00F72608">
        <w:rPr>
          <w:rFonts w:ascii="Times New Roman" w:hAnsi="Times New Roman" w:cs="Times New Roman"/>
          <w:color w:val="222222"/>
          <w:shd w:val="clear" w:color="auto" w:fill="FFFFFF"/>
        </w:rPr>
        <w:t>, M., Laitinen, E.K. and Suvas, A., 2017. Financial distress prediction in an international context: A review and empirical analysis of Altman's Z‐score model. </w:t>
      </w:r>
      <w:r w:rsidRPr="00F72608">
        <w:rPr>
          <w:rFonts w:ascii="Times New Roman" w:hAnsi="Times New Roman" w:cs="Times New Roman"/>
          <w:i/>
          <w:iCs/>
          <w:color w:val="222222"/>
          <w:shd w:val="clear" w:color="auto" w:fill="FFFFFF"/>
        </w:rPr>
        <w:t>Journal of International Financial Management &amp; Accounting</w:t>
      </w:r>
      <w:r w:rsidRPr="00F72608">
        <w:rPr>
          <w:rFonts w:ascii="Times New Roman" w:hAnsi="Times New Roman" w:cs="Times New Roman"/>
          <w:color w:val="222222"/>
          <w:shd w:val="clear" w:color="auto" w:fill="FFFFFF"/>
        </w:rPr>
        <w:t>, </w:t>
      </w:r>
      <w:r w:rsidRPr="00F72608">
        <w:rPr>
          <w:rFonts w:ascii="Times New Roman" w:hAnsi="Times New Roman" w:cs="Times New Roman"/>
          <w:i/>
          <w:iCs/>
          <w:color w:val="222222"/>
          <w:shd w:val="clear" w:color="auto" w:fill="FFFFFF"/>
        </w:rPr>
        <w:t>28</w:t>
      </w:r>
      <w:r w:rsidRPr="00F72608">
        <w:rPr>
          <w:rFonts w:ascii="Times New Roman" w:hAnsi="Times New Roman" w:cs="Times New Roman"/>
          <w:color w:val="222222"/>
          <w:shd w:val="clear" w:color="auto" w:fill="FFFFFF"/>
        </w:rPr>
        <w:t>(2), pp.131-171.</w:t>
      </w:r>
    </w:p>
    <w:p w14:paraId="6D8C9334"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 xml:space="preserve">Weygandt, J.J., Kimmel, P.D. and </w:t>
      </w:r>
      <w:proofErr w:type="spellStart"/>
      <w:r w:rsidRPr="00F72608">
        <w:rPr>
          <w:rFonts w:ascii="Times New Roman" w:hAnsi="Times New Roman" w:cs="Times New Roman"/>
          <w:color w:val="222222"/>
          <w:shd w:val="clear" w:color="auto" w:fill="FFFFFF"/>
        </w:rPr>
        <w:t>Kieso</w:t>
      </w:r>
      <w:proofErr w:type="spellEnd"/>
      <w:r w:rsidRPr="00F72608">
        <w:rPr>
          <w:rFonts w:ascii="Times New Roman" w:hAnsi="Times New Roman" w:cs="Times New Roman"/>
          <w:color w:val="222222"/>
          <w:shd w:val="clear" w:color="auto" w:fill="FFFFFF"/>
        </w:rPr>
        <w:t>, D.E., 2018. </w:t>
      </w:r>
      <w:r w:rsidRPr="00F72608">
        <w:rPr>
          <w:rFonts w:ascii="Times New Roman" w:hAnsi="Times New Roman" w:cs="Times New Roman"/>
          <w:i/>
          <w:iCs/>
          <w:color w:val="222222"/>
          <w:shd w:val="clear" w:color="auto" w:fill="FFFFFF"/>
        </w:rPr>
        <w:t>Financial Accounting with International Financial Reporting Standards</w:t>
      </w:r>
      <w:r w:rsidRPr="00F72608">
        <w:rPr>
          <w:rFonts w:ascii="Times New Roman" w:hAnsi="Times New Roman" w:cs="Times New Roman"/>
          <w:color w:val="222222"/>
          <w:shd w:val="clear" w:color="auto" w:fill="FFFFFF"/>
        </w:rPr>
        <w:t>. John Wiley &amp; Sons.</w:t>
      </w:r>
    </w:p>
    <w:p w14:paraId="44F83444"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Moyer, R.C., McGuigan, J.R. and Rao, R.P., 2014. </w:t>
      </w:r>
      <w:r w:rsidRPr="00F72608">
        <w:rPr>
          <w:rFonts w:ascii="Times New Roman" w:hAnsi="Times New Roman" w:cs="Times New Roman"/>
          <w:i/>
          <w:iCs/>
          <w:color w:val="222222"/>
          <w:shd w:val="clear" w:color="auto" w:fill="FFFFFF"/>
        </w:rPr>
        <w:t>Contemporary financial management</w:t>
      </w:r>
      <w:r w:rsidRPr="00F72608">
        <w:rPr>
          <w:rFonts w:ascii="Times New Roman" w:hAnsi="Times New Roman" w:cs="Times New Roman"/>
          <w:color w:val="222222"/>
          <w:shd w:val="clear" w:color="auto" w:fill="FFFFFF"/>
        </w:rPr>
        <w:t>. Cengage Learning.</w:t>
      </w:r>
    </w:p>
    <w:p w14:paraId="00F9F0A5"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Cheng, M., Green, W., Conradie, P., Konishi, N. and Romi, A., 2014. The international integrated reporting framework: key issues and future research opportunities. </w:t>
      </w:r>
      <w:r w:rsidRPr="00F72608">
        <w:rPr>
          <w:rFonts w:ascii="Times New Roman" w:hAnsi="Times New Roman" w:cs="Times New Roman"/>
          <w:i/>
          <w:iCs/>
          <w:color w:val="222222"/>
          <w:shd w:val="clear" w:color="auto" w:fill="FFFFFF"/>
        </w:rPr>
        <w:t>Journal of International Financial Management &amp; Accounting</w:t>
      </w:r>
      <w:r w:rsidRPr="00F72608">
        <w:rPr>
          <w:rFonts w:ascii="Times New Roman" w:hAnsi="Times New Roman" w:cs="Times New Roman"/>
          <w:color w:val="222222"/>
          <w:shd w:val="clear" w:color="auto" w:fill="FFFFFF"/>
        </w:rPr>
        <w:t>, </w:t>
      </w:r>
      <w:r w:rsidRPr="00F72608">
        <w:rPr>
          <w:rFonts w:ascii="Times New Roman" w:hAnsi="Times New Roman" w:cs="Times New Roman"/>
          <w:i/>
          <w:iCs/>
          <w:color w:val="222222"/>
          <w:shd w:val="clear" w:color="auto" w:fill="FFFFFF"/>
        </w:rPr>
        <w:t>25</w:t>
      </w:r>
      <w:r w:rsidRPr="00F72608">
        <w:rPr>
          <w:rFonts w:ascii="Times New Roman" w:hAnsi="Times New Roman" w:cs="Times New Roman"/>
          <w:color w:val="222222"/>
          <w:shd w:val="clear" w:color="auto" w:fill="FFFFFF"/>
        </w:rPr>
        <w:t>(1), pp.90-119.</w:t>
      </w:r>
    </w:p>
    <w:p w14:paraId="0F91988D"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Quaglia, L., 2014. The sources of European Union influence in international financial regulatory fora. </w:t>
      </w:r>
      <w:r w:rsidRPr="00F72608">
        <w:rPr>
          <w:rFonts w:ascii="Times New Roman" w:hAnsi="Times New Roman" w:cs="Times New Roman"/>
          <w:i/>
          <w:iCs/>
          <w:color w:val="222222"/>
          <w:shd w:val="clear" w:color="auto" w:fill="FFFFFF"/>
        </w:rPr>
        <w:t>Journal of European Public Policy</w:t>
      </w:r>
      <w:r w:rsidRPr="00F72608">
        <w:rPr>
          <w:rFonts w:ascii="Times New Roman" w:hAnsi="Times New Roman" w:cs="Times New Roman"/>
          <w:color w:val="222222"/>
          <w:shd w:val="clear" w:color="auto" w:fill="FFFFFF"/>
        </w:rPr>
        <w:t>, </w:t>
      </w:r>
      <w:r w:rsidRPr="00F72608">
        <w:rPr>
          <w:rFonts w:ascii="Times New Roman" w:hAnsi="Times New Roman" w:cs="Times New Roman"/>
          <w:i/>
          <w:iCs/>
          <w:color w:val="222222"/>
          <w:shd w:val="clear" w:color="auto" w:fill="FFFFFF"/>
        </w:rPr>
        <w:t>21</w:t>
      </w:r>
      <w:r w:rsidRPr="00F72608">
        <w:rPr>
          <w:rFonts w:ascii="Times New Roman" w:hAnsi="Times New Roman" w:cs="Times New Roman"/>
          <w:color w:val="222222"/>
          <w:shd w:val="clear" w:color="auto" w:fill="FFFFFF"/>
        </w:rPr>
        <w:t>(3), pp.327-345.</w:t>
      </w:r>
    </w:p>
    <w:p w14:paraId="5F960BF3"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Brigham, E.F. and Houston, J.F., 2021. </w:t>
      </w:r>
      <w:r w:rsidRPr="00F72608">
        <w:rPr>
          <w:rFonts w:ascii="Times New Roman" w:hAnsi="Times New Roman" w:cs="Times New Roman"/>
          <w:i/>
          <w:iCs/>
          <w:color w:val="222222"/>
          <w:shd w:val="clear" w:color="auto" w:fill="FFFFFF"/>
        </w:rPr>
        <w:t>Fundamentals of financial management</w:t>
      </w:r>
      <w:r w:rsidRPr="00F72608">
        <w:rPr>
          <w:rFonts w:ascii="Times New Roman" w:hAnsi="Times New Roman" w:cs="Times New Roman"/>
          <w:color w:val="222222"/>
          <w:shd w:val="clear" w:color="auto" w:fill="FFFFFF"/>
        </w:rPr>
        <w:t>. Cengage Learning.</w:t>
      </w:r>
    </w:p>
    <w:p w14:paraId="1A554D7F" w14:textId="77777777" w:rsidR="00A94D79" w:rsidRPr="00F72608" w:rsidRDefault="00A94D79" w:rsidP="00A94D79">
      <w:pPr>
        <w:pStyle w:val="Default"/>
        <w:spacing w:line="360" w:lineRule="auto"/>
        <w:jc w:val="both"/>
        <w:rPr>
          <w:rFonts w:ascii="Times New Roman" w:hAnsi="Times New Roman" w:cs="Times New Roman"/>
          <w:color w:val="222222"/>
          <w:shd w:val="clear" w:color="auto" w:fill="FFFFFF"/>
        </w:rPr>
      </w:pPr>
      <w:r w:rsidRPr="00F72608">
        <w:rPr>
          <w:rFonts w:ascii="Times New Roman" w:hAnsi="Times New Roman" w:cs="Times New Roman"/>
          <w:color w:val="222222"/>
          <w:shd w:val="clear" w:color="auto" w:fill="FFFFFF"/>
        </w:rPr>
        <w:t>Petty, J.W., Titman, S., Keown, A.J., Martin, P., Martin, J.D. and Burrow, M., 2015. </w:t>
      </w:r>
      <w:r w:rsidRPr="00F72608">
        <w:rPr>
          <w:rFonts w:ascii="Times New Roman" w:hAnsi="Times New Roman" w:cs="Times New Roman"/>
          <w:i/>
          <w:iCs/>
          <w:color w:val="222222"/>
          <w:shd w:val="clear" w:color="auto" w:fill="FFFFFF"/>
        </w:rPr>
        <w:t>Financial management: Principles and applications</w:t>
      </w:r>
      <w:r w:rsidRPr="00F72608">
        <w:rPr>
          <w:rFonts w:ascii="Times New Roman" w:hAnsi="Times New Roman" w:cs="Times New Roman"/>
          <w:color w:val="222222"/>
          <w:shd w:val="clear" w:color="auto" w:fill="FFFFFF"/>
        </w:rPr>
        <w:t>. Pearson Higher Education AU.</w:t>
      </w:r>
    </w:p>
    <w:p w14:paraId="558AC59F" w14:textId="77777777" w:rsidR="00A94D79" w:rsidRPr="00F72608" w:rsidRDefault="00A94D79" w:rsidP="00A94D79">
      <w:pPr>
        <w:spacing w:line="360" w:lineRule="auto"/>
        <w:jc w:val="both"/>
        <w:rPr>
          <w:rFonts w:ascii="Times New Roman" w:hAnsi="Times New Roman" w:cs="Times New Roman"/>
          <w:sz w:val="24"/>
          <w:szCs w:val="24"/>
        </w:rPr>
      </w:pPr>
    </w:p>
    <w:p w14:paraId="47CC3F5A" w14:textId="77777777" w:rsidR="0066504A" w:rsidRPr="007B1969" w:rsidRDefault="0066504A" w:rsidP="00A94D79">
      <w:pPr>
        <w:pStyle w:val="Default"/>
        <w:spacing w:line="360" w:lineRule="auto"/>
        <w:jc w:val="both"/>
        <w:rPr>
          <w:rFonts w:ascii="Times New Roman" w:hAnsi="Times New Roman" w:cs="Times New Roman"/>
          <w:color w:val="202122"/>
        </w:rPr>
      </w:pPr>
    </w:p>
    <w:sectPr w:rsidR="0066504A" w:rsidRPr="007B1969" w:rsidSect="00BD56B6">
      <w:pgSz w:w="11894" w:h="17333"/>
      <w:pgMar w:top="1440" w:right="1440" w:bottom="1440" w:left="144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F03E8"/>
    <w:multiLevelType w:val="multilevel"/>
    <w:tmpl w:val="581E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9F3403"/>
    <w:multiLevelType w:val="multilevel"/>
    <w:tmpl w:val="49C4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7775DC"/>
    <w:multiLevelType w:val="hybridMultilevel"/>
    <w:tmpl w:val="375C3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6313233">
    <w:abstractNumId w:val="0"/>
  </w:num>
  <w:num w:numId="2" w16cid:durableId="1569149408">
    <w:abstractNumId w:val="1"/>
  </w:num>
  <w:num w:numId="3" w16cid:durableId="944193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16685"/>
    <w:rsid w:val="000C558C"/>
    <w:rsid w:val="0010590E"/>
    <w:rsid w:val="00116142"/>
    <w:rsid w:val="00164538"/>
    <w:rsid w:val="00226817"/>
    <w:rsid w:val="002A4B90"/>
    <w:rsid w:val="003711DE"/>
    <w:rsid w:val="00371BE7"/>
    <w:rsid w:val="003D0C6A"/>
    <w:rsid w:val="003D5E9D"/>
    <w:rsid w:val="0046464C"/>
    <w:rsid w:val="004907BF"/>
    <w:rsid w:val="004B48A1"/>
    <w:rsid w:val="004D7E49"/>
    <w:rsid w:val="004E216A"/>
    <w:rsid w:val="00516685"/>
    <w:rsid w:val="00526362"/>
    <w:rsid w:val="00534175"/>
    <w:rsid w:val="005741EB"/>
    <w:rsid w:val="00662D68"/>
    <w:rsid w:val="0066504A"/>
    <w:rsid w:val="006906B3"/>
    <w:rsid w:val="007018B8"/>
    <w:rsid w:val="00747C37"/>
    <w:rsid w:val="00750EA7"/>
    <w:rsid w:val="007B1969"/>
    <w:rsid w:val="007B5358"/>
    <w:rsid w:val="00820A0B"/>
    <w:rsid w:val="009079A2"/>
    <w:rsid w:val="009171E2"/>
    <w:rsid w:val="009356FC"/>
    <w:rsid w:val="009E011F"/>
    <w:rsid w:val="009E5985"/>
    <w:rsid w:val="00A24A96"/>
    <w:rsid w:val="00A25DC3"/>
    <w:rsid w:val="00A75F13"/>
    <w:rsid w:val="00A87C9F"/>
    <w:rsid w:val="00A94D79"/>
    <w:rsid w:val="00AA117C"/>
    <w:rsid w:val="00AA6454"/>
    <w:rsid w:val="00B02EE0"/>
    <w:rsid w:val="00B30402"/>
    <w:rsid w:val="00B65D98"/>
    <w:rsid w:val="00BD56B6"/>
    <w:rsid w:val="00BF6E9D"/>
    <w:rsid w:val="00C61FE8"/>
    <w:rsid w:val="00CD13C5"/>
    <w:rsid w:val="00D02057"/>
    <w:rsid w:val="00D2311D"/>
    <w:rsid w:val="00D37565"/>
    <w:rsid w:val="00D61FA8"/>
    <w:rsid w:val="00D82355"/>
    <w:rsid w:val="00DC7F22"/>
    <w:rsid w:val="00EF7F38"/>
    <w:rsid w:val="00F31E78"/>
    <w:rsid w:val="00F345CD"/>
    <w:rsid w:val="00F817A3"/>
    <w:rsid w:val="00FA3A87"/>
    <w:rsid w:val="00FB0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F88B3"/>
  <w15:docId w15:val="{5ABE4B1E-E8C4-4BBD-9A97-252AB341D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A87"/>
  </w:style>
  <w:style w:type="paragraph" w:styleId="Titlu1">
    <w:name w:val="heading 1"/>
    <w:basedOn w:val="Normal"/>
    <w:next w:val="Normal"/>
    <w:link w:val="Titlu1Caracter"/>
    <w:uiPriority w:val="9"/>
    <w:qFormat/>
    <w:rsid w:val="00BD56B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lu2">
    <w:name w:val="heading 2"/>
    <w:basedOn w:val="Normal"/>
    <w:link w:val="Titlu2Caracter"/>
    <w:uiPriority w:val="9"/>
    <w:qFormat/>
    <w:rsid w:val="00DC7F2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lu3">
    <w:name w:val="heading 3"/>
    <w:basedOn w:val="Normal"/>
    <w:next w:val="Normal"/>
    <w:link w:val="Titlu3Caracter"/>
    <w:uiPriority w:val="9"/>
    <w:unhideWhenUsed/>
    <w:qFormat/>
    <w:rsid w:val="00DC7F22"/>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516685"/>
    <w:pPr>
      <w:autoSpaceDE w:val="0"/>
      <w:autoSpaceDN w:val="0"/>
      <w:adjustRightInd w:val="0"/>
      <w:spacing w:after="0" w:line="240" w:lineRule="auto"/>
    </w:pPr>
    <w:rPr>
      <w:rFonts w:ascii="Arial" w:hAnsi="Arial" w:cs="Arial"/>
      <w:color w:val="000000"/>
      <w:sz w:val="24"/>
      <w:szCs w:val="24"/>
    </w:rPr>
  </w:style>
  <w:style w:type="character" w:customStyle="1" w:styleId="Titlu2Caracter">
    <w:name w:val="Titlu 2 Caracter"/>
    <w:basedOn w:val="Fontdeparagrafimplicit"/>
    <w:link w:val="Titlu2"/>
    <w:uiPriority w:val="9"/>
    <w:rsid w:val="00DC7F22"/>
    <w:rPr>
      <w:rFonts w:ascii="Times New Roman" w:eastAsia="Times New Roman" w:hAnsi="Times New Roman" w:cs="Times New Roman"/>
      <w:b/>
      <w:bCs/>
      <w:sz w:val="36"/>
      <w:szCs w:val="36"/>
    </w:rPr>
  </w:style>
  <w:style w:type="paragraph" w:styleId="NormalWeb">
    <w:name w:val="Normal (Web)"/>
    <w:basedOn w:val="Normal"/>
    <w:uiPriority w:val="99"/>
    <w:unhideWhenUsed/>
    <w:rsid w:val="00DC7F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u3Caracter">
    <w:name w:val="Titlu 3 Caracter"/>
    <w:basedOn w:val="Fontdeparagrafimplicit"/>
    <w:link w:val="Titlu3"/>
    <w:uiPriority w:val="9"/>
    <w:rsid w:val="00DC7F22"/>
    <w:rPr>
      <w:rFonts w:asciiTheme="majorHAnsi" w:eastAsiaTheme="majorEastAsia" w:hAnsiTheme="majorHAnsi" w:cstheme="majorBidi"/>
      <w:b/>
      <w:bCs/>
      <w:color w:val="4F81BD" w:themeColor="accent1"/>
    </w:rPr>
  </w:style>
  <w:style w:type="character" w:styleId="Hyperlink">
    <w:name w:val="Hyperlink"/>
    <w:basedOn w:val="Fontdeparagrafimplicit"/>
    <w:uiPriority w:val="99"/>
    <w:unhideWhenUsed/>
    <w:rsid w:val="00DC7F22"/>
    <w:rPr>
      <w:color w:val="0000FF"/>
      <w:u w:val="single"/>
    </w:rPr>
  </w:style>
  <w:style w:type="paragraph" w:customStyle="1" w:styleId="tab">
    <w:name w:val="tab"/>
    <w:basedOn w:val="Normal"/>
    <w:rsid w:val="00DC7F22"/>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DC7F22"/>
    <w:rPr>
      <w:b/>
      <w:bCs/>
    </w:rPr>
  </w:style>
  <w:style w:type="character" w:styleId="Accentuat">
    <w:name w:val="Emphasis"/>
    <w:basedOn w:val="Fontdeparagrafimplicit"/>
    <w:uiPriority w:val="20"/>
    <w:qFormat/>
    <w:rsid w:val="00DC7F22"/>
    <w:rPr>
      <w:i/>
      <w:iCs/>
    </w:rPr>
  </w:style>
  <w:style w:type="paragraph" w:customStyle="1" w:styleId="extract-heading">
    <w:name w:val="extract-heading"/>
    <w:basedOn w:val="Normal"/>
    <w:rsid w:val="009E5985"/>
    <w:pPr>
      <w:spacing w:before="100" w:beforeAutospacing="1" w:after="100" w:afterAutospacing="1" w:line="240" w:lineRule="auto"/>
    </w:pPr>
    <w:rPr>
      <w:rFonts w:ascii="Times New Roman" w:eastAsia="Times New Roman" w:hAnsi="Times New Roman" w:cs="Times New Roman"/>
      <w:sz w:val="24"/>
      <w:szCs w:val="24"/>
    </w:rPr>
  </w:style>
  <w:style w:type="paragraph" w:styleId="TextnBalon">
    <w:name w:val="Balloon Text"/>
    <w:basedOn w:val="Normal"/>
    <w:link w:val="TextnBalonCaracter"/>
    <w:uiPriority w:val="99"/>
    <w:semiHidden/>
    <w:unhideWhenUsed/>
    <w:rsid w:val="006906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906B3"/>
    <w:rPr>
      <w:rFonts w:ascii="Tahoma" w:hAnsi="Tahoma" w:cs="Tahoma"/>
      <w:sz w:val="16"/>
      <w:szCs w:val="16"/>
    </w:rPr>
  </w:style>
  <w:style w:type="character" w:customStyle="1" w:styleId="t">
    <w:name w:val="t"/>
    <w:basedOn w:val="Fontdeparagrafimplicit"/>
    <w:rsid w:val="00C61FE8"/>
  </w:style>
  <w:style w:type="character" w:customStyle="1" w:styleId="Titlu1Caracter">
    <w:name w:val="Titlu 1 Caracter"/>
    <w:basedOn w:val="Fontdeparagrafimplicit"/>
    <w:link w:val="Titlu1"/>
    <w:uiPriority w:val="9"/>
    <w:rsid w:val="00BD56B6"/>
    <w:rPr>
      <w:rFonts w:asciiTheme="majorHAnsi" w:eastAsiaTheme="majorEastAsia" w:hAnsiTheme="majorHAnsi" w:cstheme="majorBidi"/>
      <w:color w:val="365F91" w:themeColor="accent1" w:themeShade="BF"/>
      <w:sz w:val="32"/>
      <w:szCs w:val="32"/>
    </w:rPr>
  </w:style>
  <w:style w:type="paragraph" w:styleId="Titlucuprins">
    <w:name w:val="TOC Heading"/>
    <w:basedOn w:val="Titlu1"/>
    <w:next w:val="Normal"/>
    <w:uiPriority w:val="39"/>
    <w:unhideWhenUsed/>
    <w:qFormat/>
    <w:rsid w:val="00BD56B6"/>
    <w:pPr>
      <w:spacing w:line="259" w:lineRule="auto"/>
      <w:outlineLvl w:val="9"/>
    </w:pPr>
  </w:style>
  <w:style w:type="paragraph" w:styleId="Cuprins1">
    <w:name w:val="toc 1"/>
    <w:basedOn w:val="Normal"/>
    <w:next w:val="Normal"/>
    <w:autoRedefine/>
    <w:uiPriority w:val="39"/>
    <w:unhideWhenUsed/>
    <w:rsid w:val="00BD56B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0132">
      <w:bodyDiv w:val="1"/>
      <w:marLeft w:val="0"/>
      <w:marRight w:val="0"/>
      <w:marTop w:val="0"/>
      <w:marBottom w:val="0"/>
      <w:divBdr>
        <w:top w:val="none" w:sz="0" w:space="0" w:color="auto"/>
        <w:left w:val="none" w:sz="0" w:space="0" w:color="auto"/>
        <w:bottom w:val="none" w:sz="0" w:space="0" w:color="auto"/>
        <w:right w:val="none" w:sz="0" w:space="0" w:color="auto"/>
      </w:divBdr>
    </w:div>
    <w:div w:id="399404801">
      <w:bodyDiv w:val="1"/>
      <w:marLeft w:val="0"/>
      <w:marRight w:val="0"/>
      <w:marTop w:val="0"/>
      <w:marBottom w:val="0"/>
      <w:divBdr>
        <w:top w:val="none" w:sz="0" w:space="0" w:color="auto"/>
        <w:left w:val="none" w:sz="0" w:space="0" w:color="auto"/>
        <w:bottom w:val="none" w:sz="0" w:space="0" w:color="auto"/>
        <w:right w:val="none" w:sz="0" w:space="0" w:color="auto"/>
      </w:divBdr>
    </w:div>
    <w:div w:id="706641441">
      <w:bodyDiv w:val="1"/>
      <w:marLeft w:val="0"/>
      <w:marRight w:val="0"/>
      <w:marTop w:val="0"/>
      <w:marBottom w:val="0"/>
      <w:divBdr>
        <w:top w:val="none" w:sz="0" w:space="0" w:color="auto"/>
        <w:left w:val="none" w:sz="0" w:space="0" w:color="auto"/>
        <w:bottom w:val="none" w:sz="0" w:space="0" w:color="auto"/>
        <w:right w:val="none" w:sz="0" w:space="0" w:color="auto"/>
      </w:divBdr>
      <w:divsChild>
        <w:div w:id="422069098">
          <w:marLeft w:val="0"/>
          <w:marRight w:val="0"/>
          <w:marTop w:val="0"/>
          <w:marBottom w:val="0"/>
          <w:divBdr>
            <w:top w:val="none" w:sz="0" w:space="0" w:color="auto"/>
            <w:left w:val="none" w:sz="0" w:space="0" w:color="auto"/>
            <w:bottom w:val="none" w:sz="0" w:space="0" w:color="auto"/>
            <w:right w:val="none" w:sz="0" w:space="0" w:color="auto"/>
          </w:divBdr>
          <w:divsChild>
            <w:div w:id="1264269313">
              <w:marLeft w:val="0"/>
              <w:marRight w:val="0"/>
              <w:marTop w:val="180"/>
              <w:marBottom w:val="180"/>
              <w:divBdr>
                <w:top w:val="none" w:sz="0" w:space="0" w:color="auto"/>
                <w:left w:val="none" w:sz="0" w:space="0" w:color="auto"/>
                <w:bottom w:val="none" w:sz="0" w:space="0" w:color="auto"/>
                <w:right w:val="none" w:sz="0" w:space="0" w:color="auto"/>
              </w:divBdr>
            </w:div>
          </w:divsChild>
        </w:div>
        <w:div w:id="1590113598">
          <w:marLeft w:val="0"/>
          <w:marRight w:val="0"/>
          <w:marTop w:val="0"/>
          <w:marBottom w:val="0"/>
          <w:divBdr>
            <w:top w:val="none" w:sz="0" w:space="0" w:color="auto"/>
            <w:left w:val="none" w:sz="0" w:space="0" w:color="auto"/>
            <w:bottom w:val="none" w:sz="0" w:space="0" w:color="auto"/>
            <w:right w:val="none" w:sz="0" w:space="0" w:color="auto"/>
          </w:divBdr>
          <w:divsChild>
            <w:div w:id="1578323272">
              <w:marLeft w:val="0"/>
              <w:marRight w:val="0"/>
              <w:marTop w:val="0"/>
              <w:marBottom w:val="0"/>
              <w:divBdr>
                <w:top w:val="none" w:sz="0" w:space="0" w:color="auto"/>
                <w:left w:val="none" w:sz="0" w:space="0" w:color="auto"/>
                <w:bottom w:val="none" w:sz="0" w:space="0" w:color="auto"/>
                <w:right w:val="none" w:sz="0" w:space="0" w:color="auto"/>
              </w:divBdr>
              <w:divsChild>
                <w:div w:id="1107579522">
                  <w:marLeft w:val="0"/>
                  <w:marRight w:val="0"/>
                  <w:marTop w:val="0"/>
                  <w:marBottom w:val="0"/>
                  <w:divBdr>
                    <w:top w:val="none" w:sz="0" w:space="0" w:color="auto"/>
                    <w:left w:val="none" w:sz="0" w:space="0" w:color="auto"/>
                    <w:bottom w:val="none" w:sz="0" w:space="0" w:color="auto"/>
                    <w:right w:val="none" w:sz="0" w:space="0" w:color="auto"/>
                  </w:divBdr>
                  <w:divsChild>
                    <w:div w:id="2091534690">
                      <w:marLeft w:val="0"/>
                      <w:marRight w:val="0"/>
                      <w:marTop w:val="0"/>
                      <w:marBottom w:val="0"/>
                      <w:divBdr>
                        <w:top w:val="none" w:sz="0" w:space="0" w:color="auto"/>
                        <w:left w:val="none" w:sz="0" w:space="0" w:color="auto"/>
                        <w:bottom w:val="none" w:sz="0" w:space="0" w:color="auto"/>
                        <w:right w:val="none" w:sz="0" w:space="0" w:color="auto"/>
                      </w:divBdr>
                      <w:divsChild>
                        <w:div w:id="2131241350">
                          <w:marLeft w:val="0"/>
                          <w:marRight w:val="0"/>
                          <w:marTop w:val="0"/>
                          <w:marBottom w:val="0"/>
                          <w:divBdr>
                            <w:top w:val="none" w:sz="0" w:space="0" w:color="auto"/>
                            <w:left w:val="none" w:sz="0" w:space="0" w:color="auto"/>
                            <w:bottom w:val="none" w:sz="0" w:space="0" w:color="auto"/>
                            <w:right w:val="none" w:sz="0" w:space="0" w:color="auto"/>
                          </w:divBdr>
                          <w:divsChild>
                            <w:div w:id="10645952">
                              <w:marLeft w:val="0"/>
                              <w:marRight w:val="0"/>
                              <w:marTop w:val="0"/>
                              <w:marBottom w:val="300"/>
                              <w:divBdr>
                                <w:top w:val="none" w:sz="0" w:space="0" w:color="auto"/>
                                <w:left w:val="none" w:sz="0" w:space="0" w:color="auto"/>
                                <w:bottom w:val="none" w:sz="0" w:space="0" w:color="auto"/>
                                <w:right w:val="none" w:sz="0" w:space="0" w:color="auto"/>
                              </w:divBdr>
                              <w:divsChild>
                                <w:div w:id="1396900751">
                                  <w:marLeft w:val="0"/>
                                  <w:marRight w:val="0"/>
                                  <w:marTop w:val="0"/>
                                  <w:marBottom w:val="180"/>
                                  <w:divBdr>
                                    <w:top w:val="none" w:sz="0" w:space="0" w:color="auto"/>
                                    <w:left w:val="none" w:sz="0" w:space="0" w:color="auto"/>
                                    <w:bottom w:val="none" w:sz="0" w:space="0" w:color="auto"/>
                                    <w:right w:val="none" w:sz="0" w:space="0" w:color="auto"/>
                                  </w:divBdr>
                                </w:div>
                                <w:div w:id="153619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8950691">
      <w:bodyDiv w:val="1"/>
      <w:marLeft w:val="0"/>
      <w:marRight w:val="0"/>
      <w:marTop w:val="0"/>
      <w:marBottom w:val="0"/>
      <w:divBdr>
        <w:top w:val="none" w:sz="0" w:space="0" w:color="auto"/>
        <w:left w:val="none" w:sz="0" w:space="0" w:color="auto"/>
        <w:bottom w:val="none" w:sz="0" w:space="0" w:color="auto"/>
        <w:right w:val="none" w:sz="0" w:space="0" w:color="auto"/>
      </w:divBdr>
      <w:divsChild>
        <w:div w:id="64449968">
          <w:marLeft w:val="-300"/>
          <w:marRight w:val="0"/>
          <w:marTop w:val="0"/>
          <w:marBottom w:val="0"/>
          <w:divBdr>
            <w:top w:val="none" w:sz="0" w:space="0" w:color="auto"/>
            <w:left w:val="none" w:sz="0" w:space="0" w:color="auto"/>
            <w:bottom w:val="none" w:sz="0" w:space="0" w:color="auto"/>
            <w:right w:val="none" w:sz="0" w:space="0" w:color="auto"/>
          </w:divBdr>
          <w:divsChild>
            <w:div w:id="1513765552">
              <w:marLeft w:val="300"/>
              <w:marRight w:val="0"/>
              <w:marTop w:val="0"/>
              <w:marBottom w:val="0"/>
              <w:divBdr>
                <w:top w:val="none" w:sz="0" w:space="0" w:color="auto"/>
                <w:left w:val="none" w:sz="0" w:space="0" w:color="auto"/>
                <w:bottom w:val="none" w:sz="0" w:space="0" w:color="auto"/>
                <w:right w:val="none" w:sz="0" w:space="0" w:color="auto"/>
              </w:divBdr>
              <w:divsChild>
                <w:div w:id="198141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4387">
          <w:marLeft w:val="-300"/>
          <w:marRight w:val="0"/>
          <w:marTop w:val="0"/>
          <w:marBottom w:val="0"/>
          <w:divBdr>
            <w:top w:val="none" w:sz="0" w:space="0" w:color="auto"/>
            <w:left w:val="none" w:sz="0" w:space="0" w:color="auto"/>
            <w:bottom w:val="none" w:sz="0" w:space="0" w:color="auto"/>
            <w:right w:val="none" w:sz="0" w:space="0" w:color="auto"/>
          </w:divBdr>
          <w:divsChild>
            <w:div w:id="1530682535">
              <w:marLeft w:val="300"/>
              <w:marRight w:val="0"/>
              <w:marTop w:val="0"/>
              <w:marBottom w:val="0"/>
              <w:divBdr>
                <w:top w:val="none" w:sz="0" w:space="0" w:color="auto"/>
                <w:left w:val="none" w:sz="0" w:space="0" w:color="auto"/>
                <w:bottom w:val="none" w:sz="0" w:space="0" w:color="auto"/>
                <w:right w:val="none" w:sz="0" w:space="0" w:color="auto"/>
              </w:divBdr>
              <w:divsChild>
                <w:div w:id="1534078825">
                  <w:marLeft w:val="0"/>
                  <w:marRight w:val="0"/>
                  <w:marTop w:val="300"/>
                  <w:marBottom w:val="0"/>
                  <w:divBdr>
                    <w:top w:val="none" w:sz="0" w:space="0" w:color="auto"/>
                    <w:left w:val="none" w:sz="0" w:space="0" w:color="auto"/>
                    <w:bottom w:val="none" w:sz="0" w:space="0" w:color="auto"/>
                    <w:right w:val="none" w:sz="0" w:space="0" w:color="auto"/>
                  </w:divBdr>
                  <w:divsChild>
                    <w:div w:id="647441039">
                      <w:marLeft w:val="0"/>
                      <w:marRight w:val="0"/>
                      <w:marTop w:val="0"/>
                      <w:marBottom w:val="0"/>
                      <w:divBdr>
                        <w:top w:val="none" w:sz="0" w:space="0" w:color="auto"/>
                        <w:left w:val="none" w:sz="0" w:space="0" w:color="auto"/>
                        <w:bottom w:val="none" w:sz="0" w:space="0" w:color="auto"/>
                        <w:right w:val="none" w:sz="0" w:space="0" w:color="auto"/>
                      </w:divBdr>
                    </w:div>
                    <w:div w:id="907153511">
                      <w:marLeft w:val="0"/>
                      <w:marRight w:val="0"/>
                      <w:marTop w:val="0"/>
                      <w:marBottom w:val="0"/>
                      <w:divBdr>
                        <w:top w:val="none" w:sz="0" w:space="0" w:color="auto"/>
                        <w:left w:val="none" w:sz="0" w:space="0" w:color="auto"/>
                        <w:bottom w:val="none" w:sz="0" w:space="0" w:color="auto"/>
                        <w:right w:val="none" w:sz="0" w:space="0" w:color="auto"/>
                      </w:divBdr>
                    </w:div>
                    <w:div w:id="1173187062">
                      <w:marLeft w:val="0"/>
                      <w:marRight w:val="0"/>
                      <w:marTop w:val="0"/>
                      <w:marBottom w:val="0"/>
                      <w:divBdr>
                        <w:top w:val="none" w:sz="0" w:space="0" w:color="auto"/>
                        <w:left w:val="none" w:sz="0" w:space="0" w:color="auto"/>
                        <w:bottom w:val="none" w:sz="0" w:space="0" w:color="auto"/>
                        <w:right w:val="none" w:sz="0" w:space="0" w:color="auto"/>
                      </w:divBdr>
                    </w:div>
                    <w:div w:id="748501217">
                      <w:marLeft w:val="0"/>
                      <w:marRight w:val="0"/>
                      <w:marTop w:val="0"/>
                      <w:marBottom w:val="0"/>
                      <w:divBdr>
                        <w:top w:val="none" w:sz="0" w:space="0" w:color="auto"/>
                        <w:left w:val="none" w:sz="0" w:space="0" w:color="auto"/>
                        <w:bottom w:val="none" w:sz="0" w:space="0" w:color="auto"/>
                        <w:right w:val="none" w:sz="0" w:space="0" w:color="auto"/>
                      </w:divBdr>
                    </w:div>
                    <w:div w:id="982151263">
                      <w:marLeft w:val="0"/>
                      <w:marRight w:val="0"/>
                      <w:marTop w:val="0"/>
                      <w:marBottom w:val="0"/>
                      <w:divBdr>
                        <w:top w:val="none" w:sz="0" w:space="0" w:color="auto"/>
                        <w:left w:val="none" w:sz="0" w:space="0" w:color="auto"/>
                        <w:bottom w:val="none" w:sz="0" w:space="0" w:color="auto"/>
                        <w:right w:val="none" w:sz="0" w:space="0" w:color="auto"/>
                      </w:divBdr>
                    </w:div>
                    <w:div w:id="33379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29529">
              <w:marLeft w:val="300"/>
              <w:marRight w:val="0"/>
              <w:marTop w:val="0"/>
              <w:marBottom w:val="0"/>
              <w:divBdr>
                <w:top w:val="none" w:sz="0" w:space="0" w:color="auto"/>
                <w:left w:val="none" w:sz="0" w:space="0" w:color="auto"/>
                <w:bottom w:val="none" w:sz="0" w:space="0" w:color="auto"/>
                <w:right w:val="none" w:sz="0" w:space="0" w:color="auto"/>
              </w:divBdr>
              <w:divsChild>
                <w:div w:id="1467963949">
                  <w:marLeft w:val="0"/>
                  <w:marRight w:val="0"/>
                  <w:marTop w:val="0"/>
                  <w:marBottom w:val="0"/>
                  <w:divBdr>
                    <w:top w:val="none" w:sz="0" w:space="0" w:color="auto"/>
                    <w:left w:val="none" w:sz="0" w:space="0" w:color="auto"/>
                    <w:bottom w:val="none" w:sz="0" w:space="0" w:color="auto"/>
                    <w:right w:val="none" w:sz="0" w:space="0" w:color="auto"/>
                  </w:divBdr>
                  <w:divsChild>
                    <w:div w:id="789402112">
                      <w:marLeft w:val="0"/>
                      <w:marRight w:val="0"/>
                      <w:marTop w:val="0"/>
                      <w:marBottom w:val="0"/>
                      <w:divBdr>
                        <w:top w:val="none" w:sz="0" w:space="0" w:color="auto"/>
                        <w:left w:val="none" w:sz="0" w:space="0" w:color="auto"/>
                        <w:bottom w:val="none" w:sz="0" w:space="0" w:color="auto"/>
                        <w:right w:val="none" w:sz="0" w:space="0" w:color="auto"/>
                      </w:divBdr>
                      <w:divsChild>
                        <w:div w:id="6640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764967">
      <w:bodyDiv w:val="1"/>
      <w:marLeft w:val="0"/>
      <w:marRight w:val="0"/>
      <w:marTop w:val="0"/>
      <w:marBottom w:val="0"/>
      <w:divBdr>
        <w:top w:val="none" w:sz="0" w:space="0" w:color="auto"/>
        <w:left w:val="none" w:sz="0" w:space="0" w:color="auto"/>
        <w:bottom w:val="none" w:sz="0" w:space="0" w:color="auto"/>
        <w:right w:val="none" w:sz="0" w:space="0" w:color="auto"/>
      </w:divBdr>
    </w:div>
    <w:div w:id="1109013230">
      <w:bodyDiv w:val="1"/>
      <w:marLeft w:val="0"/>
      <w:marRight w:val="0"/>
      <w:marTop w:val="0"/>
      <w:marBottom w:val="0"/>
      <w:divBdr>
        <w:top w:val="none" w:sz="0" w:space="0" w:color="auto"/>
        <w:left w:val="none" w:sz="0" w:space="0" w:color="auto"/>
        <w:bottom w:val="none" w:sz="0" w:space="0" w:color="auto"/>
        <w:right w:val="none" w:sz="0" w:space="0" w:color="auto"/>
      </w:divBdr>
      <w:divsChild>
        <w:div w:id="1635327450">
          <w:marLeft w:val="0"/>
          <w:marRight w:val="0"/>
          <w:marTop w:val="0"/>
          <w:marBottom w:val="0"/>
          <w:divBdr>
            <w:top w:val="none" w:sz="0" w:space="0" w:color="auto"/>
            <w:left w:val="none" w:sz="0" w:space="0" w:color="auto"/>
            <w:bottom w:val="none" w:sz="0" w:space="0" w:color="auto"/>
            <w:right w:val="none" w:sz="0" w:space="0" w:color="auto"/>
          </w:divBdr>
          <w:divsChild>
            <w:div w:id="5273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93816">
      <w:bodyDiv w:val="1"/>
      <w:marLeft w:val="0"/>
      <w:marRight w:val="0"/>
      <w:marTop w:val="0"/>
      <w:marBottom w:val="0"/>
      <w:divBdr>
        <w:top w:val="none" w:sz="0" w:space="0" w:color="auto"/>
        <w:left w:val="none" w:sz="0" w:space="0" w:color="auto"/>
        <w:bottom w:val="none" w:sz="0" w:space="0" w:color="auto"/>
        <w:right w:val="none" w:sz="0" w:space="0" w:color="auto"/>
      </w:divBdr>
    </w:div>
    <w:div w:id="2010979194">
      <w:bodyDiv w:val="1"/>
      <w:marLeft w:val="0"/>
      <w:marRight w:val="0"/>
      <w:marTop w:val="0"/>
      <w:marBottom w:val="0"/>
      <w:divBdr>
        <w:top w:val="none" w:sz="0" w:space="0" w:color="auto"/>
        <w:left w:val="none" w:sz="0" w:space="0" w:color="auto"/>
        <w:bottom w:val="none" w:sz="0" w:space="0" w:color="auto"/>
        <w:right w:val="none" w:sz="0" w:space="0" w:color="auto"/>
      </w:divBdr>
    </w:div>
    <w:div w:id="2051683625">
      <w:bodyDiv w:val="1"/>
      <w:marLeft w:val="0"/>
      <w:marRight w:val="0"/>
      <w:marTop w:val="0"/>
      <w:marBottom w:val="0"/>
      <w:divBdr>
        <w:top w:val="none" w:sz="0" w:space="0" w:color="auto"/>
        <w:left w:val="none" w:sz="0" w:space="0" w:color="auto"/>
        <w:bottom w:val="none" w:sz="0" w:space="0" w:color="auto"/>
        <w:right w:val="none" w:sz="0" w:space="0" w:color="auto"/>
      </w:divBdr>
    </w:div>
    <w:div w:id="211408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80C6A-BB32-44CE-8459-73D39645E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1793</Words>
  <Characters>10225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adin chihai</cp:lastModifiedBy>
  <cp:revision>3</cp:revision>
  <dcterms:created xsi:type="dcterms:W3CDTF">2023-01-06T04:56:00Z</dcterms:created>
  <dcterms:modified xsi:type="dcterms:W3CDTF">2023-01-06T22:51:00Z</dcterms:modified>
</cp:coreProperties>
</file>