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765BD" w14:textId="51C35900" w:rsidR="3A368454" w:rsidRDefault="3A368454" w:rsidP="3A368454">
      <w:pPr>
        <w:spacing w:line="360" w:lineRule="auto"/>
        <w:jc w:val="both"/>
      </w:pPr>
      <w:r w:rsidRPr="3A368454">
        <w:rPr>
          <w:rFonts w:ascii="Arial" w:eastAsia="Arial" w:hAnsi="Arial" w:cs="Arial"/>
          <w:sz w:val="24"/>
          <w:szCs w:val="24"/>
        </w:rPr>
        <w:t>Yn y gweithgaredd gwneud toes fe gafodd</w:t>
      </w:r>
      <w:bookmarkStart w:id="0" w:name="_GoBack"/>
      <w:bookmarkEnd w:id="0"/>
      <w:r w:rsidRPr="3A368454">
        <w:rPr>
          <w:rFonts w:ascii="Arial" w:eastAsia="Arial" w:hAnsi="Arial" w:cs="Arial"/>
          <w:sz w:val="24"/>
          <w:szCs w:val="24"/>
        </w:rPr>
        <w:t xml:space="preserve"> y plant  cyfle i ddatblygu sgiliau cymdeithasol, sgiliau echddygol manwl, ehangu ar ei datblygiad creadigol, sgiliau mathemategol a gwyddoniaeth a sgiliau iaith a chyfathrebu. Mae Llywodraeth Cymru (2008) yn adnabod fod chwarae yn rhan bwysig iawn o’r cwricwlwm a dylai fod yn hwyl ac yn ysgogol.  Mae’r gweithgaredd yn annog y plant i ddefnyddio iaith drwy ofyn cwestiynau, trafod yr hyn sydd yn digwydd, yn clywed cyfarwyddiadau syml a’r iaith Gymraeg. Mae Lightbown a Spada (2013) yn nodi bod y gallu i ddefnyddio cwestiynau yn rhan o ddatblygiad gwybyddol plentyn. Mae defnyddio cwestiynau yn helpu plant i ddatblygu ei sgiliau ieithyddol.</w:t>
      </w:r>
    </w:p>
    <w:p w14:paraId="197C12D7" w14:textId="61A99BC0" w:rsidR="3A368454" w:rsidRDefault="3A368454" w:rsidP="3A368454">
      <w:pPr>
        <w:spacing w:line="360" w:lineRule="auto"/>
        <w:jc w:val="both"/>
      </w:pPr>
      <w:r w:rsidRPr="3A368454">
        <w:rPr>
          <w:rFonts w:ascii="Arial" w:eastAsia="Arial" w:hAnsi="Arial" w:cs="Arial"/>
          <w:sz w:val="24"/>
          <w:szCs w:val="24"/>
        </w:rPr>
        <w:t>Mae yna lawer o ymchwil wedi cael ei wneud yn dangos buddion o fod yn ddwyieithog. Mae gan Gyngor Sir Gâr (2018) y nod fod pob plentyn yn gadael ysgol wedi cael y cyfle i fod yn rhugl yn y Gymraeg a Saesneg. Maent yn adnabod fod llawer o fanteision o fod yn ddwyieithog. O fewn addysg mae plant dwyieithog yn tueddu i fod yn fwy llwyddiannus ac yn cyflawni’n well ac yn dysgu ieithoedd eraill yn hawsach. Mae Estyn (2014) trwy wneud arsylwadau wedi gweld fod plant sydd wedi derbyn addysg trwy’r Gymraeg yn cyflawni yn dda os nad yn well na’r plant sydd wedi derbyn addysg Saesneg. Ar gyfer gyrfa mae manteision o gael addysg ddwyieithog yn cynnwys sgil arall i’w roi ar ffurflen gais. Mae angen i gyflogwyr yng Nghymru ddarparu gwasanaeth dwyieithog. Mae Llywodraeth Cymru (2015) yn dweud fod llawer o gwsmeriaid yng Nghymru yn teimlo yn fwy cyfforddus yn trafod yn y Gymraeg. Mae’r gallu i siarad Cymraeg yn cael ei werthfawrogi gan gyflogwyr. Mae’r gallu i siarad dwy iaith yn rhoi  hunaniaeth gadarn ac ymdeimlad o fod yn perthyn. Mae newid o un iaith i’r llall yn hyderus yn magu hyder  a balchder yn yr unigolyn. Mae Baker (Dim dyddiad) yn dweud bod fod yn ddwyieithog, aml-ieithol neu yn uniaith yn mynd i effeithio ar hunaniaeth plentyn, mae’n cynyddu cyfleoedd a dewisiadau.</w:t>
      </w:r>
    </w:p>
    <w:p w14:paraId="65BBD6E5" w14:textId="358ACEF1" w:rsidR="3A368454" w:rsidRDefault="3A368454" w:rsidP="3A368454">
      <w:pPr>
        <w:spacing w:line="360" w:lineRule="auto"/>
        <w:jc w:val="both"/>
      </w:pPr>
      <w:r w:rsidRPr="3A368454">
        <w:rPr>
          <w:rFonts w:ascii="Arial" w:eastAsia="Arial" w:hAnsi="Arial" w:cs="Arial"/>
          <w:sz w:val="24"/>
          <w:szCs w:val="24"/>
        </w:rPr>
        <w:t>Mae rhai pobl o dan yr argraff fod dysgu mwy nag un iaith yn newidiol i ddatblygiad ieithyddol a deallusol plentyn. Ond mae McLeod et al (2014) yn nodi bod ymchwil wedi ei wneud sydd yn ymddangos wrth fod yn amlieithog, maent yn gallu cynyddu sgiliau meta wybyddiaeth. Mae ymchwil yn dangos fod gan berson dwyieithog llawer o fuddion ar gyfer datblygiad gwybyddol. Mae siarad ail iaith yn gallu meddwl bod ganddynt gyfnod canolbwyntio gwell ac yn gallu amlorchwyl yn well na’r rhai uniaith. Y rheswm am hyn i’w bod person sydd yn ddwyieithog yn newid o un iaith i’r llall yn gyson (Bonfiglio, 2017).</w:t>
      </w:r>
    </w:p>
    <w:p w14:paraId="0DF9868F" w14:textId="035FF0F9" w:rsidR="3A368454" w:rsidRDefault="3A368454" w:rsidP="3A368454">
      <w:pPr>
        <w:spacing w:line="360" w:lineRule="auto"/>
        <w:jc w:val="both"/>
      </w:pPr>
      <w:r w:rsidRPr="3A368454">
        <w:rPr>
          <w:rFonts w:ascii="Arial" w:eastAsia="Arial" w:hAnsi="Arial" w:cs="Arial"/>
          <w:sz w:val="24"/>
          <w:szCs w:val="24"/>
        </w:rPr>
        <w:lastRenderedPageBreak/>
        <w:t>Credai Chomsky (1965) y dylai plant dderbyn dwy iaith yn syth o’r groth, y fam iaith a hefyd ail iaith. Credai fod plant sydd yn caffael iaith o’r crud yn naturiol ddwyieithog. Mae’r ffordd hyn o ddysgu ail iaith yn cael ei alw yn ddwyieithrwydd cydamserol.           Ar y llaw arall credai Evans (2014) bod dysgu ail iaith arall yn rhywbeth y maent yn dysgu'r nes ymlaen ac nid rhywbeth sydd yn digwydd yn awtomatig. Mae hyn yn cael ei alw yn ddwyieithrwydd dilyniannol lle mae’r plentyn yn dechrau dysgu ail iaith yn wahanol oedran yn hytrach nag o enedigaeth (Franson, 2011).</w:t>
      </w:r>
    </w:p>
    <w:p w14:paraId="5DAA93DB" w14:textId="7A65B063" w:rsidR="3A368454" w:rsidRDefault="3A368454" w:rsidP="3A368454">
      <w:pPr>
        <w:spacing w:line="360" w:lineRule="auto"/>
        <w:jc w:val="both"/>
      </w:pPr>
      <w:r w:rsidRPr="3A368454">
        <w:rPr>
          <w:rFonts w:ascii="Arial" w:eastAsia="Arial" w:hAnsi="Arial" w:cs="Arial"/>
          <w:sz w:val="24"/>
          <w:szCs w:val="24"/>
        </w:rPr>
        <w:t>Mae rhai plant yn dechrau mewn ysgol ac nid ydynt yn gallu siarad Cymraeg na Saesneg am ei fod yn siarad iaith wahanol yn y cartref. Mae dysgu'r iaith o fewn yr ysgol yn mynd i ddibynnu ar nifer o bethau. Yr oedran y maent yn dechrau yn yr ysgol yn un o’r ffactorau hyn. Mae ymchwil wedi ei wneud sydd yn dangos y  dylai plant caffael iaith newydd erbyn ei bod yn 10 oed (Hartshorne et al, 2018, p263-277). Mae Confensiwn y Cenhedloedd Unedig ar Hawliau’r Plant (CCUHP) yn nodi fod hawl gan blant i gael gwybodaeth pan mae angen (Erthygl 13). Mae hyn yn gallu fod yn anodd pan mae’r plentyn yn siarad iaith wahanol ond mae’n ddyletswydd ar leoliadau blynyddoedd cynnar i geisio dod dros y rhwystrau yma. Mae’r hawl gan blant i ddysgu a mynd i’r ysgol (Erthygl 28). Mae gan bob plentyn yr hawliau hyn (Erthygl 2). (Comisiynydd Plant Cymru, 2019).Dylai lleoliadau fod yn sicrhau fod y plentyn yn elwa. Mae llais gan bob plentyn a dylai ymarferwyr blynyddoedd cynnar fod yn sicrhau bod y plentyn yn cael beth maent ei angen yn lle rhoi rhywbeth iddynt heb ofyn. Mae angen cofio gwerth ei mamiaith, dyna’r unig iaith y mae’r plentyn yn adnabod a dylai gweld y plentyn fel unigolyn.</w:t>
      </w:r>
    </w:p>
    <w:p w14:paraId="2FEA6282" w14:textId="0F6AB47C" w:rsidR="3A368454" w:rsidRDefault="3A368454" w:rsidP="3A368454">
      <w:pPr>
        <w:spacing w:line="360" w:lineRule="auto"/>
        <w:jc w:val="both"/>
      </w:pPr>
      <w:r w:rsidRPr="3A368454">
        <w:rPr>
          <w:rFonts w:ascii="Arial" w:eastAsia="Arial" w:hAnsi="Arial" w:cs="Arial"/>
          <w:sz w:val="24"/>
          <w:szCs w:val="24"/>
        </w:rPr>
        <w:t xml:space="preserve">Mae cefndir a chymorth teuluol yn effeithio ar ddysgu iaith newydd. Mae’n bwysig fod rhieni yn gefnogol pan mae plentyn yn dysgu iaith newydd. Dylai plant cael y cyfle i ymarfer ei iaith newydd a dylai rhieni ofyn i’r athrawes am adnoddau a allai fod o gymorth i blant a rhieni wneud gyda’i gilydd adref (Great school staff, 2016). Ond ar y llaw arall os oes dim llawer o iaith y gymuned gan y rhieni mae hyn yn gallu fod yn rhwystr enfawr ar gyfer creu perthynas gyda rhieni a gall hyn effeithio ar ddatblygiad ieithyddol y plentyn. Os bydd rhieni yn cyfrannu at addysg y plentyn, yn gweld ei hun mewn partneriaeth gydag ymarferwyr yn gweithio i sicrhau fod plentyn yn cyflawni eu gwir botensial a fydd plant yn magu hyder a’u hunan-barch. Bydd hyn yn arwain at gynyddu lles plentyn (British Council, 2014). Mae Bronfenbrenner (1992) yn nodi bod y cylch agosaf at y plentyn yn cael y dylanwad mwyaf ar eu bywyd. Dangosir bod rhieni </w:t>
      </w:r>
      <w:r w:rsidRPr="3A368454">
        <w:rPr>
          <w:rFonts w:ascii="Arial" w:eastAsia="Arial" w:hAnsi="Arial" w:cs="Arial"/>
          <w:sz w:val="24"/>
          <w:szCs w:val="24"/>
        </w:rPr>
        <w:lastRenderedPageBreak/>
        <w:t>yn ddylanwadol yn y system ficro hon gan fod ymddygiad a chred y rhieni yn gallu effeithio ar y plentyn.</w:t>
      </w:r>
    </w:p>
    <w:p w14:paraId="3342AC97" w14:textId="6D913267" w:rsidR="3A368454" w:rsidRDefault="3A368454" w:rsidP="3A368454">
      <w:pPr>
        <w:spacing w:line="360" w:lineRule="auto"/>
        <w:jc w:val="both"/>
      </w:pPr>
      <w:r w:rsidRPr="3A368454">
        <w:rPr>
          <w:rFonts w:ascii="Arial" w:eastAsia="Arial" w:hAnsi="Arial" w:cs="Arial"/>
          <w:sz w:val="24"/>
          <w:szCs w:val="24"/>
        </w:rPr>
        <w:t>Mae dysgu iaith y gymuned yn rhoi’r teimlad o berthyn i blentyn. Trwy fod yn ddwyieithog mae gan blant mynediad i ddau ddiwylliant a gall fod yn ddau brofiad hollol wahanol. “Gall hunaniaeth benodol, fod yn gyffrous ac yn fuddiol.” (Llywodraeth Cynulliad Cymru, 2008, p. 5).  Credai Bialystok (2001) fod plant sydd yn ddwyieithog yn defnyddio eu sgiliau ystwythder gan ei bod yn newid o un iaith i’r llall yn ôl ei angen. Teimlai hefyd bod plant sy’n ddwyieithog yn gallu dangos sensitifrwydd ac empathi tuag at wahanol ddiwylliannau a sefyllfaoedd.</w:t>
      </w:r>
    </w:p>
    <w:p w14:paraId="0B72ECE8" w14:textId="3128255A" w:rsidR="3A368454" w:rsidRDefault="3A368454" w:rsidP="3A368454">
      <w:pPr>
        <w:spacing w:line="360" w:lineRule="auto"/>
        <w:jc w:val="both"/>
      </w:pPr>
      <w:r w:rsidRPr="3A368454">
        <w:rPr>
          <w:rFonts w:ascii="Arial" w:eastAsia="Arial" w:hAnsi="Arial" w:cs="Arial"/>
          <w:sz w:val="24"/>
          <w:szCs w:val="24"/>
        </w:rPr>
        <w:t>Wrth wneud ymchwil fe welwyd fod llawer o ddeddfwriaeth ar gael sydd yn hybu’r iaith Gymraeg. Mae gan Lywodraeth Cymru'r targed o gael miliwn o siaradwyr Cymraeg erbyn y flwyddyn 2050. Mae ganddynt 2 brif ddull ar gyfer gwneud hyn sef trosglwyddo'r iaith Gymraeg o un genhedlaeth i’r nesaf yn y teulu. A hefyd drwy ddatblygu a chynnal sgiliau trwy addysg blynyddoedd cynnar lan at wersi Cymraeg i oedolion (Llywodraeth Cymru, 2017). Yn y tymor hir mae’r Llywodraeth yn anelu at gyrraedd sefyllfa lle bydd plant o dan bump wedi cael cysylltiad digonol gyda’r iaith Gymraeg a byddent yn gallu dechrau ar ei daith tuag at ruglder. Bydd hyn yn golygu y bydd rhaid i leoliadau blynyddoedd cynnar weithio gyda theuluoedd er mwyn iddynt wneud y penderfyniadau pwysig ar gyfer dyfodol eu plant. Dylai lleoliadau blynyddoedd cynnar annog a chefnogi teuluoedd i ddefnyddio’r iaith Gymraeg gyda’u plant. Dylai hyrwyddo manteision sydd ar gael drwy siarad yr iaith Gymraeg, a rhoi’r cyfle iddynt ddysgu’r iaith.</w:t>
      </w:r>
    </w:p>
    <w:p w14:paraId="2C14E50C" w14:textId="6395AF1F" w:rsidR="3A368454" w:rsidRDefault="3A368454" w:rsidP="3A368454">
      <w:pPr>
        <w:spacing w:line="360" w:lineRule="auto"/>
        <w:jc w:val="both"/>
      </w:pPr>
      <w:r w:rsidRPr="3A368454">
        <w:rPr>
          <w:rFonts w:ascii="Arial" w:eastAsia="Arial" w:hAnsi="Arial" w:cs="Arial"/>
          <w:sz w:val="24"/>
          <w:szCs w:val="24"/>
        </w:rPr>
        <w:t>Cafwyd Mesur y Gymraeg (Cymru) 2011 eu sefydlu gan Gynulliad Cymru sydd yn rhoi statws swyddogol i’r iaith Gymraeg. Cafwyd Comisiynydd y Gymraeg ei sefydlu ar ôl i’r mesur yma gael ei sefydlu. Rôl Comisiynydd y Gymraeg yw hyrwyddo a hwyluso’r defnydd o’r iaith Gymraeg. Maent yn rhoi’r cyfleoedd i bobl ddefnyddio’r iaith Gymraeg. Yn cynyddu'r defnydd o’r iaith Gymraeg o fewn darpariaeth gwasanaethau (Comisiynydd y Gymraeg, 2019). Dylai Comisiynydd y Gymraeg gwneud beth bynnag y mae’n teimlo’n briodol i wneud er mwyn hyrwyddo defnydd yr iaith Gymraeg. Dylai gweithio tuag at sicrhau fod yr iaith Gymraeg ddim yn cael ei drin yn llai ffafriol na’r Saesneg.</w:t>
      </w:r>
    </w:p>
    <w:p w14:paraId="6EA08799" w14:textId="11612D25" w:rsidR="3A368454" w:rsidRDefault="3A368454" w:rsidP="3A368454">
      <w:pPr>
        <w:spacing w:line="360" w:lineRule="auto"/>
        <w:jc w:val="both"/>
      </w:pPr>
      <w:r w:rsidRPr="3A368454">
        <w:rPr>
          <w:rFonts w:ascii="Arial" w:eastAsia="Arial" w:hAnsi="Arial" w:cs="Arial"/>
          <w:sz w:val="24"/>
          <w:szCs w:val="24"/>
        </w:rPr>
        <w:lastRenderedPageBreak/>
        <w:t>“Its requirements will help pupils to understand what is distinctive about life in Wales, to celebrate diversity and to acquire a real sense of belonging” (Cwricwlwm Cymreig, 2003). Mae’r Cwricwlwm Cymreig eisiau bod plant yn dysgu am Gymru a diwylliannau Cymru o fewn yr ysgol fel y maent yn briodol. Hoffai bod y plant yn dysgu am hanes Cymru, diwylliannau, economaidd, amgylchedd ac iaith. Mae Llywodraeth Cymru yn cefnogi ac yn hyrwyddo'r iaith Gymraeg. Eu gweledigaeth i’w i gael Cymru ddwyieithog (Iaith Pawb, 2003). Credai’r Gymdeithas Gymraeg, (2019) fod siarad Cymraeg yn sgil hanfodol i blant a dylai gael yr hawl i dderbyn addysg drwy’r Gymraeg. Maent yn sôn fod yr iaith Gymraeg yn ddiogel erbyn hyn ar ôl blynyddoedd ansicr, ond er mwyn iddi fod yn iaith byw mae angen i ni ei ddefnyddio ym mhob agwedd o’n bywydau.</w:t>
      </w:r>
    </w:p>
    <w:p w14:paraId="46C70971" w14:textId="6E8D8BD4" w:rsidR="3A368454" w:rsidRDefault="3A368454" w:rsidP="3A368454">
      <w:pPr>
        <w:rPr>
          <w:rFonts w:ascii="Arial" w:eastAsia="Arial" w:hAnsi="Arial" w:cs="Arial"/>
          <w:b/>
          <w:bCs/>
          <w:sz w:val="24"/>
          <w:szCs w:val="24"/>
          <w:u w:val="single"/>
        </w:rPr>
      </w:pPr>
    </w:p>
    <w:p w14:paraId="2E09DCC1" w14:textId="7BCCEC00" w:rsidR="3A368454" w:rsidRDefault="3A368454" w:rsidP="3A368454">
      <w:pPr>
        <w:rPr>
          <w:rFonts w:ascii="Arial" w:eastAsia="Arial" w:hAnsi="Arial" w:cs="Arial"/>
          <w:b/>
          <w:bCs/>
          <w:sz w:val="24"/>
          <w:szCs w:val="24"/>
          <w:u w:val="single"/>
        </w:rPr>
      </w:pPr>
    </w:p>
    <w:p w14:paraId="1331208A" w14:textId="1F334318" w:rsidR="3A368454" w:rsidRDefault="3A368454">
      <w:r w:rsidRPr="3A368454">
        <w:rPr>
          <w:rFonts w:ascii="Arial" w:eastAsia="Arial" w:hAnsi="Arial" w:cs="Arial"/>
          <w:b/>
          <w:bCs/>
          <w:sz w:val="24"/>
          <w:szCs w:val="24"/>
          <w:u w:val="single"/>
        </w:rPr>
        <w:t>Rhestr gyfeirnodi</w:t>
      </w:r>
    </w:p>
    <w:p w14:paraId="74B8553C" w14:textId="2B5D4633" w:rsidR="3A368454" w:rsidRDefault="3A368454">
      <w:r w:rsidRPr="3A368454">
        <w:rPr>
          <w:rFonts w:ascii="Arial" w:eastAsia="Arial" w:hAnsi="Arial" w:cs="Arial"/>
          <w:sz w:val="24"/>
          <w:szCs w:val="24"/>
        </w:rPr>
        <w:t xml:space="preserve"> </w:t>
      </w:r>
    </w:p>
    <w:p w14:paraId="1F38C561" w14:textId="5EDB949A" w:rsidR="3A368454" w:rsidRDefault="3A368454">
      <w:r w:rsidRPr="3A368454">
        <w:rPr>
          <w:rFonts w:ascii="Arial" w:eastAsia="Arial" w:hAnsi="Arial" w:cs="Arial"/>
          <w:sz w:val="24"/>
          <w:szCs w:val="24"/>
        </w:rPr>
        <w:t>Bialystok, E. (2001) ‘</w:t>
      </w:r>
      <w:r w:rsidRPr="3A368454">
        <w:rPr>
          <w:rFonts w:ascii="Arial" w:eastAsia="Arial" w:hAnsi="Arial" w:cs="Arial"/>
          <w:i/>
          <w:iCs/>
          <w:sz w:val="24"/>
          <w:szCs w:val="24"/>
        </w:rPr>
        <w:t xml:space="preserve">Bilingualism in development: Language, literacy, cognition’. </w:t>
      </w:r>
      <w:r w:rsidRPr="3A368454">
        <w:rPr>
          <w:rFonts w:ascii="Arial" w:eastAsia="Arial" w:hAnsi="Arial" w:cs="Arial"/>
          <w:sz w:val="24"/>
          <w:szCs w:val="24"/>
        </w:rPr>
        <w:t xml:space="preserve">Cambridge: Cambridge University Press. </w:t>
      </w:r>
    </w:p>
    <w:p w14:paraId="294CD2C6" w14:textId="592CE255" w:rsidR="3A368454" w:rsidRDefault="3A368454">
      <w:r w:rsidRPr="3A368454">
        <w:rPr>
          <w:rFonts w:ascii="Arial" w:eastAsia="Arial" w:hAnsi="Arial" w:cs="Arial"/>
          <w:sz w:val="24"/>
          <w:szCs w:val="24"/>
        </w:rPr>
        <w:t>Bonfiglio, C. (2017) ‘</w:t>
      </w:r>
      <w:r w:rsidRPr="3A368454">
        <w:rPr>
          <w:rFonts w:ascii="Arial" w:eastAsia="Arial" w:hAnsi="Arial" w:cs="Arial"/>
          <w:i/>
          <w:iCs/>
          <w:sz w:val="24"/>
          <w:szCs w:val="24"/>
        </w:rPr>
        <w:t>What are the benefits of being bilingual.</w:t>
      </w:r>
      <w:r w:rsidRPr="3A368454">
        <w:rPr>
          <w:rFonts w:ascii="Arial" w:eastAsia="Arial" w:hAnsi="Arial" w:cs="Arial"/>
          <w:sz w:val="24"/>
          <w:szCs w:val="24"/>
        </w:rPr>
        <w:t>’ Ar gael:</w:t>
      </w:r>
      <w:hyperlink r:id="rId6">
        <w:r w:rsidRPr="3A368454">
          <w:rPr>
            <w:rStyle w:val="Hyperlink"/>
            <w:rFonts w:ascii="Arial" w:eastAsia="Arial" w:hAnsi="Arial" w:cs="Arial"/>
            <w:sz w:val="24"/>
            <w:szCs w:val="24"/>
          </w:rPr>
          <w:t>https://bilingualkidspot.com/2017/05/23/benefits-of-being-bilingual/</w:t>
        </w:r>
      </w:hyperlink>
      <w:r w:rsidRPr="3A368454">
        <w:rPr>
          <w:rFonts w:ascii="Arial" w:eastAsia="Arial" w:hAnsi="Arial" w:cs="Arial"/>
          <w:sz w:val="24"/>
          <w:szCs w:val="24"/>
        </w:rPr>
        <w:t>. (Darllenwyd: 1af Ebrill 2019)</w:t>
      </w:r>
    </w:p>
    <w:p w14:paraId="47ACE4CF" w14:textId="789205A2" w:rsidR="3A368454" w:rsidRDefault="3A368454">
      <w:r w:rsidRPr="3A368454">
        <w:rPr>
          <w:rFonts w:ascii="Arial" w:eastAsia="Arial" w:hAnsi="Arial" w:cs="Arial"/>
          <w:sz w:val="24"/>
          <w:szCs w:val="24"/>
        </w:rPr>
        <w:t xml:space="preserve">Bronfenbrenner, U. (1992) ‘Ecological systems theory’, yn R. Vasta (gol.), </w:t>
      </w:r>
      <w:r w:rsidRPr="3A368454">
        <w:rPr>
          <w:rFonts w:ascii="Arial" w:eastAsia="Arial" w:hAnsi="Arial" w:cs="Arial"/>
          <w:i/>
          <w:iCs/>
          <w:sz w:val="24"/>
          <w:szCs w:val="24"/>
        </w:rPr>
        <w:t>Six theories of child development:</w:t>
      </w:r>
      <w:r w:rsidRPr="3A368454">
        <w:rPr>
          <w:rFonts w:ascii="Arial" w:eastAsia="Arial" w:hAnsi="Arial" w:cs="Arial"/>
          <w:sz w:val="24"/>
          <w:szCs w:val="24"/>
        </w:rPr>
        <w:t xml:space="preserve"> </w:t>
      </w:r>
      <w:r w:rsidRPr="3A368454">
        <w:rPr>
          <w:rFonts w:ascii="Arial" w:eastAsia="Arial" w:hAnsi="Arial" w:cs="Arial"/>
          <w:i/>
          <w:iCs/>
          <w:sz w:val="24"/>
          <w:szCs w:val="24"/>
        </w:rPr>
        <w:t xml:space="preserve">Revised formulations and current issues. </w:t>
      </w:r>
      <w:r w:rsidRPr="3A368454">
        <w:rPr>
          <w:rFonts w:ascii="Arial" w:eastAsia="Arial" w:hAnsi="Arial" w:cs="Arial"/>
          <w:sz w:val="24"/>
          <w:szCs w:val="24"/>
        </w:rPr>
        <w:t xml:space="preserve">London: Jessical Kingsley Publishers.  tt. 187-249. </w:t>
      </w:r>
    </w:p>
    <w:p w14:paraId="0BAC09CE" w14:textId="674CCE33" w:rsidR="3A368454" w:rsidRDefault="3A368454">
      <w:r w:rsidRPr="3A368454">
        <w:rPr>
          <w:rFonts w:ascii="Arial" w:eastAsia="Arial" w:hAnsi="Arial" w:cs="Arial"/>
          <w:sz w:val="24"/>
          <w:szCs w:val="24"/>
        </w:rPr>
        <w:t>Comisiynydd y Gymraeg. (2019). ‘</w:t>
      </w:r>
      <w:r w:rsidRPr="3A368454">
        <w:rPr>
          <w:rFonts w:ascii="Arial" w:eastAsia="Arial" w:hAnsi="Arial" w:cs="Arial"/>
          <w:i/>
          <w:iCs/>
          <w:sz w:val="24"/>
          <w:szCs w:val="24"/>
        </w:rPr>
        <w:t xml:space="preserve">Ein Hanes.’ </w:t>
      </w:r>
      <w:r w:rsidRPr="3A368454">
        <w:rPr>
          <w:rFonts w:ascii="Arial" w:eastAsia="Arial" w:hAnsi="Arial" w:cs="Arial"/>
          <w:sz w:val="24"/>
          <w:szCs w:val="24"/>
        </w:rPr>
        <w:t>Ar gael:</w:t>
      </w:r>
      <w:r w:rsidRPr="3A368454">
        <w:rPr>
          <w:rFonts w:ascii="Calibri" w:eastAsia="Calibri" w:hAnsi="Calibri" w:cs="Calibri"/>
        </w:rPr>
        <w:t xml:space="preserve"> </w:t>
      </w:r>
      <w:hyperlink r:id="rId7">
        <w:r w:rsidRPr="3A368454">
          <w:rPr>
            <w:rStyle w:val="Hyperlink"/>
            <w:rFonts w:ascii="Arial" w:eastAsia="Arial" w:hAnsi="Arial" w:cs="Arial"/>
            <w:sz w:val="24"/>
            <w:szCs w:val="24"/>
          </w:rPr>
          <w:t>http://www.comisiynyddygymraeg.cymru/Cymraeg/Comisiynydd/Gyfraith/Pages/Ein%20hanes.aspx</w:t>
        </w:r>
      </w:hyperlink>
      <w:r w:rsidRPr="3A368454">
        <w:rPr>
          <w:rFonts w:ascii="Arial" w:eastAsia="Arial" w:hAnsi="Arial" w:cs="Arial"/>
          <w:sz w:val="24"/>
          <w:szCs w:val="24"/>
        </w:rPr>
        <w:t xml:space="preserve"> (Darllenwyd: 31 Mawrth 2019).</w:t>
      </w:r>
    </w:p>
    <w:p w14:paraId="714176BD" w14:textId="20FAA80D" w:rsidR="3A368454" w:rsidRDefault="3A368454" w:rsidP="3A368454">
      <w:pPr>
        <w:jc w:val="both"/>
      </w:pPr>
      <w:r w:rsidRPr="3A368454">
        <w:rPr>
          <w:rFonts w:ascii="Arial" w:eastAsia="Arial" w:hAnsi="Arial" w:cs="Arial"/>
          <w:sz w:val="24"/>
          <w:szCs w:val="24"/>
        </w:rPr>
        <w:t>Cyngor Sir Gâr. (2018). ‘</w:t>
      </w:r>
      <w:r w:rsidRPr="3A368454">
        <w:rPr>
          <w:rFonts w:ascii="Arial" w:eastAsia="Arial" w:hAnsi="Arial" w:cs="Arial"/>
          <w:i/>
          <w:iCs/>
          <w:sz w:val="24"/>
          <w:szCs w:val="24"/>
        </w:rPr>
        <w:t xml:space="preserve">Manteision fod yn ddwyieithog’. </w:t>
      </w:r>
      <w:r w:rsidRPr="3A368454">
        <w:rPr>
          <w:rFonts w:ascii="Arial" w:eastAsia="Arial" w:hAnsi="Arial" w:cs="Arial"/>
          <w:sz w:val="24"/>
          <w:szCs w:val="24"/>
        </w:rPr>
        <w:t xml:space="preserve">Ar gael: </w:t>
      </w:r>
      <w:hyperlink r:id="rId8" w:anchor=".XKM3cJj0nIV">
        <w:r w:rsidRPr="3A368454">
          <w:rPr>
            <w:rStyle w:val="Hyperlink"/>
            <w:rFonts w:ascii="Arial" w:eastAsia="Arial" w:hAnsi="Arial" w:cs="Arial"/>
            <w:sz w:val="24"/>
            <w:szCs w:val="24"/>
          </w:rPr>
          <w:t>https://www.sirgar.llyw.cymru/cartref/gwasanaethaur-cyngor/addysg-ac-ysgolion/addysg-ddwyieithog/manteision-bod-yn-ddwyieithog/#.XKM3cJj0nIV</w:t>
        </w:r>
      </w:hyperlink>
      <w:r w:rsidRPr="3A368454">
        <w:rPr>
          <w:rFonts w:ascii="Arial" w:eastAsia="Arial" w:hAnsi="Arial" w:cs="Arial"/>
          <w:sz w:val="24"/>
          <w:szCs w:val="24"/>
        </w:rPr>
        <w:t xml:space="preserve"> (Darllenwyd: 31 Mawrth 2019).</w:t>
      </w:r>
    </w:p>
    <w:p w14:paraId="1A8C92D8" w14:textId="08CD03AA" w:rsidR="3A368454" w:rsidRDefault="3A368454">
      <w:r w:rsidRPr="3A368454">
        <w:rPr>
          <w:rFonts w:ascii="Arial" w:eastAsia="Arial" w:hAnsi="Arial" w:cs="Arial"/>
          <w:sz w:val="24"/>
          <w:szCs w:val="24"/>
        </w:rPr>
        <w:t>Cymdeithas yr iaith Gymraeg. (2019) ‘</w:t>
      </w:r>
      <w:r w:rsidRPr="3A368454">
        <w:rPr>
          <w:rFonts w:ascii="Arial" w:eastAsia="Arial" w:hAnsi="Arial" w:cs="Arial"/>
          <w:i/>
          <w:iCs/>
          <w:sz w:val="24"/>
          <w:szCs w:val="24"/>
        </w:rPr>
        <w:t>Beth yw Cymdeithas yr Iaith Gymraeg?’.</w:t>
      </w:r>
      <w:r w:rsidRPr="3A368454">
        <w:rPr>
          <w:rFonts w:ascii="Arial" w:eastAsia="Arial" w:hAnsi="Arial" w:cs="Arial"/>
          <w:sz w:val="24"/>
          <w:szCs w:val="24"/>
        </w:rPr>
        <w:t>Ar gael:</w:t>
      </w:r>
      <w:hyperlink r:id="rId9">
        <w:r w:rsidRPr="3A368454">
          <w:rPr>
            <w:rStyle w:val="Hyperlink"/>
            <w:rFonts w:ascii="Arial" w:eastAsia="Arial" w:hAnsi="Arial" w:cs="Arial"/>
            <w:sz w:val="24"/>
            <w:szCs w:val="24"/>
          </w:rPr>
          <w:t>https://cymdeithas.cymru/amdanom</w:t>
        </w:r>
      </w:hyperlink>
      <w:r w:rsidRPr="3A368454">
        <w:rPr>
          <w:rFonts w:ascii="Arial" w:eastAsia="Arial" w:hAnsi="Arial" w:cs="Arial"/>
          <w:sz w:val="24"/>
          <w:szCs w:val="24"/>
        </w:rPr>
        <w:t xml:space="preserve"> (Darllenwyd: 30 Mawrth 2019)</w:t>
      </w:r>
    </w:p>
    <w:p w14:paraId="04A51097" w14:textId="6B2FFE35" w:rsidR="3A368454" w:rsidRDefault="3A368454">
      <w:r w:rsidRPr="3A368454">
        <w:rPr>
          <w:rFonts w:ascii="Arial" w:eastAsia="Arial" w:hAnsi="Arial" w:cs="Arial"/>
          <w:sz w:val="24"/>
          <w:szCs w:val="24"/>
        </w:rPr>
        <w:t>Cynulliad Cenedlaethol Cymru. (Dim Dyddiad) ‘</w:t>
      </w:r>
      <w:r w:rsidRPr="3A368454">
        <w:rPr>
          <w:rFonts w:ascii="Arial" w:eastAsia="Arial" w:hAnsi="Arial" w:cs="Arial"/>
          <w:i/>
          <w:iCs/>
          <w:sz w:val="24"/>
          <w:szCs w:val="24"/>
        </w:rPr>
        <w:t xml:space="preserve">The Advantages of Bilingualism in Welsh and English Colin Baker.’ </w:t>
      </w:r>
      <w:r w:rsidRPr="3A368454">
        <w:rPr>
          <w:rFonts w:ascii="Arial" w:eastAsia="Arial" w:hAnsi="Arial" w:cs="Arial"/>
          <w:sz w:val="24"/>
          <w:szCs w:val="24"/>
        </w:rPr>
        <w:t xml:space="preserve">Ar gael: </w:t>
      </w:r>
      <w:hyperlink r:id="rId10">
        <w:r w:rsidRPr="3A368454">
          <w:rPr>
            <w:rStyle w:val="Hyperlink"/>
            <w:rFonts w:ascii="Arial" w:eastAsia="Arial" w:hAnsi="Arial" w:cs="Arial"/>
            <w:sz w:val="24"/>
            <w:szCs w:val="24"/>
          </w:rPr>
          <w:t>http://www.assembly.wales/NAfW%20Documents/paper_3_-_prof._colin_baker.pdf%20-%2002092010/paper_3_-_prof._colin_baker-English.pdf</w:t>
        </w:r>
      </w:hyperlink>
      <w:r w:rsidRPr="3A368454">
        <w:rPr>
          <w:rFonts w:ascii="Arial" w:eastAsia="Arial" w:hAnsi="Arial" w:cs="Arial"/>
          <w:sz w:val="24"/>
          <w:szCs w:val="24"/>
        </w:rPr>
        <w:t>. (Darllenwyd: 1 Ebrill 2019)</w:t>
      </w:r>
    </w:p>
    <w:p w14:paraId="7F1485A7" w14:textId="3FD4626E" w:rsidR="3A368454" w:rsidRDefault="3A368454">
      <w:r w:rsidRPr="3A368454">
        <w:rPr>
          <w:rFonts w:ascii="Arial" w:eastAsia="Arial" w:hAnsi="Arial" w:cs="Arial"/>
          <w:sz w:val="24"/>
          <w:szCs w:val="24"/>
        </w:rPr>
        <w:lastRenderedPageBreak/>
        <w:t>Chomsky, N. (1965) ‘</w:t>
      </w:r>
      <w:r w:rsidRPr="3A368454">
        <w:rPr>
          <w:rFonts w:ascii="Arial" w:eastAsia="Arial" w:hAnsi="Arial" w:cs="Arial"/>
          <w:i/>
          <w:iCs/>
          <w:sz w:val="24"/>
          <w:szCs w:val="24"/>
        </w:rPr>
        <w:t>Aspects of the theory of Syntax</w:t>
      </w:r>
      <w:r w:rsidRPr="3A368454">
        <w:rPr>
          <w:rFonts w:ascii="Arial" w:eastAsia="Arial" w:hAnsi="Arial" w:cs="Arial"/>
          <w:sz w:val="24"/>
          <w:szCs w:val="24"/>
        </w:rPr>
        <w:t xml:space="preserve">.’ Cambridge: MIT Press. </w:t>
      </w:r>
    </w:p>
    <w:p w14:paraId="7E061ECB" w14:textId="27EA612C" w:rsidR="3A368454" w:rsidRDefault="3A368454" w:rsidP="3A368454">
      <w:pPr>
        <w:jc w:val="both"/>
      </w:pPr>
      <w:r w:rsidRPr="3A368454">
        <w:rPr>
          <w:rFonts w:ascii="Arial" w:eastAsia="Arial" w:hAnsi="Arial" w:cs="Arial"/>
          <w:sz w:val="24"/>
          <w:szCs w:val="24"/>
        </w:rPr>
        <w:t>Estyn. (2014). ‘</w:t>
      </w:r>
      <w:r w:rsidRPr="3A368454">
        <w:rPr>
          <w:rFonts w:ascii="Arial" w:eastAsia="Arial" w:hAnsi="Arial" w:cs="Arial"/>
          <w:i/>
          <w:iCs/>
          <w:sz w:val="24"/>
          <w:szCs w:val="24"/>
        </w:rPr>
        <w:t xml:space="preserve">Saesneg yng nghyfnodau allweddol 2 a 3.’ </w:t>
      </w:r>
      <w:r w:rsidRPr="3A368454">
        <w:rPr>
          <w:rFonts w:ascii="Arial" w:eastAsia="Arial" w:hAnsi="Arial" w:cs="Arial"/>
          <w:sz w:val="24"/>
          <w:szCs w:val="24"/>
        </w:rPr>
        <w:t xml:space="preserve">Ar gael:  </w:t>
      </w:r>
      <w:hyperlink r:id="rId11">
        <w:r w:rsidRPr="3A368454">
          <w:rPr>
            <w:rStyle w:val="Hyperlink"/>
            <w:rFonts w:ascii="Arial" w:eastAsia="Arial" w:hAnsi="Arial" w:cs="Arial"/>
            <w:sz w:val="24"/>
            <w:szCs w:val="24"/>
          </w:rPr>
          <w:t>https://www.estyn.gov.wales/sites/default/files/documents/Saesneg%20yng%20nghyfnodau%20allweddol%202%20a%203%20-%20Mehefin%202014.pdf</w:t>
        </w:r>
      </w:hyperlink>
      <w:r w:rsidRPr="3A368454">
        <w:rPr>
          <w:rFonts w:ascii="Arial" w:eastAsia="Arial" w:hAnsi="Arial" w:cs="Arial"/>
          <w:sz w:val="24"/>
          <w:szCs w:val="24"/>
        </w:rPr>
        <w:t>.(Darllenwyd: 31 Mawrth 2019).</w:t>
      </w:r>
    </w:p>
    <w:p w14:paraId="4BA62697" w14:textId="0AD5206A" w:rsidR="3A368454" w:rsidRDefault="3A368454">
      <w:r w:rsidRPr="3A368454">
        <w:rPr>
          <w:rFonts w:ascii="Arial" w:eastAsia="Arial" w:hAnsi="Arial" w:cs="Arial"/>
          <w:sz w:val="24"/>
          <w:szCs w:val="24"/>
        </w:rPr>
        <w:t>Evans, V. (2014) ‘</w:t>
      </w:r>
      <w:r w:rsidRPr="3A368454">
        <w:rPr>
          <w:rFonts w:ascii="Arial" w:eastAsia="Arial" w:hAnsi="Arial" w:cs="Arial"/>
          <w:i/>
          <w:iCs/>
          <w:sz w:val="24"/>
          <w:szCs w:val="24"/>
        </w:rPr>
        <w:t xml:space="preserve">The Language Myth.’ </w:t>
      </w:r>
      <w:r w:rsidRPr="3A368454">
        <w:rPr>
          <w:rFonts w:ascii="Arial" w:eastAsia="Arial" w:hAnsi="Arial" w:cs="Arial"/>
          <w:sz w:val="24"/>
          <w:szCs w:val="24"/>
        </w:rPr>
        <w:t>Cambridge: Cambridge Univesity Press.</w:t>
      </w:r>
    </w:p>
    <w:p w14:paraId="0BB1BE4C" w14:textId="7B09CB3B" w:rsidR="3A368454" w:rsidRDefault="3A368454">
      <w:r w:rsidRPr="3A368454">
        <w:rPr>
          <w:rFonts w:ascii="Arial" w:eastAsia="Arial" w:hAnsi="Arial" w:cs="Arial"/>
          <w:sz w:val="24"/>
          <w:szCs w:val="24"/>
        </w:rPr>
        <w:t>Franson,C. (2011).</w:t>
      </w:r>
      <w:r w:rsidRPr="3A368454">
        <w:rPr>
          <w:rFonts w:ascii="Calibri" w:eastAsia="Calibri" w:hAnsi="Calibri" w:cs="Calibri"/>
          <w:b/>
          <w:bCs/>
          <w:color w:val="653C92"/>
          <w:sz w:val="38"/>
          <w:szCs w:val="38"/>
        </w:rPr>
        <w:t xml:space="preserve"> </w:t>
      </w:r>
      <w:r w:rsidRPr="3A368454">
        <w:rPr>
          <w:rFonts w:ascii="Arial" w:eastAsia="Arial" w:hAnsi="Arial" w:cs="Arial"/>
          <w:color w:val="653C92"/>
          <w:sz w:val="24"/>
          <w:szCs w:val="24"/>
        </w:rPr>
        <w:t>‘</w:t>
      </w:r>
      <w:r w:rsidRPr="3A368454">
        <w:rPr>
          <w:rFonts w:ascii="Arial" w:eastAsia="Arial" w:hAnsi="Arial" w:cs="Arial"/>
          <w:i/>
          <w:iCs/>
          <w:sz w:val="24"/>
          <w:szCs w:val="24"/>
        </w:rPr>
        <w:t>Bilingualism and Second Language Acquisition’.</w:t>
      </w:r>
      <w:r w:rsidRPr="3A368454">
        <w:rPr>
          <w:rFonts w:ascii="Arial" w:eastAsia="Arial" w:hAnsi="Arial" w:cs="Arial"/>
          <w:b/>
          <w:bCs/>
          <w:sz w:val="24"/>
          <w:szCs w:val="24"/>
        </w:rPr>
        <w:t xml:space="preserve"> </w:t>
      </w:r>
      <w:r w:rsidRPr="3A368454">
        <w:rPr>
          <w:rFonts w:ascii="Arial" w:eastAsia="Arial" w:hAnsi="Arial" w:cs="Arial"/>
          <w:sz w:val="24"/>
          <w:szCs w:val="24"/>
        </w:rPr>
        <w:t xml:space="preserve"> Ar gael:</w:t>
      </w:r>
      <w:hyperlink r:id="rId12">
        <w:r w:rsidRPr="3A368454">
          <w:rPr>
            <w:rStyle w:val="Hyperlink"/>
            <w:rFonts w:ascii="Arial" w:eastAsia="Arial" w:hAnsi="Arial" w:cs="Arial"/>
            <w:sz w:val="24"/>
            <w:szCs w:val="24"/>
          </w:rPr>
          <w:t>https://www.naldic.org.uk/eal-teaching-and-learning/outline-guidance/bilingualism/</w:t>
        </w:r>
      </w:hyperlink>
      <w:r w:rsidRPr="3A368454">
        <w:rPr>
          <w:rFonts w:ascii="Arial" w:eastAsia="Arial" w:hAnsi="Arial" w:cs="Arial"/>
          <w:sz w:val="24"/>
          <w:szCs w:val="24"/>
        </w:rPr>
        <w:t xml:space="preserve"> (Darllenwyd: 1af Ebrill 2019).</w:t>
      </w:r>
    </w:p>
    <w:p w14:paraId="47E36FCB" w14:textId="7A85F124" w:rsidR="3A368454" w:rsidRDefault="3A368454">
      <w:r w:rsidRPr="3A368454">
        <w:rPr>
          <w:rFonts w:ascii="Arial" w:eastAsia="Arial" w:hAnsi="Arial" w:cs="Arial"/>
          <w:sz w:val="24"/>
          <w:szCs w:val="24"/>
        </w:rPr>
        <w:t>GreatSchoolStaff. (2016) ‘</w:t>
      </w:r>
      <w:r w:rsidRPr="3A368454">
        <w:rPr>
          <w:rFonts w:ascii="Arial" w:eastAsia="Arial" w:hAnsi="Arial" w:cs="Arial"/>
          <w:i/>
          <w:iCs/>
          <w:sz w:val="24"/>
          <w:szCs w:val="24"/>
        </w:rPr>
        <w:t>Learning a second language: How parents can help.’</w:t>
      </w:r>
      <w:r w:rsidRPr="3A368454">
        <w:rPr>
          <w:rFonts w:ascii="Arial" w:eastAsia="Arial" w:hAnsi="Arial" w:cs="Arial"/>
          <w:sz w:val="24"/>
          <w:szCs w:val="24"/>
        </w:rPr>
        <w:t xml:space="preserve"> Ar gael: </w:t>
      </w:r>
      <w:hyperlink r:id="rId13">
        <w:r w:rsidRPr="3A368454">
          <w:rPr>
            <w:rStyle w:val="Hyperlink"/>
            <w:rFonts w:ascii="Arial" w:eastAsia="Arial" w:hAnsi="Arial" w:cs="Arial"/>
            <w:sz w:val="24"/>
            <w:szCs w:val="24"/>
          </w:rPr>
          <w:t>https://www.greatschools.org/gk/articles/learning-a-second-language/</w:t>
        </w:r>
      </w:hyperlink>
      <w:r w:rsidRPr="3A368454">
        <w:rPr>
          <w:rFonts w:ascii="Arial" w:eastAsia="Arial" w:hAnsi="Arial" w:cs="Arial"/>
          <w:sz w:val="24"/>
          <w:szCs w:val="24"/>
        </w:rPr>
        <w:t xml:space="preserve"> (Darllenwyd: 1af Ebrill 2019).</w:t>
      </w:r>
    </w:p>
    <w:p w14:paraId="0A4E2773" w14:textId="49A67C90" w:rsidR="3A368454" w:rsidRDefault="3A368454" w:rsidP="3A368454">
      <w:pPr>
        <w:jc w:val="both"/>
      </w:pPr>
      <w:r w:rsidRPr="3A368454">
        <w:rPr>
          <w:rFonts w:ascii="Arial" w:eastAsia="Arial" w:hAnsi="Arial" w:cs="Arial"/>
          <w:sz w:val="24"/>
          <w:szCs w:val="24"/>
        </w:rPr>
        <w:t xml:space="preserve">Hartshorne et al. (2018) </w:t>
      </w:r>
      <w:r w:rsidRPr="3A368454">
        <w:rPr>
          <w:rFonts w:ascii="Arial" w:eastAsia="Arial" w:hAnsi="Arial" w:cs="Arial"/>
          <w:i/>
          <w:iCs/>
          <w:sz w:val="24"/>
          <w:szCs w:val="24"/>
        </w:rPr>
        <w:t xml:space="preserve">‘A critical period for second language acquisition: Evidence from 2/3 million English speakers.’ </w:t>
      </w:r>
      <w:r w:rsidRPr="3A368454">
        <w:rPr>
          <w:rFonts w:ascii="Arial" w:eastAsia="Arial" w:hAnsi="Arial" w:cs="Arial"/>
          <w:sz w:val="24"/>
          <w:szCs w:val="24"/>
        </w:rPr>
        <w:t xml:space="preserve">177, p263-277. DOI: </w:t>
      </w:r>
      <w:hyperlink r:id="rId14">
        <w:r w:rsidRPr="3A368454">
          <w:rPr>
            <w:rStyle w:val="Hyperlink"/>
            <w:rFonts w:ascii="Arial" w:eastAsia="Arial" w:hAnsi="Arial" w:cs="Arial"/>
            <w:sz w:val="24"/>
            <w:szCs w:val="24"/>
          </w:rPr>
          <w:t>https://doi.org/10.1016/j.cognition.2018.04.007</w:t>
        </w:r>
      </w:hyperlink>
      <w:r w:rsidRPr="3A368454">
        <w:rPr>
          <w:rFonts w:ascii="Arial" w:eastAsia="Arial" w:hAnsi="Arial" w:cs="Arial"/>
          <w:sz w:val="24"/>
          <w:szCs w:val="24"/>
        </w:rPr>
        <w:t xml:space="preserve"> </w:t>
      </w:r>
    </w:p>
    <w:p w14:paraId="241102A2" w14:textId="05259F9A" w:rsidR="3A368454" w:rsidRDefault="3A368454">
      <w:r w:rsidRPr="3A368454">
        <w:rPr>
          <w:rFonts w:ascii="Arial" w:eastAsia="Arial" w:hAnsi="Arial" w:cs="Arial"/>
          <w:sz w:val="24"/>
          <w:szCs w:val="24"/>
        </w:rPr>
        <w:t xml:space="preserve">Iaith Pawb. (2003). </w:t>
      </w:r>
      <w:r w:rsidRPr="3A368454">
        <w:rPr>
          <w:rFonts w:ascii="Arial" w:eastAsia="Arial" w:hAnsi="Arial" w:cs="Arial"/>
          <w:i/>
          <w:iCs/>
          <w:sz w:val="24"/>
          <w:szCs w:val="24"/>
        </w:rPr>
        <w:t xml:space="preserve">‘Cynllun Gweithredu Cenedlaethol ar gyfer Cymru Ddwyieithog’. </w:t>
      </w:r>
      <w:r w:rsidRPr="3A368454">
        <w:rPr>
          <w:rFonts w:ascii="Arial" w:eastAsia="Arial" w:hAnsi="Arial" w:cs="Arial"/>
          <w:sz w:val="24"/>
          <w:szCs w:val="24"/>
        </w:rPr>
        <w:t>Ar gael:</w:t>
      </w:r>
      <w:r w:rsidRPr="3A368454">
        <w:rPr>
          <w:rFonts w:ascii="Calibri" w:eastAsia="Calibri" w:hAnsi="Calibri" w:cs="Calibri"/>
        </w:rPr>
        <w:t xml:space="preserve"> </w:t>
      </w:r>
      <w:hyperlink r:id="rId15">
        <w:r w:rsidRPr="3A368454">
          <w:rPr>
            <w:rStyle w:val="Hyperlink"/>
            <w:rFonts w:ascii="Arial" w:eastAsia="Arial" w:hAnsi="Arial" w:cs="Arial"/>
            <w:sz w:val="24"/>
            <w:szCs w:val="24"/>
          </w:rPr>
          <w:t>https://gweddill.llyw.cymru/depc/publications/welshlanguage/iaithpawb/iaithpawbw.pdf?lang=cy</w:t>
        </w:r>
      </w:hyperlink>
      <w:r w:rsidRPr="3A368454">
        <w:rPr>
          <w:rFonts w:ascii="Arial" w:eastAsia="Arial" w:hAnsi="Arial" w:cs="Arial"/>
          <w:sz w:val="24"/>
          <w:szCs w:val="24"/>
        </w:rPr>
        <w:t xml:space="preserve"> (Darllenwyd: 1 Ebrill 2019).</w:t>
      </w:r>
    </w:p>
    <w:p w14:paraId="1D2EC74D" w14:textId="06C83635" w:rsidR="3A368454" w:rsidRDefault="3A368454" w:rsidP="3A368454">
      <w:pPr>
        <w:jc w:val="both"/>
      </w:pPr>
      <w:r w:rsidRPr="3A368454">
        <w:rPr>
          <w:rFonts w:ascii="Arial" w:eastAsia="Arial" w:hAnsi="Arial" w:cs="Arial"/>
          <w:sz w:val="24"/>
          <w:szCs w:val="24"/>
        </w:rPr>
        <w:t xml:space="preserve">Lightbown. P. a Spada. N. (2013) </w:t>
      </w:r>
      <w:r w:rsidRPr="3A368454">
        <w:rPr>
          <w:rFonts w:ascii="Arial" w:eastAsia="Arial" w:hAnsi="Arial" w:cs="Arial"/>
          <w:i/>
          <w:iCs/>
          <w:sz w:val="24"/>
          <w:szCs w:val="24"/>
        </w:rPr>
        <w:t xml:space="preserve">How languages are learned: Oxford Handbooks for teachers. </w:t>
      </w:r>
      <w:r w:rsidRPr="3A368454">
        <w:rPr>
          <w:rFonts w:ascii="Arial" w:eastAsia="Arial" w:hAnsi="Arial" w:cs="Arial"/>
          <w:sz w:val="24"/>
          <w:szCs w:val="24"/>
        </w:rPr>
        <w:t>4</w:t>
      </w:r>
      <w:r w:rsidRPr="3A368454">
        <w:rPr>
          <w:rFonts w:ascii="Arial" w:eastAsia="Arial" w:hAnsi="Arial" w:cs="Arial"/>
          <w:sz w:val="24"/>
          <w:szCs w:val="24"/>
          <w:vertAlign w:val="superscript"/>
        </w:rPr>
        <w:t>th</w:t>
      </w:r>
      <w:r w:rsidRPr="3A368454">
        <w:rPr>
          <w:rFonts w:ascii="Arial" w:eastAsia="Arial" w:hAnsi="Arial" w:cs="Arial"/>
          <w:sz w:val="24"/>
          <w:szCs w:val="24"/>
        </w:rPr>
        <w:t xml:space="preserve"> Ed. Oxford.</w:t>
      </w:r>
    </w:p>
    <w:p w14:paraId="7EE9F97B" w14:textId="11152F6B" w:rsidR="3A368454" w:rsidRDefault="3A368454">
      <w:r w:rsidRPr="3A368454">
        <w:rPr>
          <w:rFonts w:ascii="Arial" w:eastAsia="Arial" w:hAnsi="Arial" w:cs="Arial"/>
          <w:sz w:val="24"/>
          <w:szCs w:val="24"/>
        </w:rPr>
        <w:t>Llywodraeth Cymru. (2003)</w:t>
      </w:r>
      <w:r w:rsidRPr="3A368454">
        <w:rPr>
          <w:rFonts w:ascii="Arial" w:eastAsia="Arial" w:hAnsi="Arial" w:cs="Arial"/>
          <w:i/>
          <w:iCs/>
          <w:sz w:val="24"/>
          <w:szCs w:val="24"/>
        </w:rPr>
        <w:t xml:space="preserve"> ‘Datblygu’r iaith Gymraeg’. </w:t>
      </w:r>
      <w:r w:rsidRPr="3A368454">
        <w:rPr>
          <w:rFonts w:ascii="Arial" w:eastAsia="Arial" w:hAnsi="Arial" w:cs="Arial"/>
          <w:sz w:val="24"/>
          <w:szCs w:val="24"/>
        </w:rPr>
        <w:t>Ar gael:</w:t>
      </w:r>
      <w:hyperlink r:id="rId16">
        <w:r w:rsidRPr="3A368454">
          <w:rPr>
            <w:rStyle w:val="Hyperlink"/>
            <w:rFonts w:ascii="Arial" w:eastAsia="Arial" w:hAnsi="Arial" w:cs="Arial"/>
            <w:sz w:val="24"/>
            <w:szCs w:val="24"/>
          </w:rPr>
          <w:t>https://learning.gov.wales/docs/learningwales/publications/130424-developing-the-curriculum-cymreig-cy.pdf</w:t>
        </w:r>
      </w:hyperlink>
      <w:r w:rsidRPr="3A368454">
        <w:rPr>
          <w:rFonts w:ascii="Arial" w:eastAsia="Arial" w:hAnsi="Arial" w:cs="Arial"/>
          <w:sz w:val="24"/>
          <w:szCs w:val="24"/>
        </w:rPr>
        <w:t xml:space="preserve"> (Darllenwyd: 31 Mawrth 2019).</w:t>
      </w:r>
    </w:p>
    <w:p w14:paraId="0D365CED" w14:textId="02FD5F83" w:rsidR="3A368454" w:rsidRDefault="3A368454" w:rsidP="3A368454">
      <w:pPr>
        <w:jc w:val="both"/>
      </w:pPr>
      <w:r w:rsidRPr="3A368454">
        <w:rPr>
          <w:rFonts w:ascii="Arial" w:eastAsia="Arial" w:hAnsi="Arial" w:cs="Arial"/>
          <w:sz w:val="24"/>
          <w:szCs w:val="24"/>
        </w:rPr>
        <w:t>Llywodraeth Cymru. (2008</w:t>
      </w:r>
      <w:r w:rsidRPr="3A368454">
        <w:rPr>
          <w:rFonts w:ascii="Arial" w:eastAsia="Arial" w:hAnsi="Arial" w:cs="Arial"/>
          <w:i/>
          <w:iCs/>
          <w:sz w:val="24"/>
          <w:szCs w:val="24"/>
        </w:rPr>
        <w:t xml:space="preserve">) ‘Chwarae/Dysgu Gweithredol.’ </w:t>
      </w:r>
      <w:r w:rsidRPr="3A368454">
        <w:rPr>
          <w:rFonts w:ascii="Arial" w:eastAsia="Arial" w:hAnsi="Arial" w:cs="Arial"/>
          <w:sz w:val="24"/>
          <w:szCs w:val="24"/>
        </w:rPr>
        <w:t xml:space="preserve">Ar gael: </w:t>
      </w:r>
      <w:hyperlink r:id="rId17">
        <w:r w:rsidRPr="3A368454">
          <w:rPr>
            <w:rStyle w:val="Hyperlink"/>
            <w:rFonts w:ascii="Arial" w:eastAsia="Arial" w:hAnsi="Arial" w:cs="Arial"/>
            <w:sz w:val="24"/>
            <w:szCs w:val="24"/>
          </w:rPr>
          <w:t>https://learning.gov.wales/resources/browse-all/play-active-learning/?lang=en</w:t>
        </w:r>
      </w:hyperlink>
      <w:r w:rsidRPr="3A368454">
        <w:rPr>
          <w:rFonts w:ascii="Arial" w:eastAsia="Arial" w:hAnsi="Arial" w:cs="Arial"/>
          <w:sz w:val="24"/>
          <w:szCs w:val="24"/>
        </w:rPr>
        <w:t>.(Darllenwyd:31 Mawrth 2019).</w:t>
      </w:r>
    </w:p>
    <w:p w14:paraId="73637D0F" w14:textId="32E22533" w:rsidR="3A368454" w:rsidRDefault="3A368454" w:rsidP="3A368454">
      <w:pPr>
        <w:jc w:val="both"/>
      </w:pPr>
      <w:r w:rsidRPr="3A368454">
        <w:rPr>
          <w:rFonts w:ascii="Arial" w:eastAsia="Arial" w:hAnsi="Arial" w:cs="Arial"/>
          <w:sz w:val="24"/>
          <w:szCs w:val="24"/>
        </w:rPr>
        <w:t>Llywodraeth Cymru. (2015) ‘</w:t>
      </w:r>
      <w:r w:rsidRPr="3A368454">
        <w:rPr>
          <w:rFonts w:ascii="Arial" w:eastAsia="Arial" w:hAnsi="Arial" w:cs="Arial"/>
          <w:i/>
          <w:iCs/>
          <w:sz w:val="24"/>
          <w:szCs w:val="24"/>
        </w:rPr>
        <w:t xml:space="preserve">Manteision Defnyddio Cymraeg.’ </w:t>
      </w:r>
      <w:r w:rsidRPr="3A368454">
        <w:rPr>
          <w:rFonts w:ascii="Arial" w:eastAsia="Arial" w:hAnsi="Arial" w:cs="Arial"/>
          <w:sz w:val="24"/>
          <w:szCs w:val="24"/>
        </w:rPr>
        <w:t>Ar     gael:</w:t>
      </w:r>
      <w:hyperlink r:id="rId18">
        <w:r w:rsidRPr="3A368454">
          <w:rPr>
            <w:rStyle w:val="Hyperlink"/>
            <w:rFonts w:ascii="Arial" w:eastAsia="Arial" w:hAnsi="Arial" w:cs="Arial"/>
            <w:sz w:val="24"/>
            <w:szCs w:val="24"/>
          </w:rPr>
          <w:t>https://cymraeg.llyw.cymru/business/workplace/manteision/?lang=cy</w:t>
        </w:r>
      </w:hyperlink>
      <w:r w:rsidRPr="3A368454">
        <w:rPr>
          <w:rFonts w:ascii="Arial" w:eastAsia="Arial" w:hAnsi="Arial" w:cs="Arial"/>
          <w:sz w:val="24"/>
          <w:szCs w:val="24"/>
        </w:rPr>
        <w:t>. (Darllenwyd: 31 Mawrth 2019).</w:t>
      </w:r>
    </w:p>
    <w:p w14:paraId="011344AB" w14:textId="39E81AF9" w:rsidR="3A368454" w:rsidRDefault="3A368454">
      <w:r w:rsidRPr="3A368454">
        <w:rPr>
          <w:rFonts w:ascii="Arial" w:eastAsia="Arial" w:hAnsi="Arial" w:cs="Arial"/>
          <w:sz w:val="24"/>
          <w:szCs w:val="24"/>
        </w:rPr>
        <w:t>Llywodraeth Cymru. (2017). ‘</w:t>
      </w:r>
      <w:r w:rsidRPr="3A368454">
        <w:rPr>
          <w:rFonts w:ascii="Arial" w:eastAsia="Arial" w:hAnsi="Arial" w:cs="Arial"/>
          <w:i/>
          <w:iCs/>
          <w:sz w:val="24"/>
          <w:szCs w:val="24"/>
        </w:rPr>
        <w:t xml:space="preserve">Cymraeg 2050 A million Welsh speakers.’ </w:t>
      </w:r>
      <w:r w:rsidRPr="3A368454">
        <w:rPr>
          <w:rFonts w:ascii="Arial" w:eastAsia="Arial" w:hAnsi="Arial" w:cs="Arial"/>
          <w:sz w:val="24"/>
          <w:szCs w:val="24"/>
        </w:rPr>
        <w:t xml:space="preserve">Ar gael: </w:t>
      </w:r>
      <w:hyperlink r:id="rId19">
        <w:r w:rsidRPr="3A368454">
          <w:rPr>
            <w:rStyle w:val="Hyperlink"/>
            <w:rFonts w:ascii="Arial" w:eastAsia="Arial" w:hAnsi="Arial" w:cs="Arial"/>
            <w:sz w:val="24"/>
            <w:szCs w:val="24"/>
          </w:rPr>
          <w:t>http://www.assembly.wales/Laid%20Documents/GEN-LD11108/GEN-LD11108-e.pdf</w:t>
        </w:r>
      </w:hyperlink>
      <w:r w:rsidRPr="3A368454">
        <w:rPr>
          <w:rFonts w:ascii="Arial" w:eastAsia="Arial" w:hAnsi="Arial" w:cs="Arial"/>
          <w:sz w:val="24"/>
          <w:szCs w:val="24"/>
        </w:rPr>
        <w:t xml:space="preserve"> (Darllenwyd: 31 Mawrth 2019).</w:t>
      </w:r>
    </w:p>
    <w:p w14:paraId="454F2BD3" w14:textId="3645CD1D" w:rsidR="3A368454" w:rsidRDefault="3A368454">
      <w:r w:rsidRPr="3A368454">
        <w:rPr>
          <w:rFonts w:ascii="Arial" w:eastAsia="Arial" w:hAnsi="Arial" w:cs="Arial"/>
          <w:sz w:val="24"/>
          <w:szCs w:val="24"/>
        </w:rPr>
        <w:t>Llywodraeth Cynulliad Cymru. (2008) ‘Datblygu’r Gymraeg’.Hawlfraint y Goron: Caerdydd.</w:t>
      </w:r>
    </w:p>
    <w:p w14:paraId="48C1905B" w14:textId="0BA20E9B" w:rsidR="3A368454" w:rsidRDefault="3A368454">
      <w:r w:rsidRPr="3A368454">
        <w:rPr>
          <w:rFonts w:ascii="Arial" w:eastAsia="Arial" w:hAnsi="Arial" w:cs="Arial"/>
          <w:sz w:val="24"/>
          <w:szCs w:val="24"/>
        </w:rPr>
        <w:t xml:space="preserve">McLoed et al. (2015) </w:t>
      </w:r>
      <w:r w:rsidRPr="3A368454">
        <w:rPr>
          <w:rFonts w:ascii="Arial" w:eastAsia="Arial" w:hAnsi="Arial" w:cs="Arial"/>
          <w:i/>
          <w:iCs/>
          <w:sz w:val="24"/>
          <w:szCs w:val="24"/>
        </w:rPr>
        <w:t>‘Multilingualism and speech-language competence in early childhood: Impact on academic and social-emotional outcomes at school.</w:t>
      </w:r>
      <w:r w:rsidRPr="3A368454">
        <w:rPr>
          <w:rFonts w:ascii="Arial" w:eastAsia="Arial" w:hAnsi="Arial" w:cs="Arial"/>
          <w:sz w:val="24"/>
          <w:szCs w:val="24"/>
        </w:rPr>
        <w:t>’ Early Childhood Research Quarterly, 34, pp. 53-66.</w:t>
      </w:r>
    </w:p>
    <w:p w14:paraId="051977E1" w14:textId="6C9EF7DD" w:rsidR="3A368454" w:rsidRDefault="3A368454">
      <w:r w:rsidRPr="3A368454">
        <w:rPr>
          <w:rFonts w:ascii="Arial" w:eastAsia="Arial" w:hAnsi="Arial" w:cs="Arial"/>
          <w:sz w:val="24"/>
          <w:szCs w:val="24"/>
        </w:rPr>
        <w:lastRenderedPageBreak/>
        <w:t>Walker, P. (2014) ‘</w:t>
      </w:r>
      <w:r w:rsidRPr="3A368454">
        <w:rPr>
          <w:rFonts w:ascii="Arial" w:eastAsia="Arial" w:hAnsi="Arial" w:cs="Arial"/>
          <w:i/>
          <w:iCs/>
          <w:sz w:val="24"/>
          <w:szCs w:val="24"/>
        </w:rPr>
        <w:t xml:space="preserve">Engaging the parents of EAL learners in positive support for their children’s language development.’ </w:t>
      </w:r>
      <w:r w:rsidRPr="3A368454">
        <w:rPr>
          <w:rFonts w:ascii="Arial" w:eastAsia="Arial" w:hAnsi="Arial" w:cs="Arial"/>
          <w:sz w:val="24"/>
          <w:szCs w:val="24"/>
        </w:rPr>
        <w:t>Ar gael:</w:t>
      </w:r>
      <w:r w:rsidRPr="3A368454">
        <w:rPr>
          <w:rFonts w:ascii="Calibri" w:eastAsia="Calibri" w:hAnsi="Calibri" w:cs="Calibri"/>
        </w:rPr>
        <w:t xml:space="preserve"> </w:t>
      </w:r>
      <w:hyperlink r:id="rId20">
        <w:r w:rsidRPr="3A368454">
          <w:rPr>
            <w:rStyle w:val="Hyperlink"/>
            <w:rFonts w:ascii="Arial" w:eastAsia="Arial" w:hAnsi="Arial" w:cs="Arial"/>
            <w:sz w:val="24"/>
            <w:szCs w:val="24"/>
          </w:rPr>
          <w:t>https://ealresources.bell-foundation.org.uk/sites/default/files/document-files/Parental%20engagement.pdf</w:t>
        </w:r>
      </w:hyperlink>
      <w:r w:rsidRPr="3A368454">
        <w:rPr>
          <w:rFonts w:ascii="Arial" w:eastAsia="Arial" w:hAnsi="Arial" w:cs="Arial"/>
          <w:sz w:val="24"/>
          <w:szCs w:val="24"/>
        </w:rPr>
        <w:t xml:space="preserve"> (Darllenwyd: 1af Ebrill 2019).</w:t>
      </w:r>
    </w:p>
    <w:p w14:paraId="35B30EFB" w14:textId="638028C1" w:rsidR="3A368454" w:rsidRDefault="3A368454" w:rsidP="3A368454"/>
    <w:sectPr w:rsidR="3A368454">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D8242B" w14:textId="77777777" w:rsidR="003F1A99" w:rsidRDefault="003F1A99">
      <w:pPr>
        <w:spacing w:after="0" w:line="240" w:lineRule="auto"/>
      </w:pPr>
      <w:r>
        <w:separator/>
      </w:r>
    </w:p>
  </w:endnote>
  <w:endnote w:type="continuationSeparator" w:id="0">
    <w:p w14:paraId="5EAE5B89" w14:textId="77777777" w:rsidR="003F1A99" w:rsidRDefault="003F1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619290"/>
      <w:docPartObj>
        <w:docPartGallery w:val="Page Numbers (Bottom of Page)"/>
        <w:docPartUnique/>
      </w:docPartObj>
    </w:sdtPr>
    <w:sdtEndPr>
      <w:rPr>
        <w:noProof/>
      </w:rPr>
    </w:sdtEndPr>
    <w:sdtContent>
      <w:p w14:paraId="73A76050" w14:textId="26E9C390" w:rsidR="00BC4BD1" w:rsidRDefault="00BC4B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4E1AB" w14:textId="617B9F5F" w:rsidR="3A368454" w:rsidRDefault="3A368454" w:rsidP="3A368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4F6E0" w14:textId="77777777" w:rsidR="003F1A99" w:rsidRDefault="003F1A99">
      <w:pPr>
        <w:spacing w:after="0" w:line="240" w:lineRule="auto"/>
      </w:pPr>
      <w:r>
        <w:separator/>
      </w:r>
    </w:p>
  </w:footnote>
  <w:footnote w:type="continuationSeparator" w:id="0">
    <w:p w14:paraId="795A262E" w14:textId="77777777" w:rsidR="003F1A99" w:rsidRDefault="003F1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3A368454" w14:paraId="63CB1C36" w14:textId="77777777" w:rsidTr="3A368454">
      <w:tc>
        <w:tcPr>
          <w:tcW w:w="3009" w:type="dxa"/>
        </w:tcPr>
        <w:p w14:paraId="7546D355" w14:textId="4795FC96" w:rsidR="3A368454" w:rsidRDefault="3A368454" w:rsidP="00BB549E">
          <w:pPr>
            <w:pStyle w:val="Header"/>
          </w:pPr>
          <w:r>
            <w:t>1805379</w:t>
          </w:r>
        </w:p>
      </w:tc>
      <w:tc>
        <w:tcPr>
          <w:tcW w:w="3009" w:type="dxa"/>
        </w:tcPr>
        <w:p w14:paraId="59A505ED" w14:textId="3DA2D210" w:rsidR="3A368454" w:rsidRDefault="3A368454" w:rsidP="3A368454">
          <w:pPr>
            <w:pStyle w:val="Header"/>
            <w:jc w:val="center"/>
          </w:pPr>
          <w:r>
            <w:t>EAEE40</w:t>
          </w:r>
          <w:r w:rsidR="00BB549E">
            <w:t>06</w:t>
          </w:r>
          <w:r>
            <w:t>C</w:t>
          </w:r>
        </w:p>
      </w:tc>
      <w:tc>
        <w:tcPr>
          <w:tcW w:w="3009" w:type="dxa"/>
        </w:tcPr>
        <w:p w14:paraId="682514B7" w14:textId="07B314DA" w:rsidR="3A368454" w:rsidRDefault="3A368454" w:rsidP="3A368454">
          <w:pPr>
            <w:pStyle w:val="Header"/>
            <w:ind w:right="-115"/>
            <w:jc w:val="right"/>
          </w:pPr>
          <w:r>
            <w:t>1,446</w:t>
          </w:r>
        </w:p>
      </w:tc>
    </w:tr>
  </w:tbl>
  <w:p w14:paraId="169F2E79" w14:textId="674CA59A" w:rsidR="3A368454" w:rsidRDefault="3A368454" w:rsidP="3A3684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0E2577"/>
    <w:rsid w:val="003F1A99"/>
    <w:rsid w:val="00AB15D9"/>
    <w:rsid w:val="00BB549E"/>
    <w:rsid w:val="00BC4BD1"/>
    <w:rsid w:val="00CB2DAD"/>
    <w:rsid w:val="00F001C0"/>
    <w:rsid w:val="2A0E2577"/>
    <w:rsid w:val="3A368454"/>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E2577"/>
  <w15:chartTrackingRefBased/>
  <w15:docId w15:val="{8F3F5CEF-384B-46B5-87B8-A7B98D017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rgar.llyw.cymru/cartref/gwasanaethaur-cyngor/addysg-ac-ysgolion/addysg-ddwyieithog/manteision-bod-yn-ddwyieithog/" TargetMode="External"/><Relationship Id="rId13" Type="http://schemas.openxmlformats.org/officeDocument/2006/relationships/hyperlink" Target="https://www.greatschools.org/gk/articles/learning-a-second-language/" TargetMode="External"/><Relationship Id="rId18" Type="http://schemas.openxmlformats.org/officeDocument/2006/relationships/hyperlink" Target="https://cymraeg.llyw.cymru/business/workplace/manteision/?lang=cy"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comisiynyddygymraeg.cymru/Cymraeg/Comisiynydd/Gyfraith/Pages/Ein%20hanes.aspx" TargetMode="External"/><Relationship Id="rId12" Type="http://schemas.openxmlformats.org/officeDocument/2006/relationships/hyperlink" Target="https://www.naldic.org.uk/eal-teaching-and-learning/outline-guidance/bilingualism/" TargetMode="External"/><Relationship Id="rId17" Type="http://schemas.openxmlformats.org/officeDocument/2006/relationships/hyperlink" Target="https://learning.gov.wales/resources/browse-all/play-active-learning/?lang=en" TargetMode="External"/><Relationship Id="rId2" Type="http://schemas.openxmlformats.org/officeDocument/2006/relationships/settings" Target="settings.xml"/><Relationship Id="rId16" Type="http://schemas.openxmlformats.org/officeDocument/2006/relationships/hyperlink" Target="https://learning.gov.wales/docs/learningwales/publications/130424-developing-the-curriculum-cymreig-cy.pdf" TargetMode="External"/><Relationship Id="rId20" Type="http://schemas.openxmlformats.org/officeDocument/2006/relationships/hyperlink" Target="https://ealresources.bell-foundation.org.uk/sites/default/files/document-files/Parental%20engagement.pdf" TargetMode="External"/><Relationship Id="rId1" Type="http://schemas.openxmlformats.org/officeDocument/2006/relationships/styles" Target="styles.xml"/><Relationship Id="rId6" Type="http://schemas.openxmlformats.org/officeDocument/2006/relationships/hyperlink" Target="https://bilingualkidspot.com/2017/05/23/benefits-of-being-bilingual/" TargetMode="External"/><Relationship Id="rId11" Type="http://schemas.openxmlformats.org/officeDocument/2006/relationships/hyperlink" Target="https://www.estyn.gov.wales/sites/default/files/documents/Saesneg%20yng%20nghyfnodau%20allweddol%202%20a%203%20-%20Mehefin%202014.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gweddill.llyw.cymru/depc/publications/welshlanguage/iaithpawb/iaithpawbw.pdf?lang=cy" TargetMode="External"/><Relationship Id="rId23" Type="http://schemas.openxmlformats.org/officeDocument/2006/relationships/fontTable" Target="fontTable.xml"/><Relationship Id="rId10" Type="http://schemas.openxmlformats.org/officeDocument/2006/relationships/hyperlink" Target="http://www.assembly.wales/NAfW%20Documents/paper_3_-_prof._colin_baker.pdf%20-%2002092010/paper_3_-_prof._colin_baker-English.pdf" TargetMode="External"/><Relationship Id="rId19" Type="http://schemas.openxmlformats.org/officeDocument/2006/relationships/hyperlink" Target="http://www.assembly.wales/Laid%20Documents/GEN-LD11108/GEN-LD11108-e.pdf" TargetMode="External"/><Relationship Id="rId4" Type="http://schemas.openxmlformats.org/officeDocument/2006/relationships/footnotes" Target="footnotes.xml"/><Relationship Id="rId9" Type="http://schemas.openxmlformats.org/officeDocument/2006/relationships/hyperlink" Target="https://cymdeithas.cymru/amdanom" TargetMode="External"/><Relationship Id="rId14" Type="http://schemas.openxmlformats.org/officeDocument/2006/relationships/hyperlink" Target="https://doi.org/10.1016/j.cognition.2018.04.00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2075</Words>
  <Characters>11832</Characters>
  <Application>Microsoft Office Word</Application>
  <DocSecurity>0</DocSecurity>
  <Lines>98</Lines>
  <Paragraphs>27</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Rees (1805379)</dc:creator>
  <cp:keywords/>
  <dc:description/>
  <cp:lastModifiedBy>Wenan Thomas</cp:lastModifiedBy>
  <cp:revision>4</cp:revision>
  <dcterms:created xsi:type="dcterms:W3CDTF">2019-04-05T05:16:00Z</dcterms:created>
  <dcterms:modified xsi:type="dcterms:W3CDTF">2019-04-05T05:24:00Z</dcterms:modified>
</cp:coreProperties>
</file>