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DF1D57" w14:textId="77777777" w:rsidR="00592E4E" w:rsidRDefault="00592E4E" w:rsidP="002F70D6">
      <w:pPr>
        <w:pStyle w:val="Title"/>
        <w:rPr>
          <w:lang w:val="en-GB"/>
        </w:rPr>
      </w:pPr>
    </w:p>
    <w:p w14:paraId="23DF1D58" w14:textId="77777777" w:rsidR="002F70D6" w:rsidRDefault="002F70D6" w:rsidP="002F70D6">
      <w:pPr>
        <w:pStyle w:val="Title"/>
        <w:rPr>
          <w:lang w:val="en-GB"/>
        </w:rPr>
      </w:pPr>
      <w:r>
        <w:rPr>
          <w:lang w:val="en-GB"/>
        </w:rPr>
        <w:t xml:space="preserve">         </w:t>
      </w:r>
    </w:p>
    <w:p w14:paraId="23DF1D59" w14:textId="77777777" w:rsidR="002F70D6" w:rsidRDefault="002F70D6" w:rsidP="002F70D6">
      <w:pPr>
        <w:pStyle w:val="Title"/>
        <w:rPr>
          <w:lang w:val="en-GB"/>
        </w:rPr>
      </w:pPr>
    </w:p>
    <w:p w14:paraId="23DF1D5A" w14:textId="77777777" w:rsidR="002F70D6" w:rsidRDefault="002F70D6" w:rsidP="002F70D6">
      <w:pPr>
        <w:pStyle w:val="Title"/>
        <w:rPr>
          <w:lang w:val="en-GB"/>
        </w:rPr>
      </w:pPr>
    </w:p>
    <w:p w14:paraId="23DF1D5B" w14:textId="77777777" w:rsidR="002F70D6" w:rsidRDefault="002F70D6" w:rsidP="002F70D6">
      <w:pPr>
        <w:pStyle w:val="Title"/>
        <w:rPr>
          <w:lang w:val="en-GB"/>
        </w:rPr>
      </w:pPr>
    </w:p>
    <w:p w14:paraId="23DF1D5C" w14:textId="77777777" w:rsidR="002F70D6" w:rsidRDefault="002F70D6" w:rsidP="002F70D6">
      <w:pPr>
        <w:pStyle w:val="Title"/>
        <w:rPr>
          <w:lang w:val="en-GB"/>
        </w:rPr>
      </w:pPr>
    </w:p>
    <w:p w14:paraId="23DF1D5D" w14:textId="77777777" w:rsidR="002F70D6" w:rsidRDefault="002F70D6" w:rsidP="002F70D6">
      <w:pPr>
        <w:pStyle w:val="Title"/>
        <w:rPr>
          <w:lang w:val="en-GB"/>
        </w:rPr>
      </w:pPr>
    </w:p>
    <w:p w14:paraId="23DF1D5E" w14:textId="77777777" w:rsidR="002F70D6" w:rsidRDefault="002F70D6" w:rsidP="002F70D6">
      <w:pPr>
        <w:pStyle w:val="Title"/>
        <w:rPr>
          <w:lang w:val="en-GB"/>
        </w:rPr>
      </w:pPr>
    </w:p>
    <w:p w14:paraId="23DF1D5F" w14:textId="77777777" w:rsidR="002F70D6" w:rsidRDefault="002F70D6" w:rsidP="002F70D6">
      <w:pPr>
        <w:pStyle w:val="Title"/>
        <w:rPr>
          <w:lang w:val="en-GB"/>
        </w:rPr>
      </w:pPr>
    </w:p>
    <w:p w14:paraId="23DF1D60" w14:textId="77777777" w:rsidR="002F70D6" w:rsidRDefault="002F70D6" w:rsidP="002F70D6">
      <w:pPr>
        <w:pStyle w:val="Title"/>
        <w:rPr>
          <w:lang w:val="en-GB"/>
        </w:rPr>
      </w:pPr>
    </w:p>
    <w:p w14:paraId="23DF1D61" w14:textId="77777777" w:rsidR="002F70D6" w:rsidRDefault="002F70D6" w:rsidP="002F70D6">
      <w:pPr>
        <w:pStyle w:val="Title"/>
        <w:rPr>
          <w:lang w:val="en-GB"/>
        </w:rPr>
      </w:pPr>
    </w:p>
    <w:p w14:paraId="23DF1D62" w14:textId="514A7B2D" w:rsidR="00736D90" w:rsidRDefault="002F70D6" w:rsidP="002F70D6">
      <w:pPr>
        <w:pStyle w:val="Title"/>
        <w:rPr>
          <w:lang w:val="en-GB"/>
        </w:rPr>
      </w:pPr>
      <w:r>
        <w:rPr>
          <w:lang w:val="en-GB"/>
        </w:rPr>
        <w:t xml:space="preserve">       Global Business Environment</w:t>
      </w:r>
    </w:p>
    <w:p w14:paraId="31645A72" w14:textId="132D4A0A" w:rsidR="007558BB" w:rsidRDefault="007558BB" w:rsidP="007558BB">
      <w:pPr>
        <w:jc w:val="center"/>
        <w:rPr>
          <w:b/>
          <w:bCs/>
          <w:sz w:val="44"/>
          <w:szCs w:val="44"/>
          <w:lang w:val="en-GB"/>
        </w:rPr>
      </w:pPr>
      <w:r>
        <w:rPr>
          <w:b/>
          <w:bCs/>
          <w:sz w:val="44"/>
          <w:szCs w:val="44"/>
          <w:lang w:val="en-GB"/>
        </w:rPr>
        <w:t>Written by Maria Doogaru</w:t>
      </w:r>
    </w:p>
    <w:p w14:paraId="4B7E2F7C" w14:textId="362891C1" w:rsidR="00177934" w:rsidRDefault="00177934" w:rsidP="007558BB">
      <w:pPr>
        <w:jc w:val="center"/>
        <w:rPr>
          <w:b/>
          <w:bCs/>
          <w:sz w:val="44"/>
          <w:szCs w:val="44"/>
          <w:lang w:val="en-GB"/>
        </w:rPr>
      </w:pPr>
      <w:r>
        <w:rPr>
          <w:b/>
          <w:bCs/>
          <w:sz w:val="44"/>
          <w:szCs w:val="44"/>
          <w:lang w:val="en-GB"/>
        </w:rPr>
        <w:t>Student number 1816233</w:t>
      </w:r>
    </w:p>
    <w:p w14:paraId="4D6C62B1" w14:textId="4F4C7E1A" w:rsidR="009B74E0" w:rsidRDefault="009B74E0" w:rsidP="007558BB">
      <w:pPr>
        <w:jc w:val="center"/>
        <w:rPr>
          <w:b/>
          <w:bCs/>
          <w:sz w:val="44"/>
          <w:szCs w:val="44"/>
          <w:lang w:val="en-GB"/>
        </w:rPr>
      </w:pPr>
      <w:r>
        <w:rPr>
          <w:b/>
          <w:bCs/>
          <w:sz w:val="44"/>
          <w:szCs w:val="44"/>
          <w:lang w:val="en-GB"/>
        </w:rPr>
        <w:t>For Prof. Kenny Tang</w:t>
      </w:r>
      <w:bookmarkStart w:id="0" w:name="_GoBack"/>
      <w:bookmarkEnd w:id="0"/>
    </w:p>
    <w:p w14:paraId="4A2D38FC" w14:textId="0C446021" w:rsidR="00177934" w:rsidRDefault="009B74E0" w:rsidP="007558BB">
      <w:pPr>
        <w:jc w:val="center"/>
        <w:rPr>
          <w:b/>
          <w:bCs/>
          <w:sz w:val="44"/>
          <w:szCs w:val="44"/>
          <w:lang w:val="en-GB"/>
        </w:rPr>
      </w:pPr>
      <w:r>
        <w:rPr>
          <w:b/>
          <w:bCs/>
          <w:sz w:val="44"/>
          <w:szCs w:val="44"/>
          <w:lang w:val="en-GB"/>
        </w:rPr>
        <w:t>6 January 2020</w:t>
      </w:r>
    </w:p>
    <w:p w14:paraId="0DDF116D" w14:textId="77777777" w:rsidR="00875C4C" w:rsidRPr="007558BB" w:rsidRDefault="00875C4C" w:rsidP="007558BB">
      <w:pPr>
        <w:jc w:val="center"/>
        <w:rPr>
          <w:b/>
          <w:bCs/>
          <w:sz w:val="44"/>
          <w:szCs w:val="44"/>
          <w:lang w:val="en-GB"/>
        </w:rPr>
      </w:pPr>
    </w:p>
    <w:p w14:paraId="23DF1D63" w14:textId="723BA5D0" w:rsidR="00736D90" w:rsidRDefault="00736D90">
      <w:pPr>
        <w:spacing w:before="240" w:after="240" w:line="360" w:lineRule="auto"/>
        <w:rPr>
          <w:lang w:val="en-GB"/>
        </w:rPr>
      </w:pPr>
      <w:r>
        <w:rPr>
          <w:lang w:val="en-GB"/>
        </w:rPr>
        <w:br w:type="page"/>
      </w:r>
    </w:p>
    <w:p w14:paraId="75550981" w14:textId="77777777" w:rsidR="007558BB" w:rsidRDefault="007558BB">
      <w:pPr>
        <w:spacing w:before="240" w:after="240" w:line="360" w:lineRule="auto"/>
        <w:rPr>
          <w:rFonts w:eastAsiaTheme="majorEastAsia"/>
          <w:b/>
          <w:bCs/>
          <w:sz w:val="36"/>
          <w:lang w:val="en-GB"/>
        </w:rPr>
      </w:pPr>
    </w:p>
    <w:sdt>
      <w:sdtPr>
        <w:rPr>
          <w:rFonts w:ascii="Times New Roman" w:eastAsiaTheme="minorHAnsi" w:hAnsi="Times New Roman" w:cstheme="minorBidi"/>
          <w:b w:val="0"/>
          <w:bCs w:val="0"/>
          <w:color w:val="000000" w:themeColor="text1"/>
          <w:sz w:val="24"/>
          <w:szCs w:val="22"/>
          <w:lang w:val="en-AU" w:eastAsia="en-US"/>
        </w:rPr>
        <w:id w:val="1798186801"/>
        <w:docPartObj>
          <w:docPartGallery w:val="Table of Contents"/>
          <w:docPartUnique/>
        </w:docPartObj>
      </w:sdtPr>
      <w:sdtEndPr>
        <w:rPr>
          <w:noProof/>
        </w:rPr>
      </w:sdtEndPr>
      <w:sdtContent>
        <w:p w14:paraId="23DF1D64" w14:textId="77777777" w:rsidR="00736D90" w:rsidRDefault="00736D90">
          <w:pPr>
            <w:pStyle w:val="TOCHeading"/>
          </w:pPr>
          <w:r>
            <w:t>Contents</w:t>
          </w:r>
        </w:p>
        <w:p w14:paraId="23DF1D65" w14:textId="77777777" w:rsidR="00D614BE" w:rsidRDefault="00736D90">
          <w:pPr>
            <w:pStyle w:val="TOC1"/>
            <w:tabs>
              <w:tab w:val="right" w:leader="dot" w:pos="9350"/>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28093468" w:history="1">
            <w:r w:rsidR="00D614BE" w:rsidRPr="00B1409C">
              <w:rPr>
                <w:rStyle w:val="Hyperlink"/>
                <w:noProof/>
                <w:lang w:val="en-GB"/>
              </w:rPr>
              <w:t>Introduction</w:t>
            </w:r>
            <w:r w:rsidR="00D614BE">
              <w:rPr>
                <w:noProof/>
                <w:webHidden/>
              </w:rPr>
              <w:tab/>
            </w:r>
            <w:r w:rsidR="00D614BE">
              <w:rPr>
                <w:noProof/>
                <w:webHidden/>
              </w:rPr>
              <w:fldChar w:fldCharType="begin"/>
            </w:r>
            <w:r w:rsidR="00D614BE">
              <w:rPr>
                <w:noProof/>
                <w:webHidden/>
              </w:rPr>
              <w:instrText xml:space="preserve"> PAGEREF _Toc28093468 \h </w:instrText>
            </w:r>
            <w:r w:rsidR="00D614BE">
              <w:rPr>
                <w:noProof/>
                <w:webHidden/>
              </w:rPr>
            </w:r>
            <w:r w:rsidR="00D614BE">
              <w:rPr>
                <w:noProof/>
                <w:webHidden/>
              </w:rPr>
              <w:fldChar w:fldCharType="separate"/>
            </w:r>
            <w:r w:rsidR="00D614BE">
              <w:rPr>
                <w:noProof/>
                <w:webHidden/>
              </w:rPr>
              <w:t>3</w:t>
            </w:r>
            <w:r w:rsidR="00D614BE">
              <w:rPr>
                <w:noProof/>
                <w:webHidden/>
              </w:rPr>
              <w:fldChar w:fldCharType="end"/>
            </w:r>
          </w:hyperlink>
        </w:p>
        <w:p w14:paraId="23DF1D66" w14:textId="77777777" w:rsidR="00D614BE" w:rsidRDefault="009B74E0">
          <w:pPr>
            <w:pStyle w:val="TOC2"/>
            <w:tabs>
              <w:tab w:val="right" w:leader="dot" w:pos="9350"/>
            </w:tabs>
            <w:rPr>
              <w:rFonts w:asciiTheme="minorHAnsi" w:eastAsiaTheme="minorEastAsia" w:hAnsiTheme="minorHAnsi"/>
              <w:noProof/>
              <w:color w:val="auto"/>
              <w:sz w:val="22"/>
              <w:lang w:val="en-GB" w:eastAsia="en-GB"/>
            </w:rPr>
          </w:pPr>
          <w:hyperlink w:anchor="_Toc28093469" w:history="1">
            <w:r w:rsidR="00D614BE" w:rsidRPr="00B1409C">
              <w:rPr>
                <w:rStyle w:val="Hyperlink"/>
                <w:noProof/>
                <w:lang w:val="en-GB"/>
              </w:rPr>
              <w:t>Part 1</w:t>
            </w:r>
            <w:r w:rsidR="00D614BE">
              <w:rPr>
                <w:noProof/>
                <w:webHidden/>
              </w:rPr>
              <w:tab/>
            </w:r>
            <w:r w:rsidR="00D614BE">
              <w:rPr>
                <w:noProof/>
                <w:webHidden/>
              </w:rPr>
              <w:fldChar w:fldCharType="begin"/>
            </w:r>
            <w:r w:rsidR="00D614BE">
              <w:rPr>
                <w:noProof/>
                <w:webHidden/>
              </w:rPr>
              <w:instrText xml:space="preserve"> PAGEREF _Toc28093469 \h </w:instrText>
            </w:r>
            <w:r w:rsidR="00D614BE">
              <w:rPr>
                <w:noProof/>
                <w:webHidden/>
              </w:rPr>
            </w:r>
            <w:r w:rsidR="00D614BE">
              <w:rPr>
                <w:noProof/>
                <w:webHidden/>
              </w:rPr>
              <w:fldChar w:fldCharType="separate"/>
            </w:r>
            <w:r w:rsidR="00D614BE">
              <w:rPr>
                <w:noProof/>
                <w:webHidden/>
              </w:rPr>
              <w:t>4</w:t>
            </w:r>
            <w:r w:rsidR="00D614BE">
              <w:rPr>
                <w:noProof/>
                <w:webHidden/>
              </w:rPr>
              <w:fldChar w:fldCharType="end"/>
            </w:r>
          </w:hyperlink>
        </w:p>
        <w:p w14:paraId="23DF1D67" w14:textId="77777777" w:rsidR="00D614BE" w:rsidRDefault="009B74E0">
          <w:pPr>
            <w:pStyle w:val="TOC3"/>
            <w:tabs>
              <w:tab w:val="right" w:leader="dot" w:pos="9350"/>
            </w:tabs>
            <w:rPr>
              <w:rFonts w:asciiTheme="minorHAnsi" w:eastAsiaTheme="minorEastAsia" w:hAnsiTheme="minorHAnsi"/>
              <w:noProof/>
              <w:color w:val="auto"/>
              <w:sz w:val="22"/>
              <w:lang w:val="en-GB" w:eastAsia="en-GB"/>
            </w:rPr>
          </w:pPr>
          <w:hyperlink w:anchor="_Toc28093470" w:history="1">
            <w:r w:rsidR="00D614BE" w:rsidRPr="00B1409C">
              <w:rPr>
                <w:rStyle w:val="Hyperlink"/>
                <w:noProof/>
                <w:lang w:val="en-GB"/>
              </w:rPr>
              <w:t>A.</w:t>
            </w:r>
            <w:r w:rsidR="00D614BE">
              <w:rPr>
                <w:noProof/>
                <w:webHidden/>
              </w:rPr>
              <w:tab/>
            </w:r>
            <w:r w:rsidR="00D614BE">
              <w:rPr>
                <w:noProof/>
                <w:webHidden/>
              </w:rPr>
              <w:fldChar w:fldCharType="begin"/>
            </w:r>
            <w:r w:rsidR="00D614BE">
              <w:rPr>
                <w:noProof/>
                <w:webHidden/>
              </w:rPr>
              <w:instrText xml:space="preserve"> PAGEREF _Toc28093470 \h </w:instrText>
            </w:r>
            <w:r w:rsidR="00D614BE">
              <w:rPr>
                <w:noProof/>
                <w:webHidden/>
              </w:rPr>
            </w:r>
            <w:r w:rsidR="00D614BE">
              <w:rPr>
                <w:noProof/>
                <w:webHidden/>
              </w:rPr>
              <w:fldChar w:fldCharType="separate"/>
            </w:r>
            <w:r w:rsidR="00D614BE">
              <w:rPr>
                <w:noProof/>
                <w:webHidden/>
              </w:rPr>
              <w:t>4</w:t>
            </w:r>
            <w:r w:rsidR="00D614BE">
              <w:rPr>
                <w:noProof/>
                <w:webHidden/>
              </w:rPr>
              <w:fldChar w:fldCharType="end"/>
            </w:r>
          </w:hyperlink>
        </w:p>
        <w:p w14:paraId="23DF1D68" w14:textId="77777777" w:rsidR="00D614BE" w:rsidRDefault="009B74E0">
          <w:pPr>
            <w:pStyle w:val="TOC3"/>
            <w:tabs>
              <w:tab w:val="right" w:leader="dot" w:pos="9350"/>
            </w:tabs>
            <w:rPr>
              <w:rFonts w:asciiTheme="minorHAnsi" w:eastAsiaTheme="minorEastAsia" w:hAnsiTheme="minorHAnsi"/>
              <w:noProof/>
              <w:color w:val="auto"/>
              <w:sz w:val="22"/>
              <w:lang w:val="en-GB" w:eastAsia="en-GB"/>
            </w:rPr>
          </w:pPr>
          <w:hyperlink w:anchor="_Toc28093471" w:history="1">
            <w:r w:rsidR="00D614BE" w:rsidRPr="00B1409C">
              <w:rPr>
                <w:rStyle w:val="Hyperlink"/>
                <w:noProof/>
                <w:lang w:val="en-GB"/>
              </w:rPr>
              <w:t>B.</w:t>
            </w:r>
            <w:r w:rsidR="00D614BE">
              <w:rPr>
                <w:noProof/>
                <w:webHidden/>
              </w:rPr>
              <w:tab/>
            </w:r>
            <w:r w:rsidR="00D614BE">
              <w:rPr>
                <w:noProof/>
                <w:webHidden/>
              </w:rPr>
              <w:fldChar w:fldCharType="begin"/>
            </w:r>
            <w:r w:rsidR="00D614BE">
              <w:rPr>
                <w:noProof/>
                <w:webHidden/>
              </w:rPr>
              <w:instrText xml:space="preserve"> PAGEREF _Toc28093471 \h </w:instrText>
            </w:r>
            <w:r w:rsidR="00D614BE">
              <w:rPr>
                <w:noProof/>
                <w:webHidden/>
              </w:rPr>
            </w:r>
            <w:r w:rsidR="00D614BE">
              <w:rPr>
                <w:noProof/>
                <w:webHidden/>
              </w:rPr>
              <w:fldChar w:fldCharType="separate"/>
            </w:r>
            <w:r w:rsidR="00D614BE">
              <w:rPr>
                <w:noProof/>
                <w:webHidden/>
              </w:rPr>
              <w:t>6</w:t>
            </w:r>
            <w:r w:rsidR="00D614BE">
              <w:rPr>
                <w:noProof/>
                <w:webHidden/>
              </w:rPr>
              <w:fldChar w:fldCharType="end"/>
            </w:r>
          </w:hyperlink>
        </w:p>
        <w:p w14:paraId="23DF1D69" w14:textId="77777777" w:rsidR="00D614BE" w:rsidRDefault="009B74E0">
          <w:pPr>
            <w:pStyle w:val="TOC3"/>
            <w:tabs>
              <w:tab w:val="right" w:leader="dot" w:pos="9350"/>
            </w:tabs>
            <w:rPr>
              <w:rFonts w:asciiTheme="minorHAnsi" w:eastAsiaTheme="minorEastAsia" w:hAnsiTheme="minorHAnsi"/>
              <w:noProof/>
              <w:color w:val="auto"/>
              <w:sz w:val="22"/>
              <w:lang w:val="en-GB" w:eastAsia="en-GB"/>
            </w:rPr>
          </w:pPr>
          <w:hyperlink w:anchor="_Toc28093472" w:history="1">
            <w:r w:rsidR="00D614BE" w:rsidRPr="00B1409C">
              <w:rPr>
                <w:rStyle w:val="Hyperlink"/>
                <w:noProof/>
                <w:lang w:val="en-GB"/>
              </w:rPr>
              <w:t>C.</w:t>
            </w:r>
            <w:r w:rsidR="00D614BE">
              <w:rPr>
                <w:noProof/>
                <w:webHidden/>
              </w:rPr>
              <w:tab/>
            </w:r>
            <w:r w:rsidR="00D614BE">
              <w:rPr>
                <w:noProof/>
                <w:webHidden/>
              </w:rPr>
              <w:fldChar w:fldCharType="begin"/>
            </w:r>
            <w:r w:rsidR="00D614BE">
              <w:rPr>
                <w:noProof/>
                <w:webHidden/>
              </w:rPr>
              <w:instrText xml:space="preserve"> PAGEREF _Toc28093472 \h </w:instrText>
            </w:r>
            <w:r w:rsidR="00D614BE">
              <w:rPr>
                <w:noProof/>
                <w:webHidden/>
              </w:rPr>
            </w:r>
            <w:r w:rsidR="00D614BE">
              <w:rPr>
                <w:noProof/>
                <w:webHidden/>
              </w:rPr>
              <w:fldChar w:fldCharType="separate"/>
            </w:r>
            <w:r w:rsidR="00D614BE">
              <w:rPr>
                <w:noProof/>
                <w:webHidden/>
              </w:rPr>
              <w:t>8</w:t>
            </w:r>
            <w:r w:rsidR="00D614BE">
              <w:rPr>
                <w:noProof/>
                <w:webHidden/>
              </w:rPr>
              <w:fldChar w:fldCharType="end"/>
            </w:r>
          </w:hyperlink>
        </w:p>
        <w:p w14:paraId="23DF1D6A" w14:textId="77777777" w:rsidR="00D614BE" w:rsidRDefault="009B74E0">
          <w:pPr>
            <w:pStyle w:val="TOC3"/>
            <w:tabs>
              <w:tab w:val="right" w:leader="dot" w:pos="9350"/>
            </w:tabs>
            <w:rPr>
              <w:rFonts w:asciiTheme="minorHAnsi" w:eastAsiaTheme="minorEastAsia" w:hAnsiTheme="minorHAnsi"/>
              <w:noProof/>
              <w:color w:val="auto"/>
              <w:sz w:val="22"/>
              <w:lang w:val="en-GB" w:eastAsia="en-GB"/>
            </w:rPr>
          </w:pPr>
          <w:hyperlink w:anchor="_Toc28093473" w:history="1">
            <w:r w:rsidR="00D614BE" w:rsidRPr="00B1409C">
              <w:rPr>
                <w:rStyle w:val="Hyperlink"/>
                <w:noProof/>
                <w:lang w:val="en-GB"/>
              </w:rPr>
              <w:t>Conclusion for Part 1</w:t>
            </w:r>
            <w:r w:rsidR="00D614BE">
              <w:rPr>
                <w:noProof/>
                <w:webHidden/>
              </w:rPr>
              <w:tab/>
            </w:r>
            <w:r w:rsidR="00D614BE">
              <w:rPr>
                <w:noProof/>
                <w:webHidden/>
              </w:rPr>
              <w:fldChar w:fldCharType="begin"/>
            </w:r>
            <w:r w:rsidR="00D614BE">
              <w:rPr>
                <w:noProof/>
                <w:webHidden/>
              </w:rPr>
              <w:instrText xml:space="preserve"> PAGEREF _Toc28093473 \h </w:instrText>
            </w:r>
            <w:r w:rsidR="00D614BE">
              <w:rPr>
                <w:noProof/>
                <w:webHidden/>
              </w:rPr>
            </w:r>
            <w:r w:rsidR="00D614BE">
              <w:rPr>
                <w:noProof/>
                <w:webHidden/>
              </w:rPr>
              <w:fldChar w:fldCharType="separate"/>
            </w:r>
            <w:r w:rsidR="00D614BE">
              <w:rPr>
                <w:noProof/>
                <w:webHidden/>
              </w:rPr>
              <w:t>9</w:t>
            </w:r>
            <w:r w:rsidR="00D614BE">
              <w:rPr>
                <w:noProof/>
                <w:webHidden/>
              </w:rPr>
              <w:fldChar w:fldCharType="end"/>
            </w:r>
          </w:hyperlink>
        </w:p>
        <w:p w14:paraId="23DF1D6B" w14:textId="77777777" w:rsidR="00D614BE" w:rsidRDefault="009B74E0">
          <w:pPr>
            <w:pStyle w:val="TOC2"/>
            <w:tabs>
              <w:tab w:val="right" w:leader="dot" w:pos="9350"/>
            </w:tabs>
            <w:rPr>
              <w:rFonts w:asciiTheme="minorHAnsi" w:eastAsiaTheme="minorEastAsia" w:hAnsiTheme="minorHAnsi"/>
              <w:noProof/>
              <w:color w:val="auto"/>
              <w:sz w:val="22"/>
              <w:lang w:val="en-GB" w:eastAsia="en-GB"/>
            </w:rPr>
          </w:pPr>
          <w:hyperlink w:anchor="_Toc28093474" w:history="1">
            <w:r w:rsidR="00D614BE" w:rsidRPr="00B1409C">
              <w:rPr>
                <w:rStyle w:val="Hyperlink"/>
                <w:noProof/>
                <w:lang w:val="en-GB"/>
              </w:rPr>
              <w:t>Part 2</w:t>
            </w:r>
            <w:r w:rsidR="00D614BE">
              <w:rPr>
                <w:noProof/>
                <w:webHidden/>
              </w:rPr>
              <w:tab/>
            </w:r>
            <w:r w:rsidR="00D614BE">
              <w:rPr>
                <w:noProof/>
                <w:webHidden/>
              </w:rPr>
              <w:fldChar w:fldCharType="begin"/>
            </w:r>
            <w:r w:rsidR="00D614BE">
              <w:rPr>
                <w:noProof/>
                <w:webHidden/>
              </w:rPr>
              <w:instrText xml:space="preserve"> PAGEREF _Toc28093474 \h </w:instrText>
            </w:r>
            <w:r w:rsidR="00D614BE">
              <w:rPr>
                <w:noProof/>
                <w:webHidden/>
              </w:rPr>
            </w:r>
            <w:r w:rsidR="00D614BE">
              <w:rPr>
                <w:noProof/>
                <w:webHidden/>
              </w:rPr>
              <w:fldChar w:fldCharType="separate"/>
            </w:r>
            <w:r w:rsidR="00D614BE">
              <w:rPr>
                <w:noProof/>
                <w:webHidden/>
              </w:rPr>
              <w:t>10</w:t>
            </w:r>
            <w:r w:rsidR="00D614BE">
              <w:rPr>
                <w:noProof/>
                <w:webHidden/>
              </w:rPr>
              <w:fldChar w:fldCharType="end"/>
            </w:r>
          </w:hyperlink>
        </w:p>
        <w:p w14:paraId="23DF1D6C" w14:textId="77777777" w:rsidR="00D614BE" w:rsidRDefault="009B74E0">
          <w:pPr>
            <w:pStyle w:val="TOC3"/>
            <w:tabs>
              <w:tab w:val="right" w:leader="dot" w:pos="9350"/>
            </w:tabs>
            <w:rPr>
              <w:rFonts w:asciiTheme="minorHAnsi" w:eastAsiaTheme="minorEastAsia" w:hAnsiTheme="minorHAnsi"/>
              <w:noProof/>
              <w:color w:val="auto"/>
              <w:sz w:val="22"/>
              <w:lang w:val="en-GB" w:eastAsia="en-GB"/>
            </w:rPr>
          </w:pPr>
          <w:hyperlink w:anchor="_Toc28093475" w:history="1">
            <w:r w:rsidR="00D614BE" w:rsidRPr="00B1409C">
              <w:rPr>
                <w:rStyle w:val="Hyperlink"/>
                <w:noProof/>
                <w:lang w:val="en-GB"/>
              </w:rPr>
              <w:t>A.</w:t>
            </w:r>
            <w:r w:rsidR="00D614BE">
              <w:rPr>
                <w:noProof/>
                <w:webHidden/>
              </w:rPr>
              <w:tab/>
            </w:r>
            <w:r w:rsidR="00D614BE">
              <w:rPr>
                <w:noProof/>
                <w:webHidden/>
              </w:rPr>
              <w:fldChar w:fldCharType="begin"/>
            </w:r>
            <w:r w:rsidR="00D614BE">
              <w:rPr>
                <w:noProof/>
                <w:webHidden/>
              </w:rPr>
              <w:instrText xml:space="preserve"> PAGEREF _Toc28093475 \h </w:instrText>
            </w:r>
            <w:r w:rsidR="00D614BE">
              <w:rPr>
                <w:noProof/>
                <w:webHidden/>
              </w:rPr>
            </w:r>
            <w:r w:rsidR="00D614BE">
              <w:rPr>
                <w:noProof/>
                <w:webHidden/>
              </w:rPr>
              <w:fldChar w:fldCharType="separate"/>
            </w:r>
            <w:r w:rsidR="00D614BE">
              <w:rPr>
                <w:noProof/>
                <w:webHidden/>
              </w:rPr>
              <w:t>10</w:t>
            </w:r>
            <w:r w:rsidR="00D614BE">
              <w:rPr>
                <w:noProof/>
                <w:webHidden/>
              </w:rPr>
              <w:fldChar w:fldCharType="end"/>
            </w:r>
          </w:hyperlink>
        </w:p>
        <w:p w14:paraId="23DF1D6D" w14:textId="77777777" w:rsidR="00D614BE" w:rsidRDefault="009B74E0">
          <w:pPr>
            <w:pStyle w:val="TOC3"/>
            <w:tabs>
              <w:tab w:val="right" w:leader="dot" w:pos="9350"/>
            </w:tabs>
            <w:rPr>
              <w:rFonts w:asciiTheme="minorHAnsi" w:eastAsiaTheme="minorEastAsia" w:hAnsiTheme="minorHAnsi"/>
              <w:noProof/>
              <w:color w:val="auto"/>
              <w:sz w:val="22"/>
              <w:lang w:val="en-GB" w:eastAsia="en-GB"/>
            </w:rPr>
          </w:pPr>
          <w:hyperlink w:anchor="_Toc28093476" w:history="1">
            <w:r w:rsidR="00D614BE" w:rsidRPr="00B1409C">
              <w:rPr>
                <w:rStyle w:val="Hyperlink"/>
                <w:noProof/>
                <w:lang w:val="en-GB"/>
              </w:rPr>
              <w:t>B.</w:t>
            </w:r>
            <w:r w:rsidR="00D614BE">
              <w:rPr>
                <w:noProof/>
                <w:webHidden/>
              </w:rPr>
              <w:tab/>
            </w:r>
            <w:r w:rsidR="00D614BE">
              <w:rPr>
                <w:noProof/>
                <w:webHidden/>
              </w:rPr>
              <w:fldChar w:fldCharType="begin"/>
            </w:r>
            <w:r w:rsidR="00D614BE">
              <w:rPr>
                <w:noProof/>
                <w:webHidden/>
              </w:rPr>
              <w:instrText xml:space="preserve"> PAGEREF _Toc28093476 \h </w:instrText>
            </w:r>
            <w:r w:rsidR="00D614BE">
              <w:rPr>
                <w:noProof/>
                <w:webHidden/>
              </w:rPr>
            </w:r>
            <w:r w:rsidR="00D614BE">
              <w:rPr>
                <w:noProof/>
                <w:webHidden/>
              </w:rPr>
              <w:fldChar w:fldCharType="separate"/>
            </w:r>
            <w:r w:rsidR="00D614BE">
              <w:rPr>
                <w:noProof/>
                <w:webHidden/>
              </w:rPr>
              <w:t>11</w:t>
            </w:r>
            <w:r w:rsidR="00D614BE">
              <w:rPr>
                <w:noProof/>
                <w:webHidden/>
              </w:rPr>
              <w:fldChar w:fldCharType="end"/>
            </w:r>
          </w:hyperlink>
        </w:p>
        <w:p w14:paraId="23DF1D6E" w14:textId="77777777" w:rsidR="00D614BE" w:rsidRDefault="009B74E0">
          <w:pPr>
            <w:pStyle w:val="TOC3"/>
            <w:tabs>
              <w:tab w:val="right" w:leader="dot" w:pos="9350"/>
            </w:tabs>
            <w:rPr>
              <w:rFonts w:asciiTheme="minorHAnsi" w:eastAsiaTheme="minorEastAsia" w:hAnsiTheme="minorHAnsi"/>
              <w:noProof/>
              <w:color w:val="auto"/>
              <w:sz w:val="22"/>
              <w:lang w:val="en-GB" w:eastAsia="en-GB"/>
            </w:rPr>
          </w:pPr>
          <w:hyperlink w:anchor="_Toc28093477" w:history="1">
            <w:r w:rsidR="00D614BE" w:rsidRPr="00B1409C">
              <w:rPr>
                <w:rStyle w:val="Hyperlink"/>
                <w:noProof/>
                <w:lang w:val="en-GB"/>
              </w:rPr>
              <w:t>C.</w:t>
            </w:r>
            <w:r w:rsidR="00D614BE">
              <w:rPr>
                <w:noProof/>
                <w:webHidden/>
              </w:rPr>
              <w:tab/>
            </w:r>
            <w:r w:rsidR="00D614BE">
              <w:rPr>
                <w:noProof/>
                <w:webHidden/>
              </w:rPr>
              <w:fldChar w:fldCharType="begin"/>
            </w:r>
            <w:r w:rsidR="00D614BE">
              <w:rPr>
                <w:noProof/>
                <w:webHidden/>
              </w:rPr>
              <w:instrText xml:space="preserve"> PAGEREF _Toc28093477 \h </w:instrText>
            </w:r>
            <w:r w:rsidR="00D614BE">
              <w:rPr>
                <w:noProof/>
                <w:webHidden/>
              </w:rPr>
            </w:r>
            <w:r w:rsidR="00D614BE">
              <w:rPr>
                <w:noProof/>
                <w:webHidden/>
              </w:rPr>
              <w:fldChar w:fldCharType="separate"/>
            </w:r>
            <w:r w:rsidR="00D614BE">
              <w:rPr>
                <w:noProof/>
                <w:webHidden/>
              </w:rPr>
              <w:t>12</w:t>
            </w:r>
            <w:r w:rsidR="00D614BE">
              <w:rPr>
                <w:noProof/>
                <w:webHidden/>
              </w:rPr>
              <w:fldChar w:fldCharType="end"/>
            </w:r>
          </w:hyperlink>
        </w:p>
        <w:p w14:paraId="23DF1D6F" w14:textId="77777777" w:rsidR="00D614BE" w:rsidRDefault="009B74E0">
          <w:pPr>
            <w:pStyle w:val="TOC3"/>
            <w:tabs>
              <w:tab w:val="right" w:leader="dot" w:pos="9350"/>
            </w:tabs>
            <w:rPr>
              <w:rFonts w:asciiTheme="minorHAnsi" w:eastAsiaTheme="minorEastAsia" w:hAnsiTheme="minorHAnsi"/>
              <w:noProof/>
              <w:color w:val="auto"/>
              <w:sz w:val="22"/>
              <w:lang w:val="en-GB" w:eastAsia="en-GB"/>
            </w:rPr>
          </w:pPr>
          <w:hyperlink w:anchor="_Toc28093478" w:history="1">
            <w:r w:rsidR="00D614BE" w:rsidRPr="00B1409C">
              <w:rPr>
                <w:rStyle w:val="Hyperlink"/>
                <w:noProof/>
                <w:lang w:val="en-GB"/>
              </w:rPr>
              <w:t>Conclusion of Part 2</w:t>
            </w:r>
            <w:r w:rsidR="00D614BE">
              <w:rPr>
                <w:noProof/>
                <w:webHidden/>
              </w:rPr>
              <w:tab/>
            </w:r>
            <w:r w:rsidR="00D614BE">
              <w:rPr>
                <w:noProof/>
                <w:webHidden/>
              </w:rPr>
              <w:fldChar w:fldCharType="begin"/>
            </w:r>
            <w:r w:rsidR="00D614BE">
              <w:rPr>
                <w:noProof/>
                <w:webHidden/>
              </w:rPr>
              <w:instrText xml:space="preserve"> PAGEREF _Toc28093478 \h </w:instrText>
            </w:r>
            <w:r w:rsidR="00D614BE">
              <w:rPr>
                <w:noProof/>
                <w:webHidden/>
              </w:rPr>
            </w:r>
            <w:r w:rsidR="00D614BE">
              <w:rPr>
                <w:noProof/>
                <w:webHidden/>
              </w:rPr>
              <w:fldChar w:fldCharType="separate"/>
            </w:r>
            <w:r w:rsidR="00D614BE">
              <w:rPr>
                <w:noProof/>
                <w:webHidden/>
              </w:rPr>
              <w:t>13</w:t>
            </w:r>
            <w:r w:rsidR="00D614BE">
              <w:rPr>
                <w:noProof/>
                <w:webHidden/>
              </w:rPr>
              <w:fldChar w:fldCharType="end"/>
            </w:r>
          </w:hyperlink>
        </w:p>
        <w:p w14:paraId="23DF1D70" w14:textId="77777777" w:rsidR="00D614BE" w:rsidRDefault="009B74E0">
          <w:pPr>
            <w:pStyle w:val="TOC1"/>
            <w:tabs>
              <w:tab w:val="right" w:leader="dot" w:pos="9350"/>
            </w:tabs>
            <w:rPr>
              <w:rFonts w:asciiTheme="minorHAnsi" w:eastAsiaTheme="minorEastAsia" w:hAnsiTheme="minorHAnsi"/>
              <w:noProof/>
              <w:color w:val="auto"/>
              <w:sz w:val="22"/>
              <w:lang w:val="en-GB" w:eastAsia="en-GB"/>
            </w:rPr>
          </w:pPr>
          <w:hyperlink w:anchor="_Toc28093479" w:history="1">
            <w:r w:rsidR="00D614BE" w:rsidRPr="00B1409C">
              <w:rPr>
                <w:rStyle w:val="Hyperlink"/>
                <w:noProof/>
                <w:lang w:val="en-GB"/>
              </w:rPr>
              <w:t>Conclusion</w:t>
            </w:r>
            <w:r w:rsidR="00D614BE">
              <w:rPr>
                <w:noProof/>
                <w:webHidden/>
              </w:rPr>
              <w:tab/>
            </w:r>
            <w:r w:rsidR="00D614BE">
              <w:rPr>
                <w:noProof/>
                <w:webHidden/>
              </w:rPr>
              <w:fldChar w:fldCharType="begin"/>
            </w:r>
            <w:r w:rsidR="00D614BE">
              <w:rPr>
                <w:noProof/>
                <w:webHidden/>
              </w:rPr>
              <w:instrText xml:space="preserve"> PAGEREF _Toc28093479 \h </w:instrText>
            </w:r>
            <w:r w:rsidR="00D614BE">
              <w:rPr>
                <w:noProof/>
                <w:webHidden/>
              </w:rPr>
            </w:r>
            <w:r w:rsidR="00D614BE">
              <w:rPr>
                <w:noProof/>
                <w:webHidden/>
              </w:rPr>
              <w:fldChar w:fldCharType="separate"/>
            </w:r>
            <w:r w:rsidR="00D614BE">
              <w:rPr>
                <w:noProof/>
                <w:webHidden/>
              </w:rPr>
              <w:t>14</w:t>
            </w:r>
            <w:r w:rsidR="00D614BE">
              <w:rPr>
                <w:noProof/>
                <w:webHidden/>
              </w:rPr>
              <w:fldChar w:fldCharType="end"/>
            </w:r>
          </w:hyperlink>
        </w:p>
        <w:p w14:paraId="23DF1D71" w14:textId="77777777" w:rsidR="00D614BE" w:rsidRDefault="009B74E0">
          <w:pPr>
            <w:pStyle w:val="TOC1"/>
            <w:tabs>
              <w:tab w:val="right" w:leader="dot" w:pos="9350"/>
            </w:tabs>
            <w:rPr>
              <w:rFonts w:asciiTheme="minorHAnsi" w:eastAsiaTheme="minorEastAsia" w:hAnsiTheme="minorHAnsi"/>
              <w:noProof/>
              <w:color w:val="auto"/>
              <w:sz w:val="22"/>
              <w:lang w:val="en-GB" w:eastAsia="en-GB"/>
            </w:rPr>
          </w:pPr>
          <w:hyperlink w:anchor="_Toc28093480" w:history="1">
            <w:r w:rsidR="00D614BE" w:rsidRPr="00B1409C">
              <w:rPr>
                <w:rStyle w:val="Hyperlink"/>
                <w:noProof/>
                <w:lang w:val="en-GB"/>
              </w:rPr>
              <w:t>References</w:t>
            </w:r>
            <w:r w:rsidR="00D614BE">
              <w:rPr>
                <w:noProof/>
                <w:webHidden/>
              </w:rPr>
              <w:tab/>
            </w:r>
            <w:r w:rsidR="00D614BE">
              <w:rPr>
                <w:noProof/>
                <w:webHidden/>
              </w:rPr>
              <w:fldChar w:fldCharType="begin"/>
            </w:r>
            <w:r w:rsidR="00D614BE">
              <w:rPr>
                <w:noProof/>
                <w:webHidden/>
              </w:rPr>
              <w:instrText xml:space="preserve"> PAGEREF _Toc28093480 \h </w:instrText>
            </w:r>
            <w:r w:rsidR="00D614BE">
              <w:rPr>
                <w:noProof/>
                <w:webHidden/>
              </w:rPr>
            </w:r>
            <w:r w:rsidR="00D614BE">
              <w:rPr>
                <w:noProof/>
                <w:webHidden/>
              </w:rPr>
              <w:fldChar w:fldCharType="separate"/>
            </w:r>
            <w:r w:rsidR="00D614BE">
              <w:rPr>
                <w:noProof/>
                <w:webHidden/>
              </w:rPr>
              <w:t>15</w:t>
            </w:r>
            <w:r w:rsidR="00D614BE">
              <w:rPr>
                <w:noProof/>
                <w:webHidden/>
              </w:rPr>
              <w:fldChar w:fldCharType="end"/>
            </w:r>
          </w:hyperlink>
        </w:p>
        <w:p w14:paraId="23DF1D72" w14:textId="77777777" w:rsidR="00736D90" w:rsidRDefault="00736D90">
          <w:r>
            <w:rPr>
              <w:b/>
              <w:bCs/>
              <w:noProof/>
            </w:rPr>
            <w:fldChar w:fldCharType="end"/>
          </w:r>
        </w:p>
      </w:sdtContent>
    </w:sdt>
    <w:p w14:paraId="23DF1D73" w14:textId="77777777" w:rsidR="00CA5A3A" w:rsidRDefault="00082761">
      <w:pPr>
        <w:pStyle w:val="TableofFigures"/>
        <w:tabs>
          <w:tab w:val="right" w:leader="dot" w:pos="9350"/>
        </w:tabs>
        <w:rPr>
          <w:rFonts w:asciiTheme="minorHAnsi" w:eastAsiaTheme="minorEastAsia" w:hAnsiTheme="minorHAnsi"/>
          <w:noProof/>
          <w:color w:val="auto"/>
          <w:sz w:val="22"/>
          <w:lang w:val="en-GB" w:eastAsia="en-GB"/>
        </w:rPr>
      </w:pPr>
      <w:r>
        <w:rPr>
          <w:lang w:val="en-GB"/>
        </w:rPr>
        <w:fldChar w:fldCharType="begin"/>
      </w:r>
      <w:r>
        <w:rPr>
          <w:lang w:val="en-GB"/>
        </w:rPr>
        <w:instrText xml:space="preserve"> TOC \h \z \c "Figure" </w:instrText>
      </w:r>
      <w:r>
        <w:rPr>
          <w:lang w:val="en-GB"/>
        </w:rPr>
        <w:fldChar w:fldCharType="separate"/>
      </w:r>
      <w:hyperlink w:anchor="_Toc28867764" w:history="1">
        <w:r w:rsidR="00CA5A3A" w:rsidRPr="00AB7AEA">
          <w:rPr>
            <w:rStyle w:val="Hyperlink"/>
            <w:noProof/>
          </w:rPr>
          <w:t>Figure 1: PESTEL</w:t>
        </w:r>
        <w:r w:rsidR="00CA5A3A">
          <w:rPr>
            <w:noProof/>
            <w:webHidden/>
          </w:rPr>
          <w:tab/>
        </w:r>
        <w:r w:rsidR="00CA5A3A">
          <w:rPr>
            <w:noProof/>
            <w:webHidden/>
          </w:rPr>
          <w:fldChar w:fldCharType="begin"/>
        </w:r>
        <w:r w:rsidR="00CA5A3A">
          <w:rPr>
            <w:noProof/>
            <w:webHidden/>
          </w:rPr>
          <w:instrText xml:space="preserve"> PAGEREF _Toc28867764 \h </w:instrText>
        </w:r>
        <w:r w:rsidR="00CA5A3A">
          <w:rPr>
            <w:noProof/>
            <w:webHidden/>
          </w:rPr>
        </w:r>
        <w:r w:rsidR="00CA5A3A">
          <w:rPr>
            <w:noProof/>
            <w:webHidden/>
          </w:rPr>
          <w:fldChar w:fldCharType="separate"/>
        </w:r>
        <w:r w:rsidR="00CA5A3A">
          <w:rPr>
            <w:noProof/>
            <w:webHidden/>
          </w:rPr>
          <w:t>4</w:t>
        </w:r>
        <w:r w:rsidR="00CA5A3A">
          <w:rPr>
            <w:noProof/>
            <w:webHidden/>
          </w:rPr>
          <w:fldChar w:fldCharType="end"/>
        </w:r>
      </w:hyperlink>
    </w:p>
    <w:p w14:paraId="23DF1D74" w14:textId="77777777" w:rsidR="00CA5A3A" w:rsidRDefault="009B74E0">
      <w:pPr>
        <w:pStyle w:val="TableofFigures"/>
        <w:tabs>
          <w:tab w:val="right" w:leader="dot" w:pos="9350"/>
        </w:tabs>
        <w:rPr>
          <w:rFonts w:asciiTheme="minorHAnsi" w:eastAsiaTheme="minorEastAsia" w:hAnsiTheme="minorHAnsi"/>
          <w:noProof/>
          <w:color w:val="auto"/>
          <w:sz w:val="22"/>
          <w:lang w:val="en-GB" w:eastAsia="en-GB"/>
        </w:rPr>
      </w:pPr>
      <w:hyperlink w:anchor="_Toc28867765" w:history="1">
        <w:r w:rsidR="00CA5A3A" w:rsidRPr="00AB7AEA">
          <w:rPr>
            <w:rStyle w:val="Hyperlink"/>
            <w:noProof/>
          </w:rPr>
          <w:t>Figure 2: Analysis of porter's five forces</w:t>
        </w:r>
        <w:r w:rsidR="00CA5A3A">
          <w:rPr>
            <w:noProof/>
            <w:webHidden/>
          </w:rPr>
          <w:tab/>
        </w:r>
        <w:r w:rsidR="00CA5A3A">
          <w:rPr>
            <w:noProof/>
            <w:webHidden/>
          </w:rPr>
          <w:fldChar w:fldCharType="begin"/>
        </w:r>
        <w:r w:rsidR="00CA5A3A">
          <w:rPr>
            <w:noProof/>
            <w:webHidden/>
          </w:rPr>
          <w:instrText xml:space="preserve"> PAGEREF _Toc28867765 \h </w:instrText>
        </w:r>
        <w:r w:rsidR="00CA5A3A">
          <w:rPr>
            <w:noProof/>
            <w:webHidden/>
          </w:rPr>
        </w:r>
        <w:r w:rsidR="00CA5A3A">
          <w:rPr>
            <w:noProof/>
            <w:webHidden/>
          </w:rPr>
          <w:fldChar w:fldCharType="separate"/>
        </w:r>
        <w:r w:rsidR="00CA5A3A">
          <w:rPr>
            <w:noProof/>
            <w:webHidden/>
          </w:rPr>
          <w:t>6</w:t>
        </w:r>
        <w:r w:rsidR="00CA5A3A">
          <w:rPr>
            <w:noProof/>
            <w:webHidden/>
          </w:rPr>
          <w:fldChar w:fldCharType="end"/>
        </w:r>
      </w:hyperlink>
    </w:p>
    <w:p w14:paraId="23DF1D75" w14:textId="77777777" w:rsidR="00CA5A3A" w:rsidRDefault="009B74E0">
      <w:pPr>
        <w:pStyle w:val="TableofFigures"/>
        <w:tabs>
          <w:tab w:val="right" w:leader="dot" w:pos="9350"/>
        </w:tabs>
        <w:rPr>
          <w:rFonts w:asciiTheme="minorHAnsi" w:eastAsiaTheme="minorEastAsia" w:hAnsiTheme="minorHAnsi"/>
          <w:noProof/>
          <w:color w:val="auto"/>
          <w:sz w:val="22"/>
          <w:lang w:val="en-GB" w:eastAsia="en-GB"/>
        </w:rPr>
      </w:pPr>
      <w:hyperlink w:anchor="_Toc28867766" w:history="1">
        <w:r w:rsidR="00CA5A3A" w:rsidRPr="00AB7AEA">
          <w:rPr>
            <w:rStyle w:val="Hyperlink"/>
            <w:noProof/>
          </w:rPr>
          <w:t>Figure 3: Analysis of porter’s value chain</w:t>
        </w:r>
        <w:r w:rsidR="00CA5A3A">
          <w:rPr>
            <w:noProof/>
            <w:webHidden/>
          </w:rPr>
          <w:tab/>
        </w:r>
        <w:r w:rsidR="00CA5A3A">
          <w:rPr>
            <w:noProof/>
            <w:webHidden/>
          </w:rPr>
          <w:fldChar w:fldCharType="begin"/>
        </w:r>
        <w:r w:rsidR="00CA5A3A">
          <w:rPr>
            <w:noProof/>
            <w:webHidden/>
          </w:rPr>
          <w:instrText xml:space="preserve"> PAGEREF _Toc28867766 \h </w:instrText>
        </w:r>
        <w:r w:rsidR="00CA5A3A">
          <w:rPr>
            <w:noProof/>
            <w:webHidden/>
          </w:rPr>
        </w:r>
        <w:r w:rsidR="00CA5A3A">
          <w:rPr>
            <w:noProof/>
            <w:webHidden/>
          </w:rPr>
          <w:fldChar w:fldCharType="separate"/>
        </w:r>
        <w:r w:rsidR="00CA5A3A">
          <w:rPr>
            <w:noProof/>
            <w:webHidden/>
          </w:rPr>
          <w:t>10</w:t>
        </w:r>
        <w:r w:rsidR="00CA5A3A">
          <w:rPr>
            <w:noProof/>
            <w:webHidden/>
          </w:rPr>
          <w:fldChar w:fldCharType="end"/>
        </w:r>
      </w:hyperlink>
    </w:p>
    <w:p w14:paraId="23DF1D76" w14:textId="77777777" w:rsidR="00736D90" w:rsidRDefault="00082761" w:rsidP="001B6B41">
      <w:pPr>
        <w:tabs>
          <w:tab w:val="center" w:pos="4680"/>
        </w:tabs>
        <w:spacing w:before="240" w:after="240" w:line="360" w:lineRule="auto"/>
        <w:rPr>
          <w:rFonts w:eastAsiaTheme="majorEastAsia"/>
          <w:b/>
          <w:bCs/>
          <w:sz w:val="36"/>
          <w:lang w:val="en-GB"/>
        </w:rPr>
      </w:pPr>
      <w:r>
        <w:rPr>
          <w:lang w:val="en-GB"/>
        </w:rPr>
        <w:fldChar w:fldCharType="end"/>
      </w:r>
      <w:r w:rsidR="00736D90">
        <w:rPr>
          <w:lang w:val="en-GB"/>
        </w:rPr>
        <w:br w:type="page"/>
      </w:r>
    </w:p>
    <w:p w14:paraId="23DF1D77" w14:textId="77777777" w:rsidR="00CE3EE7" w:rsidRDefault="00736D90" w:rsidP="00CE3EE7">
      <w:pPr>
        <w:pStyle w:val="Heading1"/>
        <w:rPr>
          <w:lang w:val="en-GB"/>
        </w:rPr>
      </w:pPr>
      <w:bookmarkStart w:id="1" w:name="_Toc28093468"/>
      <w:r>
        <w:rPr>
          <w:lang w:val="en-GB"/>
        </w:rPr>
        <w:lastRenderedPageBreak/>
        <w:t>Introduction</w:t>
      </w:r>
      <w:bookmarkEnd w:id="1"/>
    </w:p>
    <w:p w14:paraId="23DF1D78" w14:textId="77777777" w:rsidR="00CE3EE7" w:rsidRDefault="00CE3EE7" w:rsidP="00CE3EE7">
      <w:pPr>
        <w:rPr>
          <w:lang w:val="en-GB"/>
        </w:rPr>
      </w:pPr>
    </w:p>
    <w:p w14:paraId="23DF1D79" w14:textId="77777777" w:rsidR="00CE3EE7" w:rsidRPr="00CE3EE7" w:rsidRDefault="00CE3EE7" w:rsidP="00CE3EE7">
      <w:pPr>
        <w:rPr>
          <w:lang w:val="en-GB"/>
        </w:rPr>
      </w:pPr>
      <w:r>
        <w:rPr>
          <w:lang w:val="en-GB"/>
        </w:rPr>
        <w:t xml:space="preserve">The assessment comprises of the two parts </w:t>
      </w:r>
      <w:r w:rsidR="00B7262A">
        <w:rPr>
          <w:lang w:val="en-GB"/>
        </w:rPr>
        <w:t xml:space="preserve">relating to the automotive sector, </w:t>
      </w:r>
      <w:r>
        <w:rPr>
          <w:lang w:val="en-GB"/>
        </w:rPr>
        <w:t xml:space="preserve">which further includes the </w:t>
      </w:r>
      <w:r w:rsidR="00592E4E">
        <w:rPr>
          <w:lang w:val="en-GB"/>
        </w:rPr>
        <w:t>two parts</w:t>
      </w:r>
      <w:r w:rsidR="00B7262A">
        <w:rPr>
          <w:lang w:val="en-GB"/>
        </w:rPr>
        <w:t xml:space="preserve"> describing various points relating to the electric vehicle industries</w:t>
      </w:r>
      <w:r w:rsidR="00592E4E">
        <w:rPr>
          <w:lang w:val="en-GB"/>
        </w:rPr>
        <w:t>. The assessment is</w:t>
      </w:r>
      <w:r>
        <w:rPr>
          <w:lang w:val="en-GB"/>
        </w:rPr>
        <w:t xml:space="preserve"> about the</w:t>
      </w:r>
      <w:r w:rsidR="00592E4E">
        <w:rPr>
          <w:lang w:val="en-GB"/>
        </w:rPr>
        <w:t xml:space="preserve"> electrical vehicle</w:t>
      </w:r>
      <w:r>
        <w:rPr>
          <w:lang w:val="en-GB"/>
        </w:rPr>
        <w:t xml:space="preserve"> business environment that is global. The part one includes the porter’s five force model which is to be explained, the PESTEL analysis and the organizational behaviour. The second part also contains further three sections defining the preferred definitions. The second part</w:t>
      </w:r>
      <w:r w:rsidR="00C4258A">
        <w:rPr>
          <w:lang w:val="en-GB"/>
        </w:rPr>
        <w:t xml:space="preserve"> includes the Porters value chain model analysis, the new opportunities for the new comers or the new buyers. Also includes the challenges faced by the organization and also the situations is to be described for the discontinued operations of the business.</w:t>
      </w:r>
    </w:p>
    <w:p w14:paraId="23DF1D7A" w14:textId="77777777" w:rsidR="002A66E8" w:rsidRDefault="00736D90" w:rsidP="00C4258A">
      <w:pPr>
        <w:pStyle w:val="Heading2"/>
        <w:rPr>
          <w:lang w:val="en-GB"/>
        </w:rPr>
      </w:pPr>
      <w:r>
        <w:rPr>
          <w:lang w:val="en-GB"/>
        </w:rPr>
        <w:br w:type="page"/>
      </w:r>
      <w:bookmarkStart w:id="2" w:name="_Toc28093469"/>
      <w:r>
        <w:rPr>
          <w:lang w:val="en-GB"/>
        </w:rPr>
        <w:lastRenderedPageBreak/>
        <w:t>Part 1</w:t>
      </w:r>
      <w:bookmarkEnd w:id="2"/>
    </w:p>
    <w:p w14:paraId="23DF1D7B" w14:textId="77777777" w:rsidR="002A66E8" w:rsidRDefault="002A66E8" w:rsidP="002A66E8">
      <w:pPr>
        <w:pStyle w:val="Heading3"/>
        <w:rPr>
          <w:lang w:val="en-GB"/>
        </w:rPr>
      </w:pPr>
      <w:bookmarkStart w:id="3" w:name="_Toc28093470"/>
      <w:r>
        <w:rPr>
          <w:lang w:val="en-GB"/>
        </w:rPr>
        <w:t>A.</w:t>
      </w:r>
      <w:bookmarkEnd w:id="3"/>
    </w:p>
    <w:p w14:paraId="23DF1D7C" w14:textId="77777777" w:rsidR="003C0289" w:rsidRDefault="00EE15B1" w:rsidP="002A66E8">
      <w:pPr>
        <w:rPr>
          <w:b/>
          <w:u w:val="single"/>
          <w:lang w:val="en-GB"/>
        </w:rPr>
      </w:pPr>
      <w:r w:rsidRPr="00EE15B1">
        <w:rPr>
          <w:b/>
          <w:u w:val="single"/>
          <w:lang w:val="en-GB"/>
        </w:rPr>
        <w:t>PESTEL Analysis</w:t>
      </w:r>
    </w:p>
    <w:p w14:paraId="23DF1D7D" w14:textId="77777777" w:rsidR="00EE15B1" w:rsidRPr="003C0289" w:rsidRDefault="00664D98" w:rsidP="002A66E8">
      <w:pPr>
        <w:rPr>
          <w:b/>
          <w:u w:val="single"/>
          <w:lang w:val="en-GB"/>
        </w:rPr>
      </w:pPr>
      <w:r>
        <w:rPr>
          <w:rFonts w:cs="Times New Roman"/>
          <w:color w:val="222222"/>
          <w:szCs w:val="24"/>
          <w:shd w:val="clear" w:color="auto" w:fill="FFFFFF"/>
        </w:rPr>
        <w:t xml:space="preserve"> According to (</w:t>
      </w:r>
      <w:r w:rsidRPr="00664D98">
        <w:rPr>
          <w:rFonts w:cs="Times New Roman"/>
          <w:color w:val="222222"/>
          <w:szCs w:val="24"/>
          <w:shd w:val="clear" w:color="auto" w:fill="FFFFFF"/>
        </w:rPr>
        <w:t>Reinhardt, et al, 2017</w:t>
      </w:r>
      <w:r>
        <w:rPr>
          <w:rFonts w:cs="Times New Roman"/>
          <w:color w:val="222222"/>
          <w:szCs w:val="24"/>
          <w:shd w:val="clear" w:color="auto" w:fill="FFFFFF"/>
        </w:rPr>
        <w:t xml:space="preserve">), </w:t>
      </w:r>
      <w:r w:rsidRPr="00664D98">
        <w:rPr>
          <w:rFonts w:cs="Times New Roman"/>
          <w:szCs w:val="24"/>
          <w:lang w:val="en-GB"/>
        </w:rPr>
        <w:t>the</w:t>
      </w:r>
      <w:r w:rsidR="003C0289" w:rsidRPr="00664D98">
        <w:rPr>
          <w:rFonts w:cs="Times New Roman"/>
          <w:szCs w:val="24"/>
          <w:lang w:val="en-GB"/>
        </w:rPr>
        <w:t xml:space="preserve"> automotive sector appears to be as the revolution tip towards the</w:t>
      </w:r>
      <w:r w:rsidR="003C0289">
        <w:rPr>
          <w:lang w:val="en-GB"/>
        </w:rPr>
        <w:t xml:space="preserve"> mobility of electric vehicle which uses renewable energy batteries containing chemical energy. </w:t>
      </w:r>
      <w:r w:rsidR="00EE15B1">
        <w:rPr>
          <w:lang w:val="en-GB"/>
        </w:rPr>
        <w:t>PESTEL analysis is the tool or the framework utilized by the marketers</w:t>
      </w:r>
      <w:r w:rsidR="00671E85">
        <w:rPr>
          <w:lang w:val="en-GB"/>
        </w:rPr>
        <w:t xml:space="preserve"> of the electric vehicle company</w:t>
      </w:r>
      <w:r w:rsidR="00EE15B1">
        <w:rPr>
          <w:lang w:val="en-GB"/>
        </w:rPr>
        <w:t xml:space="preserve"> to monitor and analyse macro environment or the externa</w:t>
      </w:r>
      <w:r w:rsidR="00671E85">
        <w:rPr>
          <w:lang w:val="en-GB"/>
        </w:rPr>
        <w:t>l environment of marketing. The company</w:t>
      </w:r>
      <w:r w:rsidR="00EE15B1">
        <w:rPr>
          <w:lang w:val="en-GB"/>
        </w:rPr>
        <w:t xml:space="preserve"> monitor</w:t>
      </w:r>
      <w:r w:rsidR="00671E85">
        <w:rPr>
          <w:lang w:val="en-GB"/>
        </w:rPr>
        <w:t>s</w:t>
      </w:r>
      <w:r w:rsidR="00EE15B1">
        <w:rPr>
          <w:lang w:val="en-GB"/>
        </w:rPr>
        <w:t xml:space="preserve"> the factors that create an impact on the organization, which results in the identification of the threats and the weakness or the reductions used in SWOT analysis.</w:t>
      </w:r>
      <w:r w:rsidR="00B63E03">
        <w:rPr>
          <w:lang w:val="en-GB"/>
        </w:rPr>
        <w:t xml:space="preserve"> </w:t>
      </w:r>
      <w:r w:rsidR="00082761">
        <w:rPr>
          <w:lang w:val="en-GB"/>
        </w:rPr>
        <w:t xml:space="preserve">The word PESTEL refers to </w:t>
      </w:r>
      <w:r w:rsidR="00B726DD">
        <w:rPr>
          <w:lang w:val="en-GB"/>
        </w:rPr>
        <w:t>(</w:t>
      </w:r>
      <w:r w:rsidR="00B726DD" w:rsidRPr="00B726DD">
        <w:rPr>
          <w:rFonts w:cs="Times New Roman"/>
          <w:szCs w:val="24"/>
        </w:rPr>
        <w:t>Kauerhof</w:t>
      </w:r>
      <w:r w:rsidR="00B726DD">
        <w:rPr>
          <w:rFonts w:cs="Times New Roman"/>
          <w:szCs w:val="24"/>
        </w:rPr>
        <w:t>, 2017</w:t>
      </w:r>
      <w:r w:rsidR="00B726DD">
        <w:rPr>
          <w:lang w:val="en-GB"/>
        </w:rPr>
        <w:t>)</w:t>
      </w:r>
    </w:p>
    <w:p w14:paraId="23DF1D7E" w14:textId="77777777" w:rsidR="00082761" w:rsidRDefault="00082761" w:rsidP="002A66E8">
      <w:pPr>
        <w:rPr>
          <w:lang w:val="en-GB"/>
        </w:rPr>
      </w:pPr>
      <w:r>
        <w:rPr>
          <w:lang w:val="en-GB"/>
        </w:rPr>
        <w:t>P: Political</w:t>
      </w:r>
    </w:p>
    <w:p w14:paraId="23DF1D7F" w14:textId="77777777" w:rsidR="00082761" w:rsidRDefault="00082761" w:rsidP="002A66E8">
      <w:pPr>
        <w:rPr>
          <w:lang w:val="en-GB"/>
        </w:rPr>
      </w:pPr>
      <w:r>
        <w:rPr>
          <w:lang w:val="en-GB"/>
        </w:rPr>
        <w:t xml:space="preserve">E: Economic </w:t>
      </w:r>
    </w:p>
    <w:p w14:paraId="23DF1D80" w14:textId="77777777" w:rsidR="00082761" w:rsidRDefault="00082761" w:rsidP="002A66E8">
      <w:pPr>
        <w:rPr>
          <w:lang w:val="en-GB"/>
        </w:rPr>
      </w:pPr>
      <w:r>
        <w:rPr>
          <w:lang w:val="en-GB"/>
        </w:rPr>
        <w:t>S: Social</w:t>
      </w:r>
    </w:p>
    <w:p w14:paraId="23DF1D81" w14:textId="77777777" w:rsidR="00082761" w:rsidRDefault="00082761" w:rsidP="002A66E8">
      <w:pPr>
        <w:rPr>
          <w:lang w:val="en-GB"/>
        </w:rPr>
      </w:pPr>
      <w:r>
        <w:rPr>
          <w:lang w:val="en-GB"/>
        </w:rPr>
        <w:t>T: Technological</w:t>
      </w:r>
    </w:p>
    <w:p w14:paraId="23DF1D82" w14:textId="77777777" w:rsidR="00082761" w:rsidRDefault="00082761" w:rsidP="002A66E8">
      <w:pPr>
        <w:rPr>
          <w:lang w:val="en-GB"/>
        </w:rPr>
      </w:pPr>
      <w:r>
        <w:rPr>
          <w:lang w:val="en-GB"/>
        </w:rPr>
        <w:t>E: Environmental</w:t>
      </w:r>
    </w:p>
    <w:p w14:paraId="23DF1D83" w14:textId="77777777" w:rsidR="00082761" w:rsidRDefault="00082761" w:rsidP="002A66E8">
      <w:pPr>
        <w:rPr>
          <w:lang w:val="en-GB"/>
        </w:rPr>
      </w:pPr>
      <w:r>
        <w:rPr>
          <w:lang w:val="en-GB"/>
        </w:rPr>
        <w:t>L: Legal</w:t>
      </w:r>
    </w:p>
    <w:p w14:paraId="23DF1D84" w14:textId="77777777" w:rsidR="00082761" w:rsidRDefault="00082761" w:rsidP="002A66E8">
      <w:pPr>
        <w:rPr>
          <w:lang w:val="en-GB"/>
        </w:rPr>
      </w:pPr>
    </w:p>
    <w:p w14:paraId="23DF1D85" w14:textId="77777777" w:rsidR="00082761" w:rsidRDefault="00082761" w:rsidP="00082761">
      <w:pPr>
        <w:keepNext/>
        <w:jc w:val="center"/>
      </w:pPr>
      <w:r>
        <w:rPr>
          <w:noProof/>
          <w:lang w:val="en-GB" w:eastAsia="en-GB"/>
        </w:rPr>
        <w:drawing>
          <wp:inline distT="0" distB="0" distL="0" distR="0" wp14:anchorId="23DF1E3A" wp14:editId="23DF1E3B">
            <wp:extent cx="3276600" cy="2200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6600" cy="2200275"/>
                    </a:xfrm>
                    <a:prstGeom prst="rect">
                      <a:avLst/>
                    </a:prstGeom>
                    <a:noFill/>
                    <a:ln>
                      <a:noFill/>
                    </a:ln>
                  </pic:spPr>
                </pic:pic>
              </a:graphicData>
            </a:graphic>
          </wp:inline>
        </w:drawing>
      </w:r>
    </w:p>
    <w:p w14:paraId="23DF1D86" w14:textId="77777777" w:rsidR="00082761" w:rsidRDefault="00082761" w:rsidP="00082761">
      <w:pPr>
        <w:pStyle w:val="Caption"/>
        <w:jc w:val="center"/>
        <w:rPr>
          <w:lang w:val="en-GB"/>
        </w:rPr>
      </w:pPr>
      <w:bookmarkStart w:id="4" w:name="_Toc28867764"/>
      <w:r>
        <w:t xml:space="preserve">Figure </w:t>
      </w:r>
      <w:r>
        <w:fldChar w:fldCharType="begin"/>
      </w:r>
      <w:r>
        <w:instrText xml:space="preserve"> SEQ Figure \* ARABIC </w:instrText>
      </w:r>
      <w:r>
        <w:fldChar w:fldCharType="separate"/>
      </w:r>
      <w:r w:rsidR="00B14E3A">
        <w:rPr>
          <w:noProof/>
        </w:rPr>
        <w:t>1</w:t>
      </w:r>
      <w:r>
        <w:fldChar w:fldCharType="end"/>
      </w:r>
      <w:r>
        <w:t>: PESTEL</w:t>
      </w:r>
      <w:bookmarkEnd w:id="4"/>
    </w:p>
    <w:p w14:paraId="23DF1D87" w14:textId="77777777" w:rsidR="00082761" w:rsidRPr="007B3974" w:rsidRDefault="00082761" w:rsidP="00082761">
      <w:pPr>
        <w:rPr>
          <w:lang w:val="en-GB"/>
        </w:rPr>
      </w:pPr>
      <w:r w:rsidRPr="00082761">
        <w:rPr>
          <w:u w:val="single"/>
          <w:lang w:val="en-GB"/>
        </w:rPr>
        <w:t>Political Factors:</w:t>
      </w:r>
      <w:r w:rsidR="00671E85">
        <w:rPr>
          <w:lang w:val="en-GB"/>
        </w:rPr>
        <w:t xml:space="preserve"> The </w:t>
      </w:r>
      <w:r w:rsidR="00706EC5">
        <w:rPr>
          <w:lang w:val="en-GB"/>
        </w:rPr>
        <w:t>factors are about the procedure and the degree of intervention of the government in economy. It includes political stability</w:t>
      </w:r>
      <w:r w:rsidR="007B3974">
        <w:rPr>
          <w:lang w:val="en-GB"/>
        </w:rPr>
        <w:t>, policies of the government,</w:t>
      </w:r>
      <w:r w:rsidR="00706EC5">
        <w:rPr>
          <w:lang w:val="en-GB"/>
        </w:rPr>
        <w:t xml:space="preserve"> the </w:t>
      </w:r>
      <w:r w:rsidR="007B3974">
        <w:rPr>
          <w:lang w:val="en-GB"/>
        </w:rPr>
        <w:t>instability</w:t>
      </w:r>
      <w:r w:rsidR="00706EC5">
        <w:rPr>
          <w:lang w:val="en-GB"/>
        </w:rPr>
        <w:t xml:space="preserve"> in the markets overseas</w:t>
      </w:r>
      <w:r w:rsidR="007B3974">
        <w:rPr>
          <w:lang w:val="en-GB"/>
        </w:rPr>
        <w:t>, environmental law, foreign policy trade, labour law, tax policy, restrictions of the trade and many more</w:t>
      </w:r>
      <w:r w:rsidR="00706EC5">
        <w:rPr>
          <w:lang w:val="en-GB"/>
        </w:rPr>
        <w:t>.</w:t>
      </w:r>
      <w:r w:rsidR="007B3974">
        <w:rPr>
          <w:lang w:val="en-GB"/>
        </w:rPr>
        <w:t xml:space="preserve"> From the list given, it is understandable that the political factors have an impact on the institutions and their</w:t>
      </w:r>
      <w:r w:rsidR="00671E85">
        <w:rPr>
          <w:lang w:val="en-GB"/>
        </w:rPr>
        <w:t xml:space="preserve"> procedure towards the electric vehicle business</w:t>
      </w:r>
      <w:r w:rsidR="00046891">
        <w:rPr>
          <w:lang w:val="en-GB"/>
        </w:rPr>
        <w:t xml:space="preserve"> (</w:t>
      </w:r>
      <w:r w:rsidR="00046891" w:rsidRPr="00046891">
        <w:t>Hutchinso</w:t>
      </w:r>
      <w:r w:rsidR="00046891">
        <w:t>n, et al, 2018</w:t>
      </w:r>
      <w:r w:rsidR="00046891">
        <w:rPr>
          <w:lang w:val="en-GB"/>
        </w:rPr>
        <w:t>)</w:t>
      </w:r>
      <w:r w:rsidR="007B3974">
        <w:rPr>
          <w:lang w:val="en-GB"/>
        </w:rPr>
        <w:t>.</w:t>
      </w:r>
    </w:p>
    <w:p w14:paraId="23DF1D88" w14:textId="77777777" w:rsidR="00082761" w:rsidRDefault="00082761" w:rsidP="00082761">
      <w:pPr>
        <w:rPr>
          <w:lang w:val="en-GB"/>
        </w:rPr>
      </w:pPr>
      <w:r w:rsidRPr="00706EC5">
        <w:rPr>
          <w:u w:val="single"/>
          <w:lang w:val="en-GB"/>
        </w:rPr>
        <w:lastRenderedPageBreak/>
        <w:t>Economic Factors</w:t>
      </w:r>
      <w:r w:rsidR="00AA3184">
        <w:rPr>
          <w:u w:val="single"/>
          <w:lang w:val="en-GB"/>
        </w:rPr>
        <w:t>:</w:t>
      </w:r>
      <w:r w:rsidR="00AA3184">
        <w:rPr>
          <w:lang w:val="en-GB"/>
        </w:rPr>
        <w:t xml:space="preserve"> </w:t>
      </w:r>
      <w:r w:rsidR="00AA799F">
        <w:rPr>
          <w:lang w:val="en-GB"/>
        </w:rPr>
        <w:t>The significant or the important</w:t>
      </w:r>
      <w:r w:rsidR="00AA3184">
        <w:rPr>
          <w:lang w:val="en-GB"/>
        </w:rPr>
        <w:t xml:space="preserve"> factors of the economic factors of the procedure that how is the business done by the </w:t>
      </w:r>
      <w:r w:rsidR="00AA799F">
        <w:rPr>
          <w:lang w:val="en-GB"/>
        </w:rPr>
        <w:t>electric vehicle organization</w:t>
      </w:r>
      <w:r w:rsidR="00AA3184">
        <w:rPr>
          <w:lang w:val="en-GB"/>
        </w:rPr>
        <w:t xml:space="preserve"> and also how they are profitable</w:t>
      </w:r>
      <w:r w:rsidR="00AA799F">
        <w:rPr>
          <w:lang w:val="en-GB"/>
        </w:rPr>
        <w:t xml:space="preserve"> through the vehicle marketing</w:t>
      </w:r>
      <w:r w:rsidR="00AA3184">
        <w:rPr>
          <w:lang w:val="en-GB"/>
        </w:rPr>
        <w:t>. These includes the factors that are mentioned below</w:t>
      </w:r>
    </w:p>
    <w:p w14:paraId="23DF1D89" w14:textId="77777777" w:rsidR="00AA3184" w:rsidRPr="001F6FD6" w:rsidRDefault="00AA3184" w:rsidP="001F6FD6">
      <w:pPr>
        <w:pStyle w:val="ListParagraph"/>
        <w:numPr>
          <w:ilvl w:val="0"/>
          <w:numId w:val="1"/>
        </w:numPr>
        <w:rPr>
          <w:lang w:val="en-GB"/>
        </w:rPr>
      </w:pPr>
      <w:r w:rsidRPr="001F6FD6">
        <w:rPr>
          <w:lang w:val="en-GB"/>
        </w:rPr>
        <w:t>Interest rates</w:t>
      </w:r>
      <w:r w:rsidR="00AA799F">
        <w:rPr>
          <w:lang w:val="en-GB"/>
        </w:rPr>
        <w:t xml:space="preserve"> of the vehicle</w:t>
      </w:r>
    </w:p>
    <w:p w14:paraId="23DF1D8A" w14:textId="77777777" w:rsidR="00AA3184" w:rsidRPr="001F6FD6" w:rsidRDefault="00AA3184" w:rsidP="001F6FD6">
      <w:pPr>
        <w:pStyle w:val="ListParagraph"/>
        <w:numPr>
          <w:ilvl w:val="0"/>
          <w:numId w:val="1"/>
        </w:numPr>
        <w:rPr>
          <w:lang w:val="en-GB"/>
        </w:rPr>
      </w:pPr>
      <w:r w:rsidRPr="001F6FD6">
        <w:rPr>
          <w:lang w:val="en-GB"/>
        </w:rPr>
        <w:t>Economic growth</w:t>
      </w:r>
      <w:r w:rsidR="00AA799F">
        <w:rPr>
          <w:lang w:val="en-GB"/>
        </w:rPr>
        <w:t xml:space="preserve"> of the vehicle company</w:t>
      </w:r>
    </w:p>
    <w:p w14:paraId="23DF1D8B" w14:textId="77777777" w:rsidR="00AA3184" w:rsidRPr="001F6FD6" w:rsidRDefault="00AA3184" w:rsidP="001F6FD6">
      <w:pPr>
        <w:pStyle w:val="ListParagraph"/>
        <w:numPr>
          <w:ilvl w:val="0"/>
          <w:numId w:val="1"/>
        </w:numPr>
        <w:rPr>
          <w:lang w:val="en-GB"/>
        </w:rPr>
      </w:pPr>
      <w:r w:rsidRPr="001F6FD6">
        <w:rPr>
          <w:lang w:val="en-GB"/>
        </w:rPr>
        <w:t>Exchange growth</w:t>
      </w:r>
      <w:r w:rsidR="00AA799F">
        <w:rPr>
          <w:lang w:val="en-GB"/>
        </w:rPr>
        <w:t xml:space="preserve"> of vehicles</w:t>
      </w:r>
    </w:p>
    <w:p w14:paraId="23DF1D8C" w14:textId="77777777" w:rsidR="00AA3184" w:rsidRDefault="00AA3184" w:rsidP="001F6FD6">
      <w:pPr>
        <w:pStyle w:val="ListParagraph"/>
        <w:numPr>
          <w:ilvl w:val="0"/>
          <w:numId w:val="1"/>
        </w:numPr>
        <w:rPr>
          <w:lang w:val="en-GB"/>
        </w:rPr>
      </w:pPr>
      <w:r w:rsidRPr="001F6FD6">
        <w:rPr>
          <w:lang w:val="en-GB"/>
        </w:rPr>
        <w:t xml:space="preserve">Consumer’s disposal income </w:t>
      </w:r>
    </w:p>
    <w:p w14:paraId="23DF1D8D" w14:textId="77777777" w:rsidR="00AA3184" w:rsidRPr="00AA3184" w:rsidRDefault="001F6FD6" w:rsidP="00082761">
      <w:pPr>
        <w:rPr>
          <w:lang w:val="en-GB"/>
        </w:rPr>
      </w:pPr>
      <w:r>
        <w:rPr>
          <w:lang w:val="en-GB"/>
        </w:rPr>
        <w:t>The above factors are further more categorized into the f</w:t>
      </w:r>
      <w:r w:rsidR="00AA799F">
        <w:rPr>
          <w:lang w:val="en-GB"/>
        </w:rPr>
        <w:t>actors named as micro-economic</w:t>
      </w:r>
      <w:r>
        <w:rPr>
          <w:lang w:val="en-GB"/>
        </w:rPr>
        <w:t xml:space="preserve"> and </w:t>
      </w:r>
      <w:r w:rsidR="00AA799F">
        <w:rPr>
          <w:lang w:val="en-GB"/>
        </w:rPr>
        <w:t>macro-economic</w:t>
      </w:r>
      <w:r>
        <w:rPr>
          <w:lang w:val="en-GB"/>
        </w:rPr>
        <w:t xml:space="preserve"> factors</w:t>
      </w:r>
      <w:r w:rsidR="00AA799F">
        <w:rPr>
          <w:lang w:val="en-GB"/>
        </w:rPr>
        <w:t xml:space="preserve"> of the electric vehicle organization. </w:t>
      </w:r>
      <w:r>
        <w:rPr>
          <w:lang w:val="en-GB"/>
        </w:rPr>
        <w:t>Macro factors include the dealing of the factors which involv</w:t>
      </w:r>
      <w:r w:rsidR="00AA799F">
        <w:rPr>
          <w:lang w:val="en-GB"/>
        </w:rPr>
        <w:t>es the demand’s management of an electric vehicle company’s</w:t>
      </w:r>
      <w:r>
        <w:rPr>
          <w:lang w:val="en-GB"/>
        </w:rPr>
        <w:t xml:space="preserve"> economy. The main mechanism of its utilization are taxation policy, governmental schemes, interest controls rates</w:t>
      </w:r>
      <w:r w:rsidR="001B0C0D">
        <w:rPr>
          <w:lang w:val="en-GB"/>
        </w:rPr>
        <w:t xml:space="preserve"> (</w:t>
      </w:r>
      <w:r w:rsidR="001B0C0D" w:rsidRPr="001B0C0D">
        <w:rPr>
          <w:rFonts w:cs="Times New Roman"/>
          <w:szCs w:val="24"/>
        </w:rPr>
        <w:t>Karmaker</w:t>
      </w:r>
      <w:r w:rsidR="001B0C0D">
        <w:rPr>
          <w:rFonts w:cs="Times New Roman"/>
          <w:szCs w:val="24"/>
        </w:rPr>
        <w:t xml:space="preserve">, </w:t>
      </w:r>
      <w:r w:rsidR="00D04B3D">
        <w:rPr>
          <w:rFonts w:cs="Times New Roman"/>
          <w:szCs w:val="24"/>
        </w:rPr>
        <w:t>2019</w:t>
      </w:r>
      <w:r w:rsidR="001B0C0D">
        <w:rPr>
          <w:lang w:val="en-GB"/>
        </w:rPr>
        <w:t>)</w:t>
      </w:r>
      <w:r>
        <w:rPr>
          <w:lang w:val="en-GB"/>
        </w:rPr>
        <w:t>.</w:t>
      </w:r>
    </w:p>
    <w:p w14:paraId="23DF1D8E" w14:textId="77777777" w:rsidR="00CD341D" w:rsidRDefault="00082761" w:rsidP="00082761">
      <w:pPr>
        <w:rPr>
          <w:lang w:val="en-GB"/>
        </w:rPr>
      </w:pPr>
      <w:r w:rsidRPr="00706EC5">
        <w:rPr>
          <w:u w:val="single"/>
          <w:lang w:val="en-GB"/>
        </w:rPr>
        <w:t>Social Factors</w:t>
      </w:r>
      <w:r w:rsidR="001F6FD6">
        <w:rPr>
          <w:u w:val="single"/>
          <w:lang w:val="en-GB"/>
        </w:rPr>
        <w:t>:</w:t>
      </w:r>
      <w:r w:rsidR="001F6FD6">
        <w:rPr>
          <w:lang w:val="en-GB"/>
        </w:rPr>
        <w:t xml:space="preserve"> </w:t>
      </w:r>
      <w:r w:rsidR="00AA799F">
        <w:rPr>
          <w:lang w:val="en-GB"/>
        </w:rPr>
        <w:t>These socio-</w:t>
      </w:r>
      <w:r w:rsidR="00CD341D">
        <w:rPr>
          <w:lang w:val="en-GB"/>
        </w:rPr>
        <w:t>cultur</w:t>
      </w:r>
      <w:r w:rsidR="00AA799F">
        <w:rPr>
          <w:lang w:val="en-GB"/>
        </w:rPr>
        <w:t>al factors involve</w:t>
      </w:r>
      <w:r w:rsidR="00CD341D">
        <w:rPr>
          <w:lang w:val="en-GB"/>
        </w:rPr>
        <w:t xml:space="preserve"> the standard beliefs of the individuals</w:t>
      </w:r>
      <w:r w:rsidR="00AA799F">
        <w:rPr>
          <w:lang w:val="en-GB"/>
        </w:rPr>
        <w:t xml:space="preserve"> in the organization.</w:t>
      </w:r>
    </w:p>
    <w:p w14:paraId="23DF1D8F" w14:textId="77777777" w:rsidR="00082761" w:rsidRPr="00CD341D" w:rsidRDefault="00082761" w:rsidP="00082761">
      <w:pPr>
        <w:rPr>
          <w:lang w:val="en-GB"/>
        </w:rPr>
      </w:pPr>
      <w:r w:rsidRPr="00706EC5">
        <w:rPr>
          <w:u w:val="single"/>
          <w:lang w:val="en-GB"/>
        </w:rPr>
        <w:t>Environmental Factors</w:t>
      </w:r>
      <w:r w:rsidR="00CD341D">
        <w:rPr>
          <w:u w:val="single"/>
          <w:lang w:val="en-GB"/>
        </w:rPr>
        <w:t>:</w:t>
      </w:r>
      <w:r w:rsidR="00CD341D">
        <w:rPr>
          <w:lang w:val="en-GB"/>
        </w:rPr>
        <w:t xml:space="preserve"> These are necessary because of the raw </w:t>
      </w:r>
      <w:r w:rsidR="00A82629">
        <w:rPr>
          <w:lang w:val="en-GB"/>
        </w:rPr>
        <w:t>material (that is the components used in the vehicles manufacturing)</w:t>
      </w:r>
      <w:r w:rsidR="00CD341D">
        <w:rPr>
          <w:lang w:val="en-GB"/>
        </w:rPr>
        <w:t xml:space="preserve"> scarcity increasing in the market, pollution targets</w:t>
      </w:r>
      <w:r w:rsidR="00A82629">
        <w:rPr>
          <w:lang w:val="en-GB"/>
        </w:rPr>
        <w:t xml:space="preserve"> of the vehicle</w:t>
      </w:r>
      <w:r w:rsidR="00CD341D">
        <w:rPr>
          <w:lang w:val="en-GB"/>
        </w:rPr>
        <w:t>, ca</w:t>
      </w:r>
      <w:r w:rsidR="00A82629">
        <w:rPr>
          <w:lang w:val="en-GB"/>
        </w:rPr>
        <w:t>rbon foot printing</w:t>
      </w:r>
      <w:r w:rsidR="00CD341D">
        <w:rPr>
          <w:lang w:val="en-GB"/>
        </w:rPr>
        <w:t xml:space="preserve">.  </w:t>
      </w:r>
    </w:p>
    <w:p w14:paraId="23DF1D90" w14:textId="77777777" w:rsidR="00082761" w:rsidRPr="00CD341D" w:rsidRDefault="00082761" w:rsidP="00082761">
      <w:pPr>
        <w:rPr>
          <w:lang w:val="en-GB"/>
        </w:rPr>
      </w:pPr>
      <w:r w:rsidRPr="00706EC5">
        <w:rPr>
          <w:u w:val="single"/>
          <w:lang w:val="en-GB"/>
        </w:rPr>
        <w:t>Legal</w:t>
      </w:r>
      <w:r w:rsidR="00706EC5" w:rsidRPr="00706EC5">
        <w:rPr>
          <w:u w:val="single"/>
          <w:lang w:val="en-GB"/>
        </w:rPr>
        <w:t xml:space="preserve"> Factors</w:t>
      </w:r>
      <w:r w:rsidR="00706EC5">
        <w:rPr>
          <w:u w:val="single"/>
          <w:lang w:val="en-GB"/>
        </w:rPr>
        <w:t>:</w:t>
      </w:r>
      <w:r w:rsidR="00CD341D">
        <w:rPr>
          <w:lang w:val="en-GB"/>
        </w:rPr>
        <w:t xml:space="preserve"> This includes the opportunities that are safe, equal and are healthy for an organization. If the industry trades globally this becomes an important point, that each has its own regulations and rules</w:t>
      </w:r>
      <w:r w:rsidR="00F7489B">
        <w:rPr>
          <w:lang w:val="en-GB"/>
        </w:rPr>
        <w:t xml:space="preserve"> (</w:t>
      </w:r>
      <w:r w:rsidR="003926BD">
        <w:rPr>
          <w:rFonts w:cs="Times New Roman"/>
          <w:color w:val="222222"/>
          <w:szCs w:val="24"/>
          <w:shd w:val="clear" w:color="auto" w:fill="FFFFFF"/>
        </w:rPr>
        <w:t xml:space="preserve">Pan, Chen and Zhan, </w:t>
      </w:r>
      <w:r w:rsidR="00F7489B" w:rsidRPr="009A6284">
        <w:rPr>
          <w:rFonts w:cs="Times New Roman"/>
          <w:color w:val="222222"/>
          <w:szCs w:val="24"/>
          <w:shd w:val="clear" w:color="auto" w:fill="FFFFFF"/>
        </w:rPr>
        <w:t>2018</w:t>
      </w:r>
      <w:r w:rsidR="00F7489B" w:rsidRPr="009A6284">
        <w:rPr>
          <w:rFonts w:cs="Times New Roman"/>
          <w:szCs w:val="24"/>
          <w:lang w:val="en-GB"/>
        </w:rPr>
        <w:t>)</w:t>
      </w:r>
      <w:r w:rsidR="00CD341D" w:rsidRPr="009A6284">
        <w:rPr>
          <w:rFonts w:cs="Times New Roman"/>
          <w:szCs w:val="24"/>
          <w:lang w:val="en-GB"/>
        </w:rPr>
        <w:t>.</w:t>
      </w:r>
    </w:p>
    <w:p w14:paraId="23DF1D91" w14:textId="77777777" w:rsidR="00082761" w:rsidRPr="00082761" w:rsidRDefault="00082761" w:rsidP="002A66E8">
      <w:pPr>
        <w:rPr>
          <w:lang w:val="en-GB"/>
        </w:rPr>
      </w:pPr>
    </w:p>
    <w:p w14:paraId="23DF1D92" w14:textId="77777777" w:rsidR="002A66E8" w:rsidRPr="00EE15B1" w:rsidRDefault="002A66E8" w:rsidP="002A66E8">
      <w:pPr>
        <w:rPr>
          <w:rFonts w:eastAsiaTheme="majorEastAsia" w:cstheme="majorBidi"/>
          <w:b/>
          <w:bCs/>
          <w:sz w:val="28"/>
          <w:lang w:val="en-GB"/>
        </w:rPr>
      </w:pPr>
      <w:r w:rsidRPr="00EE15B1">
        <w:rPr>
          <w:rFonts w:eastAsiaTheme="majorEastAsia" w:cstheme="majorBidi"/>
          <w:b/>
          <w:bCs/>
          <w:sz w:val="28"/>
          <w:lang w:val="en-GB"/>
        </w:rPr>
        <w:br w:type="page"/>
      </w:r>
    </w:p>
    <w:p w14:paraId="23DF1D93" w14:textId="77777777" w:rsidR="002A66E8" w:rsidRDefault="002A66E8" w:rsidP="002A66E8">
      <w:pPr>
        <w:pStyle w:val="Heading3"/>
        <w:rPr>
          <w:lang w:val="en-GB"/>
        </w:rPr>
      </w:pPr>
      <w:bookmarkStart w:id="5" w:name="_Toc28093471"/>
      <w:r>
        <w:rPr>
          <w:lang w:val="en-GB"/>
        </w:rPr>
        <w:lastRenderedPageBreak/>
        <w:t>B.</w:t>
      </w:r>
      <w:bookmarkEnd w:id="5"/>
    </w:p>
    <w:p w14:paraId="23DF1D94" w14:textId="77777777" w:rsidR="006F0355" w:rsidRDefault="006F0355" w:rsidP="002A66E8">
      <w:pPr>
        <w:rPr>
          <w:b/>
          <w:u w:val="single"/>
          <w:lang w:val="en-GB"/>
        </w:rPr>
      </w:pPr>
      <w:r w:rsidRPr="006F0355">
        <w:rPr>
          <w:b/>
          <w:u w:val="single"/>
          <w:lang w:val="en-GB"/>
        </w:rPr>
        <w:t>Analysis of the Porter’s 5 forces</w:t>
      </w:r>
    </w:p>
    <w:p w14:paraId="23DF1D95" w14:textId="77777777" w:rsidR="006F0355" w:rsidRPr="00281291" w:rsidRDefault="00281291" w:rsidP="002A66E8">
      <w:pPr>
        <w:rPr>
          <w:rFonts w:cs="Times New Roman"/>
          <w:szCs w:val="24"/>
          <w:lang w:val="en-GB"/>
        </w:rPr>
      </w:pPr>
      <w:r w:rsidRPr="00281291">
        <w:rPr>
          <w:rFonts w:cs="Times New Roman"/>
          <w:szCs w:val="24"/>
          <w:lang w:val="en-GB"/>
        </w:rPr>
        <w:t xml:space="preserve">According to </w:t>
      </w:r>
      <w:r>
        <w:rPr>
          <w:rFonts w:cs="Times New Roman"/>
          <w:szCs w:val="24"/>
          <w:lang w:val="en-GB"/>
        </w:rPr>
        <w:t>(</w:t>
      </w:r>
      <w:r w:rsidRPr="00281291">
        <w:rPr>
          <w:rFonts w:cs="Times New Roman"/>
          <w:color w:val="222222"/>
          <w:szCs w:val="24"/>
          <w:shd w:val="clear" w:color="auto" w:fill="FFFFFF"/>
        </w:rPr>
        <w:t>Es</w:t>
      </w:r>
      <w:r>
        <w:rPr>
          <w:rFonts w:cs="Times New Roman"/>
          <w:color w:val="222222"/>
          <w:szCs w:val="24"/>
          <w:shd w:val="clear" w:color="auto" w:fill="FFFFFF"/>
        </w:rPr>
        <w:t xml:space="preserve">kandari, et al, </w:t>
      </w:r>
      <w:r w:rsidRPr="00281291">
        <w:rPr>
          <w:rFonts w:cs="Times New Roman"/>
          <w:color w:val="222222"/>
          <w:szCs w:val="24"/>
          <w:shd w:val="clear" w:color="auto" w:fill="FFFFFF"/>
        </w:rPr>
        <w:t xml:space="preserve">2015), </w:t>
      </w:r>
      <w:r w:rsidRPr="00281291">
        <w:rPr>
          <w:rFonts w:cs="Times New Roman"/>
          <w:szCs w:val="24"/>
          <w:lang w:val="en-GB"/>
        </w:rPr>
        <w:t>this</w:t>
      </w:r>
      <w:r w:rsidR="006F0355" w:rsidRPr="00281291">
        <w:rPr>
          <w:rFonts w:cs="Times New Roman"/>
          <w:szCs w:val="24"/>
          <w:lang w:val="en-GB"/>
        </w:rPr>
        <w:t xml:space="preserve"> is the framework used for the analysis of the competition level within the organization and also analyse the strategy for the</w:t>
      </w:r>
      <w:r w:rsidR="0087130F">
        <w:rPr>
          <w:rFonts w:cs="Times New Roman"/>
          <w:szCs w:val="24"/>
          <w:lang w:val="en-GB"/>
        </w:rPr>
        <w:t xml:space="preserve"> automotive sectors</w:t>
      </w:r>
      <w:r w:rsidR="006F0355" w:rsidRPr="00281291">
        <w:rPr>
          <w:rFonts w:cs="Times New Roman"/>
          <w:szCs w:val="24"/>
          <w:lang w:val="en-GB"/>
        </w:rPr>
        <w:t xml:space="preserve"> developments. The five forces of Porter’s are mentioned as below</w:t>
      </w:r>
      <w:r w:rsidR="00855094" w:rsidRPr="00281291">
        <w:rPr>
          <w:rFonts w:cs="Times New Roman"/>
          <w:szCs w:val="24"/>
          <w:lang w:val="en-GB"/>
        </w:rPr>
        <w:t xml:space="preserve"> (</w:t>
      </w:r>
      <w:r w:rsidR="000F4645" w:rsidRPr="00281291">
        <w:rPr>
          <w:rFonts w:cs="Times New Roman"/>
          <w:szCs w:val="24"/>
        </w:rPr>
        <w:t xml:space="preserve">Mathooko and Ogutu, </w:t>
      </w:r>
      <w:r w:rsidR="00855094" w:rsidRPr="00281291">
        <w:rPr>
          <w:rFonts w:cs="Times New Roman"/>
          <w:szCs w:val="24"/>
        </w:rPr>
        <w:t>2015</w:t>
      </w:r>
      <w:r w:rsidR="00855094" w:rsidRPr="00281291">
        <w:rPr>
          <w:rFonts w:cs="Times New Roman"/>
          <w:szCs w:val="24"/>
          <w:lang w:val="en-GB"/>
        </w:rPr>
        <w:t>)</w:t>
      </w:r>
    </w:p>
    <w:p w14:paraId="23DF1D96" w14:textId="77777777" w:rsidR="006F0355" w:rsidRPr="006F0355" w:rsidRDefault="006F0355" w:rsidP="002A66E8">
      <w:pPr>
        <w:pStyle w:val="ListParagraph"/>
        <w:numPr>
          <w:ilvl w:val="0"/>
          <w:numId w:val="2"/>
        </w:numPr>
        <w:rPr>
          <w:rFonts w:eastAsiaTheme="majorEastAsia" w:cstheme="majorBidi"/>
          <w:b/>
          <w:sz w:val="28"/>
          <w:u w:val="single"/>
          <w:lang w:val="en-GB"/>
        </w:rPr>
      </w:pPr>
      <w:r w:rsidRPr="006F0355">
        <w:rPr>
          <w:lang w:val="en-GB"/>
        </w:rPr>
        <w:t>Threats to the substitute services and the products</w:t>
      </w:r>
    </w:p>
    <w:p w14:paraId="23DF1D97" w14:textId="77777777" w:rsidR="006F0355" w:rsidRPr="006F0355" w:rsidRDefault="006F0355" w:rsidP="002A66E8">
      <w:pPr>
        <w:pStyle w:val="ListParagraph"/>
        <w:numPr>
          <w:ilvl w:val="0"/>
          <w:numId w:val="2"/>
        </w:numPr>
        <w:rPr>
          <w:rFonts w:eastAsiaTheme="majorEastAsia" w:cstheme="majorBidi"/>
          <w:b/>
          <w:sz w:val="28"/>
          <w:u w:val="single"/>
          <w:lang w:val="en-GB"/>
        </w:rPr>
      </w:pPr>
      <w:r>
        <w:rPr>
          <w:lang w:val="en-GB"/>
        </w:rPr>
        <w:t>Bargaining strength of the suppliers</w:t>
      </w:r>
    </w:p>
    <w:p w14:paraId="23DF1D98" w14:textId="77777777" w:rsidR="006F0355" w:rsidRPr="006F0355" w:rsidRDefault="006F0355" w:rsidP="002A66E8">
      <w:pPr>
        <w:pStyle w:val="ListParagraph"/>
        <w:numPr>
          <w:ilvl w:val="0"/>
          <w:numId w:val="2"/>
        </w:numPr>
        <w:rPr>
          <w:rFonts w:eastAsiaTheme="majorEastAsia" w:cstheme="majorBidi"/>
          <w:b/>
          <w:sz w:val="28"/>
          <w:u w:val="single"/>
          <w:lang w:val="en-GB"/>
        </w:rPr>
      </w:pPr>
      <w:r>
        <w:rPr>
          <w:lang w:val="en-GB"/>
        </w:rPr>
        <w:t>Threats of the new members</w:t>
      </w:r>
    </w:p>
    <w:p w14:paraId="23DF1D99" w14:textId="77777777" w:rsidR="006F0355" w:rsidRPr="006F0355" w:rsidRDefault="006F0355" w:rsidP="002A66E8">
      <w:pPr>
        <w:pStyle w:val="ListParagraph"/>
        <w:numPr>
          <w:ilvl w:val="0"/>
          <w:numId w:val="2"/>
        </w:numPr>
        <w:rPr>
          <w:rFonts w:eastAsiaTheme="majorEastAsia" w:cstheme="majorBidi"/>
          <w:b/>
          <w:sz w:val="28"/>
          <w:u w:val="single"/>
          <w:lang w:val="en-GB"/>
        </w:rPr>
      </w:pPr>
      <w:r>
        <w:rPr>
          <w:lang w:val="en-GB"/>
        </w:rPr>
        <w:t>Bargaining strengths of the buyers</w:t>
      </w:r>
    </w:p>
    <w:p w14:paraId="23DF1D9A" w14:textId="77777777" w:rsidR="006F0355" w:rsidRPr="000C161C" w:rsidRDefault="006F0355" w:rsidP="002A66E8">
      <w:pPr>
        <w:pStyle w:val="ListParagraph"/>
        <w:numPr>
          <w:ilvl w:val="0"/>
          <w:numId w:val="2"/>
        </w:numPr>
        <w:rPr>
          <w:rFonts w:eastAsiaTheme="majorEastAsia" w:cstheme="majorBidi"/>
          <w:b/>
          <w:sz w:val="28"/>
          <w:u w:val="single"/>
          <w:lang w:val="en-GB"/>
        </w:rPr>
      </w:pPr>
      <w:r>
        <w:rPr>
          <w:lang w:val="en-GB"/>
        </w:rPr>
        <w:t>Intensity of the ruthless completion</w:t>
      </w:r>
    </w:p>
    <w:p w14:paraId="23DF1D9B" w14:textId="77777777" w:rsidR="006A556C" w:rsidRDefault="00B2703A" w:rsidP="006A556C">
      <w:pPr>
        <w:keepNext/>
        <w:jc w:val="center"/>
      </w:pPr>
      <w:r>
        <w:rPr>
          <w:noProof/>
          <w:lang w:val="en-GB" w:eastAsia="en-GB"/>
        </w:rPr>
        <w:drawing>
          <wp:inline distT="0" distB="0" distL="0" distR="0" wp14:anchorId="23DF1E3C" wp14:editId="23DF1E3D">
            <wp:extent cx="5772150" cy="3819525"/>
            <wp:effectExtent l="0" t="0" r="0" b="9525"/>
            <wp:docPr id="4" name="Picture 4" descr="C:\Users\vin\Desktop\Untitled Diagram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Desktop\Untitled Diagram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2150" cy="3819525"/>
                    </a:xfrm>
                    <a:prstGeom prst="rect">
                      <a:avLst/>
                    </a:prstGeom>
                    <a:noFill/>
                    <a:ln>
                      <a:noFill/>
                    </a:ln>
                  </pic:spPr>
                </pic:pic>
              </a:graphicData>
            </a:graphic>
          </wp:inline>
        </w:drawing>
      </w:r>
    </w:p>
    <w:p w14:paraId="23DF1D9C" w14:textId="77777777" w:rsidR="000C161C" w:rsidRDefault="006A556C" w:rsidP="006A556C">
      <w:pPr>
        <w:pStyle w:val="Caption"/>
        <w:jc w:val="center"/>
      </w:pPr>
      <w:bookmarkStart w:id="6" w:name="_Toc28867765"/>
      <w:r>
        <w:t xml:space="preserve">Figure </w:t>
      </w:r>
      <w:r>
        <w:fldChar w:fldCharType="begin"/>
      </w:r>
      <w:r>
        <w:instrText xml:space="preserve"> SEQ Figure \* ARABIC </w:instrText>
      </w:r>
      <w:r>
        <w:fldChar w:fldCharType="separate"/>
      </w:r>
      <w:r w:rsidR="00B14E3A">
        <w:rPr>
          <w:noProof/>
        </w:rPr>
        <w:t>2</w:t>
      </w:r>
      <w:r>
        <w:fldChar w:fldCharType="end"/>
      </w:r>
      <w:r>
        <w:t>: Analysis of porter's five forces</w:t>
      </w:r>
      <w:bookmarkEnd w:id="6"/>
    </w:p>
    <w:p w14:paraId="23DF1D9D" w14:textId="77777777" w:rsidR="00485336" w:rsidRDefault="000C161C" w:rsidP="00485336">
      <w:pPr>
        <w:pStyle w:val="Caption"/>
        <w:jc w:val="center"/>
      </w:pPr>
      <w:r>
        <w:t xml:space="preserve">   </w:t>
      </w:r>
    </w:p>
    <w:p w14:paraId="23DF1D9E" w14:textId="77777777" w:rsidR="002E2B89" w:rsidRPr="00485336" w:rsidRDefault="00B83E0B" w:rsidP="00485336">
      <w:r w:rsidRPr="00485336">
        <w:t>A</w:t>
      </w:r>
      <w:r w:rsidR="002E2B89" w:rsidRPr="00485336">
        <w:t>ccording to</w:t>
      </w:r>
      <w:r w:rsidR="002E2B89" w:rsidRPr="00485336">
        <w:rPr>
          <w:color w:val="222222"/>
          <w:shd w:val="clear" w:color="auto" w:fill="FFFFFF"/>
        </w:rPr>
        <w:t xml:space="preserve"> (</w:t>
      </w:r>
      <w:r w:rsidR="002E2B89" w:rsidRPr="00485336">
        <w:t>Adhaditya and Sutanto, 2016)</w:t>
      </w:r>
    </w:p>
    <w:p w14:paraId="23DF1D9F" w14:textId="77777777" w:rsidR="008D25D1" w:rsidRPr="002E2B89" w:rsidRDefault="008D25D1" w:rsidP="008D25D1">
      <w:pPr>
        <w:rPr>
          <w:rFonts w:cs="Times New Roman"/>
          <w:szCs w:val="24"/>
        </w:rPr>
      </w:pPr>
      <w:r w:rsidRPr="000B220B">
        <w:rPr>
          <w:b/>
          <w:u w:val="single"/>
          <w:lang w:val="en-GB"/>
        </w:rPr>
        <w:t>Threats to the subs</w:t>
      </w:r>
      <w:r w:rsidR="000B220B">
        <w:rPr>
          <w:b/>
          <w:u w:val="single"/>
          <w:lang w:val="en-GB"/>
        </w:rPr>
        <w:t>titute</w:t>
      </w:r>
      <w:r>
        <w:rPr>
          <w:u w:val="single"/>
          <w:lang w:val="en-GB"/>
        </w:rPr>
        <w:t>:</w:t>
      </w:r>
      <w:r>
        <w:rPr>
          <w:lang w:val="en-GB"/>
        </w:rPr>
        <w:t xml:space="preserve"> T</w:t>
      </w:r>
      <w:r w:rsidR="0087130F">
        <w:rPr>
          <w:lang w:val="en-GB"/>
        </w:rPr>
        <w:t xml:space="preserve">he existing products of the automotive </w:t>
      </w:r>
      <w:r>
        <w:rPr>
          <w:lang w:val="en-GB"/>
        </w:rPr>
        <w:t>domain of the buyer’s boundaries of the products are responsible for the increment of the possibilities of the buyers to swit</w:t>
      </w:r>
      <w:r w:rsidR="0087130F">
        <w:rPr>
          <w:lang w:val="en-GB"/>
        </w:rPr>
        <w:t xml:space="preserve">ch over other sectors </w:t>
      </w:r>
      <w:r>
        <w:rPr>
          <w:lang w:val="en-GB"/>
        </w:rPr>
        <w:t>available</w:t>
      </w:r>
      <w:r w:rsidR="0087130F">
        <w:rPr>
          <w:lang w:val="en-GB"/>
        </w:rPr>
        <w:t xml:space="preserve"> except the automotive</w:t>
      </w:r>
      <w:r>
        <w:rPr>
          <w:lang w:val="en-GB"/>
        </w:rPr>
        <w:t xml:space="preserve">. The potential factors </w:t>
      </w:r>
      <w:r w:rsidR="0087130F">
        <w:rPr>
          <w:lang w:val="en-GB"/>
        </w:rPr>
        <w:t xml:space="preserve">of the automotive sector business </w:t>
      </w:r>
      <w:r>
        <w:rPr>
          <w:lang w:val="en-GB"/>
        </w:rPr>
        <w:t>includes</w:t>
      </w:r>
    </w:p>
    <w:p w14:paraId="23DF1DA0" w14:textId="77777777" w:rsidR="008D25D1" w:rsidRDefault="008D25D1" w:rsidP="008D25D1">
      <w:pPr>
        <w:pStyle w:val="ListParagraph"/>
        <w:numPr>
          <w:ilvl w:val="0"/>
          <w:numId w:val="4"/>
        </w:numPr>
        <w:rPr>
          <w:lang w:val="en-GB"/>
        </w:rPr>
      </w:pPr>
      <w:r w:rsidRPr="008D25D1">
        <w:rPr>
          <w:lang w:val="en-GB"/>
        </w:rPr>
        <w:t>Product standardization</w:t>
      </w:r>
    </w:p>
    <w:p w14:paraId="23DF1DA1" w14:textId="77777777" w:rsidR="008D25D1" w:rsidRDefault="008D25D1" w:rsidP="008D25D1">
      <w:pPr>
        <w:pStyle w:val="ListParagraph"/>
        <w:numPr>
          <w:ilvl w:val="0"/>
          <w:numId w:val="4"/>
        </w:numPr>
        <w:rPr>
          <w:lang w:val="en-GB"/>
        </w:rPr>
      </w:pPr>
      <w:r>
        <w:rPr>
          <w:lang w:val="en-GB"/>
        </w:rPr>
        <w:lastRenderedPageBreak/>
        <w:t>Relativity of the price performance</w:t>
      </w:r>
    </w:p>
    <w:p w14:paraId="23DF1DA2" w14:textId="77777777" w:rsidR="008D25D1" w:rsidRDefault="008D25D1" w:rsidP="008D25D1">
      <w:pPr>
        <w:pStyle w:val="ListParagraph"/>
        <w:numPr>
          <w:ilvl w:val="0"/>
          <w:numId w:val="4"/>
        </w:numPr>
        <w:rPr>
          <w:lang w:val="en-GB"/>
        </w:rPr>
      </w:pPr>
      <w:r>
        <w:rPr>
          <w:lang w:val="en-GB"/>
        </w:rPr>
        <w:t>Depreciation of the quality</w:t>
      </w:r>
    </w:p>
    <w:p w14:paraId="23DF1DA3" w14:textId="77777777" w:rsidR="008D25D1" w:rsidRDefault="008D25D1" w:rsidP="008D25D1">
      <w:pPr>
        <w:pStyle w:val="ListParagraph"/>
        <w:numPr>
          <w:ilvl w:val="0"/>
          <w:numId w:val="4"/>
        </w:numPr>
        <w:rPr>
          <w:lang w:val="en-GB"/>
        </w:rPr>
      </w:pPr>
      <w:r>
        <w:rPr>
          <w:lang w:val="en-GB"/>
        </w:rPr>
        <w:t>Ease in substitution</w:t>
      </w:r>
    </w:p>
    <w:p w14:paraId="23DF1DA4" w14:textId="77777777" w:rsidR="008D25D1" w:rsidRDefault="00C036AB" w:rsidP="008D25D1">
      <w:pPr>
        <w:pStyle w:val="ListParagraph"/>
        <w:numPr>
          <w:ilvl w:val="0"/>
          <w:numId w:val="4"/>
        </w:numPr>
        <w:rPr>
          <w:lang w:val="en-GB"/>
        </w:rPr>
      </w:pPr>
      <w:r>
        <w:rPr>
          <w:lang w:val="en-GB"/>
        </w:rPr>
        <w:t xml:space="preserve">Switching cost of the </w:t>
      </w:r>
      <w:r w:rsidR="002851C6">
        <w:rPr>
          <w:lang w:val="en-GB"/>
        </w:rPr>
        <w:t>vehicle contractors’</w:t>
      </w:r>
    </w:p>
    <w:p w14:paraId="23DF1DA5" w14:textId="77777777" w:rsidR="008D25D1" w:rsidRDefault="008D25D1" w:rsidP="00FE6EC2">
      <w:pPr>
        <w:pStyle w:val="NoSpacing"/>
        <w:ind w:left="0"/>
      </w:pPr>
      <w:r w:rsidRPr="000B220B">
        <w:rPr>
          <w:b/>
          <w:u w:val="single"/>
        </w:rPr>
        <w:t xml:space="preserve">Bargaining strength of the </w:t>
      </w:r>
      <w:r w:rsidR="002851C6" w:rsidRPr="000B220B">
        <w:rPr>
          <w:b/>
          <w:u w:val="single"/>
        </w:rPr>
        <w:t xml:space="preserve">automotive </w:t>
      </w:r>
      <w:r w:rsidRPr="000B220B">
        <w:rPr>
          <w:b/>
          <w:u w:val="single"/>
        </w:rPr>
        <w:t>suppliers</w:t>
      </w:r>
      <w:r w:rsidR="00C036AB">
        <w:rPr>
          <w:u w:val="single"/>
        </w:rPr>
        <w:t>:</w:t>
      </w:r>
      <w:r w:rsidR="00C036AB">
        <w:t xml:space="preserve"> The input of the </w:t>
      </w:r>
      <w:r w:rsidR="002851C6">
        <w:t xml:space="preserve">automotive </w:t>
      </w:r>
      <w:r w:rsidR="00C036AB">
        <w:t>market depends on the suppliers bargaining strengths. The suppliers of the various things to the industry can be the power source over it. The potential factors involves the following</w:t>
      </w:r>
    </w:p>
    <w:p w14:paraId="23DF1DA6" w14:textId="77777777" w:rsidR="00C036AB" w:rsidRDefault="00C036AB" w:rsidP="00FE6EC2">
      <w:pPr>
        <w:pStyle w:val="NoSpacing"/>
        <w:numPr>
          <w:ilvl w:val="0"/>
          <w:numId w:val="27"/>
        </w:numPr>
      </w:pPr>
      <w:r>
        <w:t>Differentiation degree of the inputs</w:t>
      </w:r>
    </w:p>
    <w:p w14:paraId="23DF1DA7" w14:textId="77777777" w:rsidR="00C036AB" w:rsidRDefault="00C036AB" w:rsidP="00FE6EC2">
      <w:pPr>
        <w:pStyle w:val="NoSpacing"/>
        <w:numPr>
          <w:ilvl w:val="0"/>
          <w:numId w:val="27"/>
        </w:numPr>
      </w:pPr>
      <w:r>
        <w:t>Switching cost of the supplier relates to the industry</w:t>
      </w:r>
    </w:p>
    <w:p w14:paraId="23DF1DA8" w14:textId="77777777" w:rsidR="00C036AB" w:rsidRDefault="00092E6A" w:rsidP="00FE6EC2">
      <w:pPr>
        <w:pStyle w:val="NoSpacing"/>
        <w:numPr>
          <w:ilvl w:val="0"/>
          <w:numId w:val="27"/>
        </w:numPr>
      </w:pPr>
      <w:r>
        <w:t>Availability of the components substitution</w:t>
      </w:r>
    </w:p>
    <w:p w14:paraId="23DF1DA9" w14:textId="77777777" w:rsidR="00C036AB" w:rsidRDefault="00092E6A" w:rsidP="00FE6EC2">
      <w:pPr>
        <w:pStyle w:val="NoSpacing"/>
        <w:numPr>
          <w:ilvl w:val="0"/>
          <w:numId w:val="27"/>
        </w:numPr>
      </w:pPr>
      <w:r>
        <w:t>Effects of the inputs</w:t>
      </w:r>
      <w:r w:rsidR="00C036AB">
        <w:t xml:space="preserve"> cost</w:t>
      </w:r>
    </w:p>
    <w:p w14:paraId="23DF1DAA" w14:textId="77777777" w:rsidR="00C036AB" w:rsidRDefault="002851C6" w:rsidP="00FE6EC2">
      <w:pPr>
        <w:pStyle w:val="NoSpacing"/>
        <w:numPr>
          <w:ilvl w:val="0"/>
          <w:numId w:val="26"/>
        </w:numPr>
      </w:pPr>
      <w:r>
        <w:t>Competition in automotive sectors</w:t>
      </w:r>
    </w:p>
    <w:p w14:paraId="23DF1DAB" w14:textId="77777777" w:rsidR="00C036AB" w:rsidRDefault="00C036AB" w:rsidP="008B2E53">
      <w:pPr>
        <w:pStyle w:val="NoSpacing"/>
      </w:pPr>
    </w:p>
    <w:p w14:paraId="23DF1DAC" w14:textId="77777777" w:rsidR="00483875" w:rsidRDefault="003F6DF5" w:rsidP="008D25D1">
      <w:pPr>
        <w:rPr>
          <w:lang w:val="en-GB"/>
        </w:rPr>
      </w:pPr>
      <w:r>
        <w:rPr>
          <w:b/>
          <w:u w:val="single"/>
          <w:lang w:val="en-GB"/>
        </w:rPr>
        <w:t>Threats of the new entry</w:t>
      </w:r>
      <w:r w:rsidR="00255800">
        <w:rPr>
          <w:u w:val="single"/>
          <w:lang w:val="en-GB"/>
        </w:rPr>
        <w:t>:</w:t>
      </w:r>
      <w:r w:rsidR="00483875">
        <w:rPr>
          <w:lang w:val="en-GB"/>
        </w:rPr>
        <w:t xml:space="preserve"> The profiting markets resulting in the high yielding returns always attracts the</w:t>
      </w:r>
      <w:r w:rsidR="00AA397E">
        <w:rPr>
          <w:lang w:val="en-GB"/>
        </w:rPr>
        <w:t xml:space="preserve"> automotive industry</w:t>
      </w:r>
      <w:r w:rsidR="00483875">
        <w:rPr>
          <w:lang w:val="en-GB"/>
        </w:rPr>
        <w:t xml:space="preserve">. This results in the arrival of the new members resulting in the reduction of profitability. The factors involves </w:t>
      </w:r>
    </w:p>
    <w:p w14:paraId="23DF1DAD" w14:textId="77777777" w:rsidR="008D25D1" w:rsidRPr="00483875" w:rsidRDefault="00483875" w:rsidP="00FE6EC2">
      <w:pPr>
        <w:pStyle w:val="NoSpacing"/>
        <w:numPr>
          <w:ilvl w:val="0"/>
          <w:numId w:val="25"/>
        </w:numPr>
        <w:rPr>
          <w:rFonts w:eastAsiaTheme="majorEastAsia" w:cstheme="majorBidi"/>
          <w:sz w:val="28"/>
        </w:rPr>
      </w:pPr>
      <w:r>
        <w:t>Absolute cost</w:t>
      </w:r>
    </w:p>
    <w:p w14:paraId="23DF1DAE" w14:textId="77777777" w:rsidR="00483875" w:rsidRPr="00483875" w:rsidRDefault="00483875" w:rsidP="00FE6EC2">
      <w:pPr>
        <w:pStyle w:val="NoSpacing"/>
        <w:numPr>
          <w:ilvl w:val="0"/>
          <w:numId w:val="25"/>
        </w:numPr>
        <w:rPr>
          <w:rFonts w:eastAsiaTheme="majorEastAsia" w:cstheme="majorBidi"/>
          <w:sz w:val="28"/>
        </w:rPr>
      </w:pPr>
      <w:r>
        <w:t>Policies of the government</w:t>
      </w:r>
    </w:p>
    <w:p w14:paraId="23DF1DAF" w14:textId="77777777" w:rsidR="00483875" w:rsidRPr="00483875" w:rsidRDefault="00483875" w:rsidP="00FE6EC2">
      <w:pPr>
        <w:pStyle w:val="NoSpacing"/>
        <w:numPr>
          <w:ilvl w:val="0"/>
          <w:numId w:val="25"/>
        </w:numPr>
        <w:rPr>
          <w:rFonts w:eastAsiaTheme="majorEastAsia" w:cstheme="majorBidi"/>
          <w:sz w:val="28"/>
        </w:rPr>
      </w:pPr>
      <w:r>
        <w:t>Disadvantage of the cost irrespective to the size</w:t>
      </w:r>
    </w:p>
    <w:p w14:paraId="23DF1DB0" w14:textId="77777777" w:rsidR="00483875" w:rsidRDefault="00483875" w:rsidP="00FE6EC2">
      <w:pPr>
        <w:pStyle w:val="NoSpacing"/>
        <w:numPr>
          <w:ilvl w:val="0"/>
          <w:numId w:val="25"/>
        </w:numPr>
        <w:rPr>
          <w:rFonts w:eastAsiaTheme="majorEastAsia"/>
        </w:rPr>
      </w:pPr>
      <w:r>
        <w:rPr>
          <w:rFonts w:eastAsiaTheme="majorEastAsia"/>
        </w:rPr>
        <w:t>Requirements of the capitals</w:t>
      </w:r>
    </w:p>
    <w:p w14:paraId="23DF1DB1" w14:textId="77777777" w:rsidR="00483875" w:rsidRDefault="00483875" w:rsidP="00FE6EC2">
      <w:pPr>
        <w:pStyle w:val="NoSpacing"/>
        <w:numPr>
          <w:ilvl w:val="0"/>
          <w:numId w:val="25"/>
        </w:numPr>
        <w:rPr>
          <w:rFonts w:eastAsiaTheme="majorEastAsia"/>
        </w:rPr>
      </w:pPr>
      <w:r>
        <w:rPr>
          <w:rFonts w:eastAsiaTheme="majorEastAsia"/>
        </w:rPr>
        <w:t>Equity of the brands</w:t>
      </w:r>
    </w:p>
    <w:p w14:paraId="23DF1DB2" w14:textId="77777777" w:rsidR="00483875" w:rsidRPr="00255800" w:rsidRDefault="00483875" w:rsidP="00FE6EC2">
      <w:pPr>
        <w:pStyle w:val="NoSpacing"/>
        <w:ind w:left="3720"/>
        <w:rPr>
          <w:rFonts w:eastAsiaTheme="majorEastAsia"/>
        </w:rPr>
      </w:pPr>
    </w:p>
    <w:p w14:paraId="23DF1DB3" w14:textId="77777777" w:rsidR="008D25D1" w:rsidRDefault="008D25D1" w:rsidP="008D25D1">
      <w:pPr>
        <w:rPr>
          <w:lang w:val="en-GB"/>
        </w:rPr>
      </w:pPr>
      <w:r w:rsidRPr="00490A7F">
        <w:rPr>
          <w:b/>
          <w:u w:val="single"/>
          <w:lang w:val="en-GB"/>
        </w:rPr>
        <w:t>Bargaining strengths of the buyers</w:t>
      </w:r>
      <w:r w:rsidR="00E5590A">
        <w:rPr>
          <w:u w:val="single"/>
          <w:lang w:val="en-GB"/>
        </w:rPr>
        <w:t>:</w:t>
      </w:r>
      <w:r w:rsidR="00E5590A">
        <w:rPr>
          <w:lang w:val="en-GB"/>
        </w:rPr>
        <w:t xml:space="preserve"> The output of the markets depends on the bargaining strengths of the buyers.</w:t>
      </w:r>
      <w:r w:rsidR="00B909B8">
        <w:rPr>
          <w:lang w:val="en-GB"/>
        </w:rPr>
        <w:t xml:space="preserve"> </w:t>
      </w:r>
      <w:r w:rsidR="005D2D60">
        <w:rPr>
          <w:lang w:val="en-GB"/>
        </w:rPr>
        <w:t>The potential factors include the following</w:t>
      </w:r>
    </w:p>
    <w:p w14:paraId="23DF1DB4" w14:textId="77777777" w:rsidR="005D2D60" w:rsidRPr="007A31C7" w:rsidRDefault="005D2D60" w:rsidP="00FE6EC2">
      <w:pPr>
        <w:pStyle w:val="NoSpacing"/>
        <w:numPr>
          <w:ilvl w:val="0"/>
          <w:numId w:val="22"/>
        </w:numPr>
        <w:rPr>
          <w:rFonts w:eastAsiaTheme="majorEastAsia" w:cstheme="majorBidi"/>
          <w:sz w:val="28"/>
        </w:rPr>
      </w:pPr>
      <w:r>
        <w:t xml:space="preserve">Dependency degree on the </w:t>
      </w:r>
      <w:r w:rsidR="007A31C7">
        <w:t>existing distribution channels</w:t>
      </w:r>
    </w:p>
    <w:p w14:paraId="23DF1DB5" w14:textId="77777777" w:rsidR="007A31C7" w:rsidRPr="007A31C7" w:rsidRDefault="007A31C7" w:rsidP="00FE6EC2">
      <w:pPr>
        <w:pStyle w:val="NoSpacing"/>
        <w:numPr>
          <w:ilvl w:val="0"/>
          <w:numId w:val="22"/>
        </w:numPr>
        <w:rPr>
          <w:rFonts w:eastAsiaTheme="majorEastAsia" w:cstheme="majorBidi"/>
          <w:sz w:val="28"/>
        </w:rPr>
      </w:pPr>
      <w:r>
        <w:t>Concentration of the buyers to the ratio of the concentration to the firms</w:t>
      </w:r>
    </w:p>
    <w:p w14:paraId="23DF1DB6" w14:textId="77777777" w:rsidR="007A31C7" w:rsidRPr="007A31C7" w:rsidRDefault="007A31C7" w:rsidP="00FE6EC2">
      <w:pPr>
        <w:pStyle w:val="NoSpacing"/>
        <w:numPr>
          <w:ilvl w:val="0"/>
          <w:numId w:val="23"/>
        </w:numPr>
        <w:rPr>
          <w:rFonts w:eastAsiaTheme="majorEastAsia" w:cstheme="majorBidi"/>
          <w:sz w:val="28"/>
        </w:rPr>
      </w:pPr>
      <w:r>
        <w:t>Forcing down the prices</w:t>
      </w:r>
    </w:p>
    <w:p w14:paraId="23DF1DB7" w14:textId="77777777" w:rsidR="007A31C7" w:rsidRPr="007A31C7" w:rsidRDefault="007A31C7" w:rsidP="00FE6EC2">
      <w:pPr>
        <w:pStyle w:val="NoSpacing"/>
        <w:numPr>
          <w:ilvl w:val="0"/>
          <w:numId w:val="23"/>
        </w:numPr>
        <w:rPr>
          <w:rFonts w:eastAsiaTheme="majorEastAsia" w:cstheme="majorBidi"/>
          <w:sz w:val="28"/>
        </w:rPr>
      </w:pPr>
      <w:r>
        <w:t>Final amount of the trading</w:t>
      </w:r>
    </w:p>
    <w:p w14:paraId="23DF1DB8" w14:textId="77777777" w:rsidR="007A31C7" w:rsidRPr="007A31C7" w:rsidRDefault="007A31C7" w:rsidP="00FE6EC2">
      <w:pPr>
        <w:pStyle w:val="NoSpacing"/>
        <w:numPr>
          <w:ilvl w:val="0"/>
          <w:numId w:val="23"/>
        </w:numPr>
        <w:rPr>
          <w:rFonts w:eastAsiaTheme="majorEastAsia" w:cstheme="majorBidi"/>
          <w:sz w:val="28"/>
        </w:rPr>
      </w:pPr>
      <w:r>
        <w:t xml:space="preserve">Sensitivity of the </w:t>
      </w:r>
      <w:r w:rsidR="00FE6EC2">
        <w:t>consumer’s</w:t>
      </w:r>
      <w:r>
        <w:t xml:space="preserve"> price</w:t>
      </w:r>
    </w:p>
    <w:p w14:paraId="23DF1DB9" w14:textId="77777777" w:rsidR="00FE6EC2" w:rsidRDefault="00490A7F" w:rsidP="00FE6EC2">
      <w:pPr>
        <w:rPr>
          <w:lang w:val="en-GB"/>
        </w:rPr>
      </w:pPr>
      <w:r w:rsidRPr="00490A7F">
        <w:rPr>
          <w:b/>
          <w:u w:val="single"/>
          <w:lang w:val="en-GB"/>
        </w:rPr>
        <w:t>Competitive Rivalry</w:t>
      </w:r>
      <w:r w:rsidR="007A31C7" w:rsidRPr="00A86F9B">
        <w:rPr>
          <w:u w:val="single"/>
          <w:lang w:val="en-GB"/>
        </w:rPr>
        <w:t>:</w:t>
      </w:r>
      <w:r w:rsidR="007A31C7">
        <w:rPr>
          <w:lang w:val="en-GB"/>
        </w:rPr>
        <w:t xml:space="preserve"> It is the major points of the </w:t>
      </w:r>
      <w:r w:rsidR="00123445">
        <w:rPr>
          <w:lang w:val="en-GB"/>
        </w:rPr>
        <w:t>competition of the automotive market</w:t>
      </w:r>
      <w:r w:rsidR="007A31C7">
        <w:rPr>
          <w:lang w:val="en-GB"/>
        </w:rPr>
        <w:t xml:space="preserve">. The following point </w:t>
      </w:r>
      <w:r w:rsidR="00A86F9B">
        <w:rPr>
          <w:lang w:val="en-GB"/>
        </w:rPr>
        <w:t>includes the potential factors of the ruthless</w:t>
      </w:r>
      <w:r w:rsidR="00FE6EC2">
        <w:rPr>
          <w:lang w:val="en-GB"/>
        </w:rPr>
        <w:t xml:space="preserve"> competition</w:t>
      </w:r>
    </w:p>
    <w:p w14:paraId="23DF1DBA" w14:textId="77777777" w:rsidR="00FE6EC2" w:rsidRDefault="007A31C7" w:rsidP="00FE6EC2">
      <w:pPr>
        <w:pStyle w:val="ListParagraph"/>
        <w:numPr>
          <w:ilvl w:val="0"/>
          <w:numId w:val="20"/>
        </w:numPr>
      </w:pPr>
      <w:r w:rsidRPr="00A86F9B">
        <w:t>Powerful strategy of the competition</w:t>
      </w:r>
    </w:p>
    <w:p w14:paraId="23DF1DBB" w14:textId="77777777" w:rsidR="00FE6EC2" w:rsidRPr="00FE6EC2" w:rsidRDefault="007A31C7" w:rsidP="00FE6EC2">
      <w:pPr>
        <w:pStyle w:val="ListParagraph"/>
        <w:numPr>
          <w:ilvl w:val="0"/>
          <w:numId w:val="20"/>
        </w:numPr>
        <w:rPr>
          <w:lang w:val="en-GB"/>
        </w:rPr>
      </w:pPr>
      <w:r>
        <w:t>Transparency degree</w:t>
      </w:r>
    </w:p>
    <w:p w14:paraId="23DF1DBC" w14:textId="77777777" w:rsidR="00FE6EC2" w:rsidRPr="00FE6EC2" w:rsidRDefault="007A31C7" w:rsidP="00FE6EC2">
      <w:pPr>
        <w:pStyle w:val="ListParagraph"/>
        <w:numPr>
          <w:ilvl w:val="0"/>
          <w:numId w:val="20"/>
        </w:numPr>
        <w:rPr>
          <w:lang w:val="en-GB"/>
        </w:rPr>
      </w:pPr>
      <w:r w:rsidRPr="00FE6EC2">
        <w:rPr>
          <w:rFonts w:eastAsiaTheme="majorEastAsia"/>
        </w:rPr>
        <w:t>Concentration ratio of the firm</w:t>
      </w:r>
    </w:p>
    <w:p w14:paraId="23DF1DBD" w14:textId="77777777" w:rsidR="007A31C7" w:rsidRPr="00FE6EC2" w:rsidRDefault="007A31C7" w:rsidP="00FE6EC2">
      <w:pPr>
        <w:pStyle w:val="ListParagraph"/>
        <w:numPr>
          <w:ilvl w:val="0"/>
          <w:numId w:val="20"/>
        </w:numPr>
        <w:rPr>
          <w:lang w:val="en-GB"/>
        </w:rPr>
      </w:pPr>
      <w:r w:rsidRPr="00FE6EC2">
        <w:rPr>
          <w:rFonts w:eastAsiaTheme="majorEastAsia"/>
        </w:rPr>
        <w:t xml:space="preserve">Advertising level of the </w:t>
      </w:r>
      <w:r w:rsidR="00810CF6" w:rsidRPr="00FE6EC2">
        <w:rPr>
          <w:rFonts w:eastAsiaTheme="majorEastAsia"/>
        </w:rPr>
        <w:t>expense</w:t>
      </w:r>
    </w:p>
    <w:p w14:paraId="23DF1DBE" w14:textId="77777777" w:rsidR="002A66E8" w:rsidRPr="006F0355" w:rsidRDefault="002A66E8" w:rsidP="006F0355">
      <w:pPr>
        <w:rPr>
          <w:rFonts w:eastAsiaTheme="majorEastAsia" w:cstheme="majorBidi"/>
          <w:b/>
          <w:sz w:val="28"/>
          <w:u w:val="single"/>
          <w:lang w:val="en-GB"/>
        </w:rPr>
      </w:pPr>
      <w:r w:rsidRPr="006F0355">
        <w:rPr>
          <w:b/>
          <w:u w:val="single"/>
          <w:lang w:val="en-GB"/>
        </w:rPr>
        <w:br w:type="page"/>
      </w:r>
    </w:p>
    <w:p w14:paraId="23DF1DBF" w14:textId="77777777" w:rsidR="002A66E8" w:rsidRDefault="002A66E8" w:rsidP="002A66E8">
      <w:pPr>
        <w:pStyle w:val="Heading3"/>
        <w:rPr>
          <w:lang w:val="en-GB"/>
        </w:rPr>
      </w:pPr>
      <w:bookmarkStart w:id="7" w:name="_Toc28093472"/>
      <w:r>
        <w:rPr>
          <w:lang w:val="en-GB"/>
        </w:rPr>
        <w:lastRenderedPageBreak/>
        <w:t>C.</w:t>
      </w:r>
      <w:bookmarkEnd w:id="7"/>
    </w:p>
    <w:p w14:paraId="23DF1DC0" w14:textId="77777777" w:rsidR="00FD2589" w:rsidRDefault="00FD2589" w:rsidP="002A66E8">
      <w:pPr>
        <w:rPr>
          <w:rFonts w:eastAsiaTheme="majorEastAsia" w:cstheme="majorBidi"/>
          <w:b/>
          <w:bCs/>
          <w:sz w:val="28"/>
          <w:lang w:val="en-GB"/>
        </w:rPr>
      </w:pPr>
      <w:r w:rsidRPr="00FD2589">
        <w:rPr>
          <w:b/>
          <w:u w:val="single"/>
          <w:lang w:val="en-GB"/>
        </w:rPr>
        <w:t>Organizational</w:t>
      </w:r>
      <w:r>
        <w:rPr>
          <w:b/>
          <w:u w:val="single"/>
          <w:lang w:val="en-GB"/>
        </w:rPr>
        <w:t xml:space="preserve"> </w:t>
      </w:r>
      <w:r w:rsidRPr="00FD2589">
        <w:rPr>
          <w:b/>
          <w:u w:val="single"/>
          <w:lang w:val="en-GB"/>
        </w:rPr>
        <w:t>Behaviour</w:t>
      </w:r>
    </w:p>
    <w:p w14:paraId="23DF1DC1" w14:textId="77777777" w:rsidR="005C4E32" w:rsidRDefault="00FD2589" w:rsidP="00FD2589">
      <w:pPr>
        <w:rPr>
          <w:lang w:val="en-GB"/>
        </w:rPr>
      </w:pPr>
      <w:r>
        <w:rPr>
          <w:lang w:val="en-GB"/>
        </w:rPr>
        <w:t>The definition of the organizational behaviour is provided by different authors in accordance to the understanding. According to Davis and Newstrom, the organizational behaviour is the application and the study of the knowledge about the behaviour of the individual in an organization.</w:t>
      </w:r>
      <w:r w:rsidR="005C4E32">
        <w:rPr>
          <w:lang w:val="en-GB"/>
        </w:rPr>
        <w:t xml:space="preserve"> This is the</w:t>
      </w:r>
      <w:r>
        <w:rPr>
          <w:lang w:val="en-GB"/>
        </w:rPr>
        <w:t xml:space="preserve"> tool for the human benefits. </w:t>
      </w:r>
      <w:r w:rsidR="005C4E32">
        <w:rPr>
          <w:lang w:val="en-GB"/>
        </w:rPr>
        <w:t>It involves all kinds of the or</w:t>
      </w:r>
      <w:r w:rsidR="00CA5A3A">
        <w:rPr>
          <w:lang w:val="en-GB"/>
        </w:rPr>
        <w:t>ganisation. According to Raman.</w:t>
      </w:r>
      <w:r w:rsidR="005C4E32">
        <w:rPr>
          <w:lang w:val="en-GB"/>
        </w:rPr>
        <w:t>J.Aldag, this is the social science branch that builds theories that can be made applicable. This is the management activity consider the understanding, influencing and the prediction about the behaviour of an individual. The theory of the behaviour mainly depends on the following two important factors</w:t>
      </w:r>
      <w:r w:rsidR="0000665D">
        <w:rPr>
          <w:lang w:val="en-GB"/>
        </w:rPr>
        <w:t xml:space="preserve"> (</w:t>
      </w:r>
      <w:r w:rsidR="0000665D">
        <w:t>Kaplan, et al, 2016</w:t>
      </w:r>
      <w:r w:rsidR="0000665D">
        <w:rPr>
          <w:lang w:val="en-GB"/>
        </w:rPr>
        <w:t>)</w:t>
      </w:r>
    </w:p>
    <w:p w14:paraId="23DF1DC2" w14:textId="77777777" w:rsidR="005C4E32" w:rsidRDefault="005C4E32" w:rsidP="008B2E53">
      <w:pPr>
        <w:pStyle w:val="NoSpacing"/>
        <w:numPr>
          <w:ilvl w:val="0"/>
          <w:numId w:val="17"/>
        </w:numPr>
      </w:pPr>
      <w:r>
        <w:t>Nature of an individual</w:t>
      </w:r>
    </w:p>
    <w:p w14:paraId="23DF1DC3" w14:textId="77777777" w:rsidR="005C4E32" w:rsidRDefault="005C4E32" w:rsidP="008B2E53">
      <w:pPr>
        <w:pStyle w:val="NoSpacing"/>
        <w:numPr>
          <w:ilvl w:val="0"/>
          <w:numId w:val="16"/>
        </w:numPr>
      </w:pPr>
      <w:r>
        <w:t>Organization’s nature</w:t>
      </w:r>
    </w:p>
    <w:p w14:paraId="23DF1DC4" w14:textId="77777777" w:rsidR="008B2E53" w:rsidRDefault="005C4E32" w:rsidP="00FD2589">
      <w:pPr>
        <w:rPr>
          <w:lang w:val="en-GB"/>
        </w:rPr>
      </w:pPr>
      <w:r>
        <w:rPr>
          <w:lang w:val="en-GB"/>
        </w:rPr>
        <w:t xml:space="preserve"> The </w:t>
      </w:r>
      <w:r w:rsidR="008B2E53">
        <w:rPr>
          <w:lang w:val="en-GB"/>
        </w:rPr>
        <w:t>organizational</w:t>
      </w:r>
      <w:r>
        <w:rPr>
          <w:lang w:val="en-GB"/>
        </w:rPr>
        <w:t xml:space="preserve"> behaviour is a bit similar</w:t>
      </w:r>
      <w:r w:rsidR="008B2E53">
        <w:rPr>
          <w:lang w:val="en-GB"/>
        </w:rPr>
        <w:t xml:space="preserve"> to the theories of the organization, management of human resources and the psychology. Psychology of the organization limits to the psychological factors and the behaviour of the institution includes everything that is study of every branch of the science. The management of human resource and the development are based on the organizational behaviour. The characteristics of the behaviour of the organization are as mentioned below</w:t>
      </w:r>
      <w:r w:rsidR="001301CE">
        <w:rPr>
          <w:lang w:val="en-GB"/>
        </w:rPr>
        <w:t xml:space="preserve"> (</w:t>
      </w:r>
      <w:r w:rsidR="001301CE" w:rsidRPr="001301CE">
        <w:t>Buchanan</w:t>
      </w:r>
      <w:r w:rsidR="004872D4">
        <w:t xml:space="preserve"> and Huczynski</w:t>
      </w:r>
      <w:r w:rsidR="001301CE">
        <w:t>, 2019</w:t>
      </w:r>
      <w:r w:rsidR="001301CE">
        <w:rPr>
          <w:lang w:val="en-GB"/>
        </w:rPr>
        <w:t>)</w:t>
      </w:r>
    </w:p>
    <w:p w14:paraId="23DF1DC5" w14:textId="77777777" w:rsidR="00D92CB2" w:rsidRDefault="00D92CB2" w:rsidP="00D92CB2">
      <w:pPr>
        <w:pStyle w:val="ListParagraph"/>
        <w:numPr>
          <w:ilvl w:val="0"/>
          <w:numId w:val="16"/>
        </w:numPr>
        <w:rPr>
          <w:lang w:val="en-GB"/>
        </w:rPr>
      </w:pPr>
      <w:r w:rsidRPr="00D92CB2">
        <w:rPr>
          <w:lang w:val="en-GB"/>
        </w:rPr>
        <w:t>Management of the behavioural approach</w:t>
      </w:r>
    </w:p>
    <w:p w14:paraId="23DF1DC6" w14:textId="77777777" w:rsidR="00D92CB2" w:rsidRDefault="00D92CB2" w:rsidP="00D92CB2">
      <w:pPr>
        <w:pStyle w:val="ListParagraph"/>
        <w:numPr>
          <w:ilvl w:val="0"/>
          <w:numId w:val="16"/>
        </w:numPr>
        <w:rPr>
          <w:lang w:val="en-GB"/>
        </w:rPr>
      </w:pPr>
      <w:r>
        <w:rPr>
          <w:lang w:val="en-GB"/>
        </w:rPr>
        <w:t>As the  branch of the social science</w:t>
      </w:r>
    </w:p>
    <w:p w14:paraId="23DF1DC7" w14:textId="77777777" w:rsidR="00D92CB2" w:rsidRDefault="007B2A27" w:rsidP="00D92CB2">
      <w:pPr>
        <w:pStyle w:val="ListParagraph"/>
        <w:numPr>
          <w:ilvl w:val="0"/>
          <w:numId w:val="16"/>
        </w:numPr>
        <w:rPr>
          <w:lang w:val="en-GB"/>
        </w:rPr>
      </w:pPr>
      <w:r>
        <w:rPr>
          <w:lang w:val="en-GB"/>
        </w:rPr>
        <w:t>Art as well as science</w:t>
      </w:r>
    </w:p>
    <w:p w14:paraId="23DF1DC8" w14:textId="77777777" w:rsidR="00D92CB2" w:rsidRDefault="00D92CB2" w:rsidP="00D92CB2">
      <w:pPr>
        <w:pStyle w:val="ListParagraph"/>
        <w:numPr>
          <w:ilvl w:val="0"/>
          <w:numId w:val="16"/>
        </w:numPr>
        <w:rPr>
          <w:lang w:val="en-GB"/>
        </w:rPr>
      </w:pPr>
      <w:r>
        <w:rPr>
          <w:lang w:val="en-GB"/>
        </w:rPr>
        <w:t>Effect and cause of the relationship</w:t>
      </w:r>
    </w:p>
    <w:p w14:paraId="23DF1DC9" w14:textId="77777777" w:rsidR="00D92CB2" w:rsidRDefault="007B2A27" w:rsidP="00D92CB2">
      <w:pPr>
        <w:pStyle w:val="ListParagraph"/>
        <w:numPr>
          <w:ilvl w:val="0"/>
          <w:numId w:val="16"/>
        </w:numPr>
        <w:rPr>
          <w:lang w:val="en-GB"/>
        </w:rPr>
      </w:pPr>
      <w:r>
        <w:rPr>
          <w:lang w:val="en-GB"/>
        </w:rPr>
        <w:t>Three level of analysis</w:t>
      </w:r>
    </w:p>
    <w:p w14:paraId="23DF1DCA" w14:textId="77777777" w:rsidR="007B2A27" w:rsidRDefault="007B2A27" w:rsidP="00D92CB2">
      <w:pPr>
        <w:pStyle w:val="ListParagraph"/>
        <w:numPr>
          <w:ilvl w:val="0"/>
          <w:numId w:val="16"/>
        </w:numPr>
        <w:rPr>
          <w:lang w:val="en-GB"/>
        </w:rPr>
      </w:pPr>
      <w:r>
        <w:rPr>
          <w:lang w:val="en-GB"/>
        </w:rPr>
        <w:t xml:space="preserve">Benefits of individual and the organization </w:t>
      </w:r>
    </w:p>
    <w:p w14:paraId="23DF1DCB" w14:textId="77777777" w:rsidR="007B2A27" w:rsidRDefault="007B2A27" w:rsidP="00D92CB2">
      <w:pPr>
        <w:pStyle w:val="ListParagraph"/>
        <w:numPr>
          <w:ilvl w:val="0"/>
          <w:numId w:val="16"/>
        </w:numPr>
        <w:rPr>
          <w:lang w:val="en-GB"/>
        </w:rPr>
      </w:pPr>
      <w:r>
        <w:rPr>
          <w:lang w:val="en-GB"/>
        </w:rPr>
        <w:t>Theory, research and development</w:t>
      </w:r>
    </w:p>
    <w:p w14:paraId="23DF1DCC" w14:textId="77777777" w:rsidR="00402095" w:rsidRPr="00402095" w:rsidRDefault="00402095" w:rsidP="00402095">
      <w:pPr>
        <w:rPr>
          <w:lang w:val="en-GB"/>
        </w:rPr>
      </w:pPr>
      <w:r>
        <w:rPr>
          <w:lang w:val="en-GB"/>
        </w:rPr>
        <w:t>The organizational behaviour</w:t>
      </w:r>
      <w:r w:rsidR="009D59A9">
        <w:rPr>
          <w:lang w:val="en-GB"/>
        </w:rPr>
        <w:t>’s</w:t>
      </w:r>
      <w:r>
        <w:rPr>
          <w:lang w:val="en-GB"/>
        </w:rPr>
        <w:t xml:space="preserve"> nature is to </w:t>
      </w:r>
      <w:r w:rsidR="009D59A9">
        <w:rPr>
          <w:lang w:val="en-GB"/>
        </w:rPr>
        <w:t xml:space="preserve">observe and study the behaviour of an individual within an organization. At the time of joining of an individual in an organization, he comes with a set of unique experience and characteristics from the previous institution. The organizational behaviour depends on the two stages. The first stage comprises of </w:t>
      </w:r>
      <w:r w:rsidR="00154642">
        <w:rPr>
          <w:lang w:val="en-GB"/>
        </w:rPr>
        <w:t xml:space="preserve">unique perspective looks that every individual has. Second stage of the institutional behaviour is the observation of a how a new individual interact within the organization. They contact the pre-existing individuals in </w:t>
      </w:r>
      <w:r w:rsidR="00477FAF">
        <w:rPr>
          <w:lang w:val="en-GB"/>
        </w:rPr>
        <w:t>different</w:t>
      </w:r>
      <w:r w:rsidR="00154642">
        <w:rPr>
          <w:lang w:val="en-GB"/>
        </w:rPr>
        <w:t xml:space="preserve"> ways</w:t>
      </w:r>
      <w:r w:rsidR="00E90F66">
        <w:rPr>
          <w:lang w:val="en-GB"/>
        </w:rPr>
        <w:t xml:space="preserve"> (</w:t>
      </w:r>
      <w:r w:rsidR="00E90F66">
        <w:t>Wellin, 2016</w:t>
      </w:r>
      <w:r w:rsidR="00E90F66">
        <w:rPr>
          <w:lang w:val="en-GB"/>
        </w:rPr>
        <w:t>)</w:t>
      </w:r>
      <w:r w:rsidR="00154642">
        <w:rPr>
          <w:lang w:val="en-GB"/>
        </w:rPr>
        <w:t>.</w:t>
      </w:r>
    </w:p>
    <w:p w14:paraId="23DF1DCD" w14:textId="77777777" w:rsidR="00FD2589" w:rsidRDefault="00FD2589" w:rsidP="008B2E53">
      <w:pPr>
        <w:pStyle w:val="NoSpacing"/>
      </w:pPr>
      <w:r>
        <w:br w:type="page"/>
      </w:r>
    </w:p>
    <w:p w14:paraId="23DF1DCE" w14:textId="77777777" w:rsidR="002A66E8" w:rsidRPr="002A66E8" w:rsidRDefault="002A66E8" w:rsidP="002A66E8">
      <w:pPr>
        <w:pStyle w:val="Heading3"/>
        <w:rPr>
          <w:lang w:val="en-GB"/>
        </w:rPr>
      </w:pPr>
      <w:bookmarkStart w:id="8" w:name="_Toc28093473"/>
      <w:r>
        <w:rPr>
          <w:lang w:val="en-GB"/>
        </w:rPr>
        <w:lastRenderedPageBreak/>
        <w:t>Conclusion for Part 1</w:t>
      </w:r>
      <w:bookmarkEnd w:id="8"/>
    </w:p>
    <w:p w14:paraId="23DF1DCF" w14:textId="77777777" w:rsidR="000D6874" w:rsidRDefault="000D6874" w:rsidP="002A66E8">
      <w:pPr>
        <w:rPr>
          <w:lang w:val="en-GB"/>
        </w:rPr>
      </w:pPr>
    </w:p>
    <w:p w14:paraId="23DF1DD0" w14:textId="77777777" w:rsidR="002A66E8" w:rsidRDefault="00477FAF" w:rsidP="002A66E8">
      <w:pPr>
        <w:rPr>
          <w:rFonts w:eastAsiaTheme="majorEastAsia"/>
          <w:sz w:val="32"/>
          <w:szCs w:val="26"/>
          <w:lang w:val="en-GB"/>
        </w:rPr>
      </w:pPr>
      <w:r>
        <w:rPr>
          <w:lang w:val="en-GB"/>
        </w:rPr>
        <w:t>The part one</w:t>
      </w:r>
      <w:r w:rsidR="00BE26B0">
        <w:rPr>
          <w:lang w:val="en-GB"/>
        </w:rPr>
        <w:t xml:space="preserve"> considered various external forces</w:t>
      </w:r>
      <w:r w:rsidR="00B9127A">
        <w:rPr>
          <w:lang w:val="en-GB"/>
        </w:rPr>
        <w:t xml:space="preserve"> of the automotive sector</w:t>
      </w:r>
      <w:r>
        <w:rPr>
          <w:lang w:val="en-GB"/>
        </w:rPr>
        <w:t>. The part comprises of the analysis of the porter’s five forces. All the five forces are properly explained with by providing the particular and accurate definitions for each force. The next section of the part includes the PESTEL analysis</w:t>
      </w:r>
      <w:r w:rsidR="00BE26B0">
        <w:rPr>
          <w:lang w:val="en-GB"/>
        </w:rPr>
        <w:t>. The analysis was properly defined with justified definitions. The last section includes the note on organizational behaviour of an individual within the institution.</w:t>
      </w:r>
      <w:r w:rsidR="002A66E8">
        <w:rPr>
          <w:lang w:val="en-GB"/>
        </w:rPr>
        <w:br w:type="page"/>
      </w:r>
    </w:p>
    <w:p w14:paraId="23DF1DD1" w14:textId="77777777" w:rsidR="002A66E8" w:rsidRDefault="002A66E8" w:rsidP="00736D90">
      <w:pPr>
        <w:pStyle w:val="Heading2"/>
        <w:rPr>
          <w:lang w:val="en-GB"/>
        </w:rPr>
      </w:pPr>
      <w:bookmarkStart w:id="9" w:name="_Toc28093474"/>
      <w:r>
        <w:rPr>
          <w:lang w:val="en-GB"/>
        </w:rPr>
        <w:lastRenderedPageBreak/>
        <w:t>Part 2</w:t>
      </w:r>
      <w:bookmarkEnd w:id="9"/>
    </w:p>
    <w:p w14:paraId="23DF1DD2" w14:textId="77777777" w:rsidR="002A66E8" w:rsidRDefault="002A66E8" w:rsidP="002A66E8">
      <w:pPr>
        <w:pStyle w:val="Heading3"/>
        <w:rPr>
          <w:lang w:val="en-GB"/>
        </w:rPr>
      </w:pPr>
      <w:bookmarkStart w:id="10" w:name="_Toc28093475"/>
      <w:r>
        <w:rPr>
          <w:lang w:val="en-GB"/>
        </w:rPr>
        <w:t>A.</w:t>
      </w:r>
      <w:bookmarkEnd w:id="10"/>
    </w:p>
    <w:p w14:paraId="23DF1DD3" w14:textId="77777777" w:rsidR="00A00B12" w:rsidRDefault="00A00B12" w:rsidP="002A66E8">
      <w:pPr>
        <w:rPr>
          <w:rFonts w:eastAsiaTheme="majorEastAsia" w:cstheme="majorBidi"/>
          <w:b/>
          <w:bCs/>
          <w:sz w:val="28"/>
          <w:lang w:val="en-GB"/>
        </w:rPr>
      </w:pPr>
      <w:r w:rsidRPr="00A00B12">
        <w:rPr>
          <w:b/>
          <w:u w:val="single"/>
          <w:lang w:val="en-GB"/>
        </w:rPr>
        <w:t>Porter’s value chain</w:t>
      </w:r>
    </w:p>
    <w:p w14:paraId="23DF1DD4" w14:textId="77777777" w:rsidR="0033539F" w:rsidRDefault="0033539F" w:rsidP="008B6ABE">
      <w:pPr>
        <w:rPr>
          <w:lang w:val="en-GB"/>
        </w:rPr>
      </w:pPr>
      <w:r>
        <w:rPr>
          <w:lang w:val="en-GB"/>
        </w:rPr>
        <w:t>According to (</w:t>
      </w:r>
      <w:r>
        <w:t>Vardar, 2018</w:t>
      </w:r>
      <w:r>
        <w:rPr>
          <w:lang w:val="en-GB"/>
        </w:rPr>
        <w:t>)</w:t>
      </w:r>
    </w:p>
    <w:p w14:paraId="23DF1DD5" w14:textId="77777777" w:rsidR="008B6ABE" w:rsidRDefault="00C02554" w:rsidP="008B6ABE">
      <w:pPr>
        <w:rPr>
          <w:rFonts w:cs="Times New Roman"/>
          <w:szCs w:val="24"/>
          <w:lang w:val="en-GB"/>
        </w:rPr>
      </w:pPr>
      <w:r>
        <w:rPr>
          <w:lang w:val="en-GB"/>
        </w:rPr>
        <w:t xml:space="preserve">The analysis of the porter’s value chain is a management concept of the business that explains that it is the collection or the combination of activities that are performed for the customer to create value by the organization. </w:t>
      </w:r>
      <w:r w:rsidR="00075B48">
        <w:rPr>
          <w:lang w:val="en-GB"/>
        </w:rPr>
        <w:t xml:space="preserve">The creation of the value added </w:t>
      </w:r>
      <w:r w:rsidR="00221FAE">
        <w:rPr>
          <w:lang w:val="en-GB"/>
        </w:rPr>
        <w:t xml:space="preserve">leads to the advantage of the </w:t>
      </w:r>
      <w:r w:rsidR="00221FAE" w:rsidRPr="004622F7">
        <w:rPr>
          <w:szCs w:val="24"/>
          <w:lang w:val="en-GB"/>
        </w:rPr>
        <w:t>competition. It also generates high profit in an organization. The approach of the value chain is</w:t>
      </w:r>
      <w:r w:rsidR="00221FAE">
        <w:rPr>
          <w:lang w:val="en-GB"/>
        </w:rPr>
        <w:t xml:space="preserve"> its strength</w:t>
      </w:r>
      <w:r w:rsidR="00954EAD">
        <w:rPr>
          <w:lang w:val="en-GB"/>
        </w:rPr>
        <w:t>. The analysis of the value chain mainly focuses on the activities and the system with the customers considered as the principle of centre</w:t>
      </w:r>
      <w:r w:rsidR="006618D4">
        <w:rPr>
          <w:lang w:val="en-GB"/>
        </w:rPr>
        <w:t xml:space="preserve"> as compared to the department of the expense of accounting category. This connects the activity and the system to one another and has no effect on the profit and the cost.</w:t>
      </w:r>
      <w:r w:rsidR="009B6C5E">
        <w:rPr>
          <w:lang w:val="en-GB"/>
        </w:rPr>
        <w:t xml:space="preserve"> </w:t>
      </w:r>
      <w:r w:rsidR="006618D4">
        <w:rPr>
          <w:lang w:val="en-GB"/>
        </w:rPr>
        <w:t xml:space="preserve">The value chain of </w:t>
      </w:r>
      <w:r w:rsidR="008B6ABE">
        <w:rPr>
          <w:lang w:val="en-GB"/>
        </w:rPr>
        <w:t>porter’s including</w:t>
      </w:r>
      <w:r w:rsidR="006618D4">
        <w:rPr>
          <w:lang w:val="en-GB"/>
        </w:rPr>
        <w:t xml:space="preserve"> variety of activities categorized as the support activities and the primary activities. </w:t>
      </w:r>
      <w:r w:rsidR="008B6ABE">
        <w:rPr>
          <w:lang w:val="en-GB"/>
        </w:rPr>
        <w:t>The primary activities consist of immediate impact on the production, sales, maintenance and support to the services or the products to be supplied. These activities consist of the elements as mentioned below</w:t>
      </w:r>
      <w:r w:rsidR="00E33B3E">
        <w:rPr>
          <w:lang w:val="en-GB"/>
        </w:rPr>
        <w:t xml:space="preserve"> </w:t>
      </w:r>
      <w:r w:rsidR="00E33B3E" w:rsidRPr="00043B1B">
        <w:rPr>
          <w:rFonts w:cs="Times New Roman"/>
          <w:szCs w:val="24"/>
          <w:lang w:val="en-GB"/>
        </w:rPr>
        <w:t>(</w:t>
      </w:r>
      <w:r w:rsidR="007321D1">
        <w:rPr>
          <w:rFonts w:cs="Times New Roman"/>
          <w:color w:val="222222"/>
          <w:szCs w:val="24"/>
          <w:shd w:val="clear" w:color="auto" w:fill="FFFFFF"/>
        </w:rPr>
        <w:t>Koc and Bozdag</w:t>
      </w:r>
      <w:r w:rsidR="00E33B3E" w:rsidRPr="00043B1B">
        <w:rPr>
          <w:rFonts w:cs="Times New Roman"/>
          <w:color w:val="222222"/>
          <w:szCs w:val="24"/>
          <w:shd w:val="clear" w:color="auto" w:fill="FFFFFF"/>
        </w:rPr>
        <w:t>, 2017</w:t>
      </w:r>
      <w:r w:rsidR="00E33B3E" w:rsidRPr="00043B1B">
        <w:rPr>
          <w:rFonts w:cs="Times New Roman"/>
          <w:szCs w:val="24"/>
          <w:lang w:val="en-GB"/>
        </w:rPr>
        <w:t>)</w:t>
      </w:r>
    </w:p>
    <w:p w14:paraId="23DF1DD6" w14:textId="77777777" w:rsidR="00656760" w:rsidRDefault="00656760" w:rsidP="008B6ABE">
      <w:pPr>
        <w:rPr>
          <w:rFonts w:cs="Times New Roman"/>
          <w:szCs w:val="24"/>
          <w:lang w:val="en-GB"/>
        </w:rPr>
      </w:pPr>
    </w:p>
    <w:p w14:paraId="23DF1DD7" w14:textId="77777777" w:rsidR="00B14E3A" w:rsidRDefault="00656760" w:rsidP="00B14E3A">
      <w:pPr>
        <w:keepNext/>
        <w:jc w:val="center"/>
      </w:pPr>
      <w:r>
        <w:rPr>
          <w:noProof/>
          <w:lang w:val="en-GB" w:eastAsia="en-GB"/>
        </w:rPr>
        <w:drawing>
          <wp:inline distT="0" distB="0" distL="0" distR="0" wp14:anchorId="23DF1E3E" wp14:editId="23DF1E3F">
            <wp:extent cx="4467225" cy="2428875"/>
            <wp:effectExtent l="0" t="0" r="9525" b="9525"/>
            <wp:docPr id="5" name="Picture 5" descr="https://bettyfeng.files.wordpress.com/2009/08/a-value-chain-analysis1.jpg?w=1054&amp;h=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bettyfeng.files.wordpress.com/2009/08/a-value-chain-analysis1.jpg?w=1054&amp;h=6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7225" cy="2428875"/>
                    </a:xfrm>
                    <a:prstGeom prst="rect">
                      <a:avLst/>
                    </a:prstGeom>
                    <a:noFill/>
                    <a:ln>
                      <a:noFill/>
                    </a:ln>
                  </pic:spPr>
                </pic:pic>
              </a:graphicData>
            </a:graphic>
          </wp:inline>
        </w:drawing>
      </w:r>
    </w:p>
    <w:p w14:paraId="23DF1DD8" w14:textId="77777777" w:rsidR="00656760" w:rsidRDefault="00B14E3A" w:rsidP="00B14E3A">
      <w:pPr>
        <w:pStyle w:val="Caption"/>
        <w:jc w:val="center"/>
        <w:rPr>
          <w:rFonts w:cs="Times New Roman"/>
          <w:szCs w:val="24"/>
          <w:lang w:val="en-GB"/>
        </w:rPr>
      </w:pPr>
      <w:r>
        <w:t xml:space="preserve"> </w:t>
      </w:r>
      <w:bookmarkStart w:id="11" w:name="_Toc28867766"/>
      <w:r>
        <w:t xml:space="preserve">Figure </w:t>
      </w:r>
      <w:r>
        <w:fldChar w:fldCharType="begin"/>
      </w:r>
      <w:r>
        <w:instrText xml:space="preserve"> SEQ Figure \* ARABIC </w:instrText>
      </w:r>
      <w:r>
        <w:fldChar w:fldCharType="separate"/>
      </w:r>
      <w:r>
        <w:rPr>
          <w:noProof/>
        </w:rPr>
        <w:t>3</w:t>
      </w:r>
      <w:r>
        <w:fldChar w:fldCharType="end"/>
      </w:r>
      <w:r>
        <w:t xml:space="preserve">: Analysis of </w:t>
      </w:r>
      <w:r w:rsidR="00252D33">
        <w:t>porter’s value</w:t>
      </w:r>
      <w:r>
        <w:t xml:space="preserve"> chain</w:t>
      </w:r>
      <w:bookmarkEnd w:id="11"/>
    </w:p>
    <w:p w14:paraId="23DF1DD9" w14:textId="77777777" w:rsidR="00490A7F" w:rsidRPr="00043B1B" w:rsidRDefault="00490A7F" w:rsidP="008B6ABE">
      <w:pPr>
        <w:rPr>
          <w:rFonts w:cs="Times New Roman"/>
          <w:szCs w:val="24"/>
          <w:lang w:val="en-GB"/>
        </w:rPr>
      </w:pPr>
    </w:p>
    <w:p w14:paraId="23DF1DDA" w14:textId="77777777" w:rsidR="008B6ABE" w:rsidRDefault="008B6ABE" w:rsidP="008B6ABE">
      <w:pPr>
        <w:pStyle w:val="ListParagraph"/>
        <w:numPr>
          <w:ilvl w:val="0"/>
          <w:numId w:val="28"/>
        </w:numPr>
        <w:rPr>
          <w:lang w:val="en-GB"/>
        </w:rPr>
      </w:pPr>
      <w:r>
        <w:rPr>
          <w:lang w:val="en-GB"/>
        </w:rPr>
        <w:t>Inbound logistics</w:t>
      </w:r>
    </w:p>
    <w:p w14:paraId="23DF1DDB" w14:textId="77777777" w:rsidR="008B6ABE" w:rsidRDefault="008B6ABE" w:rsidP="008B6ABE">
      <w:pPr>
        <w:pStyle w:val="ListParagraph"/>
        <w:numPr>
          <w:ilvl w:val="0"/>
          <w:numId w:val="28"/>
        </w:numPr>
        <w:rPr>
          <w:lang w:val="en-GB"/>
        </w:rPr>
      </w:pPr>
      <w:r>
        <w:rPr>
          <w:lang w:val="en-GB"/>
        </w:rPr>
        <w:t>Outbound logistics</w:t>
      </w:r>
    </w:p>
    <w:p w14:paraId="23DF1DDC" w14:textId="77777777" w:rsidR="008B6ABE" w:rsidRDefault="008B6ABE" w:rsidP="008B6ABE">
      <w:pPr>
        <w:pStyle w:val="ListParagraph"/>
        <w:numPr>
          <w:ilvl w:val="0"/>
          <w:numId w:val="28"/>
        </w:numPr>
        <w:rPr>
          <w:lang w:val="en-GB"/>
        </w:rPr>
      </w:pPr>
      <w:r>
        <w:rPr>
          <w:lang w:val="en-GB"/>
        </w:rPr>
        <w:t>Services</w:t>
      </w:r>
    </w:p>
    <w:p w14:paraId="23DF1DDD" w14:textId="77777777" w:rsidR="008B6ABE" w:rsidRDefault="008B6ABE" w:rsidP="008B6ABE">
      <w:pPr>
        <w:pStyle w:val="ListParagraph"/>
        <w:numPr>
          <w:ilvl w:val="0"/>
          <w:numId w:val="28"/>
        </w:numPr>
        <w:rPr>
          <w:lang w:val="en-GB"/>
        </w:rPr>
      </w:pPr>
      <w:r>
        <w:rPr>
          <w:lang w:val="en-GB"/>
        </w:rPr>
        <w:t>Sales and marketing</w:t>
      </w:r>
    </w:p>
    <w:p w14:paraId="23DF1DDE" w14:textId="77777777" w:rsidR="00347CF8" w:rsidRDefault="00347CF8" w:rsidP="008B6ABE">
      <w:pPr>
        <w:pStyle w:val="ListParagraph"/>
        <w:numPr>
          <w:ilvl w:val="0"/>
          <w:numId w:val="28"/>
        </w:numPr>
        <w:rPr>
          <w:lang w:val="en-GB"/>
        </w:rPr>
      </w:pPr>
      <w:r>
        <w:rPr>
          <w:lang w:val="en-GB"/>
        </w:rPr>
        <w:t>Operations</w:t>
      </w:r>
    </w:p>
    <w:p w14:paraId="23DF1DDF" w14:textId="77777777" w:rsidR="007B541D" w:rsidRDefault="008B6ABE" w:rsidP="008B6ABE">
      <w:pPr>
        <w:rPr>
          <w:lang w:val="en-GB"/>
        </w:rPr>
      </w:pPr>
      <w:r>
        <w:rPr>
          <w:lang w:val="en-GB"/>
        </w:rPr>
        <w:lastRenderedPageBreak/>
        <w:t xml:space="preserve">Support </w:t>
      </w:r>
      <w:r w:rsidR="008A693F">
        <w:rPr>
          <w:lang w:val="en-GB"/>
        </w:rPr>
        <w:t>activities within the value chain analysis aids the primary activities and form the basis of an organization.</w:t>
      </w:r>
      <w:r>
        <w:rPr>
          <w:lang w:val="en-GB"/>
        </w:rPr>
        <w:t xml:space="preserve"> </w:t>
      </w:r>
      <w:r w:rsidR="008A693F">
        <w:rPr>
          <w:lang w:val="en-GB"/>
        </w:rPr>
        <w:t xml:space="preserve">The management of human resource is the support activity and is of the importance in the primary activity but also supports the other activities too. The following mentioned points are the analysis of the support activity of the </w:t>
      </w:r>
      <w:r w:rsidR="007B541D">
        <w:rPr>
          <w:lang w:val="en-GB"/>
        </w:rPr>
        <w:t>value chain</w:t>
      </w:r>
    </w:p>
    <w:p w14:paraId="23DF1DE0" w14:textId="77777777" w:rsidR="007B541D" w:rsidRPr="007B541D" w:rsidRDefault="007B541D" w:rsidP="007B541D">
      <w:pPr>
        <w:pStyle w:val="ListParagraph"/>
        <w:numPr>
          <w:ilvl w:val="0"/>
          <w:numId w:val="29"/>
        </w:numPr>
        <w:rPr>
          <w:lang w:val="en-GB"/>
        </w:rPr>
      </w:pPr>
      <w:r w:rsidRPr="007B541D">
        <w:rPr>
          <w:lang w:val="en-GB"/>
        </w:rPr>
        <w:t>Management of human resources</w:t>
      </w:r>
    </w:p>
    <w:p w14:paraId="23DF1DE1" w14:textId="77777777" w:rsidR="007B541D" w:rsidRDefault="007B541D" w:rsidP="007B541D">
      <w:pPr>
        <w:pStyle w:val="ListParagraph"/>
        <w:numPr>
          <w:ilvl w:val="0"/>
          <w:numId w:val="29"/>
        </w:numPr>
        <w:rPr>
          <w:lang w:val="en-GB"/>
        </w:rPr>
      </w:pPr>
      <w:r w:rsidRPr="007B541D">
        <w:rPr>
          <w:lang w:val="en-GB"/>
        </w:rPr>
        <w:t>Infrastructure</w:t>
      </w:r>
      <w:r>
        <w:rPr>
          <w:lang w:val="en-GB"/>
        </w:rPr>
        <w:t xml:space="preserve"> of the organization</w:t>
      </w:r>
    </w:p>
    <w:p w14:paraId="23DF1DE2" w14:textId="77777777" w:rsidR="007B541D" w:rsidRDefault="007B541D" w:rsidP="007B541D">
      <w:pPr>
        <w:pStyle w:val="ListParagraph"/>
        <w:numPr>
          <w:ilvl w:val="0"/>
          <w:numId w:val="29"/>
        </w:numPr>
        <w:rPr>
          <w:lang w:val="en-GB"/>
        </w:rPr>
      </w:pPr>
      <w:r>
        <w:rPr>
          <w:lang w:val="en-GB"/>
        </w:rPr>
        <w:t>Development of the technology</w:t>
      </w:r>
    </w:p>
    <w:p w14:paraId="23DF1DE3" w14:textId="77777777" w:rsidR="007B541D" w:rsidRDefault="007B541D" w:rsidP="007B541D">
      <w:pPr>
        <w:pStyle w:val="ListParagraph"/>
        <w:numPr>
          <w:ilvl w:val="0"/>
          <w:numId w:val="29"/>
        </w:numPr>
        <w:rPr>
          <w:lang w:val="en-GB"/>
        </w:rPr>
      </w:pPr>
      <w:r>
        <w:rPr>
          <w:lang w:val="en-GB"/>
        </w:rPr>
        <w:t>Acquisition</w:t>
      </w:r>
    </w:p>
    <w:p w14:paraId="23DF1DE4" w14:textId="77777777" w:rsidR="007B541D" w:rsidRDefault="007B541D" w:rsidP="007B541D">
      <w:pPr>
        <w:rPr>
          <w:lang w:val="en-GB"/>
        </w:rPr>
      </w:pPr>
      <w:r>
        <w:rPr>
          <w:lang w:val="en-GB"/>
        </w:rPr>
        <w:t>There are basic four steps that is to be followed when u want to use the value chain model. With the use of the following steps the analysis of the organization can be done using the porter’s chain model</w:t>
      </w:r>
    </w:p>
    <w:p w14:paraId="23DF1DE5" w14:textId="77777777" w:rsidR="007B541D" w:rsidRDefault="007B541D" w:rsidP="007B541D">
      <w:pPr>
        <w:pStyle w:val="ListParagraph"/>
        <w:numPr>
          <w:ilvl w:val="0"/>
          <w:numId w:val="31"/>
        </w:numPr>
        <w:rPr>
          <w:lang w:val="en-GB"/>
        </w:rPr>
      </w:pPr>
      <w:r w:rsidRPr="007B541D">
        <w:rPr>
          <w:lang w:val="en-GB"/>
        </w:rPr>
        <w:t xml:space="preserve">Identifying the activities for </w:t>
      </w:r>
      <w:r w:rsidR="00AA307E">
        <w:rPr>
          <w:lang w:val="en-GB"/>
        </w:rPr>
        <w:t>every</w:t>
      </w:r>
      <w:r w:rsidRPr="007B541D">
        <w:rPr>
          <w:lang w:val="en-GB"/>
        </w:rPr>
        <w:t xml:space="preserve"> primary activities</w:t>
      </w:r>
    </w:p>
    <w:p w14:paraId="23DF1DE6" w14:textId="77777777" w:rsidR="007B541D" w:rsidRDefault="00AA307E" w:rsidP="00AA307E">
      <w:pPr>
        <w:pStyle w:val="ListParagraph"/>
        <w:numPr>
          <w:ilvl w:val="0"/>
          <w:numId w:val="33"/>
        </w:numPr>
        <w:rPr>
          <w:lang w:val="en-GB"/>
        </w:rPr>
      </w:pPr>
      <w:r>
        <w:rPr>
          <w:lang w:val="en-GB"/>
        </w:rPr>
        <w:t>Indirect activities</w:t>
      </w:r>
    </w:p>
    <w:p w14:paraId="23DF1DE7" w14:textId="77777777" w:rsidR="00AA307E" w:rsidRDefault="00AA307E" w:rsidP="00AA307E">
      <w:pPr>
        <w:pStyle w:val="ListParagraph"/>
        <w:numPr>
          <w:ilvl w:val="0"/>
          <w:numId w:val="33"/>
        </w:numPr>
        <w:rPr>
          <w:lang w:val="en-GB"/>
        </w:rPr>
      </w:pPr>
      <w:r>
        <w:rPr>
          <w:lang w:val="en-GB"/>
        </w:rPr>
        <w:t>Direct activities</w:t>
      </w:r>
    </w:p>
    <w:p w14:paraId="23DF1DE8" w14:textId="77777777" w:rsidR="00AA307E" w:rsidRDefault="00AA307E" w:rsidP="00AA307E">
      <w:pPr>
        <w:pStyle w:val="ListParagraph"/>
        <w:numPr>
          <w:ilvl w:val="0"/>
          <w:numId w:val="33"/>
        </w:numPr>
        <w:rPr>
          <w:lang w:val="en-GB"/>
        </w:rPr>
      </w:pPr>
      <w:r>
        <w:rPr>
          <w:lang w:val="en-GB"/>
        </w:rPr>
        <w:t>Assurance of the quality</w:t>
      </w:r>
    </w:p>
    <w:p w14:paraId="23DF1DE9" w14:textId="77777777" w:rsidR="00AA307E" w:rsidRDefault="00AA307E" w:rsidP="00AA307E">
      <w:pPr>
        <w:pStyle w:val="ListParagraph"/>
        <w:numPr>
          <w:ilvl w:val="0"/>
          <w:numId w:val="31"/>
        </w:numPr>
        <w:rPr>
          <w:lang w:val="en-GB"/>
        </w:rPr>
      </w:pPr>
      <w:r w:rsidRPr="00AA307E">
        <w:rPr>
          <w:lang w:val="en-GB"/>
        </w:rPr>
        <w:t>Identifying the activities for every support activities</w:t>
      </w:r>
    </w:p>
    <w:p w14:paraId="23DF1DEA" w14:textId="77777777" w:rsidR="00AA307E" w:rsidRDefault="00AA307E" w:rsidP="00AA307E">
      <w:pPr>
        <w:pStyle w:val="ListParagraph"/>
        <w:numPr>
          <w:ilvl w:val="0"/>
          <w:numId w:val="31"/>
        </w:numPr>
        <w:rPr>
          <w:lang w:val="en-GB"/>
        </w:rPr>
      </w:pPr>
      <w:r>
        <w:rPr>
          <w:lang w:val="en-GB"/>
        </w:rPr>
        <w:t>Link identification</w:t>
      </w:r>
    </w:p>
    <w:p w14:paraId="23DF1DEB" w14:textId="77777777" w:rsidR="00593D2B" w:rsidRDefault="00AA307E" w:rsidP="00C02554">
      <w:pPr>
        <w:pStyle w:val="ListParagraph"/>
        <w:numPr>
          <w:ilvl w:val="0"/>
          <w:numId w:val="31"/>
        </w:numPr>
        <w:rPr>
          <w:lang w:val="en-GB"/>
        </w:rPr>
      </w:pPr>
      <w:r>
        <w:rPr>
          <w:lang w:val="en-GB"/>
        </w:rPr>
        <w:t>Solution optimization</w:t>
      </w:r>
    </w:p>
    <w:p w14:paraId="23DF1DEC" w14:textId="77777777" w:rsidR="00C02554" w:rsidRPr="00593D2B" w:rsidRDefault="00593D2B" w:rsidP="00593D2B">
      <w:pPr>
        <w:rPr>
          <w:lang w:val="en-GB"/>
        </w:rPr>
      </w:pPr>
      <w:r>
        <w:rPr>
          <w:lang w:val="en-GB"/>
        </w:rPr>
        <w:br w:type="page"/>
      </w:r>
    </w:p>
    <w:p w14:paraId="23DF1DED" w14:textId="77777777" w:rsidR="002A66E8" w:rsidRDefault="002A66E8" w:rsidP="002A66E8">
      <w:pPr>
        <w:pStyle w:val="Heading3"/>
        <w:rPr>
          <w:lang w:val="en-GB"/>
        </w:rPr>
      </w:pPr>
      <w:bookmarkStart w:id="12" w:name="_Toc28093476"/>
      <w:r>
        <w:rPr>
          <w:lang w:val="en-GB"/>
        </w:rPr>
        <w:lastRenderedPageBreak/>
        <w:t>B.</w:t>
      </w:r>
      <w:bookmarkEnd w:id="12"/>
    </w:p>
    <w:p w14:paraId="23DF1DEE" w14:textId="77777777" w:rsidR="00347CF8" w:rsidRDefault="00DE44B9" w:rsidP="002A66E8">
      <w:pPr>
        <w:rPr>
          <w:b/>
          <w:u w:val="single"/>
          <w:lang w:val="en-GB"/>
        </w:rPr>
      </w:pPr>
      <w:r w:rsidRPr="00DE44B9">
        <w:rPr>
          <w:b/>
          <w:u w:val="single"/>
          <w:lang w:val="en-GB"/>
        </w:rPr>
        <w:t>New opportunities</w:t>
      </w:r>
    </w:p>
    <w:p w14:paraId="23DF1DEF" w14:textId="77777777" w:rsidR="004E3FB8" w:rsidRDefault="00347CF8" w:rsidP="00D614BE">
      <w:pPr>
        <w:rPr>
          <w:lang w:val="en-GB"/>
        </w:rPr>
      </w:pPr>
      <w:r>
        <w:rPr>
          <w:lang w:val="en-GB"/>
        </w:rPr>
        <w:t>The analysis of porter’</w:t>
      </w:r>
      <w:r w:rsidR="00F72198">
        <w:rPr>
          <w:lang w:val="en-GB"/>
        </w:rPr>
        <w:t xml:space="preserve">s five forces and value chain provides several opportunities to the automotive company. The threats provide a chance to improve the failures within the time and create opportunity. </w:t>
      </w:r>
      <w:r w:rsidR="007005DF">
        <w:rPr>
          <w:lang w:val="en-GB"/>
        </w:rPr>
        <w:t>According to (</w:t>
      </w:r>
      <w:r w:rsidR="007005DF">
        <w:t>Nilsson and Nykvist,</w:t>
      </w:r>
      <w:r w:rsidR="007005DF" w:rsidRPr="007005DF">
        <w:t xml:space="preserve"> 20</w:t>
      </w:r>
      <w:r w:rsidR="007005DF">
        <w:t>16</w:t>
      </w:r>
      <w:r w:rsidR="007005DF">
        <w:rPr>
          <w:lang w:val="en-GB"/>
        </w:rPr>
        <w:t>)</w:t>
      </w:r>
      <w:r w:rsidR="00F72198">
        <w:rPr>
          <w:lang w:val="en-GB"/>
        </w:rPr>
        <w:t>, the</w:t>
      </w:r>
      <w:r w:rsidR="00DE44B9">
        <w:rPr>
          <w:lang w:val="en-GB"/>
        </w:rPr>
        <w:t xml:space="preserve"> opportunities and the challenges that arise </w:t>
      </w:r>
      <w:r w:rsidR="00593D2B">
        <w:rPr>
          <w:lang w:val="en-GB"/>
        </w:rPr>
        <w:t>in the automotive sector business</w:t>
      </w:r>
      <w:r w:rsidR="00DE44B9">
        <w:rPr>
          <w:lang w:val="en-GB"/>
        </w:rPr>
        <w:t xml:space="preserve"> environment are mentioned</w:t>
      </w:r>
      <w:r w:rsidR="00593D2B">
        <w:rPr>
          <w:lang w:val="en-GB"/>
        </w:rPr>
        <w:t xml:space="preserve"> globally</w:t>
      </w:r>
      <w:r w:rsidR="00DE44B9">
        <w:rPr>
          <w:lang w:val="en-GB"/>
        </w:rPr>
        <w:t xml:space="preserve">. As the economic </w:t>
      </w:r>
      <w:r w:rsidR="00D930BC">
        <w:rPr>
          <w:lang w:val="en-GB"/>
        </w:rPr>
        <w:t>landscapes are</w:t>
      </w:r>
      <w:r w:rsidR="00DE44B9">
        <w:rPr>
          <w:lang w:val="en-GB"/>
        </w:rPr>
        <w:t xml:space="preserve"> accelerating the shifts globally, the </w:t>
      </w:r>
      <w:r w:rsidR="00593D2B">
        <w:rPr>
          <w:lang w:val="en-GB"/>
        </w:rPr>
        <w:t>automotive sector</w:t>
      </w:r>
      <w:r w:rsidR="00DE44B9">
        <w:rPr>
          <w:lang w:val="en-GB"/>
        </w:rPr>
        <w:t xml:space="preserve"> finds the </w:t>
      </w:r>
      <w:r w:rsidR="00B67EC7">
        <w:rPr>
          <w:lang w:val="en-GB"/>
        </w:rPr>
        <w:t>new operating</w:t>
      </w:r>
      <w:r w:rsidR="00593D2B">
        <w:rPr>
          <w:lang w:val="en-GB"/>
        </w:rPr>
        <w:t xml:space="preserve"> vehicle</w:t>
      </w:r>
      <w:r w:rsidR="00B67EC7">
        <w:rPr>
          <w:lang w:val="en-GB"/>
        </w:rPr>
        <w:t xml:space="preserve"> marketing environment.</w:t>
      </w:r>
      <w:r w:rsidR="00DE44B9">
        <w:rPr>
          <w:lang w:val="en-GB"/>
        </w:rPr>
        <w:t xml:space="preserve"> </w:t>
      </w:r>
      <w:r w:rsidR="00D930BC">
        <w:rPr>
          <w:lang w:val="en-GB"/>
        </w:rPr>
        <w:t>These dynamics creates a new opportunity</w:t>
      </w:r>
      <w:r w:rsidR="004E3FB8">
        <w:rPr>
          <w:lang w:val="en-GB"/>
        </w:rPr>
        <w:t xml:space="preserve">, risks, challenges and threats </w:t>
      </w:r>
      <w:r w:rsidR="00593D2B">
        <w:rPr>
          <w:lang w:val="en-GB"/>
        </w:rPr>
        <w:t xml:space="preserve">in the electric vehicle industry </w:t>
      </w:r>
      <w:r w:rsidR="004E3FB8">
        <w:rPr>
          <w:lang w:val="en-GB"/>
        </w:rPr>
        <w:t>which is needed to be understood, if the success of the business is desired. The new opportunities for the business environment globally include the following points</w:t>
      </w:r>
      <w:r w:rsidR="00D614BE">
        <w:rPr>
          <w:lang w:val="en-GB"/>
        </w:rPr>
        <w:t xml:space="preserve"> (</w:t>
      </w:r>
      <w:r w:rsidR="00D614BE" w:rsidRPr="00D614BE">
        <w:t>Gibson</w:t>
      </w:r>
      <w:r w:rsidR="00753C26">
        <w:rPr>
          <w:rFonts w:ascii="Arial" w:hAnsi="Arial" w:cs="Arial"/>
          <w:color w:val="222222"/>
          <w:sz w:val="20"/>
          <w:szCs w:val="20"/>
          <w:shd w:val="clear" w:color="auto" w:fill="FFFFFF"/>
        </w:rPr>
        <w:t>,</w:t>
      </w:r>
      <w:r w:rsidR="00D614BE">
        <w:rPr>
          <w:rFonts w:ascii="Arial" w:hAnsi="Arial" w:cs="Arial"/>
          <w:color w:val="222222"/>
          <w:sz w:val="20"/>
          <w:szCs w:val="20"/>
          <w:shd w:val="clear" w:color="auto" w:fill="FFFFFF"/>
        </w:rPr>
        <w:t xml:space="preserve"> </w:t>
      </w:r>
      <w:r w:rsidR="00D614BE" w:rsidRPr="00D614BE">
        <w:t>Rosen</w:t>
      </w:r>
      <w:r w:rsidR="00D614BE">
        <w:rPr>
          <w:rFonts w:ascii="Arial" w:hAnsi="Arial" w:cs="Arial"/>
          <w:color w:val="222222"/>
          <w:sz w:val="20"/>
          <w:szCs w:val="20"/>
          <w:shd w:val="clear" w:color="auto" w:fill="FFFFFF"/>
        </w:rPr>
        <w:t xml:space="preserve"> </w:t>
      </w:r>
      <w:r w:rsidR="00D614BE" w:rsidRPr="00D614BE">
        <w:t>and</w:t>
      </w:r>
      <w:r w:rsidR="00D614BE">
        <w:rPr>
          <w:rFonts w:ascii="Arial" w:hAnsi="Arial" w:cs="Arial"/>
          <w:color w:val="222222"/>
          <w:sz w:val="20"/>
          <w:szCs w:val="20"/>
          <w:shd w:val="clear" w:color="auto" w:fill="FFFFFF"/>
        </w:rPr>
        <w:t xml:space="preserve"> </w:t>
      </w:r>
      <w:r w:rsidR="00D614BE" w:rsidRPr="00D614BE">
        <w:t>Stucker</w:t>
      </w:r>
      <w:r w:rsidR="00753C26">
        <w:rPr>
          <w:rFonts w:ascii="Arial" w:hAnsi="Arial" w:cs="Arial"/>
          <w:color w:val="222222"/>
          <w:sz w:val="20"/>
          <w:szCs w:val="20"/>
          <w:shd w:val="clear" w:color="auto" w:fill="FFFFFF"/>
        </w:rPr>
        <w:t xml:space="preserve">, </w:t>
      </w:r>
      <w:r w:rsidR="00D614BE" w:rsidRPr="00D614BE">
        <w:t>2015</w:t>
      </w:r>
      <w:r w:rsidR="00D614BE">
        <w:rPr>
          <w:lang w:val="en-GB"/>
        </w:rPr>
        <w:t>)</w:t>
      </w:r>
    </w:p>
    <w:p w14:paraId="23DF1DF0" w14:textId="77777777" w:rsidR="004E3FB8" w:rsidRDefault="004E3FB8" w:rsidP="004E3FB8">
      <w:pPr>
        <w:pStyle w:val="ListParagraph"/>
        <w:numPr>
          <w:ilvl w:val="0"/>
          <w:numId w:val="35"/>
        </w:numPr>
        <w:rPr>
          <w:lang w:val="en-GB"/>
        </w:rPr>
      </w:pPr>
      <w:r>
        <w:rPr>
          <w:lang w:val="en-GB"/>
        </w:rPr>
        <w:t>Accessibility to new buyers from the new country</w:t>
      </w:r>
    </w:p>
    <w:p w14:paraId="23DF1DF1" w14:textId="77777777" w:rsidR="004E3FB8" w:rsidRDefault="004E3FB8" w:rsidP="004E3FB8">
      <w:pPr>
        <w:pStyle w:val="ListParagraph"/>
        <w:numPr>
          <w:ilvl w:val="0"/>
          <w:numId w:val="35"/>
        </w:numPr>
        <w:rPr>
          <w:lang w:val="en-GB"/>
        </w:rPr>
      </w:pPr>
      <w:r>
        <w:rPr>
          <w:lang w:val="en-GB"/>
        </w:rPr>
        <w:t>Accessibility to the cheap and new resources of finance</w:t>
      </w:r>
    </w:p>
    <w:p w14:paraId="23DF1DF2" w14:textId="77777777" w:rsidR="004E3FB8" w:rsidRDefault="004E3FB8" w:rsidP="004E3FB8">
      <w:pPr>
        <w:pStyle w:val="ListParagraph"/>
        <w:numPr>
          <w:ilvl w:val="0"/>
          <w:numId w:val="35"/>
        </w:numPr>
        <w:rPr>
          <w:lang w:val="en-GB"/>
        </w:rPr>
      </w:pPr>
      <w:r>
        <w:rPr>
          <w:lang w:val="en-GB"/>
        </w:rPr>
        <w:t>Learning about the new buyers present in the market</w:t>
      </w:r>
    </w:p>
    <w:p w14:paraId="23DF1DF3" w14:textId="77777777" w:rsidR="004E3FB8" w:rsidRDefault="00470E74" w:rsidP="004E3FB8">
      <w:pPr>
        <w:pStyle w:val="ListParagraph"/>
        <w:numPr>
          <w:ilvl w:val="0"/>
          <w:numId w:val="35"/>
        </w:numPr>
        <w:rPr>
          <w:lang w:val="en-GB"/>
        </w:rPr>
      </w:pPr>
      <w:r>
        <w:rPr>
          <w:lang w:val="en-GB"/>
        </w:rPr>
        <w:t>Accessibility of new resources like natural resources, skilled labour</w:t>
      </w:r>
    </w:p>
    <w:p w14:paraId="23DF1DF4" w14:textId="77777777" w:rsidR="00470E74" w:rsidRDefault="00470E74" w:rsidP="004E3FB8">
      <w:pPr>
        <w:pStyle w:val="ListParagraph"/>
        <w:numPr>
          <w:ilvl w:val="0"/>
          <w:numId w:val="35"/>
        </w:numPr>
        <w:rPr>
          <w:lang w:val="en-GB"/>
        </w:rPr>
      </w:pPr>
      <w:r>
        <w:rPr>
          <w:lang w:val="en-GB"/>
        </w:rPr>
        <w:t>Accessibility to the trade agreements regionally</w:t>
      </w:r>
    </w:p>
    <w:p w14:paraId="23DF1DF5" w14:textId="77777777" w:rsidR="00F72198" w:rsidRPr="00F72198" w:rsidRDefault="00F72198" w:rsidP="00F72198">
      <w:pPr>
        <w:pStyle w:val="ListParagraph"/>
        <w:numPr>
          <w:ilvl w:val="0"/>
          <w:numId w:val="35"/>
        </w:numPr>
        <w:rPr>
          <w:lang w:val="en-GB"/>
        </w:rPr>
      </w:pPr>
      <w:r>
        <w:rPr>
          <w:lang w:val="en-GB"/>
        </w:rPr>
        <w:t>Avoiding the trading barriers</w:t>
      </w:r>
    </w:p>
    <w:p w14:paraId="23DF1DF6" w14:textId="77777777" w:rsidR="00470E74" w:rsidRDefault="00470E74" w:rsidP="00470E74">
      <w:pPr>
        <w:rPr>
          <w:lang w:val="en-GB"/>
        </w:rPr>
      </w:pPr>
      <w:r>
        <w:rPr>
          <w:lang w:val="en-GB"/>
        </w:rPr>
        <w:t xml:space="preserve">The challenges faced by the organization in creating the new opportunities are as mentioned </w:t>
      </w:r>
      <w:r w:rsidR="007D025D">
        <w:rPr>
          <w:lang w:val="en-GB"/>
        </w:rPr>
        <w:t>(</w:t>
      </w:r>
      <w:r w:rsidR="007D025D">
        <w:t xml:space="preserve">Taniguchi, Thompson </w:t>
      </w:r>
      <w:r w:rsidR="007D025D" w:rsidRPr="007D025D">
        <w:t>and Yamada,</w:t>
      </w:r>
      <w:r w:rsidR="007D025D">
        <w:t xml:space="preserve"> 2016</w:t>
      </w:r>
      <w:r w:rsidR="007D025D">
        <w:rPr>
          <w:lang w:val="en-GB"/>
        </w:rPr>
        <w:t>)</w:t>
      </w:r>
    </w:p>
    <w:p w14:paraId="23DF1DF7" w14:textId="77777777" w:rsidR="00470E74" w:rsidRDefault="00470E74" w:rsidP="00470E74">
      <w:pPr>
        <w:pStyle w:val="ListParagraph"/>
        <w:numPr>
          <w:ilvl w:val="0"/>
          <w:numId w:val="36"/>
        </w:numPr>
        <w:rPr>
          <w:lang w:val="en-GB"/>
        </w:rPr>
      </w:pPr>
      <w:r>
        <w:rPr>
          <w:lang w:val="en-GB"/>
        </w:rPr>
        <w:t>Fluctuations in the exchange rates</w:t>
      </w:r>
    </w:p>
    <w:p w14:paraId="23DF1DF8" w14:textId="77777777" w:rsidR="00470E74" w:rsidRDefault="00470E74" w:rsidP="00470E74">
      <w:pPr>
        <w:pStyle w:val="ListParagraph"/>
        <w:numPr>
          <w:ilvl w:val="0"/>
          <w:numId w:val="36"/>
        </w:numPr>
        <w:rPr>
          <w:lang w:val="en-GB"/>
        </w:rPr>
      </w:pPr>
      <w:r>
        <w:rPr>
          <w:lang w:val="en-GB"/>
        </w:rPr>
        <w:t>Global contagion of finance</w:t>
      </w:r>
    </w:p>
    <w:p w14:paraId="23DF1DF9" w14:textId="77777777" w:rsidR="00470E74" w:rsidRDefault="009B6C5E" w:rsidP="00470E74">
      <w:pPr>
        <w:pStyle w:val="ListParagraph"/>
        <w:numPr>
          <w:ilvl w:val="0"/>
          <w:numId w:val="36"/>
        </w:numPr>
        <w:rPr>
          <w:lang w:val="en-GB"/>
        </w:rPr>
      </w:pPr>
      <w:r>
        <w:rPr>
          <w:lang w:val="en-GB"/>
        </w:rPr>
        <w:t>Increased competition for the existing buyers in the market</w:t>
      </w:r>
    </w:p>
    <w:p w14:paraId="23DF1DFA" w14:textId="77777777" w:rsidR="009B6C5E" w:rsidRDefault="009B6C5E" w:rsidP="00470E74">
      <w:pPr>
        <w:pStyle w:val="ListParagraph"/>
        <w:numPr>
          <w:ilvl w:val="0"/>
          <w:numId w:val="36"/>
        </w:numPr>
        <w:rPr>
          <w:lang w:val="en-GB"/>
        </w:rPr>
      </w:pPr>
      <w:r>
        <w:rPr>
          <w:lang w:val="en-GB"/>
        </w:rPr>
        <w:t>Large supply chain management</w:t>
      </w:r>
    </w:p>
    <w:p w14:paraId="23DF1DFB" w14:textId="77777777" w:rsidR="009B6C5E" w:rsidRDefault="009B6C5E" w:rsidP="00470E74">
      <w:pPr>
        <w:pStyle w:val="ListParagraph"/>
        <w:numPr>
          <w:ilvl w:val="0"/>
          <w:numId w:val="36"/>
        </w:numPr>
        <w:rPr>
          <w:lang w:val="en-GB"/>
        </w:rPr>
      </w:pPr>
      <w:r>
        <w:rPr>
          <w:lang w:val="en-GB"/>
        </w:rPr>
        <w:t>Capital for the multitude  of local regulations and national laws</w:t>
      </w:r>
    </w:p>
    <w:p w14:paraId="23DF1DFC" w14:textId="77777777" w:rsidR="009B6C5E" w:rsidRDefault="009B6C5E" w:rsidP="00470E74">
      <w:pPr>
        <w:pStyle w:val="ListParagraph"/>
        <w:numPr>
          <w:ilvl w:val="0"/>
          <w:numId w:val="36"/>
        </w:numPr>
        <w:rPr>
          <w:lang w:val="en-GB"/>
        </w:rPr>
      </w:pPr>
      <w:r>
        <w:rPr>
          <w:lang w:val="en-GB"/>
        </w:rPr>
        <w:t>Social corporate responsibility issues</w:t>
      </w:r>
    </w:p>
    <w:p w14:paraId="23DF1DFD" w14:textId="77777777" w:rsidR="009B6C5E" w:rsidRPr="009B6C5E" w:rsidRDefault="00F72198" w:rsidP="00063321">
      <w:pPr>
        <w:jc w:val="center"/>
        <w:rPr>
          <w:lang w:val="en-GB"/>
        </w:rPr>
      </w:pPr>
      <w:r>
        <w:rPr>
          <w:noProof/>
          <w:lang w:val="en-GB" w:eastAsia="en-GB"/>
        </w:rPr>
        <w:drawing>
          <wp:inline distT="0" distB="0" distL="0" distR="0" wp14:anchorId="23DF1E40" wp14:editId="23DF1E41">
            <wp:extent cx="4210050" cy="2609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0050" cy="2609850"/>
                    </a:xfrm>
                    <a:prstGeom prst="rect">
                      <a:avLst/>
                    </a:prstGeom>
                    <a:noFill/>
                    <a:ln>
                      <a:noFill/>
                    </a:ln>
                  </pic:spPr>
                </pic:pic>
              </a:graphicData>
            </a:graphic>
          </wp:inline>
        </w:drawing>
      </w:r>
    </w:p>
    <w:p w14:paraId="23DF1DFE" w14:textId="77777777" w:rsidR="00063321" w:rsidRDefault="00063321" w:rsidP="00063321">
      <w:pPr>
        <w:jc w:val="left"/>
        <w:rPr>
          <w:lang w:val="en-GB"/>
        </w:rPr>
      </w:pPr>
      <w:r>
        <w:rPr>
          <w:noProof/>
          <w:lang w:val="en-GB" w:eastAsia="en-GB"/>
        </w:rPr>
        <w:lastRenderedPageBreak/>
        <w:drawing>
          <wp:anchor distT="0" distB="0" distL="114300" distR="114300" simplePos="0" relativeHeight="251658240" behindDoc="0" locked="0" layoutInCell="1" allowOverlap="1" wp14:anchorId="23DF1E42" wp14:editId="23DF1E43">
            <wp:simplePos x="0" y="0"/>
            <wp:positionH relativeFrom="column">
              <wp:posOffset>781050</wp:posOffset>
            </wp:positionH>
            <wp:positionV relativeFrom="paragraph">
              <wp:posOffset>-553085</wp:posOffset>
            </wp:positionV>
            <wp:extent cx="4429125" cy="20859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2912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GB"/>
        </w:rPr>
        <w:br w:type="textWrapping" w:clear="all"/>
      </w:r>
    </w:p>
    <w:p w14:paraId="23DF1DFF" w14:textId="77777777" w:rsidR="003514BA" w:rsidRDefault="00570A3F">
      <w:pPr>
        <w:spacing w:before="240" w:after="240" w:line="360" w:lineRule="auto"/>
        <w:rPr>
          <w:lang w:val="en-GB"/>
        </w:rPr>
      </w:pPr>
      <w:r>
        <w:rPr>
          <w:lang w:val="en-GB"/>
        </w:rPr>
        <w:t>The above diagram shows the ranking of growth of electrical vehicle in different</w:t>
      </w:r>
      <w:r w:rsidR="003514BA">
        <w:rPr>
          <w:lang w:val="en-GB"/>
        </w:rPr>
        <w:t xml:space="preserve"> European</w:t>
      </w:r>
      <w:r>
        <w:rPr>
          <w:lang w:val="en-GB"/>
        </w:rPr>
        <w:t xml:space="preserve"> countries considering three different years.</w:t>
      </w:r>
      <w:r w:rsidR="003514BA">
        <w:rPr>
          <w:lang w:val="en-GB"/>
        </w:rPr>
        <w:t xml:space="preserve"> The ranking according to the sale in European countries in 2013 are</w:t>
      </w:r>
    </w:p>
    <w:p w14:paraId="23DF1E00" w14:textId="77777777" w:rsidR="003514BA" w:rsidRDefault="003514BA" w:rsidP="003514BA">
      <w:pPr>
        <w:pStyle w:val="ListParagraph"/>
        <w:numPr>
          <w:ilvl w:val="0"/>
          <w:numId w:val="37"/>
        </w:numPr>
        <w:spacing w:before="240" w:after="240" w:line="360" w:lineRule="auto"/>
        <w:rPr>
          <w:lang w:val="en-GB"/>
        </w:rPr>
      </w:pPr>
      <w:r w:rsidRPr="003514BA">
        <w:rPr>
          <w:lang w:val="en-GB"/>
        </w:rPr>
        <w:t>Netherlands</w:t>
      </w:r>
    </w:p>
    <w:p w14:paraId="23DF1E01" w14:textId="77777777" w:rsidR="003514BA" w:rsidRDefault="003514BA" w:rsidP="003514BA">
      <w:pPr>
        <w:pStyle w:val="ListParagraph"/>
        <w:numPr>
          <w:ilvl w:val="0"/>
          <w:numId w:val="37"/>
        </w:numPr>
        <w:spacing w:before="240" w:after="240" w:line="360" w:lineRule="auto"/>
        <w:rPr>
          <w:lang w:val="en-GB"/>
        </w:rPr>
      </w:pPr>
      <w:r>
        <w:rPr>
          <w:lang w:val="en-GB"/>
        </w:rPr>
        <w:t xml:space="preserve">France </w:t>
      </w:r>
    </w:p>
    <w:p w14:paraId="23DF1E02" w14:textId="77777777" w:rsidR="003514BA" w:rsidRDefault="003514BA" w:rsidP="003514BA">
      <w:pPr>
        <w:pStyle w:val="ListParagraph"/>
        <w:numPr>
          <w:ilvl w:val="0"/>
          <w:numId w:val="37"/>
        </w:numPr>
        <w:spacing w:before="240" w:after="240" w:line="360" w:lineRule="auto"/>
        <w:rPr>
          <w:lang w:val="en-GB"/>
        </w:rPr>
      </w:pPr>
      <w:r>
        <w:rPr>
          <w:lang w:val="en-GB"/>
        </w:rPr>
        <w:t>Norway</w:t>
      </w:r>
    </w:p>
    <w:p w14:paraId="23DF1E03" w14:textId="77777777" w:rsidR="003514BA" w:rsidRDefault="003514BA" w:rsidP="003514BA">
      <w:pPr>
        <w:pStyle w:val="ListParagraph"/>
        <w:numPr>
          <w:ilvl w:val="0"/>
          <w:numId w:val="37"/>
        </w:numPr>
        <w:spacing w:before="240" w:after="240" w:line="360" w:lineRule="auto"/>
        <w:rPr>
          <w:lang w:val="en-GB"/>
        </w:rPr>
      </w:pPr>
      <w:r>
        <w:rPr>
          <w:lang w:val="en-GB"/>
        </w:rPr>
        <w:t>Germany</w:t>
      </w:r>
    </w:p>
    <w:p w14:paraId="23DF1E04" w14:textId="77777777" w:rsidR="003514BA" w:rsidRDefault="003514BA" w:rsidP="003514BA">
      <w:pPr>
        <w:pStyle w:val="ListParagraph"/>
        <w:numPr>
          <w:ilvl w:val="0"/>
          <w:numId w:val="37"/>
        </w:numPr>
        <w:spacing w:before="240" w:after="240" w:line="360" w:lineRule="auto"/>
        <w:rPr>
          <w:lang w:val="en-GB"/>
        </w:rPr>
      </w:pPr>
      <w:r>
        <w:rPr>
          <w:lang w:val="en-GB"/>
        </w:rPr>
        <w:t>UK</w:t>
      </w:r>
    </w:p>
    <w:p w14:paraId="23DF1E05" w14:textId="77777777" w:rsidR="003514BA" w:rsidRPr="003514BA" w:rsidRDefault="003514BA" w:rsidP="003514BA">
      <w:pPr>
        <w:pStyle w:val="ListParagraph"/>
        <w:numPr>
          <w:ilvl w:val="0"/>
          <w:numId w:val="37"/>
        </w:numPr>
        <w:spacing w:before="240" w:after="240" w:line="360" w:lineRule="auto"/>
        <w:rPr>
          <w:lang w:val="en-GB"/>
        </w:rPr>
      </w:pPr>
      <w:r>
        <w:rPr>
          <w:lang w:val="en-GB"/>
        </w:rPr>
        <w:t>Others…</w:t>
      </w:r>
    </w:p>
    <w:p w14:paraId="23DF1E06" w14:textId="77777777" w:rsidR="00063321" w:rsidRDefault="00063321">
      <w:pPr>
        <w:spacing w:before="240" w:after="240" w:line="360" w:lineRule="auto"/>
        <w:rPr>
          <w:lang w:val="en-GB"/>
        </w:rPr>
      </w:pPr>
      <w:r>
        <w:rPr>
          <w:lang w:val="en-GB"/>
        </w:rPr>
        <w:br w:type="page"/>
      </w:r>
    </w:p>
    <w:p w14:paraId="23DF1E07" w14:textId="77777777" w:rsidR="002A66E8" w:rsidRPr="00DE44B9" w:rsidRDefault="002A66E8" w:rsidP="00DE44B9">
      <w:pPr>
        <w:rPr>
          <w:lang w:val="en-GB"/>
        </w:rPr>
      </w:pPr>
    </w:p>
    <w:p w14:paraId="23DF1E08" w14:textId="77777777" w:rsidR="00B67EC7" w:rsidRPr="00B67EC7" w:rsidRDefault="002A66E8" w:rsidP="00334BB2">
      <w:pPr>
        <w:pStyle w:val="Heading3"/>
        <w:rPr>
          <w:lang w:val="en-GB"/>
        </w:rPr>
      </w:pPr>
      <w:bookmarkStart w:id="13" w:name="_Toc28093477"/>
      <w:r>
        <w:rPr>
          <w:lang w:val="en-GB"/>
        </w:rPr>
        <w:t>C.</w:t>
      </w:r>
      <w:bookmarkEnd w:id="13"/>
    </w:p>
    <w:p w14:paraId="23DF1E09" w14:textId="77777777" w:rsidR="00C66FAD" w:rsidRDefault="00835016" w:rsidP="002A66E8">
      <w:pPr>
        <w:rPr>
          <w:b/>
          <w:u w:val="single"/>
          <w:lang w:val="en-GB"/>
        </w:rPr>
      </w:pPr>
      <w:r w:rsidRPr="00835016">
        <w:rPr>
          <w:b/>
          <w:u w:val="single"/>
          <w:lang w:val="en-GB"/>
        </w:rPr>
        <w:t>Dis-Continued Business</w:t>
      </w:r>
    </w:p>
    <w:p w14:paraId="23DF1E0A" w14:textId="77777777" w:rsidR="00144374" w:rsidRDefault="00C66FAD" w:rsidP="00C66FAD">
      <w:pPr>
        <w:rPr>
          <w:lang w:val="en-GB"/>
        </w:rPr>
      </w:pPr>
      <w:r>
        <w:rPr>
          <w:lang w:val="en-GB"/>
        </w:rPr>
        <w:t xml:space="preserve">In the finance accounting, the discontinued business refers to the part of the core of the company, product or the business. </w:t>
      </w:r>
      <w:r w:rsidR="00D94125">
        <w:rPr>
          <w:lang w:val="en-GB"/>
        </w:rPr>
        <w:t xml:space="preserve">They are separately reported from the operations continuing in the statement of income.  They are listed separately as it is necessary for the investors to differentiate between the cash flow and the profits. </w:t>
      </w:r>
      <w:r w:rsidR="000F1B30">
        <w:rPr>
          <w:lang w:val="en-GB"/>
        </w:rPr>
        <w:t>The distinction is</w:t>
      </w:r>
      <w:r w:rsidR="00D94125">
        <w:rPr>
          <w:lang w:val="en-GB"/>
        </w:rPr>
        <w:t xml:space="preserve"> </w:t>
      </w:r>
      <w:r w:rsidR="000F1B30">
        <w:rPr>
          <w:lang w:val="en-GB"/>
        </w:rPr>
        <w:t>used especially when the merger of the company occur</w:t>
      </w:r>
      <w:r w:rsidR="00D75A2E">
        <w:rPr>
          <w:lang w:val="en-GB"/>
        </w:rPr>
        <w:t xml:space="preserve"> (Tardi, </w:t>
      </w:r>
      <w:r w:rsidR="005B2F20">
        <w:rPr>
          <w:lang w:val="en-GB"/>
        </w:rPr>
        <w:t>2019)</w:t>
      </w:r>
      <w:r w:rsidR="00144374">
        <w:rPr>
          <w:lang w:val="en-GB"/>
        </w:rPr>
        <w:t xml:space="preserve">. </w:t>
      </w:r>
    </w:p>
    <w:p w14:paraId="23DF1E0B" w14:textId="77777777" w:rsidR="00BC1CAD" w:rsidRDefault="00144374" w:rsidP="00C66FAD">
      <w:pPr>
        <w:rPr>
          <w:lang w:val="en-GB"/>
        </w:rPr>
      </w:pPr>
      <w:r>
        <w:rPr>
          <w:lang w:val="en-GB"/>
        </w:rPr>
        <w:t>When the operations are to be discontinued, then the organization includes the reports of several line items on the statement of finance. Though the component of the business is closed or shut off, still it produces a loss or a profit in the accounting current period. The total loss or the profit from the discontinued business is reported, following the suitable or the relevant ta</w:t>
      </w:r>
      <w:r w:rsidR="00D37302">
        <w:rPr>
          <w:lang w:val="en-GB"/>
        </w:rPr>
        <w:t xml:space="preserve">xes. The considered tax is always the tax benefiting the future because the discontinued business incurred the loss. To determine or the </w:t>
      </w:r>
      <w:r w:rsidR="00E826E8">
        <w:rPr>
          <w:lang w:val="en-GB"/>
        </w:rPr>
        <w:t>calculation of</w:t>
      </w:r>
      <w:r w:rsidR="00D37302">
        <w:rPr>
          <w:lang w:val="en-GB"/>
        </w:rPr>
        <w:t xml:space="preserve"> the net income of the company, the loss or the gain from the discontinued operations is calculated from the operation counting.</w:t>
      </w:r>
    </w:p>
    <w:p w14:paraId="23DF1E0C" w14:textId="77777777" w:rsidR="00323D3F" w:rsidRDefault="00974748" w:rsidP="00C66FAD">
      <w:pPr>
        <w:rPr>
          <w:lang w:val="en-GB"/>
        </w:rPr>
      </w:pPr>
      <w:r>
        <w:rPr>
          <w:lang w:val="en-GB"/>
        </w:rPr>
        <w:t>In order not to get confused by the adjustment to the statement of finance which relates to the previous reports of the discontinued operations, an organization can categorize the adjustments in a separate manner for the discontinued operations. Due to the obligations in plan benefits, contract terms, liabilities that are contingent adjustments might occur. If the consumer</w:t>
      </w:r>
      <w:r w:rsidR="00615C55">
        <w:rPr>
          <w:lang w:val="en-GB"/>
        </w:rPr>
        <w:t xml:space="preserve"> of the business which is discontinued</w:t>
      </w:r>
      <w:r w:rsidR="00323D3F">
        <w:rPr>
          <w:lang w:val="en-GB"/>
        </w:rPr>
        <w:t xml:space="preserve">, </w:t>
      </w:r>
      <w:r w:rsidR="00615C55">
        <w:rPr>
          <w:lang w:val="en-GB"/>
        </w:rPr>
        <w:t xml:space="preserve">considers the associated debt </w:t>
      </w:r>
      <w:r w:rsidR="000B4831">
        <w:rPr>
          <w:lang w:val="en-GB"/>
        </w:rPr>
        <w:t xml:space="preserve">of the business operations </w:t>
      </w:r>
      <w:r w:rsidR="00323D3F">
        <w:rPr>
          <w:lang w:val="en-GB"/>
        </w:rPr>
        <w:t>then the allocated sales of the operations is to be discontinued.</w:t>
      </w:r>
      <w:r>
        <w:rPr>
          <w:lang w:val="en-GB"/>
        </w:rPr>
        <w:t xml:space="preserve"> </w:t>
      </w:r>
      <w:r w:rsidR="00323D3F">
        <w:rPr>
          <w:lang w:val="en-GB"/>
        </w:rPr>
        <w:t>The accounting principle accepted generally that is GAAP that does not allow the general corporate to the discontinued operation allocation. Some takeaway points are mentioned as below</w:t>
      </w:r>
      <w:r w:rsidR="00F870D1" w:rsidRPr="00F870D1">
        <w:rPr>
          <w:rFonts w:ascii="Arial" w:hAnsi="Arial" w:cs="Arial"/>
          <w:color w:val="222222"/>
          <w:sz w:val="20"/>
          <w:szCs w:val="20"/>
          <w:shd w:val="clear" w:color="auto" w:fill="FFFFFF"/>
        </w:rPr>
        <w:t xml:space="preserve"> </w:t>
      </w:r>
      <w:r w:rsidR="003D4B4C">
        <w:rPr>
          <w:rFonts w:ascii="Arial" w:hAnsi="Arial" w:cs="Arial"/>
          <w:color w:val="222222"/>
          <w:sz w:val="20"/>
          <w:szCs w:val="20"/>
          <w:shd w:val="clear" w:color="auto" w:fill="FFFFFF"/>
        </w:rPr>
        <w:t>(</w:t>
      </w:r>
      <w:r w:rsidR="003D4B4C">
        <w:t xml:space="preserve">Kapustin </w:t>
      </w:r>
      <w:r w:rsidR="00F870D1" w:rsidRPr="00F870D1">
        <w:t>and Grushevenk</w:t>
      </w:r>
      <w:r w:rsidR="003D4B4C">
        <w:t>o, 2019</w:t>
      </w:r>
      <w:r w:rsidR="00F870D1">
        <w:rPr>
          <w:lang w:val="en-GB"/>
        </w:rPr>
        <w:t>)</w:t>
      </w:r>
    </w:p>
    <w:p w14:paraId="23DF1E0D" w14:textId="77777777" w:rsidR="00E4218F" w:rsidRPr="00E4218F" w:rsidRDefault="00E4218F" w:rsidP="00C66FAD">
      <w:pPr>
        <w:pStyle w:val="ListParagraph"/>
        <w:numPr>
          <w:ilvl w:val="0"/>
          <w:numId w:val="34"/>
        </w:numPr>
        <w:rPr>
          <w:rFonts w:eastAsiaTheme="majorEastAsia" w:cstheme="majorBidi"/>
          <w:sz w:val="28"/>
          <w:u w:val="single"/>
          <w:lang w:val="en-GB"/>
        </w:rPr>
      </w:pPr>
      <w:r w:rsidRPr="00E4218F">
        <w:rPr>
          <w:lang w:val="en-GB"/>
        </w:rPr>
        <w:t>The discontinued business is the term of an accounting which refers to the core part of the company and the product lines are shut off.</w:t>
      </w:r>
    </w:p>
    <w:p w14:paraId="23DF1E0E" w14:textId="77777777" w:rsidR="00F83DDF" w:rsidRPr="00F83DDF" w:rsidRDefault="00F83DDF" w:rsidP="00C66FAD">
      <w:pPr>
        <w:pStyle w:val="ListParagraph"/>
        <w:numPr>
          <w:ilvl w:val="0"/>
          <w:numId w:val="34"/>
        </w:numPr>
        <w:rPr>
          <w:rFonts w:eastAsiaTheme="majorEastAsia" w:cstheme="majorBidi"/>
          <w:sz w:val="28"/>
          <w:u w:val="single"/>
          <w:lang w:val="en-GB"/>
        </w:rPr>
      </w:pPr>
      <w:r>
        <w:rPr>
          <w:lang w:val="en-GB"/>
        </w:rPr>
        <w:t>On the statement of the income the discontinued business are reported separately the operations counting.</w:t>
      </w:r>
    </w:p>
    <w:p w14:paraId="23DF1E0F" w14:textId="77777777" w:rsidR="00F83DDF" w:rsidRPr="00F83DDF" w:rsidRDefault="00F83DDF" w:rsidP="00C66FAD">
      <w:pPr>
        <w:pStyle w:val="ListParagraph"/>
        <w:numPr>
          <w:ilvl w:val="0"/>
          <w:numId w:val="34"/>
        </w:numPr>
        <w:rPr>
          <w:rFonts w:eastAsiaTheme="majorEastAsia" w:cstheme="majorBidi"/>
          <w:sz w:val="28"/>
          <w:u w:val="single"/>
          <w:lang w:val="en-GB"/>
        </w:rPr>
      </w:pPr>
      <w:r>
        <w:rPr>
          <w:lang w:val="en-GB"/>
        </w:rPr>
        <w:t xml:space="preserve">When the merger of the company occurs, </w:t>
      </w:r>
      <w:r w:rsidR="005009A2">
        <w:rPr>
          <w:lang w:val="en-GB"/>
        </w:rPr>
        <w:t>an understanding of the assets is</w:t>
      </w:r>
      <w:r>
        <w:rPr>
          <w:lang w:val="en-GB"/>
        </w:rPr>
        <w:t xml:space="preserve"> divested and provides a clear picture of the future procedure towards the work of the company.</w:t>
      </w:r>
    </w:p>
    <w:p w14:paraId="23DF1E10" w14:textId="77777777" w:rsidR="005009A2" w:rsidRDefault="005009A2" w:rsidP="00F83DDF">
      <w:pPr>
        <w:rPr>
          <w:lang w:val="en-GB"/>
        </w:rPr>
      </w:pPr>
      <w:r>
        <w:rPr>
          <w:lang w:val="en-GB"/>
        </w:rPr>
        <w:t xml:space="preserve">An organization might report the discontinued business, operations under the GAAP meets the two conditions. Firstly, the shutdown of the transaction divested the business results by eliminating the cash flows and the operations. Secondly, once the operations or the business is been discontinued, the business then has no significant </w:t>
      </w:r>
      <w:r w:rsidR="005A1DA5">
        <w:rPr>
          <w:lang w:val="en-GB"/>
        </w:rPr>
        <w:t>in progress</w:t>
      </w:r>
      <w:r>
        <w:rPr>
          <w:lang w:val="en-GB"/>
        </w:rPr>
        <w:t xml:space="preserve"> invol</w:t>
      </w:r>
      <w:r w:rsidR="005A1DA5">
        <w:rPr>
          <w:lang w:val="en-GB"/>
        </w:rPr>
        <w:t>ve</w:t>
      </w:r>
      <w:r>
        <w:rPr>
          <w:lang w:val="en-GB"/>
        </w:rPr>
        <w:t>ment</w:t>
      </w:r>
      <w:r w:rsidR="005A1DA5">
        <w:rPr>
          <w:lang w:val="en-GB"/>
        </w:rPr>
        <w:t xml:space="preserve"> with the operations. </w:t>
      </w:r>
      <w:r w:rsidR="004C568E">
        <w:rPr>
          <w:lang w:val="en-GB"/>
        </w:rPr>
        <w:t>If the given two conditions are met, then the business might report the operations to be discontinued on their statement of finance</w:t>
      </w:r>
      <w:r w:rsidR="003D4B4C">
        <w:rPr>
          <w:lang w:val="en-GB"/>
        </w:rPr>
        <w:t xml:space="preserve"> (</w:t>
      </w:r>
      <w:r w:rsidR="003D4B4C">
        <w:t xml:space="preserve">Nykvist, Sprei </w:t>
      </w:r>
      <w:r w:rsidR="003D4B4C" w:rsidRPr="003D4B4C">
        <w:t>and Nils</w:t>
      </w:r>
      <w:r w:rsidR="003D4B4C">
        <w:t>son, 2019</w:t>
      </w:r>
      <w:r w:rsidR="003D4B4C">
        <w:rPr>
          <w:lang w:val="en-GB"/>
        </w:rPr>
        <w:t>)</w:t>
      </w:r>
      <w:r w:rsidR="004C568E">
        <w:rPr>
          <w:lang w:val="en-GB"/>
        </w:rPr>
        <w:t xml:space="preserve">.   </w:t>
      </w:r>
      <w:r>
        <w:rPr>
          <w:lang w:val="en-GB"/>
        </w:rPr>
        <w:t xml:space="preserve">   </w:t>
      </w:r>
    </w:p>
    <w:p w14:paraId="23DF1E11" w14:textId="77777777" w:rsidR="00E4218F" w:rsidRPr="00F83DDF" w:rsidRDefault="00F83DDF" w:rsidP="00F83DDF">
      <w:pPr>
        <w:rPr>
          <w:rFonts w:eastAsiaTheme="majorEastAsia" w:cstheme="majorBidi"/>
          <w:sz w:val="28"/>
          <w:u w:val="single"/>
          <w:lang w:val="en-GB"/>
        </w:rPr>
      </w:pPr>
      <w:r w:rsidRPr="00F83DDF">
        <w:rPr>
          <w:lang w:val="en-GB"/>
        </w:rPr>
        <w:t xml:space="preserve">   </w:t>
      </w:r>
    </w:p>
    <w:p w14:paraId="23DF1E12" w14:textId="77777777" w:rsidR="005009A2" w:rsidRPr="004C568E" w:rsidRDefault="005009A2">
      <w:pPr>
        <w:spacing w:before="240" w:after="240" w:line="360" w:lineRule="auto"/>
        <w:rPr>
          <w:lang w:val="en-GB"/>
        </w:rPr>
      </w:pPr>
      <w:r>
        <w:rPr>
          <w:u w:val="single"/>
          <w:lang w:val="en-GB"/>
        </w:rPr>
        <w:br w:type="page"/>
      </w:r>
    </w:p>
    <w:p w14:paraId="23DF1E13" w14:textId="77777777" w:rsidR="002A66E8" w:rsidRPr="00E4218F" w:rsidRDefault="002A66E8" w:rsidP="00E4218F">
      <w:pPr>
        <w:rPr>
          <w:rFonts w:eastAsiaTheme="majorEastAsia" w:cstheme="majorBidi"/>
          <w:sz w:val="28"/>
          <w:u w:val="single"/>
          <w:lang w:val="en-GB"/>
        </w:rPr>
      </w:pPr>
    </w:p>
    <w:p w14:paraId="23DF1E14" w14:textId="77777777" w:rsidR="002D1A15" w:rsidRPr="002D1A15" w:rsidRDefault="002A66E8" w:rsidP="002D1A15">
      <w:pPr>
        <w:pStyle w:val="Heading3"/>
        <w:rPr>
          <w:lang w:val="en-GB"/>
        </w:rPr>
      </w:pPr>
      <w:bookmarkStart w:id="14" w:name="_Toc28093478"/>
      <w:r>
        <w:rPr>
          <w:lang w:val="en-GB"/>
        </w:rPr>
        <w:t>Conclusion of Part 2</w:t>
      </w:r>
      <w:bookmarkEnd w:id="14"/>
    </w:p>
    <w:p w14:paraId="23DF1E15" w14:textId="77777777" w:rsidR="007A4456" w:rsidRDefault="007A4456" w:rsidP="002D1A15">
      <w:pPr>
        <w:rPr>
          <w:lang w:val="en-GB"/>
        </w:rPr>
      </w:pPr>
    </w:p>
    <w:p w14:paraId="23DF1E16" w14:textId="77777777" w:rsidR="002D1A15" w:rsidRPr="002D1A15" w:rsidRDefault="002D1A15" w:rsidP="002D1A15">
      <w:pPr>
        <w:rPr>
          <w:lang w:val="en-GB"/>
        </w:rPr>
      </w:pPr>
      <w:r>
        <w:rPr>
          <w:lang w:val="en-GB"/>
        </w:rPr>
        <w:t xml:space="preserve">The part two considers the new opportunities for the </w:t>
      </w:r>
      <w:r w:rsidR="00B7262A">
        <w:rPr>
          <w:lang w:val="en-GB"/>
        </w:rPr>
        <w:t xml:space="preserve">automotive </w:t>
      </w:r>
      <w:r>
        <w:rPr>
          <w:lang w:val="en-GB"/>
        </w:rPr>
        <w:t>business environment globally.</w:t>
      </w:r>
      <w:r w:rsidR="001A7DE4">
        <w:rPr>
          <w:lang w:val="en-GB"/>
        </w:rPr>
        <w:t xml:space="preserve"> This includes the value chain model of porter, which includes management concepts of the business. The section also involves the activities in the model considered. Further the part discuss about the challenges faced by the organization in making it global and making the environment of the business preferable. The section further discuss </w:t>
      </w:r>
      <w:r w:rsidR="004013C8">
        <w:rPr>
          <w:lang w:val="en-GB"/>
        </w:rPr>
        <w:t xml:space="preserve">about the discontinued operations in the business or the business that is discontinued. </w:t>
      </w:r>
    </w:p>
    <w:p w14:paraId="23DF1E17" w14:textId="77777777" w:rsidR="00736D90" w:rsidRPr="002A66E8" w:rsidRDefault="00736D90" w:rsidP="002A66E8">
      <w:pPr>
        <w:pStyle w:val="Heading3"/>
        <w:rPr>
          <w:lang w:val="en-GB"/>
        </w:rPr>
      </w:pPr>
      <w:r>
        <w:rPr>
          <w:lang w:val="en-GB"/>
        </w:rPr>
        <w:br w:type="page"/>
      </w:r>
    </w:p>
    <w:p w14:paraId="23DF1E18" w14:textId="77777777" w:rsidR="009E702C" w:rsidRDefault="00736D90" w:rsidP="00E014EB">
      <w:pPr>
        <w:pStyle w:val="Heading1"/>
        <w:rPr>
          <w:lang w:val="en-GB"/>
        </w:rPr>
      </w:pPr>
      <w:bookmarkStart w:id="15" w:name="_Toc28093479"/>
      <w:r>
        <w:rPr>
          <w:lang w:val="en-GB"/>
        </w:rPr>
        <w:lastRenderedPageBreak/>
        <w:t>Conclusion</w:t>
      </w:r>
      <w:bookmarkEnd w:id="15"/>
    </w:p>
    <w:p w14:paraId="23DF1E19" w14:textId="77777777" w:rsidR="00E014EB" w:rsidRPr="00E014EB" w:rsidRDefault="00E014EB" w:rsidP="00E014EB">
      <w:pPr>
        <w:rPr>
          <w:lang w:val="en-GB"/>
        </w:rPr>
      </w:pPr>
    </w:p>
    <w:p w14:paraId="23DF1E1A" w14:textId="77777777" w:rsidR="00736D90" w:rsidRDefault="00B7262A" w:rsidP="009E702C">
      <w:pPr>
        <w:rPr>
          <w:lang w:val="en-GB"/>
        </w:rPr>
      </w:pPr>
      <w:r>
        <w:rPr>
          <w:lang w:val="en-GB"/>
        </w:rPr>
        <w:t xml:space="preserve">The competition in the automotive sector is gradually increasing. The above assessment talks about different points considering the electrical vehicle companies. </w:t>
      </w:r>
      <w:r w:rsidR="009E702C">
        <w:rPr>
          <w:lang w:val="en-GB"/>
        </w:rPr>
        <w:t>The assessment successfully describes both the parts including the external forces and the new opportunity</w:t>
      </w:r>
      <w:r>
        <w:rPr>
          <w:lang w:val="en-GB"/>
        </w:rPr>
        <w:t xml:space="preserve"> in the automotive sector</w:t>
      </w:r>
      <w:r w:rsidR="009E702C">
        <w:rPr>
          <w:lang w:val="en-GB"/>
        </w:rPr>
        <w:t>. The parts further contained the sections including topics like discontinued business, new opportunities, challenges faced by the organizations</w:t>
      </w:r>
      <w:r>
        <w:rPr>
          <w:lang w:val="en-GB"/>
        </w:rPr>
        <w:t>, the organizational behaviour and the</w:t>
      </w:r>
      <w:r w:rsidR="009E702C">
        <w:rPr>
          <w:lang w:val="en-GB"/>
        </w:rPr>
        <w:t xml:space="preserve"> two porter’s theory which was properly defined and explained. </w:t>
      </w:r>
      <w:r w:rsidR="00736D90">
        <w:rPr>
          <w:lang w:val="en-GB"/>
        </w:rPr>
        <w:br w:type="page"/>
      </w:r>
    </w:p>
    <w:p w14:paraId="23DF1E1B" w14:textId="77777777" w:rsidR="00736D90" w:rsidRDefault="00736D90" w:rsidP="004013C8">
      <w:pPr>
        <w:pStyle w:val="Heading1"/>
        <w:tabs>
          <w:tab w:val="left" w:pos="2370"/>
        </w:tabs>
        <w:rPr>
          <w:lang w:val="en-GB"/>
        </w:rPr>
      </w:pPr>
      <w:bookmarkStart w:id="16" w:name="_Toc28093480"/>
      <w:r>
        <w:rPr>
          <w:lang w:val="en-GB"/>
        </w:rPr>
        <w:lastRenderedPageBreak/>
        <w:t>References</w:t>
      </w:r>
      <w:bookmarkEnd w:id="16"/>
      <w:r w:rsidR="004013C8">
        <w:rPr>
          <w:lang w:val="en-GB"/>
        </w:rPr>
        <w:tab/>
      </w:r>
    </w:p>
    <w:p w14:paraId="23DF1E1C" w14:textId="77777777" w:rsidR="004013C8" w:rsidRDefault="004013C8" w:rsidP="004013C8">
      <w:pPr>
        <w:rPr>
          <w:lang w:val="en-GB"/>
        </w:rPr>
      </w:pPr>
    </w:p>
    <w:p w14:paraId="23DF1E1D" w14:textId="77777777" w:rsidR="004013C8" w:rsidRDefault="004013C8" w:rsidP="00D614BE">
      <w:r w:rsidRPr="004013C8">
        <w:t>Mathooko, F.M. and Ogutu, M., 2015. Porter’s five competitive forces framework and other factors that influence the choice of response strategies adopted by public universities in Kenya. </w:t>
      </w:r>
      <w:r w:rsidRPr="004013C8">
        <w:rPr>
          <w:i/>
          <w:iCs/>
        </w:rPr>
        <w:t>International Journal of Educational Management</w:t>
      </w:r>
      <w:r w:rsidRPr="004013C8">
        <w:t>, </w:t>
      </w:r>
      <w:r w:rsidRPr="004013C8">
        <w:rPr>
          <w:i/>
          <w:iCs/>
        </w:rPr>
        <w:t>29</w:t>
      </w:r>
      <w:r w:rsidRPr="004013C8">
        <w:t>(3), pp.334-354.</w:t>
      </w:r>
    </w:p>
    <w:p w14:paraId="23DF1E1E" w14:textId="77777777" w:rsidR="00E33B3E" w:rsidRDefault="00E33B3E" w:rsidP="004013C8"/>
    <w:p w14:paraId="23DF1E1F" w14:textId="77777777" w:rsidR="00E33B3E" w:rsidRDefault="00E33B3E" w:rsidP="00D614BE">
      <w:pPr>
        <w:rPr>
          <w:shd w:val="clear" w:color="auto" w:fill="FFFFFF"/>
        </w:rPr>
      </w:pPr>
      <w:r>
        <w:rPr>
          <w:shd w:val="clear" w:color="auto" w:fill="FFFFFF"/>
        </w:rPr>
        <w:t>Pan, W., Chen, L. and Zhan, W., 2018. PESTEL analysis of construction productivity enhancement strategies: A case study of three economies. </w:t>
      </w:r>
      <w:r>
        <w:rPr>
          <w:i/>
          <w:iCs/>
          <w:shd w:val="clear" w:color="auto" w:fill="FFFFFF"/>
        </w:rPr>
        <w:t>Journal of Management in Engineering</w:t>
      </w:r>
      <w:r>
        <w:rPr>
          <w:shd w:val="clear" w:color="auto" w:fill="FFFFFF"/>
        </w:rPr>
        <w:t>, </w:t>
      </w:r>
      <w:r>
        <w:rPr>
          <w:i/>
          <w:iCs/>
          <w:shd w:val="clear" w:color="auto" w:fill="FFFFFF"/>
        </w:rPr>
        <w:t>35</w:t>
      </w:r>
      <w:r>
        <w:rPr>
          <w:shd w:val="clear" w:color="auto" w:fill="FFFFFF"/>
        </w:rPr>
        <w:t>(1), p.05018013.</w:t>
      </w:r>
    </w:p>
    <w:p w14:paraId="23DF1E20" w14:textId="77777777" w:rsidR="00E33B3E" w:rsidRDefault="00E33B3E" w:rsidP="004013C8"/>
    <w:p w14:paraId="23DF1E21" w14:textId="77777777" w:rsidR="004013C8" w:rsidRDefault="00E33B3E" w:rsidP="00D614BE">
      <w:pPr>
        <w:rPr>
          <w:shd w:val="clear" w:color="auto" w:fill="FFFFFF"/>
        </w:rPr>
      </w:pPr>
      <w:r>
        <w:rPr>
          <w:shd w:val="clear" w:color="auto" w:fill="FFFFFF"/>
        </w:rPr>
        <w:t>Song, J., Sun, Y. and Jin, L., 2017. PESTEL analysis of the development of the waste-to-energy incineration industry in China. </w:t>
      </w:r>
      <w:r>
        <w:rPr>
          <w:i/>
          <w:iCs/>
          <w:shd w:val="clear" w:color="auto" w:fill="FFFFFF"/>
        </w:rPr>
        <w:t>Renewable and Sustainable Energy Reviews</w:t>
      </w:r>
      <w:r>
        <w:rPr>
          <w:shd w:val="clear" w:color="auto" w:fill="FFFFFF"/>
        </w:rPr>
        <w:t>, </w:t>
      </w:r>
      <w:r>
        <w:rPr>
          <w:i/>
          <w:iCs/>
          <w:shd w:val="clear" w:color="auto" w:fill="FFFFFF"/>
        </w:rPr>
        <w:t>80</w:t>
      </w:r>
      <w:r>
        <w:rPr>
          <w:shd w:val="clear" w:color="auto" w:fill="FFFFFF"/>
        </w:rPr>
        <w:t>, pp.276-289.</w:t>
      </w:r>
    </w:p>
    <w:p w14:paraId="23DF1E22" w14:textId="77777777" w:rsidR="00E33B3E" w:rsidRDefault="00E33B3E" w:rsidP="004013C8">
      <w:pPr>
        <w:rPr>
          <w:rFonts w:ascii="Arial" w:hAnsi="Arial" w:cs="Arial"/>
          <w:color w:val="222222"/>
          <w:sz w:val="20"/>
          <w:szCs w:val="20"/>
          <w:shd w:val="clear" w:color="auto" w:fill="FFFFFF"/>
        </w:rPr>
      </w:pPr>
    </w:p>
    <w:p w14:paraId="23DF1E23" w14:textId="77777777" w:rsidR="00E33B3E" w:rsidRDefault="00E33B3E" w:rsidP="00D614BE">
      <w:pPr>
        <w:rPr>
          <w:shd w:val="clear" w:color="auto" w:fill="FFFFFF"/>
        </w:rPr>
      </w:pPr>
      <w:r>
        <w:rPr>
          <w:shd w:val="clear" w:color="auto" w:fill="FFFFFF"/>
        </w:rPr>
        <w:t>Koc, T. and Bozdag, E., 2017. Measuring the degree of novelty of innovation based on Porter's value chain approach. </w:t>
      </w:r>
      <w:r>
        <w:rPr>
          <w:i/>
          <w:iCs/>
          <w:shd w:val="clear" w:color="auto" w:fill="FFFFFF"/>
        </w:rPr>
        <w:t>European Journal of Operational Research</w:t>
      </w:r>
      <w:r>
        <w:rPr>
          <w:shd w:val="clear" w:color="auto" w:fill="FFFFFF"/>
        </w:rPr>
        <w:t>, </w:t>
      </w:r>
      <w:r>
        <w:rPr>
          <w:i/>
          <w:iCs/>
          <w:shd w:val="clear" w:color="auto" w:fill="FFFFFF"/>
        </w:rPr>
        <w:t>257</w:t>
      </w:r>
      <w:r>
        <w:rPr>
          <w:shd w:val="clear" w:color="auto" w:fill="FFFFFF"/>
        </w:rPr>
        <w:t>(2), pp.559-567.</w:t>
      </w:r>
    </w:p>
    <w:p w14:paraId="23DF1E24" w14:textId="77777777" w:rsidR="00D614BE" w:rsidRDefault="00D614BE" w:rsidP="004013C8">
      <w:pPr>
        <w:rPr>
          <w:rFonts w:ascii="Arial" w:hAnsi="Arial" w:cs="Arial"/>
          <w:color w:val="222222"/>
          <w:sz w:val="20"/>
          <w:szCs w:val="20"/>
          <w:shd w:val="clear" w:color="auto" w:fill="FFFFFF"/>
        </w:rPr>
      </w:pPr>
    </w:p>
    <w:p w14:paraId="23DF1E25" w14:textId="77777777" w:rsidR="00D614BE" w:rsidRDefault="00D614BE" w:rsidP="00D614BE">
      <w:pPr>
        <w:rPr>
          <w:lang w:val="en-GB"/>
        </w:rPr>
      </w:pPr>
      <w:r>
        <w:rPr>
          <w:lang w:val="en-GB"/>
        </w:rPr>
        <w:t xml:space="preserve">Tardi, C., 2019. </w:t>
      </w:r>
      <w:r w:rsidRPr="00D614BE">
        <w:rPr>
          <w:lang w:val="en-GB"/>
        </w:rPr>
        <w:t>Discontinued Operations</w:t>
      </w:r>
      <w:r>
        <w:rPr>
          <w:lang w:val="en-GB"/>
        </w:rPr>
        <w:t xml:space="preserve">. [Online] </w:t>
      </w:r>
      <w:r>
        <w:rPr>
          <w:i/>
          <w:lang w:val="en-GB"/>
        </w:rPr>
        <w:t>Investopedia.</w:t>
      </w:r>
      <w:r>
        <w:rPr>
          <w:lang w:val="en-GB"/>
        </w:rPr>
        <w:t xml:space="preserve"> Available at: </w:t>
      </w:r>
      <w:hyperlink r:id="rId13" w:history="1">
        <w:r>
          <w:rPr>
            <w:rStyle w:val="Hyperlink"/>
          </w:rPr>
          <w:t>https://www.investopedia.com/terms/d/discontinued-operations.asp</w:t>
        </w:r>
      </w:hyperlink>
      <w:r>
        <w:rPr>
          <w:lang w:val="en-GB"/>
        </w:rPr>
        <w:t xml:space="preserve"> [Accessed at: 24 December 2019]</w:t>
      </w:r>
    </w:p>
    <w:p w14:paraId="23DF1E26" w14:textId="77777777" w:rsidR="00D614BE" w:rsidRDefault="00D614BE" w:rsidP="00D614BE">
      <w:pPr>
        <w:rPr>
          <w:lang w:val="en-GB"/>
        </w:rPr>
      </w:pPr>
      <w:r w:rsidRPr="00D614BE">
        <w:t>Gibson, I., Rosen, D. and Stucker, B., 2015. Business Opportunities and Future Directions. In </w:t>
      </w:r>
      <w:r w:rsidRPr="00D614BE">
        <w:rPr>
          <w:i/>
          <w:iCs/>
        </w:rPr>
        <w:t>Additive Manufacturing Technologies</w:t>
      </w:r>
      <w:r w:rsidRPr="00D614BE">
        <w:t> (pp. 475-486). Springer, New York, NY.</w:t>
      </w:r>
    </w:p>
    <w:p w14:paraId="23DF1E27" w14:textId="77777777" w:rsidR="001B0C0D" w:rsidRDefault="00664D98" w:rsidP="00D614BE">
      <w:r w:rsidRPr="00664D98">
        <w:t>Reinhardt, R., Domingo, S.G., García, B.A. and Christodoulou, I., 2017, June. Macro environmental analysis of the electric vehicle battery second use market. In </w:t>
      </w:r>
      <w:r w:rsidRPr="00664D98">
        <w:rPr>
          <w:i/>
          <w:iCs/>
        </w:rPr>
        <w:t>2017 14th International Conference on the European Energy Market (EEM)</w:t>
      </w:r>
      <w:r w:rsidRPr="00664D98">
        <w:t> (pp. 1-6). IEEE.</w:t>
      </w:r>
    </w:p>
    <w:p w14:paraId="23DF1E28" w14:textId="77777777" w:rsidR="001B0C0D" w:rsidRDefault="001B0C0D" w:rsidP="00D614BE">
      <w:pPr>
        <w:rPr>
          <w:rFonts w:cs="Times New Roman"/>
          <w:szCs w:val="24"/>
        </w:rPr>
      </w:pPr>
      <w:r w:rsidRPr="001B0C0D">
        <w:rPr>
          <w:rFonts w:cs="Times New Roman"/>
          <w:szCs w:val="24"/>
        </w:rPr>
        <w:t>Karmaker, A.K., 2019. </w:t>
      </w:r>
      <w:r w:rsidRPr="001B0C0D">
        <w:rPr>
          <w:rFonts w:cs="Times New Roman"/>
          <w:i/>
          <w:iCs/>
          <w:szCs w:val="24"/>
        </w:rPr>
        <w:t>OPTIMIZATION OF HYBRID RENEWABLE ENERGY BASED ELECTRIC VEHICLE CHARGING STATION</w:t>
      </w:r>
      <w:r w:rsidRPr="001B0C0D">
        <w:rPr>
          <w:rFonts w:cs="Times New Roman"/>
          <w:szCs w:val="24"/>
        </w:rPr>
        <w:t> (Doctoral dissertation, DHAKA UNIVERSITY OF ENGINEERING &amp; TECHNOLOGY).</w:t>
      </w:r>
    </w:p>
    <w:p w14:paraId="23DF1E29" w14:textId="77777777" w:rsidR="00B726DD" w:rsidRDefault="00B726DD" w:rsidP="00D614BE">
      <w:pPr>
        <w:rPr>
          <w:rFonts w:cs="Times New Roman"/>
          <w:szCs w:val="24"/>
        </w:rPr>
      </w:pPr>
      <w:r w:rsidRPr="00B726DD">
        <w:rPr>
          <w:rFonts w:cs="Times New Roman"/>
          <w:szCs w:val="24"/>
        </w:rPr>
        <w:t>Kauerhof, A., 2017. </w:t>
      </w:r>
      <w:r w:rsidRPr="00B726DD">
        <w:rPr>
          <w:rFonts w:cs="Times New Roman"/>
          <w:i/>
          <w:iCs/>
          <w:szCs w:val="24"/>
        </w:rPr>
        <w:t>Strategies for Autonomous, Connected and Smart Mobility in the Automotive Industry. A Comparative Analysis of BMW Group and Tesla Motors Inc</w:t>
      </w:r>
      <w:r w:rsidRPr="00B726DD">
        <w:rPr>
          <w:rFonts w:cs="Times New Roman"/>
          <w:szCs w:val="24"/>
        </w:rPr>
        <w:t>. GRIN Publishing.</w:t>
      </w:r>
    </w:p>
    <w:p w14:paraId="23DF1E2A" w14:textId="77777777" w:rsidR="00046891" w:rsidRDefault="00046891" w:rsidP="00D614BE">
      <w:pPr>
        <w:rPr>
          <w:rFonts w:cs="Times New Roman"/>
          <w:szCs w:val="24"/>
        </w:rPr>
      </w:pPr>
    </w:p>
    <w:p w14:paraId="23DF1E2B" w14:textId="77777777" w:rsidR="00046891" w:rsidRDefault="00046891" w:rsidP="00D614BE">
      <w:pPr>
        <w:rPr>
          <w:rFonts w:cs="Times New Roman"/>
          <w:szCs w:val="24"/>
          <w:lang w:val="en-GB"/>
        </w:rPr>
      </w:pPr>
      <w:r w:rsidRPr="00046891">
        <w:rPr>
          <w:rFonts w:cs="Times New Roman"/>
          <w:szCs w:val="24"/>
        </w:rPr>
        <w:t>Hutchinson, L., Waterson, B., Anvari, B. and Naberezhnykh, D., 2018. Potential of wireless power transfer for dynamic charging of electric vehicles. </w:t>
      </w:r>
      <w:r w:rsidRPr="00046891">
        <w:rPr>
          <w:rFonts w:cs="Times New Roman"/>
          <w:i/>
          <w:iCs/>
          <w:szCs w:val="24"/>
        </w:rPr>
        <w:t>IET Intelligent Transport Systems</w:t>
      </w:r>
      <w:r w:rsidRPr="00046891">
        <w:rPr>
          <w:rFonts w:cs="Times New Roman"/>
          <w:szCs w:val="24"/>
        </w:rPr>
        <w:t>, </w:t>
      </w:r>
      <w:r w:rsidRPr="00046891">
        <w:rPr>
          <w:rFonts w:cs="Times New Roman"/>
          <w:i/>
          <w:iCs/>
          <w:szCs w:val="24"/>
        </w:rPr>
        <w:t>13</w:t>
      </w:r>
      <w:r w:rsidRPr="00046891">
        <w:rPr>
          <w:rFonts w:cs="Times New Roman"/>
          <w:szCs w:val="24"/>
        </w:rPr>
        <w:t>(1), pp.3-12.</w:t>
      </w:r>
    </w:p>
    <w:p w14:paraId="23DF1E2C" w14:textId="77777777" w:rsidR="00281291" w:rsidRDefault="00281291" w:rsidP="00D614BE">
      <w:pPr>
        <w:rPr>
          <w:rFonts w:cs="Times New Roman"/>
          <w:szCs w:val="24"/>
          <w:lang w:val="en-GB"/>
        </w:rPr>
      </w:pPr>
    </w:p>
    <w:p w14:paraId="23DF1E2D" w14:textId="77777777" w:rsidR="00281291" w:rsidRDefault="00281291" w:rsidP="00D614BE">
      <w:pPr>
        <w:rPr>
          <w:rFonts w:cs="Times New Roman"/>
          <w:szCs w:val="24"/>
          <w:lang w:val="en-GB"/>
        </w:rPr>
      </w:pPr>
      <w:r w:rsidRPr="00281291">
        <w:rPr>
          <w:rFonts w:cs="Times New Roman"/>
          <w:szCs w:val="24"/>
        </w:rPr>
        <w:t>Eskandari, M.J., Miri, M., Gholami, S. and Nia, H.R.S., 2015. Factors Affecting The Competitiveness of The Food Industry by Using Porter's Five Forces Model Case Study in Hamadan Province, Iran. </w:t>
      </w:r>
      <w:r w:rsidRPr="00281291">
        <w:rPr>
          <w:rFonts w:cs="Times New Roman"/>
          <w:i/>
          <w:iCs/>
          <w:szCs w:val="24"/>
        </w:rPr>
        <w:t>Journal of Asian Scientific Research</w:t>
      </w:r>
      <w:r w:rsidRPr="00281291">
        <w:rPr>
          <w:rFonts w:cs="Times New Roman"/>
          <w:szCs w:val="24"/>
        </w:rPr>
        <w:t>, </w:t>
      </w:r>
      <w:r w:rsidRPr="00281291">
        <w:rPr>
          <w:rFonts w:cs="Times New Roman"/>
          <w:i/>
          <w:iCs/>
          <w:szCs w:val="24"/>
        </w:rPr>
        <w:t>5</w:t>
      </w:r>
      <w:r w:rsidRPr="00281291">
        <w:rPr>
          <w:rFonts w:cs="Times New Roman"/>
          <w:szCs w:val="24"/>
        </w:rPr>
        <w:t>(4), pp.185-197.</w:t>
      </w:r>
    </w:p>
    <w:p w14:paraId="23DF1E2E" w14:textId="77777777" w:rsidR="002E2B89" w:rsidRDefault="002E2B89" w:rsidP="00D614BE">
      <w:pPr>
        <w:rPr>
          <w:rFonts w:cs="Times New Roman"/>
          <w:szCs w:val="24"/>
          <w:lang w:val="en-GB"/>
        </w:rPr>
      </w:pPr>
    </w:p>
    <w:p w14:paraId="23DF1E2F" w14:textId="77777777" w:rsidR="001301CE" w:rsidRDefault="002E2B89" w:rsidP="00D614BE">
      <w:pPr>
        <w:rPr>
          <w:rFonts w:cs="Times New Roman"/>
          <w:szCs w:val="24"/>
          <w:lang w:val="en-GB"/>
        </w:rPr>
      </w:pPr>
      <w:r w:rsidRPr="002E2B89">
        <w:rPr>
          <w:rFonts w:cs="Times New Roman"/>
          <w:szCs w:val="24"/>
        </w:rPr>
        <w:t>Adhaditya, C. and Sutanto, J.E., 2016. Strategy Analysis Using the Five Forces and SWOT Methods Towards Handmade Products of CAD.</w:t>
      </w:r>
    </w:p>
    <w:p w14:paraId="23DF1E30" w14:textId="77777777" w:rsidR="002E2B89" w:rsidRDefault="001301CE" w:rsidP="001301CE">
      <w:pPr>
        <w:tabs>
          <w:tab w:val="left" w:pos="5505"/>
        </w:tabs>
        <w:rPr>
          <w:rFonts w:cs="Times New Roman"/>
          <w:szCs w:val="24"/>
          <w:lang w:val="en-GB"/>
        </w:rPr>
      </w:pPr>
      <w:r>
        <w:rPr>
          <w:rFonts w:cs="Times New Roman"/>
          <w:szCs w:val="24"/>
          <w:lang w:val="en-GB"/>
        </w:rPr>
        <w:tab/>
      </w:r>
    </w:p>
    <w:p w14:paraId="23DF1E31" w14:textId="77777777" w:rsidR="00705D84" w:rsidRDefault="001301CE" w:rsidP="001301CE">
      <w:pPr>
        <w:tabs>
          <w:tab w:val="left" w:pos="5505"/>
        </w:tabs>
        <w:rPr>
          <w:rFonts w:cs="Times New Roman"/>
          <w:szCs w:val="24"/>
          <w:lang w:val="en-GB"/>
        </w:rPr>
      </w:pPr>
      <w:r w:rsidRPr="001301CE">
        <w:rPr>
          <w:rFonts w:cs="Times New Roman"/>
          <w:szCs w:val="24"/>
        </w:rPr>
        <w:t>Kaplan, S., Gruber, J., Reinthaler, M. and Klauenberg, J., 2016. Intentions to introduce electric vehicles in the commercial sector: A model based on the theory of planned behaviour. </w:t>
      </w:r>
      <w:r w:rsidRPr="001301CE">
        <w:rPr>
          <w:rFonts w:cs="Times New Roman"/>
          <w:i/>
          <w:iCs/>
          <w:szCs w:val="24"/>
        </w:rPr>
        <w:t>Research in Transportation Economics</w:t>
      </w:r>
      <w:r w:rsidRPr="001301CE">
        <w:rPr>
          <w:rFonts w:cs="Times New Roman"/>
          <w:szCs w:val="24"/>
        </w:rPr>
        <w:t>, </w:t>
      </w:r>
      <w:r w:rsidRPr="001301CE">
        <w:rPr>
          <w:rFonts w:cs="Times New Roman"/>
          <w:i/>
          <w:iCs/>
          <w:szCs w:val="24"/>
        </w:rPr>
        <w:t>55</w:t>
      </w:r>
      <w:r w:rsidRPr="001301CE">
        <w:rPr>
          <w:rFonts w:cs="Times New Roman"/>
          <w:szCs w:val="24"/>
        </w:rPr>
        <w:t>, pp.12-19.</w:t>
      </w:r>
    </w:p>
    <w:p w14:paraId="23DF1E32" w14:textId="77777777" w:rsidR="00705D84" w:rsidRDefault="00705D84" w:rsidP="001301CE">
      <w:pPr>
        <w:tabs>
          <w:tab w:val="left" w:pos="5505"/>
        </w:tabs>
        <w:rPr>
          <w:rFonts w:cs="Times New Roman"/>
          <w:szCs w:val="24"/>
        </w:rPr>
      </w:pPr>
      <w:r w:rsidRPr="00705D84">
        <w:rPr>
          <w:rFonts w:cs="Times New Roman"/>
          <w:szCs w:val="24"/>
        </w:rPr>
        <w:t>Buchanan, D.A. and Huczynski, A., 2019. </w:t>
      </w:r>
      <w:r w:rsidRPr="00705D84">
        <w:rPr>
          <w:rFonts w:cs="Times New Roman"/>
          <w:i/>
          <w:iCs/>
          <w:szCs w:val="24"/>
        </w:rPr>
        <w:t>Organizational behaviour</w:t>
      </w:r>
      <w:r w:rsidRPr="00705D84">
        <w:rPr>
          <w:rFonts w:cs="Times New Roman"/>
          <w:szCs w:val="24"/>
        </w:rPr>
        <w:t>. Pearson UK.</w:t>
      </w:r>
    </w:p>
    <w:p w14:paraId="23DF1E33" w14:textId="77777777" w:rsidR="00D73A93" w:rsidRDefault="00D73A93" w:rsidP="001301CE">
      <w:pPr>
        <w:tabs>
          <w:tab w:val="left" w:pos="5505"/>
        </w:tabs>
        <w:rPr>
          <w:rFonts w:cs="Times New Roman"/>
          <w:szCs w:val="24"/>
        </w:rPr>
      </w:pPr>
      <w:r w:rsidRPr="00D73A93">
        <w:rPr>
          <w:rFonts w:cs="Times New Roman"/>
          <w:szCs w:val="24"/>
        </w:rPr>
        <w:t>Wellin, M., 2016. </w:t>
      </w:r>
      <w:r w:rsidRPr="00D73A93">
        <w:rPr>
          <w:rFonts w:cs="Times New Roman"/>
          <w:i/>
          <w:iCs/>
          <w:szCs w:val="24"/>
        </w:rPr>
        <w:t>Managing the psychological contract: Using the personal deal to increase business performance</w:t>
      </w:r>
      <w:r w:rsidRPr="00D73A93">
        <w:rPr>
          <w:rFonts w:cs="Times New Roman"/>
          <w:szCs w:val="24"/>
        </w:rPr>
        <w:t>. Routledge.</w:t>
      </w:r>
    </w:p>
    <w:p w14:paraId="23DF1E34" w14:textId="77777777" w:rsidR="00593D2B" w:rsidRDefault="00593D2B" w:rsidP="001301CE">
      <w:pPr>
        <w:tabs>
          <w:tab w:val="left" w:pos="5505"/>
        </w:tabs>
        <w:rPr>
          <w:rFonts w:cs="Times New Roman"/>
          <w:szCs w:val="24"/>
        </w:rPr>
      </w:pPr>
      <w:r w:rsidRPr="00593D2B">
        <w:rPr>
          <w:rFonts w:cs="Times New Roman"/>
          <w:szCs w:val="24"/>
        </w:rPr>
        <w:t>Vardar, N., 2018. </w:t>
      </w:r>
      <w:r w:rsidRPr="00593D2B">
        <w:rPr>
          <w:rFonts w:cs="Times New Roman"/>
          <w:i/>
          <w:iCs/>
          <w:szCs w:val="24"/>
        </w:rPr>
        <w:t>“The Faster Fish Beats the Larger Fish:” Applying Porter’s Value Chain</w:t>
      </w:r>
      <w:r w:rsidRPr="00593D2B">
        <w:rPr>
          <w:rFonts w:cs="Times New Roman"/>
          <w:szCs w:val="24"/>
        </w:rPr>
        <w:t>. SAGE Publications: SAGE Business Cases Originals.</w:t>
      </w:r>
    </w:p>
    <w:p w14:paraId="23DF1E35" w14:textId="77777777" w:rsidR="007D025D" w:rsidRDefault="007D025D" w:rsidP="001301CE">
      <w:pPr>
        <w:tabs>
          <w:tab w:val="left" w:pos="5505"/>
        </w:tabs>
        <w:rPr>
          <w:rFonts w:cs="Times New Roman"/>
          <w:szCs w:val="24"/>
        </w:rPr>
      </w:pPr>
      <w:r w:rsidRPr="007D025D">
        <w:rPr>
          <w:rFonts w:cs="Times New Roman"/>
          <w:szCs w:val="24"/>
        </w:rPr>
        <w:t>Nilsson, M. and Nykvist, B., 2016. Governing the electric vehicle transition–Near term interventions to support a green energy economy. </w:t>
      </w:r>
      <w:r w:rsidRPr="007D025D">
        <w:rPr>
          <w:rFonts w:cs="Times New Roman"/>
          <w:i/>
          <w:iCs/>
          <w:szCs w:val="24"/>
        </w:rPr>
        <w:t>Applied Energy</w:t>
      </w:r>
      <w:r w:rsidRPr="007D025D">
        <w:rPr>
          <w:rFonts w:cs="Times New Roman"/>
          <w:szCs w:val="24"/>
        </w:rPr>
        <w:t>, </w:t>
      </w:r>
      <w:r w:rsidRPr="007D025D">
        <w:rPr>
          <w:rFonts w:cs="Times New Roman"/>
          <w:i/>
          <w:iCs/>
          <w:szCs w:val="24"/>
        </w:rPr>
        <w:t>179</w:t>
      </w:r>
      <w:r w:rsidRPr="007D025D">
        <w:rPr>
          <w:rFonts w:cs="Times New Roman"/>
          <w:szCs w:val="24"/>
        </w:rPr>
        <w:t>, pp.1360-1371.</w:t>
      </w:r>
    </w:p>
    <w:p w14:paraId="23DF1E36" w14:textId="77777777" w:rsidR="00F870D1" w:rsidRDefault="00F870D1" w:rsidP="001301CE">
      <w:pPr>
        <w:tabs>
          <w:tab w:val="left" w:pos="5505"/>
        </w:tabs>
        <w:rPr>
          <w:rFonts w:cs="Times New Roman"/>
          <w:szCs w:val="24"/>
        </w:rPr>
      </w:pPr>
      <w:r w:rsidRPr="00F870D1">
        <w:rPr>
          <w:rFonts w:cs="Times New Roman"/>
          <w:szCs w:val="24"/>
        </w:rPr>
        <w:t>Taniguchi, E., Thompson, R.G. and Yamada, T., 2016. New opportunities and challenges for city logistics. </w:t>
      </w:r>
      <w:r w:rsidRPr="00F870D1">
        <w:rPr>
          <w:rFonts w:cs="Times New Roman"/>
          <w:i/>
          <w:iCs/>
          <w:szCs w:val="24"/>
        </w:rPr>
        <w:t>Transportation research procedia</w:t>
      </w:r>
      <w:r w:rsidRPr="00F870D1">
        <w:rPr>
          <w:rFonts w:cs="Times New Roman"/>
          <w:szCs w:val="24"/>
        </w:rPr>
        <w:t>, </w:t>
      </w:r>
      <w:r w:rsidRPr="00F870D1">
        <w:rPr>
          <w:rFonts w:cs="Times New Roman"/>
          <w:i/>
          <w:iCs/>
          <w:szCs w:val="24"/>
        </w:rPr>
        <w:t>12</w:t>
      </w:r>
      <w:r w:rsidRPr="00F870D1">
        <w:rPr>
          <w:rFonts w:cs="Times New Roman"/>
          <w:szCs w:val="24"/>
        </w:rPr>
        <w:t>, pp.5-13.</w:t>
      </w:r>
    </w:p>
    <w:p w14:paraId="23DF1E37" w14:textId="77777777" w:rsidR="003D4B4C" w:rsidRDefault="003D4B4C" w:rsidP="001301CE">
      <w:pPr>
        <w:tabs>
          <w:tab w:val="left" w:pos="5505"/>
        </w:tabs>
        <w:rPr>
          <w:rFonts w:cs="Times New Roman"/>
          <w:szCs w:val="24"/>
        </w:rPr>
      </w:pPr>
    </w:p>
    <w:p w14:paraId="23DF1E38" w14:textId="77777777" w:rsidR="003D4B4C" w:rsidRDefault="003D4B4C" w:rsidP="001301CE">
      <w:pPr>
        <w:tabs>
          <w:tab w:val="left" w:pos="5505"/>
        </w:tabs>
        <w:rPr>
          <w:rFonts w:cs="Times New Roman"/>
          <w:color w:val="FF0000"/>
          <w:szCs w:val="24"/>
        </w:rPr>
      </w:pPr>
      <w:r w:rsidRPr="003D4B4C">
        <w:rPr>
          <w:rFonts w:cs="Times New Roman"/>
          <w:szCs w:val="24"/>
        </w:rPr>
        <w:t>Kapustin, N.O. and Grushevenko, D.A., 2019. Long-term electric vehicles outlook and their potential impact on electric grid. </w:t>
      </w:r>
      <w:r w:rsidRPr="003D4B4C">
        <w:rPr>
          <w:rFonts w:cs="Times New Roman"/>
          <w:i/>
          <w:iCs/>
          <w:szCs w:val="24"/>
        </w:rPr>
        <w:t>Energy Policy</w:t>
      </w:r>
      <w:r w:rsidRPr="003D4B4C">
        <w:rPr>
          <w:rFonts w:cs="Times New Roman"/>
          <w:szCs w:val="24"/>
        </w:rPr>
        <w:t>, p.111103.</w:t>
      </w:r>
    </w:p>
    <w:p w14:paraId="23DF1E39" w14:textId="77777777" w:rsidR="003D4B4C" w:rsidRPr="003D4B4C" w:rsidRDefault="003D4B4C" w:rsidP="003D4B4C">
      <w:pPr>
        <w:rPr>
          <w:lang w:val="en-GB"/>
        </w:rPr>
      </w:pPr>
      <w:r w:rsidRPr="003D4B4C">
        <w:t>Nykvist, B., Sprei, F. and Nilsson, M., 2019. Assessing the progress toward lower priced long range battery electric vehicles. </w:t>
      </w:r>
      <w:r w:rsidRPr="003D4B4C">
        <w:rPr>
          <w:i/>
          <w:iCs/>
        </w:rPr>
        <w:t>Energy policy</w:t>
      </w:r>
      <w:r w:rsidRPr="003D4B4C">
        <w:t>, </w:t>
      </w:r>
      <w:r w:rsidRPr="003D4B4C">
        <w:rPr>
          <w:i/>
          <w:iCs/>
        </w:rPr>
        <w:t>124</w:t>
      </w:r>
      <w:r w:rsidRPr="003D4B4C">
        <w:t>, pp.144-155.</w:t>
      </w:r>
    </w:p>
    <w:sectPr w:rsidR="003D4B4C" w:rsidRPr="003D4B4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DF1E46" w14:textId="77777777" w:rsidR="002516BB" w:rsidRDefault="002516BB" w:rsidP="00736D90">
      <w:pPr>
        <w:spacing w:after="0" w:line="240" w:lineRule="auto"/>
      </w:pPr>
      <w:r>
        <w:separator/>
      </w:r>
    </w:p>
  </w:endnote>
  <w:endnote w:type="continuationSeparator" w:id="0">
    <w:p w14:paraId="23DF1E47" w14:textId="77777777" w:rsidR="002516BB" w:rsidRDefault="002516BB" w:rsidP="0073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F1E44" w14:textId="77777777" w:rsidR="002516BB" w:rsidRDefault="002516BB" w:rsidP="00736D90">
      <w:pPr>
        <w:spacing w:after="0" w:line="240" w:lineRule="auto"/>
      </w:pPr>
      <w:r>
        <w:separator/>
      </w:r>
    </w:p>
  </w:footnote>
  <w:footnote w:type="continuationSeparator" w:id="0">
    <w:p w14:paraId="23DF1E45" w14:textId="77777777" w:rsidR="002516BB" w:rsidRDefault="002516BB" w:rsidP="00736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42205"/>
    <w:multiLevelType w:val="hybridMultilevel"/>
    <w:tmpl w:val="9B2A24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1CA5E1D"/>
    <w:multiLevelType w:val="hybridMultilevel"/>
    <w:tmpl w:val="CE24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D1F3B"/>
    <w:multiLevelType w:val="hybridMultilevel"/>
    <w:tmpl w:val="8D1C0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FB5181"/>
    <w:multiLevelType w:val="hybridMultilevel"/>
    <w:tmpl w:val="805E3CF6"/>
    <w:lvl w:ilvl="0" w:tplc="833E4A22">
      <w:start w:val="1"/>
      <w:numFmt w:val="bullet"/>
      <w:lvlText w:val="o"/>
      <w:lvlJc w:val="left"/>
      <w:pPr>
        <w:ind w:left="2160" w:hanging="360"/>
      </w:pPr>
      <w:rPr>
        <w:rFonts w:ascii="Courier New" w:hAnsi="Courier New" w:cs="Courier New" w:hint="default"/>
      </w:rPr>
    </w:lvl>
    <w:lvl w:ilvl="1" w:tplc="24EE4A2A">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4D21F35"/>
    <w:multiLevelType w:val="hybridMultilevel"/>
    <w:tmpl w:val="984C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A52190"/>
    <w:multiLevelType w:val="hybridMultilevel"/>
    <w:tmpl w:val="44525ED6"/>
    <w:lvl w:ilvl="0" w:tplc="A35CA8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E82987"/>
    <w:multiLevelType w:val="hybridMultilevel"/>
    <w:tmpl w:val="8A8A7088"/>
    <w:lvl w:ilvl="0" w:tplc="A1CEF6C2">
      <w:start w:val="1"/>
      <w:numFmt w:val="bullet"/>
      <w:lvlText w:val=""/>
      <w:lvlJc w:val="left"/>
      <w:pPr>
        <w:ind w:left="3720" w:hanging="360"/>
      </w:pPr>
      <w:rPr>
        <w:rFonts w:ascii="Symbol" w:hAnsi="Symbol" w:hint="default"/>
      </w:rPr>
    </w:lvl>
    <w:lvl w:ilvl="1" w:tplc="08090003" w:tentative="1">
      <w:start w:val="1"/>
      <w:numFmt w:val="bullet"/>
      <w:lvlText w:val="o"/>
      <w:lvlJc w:val="left"/>
      <w:pPr>
        <w:ind w:left="4440" w:hanging="360"/>
      </w:pPr>
      <w:rPr>
        <w:rFonts w:ascii="Courier New" w:hAnsi="Courier New" w:cs="Courier New" w:hint="default"/>
      </w:rPr>
    </w:lvl>
    <w:lvl w:ilvl="2" w:tplc="08090005" w:tentative="1">
      <w:start w:val="1"/>
      <w:numFmt w:val="bullet"/>
      <w:lvlText w:val=""/>
      <w:lvlJc w:val="left"/>
      <w:pPr>
        <w:ind w:left="5160" w:hanging="360"/>
      </w:pPr>
      <w:rPr>
        <w:rFonts w:ascii="Wingdings" w:hAnsi="Wingdings" w:hint="default"/>
      </w:rPr>
    </w:lvl>
    <w:lvl w:ilvl="3" w:tplc="08090001" w:tentative="1">
      <w:start w:val="1"/>
      <w:numFmt w:val="bullet"/>
      <w:lvlText w:val=""/>
      <w:lvlJc w:val="left"/>
      <w:pPr>
        <w:ind w:left="5880" w:hanging="360"/>
      </w:pPr>
      <w:rPr>
        <w:rFonts w:ascii="Symbol" w:hAnsi="Symbol" w:hint="default"/>
      </w:rPr>
    </w:lvl>
    <w:lvl w:ilvl="4" w:tplc="08090003" w:tentative="1">
      <w:start w:val="1"/>
      <w:numFmt w:val="bullet"/>
      <w:lvlText w:val="o"/>
      <w:lvlJc w:val="left"/>
      <w:pPr>
        <w:ind w:left="6600" w:hanging="360"/>
      </w:pPr>
      <w:rPr>
        <w:rFonts w:ascii="Courier New" w:hAnsi="Courier New" w:cs="Courier New" w:hint="default"/>
      </w:rPr>
    </w:lvl>
    <w:lvl w:ilvl="5" w:tplc="08090005" w:tentative="1">
      <w:start w:val="1"/>
      <w:numFmt w:val="bullet"/>
      <w:lvlText w:val=""/>
      <w:lvlJc w:val="left"/>
      <w:pPr>
        <w:ind w:left="7320" w:hanging="360"/>
      </w:pPr>
      <w:rPr>
        <w:rFonts w:ascii="Wingdings" w:hAnsi="Wingdings" w:hint="default"/>
      </w:rPr>
    </w:lvl>
    <w:lvl w:ilvl="6" w:tplc="08090001" w:tentative="1">
      <w:start w:val="1"/>
      <w:numFmt w:val="bullet"/>
      <w:lvlText w:val=""/>
      <w:lvlJc w:val="left"/>
      <w:pPr>
        <w:ind w:left="8040" w:hanging="360"/>
      </w:pPr>
      <w:rPr>
        <w:rFonts w:ascii="Symbol" w:hAnsi="Symbol" w:hint="default"/>
      </w:rPr>
    </w:lvl>
    <w:lvl w:ilvl="7" w:tplc="08090003" w:tentative="1">
      <w:start w:val="1"/>
      <w:numFmt w:val="bullet"/>
      <w:lvlText w:val="o"/>
      <w:lvlJc w:val="left"/>
      <w:pPr>
        <w:ind w:left="8760" w:hanging="360"/>
      </w:pPr>
      <w:rPr>
        <w:rFonts w:ascii="Courier New" w:hAnsi="Courier New" w:cs="Courier New" w:hint="default"/>
      </w:rPr>
    </w:lvl>
    <w:lvl w:ilvl="8" w:tplc="08090005" w:tentative="1">
      <w:start w:val="1"/>
      <w:numFmt w:val="bullet"/>
      <w:lvlText w:val=""/>
      <w:lvlJc w:val="left"/>
      <w:pPr>
        <w:ind w:left="9480" w:hanging="360"/>
      </w:pPr>
      <w:rPr>
        <w:rFonts w:ascii="Wingdings" w:hAnsi="Wingdings" w:hint="default"/>
      </w:rPr>
    </w:lvl>
  </w:abstractNum>
  <w:abstractNum w:abstractNumId="7" w15:restartNumberingAfterBreak="0">
    <w:nsid w:val="07266C4C"/>
    <w:multiLevelType w:val="hybridMultilevel"/>
    <w:tmpl w:val="ADE6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2D77FA"/>
    <w:multiLevelType w:val="hybridMultilevel"/>
    <w:tmpl w:val="137E3376"/>
    <w:lvl w:ilvl="0" w:tplc="08090001">
      <w:start w:val="1"/>
      <w:numFmt w:val="bullet"/>
      <w:lvlText w:val=""/>
      <w:lvlJc w:val="left"/>
      <w:pPr>
        <w:ind w:left="3720" w:hanging="360"/>
      </w:pPr>
      <w:rPr>
        <w:rFonts w:ascii="Symbol" w:hAnsi="Symbol" w:hint="default"/>
      </w:rPr>
    </w:lvl>
    <w:lvl w:ilvl="1" w:tplc="08090003" w:tentative="1">
      <w:start w:val="1"/>
      <w:numFmt w:val="bullet"/>
      <w:lvlText w:val="o"/>
      <w:lvlJc w:val="left"/>
      <w:pPr>
        <w:ind w:left="4440" w:hanging="360"/>
      </w:pPr>
      <w:rPr>
        <w:rFonts w:ascii="Courier New" w:hAnsi="Courier New" w:cs="Courier New" w:hint="default"/>
      </w:rPr>
    </w:lvl>
    <w:lvl w:ilvl="2" w:tplc="08090005" w:tentative="1">
      <w:start w:val="1"/>
      <w:numFmt w:val="bullet"/>
      <w:lvlText w:val=""/>
      <w:lvlJc w:val="left"/>
      <w:pPr>
        <w:ind w:left="5160" w:hanging="360"/>
      </w:pPr>
      <w:rPr>
        <w:rFonts w:ascii="Wingdings" w:hAnsi="Wingdings" w:hint="default"/>
      </w:rPr>
    </w:lvl>
    <w:lvl w:ilvl="3" w:tplc="08090001" w:tentative="1">
      <w:start w:val="1"/>
      <w:numFmt w:val="bullet"/>
      <w:lvlText w:val=""/>
      <w:lvlJc w:val="left"/>
      <w:pPr>
        <w:ind w:left="5880" w:hanging="360"/>
      </w:pPr>
      <w:rPr>
        <w:rFonts w:ascii="Symbol" w:hAnsi="Symbol" w:hint="default"/>
      </w:rPr>
    </w:lvl>
    <w:lvl w:ilvl="4" w:tplc="08090003" w:tentative="1">
      <w:start w:val="1"/>
      <w:numFmt w:val="bullet"/>
      <w:lvlText w:val="o"/>
      <w:lvlJc w:val="left"/>
      <w:pPr>
        <w:ind w:left="6600" w:hanging="360"/>
      </w:pPr>
      <w:rPr>
        <w:rFonts w:ascii="Courier New" w:hAnsi="Courier New" w:cs="Courier New" w:hint="default"/>
      </w:rPr>
    </w:lvl>
    <w:lvl w:ilvl="5" w:tplc="08090005" w:tentative="1">
      <w:start w:val="1"/>
      <w:numFmt w:val="bullet"/>
      <w:lvlText w:val=""/>
      <w:lvlJc w:val="left"/>
      <w:pPr>
        <w:ind w:left="7320" w:hanging="360"/>
      </w:pPr>
      <w:rPr>
        <w:rFonts w:ascii="Wingdings" w:hAnsi="Wingdings" w:hint="default"/>
      </w:rPr>
    </w:lvl>
    <w:lvl w:ilvl="6" w:tplc="08090001" w:tentative="1">
      <w:start w:val="1"/>
      <w:numFmt w:val="bullet"/>
      <w:lvlText w:val=""/>
      <w:lvlJc w:val="left"/>
      <w:pPr>
        <w:ind w:left="8040" w:hanging="360"/>
      </w:pPr>
      <w:rPr>
        <w:rFonts w:ascii="Symbol" w:hAnsi="Symbol" w:hint="default"/>
      </w:rPr>
    </w:lvl>
    <w:lvl w:ilvl="7" w:tplc="08090003" w:tentative="1">
      <w:start w:val="1"/>
      <w:numFmt w:val="bullet"/>
      <w:lvlText w:val="o"/>
      <w:lvlJc w:val="left"/>
      <w:pPr>
        <w:ind w:left="8760" w:hanging="360"/>
      </w:pPr>
      <w:rPr>
        <w:rFonts w:ascii="Courier New" w:hAnsi="Courier New" w:cs="Courier New" w:hint="default"/>
      </w:rPr>
    </w:lvl>
    <w:lvl w:ilvl="8" w:tplc="08090005" w:tentative="1">
      <w:start w:val="1"/>
      <w:numFmt w:val="bullet"/>
      <w:lvlText w:val=""/>
      <w:lvlJc w:val="left"/>
      <w:pPr>
        <w:ind w:left="9480" w:hanging="360"/>
      </w:pPr>
      <w:rPr>
        <w:rFonts w:ascii="Wingdings" w:hAnsi="Wingdings" w:hint="default"/>
      </w:rPr>
    </w:lvl>
  </w:abstractNum>
  <w:abstractNum w:abstractNumId="9" w15:restartNumberingAfterBreak="0">
    <w:nsid w:val="0E574C20"/>
    <w:multiLevelType w:val="hybridMultilevel"/>
    <w:tmpl w:val="6E204C7C"/>
    <w:lvl w:ilvl="0" w:tplc="08090001">
      <w:start w:val="1"/>
      <w:numFmt w:val="bullet"/>
      <w:lvlText w:val=""/>
      <w:lvlJc w:val="left"/>
      <w:pPr>
        <w:ind w:left="3720" w:hanging="360"/>
      </w:pPr>
      <w:rPr>
        <w:rFonts w:ascii="Symbol" w:hAnsi="Symbol" w:hint="default"/>
      </w:rPr>
    </w:lvl>
    <w:lvl w:ilvl="1" w:tplc="08090003" w:tentative="1">
      <w:start w:val="1"/>
      <w:numFmt w:val="bullet"/>
      <w:lvlText w:val="o"/>
      <w:lvlJc w:val="left"/>
      <w:pPr>
        <w:ind w:left="4440" w:hanging="360"/>
      </w:pPr>
      <w:rPr>
        <w:rFonts w:ascii="Courier New" w:hAnsi="Courier New" w:cs="Courier New" w:hint="default"/>
      </w:rPr>
    </w:lvl>
    <w:lvl w:ilvl="2" w:tplc="08090005" w:tentative="1">
      <w:start w:val="1"/>
      <w:numFmt w:val="bullet"/>
      <w:lvlText w:val=""/>
      <w:lvlJc w:val="left"/>
      <w:pPr>
        <w:ind w:left="5160" w:hanging="360"/>
      </w:pPr>
      <w:rPr>
        <w:rFonts w:ascii="Wingdings" w:hAnsi="Wingdings" w:hint="default"/>
      </w:rPr>
    </w:lvl>
    <w:lvl w:ilvl="3" w:tplc="08090001" w:tentative="1">
      <w:start w:val="1"/>
      <w:numFmt w:val="bullet"/>
      <w:lvlText w:val=""/>
      <w:lvlJc w:val="left"/>
      <w:pPr>
        <w:ind w:left="5880" w:hanging="360"/>
      </w:pPr>
      <w:rPr>
        <w:rFonts w:ascii="Symbol" w:hAnsi="Symbol" w:hint="default"/>
      </w:rPr>
    </w:lvl>
    <w:lvl w:ilvl="4" w:tplc="08090003" w:tentative="1">
      <w:start w:val="1"/>
      <w:numFmt w:val="bullet"/>
      <w:lvlText w:val="o"/>
      <w:lvlJc w:val="left"/>
      <w:pPr>
        <w:ind w:left="6600" w:hanging="360"/>
      </w:pPr>
      <w:rPr>
        <w:rFonts w:ascii="Courier New" w:hAnsi="Courier New" w:cs="Courier New" w:hint="default"/>
      </w:rPr>
    </w:lvl>
    <w:lvl w:ilvl="5" w:tplc="08090005" w:tentative="1">
      <w:start w:val="1"/>
      <w:numFmt w:val="bullet"/>
      <w:lvlText w:val=""/>
      <w:lvlJc w:val="left"/>
      <w:pPr>
        <w:ind w:left="7320" w:hanging="360"/>
      </w:pPr>
      <w:rPr>
        <w:rFonts w:ascii="Wingdings" w:hAnsi="Wingdings" w:hint="default"/>
      </w:rPr>
    </w:lvl>
    <w:lvl w:ilvl="6" w:tplc="08090001" w:tentative="1">
      <w:start w:val="1"/>
      <w:numFmt w:val="bullet"/>
      <w:lvlText w:val=""/>
      <w:lvlJc w:val="left"/>
      <w:pPr>
        <w:ind w:left="8040" w:hanging="360"/>
      </w:pPr>
      <w:rPr>
        <w:rFonts w:ascii="Symbol" w:hAnsi="Symbol" w:hint="default"/>
      </w:rPr>
    </w:lvl>
    <w:lvl w:ilvl="7" w:tplc="08090003" w:tentative="1">
      <w:start w:val="1"/>
      <w:numFmt w:val="bullet"/>
      <w:lvlText w:val="o"/>
      <w:lvlJc w:val="left"/>
      <w:pPr>
        <w:ind w:left="8760" w:hanging="360"/>
      </w:pPr>
      <w:rPr>
        <w:rFonts w:ascii="Courier New" w:hAnsi="Courier New" w:cs="Courier New" w:hint="default"/>
      </w:rPr>
    </w:lvl>
    <w:lvl w:ilvl="8" w:tplc="08090005" w:tentative="1">
      <w:start w:val="1"/>
      <w:numFmt w:val="bullet"/>
      <w:lvlText w:val=""/>
      <w:lvlJc w:val="left"/>
      <w:pPr>
        <w:ind w:left="9480" w:hanging="360"/>
      </w:pPr>
      <w:rPr>
        <w:rFonts w:ascii="Wingdings" w:hAnsi="Wingdings" w:hint="default"/>
      </w:rPr>
    </w:lvl>
  </w:abstractNum>
  <w:abstractNum w:abstractNumId="10" w15:restartNumberingAfterBreak="0">
    <w:nsid w:val="125C0163"/>
    <w:multiLevelType w:val="hybridMultilevel"/>
    <w:tmpl w:val="36F2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6C4BB7"/>
    <w:multiLevelType w:val="hybridMultilevel"/>
    <w:tmpl w:val="CF522D32"/>
    <w:lvl w:ilvl="0" w:tplc="48D8F192">
      <w:start w:val="1"/>
      <w:numFmt w:val="bullet"/>
      <w:lvlText w:val=""/>
      <w:lvlJc w:val="left"/>
      <w:pPr>
        <w:ind w:left="3840" w:hanging="360"/>
      </w:pPr>
      <w:rPr>
        <w:rFonts w:ascii="Symbol" w:hAnsi="Symbol" w:hint="default"/>
      </w:rPr>
    </w:lvl>
    <w:lvl w:ilvl="1" w:tplc="08090003" w:tentative="1">
      <w:start w:val="1"/>
      <w:numFmt w:val="bullet"/>
      <w:lvlText w:val="o"/>
      <w:lvlJc w:val="left"/>
      <w:pPr>
        <w:ind w:left="4440" w:hanging="360"/>
      </w:pPr>
      <w:rPr>
        <w:rFonts w:ascii="Courier New" w:hAnsi="Courier New" w:cs="Courier New" w:hint="default"/>
      </w:rPr>
    </w:lvl>
    <w:lvl w:ilvl="2" w:tplc="08090005" w:tentative="1">
      <w:start w:val="1"/>
      <w:numFmt w:val="bullet"/>
      <w:lvlText w:val=""/>
      <w:lvlJc w:val="left"/>
      <w:pPr>
        <w:ind w:left="5160" w:hanging="360"/>
      </w:pPr>
      <w:rPr>
        <w:rFonts w:ascii="Wingdings" w:hAnsi="Wingdings" w:hint="default"/>
      </w:rPr>
    </w:lvl>
    <w:lvl w:ilvl="3" w:tplc="08090001" w:tentative="1">
      <w:start w:val="1"/>
      <w:numFmt w:val="bullet"/>
      <w:lvlText w:val=""/>
      <w:lvlJc w:val="left"/>
      <w:pPr>
        <w:ind w:left="5880" w:hanging="360"/>
      </w:pPr>
      <w:rPr>
        <w:rFonts w:ascii="Symbol" w:hAnsi="Symbol" w:hint="default"/>
      </w:rPr>
    </w:lvl>
    <w:lvl w:ilvl="4" w:tplc="08090003" w:tentative="1">
      <w:start w:val="1"/>
      <w:numFmt w:val="bullet"/>
      <w:lvlText w:val="o"/>
      <w:lvlJc w:val="left"/>
      <w:pPr>
        <w:ind w:left="6600" w:hanging="360"/>
      </w:pPr>
      <w:rPr>
        <w:rFonts w:ascii="Courier New" w:hAnsi="Courier New" w:cs="Courier New" w:hint="default"/>
      </w:rPr>
    </w:lvl>
    <w:lvl w:ilvl="5" w:tplc="08090005" w:tentative="1">
      <w:start w:val="1"/>
      <w:numFmt w:val="bullet"/>
      <w:lvlText w:val=""/>
      <w:lvlJc w:val="left"/>
      <w:pPr>
        <w:ind w:left="7320" w:hanging="360"/>
      </w:pPr>
      <w:rPr>
        <w:rFonts w:ascii="Wingdings" w:hAnsi="Wingdings" w:hint="default"/>
      </w:rPr>
    </w:lvl>
    <w:lvl w:ilvl="6" w:tplc="08090001" w:tentative="1">
      <w:start w:val="1"/>
      <w:numFmt w:val="bullet"/>
      <w:lvlText w:val=""/>
      <w:lvlJc w:val="left"/>
      <w:pPr>
        <w:ind w:left="8040" w:hanging="360"/>
      </w:pPr>
      <w:rPr>
        <w:rFonts w:ascii="Symbol" w:hAnsi="Symbol" w:hint="default"/>
      </w:rPr>
    </w:lvl>
    <w:lvl w:ilvl="7" w:tplc="08090003" w:tentative="1">
      <w:start w:val="1"/>
      <w:numFmt w:val="bullet"/>
      <w:lvlText w:val="o"/>
      <w:lvlJc w:val="left"/>
      <w:pPr>
        <w:ind w:left="8760" w:hanging="360"/>
      </w:pPr>
      <w:rPr>
        <w:rFonts w:ascii="Courier New" w:hAnsi="Courier New" w:cs="Courier New" w:hint="default"/>
      </w:rPr>
    </w:lvl>
    <w:lvl w:ilvl="8" w:tplc="08090005" w:tentative="1">
      <w:start w:val="1"/>
      <w:numFmt w:val="bullet"/>
      <w:lvlText w:val=""/>
      <w:lvlJc w:val="left"/>
      <w:pPr>
        <w:ind w:left="9480" w:hanging="360"/>
      </w:pPr>
      <w:rPr>
        <w:rFonts w:ascii="Wingdings" w:hAnsi="Wingdings" w:hint="default"/>
      </w:rPr>
    </w:lvl>
  </w:abstractNum>
  <w:abstractNum w:abstractNumId="12" w15:restartNumberingAfterBreak="0">
    <w:nsid w:val="13B9465B"/>
    <w:multiLevelType w:val="hybridMultilevel"/>
    <w:tmpl w:val="CCC4E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615E5"/>
    <w:multiLevelType w:val="hybridMultilevel"/>
    <w:tmpl w:val="62C21AD8"/>
    <w:lvl w:ilvl="0" w:tplc="833E4A22">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C25768B"/>
    <w:multiLevelType w:val="hybridMultilevel"/>
    <w:tmpl w:val="DE9EFD6C"/>
    <w:lvl w:ilvl="0" w:tplc="833E4A22">
      <w:start w:val="1"/>
      <w:numFmt w:val="bullet"/>
      <w:lvlText w:val="o"/>
      <w:lvlJc w:val="left"/>
      <w:pPr>
        <w:ind w:left="2160" w:hanging="360"/>
      </w:pPr>
      <w:rPr>
        <w:rFonts w:ascii="Courier New" w:hAnsi="Courier New" w:cs="Courier New" w:hint="default"/>
      </w:rPr>
    </w:lvl>
    <w:lvl w:ilvl="1" w:tplc="D10064B6">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DAD19E4"/>
    <w:multiLevelType w:val="hybridMultilevel"/>
    <w:tmpl w:val="DAD6F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7B6A13"/>
    <w:multiLevelType w:val="hybridMultilevel"/>
    <w:tmpl w:val="6F267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687A38"/>
    <w:multiLevelType w:val="hybridMultilevel"/>
    <w:tmpl w:val="5E9E3766"/>
    <w:lvl w:ilvl="0" w:tplc="8C168D0A">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6F3D18"/>
    <w:multiLevelType w:val="hybridMultilevel"/>
    <w:tmpl w:val="F3EE875E"/>
    <w:lvl w:ilvl="0" w:tplc="08090001">
      <w:start w:val="1"/>
      <w:numFmt w:val="bullet"/>
      <w:lvlText w:val=""/>
      <w:lvlJc w:val="left"/>
      <w:pPr>
        <w:ind w:left="3720" w:hanging="360"/>
      </w:pPr>
      <w:rPr>
        <w:rFonts w:ascii="Symbol" w:hAnsi="Symbol" w:hint="default"/>
      </w:rPr>
    </w:lvl>
    <w:lvl w:ilvl="1" w:tplc="08090003" w:tentative="1">
      <w:start w:val="1"/>
      <w:numFmt w:val="bullet"/>
      <w:lvlText w:val="o"/>
      <w:lvlJc w:val="left"/>
      <w:pPr>
        <w:ind w:left="4440" w:hanging="360"/>
      </w:pPr>
      <w:rPr>
        <w:rFonts w:ascii="Courier New" w:hAnsi="Courier New" w:cs="Courier New" w:hint="default"/>
      </w:rPr>
    </w:lvl>
    <w:lvl w:ilvl="2" w:tplc="08090005" w:tentative="1">
      <w:start w:val="1"/>
      <w:numFmt w:val="bullet"/>
      <w:lvlText w:val=""/>
      <w:lvlJc w:val="left"/>
      <w:pPr>
        <w:ind w:left="5160" w:hanging="360"/>
      </w:pPr>
      <w:rPr>
        <w:rFonts w:ascii="Wingdings" w:hAnsi="Wingdings" w:hint="default"/>
      </w:rPr>
    </w:lvl>
    <w:lvl w:ilvl="3" w:tplc="08090001" w:tentative="1">
      <w:start w:val="1"/>
      <w:numFmt w:val="bullet"/>
      <w:lvlText w:val=""/>
      <w:lvlJc w:val="left"/>
      <w:pPr>
        <w:ind w:left="5880" w:hanging="360"/>
      </w:pPr>
      <w:rPr>
        <w:rFonts w:ascii="Symbol" w:hAnsi="Symbol" w:hint="default"/>
      </w:rPr>
    </w:lvl>
    <w:lvl w:ilvl="4" w:tplc="08090003" w:tentative="1">
      <w:start w:val="1"/>
      <w:numFmt w:val="bullet"/>
      <w:lvlText w:val="o"/>
      <w:lvlJc w:val="left"/>
      <w:pPr>
        <w:ind w:left="6600" w:hanging="360"/>
      </w:pPr>
      <w:rPr>
        <w:rFonts w:ascii="Courier New" w:hAnsi="Courier New" w:cs="Courier New" w:hint="default"/>
      </w:rPr>
    </w:lvl>
    <w:lvl w:ilvl="5" w:tplc="08090005" w:tentative="1">
      <w:start w:val="1"/>
      <w:numFmt w:val="bullet"/>
      <w:lvlText w:val=""/>
      <w:lvlJc w:val="left"/>
      <w:pPr>
        <w:ind w:left="7320" w:hanging="360"/>
      </w:pPr>
      <w:rPr>
        <w:rFonts w:ascii="Wingdings" w:hAnsi="Wingdings" w:hint="default"/>
      </w:rPr>
    </w:lvl>
    <w:lvl w:ilvl="6" w:tplc="08090001" w:tentative="1">
      <w:start w:val="1"/>
      <w:numFmt w:val="bullet"/>
      <w:lvlText w:val=""/>
      <w:lvlJc w:val="left"/>
      <w:pPr>
        <w:ind w:left="8040" w:hanging="360"/>
      </w:pPr>
      <w:rPr>
        <w:rFonts w:ascii="Symbol" w:hAnsi="Symbol" w:hint="default"/>
      </w:rPr>
    </w:lvl>
    <w:lvl w:ilvl="7" w:tplc="08090003" w:tentative="1">
      <w:start w:val="1"/>
      <w:numFmt w:val="bullet"/>
      <w:lvlText w:val="o"/>
      <w:lvlJc w:val="left"/>
      <w:pPr>
        <w:ind w:left="8760" w:hanging="360"/>
      </w:pPr>
      <w:rPr>
        <w:rFonts w:ascii="Courier New" w:hAnsi="Courier New" w:cs="Courier New" w:hint="default"/>
      </w:rPr>
    </w:lvl>
    <w:lvl w:ilvl="8" w:tplc="08090005" w:tentative="1">
      <w:start w:val="1"/>
      <w:numFmt w:val="bullet"/>
      <w:lvlText w:val=""/>
      <w:lvlJc w:val="left"/>
      <w:pPr>
        <w:ind w:left="9480" w:hanging="360"/>
      </w:pPr>
      <w:rPr>
        <w:rFonts w:ascii="Wingdings" w:hAnsi="Wingdings" w:hint="default"/>
      </w:rPr>
    </w:lvl>
  </w:abstractNum>
  <w:abstractNum w:abstractNumId="19" w15:restartNumberingAfterBreak="0">
    <w:nsid w:val="26135FAB"/>
    <w:multiLevelType w:val="hybridMultilevel"/>
    <w:tmpl w:val="8460E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3D0FA2"/>
    <w:multiLevelType w:val="hybridMultilevel"/>
    <w:tmpl w:val="BC0CD07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05205B"/>
    <w:multiLevelType w:val="hybridMultilevel"/>
    <w:tmpl w:val="4860E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9964A0"/>
    <w:multiLevelType w:val="hybridMultilevel"/>
    <w:tmpl w:val="36F01CC4"/>
    <w:lvl w:ilvl="0" w:tplc="08090001">
      <w:start w:val="1"/>
      <w:numFmt w:val="bullet"/>
      <w:lvlText w:val=""/>
      <w:lvlJc w:val="left"/>
      <w:pPr>
        <w:ind w:left="3720" w:hanging="360"/>
      </w:pPr>
      <w:rPr>
        <w:rFonts w:ascii="Symbol" w:hAnsi="Symbol" w:hint="default"/>
      </w:rPr>
    </w:lvl>
    <w:lvl w:ilvl="1" w:tplc="08090003" w:tentative="1">
      <w:start w:val="1"/>
      <w:numFmt w:val="bullet"/>
      <w:lvlText w:val="o"/>
      <w:lvlJc w:val="left"/>
      <w:pPr>
        <w:ind w:left="4440" w:hanging="360"/>
      </w:pPr>
      <w:rPr>
        <w:rFonts w:ascii="Courier New" w:hAnsi="Courier New" w:cs="Courier New" w:hint="default"/>
      </w:rPr>
    </w:lvl>
    <w:lvl w:ilvl="2" w:tplc="08090005" w:tentative="1">
      <w:start w:val="1"/>
      <w:numFmt w:val="bullet"/>
      <w:lvlText w:val=""/>
      <w:lvlJc w:val="left"/>
      <w:pPr>
        <w:ind w:left="5160" w:hanging="360"/>
      </w:pPr>
      <w:rPr>
        <w:rFonts w:ascii="Wingdings" w:hAnsi="Wingdings" w:hint="default"/>
      </w:rPr>
    </w:lvl>
    <w:lvl w:ilvl="3" w:tplc="08090001" w:tentative="1">
      <w:start w:val="1"/>
      <w:numFmt w:val="bullet"/>
      <w:lvlText w:val=""/>
      <w:lvlJc w:val="left"/>
      <w:pPr>
        <w:ind w:left="5880" w:hanging="360"/>
      </w:pPr>
      <w:rPr>
        <w:rFonts w:ascii="Symbol" w:hAnsi="Symbol" w:hint="default"/>
      </w:rPr>
    </w:lvl>
    <w:lvl w:ilvl="4" w:tplc="08090003" w:tentative="1">
      <w:start w:val="1"/>
      <w:numFmt w:val="bullet"/>
      <w:lvlText w:val="o"/>
      <w:lvlJc w:val="left"/>
      <w:pPr>
        <w:ind w:left="6600" w:hanging="360"/>
      </w:pPr>
      <w:rPr>
        <w:rFonts w:ascii="Courier New" w:hAnsi="Courier New" w:cs="Courier New" w:hint="default"/>
      </w:rPr>
    </w:lvl>
    <w:lvl w:ilvl="5" w:tplc="08090005" w:tentative="1">
      <w:start w:val="1"/>
      <w:numFmt w:val="bullet"/>
      <w:lvlText w:val=""/>
      <w:lvlJc w:val="left"/>
      <w:pPr>
        <w:ind w:left="7320" w:hanging="360"/>
      </w:pPr>
      <w:rPr>
        <w:rFonts w:ascii="Wingdings" w:hAnsi="Wingdings" w:hint="default"/>
      </w:rPr>
    </w:lvl>
    <w:lvl w:ilvl="6" w:tplc="08090001" w:tentative="1">
      <w:start w:val="1"/>
      <w:numFmt w:val="bullet"/>
      <w:lvlText w:val=""/>
      <w:lvlJc w:val="left"/>
      <w:pPr>
        <w:ind w:left="8040" w:hanging="360"/>
      </w:pPr>
      <w:rPr>
        <w:rFonts w:ascii="Symbol" w:hAnsi="Symbol" w:hint="default"/>
      </w:rPr>
    </w:lvl>
    <w:lvl w:ilvl="7" w:tplc="08090003" w:tentative="1">
      <w:start w:val="1"/>
      <w:numFmt w:val="bullet"/>
      <w:lvlText w:val="o"/>
      <w:lvlJc w:val="left"/>
      <w:pPr>
        <w:ind w:left="8760" w:hanging="360"/>
      </w:pPr>
      <w:rPr>
        <w:rFonts w:ascii="Courier New" w:hAnsi="Courier New" w:cs="Courier New" w:hint="default"/>
      </w:rPr>
    </w:lvl>
    <w:lvl w:ilvl="8" w:tplc="08090005" w:tentative="1">
      <w:start w:val="1"/>
      <w:numFmt w:val="bullet"/>
      <w:lvlText w:val=""/>
      <w:lvlJc w:val="left"/>
      <w:pPr>
        <w:ind w:left="9480" w:hanging="360"/>
      </w:pPr>
      <w:rPr>
        <w:rFonts w:ascii="Wingdings" w:hAnsi="Wingdings" w:hint="default"/>
      </w:rPr>
    </w:lvl>
  </w:abstractNum>
  <w:abstractNum w:abstractNumId="23" w15:restartNumberingAfterBreak="0">
    <w:nsid w:val="493C42E9"/>
    <w:multiLevelType w:val="hybridMultilevel"/>
    <w:tmpl w:val="A78C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99483E"/>
    <w:multiLevelType w:val="hybridMultilevel"/>
    <w:tmpl w:val="7C3A2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961E74"/>
    <w:multiLevelType w:val="hybridMultilevel"/>
    <w:tmpl w:val="15F0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3E47EF"/>
    <w:multiLevelType w:val="hybridMultilevel"/>
    <w:tmpl w:val="E56617AA"/>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E8B54F6"/>
    <w:multiLevelType w:val="hybridMultilevel"/>
    <w:tmpl w:val="548E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812C1D"/>
    <w:multiLevelType w:val="hybridMultilevel"/>
    <w:tmpl w:val="27986F0C"/>
    <w:lvl w:ilvl="0" w:tplc="B568D174">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9" w15:restartNumberingAfterBreak="0">
    <w:nsid w:val="62CA3170"/>
    <w:multiLevelType w:val="hybridMultilevel"/>
    <w:tmpl w:val="1334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5265BE"/>
    <w:multiLevelType w:val="hybridMultilevel"/>
    <w:tmpl w:val="BCF23BA0"/>
    <w:lvl w:ilvl="0" w:tplc="04090003">
      <w:start w:val="1"/>
      <w:numFmt w:val="bullet"/>
      <w:lvlText w:val="o"/>
      <w:lvlJc w:val="left"/>
      <w:pPr>
        <w:ind w:left="1860" w:hanging="360"/>
      </w:pPr>
      <w:rPr>
        <w:rFonts w:ascii="Courier New" w:hAnsi="Courier New" w:cs="Courier New"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31" w15:restartNumberingAfterBreak="0">
    <w:nsid w:val="707A40CE"/>
    <w:multiLevelType w:val="hybridMultilevel"/>
    <w:tmpl w:val="AB7C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CE195B"/>
    <w:multiLevelType w:val="hybridMultilevel"/>
    <w:tmpl w:val="EF8EB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81413A"/>
    <w:multiLevelType w:val="hybridMultilevel"/>
    <w:tmpl w:val="F7B0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AB0ABF"/>
    <w:multiLevelType w:val="hybridMultilevel"/>
    <w:tmpl w:val="81C29884"/>
    <w:lvl w:ilvl="0" w:tplc="833E4A22">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C25791B"/>
    <w:multiLevelType w:val="hybridMultilevel"/>
    <w:tmpl w:val="CC72C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5465C"/>
    <w:multiLevelType w:val="hybridMultilevel"/>
    <w:tmpl w:val="3F60B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7"/>
  </w:num>
  <w:num w:numId="3">
    <w:abstractNumId w:val="2"/>
  </w:num>
  <w:num w:numId="4">
    <w:abstractNumId w:val="15"/>
  </w:num>
  <w:num w:numId="5">
    <w:abstractNumId w:val="5"/>
  </w:num>
  <w:num w:numId="6">
    <w:abstractNumId w:val="26"/>
  </w:num>
  <w:num w:numId="7">
    <w:abstractNumId w:val="34"/>
  </w:num>
  <w:num w:numId="8">
    <w:abstractNumId w:val="14"/>
  </w:num>
  <w:num w:numId="9">
    <w:abstractNumId w:val="3"/>
  </w:num>
  <w:num w:numId="10">
    <w:abstractNumId w:val="13"/>
  </w:num>
  <w:num w:numId="11">
    <w:abstractNumId w:val="17"/>
  </w:num>
  <w:num w:numId="12">
    <w:abstractNumId w:val="23"/>
  </w:num>
  <w:num w:numId="13">
    <w:abstractNumId w:val="28"/>
  </w:num>
  <w:num w:numId="14">
    <w:abstractNumId w:val="11"/>
  </w:num>
  <w:num w:numId="15">
    <w:abstractNumId w:val="6"/>
  </w:num>
  <w:num w:numId="16">
    <w:abstractNumId w:val="33"/>
  </w:num>
  <w:num w:numId="17">
    <w:abstractNumId w:val="16"/>
  </w:num>
  <w:num w:numId="18">
    <w:abstractNumId w:val="8"/>
  </w:num>
  <w:num w:numId="19">
    <w:abstractNumId w:val="22"/>
  </w:num>
  <w:num w:numId="20">
    <w:abstractNumId w:val="10"/>
  </w:num>
  <w:num w:numId="21">
    <w:abstractNumId w:val="9"/>
  </w:num>
  <w:num w:numId="22">
    <w:abstractNumId w:val="36"/>
  </w:num>
  <w:num w:numId="23">
    <w:abstractNumId w:val="19"/>
  </w:num>
  <w:num w:numId="24">
    <w:abstractNumId w:val="18"/>
  </w:num>
  <w:num w:numId="25">
    <w:abstractNumId w:val="1"/>
  </w:num>
  <w:num w:numId="26">
    <w:abstractNumId w:val="25"/>
  </w:num>
  <w:num w:numId="27">
    <w:abstractNumId w:val="29"/>
  </w:num>
  <w:num w:numId="28">
    <w:abstractNumId w:val="31"/>
  </w:num>
  <w:num w:numId="29">
    <w:abstractNumId w:val="7"/>
  </w:num>
  <w:num w:numId="30">
    <w:abstractNumId w:val="0"/>
  </w:num>
  <w:num w:numId="31">
    <w:abstractNumId w:val="4"/>
  </w:num>
  <w:num w:numId="32">
    <w:abstractNumId w:val="20"/>
  </w:num>
  <w:num w:numId="33">
    <w:abstractNumId w:val="30"/>
  </w:num>
  <w:num w:numId="34">
    <w:abstractNumId w:val="21"/>
  </w:num>
  <w:num w:numId="35">
    <w:abstractNumId w:val="24"/>
  </w:num>
  <w:num w:numId="36">
    <w:abstractNumId w:val="35"/>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70D6"/>
    <w:rsid w:val="0000665D"/>
    <w:rsid w:val="00043B1B"/>
    <w:rsid w:val="00046891"/>
    <w:rsid w:val="000521FE"/>
    <w:rsid w:val="00063321"/>
    <w:rsid w:val="00075B48"/>
    <w:rsid w:val="00082761"/>
    <w:rsid w:val="000849D5"/>
    <w:rsid w:val="00092E6A"/>
    <w:rsid w:val="000B220B"/>
    <w:rsid w:val="000B4831"/>
    <w:rsid w:val="000C161C"/>
    <w:rsid w:val="000D6874"/>
    <w:rsid w:val="000E0A99"/>
    <w:rsid w:val="000F0307"/>
    <w:rsid w:val="000F1B30"/>
    <w:rsid w:val="000F4645"/>
    <w:rsid w:val="00123445"/>
    <w:rsid w:val="001301CE"/>
    <w:rsid w:val="00144374"/>
    <w:rsid w:val="00154642"/>
    <w:rsid w:val="00166F10"/>
    <w:rsid w:val="00177934"/>
    <w:rsid w:val="00187936"/>
    <w:rsid w:val="001A7DE4"/>
    <w:rsid w:val="001B0C0D"/>
    <w:rsid w:val="001B2C89"/>
    <w:rsid w:val="001B6B41"/>
    <w:rsid w:val="001D62D8"/>
    <w:rsid w:val="001F6FD6"/>
    <w:rsid w:val="00221FAE"/>
    <w:rsid w:val="002516BB"/>
    <w:rsid w:val="00252D33"/>
    <w:rsid w:val="00255800"/>
    <w:rsid w:val="00264DE2"/>
    <w:rsid w:val="00281291"/>
    <w:rsid w:val="002851C6"/>
    <w:rsid w:val="002A66E8"/>
    <w:rsid w:val="002D1A15"/>
    <w:rsid w:val="002D737C"/>
    <w:rsid w:val="002E2B89"/>
    <w:rsid w:val="002F70D6"/>
    <w:rsid w:val="00323D3F"/>
    <w:rsid w:val="00325200"/>
    <w:rsid w:val="00334BB2"/>
    <w:rsid w:val="0033539F"/>
    <w:rsid w:val="00340256"/>
    <w:rsid w:val="00347CF8"/>
    <w:rsid w:val="003514BA"/>
    <w:rsid w:val="003926BD"/>
    <w:rsid w:val="003C0289"/>
    <w:rsid w:val="003D4B4C"/>
    <w:rsid w:val="003F6DF5"/>
    <w:rsid w:val="004013C8"/>
    <w:rsid w:val="00402095"/>
    <w:rsid w:val="00453EFF"/>
    <w:rsid w:val="004622F7"/>
    <w:rsid w:val="00470E74"/>
    <w:rsid w:val="00477FAF"/>
    <w:rsid w:val="00483875"/>
    <w:rsid w:val="00485336"/>
    <w:rsid w:val="004872D4"/>
    <w:rsid w:val="00490A7F"/>
    <w:rsid w:val="004937F0"/>
    <w:rsid w:val="00495E4A"/>
    <w:rsid w:val="004C568E"/>
    <w:rsid w:val="004E3FB8"/>
    <w:rsid w:val="005009A2"/>
    <w:rsid w:val="00516505"/>
    <w:rsid w:val="00570A3F"/>
    <w:rsid w:val="00592E4E"/>
    <w:rsid w:val="00593D2B"/>
    <w:rsid w:val="005A1DA5"/>
    <w:rsid w:val="005B2F20"/>
    <w:rsid w:val="005C4E32"/>
    <w:rsid w:val="005D265E"/>
    <w:rsid w:val="005D2D60"/>
    <w:rsid w:val="005F054F"/>
    <w:rsid w:val="00615C55"/>
    <w:rsid w:val="00656760"/>
    <w:rsid w:val="00660E70"/>
    <w:rsid w:val="006618D4"/>
    <w:rsid w:val="00664D98"/>
    <w:rsid w:val="00671E85"/>
    <w:rsid w:val="0069107B"/>
    <w:rsid w:val="006A556C"/>
    <w:rsid w:val="006F0355"/>
    <w:rsid w:val="007005DF"/>
    <w:rsid w:val="00705D84"/>
    <w:rsid w:val="00706EC5"/>
    <w:rsid w:val="007321D1"/>
    <w:rsid w:val="00736D90"/>
    <w:rsid w:val="00753C26"/>
    <w:rsid w:val="007558BB"/>
    <w:rsid w:val="007A31C7"/>
    <w:rsid w:val="007A4456"/>
    <w:rsid w:val="007B2A27"/>
    <w:rsid w:val="007B3974"/>
    <w:rsid w:val="007B541D"/>
    <w:rsid w:val="007D025D"/>
    <w:rsid w:val="00810CF6"/>
    <w:rsid w:val="00835016"/>
    <w:rsid w:val="00855094"/>
    <w:rsid w:val="0087130F"/>
    <w:rsid w:val="00875C4C"/>
    <w:rsid w:val="008A693F"/>
    <w:rsid w:val="008B2E53"/>
    <w:rsid w:val="008B6ABE"/>
    <w:rsid w:val="008D25D1"/>
    <w:rsid w:val="00946B3A"/>
    <w:rsid w:val="00954EAD"/>
    <w:rsid w:val="00974748"/>
    <w:rsid w:val="009A0E5F"/>
    <w:rsid w:val="009A6284"/>
    <w:rsid w:val="009B6C5E"/>
    <w:rsid w:val="009B74E0"/>
    <w:rsid w:val="009D59A9"/>
    <w:rsid w:val="009E702C"/>
    <w:rsid w:val="00A00B12"/>
    <w:rsid w:val="00A82629"/>
    <w:rsid w:val="00A86F9B"/>
    <w:rsid w:val="00AA307E"/>
    <w:rsid w:val="00AA3184"/>
    <w:rsid w:val="00AA397E"/>
    <w:rsid w:val="00AA799F"/>
    <w:rsid w:val="00AC2979"/>
    <w:rsid w:val="00AC4EB0"/>
    <w:rsid w:val="00B02A97"/>
    <w:rsid w:val="00B14E3A"/>
    <w:rsid w:val="00B2703A"/>
    <w:rsid w:val="00B43281"/>
    <w:rsid w:val="00B63E03"/>
    <w:rsid w:val="00B67EC7"/>
    <w:rsid w:val="00B7262A"/>
    <w:rsid w:val="00B726DD"/>
    <w:rsid w:val="00B83E0B"/>
    <w:rsid w:val="00B909B8"/>
    <w:rsid w:val="00B9127A"/>
    <w:rsid w:val="00BB5252"/>
    <w:rsid w:val="00BC1CAD"/>
    <w:rsid w:val="00BE26B0"/>
    <w:rsid w:val="00C02554"/>
    <w:rsid w:val="00C036AB"/>
    <w:rsid w:val="00C4258A"/>
    <w:rsid w:val="00C66FAD"/>
    <w:rsid w:val="00CA5A3A"/>
    <w:rsid w:val="00CB3699"/>
    <w:rsid w:val="00CD341D"/>
    <w:rsid w:val="00CE3348"/>
    <w:rsid w:val="00CE3EE7"/>
    <w:rsid w:val="00D04B3D"/>
    <w:rsid w:val="00D05EA3"/>
    <w:rsid w:val="00D1282F"/>
    <w:rsid w:val="00D37302"/>
    <w:rsid w:val="00D614BE"/>
    <w:rsid w:val="00D64738"/>
    <w:rsid w:val="00D73A93"/>
    <w:rsid w:val="00D75A2E"/>
    <w:rsid w:val="00D92CB2"/>
    <w:rsid w:val="00D930BC"/>
    <w:rsid w:val="00D94125"/>
    <w:rsid w:val="00DE44B9"/>
    <w:rsid w:val="00DF3EBE"/>
    <w:rsid w:val="00E014EB"/>
    <w:rsid w:val="00E050B7"/>
    <w:rsid w:val="00E33B3E"/>
    <w:rsid w:val="00E4218F"/>
    <w:rsid w:val="00E5590A"/>
    <w:rsid w:val="00E8090D"/>
    <w:rsid w:val="00E826E8"/>
    <w:rsid w:val="00E90F66"/>
    <w:rsid w:val="00EE15B1"/>
    <w:rsid w:val="00F17002"/>
    <w:rsid w:val="00F72198"/>
    <w:rsid w:val="00F7489B"/>
    <w:rsid w:val="00F83DDF"/>
    <w:rsid w:val="00F870D1"/>
    <w:rsid w:val="00F925B9"/>
    <w:rsid w:val="00F93915"/>
    <w:rsid w:val="00FD2589"/>
    <w:rsid w:val="00FE6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F1D57"/>
  <w15:docId w15:val="{FAD4D0BC-5DB0-4C0F-BF87-39C3C4B53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ajorBidi"/>
        <w:b/>
        <w:bCs/>
        <w:sz w:val="24"/>
        <w:szCs w:val="28"/>
        <w:lang w:val="en-US"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0D6"/>
    <w:pPr>
      <w:spacing w:before="0" w:after="160" w:line="259" w:lineRule="auto"/>
    </w:pPr>
    <w:rPr>
      <w:rFonts w:cstheme="minorBidi"/>
      <w:b w:val="0"/>
      <w:bCs w:val="0"/>
      <w:color w:val="000000" w:themeColor="text1"/>
      <w:szCs w:val="22"/>
      <w:lang w:val="en-AU"/>
    </w:rPr>
  </w:style>
  <w:style w:type="paragraph" w:styleId="Heading1">
    <w:name w:val="heading 1"/>
    <w:basedOn w:val="Normal"/>
    <w:next w:val="Normal"/>
    <w:link w:val="Heading1Char"/>
    <w:autoRedefine/>
    <w:uiPriority w:val="9"/>
    <w:qFormat/>
    <w:rsid w:val="002F70D6"/>
    <w:pPr>
      <w:keepNext/>
      <w:keepLines/>
      <w:spacing w:before="480" w:after="0"/>
      <w:outlineLvl w:val="0"/>
    </w:pPr>
    <w:rPr>
      <w:rFonts w:eastAsiaTheme="majorEastAsia"/>
      <w:b/>
      <w:bCs/>
      <w:sz w:val="36"/>
    </w:rPr>
  </w:style>
  <w:style w:type="paragraph" w:styleId="Heading2">
    <w:name w:val="heading 2"/>
    <w:basedOn w:val="Normal"/>
    <w:next w:val="Normal"/>
    <w:link w:val="Heading2Char"/>
    <w:autoRedefine/>
    <w:uiPriority w:val="9"/>
    <w:unhideWhenUsed/>
    <w:qFormat/>
    <w:rsid w:val="002F70D6"/>
    <w:pPr>
      <w:keepNext/>
      <w:keepLines/>
      <w:spacing w:before="200" w:after="0"/>
      <w:outlineLvl w:val="1"/>
    </w:pPr>
    <w:rPr>
      <w:rFonts w:eastAsiaTheme="majorEastAsia"/>
      <w:b/>
      <w:bCs/>
      <w:sz w:val="32"/>
      <w:szCs w:val="26"/>
    </w:rPr>
  </w:style>
  <w:style w:type="paragraph" w:styleId="Heading3">
    <w:name w:val="heading 3"/>
    <w:basedOn w:val="Normal"/>
    <w:next w:val="Normal"/>
    <w:link w:val="Heading3Char"/>
    <w:uiPriority w:val="9"/>
    <w:unhideWhenUsed/>
    <w:qFormat/>
    <w:rsid w:val="002F70D6"/>
    <w:pPr>
      <w:keepNext/>
      <w:keepLines/>
      <w:spacing w:before="200" w:after="0"/>
      <w:outlineLvl w:val="2"/>
    </w:pPr>
    <w:rPr>
      <w:rFonts w:eastAsiaTheme="majorEastAsia" w:cstheme="majorBidi"/>
      <w:b/>
      <w:bCs/>
      <w:sz w:val="28"/>
    </w:rPr>
  </w:style>
  <w:style w:type="paragraph" w:styleId="Heading7">
    <w:name w:val="heading 7"/>
    <w:basedOn w:val="Normal"/>
    <w:next w:val="Normal"/>
    <w:link w:val="Heading7Char"/>
    <w:autoRedefine/>
    <w:uiPriority w:val="9"/>
    <w:unhideWhenUsed/>
    <w:qFormat/>
    <w:rsid w:val="00B43281"/>
    <w:pPr>
      <w:keepNext/>
      <w:keepLines/>
      <w:spacing w:before="200" w:after="0" w:line="360" w:lineRule="auto"/>
      <w:outlineLvl w:val="6"/>
    </w:pPr>
    <w:rPr>
      <w:rFonts w:eastAsiaTheme="majorEastAsia" w:cstheme="majorBidi"/>
      <w:b/>
      <w:bCs/>
      <w:iCs/>
      <w:sz w:val="26"/>
      <w:szCs w:val="28"/>
      <w:lang w:val="en-US"/>
    </w:rPr>
  </w:style>
  <w:style w:type="paragraph" w:styleId="Heading8">
    <w:name w:val="heading 8"/>
    <w:basedOn w:val="Normal"/>
    <w:next w:val="Normal"/>
    <w:link w:val="Heading8Char"/>
    <w:autoRedefine/>
    <w:uiPriority w:val="9"/>
    <w:semiHidden/>
    <w:unhideWhenUsed/>
    <w:qFormat/>
    <w:rsid w:val="00B43281"/>
    <w:pPr>
      <w:keepNext/>
      <w:keepLines/>
      <w:spacing w:before="200" w:after="0" w:line="360" w:lineRule="auto"/>
      <w:outlineLvl w:val="7"/>
    </w:pPr>
    <w:rPr>
      <w:rFonts w:eastAsiaTheme="majorEastAsia" w:cstheme="majorBidi"/>
      <w:b/>
      <w:bCs/>
      <w:color w:val="404040" w:themeColor="text1" w:themeTint="BF"/>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0D6"/>
    <w:rPr>
      <w:rFonts w:eastAsiaTheme="majorEastAsia" w:cstheme="minorBidi"/>
      <w:color w:val="000000" w:themeColor="text1"/>
      <w:sz w:val="36"/>
      <w:szCs w:val="22"/>
      <w:lang w:val="en-AU"/>
    </w:rPr>
  </w:style>
  <w:style w:type="character" w:customStyle="1" w:styleId="Heading2Char">
    <w:name w:val="Heading 2 Char"/>
    <w:basedOn w:val="DefaultParagraphFont"/>
    <w:link w:val="Heading2"/>
    <w:uiPriority w:val="9"/>
    <w:rsid w:val="002F70D6"/>
    <w:rPr>
      <w:rFonts w:eastAsiaTheme="majorEastAsia" w:cstheme="minorBidi"/>
      <w:color w:val="000000" w:themeColor="text1"/>
      <w:sz w:val="32"/>
      <w:szCs w:val="26"/>
      <w:lang w:val="en-AU"/>
    </w:rPr>
  </w:style>
  <w:style w:type="paragraph" w:styleId="NoSpacing">
    <w:name w:val="No Spacing"/>
    <w:autoRedefine/>
    <w:uiPriority w:val="1"/>
    <w:qFormat/>
    <w:rsid w:val="008B2E53"/>
    <w:pPr>
      <w:spacing w:before="0" w:after="0" w:line="240" w:lineRule="auto"/>
      <w:ind w:left="3000"/>
    </w:pPr>
    <w:rPr>
      <w:rFonts w:eastAsia="Times New Roman" w:cs="Times New Roman"/>
      <w:b w:val="0"/>
      <w:bCs w:val="0"/>
      <w:color w:val="000000" w:themeColor="text1"/>
      <w:szCs w:val="24"/>
      <w:lang w:val="en-GB"/>
    </w:rPr>
  </w:style>
  <w:style w:type="character" w:customStyle="1" w:styleId="Heading7Char">
    <w:name w:val="Heading 7 Char"/>
    <w:basedOn w:val="DefaultParagraphFont"/>
    <w:link w:val="Heading7"/>
    <w:uiPriority w:val="9"/>
    <w:rsid w:val="00B43281"/>
    <w:rPr>
      <w:rFonts w:eastAsiaTheme="majorEastAsia"/>
      <w:iCs/>
      <w:color w:val="000000" w:themeColor="text1"/>
      <w:sz w:val="26"/>
    </w:rPr>
  </w:style>
  <w:style w:type="character" w:customStyle="1" w:styleId="Heading8Char">
    <w:name w:val="Heading 8 Char"/>
    <w:basedOn w:val="DefaultParagraphFont"/>
    <w:link w:val="Heading8"/>
    <w:uiPriority w:val="9"/>
    <w:semiHidden/>
    <w:rsid w:val="00B43281"/>
    <w:rPr>
      <w:rFonts w:eastAsiaTheme="majorEastAsia"/>
      <w:color w:val="404040" w:themeColor="text1" w:themeTint="BF"/>
      <w:sz w:val="28"/>
      <w:szCs w:val="20"/>
    </w:rPr>
  </w:style>
  <w:style w:type="character" w:customStyle="1" w:styleId="Heading3Char">
    <w:name w:val="Heading 3 Char"/>
    <w:basedOn w:val="DefaultParagraphFont"/>
    <w:link w:val="Heading3"/>
    <w:uiPriority w:val="9"/>
    <w:rsid w:val="002F70D6"/>
    <w:rPr>
      <w:rFonts w:eastAsiaTheme="majorEastAsia"/>
      <w:color w:val="000000" w:themeColor="text1"/>
      <w:sz w:val="28"/>
      <w:szCs w:val="22"/>
      <w:lang w:val="en-AU"/>
    </w:rPr>
  </w:style>
  <w:style w:type="paragraph" w:styleId="Title">
    <w:name w:val="Title"/>
    <w:basedOn w:val="Normal"/>
    <w:next w:val="Normal"/>
    <w:link w:val="TitleChar"/>
    <w:uiPriority w:val="10"/>
    <w:qFormat/>
    <w:rsid w:val="002F70D6"/>
    <w:pPr>
      <w:pBdr>
        <w:bottom w:val="single" w:sz="8" w:space="4" w:color="4F81BD" w:themeColor="accent1"/>
      </w:pBdr>
      <w:spacing w:after="300" w:line="240" w:lineRule="auto"/>
      <w:contextualSpacing/>
    </w:pPr>
    <w:rPr>
      <w:rFonts w:eastAsiaTheme="majorEastAsia" w:cstheme="majorBidi"/>
      <w:b/>
      <w:spacing w:val="5"/>
      <w:kern w:val="28"/>
      <w:sz w:val="56"/>
      <w:szCs w:val="52"/>
    </w:rPr>
  </w:style>
  <w:style w:type="character" w:customStyle="1" w:styleId="TitleChar">
    <w:name w:val="Title Char"/>
    <w:basedOn w:val="DefaultParagraphFont"/>
    <w:link w:val="Title"/>
    <w:uiPriority w:val="10"/>
    <w:rsid w:val="002F70D6"/>
    <w:rPr>
      <w:rFonts w:eastAsiaTheme="majorEastAsia"/>
      <w:bCs w:val="0"/>
      <w:color w:val="000000" w:themeColor="text1"/>
      <w:spacing w:val="5"/>
      <w:kern w:val="28"/>
      <w:sz w:val="56"/>
      <w:szCs w:val="52"/>
      <w:lang w:val="en-AU"/>
    </w:rPr>
  </w:style>
  <w:style w:type="paragraph" w:styleId="Header">
    <w:name w:val="header"/>
    <w:basedOn w:val="Normal"/>
    <w:link w:val="HeaderChar"/>
    <w:uiPriority w:val="99"/>
    <w:unhideWhenUsed/>
    <w:rsid w:val="00736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D90"/>
    <w:rPr>
      <w:rFonts w:cstheme="minorBidi"/>
      <w:b w:val="0"/>
      <w:bCs w:val="0"/>
      <w:color w:val="000000" w:themeColor="text1"/>
      <w:szCs w:val="22"/>
      <w:lang w:val="en-AU"/>
    </w:rPr>
  </w:style>
  <w:style w:type="paragraph" w:styleId="Footer">
    <w:name w:val="footer"/>
    <w:basedOn w:val="Normal"/>
    <w:link w:val="FooterChar"/>
    <w:uiPriority w:val="99"/>
    <w:unhideWhenUsed/>
    <w:rsid w:val="00736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D90"/>
    <w:rPr>
      <w:rFonts w:cstheme="minorBidi"/>
      <w:b w:val="0"/>
      <w:bCs w:val="0"/>
      <w:color w:val="000000" w:themeColor="text1"/>
      <w:szCs w:val="22"/>
      <w:lang w:val="en-AU"/>
    </w:rPr>
  </w:style>
  <w:style w:type="paragraph" w:styleId="TOCHeading">
    <w:name w:val="TOC Heading"/>
    <w:basedOn w:val="Heading1"/>
    <w:next w:val="Normal"/>
    <w:uiPriority w:val="39"/>
    <w:semiHidden/>
    <w:unhideWhenUsed/>
    <w:qFormat/>
    <w:rsid w:val="00736D90"/>
    <w:pPr>
      <w:spacing w:line="276" w:lineRule="auto"/>
      <w:jc w:val="left"/>
      <w:outlineLvl w:val="9"/>
    </w:pPr>
    <w:rPr>
      <w:rFonts w:asciiTheme="majorHAnsi"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736D90"/>
    <w:pPr>
      <w:spacing w:after="100"/>
    </w:pPr>
  </w:style>
  <w:style w:type="character" w:styleId="Hyperlink">
    <w:name w:val="Hyperlink"/>
    <w:basedOn w:val="DefaultParagraphFont"/>
    <w:uiPriority w:val="99"/>
    <w:unhideWhenUsed/>
    <w:rsid w:val="00736D90"/>
    <w:rPr>
      <w:color w:val="0000FF" w:themeColor="hyperlink"/>
      <w:u w:val="single"/>
    </w:rPr>
  </w:style>
  <w:style w:type="paragraph" w:styleId="BalloonText">
    <w:name w:val="Balloon Text"/>
    <w:basedOn w:val="Normal"/>
    <w:link w:val="BalloonTextChar"/>
    <w:uiPriority w:val="99"/>
    <w:semiHidden/>
    <w:unhideWhenUsed/>
    <w:rsid w:val="00736D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D90"/>
    <w:rPr>
      <w:rFonts w:ascii="Tahoma" w:hAnsi="Tahoma" w:cs="Tahoma"/>
      <w:b w:val="0"/>
      <w:bCs w:val="0"/>
      <w:color w:val="000000" w:themeColor="text1"/>
      <w:sz w:val="16"/>
      <w:szCs w:val="16"/>
      <w:lang w:val="en-AU"/>
    </w:rPr>
  </w:style>
  <w:style w:type="paragraph" w:styleId="TOC2">
    <w:name w:val="toc 2"/>
    <w:basedOn w:val="Normal"/>
    <w:next w:val="Normal"/>
    <w:autoRedefine/>
    <w:uiPriority w:val="39"/>
    <w:unhideWhenUsed/>
    <w:rsid w:val="002A66E8"/>
    <w:pPr>
      <w:spacing w:after="100"/>
      <w:ind w:left="240"/>
    </w:pPr>
  </w:style>
  <w:style w:type="paragraph" w:styleId="TOC3">
    <w:name w:val="toc 3"/>
    <w:basedOn w:val="Normal"/>
    <w:next w:val="Normal"/>
    <w:autoRedefine/>
    <w:uiPriority w:val="39"/>
    <w:unhideWhenUsed/>
    <w:rsid w:val="002A66E8"/>
    <w:pPr>
      <w:spacing w:after="100"/>
      <w:ind w:left="480"/>
    </w:pPr>
  </w:style>
  <w:style w:type="paragraph" w:styleId="Caption">
    <w:name w:val="caption"/>
    <w:basedOn w:val="Normal"/>
    <w:next w:val="Normal"/>
    <w:uiPriority w:val="35"/>
    <w:unhideWhenUsed/>
    <w:qFormat/>
    <w:rsid w:val="00082761"/>
    <w:pPr>
      <w:spacing w:after="200" w:line="240" w:lineRule="auto"/>
    </w:pPr>
    <w:rPr>
      <w:b/>
      <w:bCs/>
      <w:color w:val="4F81BD" w:themeColor="accent1"/>
      <w:sz w:val="18"/>
      <w:szCs w:val="18"/>
    </w:rPr>
  </w:style>
  <w:style w:type="paragraph" w:styleId="TableofFigures">
    <w:name w:val="table of figures"/>
    <w:basedOn w:val="Normal"/>
    <w:next w:val="Normal"/>
    <w:uiPriority w:val="99"/>
    <w:unhideWhenUsed/>
    <w:rsid w:val="00082761"/>
    <w:pPr>
      <w:spacing w:after="0"/>
    </w:pPr>
  </w:style>
  <w:style w:type="paragraph" w:styleId="ListParagraph">
    <w:name w:val="List Paragraph"/>
    <w:basedOn w:val="Normal"/>
    <w:uiPriority w:val="34"/>
    <w:qFormat/>
    <w:rsid w:val="001F6F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393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terms/d/discontinued-operation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D6C53-EF9A-403D-8731-DC4A47DA7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18</Pages>
  <Words>3236</Words>
  <Characters>18447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Maria Catalina Doogaru</cp:lastModifiedBy>
  <cp:revision>10</cp:revision>
  <dcterms:created xsi:type="dcterms:W3CDTF">2019-12-21T11:07:00Z</dcterms:created>
  <dcterms:modified xsi:type="dcterms:W3CDTF">2020-01-04T11:49:00Z</dcterms:modified>
</cp:coreProperties>
</file>