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4421072"/>
        <w:docPartObj>
          <w:docPartGallery w:val="Cover Pages"/>
          <w:docPartUnique/>
        </w:docPartObj>
      </w:sdtPr>
      <w:sdtContent>
        <w:p w14:paraId="00AED99D" w14:textId="6AB3C89A" w:rsidR="0000005D" w:rsidRDefault="0000005D"/>
        <w:p w14:paraId="07606224" w14:textId="688C45E9" w:rsidR="0000005D" w:rsidRDefault="0000005D">
          <w:r>
            <w:rPr>
              <w:noProof/>
            </w:rPr>
            <mc:AlternateContent>
              <mc:Choice Requires="wps">
                <w:drawing>
                  <wp:anchor distT="0" distB="0" distL="182880" distR="182880" simplePos="0" relativeHeight="251660288" behindDoc="0" locked="0" layoutInCell="1" allowOverlap="1" wp14:anchorId="5E297FD8" wp14:editId="791A6AB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D6E144" w14:textId="4E0D1DE1" w:rsidR="0000005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00005D" w:rsidRPr="0000005D">
                                      <w:rPr>
                                        <w:color w:val="156082" w:themeColor="accent1"/>
                                        <w:sz w:val="72"/>
                                        <w:szCs w:val="72"/>
                                      </w:rPr>
                                      <w:t>An Exemplar of Modern Architecture</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18CA42D" w14:textId="5A2A1206" w:rsidR="0000005D" w:rsidRDefault="0000005D">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B832E36" w14:textId="72386C23" w:rsidR="0000005D" w:rsidRDefault="0000005D">
                                    <w:pPr>
                                      <w:pStyle w:val="NoSpacing"/>
                                      <w:spacing w:before="80" w:after="40"/>
                                      <w:rPr>
                                        <w:caps/>
                                        <w:color w:val="A02B93" w:themeColor="accent5"/>
                                        <w:sz w:val="24"/>
                                        <w:szCs w:val="24"/>
                                      </w:rPr>
                                    </w:pPr>
                                    <w:r>
                                      <w:rPr>
                                        <w:caps/>
                                        <w:color w:val="A02B93" w:themeColor="accent5"/>
                                        <w:sz w:val="24"/>
                                        <w:szCs w:val="24"/>
                                      </w:rPr>
                                      <w:t>Tyler David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E297FD8"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FD6E144" w14:textId="4E0D1DE1" w:rsidR="0000005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00005D" w:rsidRPr="0000005D">
                                <w:rPr>
                                  <w:color w:val="156082" w:themeColor="accent1"/>
                                  <w:sz w:val="72"/>
                                  <w:szCs w:val="72"/>
                                </w:rPr>
                                <w:t>An Exemplar of Modern Architecture</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18CA42D" w14:textId="5A2A1206" w:rsidR="0000005D" w:rsidRDefault="0000005D">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B832E36" w14:textId="72386C23" w:rsidR="0000005D" w:rsidRDefault="0000005D">
                              <w:pPr>
                                <w:pStyle w:val="NoSpacing"/>
                                <w:spacing w:before="80" w:after="40"/>
                                <w:rPr>
                                  <w:caps/>
                                  <w:color w:val="A02B93" w:themeColor="accent5"/>
                                  <w:sz w:val="24"/>
                                  <w:szCs w:val="24"/>
                                </w:rPr>
                              </w:pPr>
                              <w:r>
                                <w:rPr>
                                  <w:caps/>
                                  <w:color w:val="A02B93" w:themeColor="accent5"/>
                                  <w:sz w:val="24"/>
                                  <w:szCs w:val="24"/>
                                </w:rPr>
                                <w:t>Tyler David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57DDCBC" wp14:editId="4889C66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01T00:00:00Z">
                                    <w:dateFormat w:val="yyyy"/>
                                    <w:lid w:val="en-US"/>
                                    <w:storeMappedDataAs w:val="dateTime"/>
                                    <w:calendar w:val="gregorian"/>
                                  </w:date>
                                </w:sdtPr>
                                <w:sdtContent>
                                  <w:p w14:paraId="02909B9F" w14:textId="4B0C9ACC" w:rsidR="0000005D" w:rsidRDefault="0000005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57DDCB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01T00:00:00Z">
                              <w:dateFormat w:val="yyyy"/>
                              <w:lid w:val="en-US"/>
                              <w:storeMappedDataAs w:val="dateTime"/>
                              <w:calendar w:val="gregorian"/>
                            </w:date>
                          </w:sdtPr>
                          <w:sdtContent>
                            <w:p w14:paraId="02909B9F" w14:textId="4B0C9ACC" w:rsidR="0000005D" w:rsidRDefault="0000005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23477867" w14:textId="77777777" w:rsidR="009D5FCC" w:rsidRDefault="009D5FCC" w:rsidP="009D5FCC"/>
    <w:p w14:paraId="2302D404" w14:textId="77777777" w:rsidR="009D5FCC" w:rsidRDefault="009D5FCC" w:rsidP="009D5FCC"/>
    <w:p w14:paraId="2C145D94" w14:textId="77777777" w:rsidR="009D5FCC" w:rsidRDefault="009D5FCC" w:rsidP="009D5FCC"/>
    <w:p w14:paraId="2D9F893F" w14:textId="77777777" w:rsidR="009D5FCC" w:rsidRDefault="009D5FCC" w:rsidP="009D5FCC"/>
    <w:p w14:paraId="2F169174" w14:textId="2456B662" w:rsidR="0000005D" w:rsidRDefault="0000005D" w:rsidP="009D5FCC">
      <w:pPr>
        <w:pStyle w:val="IntenseQuote"/>
      </w:pPr>
      <w:r w:rsidRPr="0000005D">
        <w:t>An Exemplar of Modern Architecture – The Barcelona Pavilion</w:t>
      </w:r>
    </w:p>
    <w:p w14:paraId="30DD0D2A" w14:textId="4906996A" w:rsidR="00420FF7" w:rsidRDefault="00420FF7" w:rsidP="0000005D">
      <w:pPr>
        <w:rPr>
          <w:sz w:val="22"/>
          <w:szCs w:val="22"/>
        </w:rPr>
      </w:pPr>
      <w:r>
        <w:rPr>
          <w:noProof/>
        </w:rPr>
        <w:drawing>
          <wp:inline distT="0" distB="0" distL="0" distR="0" wp14:anchorId="44D27C80" wp14:editId="0FDD2345">
            <wp:extent cx="5731510" cy="2813685"/>
            <wp:effectExtent l="0" t="0" r="2540" b="5715"/>
            <wp:docPr id="975022135" name="Picture 1" descr="Architecture Mood Board: Mies van der Rohe's Barcelona Pavilion -  Architizer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tecture Mood Board: Mies van der Rohe's Barcelona Pavilion -  Architizer Journ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13685"/>
                    </a:xfrm>
                    <a:prstGeom prst="rect">
                      <a:avLst/>
                    </a:prstGeom>
                    <a:noFill/>
                    <a:ln>
                      <a:noFill/>
                    </a:ln>
                  </pic:spPr>
                </pic:pic>
              </a:graphicData>
            </a:graphic>
          </wp:inline>
        </w:drawing>
      </w:r>
    </w:p>
    <w:p w14:paraId="45849233" w14:textId="612F0D95" w:rsidR="00420FF7" w:rsidRDefault="006A1C98" w:rsidP="00420FF7">
      <w:pPr>
        <w:pStyle w:val="Quote"/>
      </w:pPr>
      <w:r>
        <w:t xml:space="preserve">Fig 1. Exterior view </w:t>
      </w:r>
      <w:r w:rsidR="00420FF7" w:rsidRPr="00420FF7">
        <w:t>(</w:t>
      </w:r>
      <w:proofErr w:type="spellStart"/>
      <w:r w:rsidR="00420FF7" w:rsidRPr="00420FF7">
        <w:t>Keskeys</w:t>
      </w:r>
      <w:proofErr w:type="spellEnd"/>
      <w:r w:rsidR="00420FF7" w:rsidRPr="00420FF7">
        <w:t>, 2022)</w:t>
      </w:r>
    </w:p>
    <w:p w14:paraId="5F916AC6" w14:textId="4B1355BE" w:rsidR="00420FF7" w:rsidRDefault="00420FF7" w:rsidP="0000005D">
      <w:pPr>
        <w:rPr>
          <w:rStyle w:val="IntenseEmphasis"/>
        </w:rPr>
      </w:pPr>
      <w:r w:rsidRPr="00420FF7">
        <w:rPr>
          <w:rStyle w:val="IntenseEmphasis"/>
        </w:rPr>
        <w:t>Historical background</w:t>
      </w:r>
    </w:p>
    <w:p w14:paraId="013726FB" w14:textId="23002B89" w:rsidR="00EF4EE9" w:rsidRDefault="007519ED" w:rsidP="00420FF7">
      <w:pPr>
        <w:rPr>
          <w:rStyle w:val="IntenseEmphasis"/>
          <w:i w:val="0"/>
          <w:iCs w:val="0"/>
          <w:color w:val="000000" w:themeColor="text1"/>
          <w:sz w:val="22"/>
          <w:szCs w:val="22"/>
        </w:rPr>
      </w:pPr>
      <w:r>
        <w:rPr>
          <w:rStyle w:val="IntenseEmphasis"/>
          <w:i w:val="0"/>
          <w:iCs w:val="0"/>
          <w:color w:val="000000" w:themeColor="text1"/>
          <w:sz w:val="22"/>
          <w:szCs w:val="22"/>
        </w:rPr>
        <w:t>Submitted for the</w:t>
      </w:r>
      <w:r w:rsidR="00EF4EE9">
        <w:rPr>
          <w:rStyle w:val="IntenseEmphasis"/>
          <w:i w:val="0"/>
          <w:iCs w:val="0"/>
          <w:color w:val="000000" w:themeColor="text1"/>
          <w:sz w:val="22"/>
          <w:szCs w:val="22"/>
        </w:rPr>
        <w:t xml:space="preserve"> 1928</w:t>
      </w:r>
      <w:r>
        <w:rPr>
          <w:rStyle w:val="IntenseEmphasis"/>
          <w:i w:val="0"/>
          <w:iCs w:val="0"/>
          <w:color w:val="000000" w:themeColor="text1"/>
          <w:sz w:val="22"/>
          <w:szCs w:val="22"/>
        </w:rPr>
        <w:t xml:space="preserve"> International exposition in </w:t>
      </w:r>
      <w:r w:rsidR="00EF4EE9">
        <w:rPr>
          <w:rStyle w:val="IntenseEmphasis"/>
          <w:i w:val="0"/>
          <w:iCs w:val="0"/>
          <w:color w:val="000000" w:themeColor="text1"/>
          <w:sz w:val="22"/>
          <w:szCs w:val="22"/>
        </w:rPr>
        <w:t>Barcelona,</w:t>
      </w:r>
      <w:r>
        <w:rPr>
          <w:rStyle w:val="IntenseEmphasis"/>
          <w:i w:val="0"/>
          <w:iCs w:val="0"/>
          <w:color w:val="000000" w:themeColor="text1"/>
          <w:sz w:val="22"/>
          <w:szCs w:val="22"/>
        </w:rPr>
        <w:t xml:space="preserve"> the German</w:t>
      </w:r>
      <w:r w:rsidR="00EF4EE9">
        <w:rPr>
          <w:rStyle w:val="IntenseEmphasis"/>
          <w:i w:val="0"/>
          <w:iCs w:val="0"/>
          <w:color w:val="000000" w:themeColor="text1"/>
          <w:sz w:val="22"/>
          <w:szCs w:val="22"/>
        </w:rPr>
        <w:t xml:space="preserve"> Pavilion</w:t>
      </w:r>
      <w:r>
        <w:rPr>
          <w:rStyle w:val="IntenseEmphasis"/>
          <w:i w:val="0"/>
          <w:iCs w:val="0"/>
          <w:color w:val="000000" w:themeColor="text1"/>
          <w:sz w:val="22"/>
          <w:szCs w:val="22"/>
        </w:rPr>
        <w:t xml:space="preserve"> was designed to</w:t>
      </w:r>
      <w:r w:rsidR="001E05FB">
        <w:rPr>
          <w:rStyle w:val="IntenseEmphasis"/>
          <w:i w:val="0"/>
          <w:iCs w:val="0"/>
          <w:color w:val="000000" w:themeColor="text1"/>
          <w:sz w:val="22"/>
          <w:szCs w:val="22"/>
        </w:rPr>
        <w:t xml:space="preserve"> host </w:t>
      </w:r>
      <w:r w:rsidR="00EF4EE9">
        <w:rPr>
          <w:rStyle w:val="IntenseEmphasis"/>
          <w:i w:val="0"/>
          <w:iCs w:val="0"/>
          <w:color w:val="000000" w:themeColor="text1"/>
          <w:sz w:val="22"/>
          <w:szCs w:val="22"/>
        </w:rPr>
        <w:t xml:space="preserve">the </w:t>
      </w:r>
      <w:r w:rsidR="001E05FB">
        <w:rPr>
          <w:rStyle w:val="IntenseEmphasis"/>
          <w:i w:val="0"/>
          <w:iCs w:val="0"/>
          <w:color w:val="000000" w:themeColor="text1"/>
          <w:sz w:val="22"/>
          <w:szCs w:val="22"/>
        </w:rPr>
        <w:t>King</w:t>
      </w:r>
      <w:r w:rsidR="00EF4EE9">
        <w:rPr>
          <w:rStyle w:val="IntenseEmphasis"/>
          <w:i w:val="0"/>
          <w:iCs w:val="0"/>
          <w:color w:val="000000" w:themeColor="text1"/>
          <w:sz w:val="22"/>
          <w:szCs w:val="22"/>
        </w:rPr>
        <w:t xml:space="preserve"> of Spain</w:t>
      </w:r>
      <w:r w:rsidR="001E05FB">
        <w:rPr>
          <w:rStyle w:val="IntenseEmphasis"/>
          <w:i w:val="0"/>
          <w:iCs w:val="0"/>
          <w:color w:val="000000" w:themeColor="text1"/>
          <w:sz w:val="22"/>
          <w:szCs w:val="22"/>
        </w:rPr>
        <w:t xml:space="preserve"> &amp; German officials at the inauguration</w:t>
      </w:r>
      <w:r w:rsidR="00EF4EE9">
        <w:rPr>
          <w:rStyle w:val="IntenseEmphasis"/>
          <w:i w:val="0"/>
          <w:iCs w:val="0"/>
          <w:color w:val="000000" w:themeColor="text1"/>
          <w:sz w:val="22"/>
          <w:szCs w:val="22"/>
        </w:rPr>
        <w:t xml:space="preserve"> </w:t>
      </w:r>
      <w:r w:rsidR="00EF4EE9" w:rsidRPr="00EF4EE9">
        <w:rPr>
          <w:rStyle w:val="SubtleEmphasis"/>
        </w:rPr>
        <w:t>(</w:t>
      </w:r>
      <w:proofErr w:type="spellStart"/>
      <w:r w:rsidR="00EF4EE9" w:rsidRPr="00EF4EE9">
        <w:rPr>
          <w:rStyle w:val="SubtleEmphasis"/>
        </w:rPr>
        <w:t>Fundació</w:t>
      </w:r>
      <w:proofErr w:type="spellEnd"/>
      <w:r w:rsidR="00EF4EE9" w:rsidRPr="00EF4EE9">
        <w:rPr>
          <w:rStyle w:val="SubtleEmphasis"/>
        </w:rPr>
        <w:t xml:space="preserve"> Mies van der Rohe, 2019).</w:t>
      </w:r>
      <w:r w:rsidR="001E05FB" w:rsidRPr="00EF4EE9">
        <w:rPr>
          <w:rStyle w:val="SubtleEmphasis"/>
        </w:rPr>
        <w:t xml:space="preserve"> </w:t>
      </w:r>
      <w:r w:rsidR="001E05FB">
        <w:rPr>
          <w:rStyle w:val="IntenseEmphasis"/>
          <w:i w:val="0"/>
          <w:iCs w:val="0"/>
          <w:color w:val="000000" w:themeColor="text1"/>
          <w:sz w:val="22"/>
          <w:szCs w:val="22"/>
        </w:rPr>
        <w:t xml:space="preserve">More importantly, Germany </w:t>
      </w:r>
      <w:r w:rsidR="004F74CC">
        <w:rPr>
          <w:rStyle w:val="IntenseEmphasis"/>
          <w:i w:val="0"/>
          <w:iCs w:val="0"/>
          <w:color w:val="000000" w:themeColor="text1"/>
          <w:sz w:val="22"/>
          <w:szCs w:val="22"/>
        </w:rPr>
        <w:t>sought</w:t>
      </w:r>
      <w:r w:rsidR="001E05FB">
        <w:rPr>
          <w:rStyle w:val="IntenseEmphasis"/>
          <w:i w:val="0"/>
          <w:iCs w:val="0"/>
          <w:color w:val="000000" w:themeColor="text1"/>
          <w:sz w:val="22"/>
          <w:szCs w:val="22"/>
        </w:rPr>
        <w:t xml:space="preserve"> to</w:t>
      </w:r>
      <w:r>
        <w:rPr>
          <w:rStyle w:val="IntenseEmphasis"/>
          <w:i w:val="0"/>
          <w:iCs w:val="0"/>
          <w:color w:val="000000" w:themeColor="text1"/>
          <w:sz w:val="22"/>
          <w:szCs w:val="22"/>
        </w:rPr>
        <w:t xml:space="preserve"> present the nation’s </w:t>
      </w:r>
      <w:r w:rsidR="00EF4EE9">
        <w:rPr>
          <w:rStyle w:val="IntenseEmphasis"/>
          <w:i w:val="0"/>
          <w:iCs w:val="0"/>
          <w:color w:val="000000" w:themeColor="text1"/>
          <w:sz w:val="22"/>
          <w:szCs w:val="22"/>
        </w:rPr>
        <w:t>renewed</w:t>
      </w:r>
      <w:r>
        <w:rPr>
          <w:rStyle w:val="IntenseEmphasis"/>
          <w:i w:val="0"/>
          <w:iCs w:val="0"/>
          <w:color w:val="000000" w:themeColor="text1"/>
          <w:sz w:val="22"/>
          <w:szCs w:val="22"/>
        </w:rPr>
        <w:t xml:space="preserve"> ideology following WWI.</w:t>
      </w:r>
      <w:r w:rsidR="00EF4EE9">
        <w:rPr>
          <w:rStyle w:val="IntenseEmphasis"/>
          <w:i w:val="0"/>
          <w:iCs w:val="0"/>
          <w:color w:val="000000" w:themeColor="text1"/>
          <w:sz w:val="22"/>
          <w:szCs w:val="22"/>
        </w:rPr>
        <w:t xml:space="preserve"> </w:t>
      </w:r>
    </w:p>
    <w:p w14:paraId="1D873035" w14:textId="33B2405A" w:rsidR="00420FF7" w:rsidRDefault="00EF4EE9" w:rsidP="00420FF7">
      <w:pPr>
        <w:rPr>
          <w:color w:val="000000" w:themeColor="text1"/>
          <w:sz w:val="22"/>
          <w:szCs w:val="22"/>
        </w:rPr>
      </w:pPr>
      <w:r>
        <w:rPr>
          <w:rStyle w:val="IntenseEmphasis"/>
          <w:i w:val="0"/>
          <w:iCs w:val="0"/>
          <w:color w:val="000000" w:themeColor="text1"/>
          <w:sz w:val="22"/>
          <w:szCs w:val="22"/>
        </w:rPr>
        <w:t xml:space="preserve">Renowned </w:t>
      </w:r>
      <w:proofErr w:type="gramStart"/>
      <w:r>
        <w:rPr>
          <w:rStyle w:val="IntenseEmphasis"/>
          <w:i w:val="0"/>
          <w:iCs w:val="0"/>
          <w:color w:val="000000" w:themeColor="text1"/>
          <w:sz w:val="22"/>
          <w:szCs w:val="22"/>
        </w:rPr>
        <w:t>German-American</w:t>
      </w:r>
      <w:proofErr w:type="gramEnd"/>
      <w:r>
        <w:rPr>
          <w:rStyle w:val="IntenseEmphasis"/>
          <w:i w:val="0"/>
          <w:iCs w:val="0"/>
          <w:color w:val="000000" w:themeColor="text1"/>
          <w:sz w:val="22"/>
          <w:szCs w:val="22"/>
        </w:rPr>
        <w:t xml:space="preserve"> Architect, </w:t>
      </w:r>
      <w:r w:rsidR="007519ED">
        <w:rPr>
          <w:rStyle w:val="IntenseEmphasis"/>
          <w:i w:val="0"/>
          <w:iCs w:val="0"/>
          <w:color w:val="000000" w:themeColor="text1"/>
          <w:sz w:val="22"/>
          <w:szCs w:val="22"/>
        </w:rPr>
        <w:t>Mies Van Der Rohe,</w:t>
      </w:r>
      <w:r w:rsidR="001E05FB">
        <w:rPr>
          <w:rStyle w:val="IntenseEmphasis"/>
          <w:i w:val="0"/>
          <w:iCs w:val="0"/>
          <w:color w:val="000000" w:themeColor="text1"/>
          <w:sz w:val="22"/>
          <w:szCs w:val="22"/>
        </w:rPr>
        <w:t xml:space="preserve"> </w:t>
      </w:r>
      <w:r>
        <w:rPr>
          <w:rStyle w:val="IntenseEmphasis"/>
          <w:i w:val="0"/>
          <w:iCs w:val="0"/>
          <w:color w:val="000000" w:themeColor="text1"/>
          <w:sz w:val="22"/>
          <w:szCs w:val="22"/>
        </w:rPr>
        <w:t xml:space="preserve">a leading figure in </w:t>
      </w:r>
      <w:r w:rsidR="007519ED">
        <w:rPr>
          <w:rStyle w:val="IntenseEmphasis"/>
          <w:i w:val="0"/>
          <w:iCs w:val="0"/>
          <w:color w:val="000000" w:themeColor="text1"/>
          <w:sz w:val="22"/>
          <w:szCs w:val="22"/>
        </w:rPr>
        <w:t xml:space="preserve">the international style, was selected to </w:t>
      </w:r>
      <w:r>
        <w:rPr>
          <w:rStyle w:val="IntenseEmphasis"/>
          <w:i w:val="0"/>
          <w:iCs w:val="0"/>
          <w:color w:val="000000" w:themeColor="text1"/>
          <w:sz w:val="22"/>
          <w:szCs w:val="22"/>
        </w:rPr>
        <w:t>design the Pavilion</w:t>
      </w:r>
      <w:r w:rsidR="007519ED">
        <w:rPr>
          <w:rStyle w:val="IntenseEmphasis"/>
          <w:i w:val="0"/>
          <w:iCs w:val="0"/>
          <w:color w:val="000000" w:themeColor="text1"/>
          <w:sz w:val="22"/>
          <w:szCs w:val="22"/>
        </w:rPr>
        <w:t xml:space="preserve">. Mies stated to the commissioner </w:t>
      </w:r>
      <w:r w:rsidR="007519ED" w:rsidRPr="007519ED">
        <w:rPr>
          <w:color w:val="000000" w:themeColor="text1"/>
          <w:sz w:val="22"/>
          <w:szCs w:val="22"/>
        </w:rPr>
        <w:t>"we wished here to show what we can do, what we are, how we feel today and show we do not want anything but clarity, simplicity, and honesty.”</w:t>
      </w:r>
      <w:r>
        <w:rPr>
          <w:color w:val="000000" w:themeColor="text1"/>
          <w:sz w:val="22"/>
          <w:szCs w:val="22"/>
        </w:rPr>
        <w:t xml:space="preserve"> </w:t>
      </w:r>
      <w:r w:rsidR="006E0BDE" w:rsidRPr="006E0BDE">
        <w:rPr>
          <w:rStyle w:val="SubtleEmphasis"/>
        </w:rPr>
        <w:t>(</w:t>
      </w:r>
      <w:proofErr w:type="spellStart"/>
      <w:r w:rsidR="006E0BDE" w:rsidRPr="006E0BDE">
        <w:rPr>
          <w:rStyle w:val="SubtleEmphasis"/>
        </w:rPr>
        <w:t>Rostarchitects</w:t>
      </w:r>
      <w:proofErr w:type="spellEnd"/>
      <w:r w:rsidR="006E0BDE" w:rsidRPr="006E0BDE">
        <w:rPr>
          <w:rStyle w:val="SubtleEmphasis"/>
        </w:rPr>
        <w:t>, 2023)</w:t>
      </w:r>
      <w:r w:rsidR="001E05FB">
        <w:rPr>
          <w:color w:val="000000" w:themeColor="text1"/>
          <w:sz w:val="22"/>
          <w:szCs w:val="22"/>
        </w:rPr>
        <w:t xml:space="preserve">. During this period, it would become the face of Germany.  </w:t>
      </w:r>
    </w:p>
    <w:p w14:paraId="153394A8" w14:textId="77777777" w:rsidR="00943AC7" w:rsidRDefault="00943AC7" w:rsidP="00420FF7">
      <w:pPr>
        <w:rPr>
          <w:color w:val="000000" w:themeColor="text1"/>
          <w:sz w:val="22"/>
          <w:szCs w:val="22"/>
        </w:rPr>
      </w:pPr>
    </w:p>
    <w:p w14:paraId="3B8CF06B" w14:textId="77777777" w:rsidR="00943AC7" w:rsidRDefault="00943AC7" w:rsidP="00420FF7">
      <w:pPr>
        <w:rPr>
          <w:color w:val="000000" w:themeColor="text1"/>
          <w:sz w:val="22"/>
          <w:szCs w:val="22"/>
        </w:rPr>
      </w:pPr>
    </w:p>
    <w:p w14:paraId="1C5E298D" w14:textId="77777777" w:rsidR="00943AC7" w:rsidRDefault="00943AC7" w:rsidP="00420FF7">
      <w:pPr>
        <w:rPr>
          <w:color w:val="000000" w:themeColor="text1"/>
          <w:sz w:val="22"/>
          <w:szCs w:val="22"/>
        </w:rPr>
      </w:pPr>
    </w:p>
    <w:p w14:paraId="5F9AFCFD" w14:textId="77777777" w:rsidR="00943AC7" w:rsidRDefault="00943AC7" w:rsidP="00420FF7">
      <w:pPr>
        <w:rPr>
          <w:color w:val="000000" w:themeColor="text1"/>
          <w:sz w:val="22"/>
          <w:szCs w:val="22"/>
        </w:rPr>
      </w:pPr>
    </w:p>
    <w:p w14:paraId="5CFDA7AC" w14:textId="4169D4FD" w:rsidR="006E0BDE" w:rsidRDefault="006E0BDE" w:rsidP="00420FF7">
      <w:pPr>
        <w:rPr>
          <w:rStyle w:val="IntenseEmphasis"/>
        </w:rPr>
      </w:pPr>
      <w:r w:rsidRPr="006E0BDE">
        <w:rPr>
          <w:rStyle w:val="IntenseEmphasis"/>
        </w:rPr>
        <w:lastRenderedPageBreak/>
        <w:t>Plan &amp; section</w:t>
      </w:r>
    </w:p>
    <w:p w14:paraId="0FC2F16E" w14:textId="141CBDC9" w:rsidR="006E0BDE" w:rsidRPr="006E0BDE" w:rsidRDefault="00E6203A" w:rsidP="00420FF7">
      <w:pPr>
        <w:rPr>
          <w:rStyle w:val="IntenseEmphasis"/>
          <w:i w:val="0"/>
          <w:iCs w:val="0"/>
          <w:color w:val="000000" w:themeColor="text1"/>
          <w:sz w:val="22"/>
          <w:szCs w:val="22"/>
        </w:rPr>
      </w:pPr>
      <w:r>
        <w:rPr>
          <w:noProof/>
        </w:rPr>
        <w:drawing>
          <wp:anchor distT="0" distB="0" distL="114300" distR="114300" simplePos="0" relativeHeight="251661312" behindDoc="0" locked="0" layoutInCell="1" allowOverlap="1" wp14:anchorId="25664C86" wp14:editId="3BA73834">
            <wp:simplePos x="0" y="0"/>
            <wp:positionH relativeFrom="margin">
              <wp:align>right</wp:align>
            </wp:positionH>
            <wp:positionV relativeFrom="paragraph">
              <wp:posOffset>5080</wp:posOffset>
            </wp:positionV>
            <wp:extent cx="3514090" cy="1576119"/>
            <wp:effectExtent l="0" t="0" r="0" b="5080"/>
            <wp:wrapNone/>
            <wp:docPr id="557754463" name="Picture 3"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4090" cy="15761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0BDE">
        <w:rPr>
          <w:noProof/>
        </w:rPr>
        <w:drawing>
          <wp:inline distT="0" distB="0" distL="0" distR="0" wp14:anchorId="78BD16F7" wp14:editId="49AD5448">
            <wp:extent cx="2154655" cy="1600200"/>
            <wp:effectExtent l="0" t="0" r="0" b="0"/>
            <wp:docPr id="1120030713" name="Picture 2" descr="planol-planta_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nol-planta_lo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5588" cy="1608319"/>
                    </a:xfrm>
                    <a:prstGeom prst="rect">
                      <a:avLst/>
                    </a:prstGeom>
                    <a:noFill/>
                    <a:ln>
                      <a:noFill/>
                    </a:ln>
                  </pic:spPr>
                </pic:pic>
              </a:graphicData>
            </a:graphic>
          </wp:inline>
        </w:drawing>
      </w:r>
    </w:p>
    <w:p w14:paraId="78C03AF8" w14:textId="77777777" w:rsidR="006A1C98" w:rsidRDefault="006A1C98" w:rsidP="006A1C98">
      <w:pPr>
        <w:jc w:val="center"/>
        <w:rPr>
          <w:rStyle w:val="SubtleEmphasis"/>
        </w:rPr>
      </w:pPr>
      <w:r>
        <w:rPr>
          <w:rStyle w:val="SubtleEmphasis"/>
        </w:rPr>
        <w:t xml:space="preserve">Fig 2. Floor plan </w:t>
      </w:r>
      <w:r w:rsidR="00E6203A" w:rsidRPr="00E6203A">
        <w:rPr>
          <w:rStyle w:val="SubtleEmphasis"/>
        </w:rPr>
        <w:t>(</w:t>
      </w:r>
      <w:proofErr w:type="spellStart"/>
      <w:r w:rsidR="00E6203A" w:rsidRPr="00E6203A">
        <w:rPr>
          <w:rStyle w:val="SubtleEmphasis"/>
        </w:rPr>
        <w:t>Fundació</w:t>
      </w:r>
      <w:proofErr w:type="spellEnd"/>
      <w:r w:rsidR="00E6203A" w:rsidRPr="00E6203A">
        <w:rPr>
          <w:rStyle w:val="SubtleEmphasis"/>
        </w:rPr>
        <w:t xml:space="preserve"> Mies van der Rohe, 2019)</w:t>
      </w:r>
    </w:p>
    <w:p w14:paraId="4C331F99" w14:textId="6EC5BBEC" w:rsidR="00420FF7" w:rsidRPr="00E6203A" w:rsidRDefault="006A1C98" w:rsidP="006A1C98">
      <w:pPr>
        <w:jc w:val="center"/>
        <w:rPr>
          <w:rStyle w:val="SubtleEmphasis"/>
        </w:rPr>
      </w:pPr>
      <w:r>
        <w:rPr>
          <w:rStyle w:val="SubtleEmphasis"/>
        </w:rPr>
        <w:t xml:space="preserve">Fig 3. Section </w:t>
      </w:r>
      <w:r w:rsidR="00E6203A" w:rsidRPr="00E6203A">
        <w:rPr>
          <w:rStyle w:val="SubtleEmphasis"/>
        </w:rPr>
        <w:t>(Modern Architecture: A Visual Lexicon, 2017)</w:t>
      </w:r>
    </w:p>
    <w:p w14:paraId="202C6D62" w14:textId="11E7C1B5" w:rsidR="00420FF7" w:rsidRDefault="00E539DF" w:rsidP="0000005D">
      <w:pPr>
        <w:rPr>
          <w:sz w:val="22"/>
          <w:szCs w:val="22"/>
        </w:rPr>
      </w:pPr>
      <w:r>
        <w:rPr>
          <w:sz w:val="22"/>
          <w:szCs w:val="22"/>
        </w:rPr>
        <w:t>As is common i</w:t>
      </w:r>
      <w:r w:rsidR="001B2006">
        <w:rPr>
          <w:sz w:val="22"/>
          <w:szCs w:val="22"/>
        </w:rPr>
        <w:t>n</w:t>
      </w:r>
      <w:r>
        <w:rPr>
          <w:sz w:val="22"/>
          <w:szCs w:val="22"/>
        </w:rPr>
        <w:t xml:space="preserve"> Mies’ designs, the pavilion is</w:t>
      </w:r>
      <w:r w:rsidR="00D846F5">
        <w:rPr>
          <w:sz w:val="22"/>
          <w:szCs w:val="22"/>
        </w:rPr>
        <w:t xml:space="preserve"> structured</w:t>
      </w:r>
      <w:r>
        <w:rPr>
          <w:sz w:val="22"/>
          <w:szCs w:val="22"/>
        </w:rPr>
        <w:t xml:space="preserve"> on a formulaic grid</w:t>
      </w:r>
      <w:r w:rsidR="001B2006">
        <w:rPr>
          <w:sz w:val="22"/>
          <w:szCs w:val="22"/>
        </w:rPr>
        <w:t xml:space="preserve"> system that serves as a</w:t>
      </w:r>
      <w:r w:rsidR="00D846F5">
        <w:rPr>
          <w:sz w:val="22"/>
          <w:szCs w:val="22"/>
        </w:rPr>
        <w:t xml:space="preserve"> foundational</w:t>
      </w:r>
      <w:r w:rsidR="001B2006">
        <w:rPr>
          <w:sz w:val="22"/>
          <w:szCs w:val="22"/>
        </w:rPr>
        <w:t xml:space="preserve"> framework that the walls work within</w:t>
      </w:r>
      <w:r w:rsidR="003D2E24">
        <w:rPr>
          <w:sz w:val="22"/>
          <w:szCs w:val="22"/>
        </w:rPr>
        <w:t xml:space="preserve"> </w:t>
      </w:r>
      <w:r w:rsidR="00743B00" w:rsidRPr="00743B00">
        <w:rPr>
          <w:rStyle w:val="SubtleEmphasis"/>
        </w:rPr>
        <w:t>(Kroll, 2011)</w:t>
      </w:r>
      <w:r w:rsidR="00743B00">
        <w:rPr>
          <w:sz w:val="22"/>
          <w:szCs w:val="22"/>
        </w:rPr>
        <w:t xml:space="preserve">. </w:t>
      </w:r>
      <w:r w:rsidR="001B2006">
        <w:rPr>
          <w:sz w:val="22"/>
          <w:szCs w:val="22"/>
        </w:rPr>
        <w:t>Mies was an expert in rectangular forms</w:t>
      </w:r>
      <w:r w:rsidR="00986797">
        <w:rPr>
          <w:sz w:val="22"/>
          <w:szCs w:val="22"/>
        </w:rPr>
        <w:t xml:space="preserve">, </w:t>
      </w:r>
      <w:r w:rsidR="00D846F5">
        <w:rPr>
          <w:sz w:val="22"/>
          <w:szCs w:val="22"/>
        </w:rPr>
        <w:t>he embraced their</w:t>
      </w:r>
      <w:r w:rsidR="00986797">
        <w:rPr>
          <w:sz w:val="22"/>
          <w:szCs w:val="22"/>
        </w:rPr>
        <w:t xml:space="preserve"> simplicity &amp; order, </w:t>
      </w:r>
      <w:r w:rsidR="00D846F5">
        <w:rPr>
          <w:sz w:val="22"/>
          <w:szCs w:val="22"/>
        </w:rPr>
        <w:t>using them as an</w:t>
      </w:r>
      <w:r w:rsidR="00986797">
        <w:rPr>
          <w:sz w:val="22"/>
          <w:szCs w:val="22"/>
        </w:rPr>
        <w:t xml:space="preserve"> elegant </w:t>
      </w:r>
      <w:r w:rsidR="00D846F5">
        <w:rPr>
          <w:sz w:val="22"/>
          <w:szCs w:val="22"/>
        </w:rPr>
        <w:t>means</w:t>
      </w:r>
      <w:r w:rsidR="00986797">
        <w:rPr>
          <w:sz w:val="22"/>
          <w:szCs w:val="22"/>
        </w:rPr>
        <w:t xml:space="preserve"> of defining space. Mies</w:t>
      </w:r>
      <w:r w:rsidR="003D2E24">
        <w:rPr>
          <w:sz w:val="22"/>
          <w:szCs w:val="22"/>
        </w:rPr>
        <w:t>’ famous philosophy</w:t>
      </w:r>
      <w:r w:rsidR="00986797">
        <w:rPr>
          <w:sz w:val="22"/>
          <w:szCs w:val="22"/>
        </w:rPr>
        <w:t xml:space="preserve"> ‘less is more’</w:t>
      </w:r>
      <w:r w:rsidR="003D2E24">
        <w:rPr>
          <w:sz w:val="22"/>
          <w:szCs w:val="22"/>
        </w:rPr>
        <w:t xml:space="preserve"> is evident in</w:t>
      </w:r>
      <w:r w:rsidR="00986797">
        <w:rPr>
          <w:sz w:val="22"/>
          <w:szCs w:val="22"/>
        </w:rPr>
        <w:t xml:space="preserve"> </w:t>
      </w:r>
      <w:r w:rsidR="003D2E24">
        <w:rPr>
          <w:sz w:val="22"/>
          <w:szCs w:val="22"/>
        </w:rPr>
        <w:t>the</w:t>
      </w:r>
      <w:r w:rsidR="00986797">
        <w:rPr>
          <w:sz w:val="22"/>
          <w:szCs w:val="22"/>
        </w:rPr>
        <w:t xml:space="preserve"> free flowing, open plan</w:t>
      </w:r>
      <w:r w:rsidR="003D2E24">
        <w:rPr>
          <w:sz w:val="22"/>
          <w:szCs w:val="22"/>
        </w:rPr>
        <w:t xml:space="preserve"> design</w:t>
      </w:r>
      <w:r w:rsidR="00986797">
        <w:rPr>
          <w:sz w:val="22"/>
          <w:szCs w:val="22"/>
        </w:rPr>
        <w:t xml:space="preserve">, </w:t>
      </w:r>
      <w:r w:rsidR="00EB509D">
        <w:rPr>
          <w:sz w:val="22"/>
          <w:szCs w:val="22"/>
        </w:rPr>
        <w:t>with no subdivisions. T</w:t>
      </w:r>
      <w:r w:rsidR="003D2E24">
        <w:rPr>
          <w:sz w:val="22"/>
          <w:szCs w:val="22"/>
        </w:rPr>
        <w:t>rue to his vision</w:t>
      </w:r>
      <w:r w:rsidR="00EB509D">
        <w:rPr>
          <w:sz w:val="22"/>
          <w:szCs w:val="22"/>
        </w:rPr>
        <w:t>,</w:t>
      </w:r>
      <w:r w:rsidR="003D2E24">
        <w:rPr>
          <w:sz w:val="22"/>
          <w:szCs w:val="22"/>
        </w:rPr>
        <w:t xml:space="preserve"> the building seamlessly</w:t>
      </w:r>
      <w:r w:rsidR="00EB509D">
        <w:rPr>
          <w:sz w:val="22"/>
          <w:szCs w:val="22"/>
        </w:rPr>
        <w:t xml:space="preserve"> flows out into the patio</w:t>
      </w:r>
      <w:r w:rsidR="00374155">
        <w:rPr>
          <w:sz w:val="22"/>
          <w:szCs w:val="22"/>
        </w:rPr>
        <w:t xml:space="preserve"> transforming the pavilion into one continuous volume,</w:t>
      </w:r>
      <w:r w:rsidR="003D2E24">
        <w:rPr>
          <w:sz w:val="22"/>
          <w:szCs w:val="22"/>
        </w:rPr>
        <w:t xml:space="preserve"> positioned</w:t>
      </w:r>
      <w:r w:rsidR="00EB509D">
        <w:rPr>
          <w:sz w:val="22"/>
          <w:szCs w:val="22"/>
        </w:rPr>
        <w:t xml:space="preserve"> on a raised plinth</w:t>
      </w:r>
      <w:r w:rsidR="00E91EEB">
        <w:rPr>
          <w:sz w:val="22"/>
          <w:szCs w:val="22"/>
        </w:rPr>
        <w:t xml:space="preserve">, </w:t>
      </w:r>
      <w:r w:rsidR="003D2E24">
        <w:rPr>
          <w:sz w:val="22"/>
          <w:szCs w:val="22"/>
        </w:rPr>
        <w:t>reminiscent</w:t>
      </w:r>
      <w:r w:rsidR="00E91EEB">
        <w:rPr>
          <w:sz w:val="22"/>
          <w:szCs w:val="22"/>
        </w:rPr>
        <w:t xml:space="preserve"> of classical Greek architecture</w:t>
      </w:r>
      <w:r w:rsidR="003D2E24">
        <w:rPr>
          <w:sz w:val="22"/>
          <w:szCs w:val="22"/>
        </w:rPr>
        <w:t>.</w:t>
      </w:r>
      <w:r w:rsidR="00E91EEB">
        <w:rPr>
          <w:sz w:val="22"/>
          <w:szCs w:val="22"/>
        </w:rPr>
        <w:t xml:space="preserve"> </w:t>
      </w:r>
      <w:r w:rsidR="003D2E24">
        <w:rPr>
          <w:sz w:val="22"/>
          <w:szCs w:val="22"/>
        </w:rPr>
        <w:t xml:space="preserve">This not only signifies the importance of the structure but elevates </w:t>
      </w:r>
      <w:r w:rsidR="00E91EEB">
        <w:rPr>
          <w:sz w:val="22"/>
          <w:szCs w:val="22"/>
        </w:rPr>
        <w:t xml:space="preserve">the </w:t>
      </w:r>
      <w:r w:rsidR="003D2E24">
        <w:rPr>
          <w:sz w:val="22"/>
          <w:szCs w:val="22"/>
        </w:rPr>
        <w:t xml:space="preserve">building &amp; </w:t>
      </w:r>
      <w:r w:rsidR="00E91EEB">
        <w:rPr>
          <w:sz w:val="22"/>
          <w:szCs w:val="22"/>
        </w:rPr>
        <w:t>user from the adjacent grounds</w:t>
      </w:r>
      <w:r w:rsidR="003D2E24">
        <w:rPr>
          <w:sz w:val="22"/>
          <w:szCs w:val="22"/>
        </w:rPr>
        <w:t xml:space="preserve">, </w:t>
      </w:r>
      <w:r w:rsidR="00E91EEB">
        <w:rPr>
          <w:sz w:val="22"/>
          <w:szCs w:val="22"/>
        </w:rPr>
        <w:t xml:space="preserve">allowing more </w:t>
      </w:r>
      <w:r w:rsidR="003D2E24">
        <w:rPr>
          <w:sz w:val="22"/>
          <w:szCs w:val="22"/>
        </w:rPr>
        <w:t xml:space="preserve">natural </w:t>
      </w:r>
      <w:r w:rsidR="00E91EEB">
        <w:rPr>
          <w:sz w:val="22"/>
          <w:szCs w:val="22"/>
        </w:rPr>
        <w:t xml:space="preserve">light to seep through. </w:t>
      </w:r>
      <w:r w:rsidR="003D2E24">
        <w:rPr>
          <w:sz w:val="22"/>
          <w:szCs w:val="22"/>
        </w:rPr>
        <w:t>Furthermore,</w:t>
      </w:r>
      <w:r w:rsidR="00E91EEB">
        <w:rPr>
          <w:sz w:val="22"/>
          <w:szCs w:val="22"/>
        </w:rPr>
        <w:t xml:space="preserve"> the low</w:t>
      </w:r>
      <w:r w:rsidR="003D2E24">
        <w:rPr>
          <w:sz w:val="22"/>
          <w:szCs w:val="22"/>
        </w:rPr>
        <w:t>,</w:t>
      </w:r>
      <w:r w:rsidR="00E91EEB">
        <w:rPr>
          <w:sz w:val="22"/>
          <w:szCs w:val="22"/>
        </w:rPr>
        <w:t xml:space="preserve"> horizontal </w:t>
      </w:r>
      <w:r w:rsidR="003D2E24">
        <w:rPr>
          <w:sz w:val="22"/>
          <w:szCs w:val="22"/>
        </w:rPr>
        <w:t>profile</w:t>
      </w:r>
      <w:r w:rsidR="00E91EEB">
        <w:rPr>
          <w:sz w:val="22"/>
          <w:szCs w:val="22"/>
        </w:rPr>
        <w:t xml:space="preserve"> of the </w:t>
      </w:r>
      <w:r w:rsidR="003D2E24">
        <w:rPr>
          <w:sz w:val="22"/>
          <w:szCs w:val="22"/>
        </w:rPr>
        <w:t>pavilion carefully</w:t>
      </w:r>
      <w:r w:rsidR="00E91EEB">
        <w:rPr>
          <w:sz w:val="22"/>
          <w:szCs w:val="22"/>
        </w:rPr>
        <w:t xml:space="preserve"> narrows the visitors line of sight to </w:t>
      </w:r>
      <w:r w:rsidR="003D2E24">
        <w:rPr>
          <w:sz w:val="22"/>
          <w:szCs w:val="22"/>
        </w:rPr>
        <w:t>frame precisely what Mies has intended</w:t>
      </w:r>
      <w:r w:rsidR="00743B00">
        <w:rPr>
          <w:sz w:val="22"/>
          <w:szCs w:val="22"/>
        </w:rPr>
        <w:t xml:space="preserve"> </w:t>
      </w:r>
      <w:r w:rsidR="00743B00" w:rsidRPr="00743B00">
        <w:rPr>
          <w:rStyle w:val="SubtleEmphasis"/>
        </w:rPr>
        <w:t>(Kroll, 2011)</w:t>
      </w:r>
      <w:r w:rsidR="00743B00">
        <w:rPr>
          <w:sz w:val="22"/>
          <w:szCs w:val="22"/>
        </w:rPr>
        <w:t>.</w:t>
      </w:r>
    </w:p>
    <w:p w14:paraId="6790B71E" w14:textId="58CFB801" w:rsidR="00420FF7" w:rsidRPr="00A0186C" w:rsidRDefault="00A0186C" w:rsidP="0000005D">
      <w:pPr>
        <w:rPr>
          <w:rStyle w:val="IntenseEmphasis"/>
        </w:rPr>
      </w:pPr>
      <w:r w:rsidRPr="00A0186C">
        <w:rPr>
          <w:rStyle w:val="IntenseEmphasis"/>
        </w:rPr>
        <w:t>Materials &amp; light</w:t>
      </w:r>
    </w:p>
    <w:p w14:paraId="3523E11E" w14:textId="7B4DA8A1" w:rsidR="00420FF7" w:rsidRDefault="00A0186C" w:rsidP="0000005D">
      <w:pPr>
        <w:rPr>
          <w:sz w:val="22"/>
          <w:szCs w:val="22"/>
        </w:rPr>
      </w:pPr>
      <w:r>
        <w:rPr>
          <w:sz w:val="22"/>
          <w:szCs w:val="22"/>
        </w:rPr>
        <w:t>Italian travertine</w:t>
      </w:r>
      <w:r w:rsidR="00E80E4B">
        <w:rPr>
          <w:sz w:val="22"/>
          <w:szCs w:val="22"/>
        </w:rPr>
        <w:t>, most extensively used throughout the pavilion, wraps</w:t>
      </w:r>
      <w:r>
        <w:rPr>
          <w:sz w:val="22"/>
          <w:szCs w:val="22"/>
        </w:rPr>
        <w:t xml:space="preserve"> the plinth</w:t>
      </w:r>
      <w:r w:rsidR="00E80E4B">
        <w:rPr>
          <w:sz w:val="22"/>
          <w:szCs w:val="22"/>
        </w:rPr>
        <w:t xml:space="preserve"> it is held on</w:t>
      </w:r>
      <w:r>
        <w:rPr>
          <w:sz w:val="22"/>
          <w:szCs w:val="22"/>
        </w:rPr>
        <w:t xml:space="preserve">, </w:t>
      </w:r>
      <w:r w:rsidR="00E80E4B">
        <w:rPr>
          <w:sz w:val="22"/>
          <w:szCs w:val="22"/>
        </w:rPr>
        <w:t xml:space="preserve">and encloses </w:t>
      </w:r>
      <w:r>
        <w:rPr>
          <w:sz w:val="22"/>
          <w:szCs w:val="22"/>
        </w:rPr>
        <w:t>the reflecting pool</w:t>
      </w:r>
      <w:r w:rsidR="00E80E4B">
        <w:rPr>
          <w:sz w:val="22"/>
          <w:szCs w:val="22"/>
        </w:rPr>
        <w:t xml:space="preserve"> to the south</w:t>
      </w:r>
      <w:r>
        <w:rPr>
          <w:sz w:val="22"/>
          <w:szCs w:val="22"/>
        </w:rPr>
        <w:t>. When exposed to the sun</w:t>
      </w:r>
      <w:r w:rsidR="00E80E4B">
        <w:rPr>
          <w:sz w:val="22"/>
          <w:szCs w:val="22"/>
        </w:rPr>
        <w:t>light,</w:t>
      </w:r>
      <w:r>
        <w:rPr>
          <w:sz w:val="22"/>
          <w:szCs w:val="22"/>
        </w:rPr>
        <w:t xml:space="preserve"> the travertine illuminates providing </w:t>
      </w:r>
      <w:r w:rsidR="00E80E4B">
        <w:rPr>
          <w:sz w:val="22"/>
          <w:szCs w:val="22"/>
        </w:rPr>
        <w:t>a</w:t>
      </w:r>
      <w:r>
        <w:rPr>
          <w:sz w:val="22"/>
          <w:szCs w:val="22"/>
        </w:rPr>
        <w:t xml:space="preserve"> natural light source that </w:t>
      </w:r>
      <w:r w:rsidR="00E80E4B">
        <w:rPr>
          <w:sz w:val="22"/>
          <w:szCs w:val="22"/>
        </w:rPr>
        <w:t>enhances the open area</w:t>
      </w:r>
      <w:r w:rsidR="00884D8E">
        <w:rPr>
          <w:sz w:val="22"/>
          <w:szCs w:val="22"/>
        </w:rPr>
        <w:t xml:space="preserve"> </w:t>
      </w:r>
      <w:r w:rsidR="00884D8E" w:rsidRPr="00743B00">
        <w:rPr>
          <w:rStyle w:val="SubtleEmphasis"/>
        </w:rPr>
        <w:t>(Kroll, 2011)</w:t>
      </w:r>
      <w:r w:rsidR="00884D8E">
        <w:rPr>
          <w:sz w:val="22"/>
          <w:szCs w:val="22"/>
        </w:rPr>
        <w:t>.</w:t>
      </w:r>
      <w:r>
        <w:rPr>
          <w:sz w:val="22"/>
          <w:szCs w:val="22"/>
        </w:rPr>
        <w:t xml:space="preserve"> The </w:t>
      </w:r>
      <w:r w:rsidR="00E80E4B">
        <w:rPr>
          <w:sz w:val="22"/>
          <w:szCs w:val="22"/>
        </w:rPr>
        <w:t>reflecting pool</w:t>
      </w:r>
      <w:r>
        <w:rPr>
          <w:sz w:val="22"/>
          <w:szCs w:val="22"/>
        </w:rPr>
        <w:t xml:space="preserve"> </w:t>
      </w:r>
      <w:r w:rsidR="00E80E4B">
        <w:rPr>
          <w:sz w:val="22"/>
          <w:szCs w:val="22"/>
        </w:rPr>
        <w:t>evidently further amplifies this effect &amp; reinforces the pavilion’s sense of grandeur. By eliminating subdivision between walls, Mies seamlessly integrates the exterior elements with the interior, creating one continuous volume.</w:t>
      </w:r>
    </w:p>
    <w:p w14:paraId="6899DF1E" w14:textId="0C954689" w:rsidR="00374155" w:rsidRDefault="00884D8E" w:rsidP="0000005D">
      <w:pPr>
        <w:rPr>
          <w:sz w:val="22"/>
          <w:szCs w:val="22"/>
        </w:rPr>
      </w:pPr>
      <w:r>
        <w:rPr>
          <w:sz w:val="22"/>
          <w:szCs w:val="22"/>
        </w:rPr>
        <w:t>A defining feature of the pavilion is t</w:t>
      </w:r>
      <w:r w:rsidR="00374155">
        <w:rPr>
          <w:sz w:val="22"/>
          <w:szCs w:val="22"/>
        </w:rPr>
        <w:t xml:space="preserve">he </w:t>
      </w:r>
      <w:r>
        <w:rPr>
          <w:sz w:val="22"/>
          <w:szCs w:val="22"/>
        </w:rPr>
        <w:t xml:space="preserve">freestanding </w:t>
      </w:r>
      <w:r w:rsidR="00374155">
        <w:rPr>
          <w:sz w:val="22"/>
          <w:szCs w:val="22"/>
        </w:rPr>
        <w:t>onyx wall</w:t>
      </w:r>
      <w:r>
        <w:rPr>
          <w:sz w:val="22"/>
          <w:szCs w:val="22"/>
        </w:rPr>
        <w:t>,</w:t>
      </w:r>
      <w:r w:rsidR="00374155">
        <w:rPr>
          <w:sz w:val="22"/>
          <w:szCs w:val="22"/>
        </w:rPr>
        <w:t xml:space="preserve"> a central principle within the design development for Mies</w:t>
      </w:r>
      <w:r>
        <w:rPr>
          <w:sz w:val="22"/>
          <w:szCs w:val="22"/>
        </w:rPr>
        <w:t xml:space="preserve"> &amp; the spatial composition</w:t>
      </w:r>
      <w:r w:rsidR="00374155">
        <w:rPr>
          <w:sz w:val="22"/>
          <w:szCs w:val="22"/>
        </w:rPr>
        <w:t xml:space="preserve">. </w:t>
      </w:r>
      <w:r>
        <w:rPr>
          <w:sz w:val="22"/>
          <w:szCs w:val="22"/>
        </w:rPr>
        <w:t>Positioned to create a</w:t>
      </w:r>
      <w:r w:rsidR="00374155">
        <w:rPr>
          <w:sz w:val="22"/>
          <w:szCs w:val="22"/>
        </w:rPr>
        <w:t xml:space="preserve"> U-turn, </w:t>
      </w:r>
      <w:r>
        <w:rPr>
          <w:sz w:val="22"/>
          <w:szCs w:val="22"/>
        </w:rPr>
        <w:t>encouraging</w:t>
      </w:r>
      <w:r w:rsidR="00374155">
        <w:rPr>
          <w:sz w:val="22"/>
          <w:szCs w:val="22"/>
        </w:rPr>
        <w:t xml:space="preserve"> </w:t>
      </w:r>
      <w:r>
        <w:rPr>
          <w:sz w:val="22"/>
          <w:szCs w:val="22"/>
        </w:rPr>
        <w:t>fluid</w:t>
      </w:r>
      <w:r w:rsidR="00374155">
        <w:rPr>
          <w:sz w:val="22"/>
          <w:szCs w:val="22"/>
        </w:rPr>
        <w:t xml:space="preserve"> </w:t>
      </w:r>
      <w:r>
        <w:rPr>
          <w:sz w:val="22"/>
          <w:szCs w:val="22"/>
        </w:rPr>
        <w:t>movement</w:t>
      </w:r>
      <w:r w:rsidR="00374155">
        <w:rPr>
          <w:sz w:val="22"/>
          <w:szCs w:val="22"/>
        </w:rPr>
        <w:t xml:space="preserve"> rather than a linear path. Mies</w:t>
      </w:r>
      <w:r>
        <w:rPr>
          <w:sz w:val="22"/>
          <w:szCs w:val="22"/>
        </w:rPr>
        <w:t>’ expertise in stone, gained from time in his father’s stone masonry firm, is evident in the walls broaching technique. A method</w:t>
      </w:r>
      <w:r w:rsidR="00374155">
        <w:rPr>
          <w:sz w:val="22"/>
          <w:szCs w:val="22"/>
        </w:rPr>
        <w:t xml:space="preserve"> so that when split</w:t>
      </w:r>
      <w:r>
        <w:rPr>
          <w:sz w:val="22"/>
          <w:szCs w:val="22"/>
        </w:rPr>
        <w:t>,</w:t>
      </w:r>
      <w:r w:rsidR="00374155">
        <w:rPr>
          <w:sz w:val="22"/>
          <w:szCs w:val="22"/>
        </w:rPr>
        <w:t xml:space="preserve"> </w:t>
      </w:r>
      <w:r>
        <w:rPr>
          <w:sz w:val="22"/>
          <w:szCs w:val="22"/>
        </w:rPr>
        <w:t>the onyx &amp; marble reveal</w:t>
      </w:r>
      <w:r w:rsidR="00374155">
        <w:rPr>
          <w:sz w:val="22"/>
          <w:szCs w:val="22"/>
        </w:rPr>
        <w:t xml:space="preserve"> symmetrical pattern</w:t>
      </w:r>
      <w:r>
        <w:rPr>
          <w:sz w:val="22"/>
          <w:szCs w:val="22"/>
        </w:rPr>
        <w:t>s</w:t>
      </w:r>
      <w:r w:rsidR="004F74CC">
        <w:rPr>
          <w:sz w:val="22"/>
          <w:szCs w:val="22"/>
        </w:rPr>
        <w:t xml:space="preserve"> </w:t>
      </w:r>
      <w:r w:rsidR="00A80FC2" w:rsidRPr="00A80FC2">
        <w:rPr>
          <w:i/>
          <w:iCs/>
          <w:color w:val="404040" w:themeColor="text1" w:themeTint="BF"/>
        </w:rPr>
        <w:t>(Krohn, 2014, pp. 76-80)</w:t>
      </w:r>
      <w:r w:rsidR="004F74CC">
        <w:rPr>
          <w:sz w:val="22"/>
          <w:szCs w:val="22"/>
        </w:rPr>
        <w:t>. T</w:t>
      </w:r>
      <w:r w:rsidR="00374155">
        <w:rPr>
          <w:sz w:val="22"/>
          <w:szCs w:val="22"/>
        </w:rPr>
        <w:t xml:space="preserve">his </w:t>
      </w:r>
      <w:r>
        <w:rPr>
          <w:sz w:val="22"/>
          <w:szCs w:val="22"/>
        </w:rPr>
        <w:t xml:space="preserve">approach </w:t>
      </w:r>
      <w:r w:rsidR="00374155">
        <w:rPr>
          <w:sz w:val="22"/>
          <w:szCs w:val="22"/>
        </w:rPr>
        <w:t xml:space="preserve">coincided with Mies’ principles of symmetry and order that </w:t>
      </w:r>
      <w:r>
        <w:rPr>
          <w:sz w:val="22"/>
          <w:szCs w:val="22"/>
        </w:rPr>
        <w:t>shaped his designs and philosophy.</w:t>
      </w:r>
      <w:r w:rsidR="004F74CC">
        <w:rPr>
          <w:sz w:val="22"/>
          <w:szCs w:val="22"/>
        </w:rPr>
        <w:t xml:space="preserve"> </w:t>
      </w:r>
    </w:p>
    <w:p w14:paraId="5A539558" w14:textId="74117188" w:rsidR="007018B3" w:rsidRPr="007018B3" w:rsidRDefault="007018B3" w:rsidP="0000005D">
      <w:pPr>
        <w:rPr>
          <w:rStyle w:val="IntenseEmphasis"/>
        </w:rPr>
      </w:pPr>
      <w:r w:rsidRPr="007018B3">
        <w:rPr>
          <w:rStyle w:val="IntenseEmphasis"/>
        </w:rPr>
        <w:t>Idea &amp; theory</w:t>
      </w:r>
    </w:p>
    <w:p w14:paraId="77DB3688" w14:textId="6878A0B1" w:rsidR="005C1643" w:rsidRDefault="006E0CB1" w:rsidP="0000005D">
      <w:pPr>
        <w:rPr>
          <w:sz w:val="22"/>
          <w:szCs w:val="22"/>
        </w:rPr>
      </w:pPr>
      <w:r>
        <w:rPr>
          <w:sz w:val="22"/>
          <w:szCs w:val="22"/>
        </w:rPr>
        <w:t>Positioned with purpose,</w:t>
      </w:r>
      <w:r w:rsidR="005C1643">
        <w:rPr>
          <w:sz w:val="22"/>
          <w:szCs w:val="22"/>
        </w:rPr>
        <w:t xml:space="preserve"> the German pavilion </w:t>
      </w:r>
      <w:r w:rsidR="0087223C">
        <w:rPr>
          <w:sz w:val="22"/>
          <w:szCs w:val="22"/>
        </w:rPr>
        <w:t>wo</w:t>
      </w:r>
      <w:r w:rsidR="005C1643">
        <w:rPr>
          <w:sz w:val="22"/>
          <w:szCs w:val="22"/>
        </w:rPr>
        <w:t xml:space="preserve">uld stand in the </w:t>
      </w:r>
      <w:r>
        <w:rPr>
          <w:sz w:val="22"/>
          <w:szCs w:val="22"/>
        </w:rPr>
        <w:t>path</w:t>
      </w:r>
      <w:r w:rsidR="0087223C">
        <w:rPr>
          <w:sz w:val="22"/>
          <w:szCs w:val="22"/>
        </w:rPr>
        <w:t xml:space="preserve"> of visitors</w:t>
      </w:r>
      <w:r w:rsidR="005C1643">
        <w:rPr>
          <w:sz w:val="22"/>
          <w:szCs w:val="22"/>
        </w:rPr>
        <w:t xml:space="preserve"> in search of</w:t>
      </w:r>
      <w:r w:rsidR="0087223C">
        <w:rPr>
          <w:sz w:val="22"/>
          <w:szCs w:val="22"/>
        </w:rPr>
        <w:t xml:space="preserve"> the main attraction</w:t>
      </w:r>
      <w:r w:rsidR="005C1643">
        <w:rPr>
          <w:sz w:val="22"/>
          <w:szCs w:val="22"/>
        </w:rPr>
        <w:t>,</w:t>
      </w:r>
      <w:r w:rsidR="0087223C">
        <w:rPr>
          <w:sz w:val="22"/>
          <w:szCs w:val="22"/>
        </w:rPr>
        <w:t xml:space="preserve"> the ‘</w:t>
      </w:r>
      <w:r w:rsidR="005C1643">
        <w:rPr>
          <w:sz w:val="22"/>
          <w:szCs w:val="22"/>
        </w:rPr>
        <w:t>Spanish</w:t>
      </w:r>
      <w:r w:rsidR="0087223C">
        <w:rPr>
          <w:sz w:val="22"/>
          <w:szCs w:val="22"/>
        </w:rPr>
        <w:t xml:space="preserve"> village’</w:t>
      </w:r>
      <w:r w:rsidR="00C80B30">
        <w:rPr>
          <w:sz w:val="22"/>
          <w:szCs w:val="22"/>
        </w:rPr>
        <w:t xml:space="preserve"> </w:t>
      </w:r>
      <w:r w:rsidR="00A80FC2" w:rsidRPr="00A80FC2">
        <w:rPr>
          <w:i/>
          <w:iCs/>
          <w:color w:val="404040" w:themeColor="text1" w:themeTint="BF"/>
        </w:rPr>
        <w:t>(Callahan, 2021)</w:t>
      </w:r>
      <w:r w:rsidR="00C80B30">
        <w:rPr>
          <w:sz w:val="22"/>
          <w:szCs w:val="22"/>
        </w:rPr>
        <w:t>.</w:t>
      </w:r>
      <w:r w:rsidR="0087223C">
        <w:rPr>
          <w:sz w:val="22"/>
          <w:szCs w:val="22"/>
        </w:rPr>
        <w:t xml:space="preserve"> </w:t>
      </w:r>
      <w:r w:rsidR="000B7EBE">
        <w:rPr>
          <w:sz w:val="22"/>
          <w:szCs w:val="22"/>
        </w:rPr>
        <w:t xml:space="preserve">However, rather than obstructing </w:t>
      </w:r>
      <w:r w:rsidR="000B7EBE">
        <w:rPr>
          <w:sz w:val="22"/>
          <w:szCs w:val="22"/>
        </w:rPr>
        <w:lastRenderedPageBreak/>
        <w:t>movement, t</w:t>
      </w:r>
      <w:r w:rsidR="0087223C">
        <w:rPr>
          <w:sz w:val="22"/>
          <w:szCs w:val="22"/>
        </w:rPr>
        <w:t xml:space="preserve">he </w:t>
      </w:r>
      <w:r w:rsidR="005C1643">
        <w:rPr>
          <w:sz w:val="22"/>
          <w:szCs w:val="22"/>
        </w:rPr>
        <w:t>design</w:t>
      </w:r>
      <w:r w:rsidR="0087223C">
        <w:rPr>
          <w:sz w:val="22"/>
          <w:szCs w:val="22"/>
        </w:rPr>
        <w:t xml:space="preserve"> </w:t>
      </w:r>
      <w:r w:rsidR="000B7EBE">
        <w:rPr>
          <w:sz w:val="22"/>
          <w:szCs w:val="22"/>
        </w:rPr>
        <w:t>directs their experience</w:t>
      </w:r>
      <w:r w:rsidR="0087223C">
        <w:rPr>
          <w:sz w:val="22"/>
          <w:szCs w:val="22"/>
        </w:rPr>
        <w:t xml:space="preserve"> and </w:t>
      </w:r>
      <w:r w:rsidR="005C1643">
        <w:rPr>
          <w:sz w:val="22"/>
          <w:szCs w:val="22"/>
        </w:rPr>
        <w:t>guide</w:t>
      </w:r>
      <w:r w:rsidR="000B7EBE">
        <w:rPr>
          <w:sz w:val="22"/>
          <w:szCs w:val="22"/>
        </w:rPr>
        <w:t>s</w:t>
      </w:r>
      <w:r w:rsidR="0087223C">
        <w:rPr>
          <w:sz w:val="22"/>
          <w:szCs w:val="22"/>
        </w:rPr>
        <w:t xml:space="preserve"> </w:t>
      </w:r>
      <w:r w:rsidR="005C1643">
        <w:rPr>
          <w:sz w:val="22"/>
          <w:szCs w:val="22"/>
        </w:rPr>
        <w:t>them along a</w:t>
      </w:r>
      <w:r w:rsidR="0087223C">
        <w:rPr>
          <w:sz w:val="22"/>
          <w:szCs w:val="22"/>
        </w:rPr>
        <w:t xml:space="preserve"> path </w:t>
      </w:r>
      <w:r w:rsidR="000B7EBE">
        <w:rPr>
          <w:sz w:val="22"/>
          <w:szCs w:val="22"/>
        </w:rPr>
        <w:t>framing views, subtly provided by Mies.</w:t>
      </w:r>
    </w:p>
    <w:p w14:paraId="6619350C" w14:textId="43A941F6" w:rsidR="00C80B30" w:rsidRDefault="000B7EBE" w:rsidP="0000005D">
      <w:pPr>
        <w:rPr>
          <w:sz w:val="22"/>
          <w:szCs w:val="22"/>
        </w:rPr>
      </w:pPr>
      <w:r>
        <w:rPr>
          <w:sz w:val="22"/>
          <w:szCs w:val="22"/>
        </w:rPr>
        <w:t>More significantly the</w:t>
      </w:r>
      <w:r w:rsidR="003E11C2">
        <w:rPr>
          <w:sz w:val="22"/>
          <w:szCs w:val="22"/>
        </w:rPr>
        <w:t xml:space="preserve"> lack of</w:t>
      </w:r>
      <w:r w:rsidR="0087223C">
        <w:rPr>
          <w:sz w:val="22"/>
          <w:szCs w:val="22"/>
        </w:rPr>
        <w:t xml:space="preserve"> exhibition space </w:t>
      </w:r>
      <w:r>
        <w:rPr>
          <w:sz w:val="22"/>
          <w:szCs w:val="22"/>
        </w:rPr>
        <w:t xml:space="preserve">would </w:t>
      </w:r>
      <w:r w:rsidR="003E11C2">
        <w:rPr>
          <w:sz w:val="22"/>
          <w:szCs w:val="22"/>
        </w:rPr>
        <w:t>transform</w:t>
      </w:r>
      <w:r>
        <w:rPr>
          <w:sz w:val="22"/>
          <w:szCs w:val="22"/>
        </w:rPr>
        <w:t xml:space="preserve"> the pavilion into</w:t>
      </w:r>
      <w:r w:rsidR="0087223C">
        <w:rPr>
          <w:sz w:val="22"/>
          <w:szCs w:val="22"/>
        </w:rPr>
        <w:t xml:space="preserve"> the </w:t>
      </w:r>
      <w:r w:rsidR="003E11C2">
        <w:rPr>
          <w:sz w:val="22"/>
          <w:szCs w:val="22"/>
        </w:rPr>
        <w:t xml:space="preserve">sole </w:t>
      </w:r>
      <w:r w:rsidR="0087223C">
        <w:rPr>
          <w:sz w:val="22"/>
          <w:szCs w:val="22"/>
        </w:rPr>
        <w:t>subject of the exhibition</w:t>
      </w:r>
      <w:r w:rsidR="00C80B30">
        <w:rPr>
          <w:sz w:val="22"/>
          <w:szCs w:val="22"/>
        </w:rPr>
        <w:t xml:space="preserve"> </w:t>
      </w:r>
      <w:r w:rsidR="00C80B30" w:rsidRPr="00743B00">
        <w:rPr>
          <w:rStyle w:val="SubtleEmphasis"/>
        </w:rPr>
        <w:t>(Kroll, 2011)</w:t>
      </w:r>
      <w:r w:rsidR="00C80B30">
        <w:rPr>
          <w:sz w:val="22"/>
          <w:szCs w:val="22"/>
        </w:rPr>
        <w:t xml:space="preserve">. </w:t>
      </w:r>
      <w:r>
        <w:rPr>
          <w:sz w:val="22"/>
          <w:szCs w:val="22"/>
        </w:rPr>
        <w:t>S</w:t>
      </w:r>
      <w:r w:rsidR="003E11C2">
        <w:rPr>
          <w:sz w:val="22"/>
          <w:szCs w:val="22"/>
        </w:rPr>
        <w:t>et to</w:t>
      </w:r>
      <w:r w:rsidR="0087223C">
        <w:rPr>
          <w:sz w:val="22"/>
          <w:szCs w:val="22"/>
        </w:rPr>
        <w:t xml:space="preserve"> be a place of </w:t>
      </w:r>
      <w:r w:rsidR="003E11C2">
        <w:rPr>
          <w:sz w:val="22"/>
          <w:szCs w:val="22"/>
        </w:rPr>
        <w:t>tranquillity</w:t>
      </w:r>
      <w:r w:rsidR="0087223C">
        <w:rPr>
          <w:sz w:val="22"/>
          <w:szCs w:val="22"/>
        </w:rPr>
        <w:t xml:space="preserve"> and escape</w:t>
      </w:r>
      <w:r>
        <w:rPr>
          <w:sz w:val="22"/>
          <w:szCs w:val="22"/>
        </w:rPr>
        <w:t xml:space="preserve">, its primary purpose </w:t>
      </w:r>
      <w:r w:rsidR="003E11C2">
        <w:rPr>
          <w:sz w:val="22"/>
          <w:szCs w:val="22"/>
        </w:rPr>
        <w:t>possibly</w:t>
      </w:r>
      <w:r w:rsidR="0087223C">
        <w:rPr>
          <w:sz w:val="22"/>
          <w:szCs w:val="22"/>
        </w:rPr>
        <w:t xml:space="preserve"> arose </w:t>
      </w:r>
      <w:r>
        <w:rPr>
          <w:sz w:val="22"/>
          <w:szCs w:val="22"/>
        </w:rPr>
        <w:t>from the want to showcase</w:t>
      </w:r>
      <w:r w:rsidR="0087223C">
        <w:rPr>
          <w:sz w:val="22"/>
          <w:szCs w:val="22"/>
        </w:rPr>
        <w:t xml:space="preserve"> the new Weimer Germany and create a new identity, </w:t>
      </w:r>
      <w:r>
        <w:rPr>
          <w:sz w:val="22"/>
          <w:szCs w:val="22"/>
        </w:rPr>
        <w:t>post-World War</w:t>
      </w:r>
      <w:r w:rsidR="0087223C">
        <w:rPr>
          <w:sz w:val="22"/>
          <w:szCs w:val="22"/>
        </w:rPr>
        <w:t xml:space="preserve"> 1</w:t>
      </w:r>
      <w:r>
        <w:rPr>
          <w:sz w:val="22"/>
          <w:szCs w:val="22"/>
        </w:rPr>
        <w:t>, it was an attempt to emphasise the Nation’s progressive and modern ideology.</w:t>
      </w:r>
      <w:r w:rsidR="0087223C">
        <w:rPr>
          <w:sz w:val="22"/>
          <w:szCs w:val="22"/>
        </w:rPr>
        <w:t xml:space="preserve"> </w:t>
      </w:r>
      <w:r>
        <w:rPr>
          <w:sz w:val="22"/>
          <w:szCs w:val="22"/>
        </w:rPr>
        <w:t>The free flowing and open space design is thoroughly</w:t>
      </w:r>
      <w:r w:rsidR="0087223C">
        <w:rPr>
          <w:sz w:val="22"/>
          <w:szCs w:val="22"/>
        </w:rPr>
        <w:t xml:space="preserve"> pacifist, </w:t>
      </w:r>
      <w:r w:rsidR="007218FA">
        <w:rPr>
          <w:sz w:val="22"/>
          <w:szCs w:val="22"/>
        </w:rPr>
        <w:t xml:space="preserve">evidently </w:t>
      </w:r>
      <w:r w:rsidR="0087223C">
        <w:rPr>
          <w:sz w:val="22"/>
          <w:szCs w:val="22"/>
        </w:rPr>
        <w:t>a</w:t>
      </w:r>
      <w:r>
        <w:rPr>
          <w:sz w:val="22"/>
          <w:szCs w:val="22"/>
        </w:rPr>
        <w:t>ligning with</w:t>
      </w:r>
      <w:r w:rsidR="0087223C">
        <w:rPr>
          <w:sz w:val="22"/>
          <w:szCs w:val="22"/>
        </w:rPr>
        <w:t xml:space="preserve"> Weimer’s </w:t>
      </w:r>
      <w:r>
        <w:rPr>
          <w:sz w:val="22"/>
          <w:szCs w:val="22"/>
        </w:rPr>
        <w:t xml:space="preserve">vision of </w:t>
      </w:r>
      <w:r w:rsidR="007218FA">
        <w:rPr>
          <w:sz w:val="22"/>
          <w:szCs w:val="22"/>
        </w:rPr>
        <w:t>Germany</w:t>
      </w:r>
      <w:r>
        <w:rPr>
          <w:sz w:val="22"/>
          <w:szCs w:val="22"/>
        </w:rPr>
        <w:t>’s future and aspiration to be a</w:t>
      </w:r>
      <w:r w:rsidR="007218FA">
        <w:rPr>
          <w:sz w:val="22"/>
          <w:szCs w:val="22"/>
        </w:rPr>
        <w:t xml:space="preserve"> </w:t>
      </w:r>
      <w:r w:rsidR="007218FA" w:rsidRPr="007218FA">
        <w:rPr>
          <w:sz w:val="22"/>
          <w:szCs w:val="22"/>
        </w:rPr>
        <w:t>"voice to the spirit of a new era"</w:t>
      </w:r>
      <w:r w:rsidR="00C80B30">
        <w:rPr>
          <w:sz w:val="22"/>
          <w:szCs w:val="22"/>
        </w:rPr>
        <w:t xml:space="preserve"> </w:t>
      </w:r>
      <w:r w:rsidR="00A80FC2" w:rsidRPr="00A80FC2">
        <w:rPr>
          <w:i/>
          <w:iCs/>
          <w:color w:val="404040" w:themeColor="text1" w:themeTint="BF"/>
        </w:rPr>
        <w:t>(Callahan, 2021)</w:t>
      </w:r>
      <w:r w:rsidR="00C80B30">
        <w:rPr>
          <w:sz w:val="22"/>
          <w:szCs w:val="22"/>
        </w:rPr>
        <w:t xml:space="preserve">. </w:t>
      </w:r>
    </w:p>
    <w:p w14:paraId="1B6C7DC2" w14:textId="09565DF9" w:rsidR="002B2039" w:rsidRDefault="002B2039" w:rsidP="0000005D">
      <w:pPr>
        <w:rPr>
          <w:sz w:val="22"/>
          <w:szCs w:val="22"/>
        </w:rPr>
      </w:pPr>
      <w:r>
        <w:rPr>
          <w:noProof/>
        </w:rPr>
        <w:drawing>
          <wp:inline distT="0" distB="0" distL="0" distR="0" wp14:anchorId="6D70DEE8" wp14:editId="6FB01B9A">
            <wp:extent cx="5731510" cy="3183255"/>
            <wp:effectExtent l="0" t="0" r="2540" b="0"/>
            <wp:docPr id="1092553688" name="Picture 4" descr="Barcelona Pavilion | Mathieson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rcelona Pavilion | Mathieson Architec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83255"/>
                    </a:xfrm>
                    <a:prstGeom prst="rect">
                      <a:avLst/>
                    </a:prstGeom>
                    <a:noFill/>
                    <a:ln>
                      <a:noFill/>
                    </a:ln>
                  </pic:spPr>
                </pic:pic>
              </a:graphicData>
            </a:graphic>
          </wp:inline>
        </w:drawing>
      </w:r>
    </w:p>
    <w:p w14:paraId="4239C5C6" w14:textId="7AF5544B" w:rsidR="006A1C98" w:rsidRDefault="006A1C98" w:rsidP="006A1C98">
      <w:pPr>
        <w:jc w:val="center"/>
        <w:rPr>
          <w:i/>
          <w:iCs/>
          <w:color w:val="404040" w:themeColor="text1" w:themeTint="BF"/>
        </w:rPr>
      </w:pPr>
      <w:r>
        <w:rPr>
          <w:i/>
          <w:iCs/>
          <w:color w:val="404040" w:themeColor="text1" w:themeTint="BF"/>
        </w:rPr>
        <w:t xml:space="preserve">Fig 4. Southern side reflecting pool </w:t>
      </w:r>
      <w:r w:rsidRPr="006A1C98">
        <w:rPr>
          <w:i/>
          <w:iCs/>
          <w:color w:val="404040" w:themeColor="text1" w:themeTint="BF"/>
        </w:rPr>
        <w:t>(Pereira, n.d.)</w:t>
      </w:r>
    </w:p>
    <w:p w14:paraId="136C6C97" w14:textId="45E02009" w:rsidR="00420FF7" w:rsidRDefault="006E0CB1" w:rsidP="0000005D">
      <w:pPr>
        <w:rPr>
          <w:sz w:val="22"/>
          <w:szCs w:val="22"/>
        </w:rPr>
      </w:pPr>
      <w:r>
        <w:rPr>
          <w:sz w:val="22"/>
          <w:szCs w:val="22"/>
        </w:rPr>
        <w:t>T</w:t>
      </w:r>
      <w:r w:rsidR="007218FA">
        <w:rPr>
          <w:sz w:val="22"/>
          <w:szCs w:val="22"/>
        </w:rPr>
        <w:t xml:space="preserve">he </w:t>
      </w:r>
      <w:r w:rsidR="000B7EBE">
        <w:rPr>
          <w:sz w:val="22"/>
          <w:szCs w:val="22"/>
        </w:rPr>
        <w:t xml:space="preserve">use of </w:t>
      </w:r>
      <w:r w:rsidR="007218FA">
        <w:rPr>
          <w:sz w:val="22"/>
          <w:szCs w:val="22"/>
        </w:rPr>
        <w:t>sleek</w:t>
      </w:r>
      <w:r w:rsidR="000B7EBE">
        <w:rPr>
          <w:sz w:val="22"/>
          <w:szCs w:val="22"/>
        </w:rPr>
        <w:t>,</w:t>
      </w:r>
      <w:r w:rsidR="007218FA">
        <w:rPr>
          <w:sz w:val="22"/>
          <w:szCs w:val="22"/>
        </w:rPr>
        <w:t xml:space="preserve"> waxed marble and onyx were not </w:t>
      </w:r>
      <w:r>
        <w:rPr>
          <w:sz w:val="22"/>
          <w:szCs w:val="22"/>
        </w:rPr>
        <w:t>solely</w:t>
      </w:r>
      <w:r w:rsidR="007218FA">
        <w:rPr>
          <w:sz w:val="22"/>
          <w:szCs w:val="22"/>
        </w:rPr>
        <w:t xml:space="preserve"> for vanity and novelty but to express the nation’s modernity through the precision and clarity </w:t>
      </w:r>
      <w:r w:rsidR="000B7EBE">
        <w:rPr>
          <w:sz w:val="22"/>
          <w:szCs w:val="22"/>
        </w:rPr>
        <w:t>in craftsmanship</w:t>
      </w:r>
      <w:r w:rsidR="00C80B30">
        <w:rPr>
          <w:sz w:val="22"/>
          <w:szCs w:val="22"/>
        </w:rPr>
        <w:t xml:space="preserve"> </w:t>
      </w:r>
      <w:r w:rsidR="00C80B30" w:rsidRPr="00EF4EE9">
        <w:rPr>
          <w:rStyle w:val="SubtleEmphasis"/>
        </w:rPr>
        <w:t>(</w:t>
      </w:r>
      <w:proofErr w:type="spellStart"/>
      <w:r w:rsidR="00C80B30" w:rsidRPr="00EF4EE9">
        <w:rPr>
          <w:rStyle w:val="SubtleEmphasis"/>
        </w:rPr>
        <w:t>Fundació</w:t>
      </w:r>
      <w:proofErr w:type="spellEnd"/>
      <w:r w:rsidR="00C80B30" w:rsidRPr="00EF4EE9">
        <w:rPr>
          <w:rStyle w:val="SubtleEmphasis"/>
        </w:rPr>
        <w:t xml:space="preserve"> Mies van der Rohe, 2019)</w:t>
      </w:r>
      <w:r w:rsidR="00C80B30">
        <w:rPr>
          <w:sz w:val="22"/>
          <w:szCs w:val="22"/>
        </w:rPr>
        <w:t xml:space="preserve">. </w:t>
      </w:r>
      <w:r>
        <w:rPr>
          <w:sz w:val="22"/>
          <w:szCs w:val="22"/>
        </w:rPr>
        <w:t>M</w:t>
      </w:r>
      <w:r w:rsidR="000B7EBE">
        <w:rPr>
          <w:sz w:val="22"/>
          <w:szCs w:val="22"/>
        </w:rPr>
        <w:t>eanwhile</w:t>
      </w:r>
      <w:r>
        <w:rPr>
          <w:sz w:val="22"/>
          <w:szCs w:val="22"/>
        </w:rPr>
        <w:t>, the</w:t>
      </w:r>
      <w:r w:rsidR="007218FA">
        <w:rPr>
          <w:sz w:val="22"/>
          <w:szCs w:val="22"/>
        </w:rPr>
        <w:t xml:space="preserve"> </w:t>
      </w:r>
      <w:r w:rsidR="000B7EBE">
        <w:rPr>
          <w:sz w:val="22"/>
          <w:szCs w:val="22"/>
        </w:rPr>
        <w:t xml:space="preserve">floating </w:t>
      </w:r>
      <w:r w:rsidR="007218FA">
        <w:rPr>
          <w:sz w:val="22"/>
          <w:szCs w:val="22"/>
        </w:rPr>
        <w:t>roof elevated above the interior</w:t>
      </w:r>
      <w:r w:rsidR="00C80B30">
        <w:rPr>
          <w:sz w:val="22"/>
          <w:szCs w:val="22"/>
        </w:rPr>
        <w:t xml:space="preserve"> supported by eight slender cruciform columns</w:t>
      </w:r>
      <w:r w:rsidR="007218FA">
        <w:rPr>
          <w:sz w:val="22"/>
          <w:szCs w:val="22"/>
        </w:rPr>
        <w:t xml:space="preserve"> gives the volume a sense of weightlessness</w:t>
      </w:r>
      <w:r>
        <w:rPr>
          <w:sz w:val="22"/>
          <w:szCs w:val="22"/>
        </w:rPr>
        <w:t xml:space="preserve">, </w:t>
      </w:r>
      <w:r w:rsidR="00C80B30">
        <w:rPr>
          <w:sz w:val="22"/>
          <w:szCs w:val="22"/>
        </w:rPr>
        <w:t>reinforcing the open-plan concept.</w:t>
      </w:r>
      <w:r>
        <w:rPr>
          <w:sz w:val="22"/>
          <w:szCs w:val="22"/>
        </w:rPr>
        <w:t xml:space="preserve"> </w:t>
      </w:r>
      <w:r w:rsidR="00C80B30">
        <w:rPr>
          <w:sz w:val="22"/>
          <w:szCs w:val="22"/>
        </w:rPr>
        <w:t>Projecting beyond the interior, blending more and blurring the line between exterior and interior,</w:t>
      </w:r>
      <w:r w:rsidR="007218FA">
        <w:rPr>
          <w:sz w:val="22"/>
          <w:szCs w:val="22"/>
        </w:rPr>
        <w:t xml:space="preserve"> further emphas</w:t>
      </w:r>
      <w:r>
        <w:rPr>
          <w:sz w:val="22"/>
          <w:szCs w:val="22"/>
        </w:rPr>
        <w:t xml:space="preserve">es </w:t>
      </w:r>
      <w:r w:rsidR="007218FA">
        <w:rPr>
          <w:sz w:val="22"/>
          <w:szCs w:val="22"/>
        </w:rPr>
        <w:t>the continuous volume of the structure</w:t>
      </w:r>
      <w:r w:rsidR="00C80B30">
        <w:rPr>
          <w:sz w:val="22"/>
          <w:szCs w:val="22"/>
        </w:rPr>
        <w:t xml:space="preserve"> </w:t>
      </w:r>
      <w:r w:rsidR="00C80B30" w:rsidRPr="00743B00">
        <w:rPr>
          <w:rStyle w:val="SubtleEmphasis"/>
        </w:rPr>
        <w:t>(Kroll, 2011)</w:t>
      </w:r>
      <w:r w:rsidR="00C80B30">
        <w:rPr>
          <w:sz w:val="22"/>
          <w:szCs w:val="22"/>
        </w:rPr>
        <w:t>. This architectural feature can be seen as</w:t>
      </w:r>
      <w:r w:rsidR="007218FA">
        <w:rPr>
          <w:sz w:val="22"/>
          <w:szCs w:val="22"/>
        </w:rPr>
        <w:t xml:space="preserve"> symbolic of Germany’s attempt to reintegrate back into </w:t>
      </w:r>
      <w:r>
        <w:rPr>
          <w:sz w:val="22"/>
          <w:szCs w:val="22"/>
        </w:rPr>
        <w:t xml:space="preserve">the </w:t>
      </w:r>
      <w:r w:rsidR="007218FA">
        <w:rPr>
          <w:sz w:val="22"/>
          <w:szCs w:val="22"/>
        </w:rPr>
        <w:t xml:space="preserve">global stage </w:t>
      </w:r>
      <w:r w:rsidR="00C80B30">
        <w:rPr>
          <w:sz w:val="22"/>
          <w:szCs w:val="22"/>
        </w:rPr>
        <w:t>following their post-war isolation.</w:t>
      </w:r>
    </w:p>
    <w:p w14:paraId="15831BB5" w14:textId="0C438E21" w:rsidR="00420FF7" w:rsidRPr="006A1C98" w:rsidRDefault="006A1C98" w:rsidP="0000005D">
      <w:pPr>
        <w:rPr>
          <w:rStyle w:val="IntenseEmphasis"/>
        </w:rPr>
      </w:pPr>
      <w:r w:rsidRPr="006A1C98">
        <w:rPr>
          <w:rStyle w:val="IntenseEmphasis"/>
        </w:rPr>
        <w:t>Conclusion/summary</w:t>
      </w:r>
    </w:p>
    <w:p w14:paraId="395659B9" w14:textId="40DE181E" w:rsidR="00420FF7" w:rsidRDefault="006A1C98" w:rsidP="0000005D">
      <w:pPr>
        <w:rPr>
          <w:sz w:val="22"/>
          <w:szCs w:val="22"/>
        </w:rPr>
      </w:pPr>
      <w:r>
        <w:rPr>
          <w:sz w:val="22"/>
          <w:szCs w:val="22"/>
        </w:rPr>
        <w:t xml:space="preserve">The </w:t>
      </w:r>
      <w:r w:rsidR="001566A9">
        <w:rPr>
          <w:sz w:val="22"/>
          <w:szCs w:val="22"/>
        </w:rPr>
        <w:t>Barcelona pavilion evidently cemented itself in history, truly the world’s first open-plan house. As aforementioned, the goal was</w:t>
      </w:r>
      <w:r w:rsidR="0046043A">
        <w:rPr>
          <w:sz w:val="22"/>
          <w:szCs w:val="22"/>
        </w:rPr>
        <w:t xml:space="preserve"> to</w:t>
      </w:r>
      <w:r w:rsidR="001566A9">
        <w:rPr>
          <w:sz w:val="22"/>
          <w:szCs w:val="22"/>
        </w:rPr>
        <w:t xml:space="preserve"> showcase Weimer’s renewed Germany, Mies when tasked with the project was not concerned with politics, a building to him was not a piece of propaganda, yet work was work</w:t>
      </w:r>
      <w:r w:rsidR="00886980">
        <w:rPr>
          <w:sz w:val="22"/>
          <w:szCs w:val="22"/>
        </w:rPr>
        <w:t xml:space="preserve"> </w:t>
      </w:r>
      <w:r w:rsidR="00886980" w:rsidRPr="00886980">
        <w:rPr>
          <w:rStyle w:val="SubtleEmphasis"/>
        </w:rPr>
        <w:t>(Guardian, 2002)</w:t>
      </w:r>
      <w:r w:rsidR="00886980">
        <w:rPr>
          <w:sz w:val="22"/>
          <w:szCs w:val="22"/>
        </w:rPr>
        <w:t>.</w:t>
      </w:r>
      <w:r w:rsidR="001566A9">
        <w:rPr>
          <w:sz w:val="22"/>
          <w:szCs w:val="22"/>
        </w:rPr>
        <w:t xml:space="preserve">Nevertheless, not long after the pavilion was constructed, Germany’s politics was soon to see a change upon the horizon with the rising </w:t>
      </w:r>
      <w:r w:rsidR="001566A9">
        <w:rPr>
          <w:sz w:val="22"/>
          <w:szCs w:val="22"/>
        </w:rPr>
        <w:lastRenderedPageBreak/>
        <w:t xml:space="preserve">regime of the Nazis. Nevertheless, Mies’ architectural goals all exceeded, a </w:t>
      </w:r>
      <w:r w:rsidR="00431A47">
        <w:rPr>
          <w:sz w:val="22"/>
          <w:szCs w:val="22"/>
        </w:rPr>
        <w:t>free-flowing</w:t>
      </w:r>
      <w:r w:rsidR="001566A9">
        <w:rPr>
          <w:sz w:val="22"/>
          <w:szCs w:val="22"/>
        </w:rPr>
        <w:t xml:space="preserve"> open plan</w:t>
      </w:r>
      <w:r w:rsidR="00431A47">
        <w:rPr>
          <w:sz w:val="22"/>
          <w:szCs w:val="22"/>
        </w:rPr>
        <w:t>, stripped of its rigid walls, that combined with the slender cruciform columns allowed for uninterrupted movement within the space. Visitors were guided through organically, presented with views framed by Mies rather than a free for all exhibit that housed art. The transparency of the structure and clarity perfectly complimented the focus of Weimer’s Germany. The stillness of the reflecting pool on the southern side further alleviated this</w:t>
      </w:r>
      <w:r w:rsidR="00D92E83">
        <w:rPr>
          <w:sz w:val="22"/>
          <w:szCs w:val="22"/>
        </w:rPr>
        <w:t xml:space="preserve">, reinforcing the pavilion’s serene ambiance aligning with Germany’s desire. The political goal of the pavilion may have at the time for but a short moment </w:t>
      </w:r>
      <w:proofErr w:type="gramStart"/>
      <w:r w:rsidR="00D92E83">
        <w:rPr>
          <w:sz w:val="22"/>
          <w:szCs w:val="22"/>
        </w:rPr>
        <w:t>have</w:t>
      </w:r>
      <w:proofErr w:type="gramEnd"/>
      <w:r w:rsidR="00D92E83">
        <w:rPr>
          <w:sz w:val="22"/>
          <w:szCs w:val="22"/>
        </w:rPr>
        <w:t xml:space="preserve"> succeeded in convincing at a global stage, of the Nation’s evolution.</w:t>
      </w:r>
      <w:r w:rsidR="00431A47">
        <w:rPr>
          <w:sz w:val="22"/>
          <w:szCs w:val="22"/>
        </w:rPr>
        <w:t xml:space="preserve">  Furthermore, a</w:t>
      </w:r>
      <w:r w:rsidR="00886980">
        <w:rPr>
          <w:sz w:val="22"/>
          <w:szCs w:val="22"/>
        </w:rPr>
        <w:t xml:space="preserve"> key objective was to create a weightless spatial experience</w:t>
      </w:r>
      <w:r w:rsidR="00431A47">
        <w:rPr>
          <w:sz w:val="22"/>
          <w:szCs w:val="22"/>
        </w:rPr>
        <w:t>, t</w:t>
      </w:r>
      <w:r w:rsidR="00886980">
        <w:rPr>
          <w:sz w:val="22"/>
          <w:szCs w:val="22"/>
        </w:rPr>
        <w:t xml:space="preserve">hrough </w:t>
      </w:r>
      <w:r w:rsidR="0046043A">
        <w:rPr>
          <w:sz w:val="22"/>
          <w:szCs w:val="22"/>
        </w:rPr>
        <w:t>its strategic</w:t>
      </w:r>
      <w:r w:rsidR="00886980">
        <w:rPr>
          <w:sz w:val="22"/>
          <w:szCs w:val="22"/>
        </w:rPr>
        <w:t xml:space="preserve"> choice of materials. The </w:t>
      </w:r>
      <w:r w:rsidR="0046043A">
        <w:rPr>
          <w:sz w:val="22"/>
          <w:szCs w:val="22"/>
        </w:rPr>
        <w:t>marble</w:t>
      </w:r>
      <w:r w:rsidR="00886980">
        <w:rPr>
          <w:sz w:val="22"/>
          <w:szCs w:val="22"/>
        </w:rPr>
        <w:t xml:space="preserve"> and onyx wall</w:t>
      </w:r>
      <w:r w:rsidR="00D92E83">
        <w:rPr>
          <w:sz w:val="22"/>
          <w:szCs w:val="22"/>
        </w:rPr>
        <w:t>s</w:t>
      </w:r>
      <w:r w:rsidR="00886980">
        <w:rPr>
          <w:sz w:val="22"/>
          <w:szCs w:val="22"/>
        </w:rPr>
        <w:t xml:space="preserve"> for example were chosen not for simple appeal and </w:t>
      </w:r>
      <w:r w:rsidR="0046043A">
        <w:rPr>
          <w:sz w:val="22"/>
          <w:szCs w:val="22"/>
        </w:rPr>
        <w:t xml:space="preserve">symmetrical features </w:t>
      </w:r>
      <w:r w:rsidR="00886980">
        <w:rPr>
          <w:sz w:val="22"/>
          <w:szCs w:val="22"/>
        </w:rPr>
        <w:t>but due to their</w:t>
      </w:r>
      <w:r w:rsidR="0046043A">
        <w:rPr>
          <w:sz w:val="22"/>
          <w:szCs w:val="22"/>
        </w:rPr>
        <w:t xml:space="preserve"> ability to interact with light. Through their illuminated, warm glow, the open plan pavilion was lit natural</w:t>
      </w:r>
      <w:r w:rsidR="00D92E83">
        <w:rPr>
          <w:sz w:val="22"/>
          <w:szCs w:val="22"/>
        </w:rPr>
        <w:t>ly</w:t>
      </w:r>
      <w:r w:rsidR="0046043A">
        <w:rPr>
          <w:sz w:val="22"/>
          <w:szCs w:val="22"/>
        </w:rPr>
        <w:t xml:space="preserve"> and thus sustainable in design.</w:t>
      </w:r>
      <w:r w:rsidR="00886980">
        <w:rPr>
          <w:sz w:val="22"/>
          <w:szCs w:val="22"/>
        </w:rPr>
        <w:t xml:space="preserve"> </w:t>
      </w:r>
      <w:r w:rsidR="001566A9">
        <w:rPr>
          <w:sz w:val="22"/>
          <w:szCs w:val="22"/>
        </w:rPr>
        <w:t xml:space="preserve"> </w:t>
      </w:r>
      <w:r w:rsidR="00886980">
        <w:rPr>
          <w:sz w:val="22"/>
          <w:szCs w:val="22"/>
        </w:rPr>
        <w:t>Th</w:t>
      </w:r>
      <w:r w:rsidR="0046043A">
        <w:rPr>
          <w:sz w:val="22"/>
          <w:szCs w:val="22"/>
        </w:rPr>
        <w:t>e</w:t>
      </w:r>
      <w:r w:rsidR="00886980">
        <w:rPr>
          <w:sz w:val="22"/>
          <w:szCs w:val="22"/>
        </w:rPr>
        <w:t xml:space="preserve"> success </w:t>
      </w:r>
      <w:r w:rsidR="0046043A">
        <w:rPr>
          <w:sz w:val="22"/>
          <w:szCs w:val="22"/>
        </w:rPr>
        <w:t xml:space="preserve">of the Barcelona pavilion </w:t>
      </w:r>
      <w:r w:rsidR="00886980">
        <w:rPr>
          <w:sz w:val="22"/>
          <w:szCs w:val="22"/>
        </w:rPr>
        <w:t>is truly evident now more than ever. The pavilion was deconstructed in 1930 and became a key figure in Mies’ career and twentieth century architecture</w:t>
      </w:r>
      <w:r w:rsidR="00D92E83">
        <w:rPr>
          <w:sz w:val="22"/>
          <w:szCs w:val="22"/>
        </w:rPr>
        <w:t xml:space="preserve"> overtime</w:t>
      </w:r>
      <w:r w:rsidR="0046043A">
        <w:rPr>
          <w:sz w:val="22"/>
          <w:szCs w:val="22"/>
        </w:rPr>
        <w:t>.</w:t>
      </w:r>
      <w:r w:rsidR="00886980">
        <w:rPr>
          <w:sz w:val="22"/>
          <w:szCs w:val="22"/>
        </w:rPr>
        <w:t xml:space="preserve"> </w:t>
      </w:r>
      <w:proofErr w:type="gramStart"/>
      <w:r w:rsidR="00D92E83">
        <w:rPr>
          <w:sz w:val="22"/>
          <w:szCs w:val="22"/>
        </w:rPr>
        <w:t>Thus</w:t>
      </w:r>
      <w:proofErr w:type="gramEnd"/>
      <w:r w:rsidR="00D92E83">
        <w:rPr>
          <w:sz w:val="22"/>
          <w:szCs w:val="22"/>
        </w:rPr>
        <w:t xml:space="preserve"> t</w:t>
      </w:r>
      <w:r w:rsidR="00886980">
        <w:rPr>
          <w:sz w:val="22"/>
          <w:szCs w:val="22"/>
        </w:rPr>
        <w:t>he building was reconstructed upon the same site in 1986 and still stand</w:t>
      </w:r>
      <w:r w:rsidR="0046043A">
        <w:rPr>
          <w:sz w:val="22"/>
          <w:szCs w:val="22"/>
        </w:rPr>
        <w:t>s</w:t>
      </w:r>
      <w:r w:rsidR="00886980">
        <w:rPr>
          <w:sz w:val="22"/>
          <w:szCs w:val="22"/>
        </w:rPr>
        <w:t xml:space="preserve"> today free to the public, a lasting testament to the career and architect that is Mies Van Der Rohe </w:t>
      </w:r>
      <w:r w:rsidR="00886980" w:rsidRPr="00EF4EE9">
        <w:rPr>
          <w:rStyle w:val="SubtleEmphasis"/>
        </w:rPr>
        <w:t>(</w:t>
      </w:r>
      <w:proofErr w:type="spellStart"/>
      <w:r w:rsidR="00886980" w:rsidRPr="00EF4EE9">
        <w:rPr>
          <w:rStyle w:val="SubtleEmphasis"/>
        </w:rPr>
        <w:t>Fundació</w:t>
      </w:r>
      <w:proofErr w:type="spellEnd"/>
      <w:r w:rsidR="00886980" w:rsidRPr="00EF4EE9">
        <w:rPr>
          <w:rStyle w:val="SubtleEmphasis"/>
        </w:rPr>
        <w:t xml:space="preserve"> Mies van der Rohe, 2019)</w:t>
      </w:r>
      <w:r w:rsidR="00886980" w:rsidRPr="00886980">
        <w:rPr>
          <w:rStyle w:val="SubtleEmphasis"/>
          <w:i w:val="0"/>
          <w:iCs w:val="0"/>
          <w:color w:val="000000" w:themeColor="text1"/>
        </w:rPr>
        <w:t>.</w:t>
      </w:r>
    </w:p>
    <w:p w14:paraId="27E5BFA4" w14:textId="0A5D3B5D" w:rsidR="00420FF7" w:rsidRPr="00D92E83" w:rsidRDefault="00535B0B" w:rsidP="00535B0B">
      <w:pPr>
        <w:jc w:val="right"/>
        <w:rPr>
          <w:rStyle w:val="SubtleEmphasis"/>
        </w:rPr>
      </w:pPr>
      <w:r w:rsidRPr="00D92E83">
        <w:rPr>
          <w:rStyle w:val="SubtleEmphasis"/>
        </w:rPr>
        <w:t xml:space="preserve">Word count: </w:t>
      </w:r>
      <w:r w:rsidR="00D92E83" w:rsidRPr="00D92E83">
        <w:rPr>
          <w:rStyle w:val="SubtleEmphasis"/>
        </w:rPr>
        <w:t>950</w:t>
      </w:r>
    </w:p>
    <w:p w14:paraId="74051BAF" w14:textId="77777777" w:rsidR="00420FF7" w:rsidRDefault="00420FF7" w:rsidP="0000005D">
      <w:pPr>
        <w:rPr>
          <w:sz w:val="22"/>
          <w:szCs w:val="22"/>
        </w:rPr>
      </w:pPr>
    </w:p>
    <w:p w14:paraId="4BB7D8B7" w14:textId="77777777" w:rsidR="00420FF7" w:rsidRDefault="00420FF7" w:rsidP="0000005D">
      <w:pPr>
        <w:rPr>
          <w:sz w:val="22"/>
          <w:szCs w:val="22"/>
        </w:rPr>
      </w:pPr>
    </w:p>
    <w:p w14:paraId="4731AC82" w14:textId="77777777" w:rsidR="00420FF7" w:rsidRDefault="00420FF7" w:rsidP="0000005D">
      <w:pPr>
        <w:rPr>
          <w:sz w:val="22"/>
          <w:szCs w:val="22"/>
        </w:rPr>
      </w:pPr>
    </w:p>
    <w:p w14:paraId="2AB87035" w14:textId="77777777" w:rsidR="00420FF7" w:rsidRDefault="00420FF7" w:rsidP="0000005D">
      <w:pPr>
        <w:rPr>
          <w:sz w:val="22"/>
          <w:szCs w:val="22"/>
        </w:rPr>
      </w:pPr>
    </w:p>
    <w:p w14:paraId="4C7122B4" w14:textId="77777777" w:rsidR="00420FF7" w:rsidRDefault="00420FF7" w:rsidP="0000005D">
      <w:pPr>
        <w:rPr>
          <w:sz w:val="22"/>
          <w:szCs w:val="22"/>
        </w:rPr>
      </w:pPr>
    </w:p>
    <w:p w14:paraId="31B5F71D" w14:textId="77777777" w:rsidR="00420FF7" w:rsidRDefault="00420FF7" w:rsidP="0000005D">
      <w:pPr>
        <w:rPr>
          <w:sz w:val="22"/>
          <w:szCs w:val="22"/>
        </w:rPr>
      </w:pPr>
    </w:p>
    <w:p w14:paraId="4B7F1E0A" w14:textId="77777777" w:rsidR="00E6203A" w:rsidRDefault="00E6203A" w:rsidP="0000005D">
      <w:pPr>
        <w:rPr>
          <w:sz w:val="22"/>
          <w:szCs w:val="22"/>
        </w:rPr>
      </w:pPr>
    </w:p>
    <w:p w14:paraId="1320CF64" w14:textId="77777777" w:rsidR="00E6203A" w:rsidRDefault="00E6203A" w:rsidP="0000005D">
      <w:pPr>
        <w:rPr>
          <w:sz w:val="22"/>
          <w:szCs w:val="22"/>
        </w:rPr>
      </w:pPr>
    </w:p>
    <w:p w14:paraId="3EA18C52" w14:textId="77777777" w:rsidR="00E6203A" w:rsidRDefault="00E6203A" w:rsidP="0000005D">
      <w:pPr>
        <w:rPr>
          <w:sz w:val="22"/>
          <w:szCs w:val="22"/>
        </w:rPr>
      </w:pPr>
    </w:p>
    <w:p w14:paraId="10C036CA" w14:textId="77777777" w:rsidR="00E6203A" w:rsidRDefault="00E6203A" w:rsidP="0000005D">
      <w:pPr>
        <w:rPr>
          <w:sz w:val="22"/>
          <w:szCs w:val="22"/>
        </w:rPr>
      </w:pPr>
    </w:p>
    <w:p w14:paraId="32E98D07" w14:textId="77777777" w:rsidR="00E6203A" w:rsidRDefault="00E6203A" w:rsidP="0000005D">
      <w:pPr>
        <w:rPr>
          <w:sz w:val="22"/>
          <w:szCs w:val="22"/>
        </w:rPr>
      </w:pPr>
    </w:p>
    <w:p w14:paraId="15E4E562" w14:textId="77777777" w:rsidR="00E6203A" w:rsidRDefault="00E6203A" w:rsidP="0000005D">
      <w:pPr>
        <w:rPr>
          <w:sz w:val="22"/>
          <w:szCs w:val="22"/>
        </w:rPr>
      </w:pPr>
    </w:p>
    <w:p w14:paraId="104C349C" w14:textId="77777777" w:rsidR="00E6203A" w:rsidRDefault="00E6203A" w:rsidP="0000005D">
      <w:pPr>
        <w:rPr>
          <w:sz w:val="22"/>
          <w:szCs w:val="22"/>
        </w:rPr>
      </w:pPr>
    </w:p>
    <w:p w14:paraId="5A13DF14" w14:textId="77777777" w:rsidR="0046043A" w:rsidRDefault="0046043A" w:rsidP="0000005D">
      <w:pPr>
        <w:rPr>
          <w:sz w:val="22"/>
          <w:szCs w:val="22"/>
        </w:rPr>
      </w:pPr>
    </w:p>
    <w:p w14:paraId="13E91F95" w14:textId="77777777" w:rsidR="0046043A" w:rsidRDefault="0046043A" w:rsidP="0000005D">
      <w:pPr>
        <w:rPr>
          <w:sz w:val="22"/>
          <w:szCs w:val="22"/>
        </w:rPr>
      </w:pPr>
    </w:p>
    <w:p w14:paraId="09E221D4" w14:textId="77777777" w:rsidR="0046043A" w:rsidRDefault="0046043A" w:rsidP="0000005D">
      <w:pPr>
        <w:rPr>
          <w:sz w:val="22"/>
          <w:szCs w:val="22"/>
        </w:rPr>
      </w:pPr>
    </w:p>
    <w:p w14:paraId="6747C893" w14:textId="77777777" w:rsidR="0046043A" w:rsidRDefault="0046043A" w:rsidP="0000005D">
      <w:pPr>
        <w:rPr>
          <w:sz w:val="22"/>
          <w:szCs w:val="22"/>
        </w:rPr>
      </w:pPr>
    </w:p>
    <w:p w14:paraId="4934DFEF" w14:textId="1E2AB3FE" w:rsidR="00420FF7" w:rsidRDefault="00420FF7" w:rsidP="0046043A">
      <w:pPr>
        <w:pStyle w:val="IntenseQuote"/>
      </w:pPr>
      <w:r>
        <w:lastRenderedPageBreak/>
        <w:t>Reference list:</w:t>
      </w:r>
    </w:p>
    <w:p w14:paraId="4DE3F693" w14:textId="45888DDB" w:rsidR="0046043A" w:rsidRPr="0046043A" w:rsidRDefault="0046043A" w:rsidP="0046043A">
      <w:pPr>
        <w:rPr>
          <w:sz w:val="22"/>
          <w:szCs w:val="22"/>
        </w:rPr>
      </w:pPr>
      <w:r w:rsidRPr="0046043A">
        <w:rPr>
          <w:sz w:val="22"/>
          <w:szCs w:val="22"/>
        </w:rPr>
        <w:t xml:space="preserve">Callahan, A. (2021), </w:t>
      </w:r>
      <w:r w:rsidRPr="0046043A">
        <w:rPr>
          <w:i/>
          <w:iCs/>
          <w:sz w:val="22"/>
          <w:szCs w:val="22"/>
        </w:rPr>
        <w:t>Barcelona Pavilion.</w:t>
      </w:r>
      <w:r w:rsidRPr="0046043A">
        <w:rPr>
          <w:sz w:val="22"/>
          <w:szCs w:val="22"/>
        </w:rPr>
        <w:t xml:space="preserve"> Available at: </w:t>
      </w:r>
      <w:hyperlink r:id="rId11" w:tgtFrame="_new" w:history="1">
        <w:r w:rsidRPr="0046043A">
          <w:rPr>
            <w:rStyle w:val="Hyperlink"/>
            <w:sz w:val="22"/>
            <w:szCs w:val="22"/>
          </w:rPr>
          <w:t>https://architectuul.com/architecture/barcelona-pavilion</w:t>
        </w:r>
      </w:hyperlink>
      <w:r w:rsidRPr="0046043A">
        <w:rPr>
          <w:sz w:val="22"/>
          <w:szCs w:val="22"/>
        </w:rPr>
        <w:t>.</w:t>
      </w:r>
    </w:p>
    <w:p w14:paraId="3D774B61" w14:textId="275C20F7" w:rsidR="0046043A" w:rsidRPr="0046043A" w:rsidRDefault="0046043A" w:rsidP="0046043A">
      <w:pPr>
        <w:rPr>
          <w:sz w:val="22"/>
          <w:szCs w:val="22"/>
        </w:rPr>
      </w:pPr>
      <w:proofErr w:type="spellStart"/>
      <w:r w:rsidRPr="0046043A">
        <w:rPr>
          <w:i/>
          <w:iCs/>
          <w:sz w:val="22"/>
          <w:szCs w:val="22"/>
        </w:rPr>
        <w:t>Fundació</w:t>
      </w:r>
      <w:proofErr w:type="spellEnd"/>
      <w:r w:rsidRPr="0046043A">
        <w:rPr>
          <w:i/>
          <w:iCs/>
          <w:sz w:val="22"/>
          <w:szCs w:val="22"/>
        </w:rPr>
        <w:t xml:space="preserve"> Mies van der Rohe.</w:t>
      </w:r>
      <w:r w:rsidRPr="0046043A">
        <w:rPr>
          <w:sz w:val="22"/>
          <w:szCs w:val="22"/>
        </w:rPr>
        <w:t xml:space="preserve"> (2019), </w:t>
      </w:r>
      <w:r w:rsidRPr="0046043A">
        <w:rPr>
          <w:i/>
          <w:iCs/>
          <w:sz w:val="22"/>
          <w:szCs w:val="22"/>
        </w:rPr>
        <w:t xml:space="preserve">The pavilion - </w:t>
      </w:r>
      <w:proofErr w:type="spellStart"/>
      <w:r w:rsidRPr="0046043A">
        <w:rPr>
          <w:i/>
          <w:iCs/>
          <w:sz w:val="22"/>
          <w:szCs w:val="22"/>
        </w:rPr>
        <w:t>Fundació</w:t>
      </w:r>
      <w:proofErr w:type="spellEnd"/>
      <w:r w:rsidRPr="0046043A">
        <w:rPr>
          <w:i/>
          <w:iCs/>
          <w:sz w:val="22"/>
          <w:szCs w:val="22"/>
        </w:rPr>
        <w:t xml:space="preserve"> Mies van der Rohe.</w:t>
      </w:r>
      <w:r w:rsidRPr="0046043A">
        <w:rPr>
          <w:sz w:val="22"/>
          <w:szCs w:val="22"/>
        </w:rPr>
        <w:t xml:space="preserve"> Available at: </w:t>
      </w:r>
      <w:hyperlink r:id="rId12" w:tgtFrame="_new" w:history="1">
        <w:r w:rsidRPr="0046043A">
          <w:rPr>
            <w:rStyle w:val="Hyperlink"/>
            <w:sz w:val="22"/>
            <w:szCs w:val="22"/>
          </w:rPr>
          <w:t>https://miesbcn.com/the-pavilion/</w:t>
        </w:r>
      </w:hyperlink>
      <w:r w:rsidRPr="0046043A">
        <w:rPr>
          <w:sz w:val="22"/>
          <w:szCs w:val="22"/>
        </w:rPr>
        <w:t>.</w:t>
      </w:r>
    </w:p>
    <w:p w14:paraId="2493AA3F" w14:textId="26DDC376" w:rsidR="0046043A" w:rsidRPr="0046043A" w:rsidRDefault="0046043A" w:rsidP="0046043A">
      <w:pPr>
        <w:rPr>
          <w:sz w:val="22"/>
          <w:szCs w:val="22"/>
        </w:rPr>
      </w:pPr>
      <w:r w:rsidRPr="0046043A">
        <w:rPr>
          <w:i/>
          <w:iCs/>
          <w:sz w:val="22"/>
          <w:szCs w:val="22"/>
        </w:rPr>
        <w:t>Guardian</w:t>
      </w:r>
      <w:r w:rsidRPr="0046043A">
        <w:rPr>
          <w:sz w:val="22"/>
          <w:szCs w:val="22"/>
        </w:rPr>
        <w:t xml:space="preserve"> (2002), ‘This was exactly why Germany’s…’, </w:t>
      </w:r>
      <w:r w:rsidRPr="0046043A">
        <w:rPr>
          <w:i/>
          <w:iCs/>
          <w:sz w:val="22"/>
          <w:szCs w:val="22"/>
        </w:rPr>
        <w:t>The Guardian</w:t>
      </w:r>
      <w:r w:rsidRPr="0046043A">
        <w:rPr>
          <w:sz w:val="22"/>
          <w:szCs w:val="22"/>
        </w:rPr>
        <w:t xml:space="preserve">, 30 Nov. Available at: </w:t>
      </w:r>
      <w:hyperlink r:id="rId13" w:tgtFrame="_new" w:history="1">
        <w:r w:rsidRPr="0046043A">
          <w:rPr>
            <w:rStyle w:val="Hyperlink"/>
            <w:sz w:val="22"/>
            <w:szCs w:val="22"/>
          </w:rPr>
          <w:t>https://www.theguardian.com/artanddesign/2002/nov/30/architecture.artsfeatures</w:t>
        </w:r>
      </w:hyperlink>
      <w:r w:rsidRPr="0046043A">
        <w:rPr>
          <w:sz w:val="22"/>
          <w:szCs w:val="22"/>
        </w:rPr>
        <w:t>.</w:t>
      </w:r>
    </w:p>
    <w:p w14:paraId="4FF6FCD7" w14:textId="03AF5EB3" w:rsidR="0046043A" w:rsidRPr="0046043A" w:rsidRDefault="0046043A" w:rsidP="0046043A">
      <w:pPr>
        <w:rPr>
          <w:sz w:val="22"/>
          <w:szCs w:val="22"/>
        </w:rPr>
      </w:pPr>
      <w:proofErr w:type="spellStart"/>
      <w:r w:rsidRPr="0046043A">
        <w:rPr>
          <w:sz w:val="22"/>
          <w:szCs w:val="22"/>
        </w:rPr>
        <w:t>Keskeys</w:t>
      </w:r>
      <w:proofErr w:type="spellEnd"/>
      <w:r w:rsidRPr="0046043A">
        <w:rPr>
          <w:sz w:val="22"/>
          <w:szCs w:val="22"/>
        </w:rPr>
        <w:t xml:space="preserve">, P. (2022), </w:t>
      </w:r>
      <w:r w:rsidRPr="0046043A">
        <w:rPr>
          <w:i/>
          <w:iCs/>
          <w:sz w:val="22"/>
          <w:szCs w:val="22"/>
        </w:rPr>
        <w:t>Architecture Mood Board: Mies van der Rohe’s Barcelona Pavilion.</w:t>
      </w:r>
      <w:r w:rsidRPr="0046043A">
        <w:rPr>
          <w:sz w:val="22"/>
          <w:szCs w:val="22"/>
        </w:rPr>
        <w:t xml:space="preserve"> </w:t>
      </w:r>
      <w:r w:rsidRPr="0046043A">
        <w:rPr>
          <w:i/>
          <w:iCs/>
          <w:sz w:val="22"/>
          <w:szCs w:val="22"/>
        </w:rPr>
        <w:t>Journal.</w:t>
      </w:r>
      <w:r w:rsidRPr="0046043A">
        <w:rPr>
          <w:sz w:val="22"/>
          <w:szCs w:val="22"/>
        </w:rPr>
        <w:t xml:space="preserve"> Available at: </w:t>
      </w:r>
      <w:hyperlink r:id="rId14" w:tgtFrame="_new" w:history="1">
        <w:r w:rsidRPr="0046043A">
          <w:rPr>
            <w:rStyle w:val="Hyperlink"/>
            <w:sz w:val="22"/>
            <w:szCs w:val="22"/>
          </w:rPr>
          <w:t>https://architizer.com/blog/practice/materials/architecture-mood-board-mies-van-der-rohe-barcelona-pavilion/</w:t>
        </w:r>
      </w:hyperlink>
      <w:r w:rsidRPr="0046043A">
        <w:rPr>
          <w:sz w:val="22"/>
          <w:szCs w:val="22"/>
        </w:rPr>
        <w:t>.</w:t>
      </w:r>
    </w:p>
    <w:p w14:paraId="514EA8A9" w14:textId="0A4BB0C8" w:rsidR="0046043A" w:rsidRPr="0046043A" w:rsidRDefault="0046043A" w:rsidP="0046043A">
      <w:pPr>
        <w:rPr>
          <w:sz w:val="22"/>
          <w:szCs w:val="22"/>
        </w:rPr>
      </w:pPr>
      <w:r w:rsidRPr="0046043A">
        <w:rPr>
          <w:sz w:val="22"/>
          <w:szCs w:val="22"/>
        </w:rPr>
        <w:t xml:space="preserve">Krohn, C. (2014), </w:t>
      </w:r>
      <w:r w:rsidRPr="0046043A">
        <w:rPr>
          <w:i/>
          <w:iCs/>
          <w:sz w:val="22"/>
          <w:szCs w:val="22"/>
        </w:rPr>
        <w:t>Mies Van Der Rohe: The Built Work.</w:t>
      </w:r>
      <w:r w:rsidRPr="0046043A">
        <w:rPr>
          <w:sz w:val="22"/>
          <w:szCs w:val="22"/>
        </w:rPr>
        <w:t xml:space="preserve"> Basel: </w:t>
      </w:r>
      <w:proofErr w:type="spellStart"/>
      <w:r w:rsidRPr="0046043A">
        <w:rPr>
          <w:sz w:val="22"/>
          <w:szCs w:val="22"/>
        </w:rPr>
        <w:t>Birkhäuser</w:t>
      </w:r>
      <w:proofErr w:type="spellEnd"/>
      <w:r w:rsidRPr="0046043A">
        <w:rPr>
          <w:sz w:val="22"/>
          <w:szCs w:val="22"/>
        </w:rPr>
        <w:t xml:space="preserve"> Verlag AG, pp. 76-80.</w:t>
      </w:r>
    </w:p>
    <w:p w14:paraId="51A92C17" w14:textId="62A4AC16" w:rsidR="0046043A" w:rsidRPr="0046043A" w:rsidRDefault="0046043A" w:rsidP="0046043A">
      <w:pPr>
        <w:rPr>
          <w:sz w:val="22"/>
          <w:szCs w:val="22"/>
        </w:rPr>
      </w:pPr>
      <w:r w:rsidRPr="0046043A">
        <w:rPr>
          <w:sz w:val="22"/>
          <w:szCs w:val="22"/>
        </w:rPr>
        <w:t xml:space="preserve">Kroll, A. (2011), </w:t>
      </w:r>
      <w:r w:rsidRPr="0046043A">
        <w:rPr>
          <w:i/>
          <w:iCs/>
          <w:sz w:val="22"/>
          <w:szCs w:val="22"/>
        </w:rPr>
        <w:t>AD Classics: Barcelona Pavilion / Mies van der Rohe.</w:t>
      </w:r>
      <w:r w:rsidRPr="0046043A">
        <w:rPr>
          <w:sz w:val="22"/>
          <w:szCs w:val="22"/>
        </w:rPr>
        <w:t xml:space="preserve"> </w:t>
      </w:r>
      <w:proofErr w:type="spellStart"/>
      <w:r w:rsidRPr="0046043A">
        <w:rPr>
          <w:i/>
          <w:iCs/>
          <w:sz w:val="22"/>
          <w:szCs w:val="22"/>
        </w:rPr>
        <w:t>ArchDaily</w:t>
      </w:r>
      <w:proofErr w:type="spellEnd"/>
      <w:r w:rsidRPr="0046043A">
        <w:rPr>
          <w:i/>
          <w:iCs/>
          <w:sz w:val="22"/>
          <w:szCs w:val="22"/>
        </w:rPr>
        <w:t>.</w:t>
      </w:r>
      <w:r w:rsidRPr="0046043A">
        <w:rPr>
          <w:sz w:val="22"/>
          <w:szCs w:val="22"/>
        </w:rPr>
        <w:t xml:space="preserve"> Available at: </w:t>
      </w:r>
      <w:hyperlink r:id="rId15" w:tgtFrame="_new" w:history="1">
        <w:r w:rsidRPr="0046043A">
          <w:rPr>
            <w:rStyle w:val="Hyperlink"/>
            <w:sz w:val="22"/>
            <w:szCs w:val="22"/>
          </w:rPr>
          <w:t>https://www.archdaily.com/109135/ad-classics-barcelona-pavilion-mies-van-der-rohe</w:t>
        </w:r>
      </w:hyperlink>
      <w:r w:rsidRPr="0046043A">
        <w:rPr>
          <w:sz w:val="22"/>
          <w:szCs w:val="22"/>
        </w:rPr>
        <w:t>.</w:t>
      </w:r>
    </w:p>
    <w:p w14:paraId="620D603F" w14:textId="1DB7E9A9" w:rsidR="0046043A" w:rsidRPr="0046043A" w:rsidRDefault="0046043A" w:rsidP="0046043A">
      <w:pPr>
        <w:rPr>
          <w:sz w:val="22"/>
          <w:szCs w:val="22"/>
        </w:rPr>
      </w:pPr>
      <w:r w:rsidRPr="0046043A">
        <w:rPr>
          <w:i/>
          <w:iCs/>
          <w:sz w:val="22"/>
          <w:szCs w:val="22"/>
        </w:rPr>
        <w:t>Modern Architecture: A Visual Lexicon</w:t>
      </w:r>
      <w:r w:rsidRPr="0046043A">
        <w:rPr>
          <w:sz w:val="22"/>
          <w:szCs w:val="22"/>
        </w:rPr>
        <w:t xml:space="preserve"> (2017), </w:t>
      </w:r>
      <w:r w:rsidRPr="0046043A">
        <w:rPr>
          <w:i/>
          <w:iCs/>
          <w:sz w:val="22"/>
          <w:szCs w:val="22"/>
        </w:rPr>
        <w:t>Barcelona Pavilion, Ludwig Mies van der Rohe, Spain.</w:t>
      </w:r>
      <w:r w:rsidRPr="0046043A">
        <w:rPr>
          <w:sz w:val="22"/>
          <w:szCs w:val="22"/>
        </w:rPr>
        <w:t xml:space="preserve"> Available at: </w:t>
      </w:r>
      <w:hyperlink r:id="rId16" w:tgtFrame="_new" w:history="1">
        <w:r w:rsidRPr="0046043A">
          <w:rPr>
            <w:rStyle w:val="Hyperlink"/>
            <w:sz w:val="22"/>
            <w:szCs w:val="22"/>
          </w:rPr>
          <w:t>https://visuallexicon.wordpress.com/2017/10/04/barcelona-pavilion</w:t>
        </w:r>
      </w:hyperlink>
      <w:r w:rsidRPr="0046043A">
        <w:rPr>
          <w:sz w:val="22"/>
          <w:szCs w:val="22"/>
        </w:rPr>
        <w:t>.</w:t>
      </w:r>
    </w:p>
    <w:p w14:paraId="36322E53" w14:textId="007EE695" w:rsidR="0046043A" w:rsidRPr="0046043A" w:rsidRDefault="0046043A" w:rsidP="0046043A">
      <w:pPr>
        <w:rPr>
          <w:sz w:val="22"/>
          <w:szCs w:val="22"/>
        </w:rPr>
      </w:pPr>
      <w:r w:rsidRPr="0046043A">
        <w:rPr>
          <w:sz w:val="22"/>
          <w:szCs w:val="22"/>
        </w:rPr>
        <w:t xml:space="preserve">Pereira, R. (n.d.), </w:t>
      </w:r>
      <w:r w:rsidRPr="0046043A">
        <w:rPr>
          <w:i/>
          <w:iCs/>
          <w:sz w:val="22"/>
          <w:szCs w:val="22"/>
        </w:rPr>
        <w:t>Barcelona Pavilion.</w:t>
      </w:r>
      <w:r w:rsidRPr="0046043A">
        <w:rPr>
          <w:sz w:val="22"/>
          <w:szCs w:val="22"/>
        </w:rPr>
        <w:t xml:space="preserve"> Available at: </w:t>
      </w:r>
      <w:hyperlink r:id="rId17" w:tgtFrame="_new" w:history="1">
        <w:r w:rsidRPr="0046043A">
          <w:rPr>
            <w:rStyle w:val="Hyperlink"/>
            <w:sz w:val="22"/>
            <w:szCs w:val="22"/>
          </w:rPr>
          <w:t>https://mathiesonarchitects.com/article/barcellona-pavilion/</w:t>
        </w:r>
      </w:hyperlink>
      <w:r w:rsidRPr="0046043A">
        <w:rPr>
          <w:sz w:val="22"/>
          <w:szCs w:val="22"/>
        </w:rPr>
        <w:t>.</w:t>
      </w:r>
    </w:p>
    <w:p w14:paraId="3E27ED09" w14:textId="0FF77015" w:rsidR="0046043A" w:rsidRPr="0046043A" w:rsidRDefault="0046043A" w:rsidP="0046043A">
      <w:pPr>
        <w:rPr>
          <w:sz w:val="22"/>
          <w:szCs w:val="22"/>
        </w:rPr>
      </w:pPr>
      <w:proofErr w:type="spellStart"/>
      <w:r w:rsidRPr="0046043A">
        <w:rPr>
          <w:sz w:val="22"/>
          <w:szCs w:val="22"/>
        </w:rPr>
        <w:t>Rostarchitects</w:t>
      </w:r>
      <w:proofErr w:type="spellEnd"/>
      <w:r w:rsidRPr="0046043A">
        <w:rPr>
          <w:sz w:val="22"/>
          <w:szCs w:val="22"/>
        </w:rPr>
        <w:t xml:space="preserve"> (2023), </w:t>
      </w:r>
      <w:r w:rsidRPr="0046043A">
        <w:rPr>
          <w:i/>
          <w:iCs/>
          <w:sz w:val="22"/>
          <w:szCs w:val="22"/>
        </w:rPr>
        <w:t xml:space="preserve">Eight Things You Should Know About </w:t>
      </w:r>
      <w:proofErr w:type="gramStart"/>
      <w:r w:rsidRPr="0046043A">
        <w:rPr>
          <w:i/>
          <w:iCs/>
          <w:sz w:val="22"/>
          <w:szCs w:val="22"/>
        </w:rPr>
        <w:t>The</w:t>
      </w:r>
      <w:proofErr w:type="gramEnd"/>
      <w:r w:rsidRPr="0046043A">
        <w:rPr>
          <w:i/>
          <w:iCs/>
          <w:sz w:val="22"/>
          <w:szCs w:val="22"/>
        </w:rPr>
        <w:t xml:space="preserve"> Barcelona Pavilion.</w:t>
      </w:r>
      <w:r w:rsidRPr="0046043A">
        <w:rPr>
          <w:sz w:val="22"/>
          <w:szCs w:val="22"/>
        </w:rPr>
        <w:t xml:space="preserve"> </w:t>
      </w:r>
      <w:r w:rsidRPr="0046043A">
        <w:rPr>
          <w:i/>
          <w:iCs/>
          <w:sz w:val="22"/>
          <w:szCs w:val="22"/>
        </w:rPr>
        <w:t>ROST ARCHITECTS.</w:t>
      </w:r>
      <w:r w:rsidRPr="0046043A">
        <w:rPr>
          <w:sz w:val="22"/>
          <w:szCs w:val="22"/>
        </w:rPr>
        <w:t xml:space="preserve"> Available at: </w:t>
      </w:r>
      <w:hyperlink r:id="rId18" w:tgtFrame="_new" w:history="1">
        <w:r w:rsidRPr="0046043A">
          <w:rPr>
            <w:rStyle w:val="Hyperlink"/>
            <w:sz w:val="22"/>
            <w:szCs w:val="22"/>
          </w:rPr>
          <w:t>https://www.rostarchitects.com/articles/2022/11/29/barcelona-pavilion</w:t>
        </w:r>
      </w:hyperlink>
      <w:r w:rsidRPr="0046043A">
        <w:rPr>
          <w:sz w:val="22"/>
          <w:szCs w:val="22"/>
        </w:rPr>
        <w:t>.</w:t>
      </w:r>
    </w:p>
    <w:p w14:paraId="63F6640C" w14:textId="77777777" w:rsidR="002B2039" w:rsidRDefault="002B2039" w:rsidP="0000005D">
      <w:pPr>
        <w:rPr>
          <w:sz w:val="22"/>
          <w:szCs w:val="22"/>
        </w:rPr>
      </w:pPr>
    </w:p>
    <w:p w14:paraId="1F5B6549" w14:textId="77777777" w:rsidR="002B2039" w:rsidRDefault="002B2039" w:rsidP="0000005D">
      <w:pPr>
        <w:rPr>
          <w:sz w:val="22"/>
          <w:szCs w:val="22"/>
        </w:rPr>
      </w:pPr>
    </w:p>
    <w:p w14:paraId="1FFC3F74" w14:textId="77777777" w:rsidR="00643E35" w:rsidRDefault="00643E35" w:rsidP="0000005D">
      <w:pPr>
        <w:rPr>
          <w:sz w:val="22"/>
          <w:szCs w:val="22"/>
        </w:rPr>
      </w:pPr>
    </w:p>
    <w:p w14:paraId="15493C0E" w14:textId="3D65BC55" w:rsidR="00420FF7" w:rsidRDefault="00643E35" w:rsidP="0046043A">
      <w:pPr>
        <w:pStyle w:val="IntenseQuote"/>
      </w:pPr>
      <w:r>
        <w:t>Bibliography:</w:t>
      </w:r>
    </w:p>
    <w:p w14:paraId="0752AD31" w14:textId="1BEAAD04" w:rsidR="00535B0B" w:rsidRPr="00535B0B" w:rsidRDefault="00535B0B" w:rsidP="00535B0B">
      <w:pPr>
        <w:rPr>
          <w:sz w:val="22"/>
          <w:szCs w:val="22"/>
        </w:rPr>
      </w:pPr>
      <w:r w:rsidRPr="00535B0B">
        <w:rPr>
          <w:sz w:val="22"/>
          <w:szCs w:val="22"/>
        </w:rPr>
        <w:t>Britannica (</w:t>
      </w:r>
      <w:r w:rsidRPr="00535B0B">
        <w:rPr>
          <w:sz w:val="22"/>
          <w:szCs w:val="22"/>
        </w:rPr>
        <w:t>2025</w:t>
      </w:r>
      <w:r w:rsidRPr="00535B0B">
        <w:rPr>
          <w:sz w:val="22"/>
          <w:szCs w:val="22"/>
        </w:rPr>
        <w:t>)</w:t>
      </w:r>
      <w:r w:rsidRPr="00535B0B">
        <w:rPr>
          <w:sz w:val="22"/>
          <w:szCs w:val="22"/>
        </w:rPr>
        <w:t>,</w:t>
      </w:r>
      <w:r w:rsidRPr="00535B0B">
        <w:rPr>
          <w:sz w:val="22"/>
          <w:szCs w:val="22"/>
        </w:rPr>
        <w:t xml:space="preserve"> </w:t>
      </w:r>
      <w:r w:rsidRPr="00535B0B">
        <w:rPr>
          <w:i/>
          <w:iCs/>
          <w:sz w:val="22"/>
          <w:szCs w:val="22"/>
        </w:rPr>
        <w:t>Ludwig Mies van der Rohe</w:t>
      </w:r>
      <w:r w:rsidRPr="00535B0B">
        <w:rPr>
          <w:sz w:val="22"/>
          <w:szCs w:val="22"/>
        </w:rPr>
        <w:t xml:space="preserve">. Available at: </w:t>
      </w:r>
      <w:hyperlink r:id="rId19" w:anchor=":~:text=Ludwig%20Mies%20van%20der%20Rohe%20was%20a%20German-born%20American,actual%20supports%20of%20his%20buildings" w:tgtFrame="_new" w:history="1">
        <w:r w:rsidRPr="00535B0B">
          <w:rPr>
            <w:rStyle w:val="Hyperlink"/>
            <w:sz w:val="22"/>
            <w:szCs w:val="22"/>
          </w:rPr>
          <w:t>https://www.britannica.com/biog</w:t>
        </w:r>
        <w:r w:rsidRPr="00535B0B">
          <w:rPr>
            <w:rStyle w:val="Hyperlink"/>
            <w:sz w:val="22"/>
            <w:szCs w:val="22"/>
          </w:rPr>
          <w:t>r</w:t>
        </w:r>
        <w:r w:rsidRPr="00535B0B">
          <w:rPr>
            <w:rStyle w:val="Hyperlink"/>
            <w:sz w:val="22"/>
            <w:szCs w:val="22"/>
          </w:rPr>
          <w:t>aphy/Ludwig-Mies-van-der-Rohe</w:t>
        </w:r>
      </w:hyperlink>
    </w:p>
    <w:p w14:paraId="09CAEEC5" w14:textId="22B908F0" w:rsidR="00535B0B" w:rsidRPr="00535B0B" w:rsidRDefault="00535B0B" w:rsidP="00535B0B">
      <w:pPr>
        <w:rPr>
          <w:sz w:val="22"/>
          <w:szCs w:val="22"/>
        </w:rPr>
      </w:pPr>
      <w:r w:rsidRPr="00535B0B">
        <w:rPr>
          <w:sz w:val="22"/>
          <w:szCs w:val="22"/>
        </w:rPr>
        <w:t>Britannica (</w:t>
      </w:r>
      <w:r w:rsidRPr="00535B0B">
        <w:rPr>
          <w:sz w:val="22"/>
          <w:szCs w:val="22"/>
        </w:rPr>
        <w:t>2025</w:t>
      </w:r>
      <w:r w:rsidRPr="00535B0B">
        <w:rPr>
          <w:sz w:val="22"/>
          <w:szCs w:val="22"/>
        </w:rPr>
        <w:t>)</w:t>
      </w:r>
      <w:r w:rsidRPr="00535B0B">
        <w:rPr>
          <w:sz w:val="22"/>
          <w:szCs w:val="22"/>
        </w:rPr>
        <w:t>,</w:t>
      </w:r>
      <w:r w:rsidRPr="00535B0B">
        <w:rPr>
          <w:sz w:val="22"/>
          <w:szCs w:val="22"/>
        </w:rPr>
        <w:t xml:space="preserve"> </w:t>
      </w:r>
      <w:r w:rsidRPr="00535B0B">
        <w:rPr>
          <w:i/>
          <w:iCs/>
          <w:sz w:val="22"/>
          <w:szCs w:val="22"/>
        </w:rPr>
        <w:t>Weimar Republic</w:t>
      </w:r>
      <w:r w:rsidRPr="00535B0B">
        <w:rPr>
          <w:sz w:val="22"/>
          <w:szCs w:val="22"/>
        </w:rPr>
        <w:t xml:space="preserve">. Available at: </w:t>
      </w:r>
      <w:hyperlink r:id="rId20" w:tgtFrame="_new" w:history="1">
        <w:r w:rsidRPr="00535B0B">
          <w:rPr>
            <w:rStyle w:val="Hyperlink"/>
            <w:sz w:val="22"/>
            <w:szCs w:val="22"/>
          </w:rPr>
          <w:t>https://www.britannica.co</w:t>
        </w:r>
        <w:r w:rsidRPr="00535B0B">
          <w:rPr>
            <w:rStyle w:val="Hyperlink"/>
            <w:sz w:val="22"/>
            <w:szCs w:val="22"/>
          </w:rPr>
          <w:t>m</w:t>
        </w:r>
        <w:r w:rsidRPr="00535B0B">
          <w:rPr>
            <w:rStyle w:val="Hyperlink"/>
            <w:sz w:val="22"/>
            <w:szCs w:val="22"/>
          </w:rPr>
          <w:t>/place/Weimar-Republic</w:t>
        </w:r>
      </w:hyperlink>
      <w:r w:rsidRPr="00535B0B">
        <w:rPr>
          <w:sz w:val="22"/>
          <w:szCs w:val="22"/>
        </w:rPr>
        <w:t xml:space="preserve"> </w:t>
      </w:r>
    </w:p>
    <w:p w14:paraId="025A73A1" w14:textId="26C995CA" w:rsidR="00420FF7" w:rsidRPr="00535B0B" w:rsidRDefault="00535B0B" w:rsidP="0046043A">
      <w:pPr>
        <w:rPr>
          <w:sz w:val="22"/>
          <w:szCs w:val="22"/>
        </w:rPr>
      </w:pPr>
      <w:r w:rsidRPr="00535B0B">
        <w:rPr>
          <w:sz w:val="22"/>
          <w:szCs w:val="22"/>
        </w:rPr>
        <w:t>Weston, R. (2004)</w:t>
      </w:r>
      <w:r w:rsidRPr="00535B0B">
        <w:rPr>
          <w:sz w:val="22"/>
          <w:szCs w:val="22"/>
        </w:rPr>
        <w:t>,</w:t>
      </w:r>
      <w:r w:rsidRPr="00535B0B">
        <w:rPr>
          <w:sz w:val="22"/>
          <w:szCs w:val="22"/>
        </w:rPr>
        <w:t xml:space="preserve"> </w:t>
      </w:r>
      <w:r w:rsidRPr="00535B0B">
        <w:rPr>
          <w:i/>
          <w:iCs/>
          <w:sz w:val="22"/>
          <w:szCs w:val="22"/>
        </w:rPr>
        <w:t>Plans, Sections and Elevations: Key Buildings of the Twentieth Century</w:t>
      </w:r>
      <w:r w:rsidRPr="00535B0B">
        <w:rPr>
          <w:sz w:val="22"/>
          <w:szCs w:val="22"/>
        </w:rPr>
        <w:t>. London: Laurence King Publishing, pp. 58-59.</w:t>
      </w:r>
    </w:p>
    <w:sectPr w:rsidR="00420FF7" w:rsidRPr="00535B0B" w:rsidSect="0000005D">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DD99B" w14:textId="77777777" w:rsidR="00AD2C30" w:rsidRDefault="00AD2C30" w:rsidP="0000005D">
      <w:pPr>
        <w:spacing w:after="0" w:line="240" w:lineRule="auto"/>
      </w:pPr>
      <w:r>
        <w:separator/>
      </w:r>
    </w:p>
  </w:endnote>
  <w:endnote w:type="continuationSeparator" w:id="0">
    <w:p w14:paraId="2D912332" w14:textId="77777777" w:rsidR="00AD2C30" w:rsidRDefault="00AD2C30" w:rsidP="00000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29731" w14:textId="77777777" w:rsidR="0000005D" w:rsidRDefault="0000005D">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69190C1" w14:textId="77777777" w:rsidR="0000005D" w:rsidRDefault="00000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6C03F" w14:textId="77777777" w:rsidR="00AD2C30" w:rsidRDefault="00AD2C30" w:rsidP="0000005D">
      <w:pPr>
        <w:spacing w:after="0" w:line="240" w:lineRule="auto"/>
      </w:pPr>
      <w:r>
        <w:separator/>
      </w:r>
    </w:p>
  </w:footnote>
  <w:footnote w:type="continuationSeparator" w:id="0">
    <w:p w14:paraId="1DF96F4B" w14:textId="77777777" w:rsidR="00AD2C30" w:rsidRDefault="00AD2C30" w:rsidP="000000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F0557" w14:textId="76240A89" w:rsidR="0000005D" w:rsidRDefault="0000005D" w:rsidP="0000005D">
    <w:pPr>
      <w:pStyle w:val="Header"/>
    </w:pPr>
    <w:r>
      <w:t>Tyler James David</w:t>
    </w:r>
    <w:r>
      <w:tab/>
    </w:r>
    <w:proofErr w:type="gramStart"/>
    <w:r>
      <w:t>The</w:t>
    </w:r>
    <w:proofErr w:type="gramEnd"/>
    <w:r>
      <w:t xml:space="preserve"> Modern World</w:t>
    </w:r>
    <w:r>
      <w:tab/>
      <w:t>28</w:t>
    </w:r>
    <w:r w:rsidRPr="0000005D">
      <w:rPr>
        <w:vertAlign w:val="superscript"/>
      </w:rPr>
      <w:t>th</w:t>
    </w:r>
    <w:r>
      <w:t xml:space="preserve"> March 2025</w:t>
    </w:r>
  </w:p>
  <w:p w14:paraId="0CF4C19F" w14:textId="3FB14A9A" w:rsidR="0000005D" w:rsidRDefault="0000005D">
    <w:pPr>
      <w:pStyle w:val="Header"/>
    </w:pPr>
    <w:r>
      <w:t>2405702</w:t>
    </w:r>
    <w:r>
      <w:ptab w:relativeTo="margin" w:alignment="center" w:leader="none"/>
    </w:r>
    <w:r w:rsidRPr="0000005D">
      <w:t>ACAA4003</w:t>
    </w:r>
    <w:r>
      <w:ptab w:relativeTo="margin" w:alignment="right" w:leader="none"/>
    </w:r>
    <w:r>
      <w:t>UWTSD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05D"/>
    <w:rsid w:val="0000005D"/>
    <w:rsid w:val="000B7EBE"/>
    <w:rsid w:val="000E3FF3"/>
    <w:rsid w:val="0015406F"/>
    <w:rsid w:val="001566A9"/>
    <w:rsid w:val="001754B2"/>
    <w:rsid w:val="001A77E0"/>
    <w:rsid w:val="001B2006"/>
    <w:rsid w:val="001E05FB"/>
    <w:rsid w:val="00221581"/>
    <w:rsid w:val="002B2039"/>
    <w:rsid w:val="00374040"/>
    <w:rsid w:val="00374155"/>
    <w:rsid w:val="003D2E24"/>
    <w:rsid w:val="003E11C2"/>
    <w:rsid w:val="00420FF7"/>
    <w:rsid w:val="00431A47"/>
    <w:rsid w:val="0046043A"/>
    <w:rsid w:val="00487130"/>
    <w:rsid w:val="004F74CC"/>
    <w:rsid w:val="00535B0B"/>
    <w:rsid w:val="005C1643"/>
    <w:rsid w:val="00643E35"/>
    <w:rsid w:val="006A1C98"/>
    <w:rsid w:val="006E0BDE"/>
    <w:rsid w:val="006E0CB1"/>
    <w:rsid w:val="007018B3"/>
    <w:rsid w:val="007218FA"/>
    <w:rsid w:val="00743B00"/>
    <w:rsid w:val="007519ED"/>
    <w:rsid w:val="0087223C"/>
    <w:rsid w:val="00884D8E"/>
    <w:rsid w:val="00886980"/>
    <w:rsid w:val="00943AC7"/>
    <w:rsid w:val="00986797"/>
    <w:rsid w:val="009D5FCC"/>
    <w:rsid w:val="00A0186C"/>
    <w:rsid w:val="00A56FC1"/>
    <w:rsid w:val="00A80FC2"/>
    <w:rsid w:val="00AD2C30"/>
    <w:rsid w:val="00B25733"/>
    <w:rsid w:val="00BF1324"/>
    <w:rsid w:val="00C80B30"/>
    <w:rsid w:val="00C910CE"/>
    <w:rsid w:val="00D846F5"/>
    <w:rsid w:val="00D92E83"/>
    <w:rsid w:val="00E539DF"/>
    <w:rsid w:val="00E6203A"/>
    <w:rsid w:val="00E80E4B"/>
    <w:rsid w:val="00E91EEB"/>
    <w:rsid w:val="00EB509D"/>
    <w:rsid w:val="00EF4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8328F"/>
  <w15:chartTrackingRefBased/>
  <w15:docId w15:val="{C8844558-CBD1-45D2-9DF5-C7A854855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0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0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0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0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05D"/>
    <w:rPr>
      <w:rFonts w:eastAsiaTheme="majorEastAsia" w:cstheme="majorBidi"/>
      <w:color w:val="272727" w:themeColor="text1" w:themeTint="D8"/>
    </w:rPr>
  </w:style>
  <w:style w:type="paragraph" w:styleId="Title">
    <w:name w:val="Title"/>
    <w:basedOn w:val="Normal"/>
    <w:next w:val="Normal"/>
    <w:link w:val="TitleChar"/>
    <w:uiPriority w:val="10"/>
    <w:qFormat/>
    <w:rsid w:val="000000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05D"/>
    <w:pPr>
      <w:spacing w:before="160"/>
      <w:jc w:val="center"/>
    </w:pPr>
    <w:rPr>
      <w:i/>
      <w:iCs/>
      <w:color w:val="404040" w:themeColor="text1" w:themeTint="BF"/>
    </w:rPr>
  </w:style>
  <w:style w:type="character" w:customStyle="1" w:styleId="QuoteChar">
    <w:name w:val="Quote Char"/>
    <w:basedOn w:val="DefaultParagraphFont"/>
    <w:link w:val="Quote"/>
    <w:uiPriority w:val="29"/>
    <w:rsid w:val="0000005D"/>
    <w:rPr>
      <w:i/>
      <w:iCs/>
      <w:color w:val="404040" w:themeColor="text1" w:themeTint="BF"/>
    </w:rPr>
  </w:style>
  <w:style w:type="paragraph" w:styleId="ListParagraph">
    <w:name w:val="List Paragraph"/>
    <w:basedOn w:val="Normal"/>
    <w:uiPriority w:val="34"/>
    <w:qFormat/>
    <w:rsid w:val="0000005D"/>
    <w:pPr>
      <w:ind w:left="720"/>
      <w:contextualSpacing/>
    </w:pPr>
  </w:style>
  <w:style w:type="character" w:styleId="IntenseEmphasis">
    <w:name w:val="Intense Emphasis"/>
    <w:basedOn w:val="DefaultParagraphFont"/>
    <w:uiPriority w:val="21"/>
    <w:qFormat/>
    <w:rsid w:val="0000005D"/>
    <w:rPr>
      <w:i/>
      <w:iCs/>
      <w:color w:val="0F4761" w:themeColor="accent1" w:themeShade="BF"/>
    </w:rPr>
  </w:style>
  <w:style w:type="paragraph" w:styleId="IntenseQuote">
    <w:name w:val="Intense Quote"/>
    <w:basedOn w:val="Normal"/>
    <w:next w:val="Normal"/>
    <w:link w:val="IntenseQuoteChar"/>
    <w:uiPriority w:val="30"/>
    <w:qFormat/>
    <w:rsid w:val="00000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05D"/>
    <w:rPr>
      <w:i/>
      <w:iCs/>
      <w:color w:val="0F4761" w:themeColor="accent1" w:themeShade="BF"/>
    </w:rPr>
  </w:style>
  <w:style w:type="character" w:styleId="IntenseReference">
    <w:name w:val="Intense Reference"/>
    <w:basedOn w:val="DefaultParagraphFont"/>
    <w:uiPriority w:val="32"/>
    <w:qFormat/>
    <w:rsid w:val="0000005D"/>
    <w:rPr>
      <w:b/>
      <w:bCs/>
      <w:smallCaps/>
      <w:color w:val="0F4761" w:themeColor="accent1" w:themeShade="BF"/>
      <w:spacing w:val="5"/>
    </w:rPr>
  </w:style>
  <w:style w:type="paragraph" w:styleId="NoSpacing">
    <w:name w:val="No Spacing"/>
    <w:link w:val="NoSpacingChar"/>
    <w:uiPriority w:val="1"/>
    <w:qFormat/>
    <w:rsid w:val="000000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005D"/>
    <w:rPr>
      <w:rFonts w:eastAsiaTheme="minorEastAsia"/>
      <w:kern w:val="0"/>
      <w:sz w:val="22"/>
      <w:szCs w:val="22"/>
      <w:lang w:val="en-US"/>
      <w14:ligatures w14:val="none"/>
    </w:rPr>
  </w:style>
  <w:style w:type="paragraph" w:styleId="Header">
    <w:name w:val="header"/>
    <w:basedOn w:val="Normal"/>
    <w:link w:val="HeaderChar"/>
    <w:uiPriority w:val="99"/>
    <w:unhideWhenUsed/>
    <w:rsid w:val="00000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05D"/>
  </w:style>
  <w:style w:type="paragraph" w:styleId="Footer">
    <w:name w:val="footer"/>
    <w:basedOn w:val="Normal"/>
    <w:link w:val="FooterChar"/>
    <w:uiPriority w:val="99"/>
    <w:unhideWhenUsed/>
    <w:rsid w:val="00000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05D"/>
  </w:style>
  <w:style w:type="character" w:styleId="Hyperlink">
    <w:name w:val="Hyperlink"/>
    <w:basedOn w:val="DefaultParagraphFont"/>
    <w:uiPriority w:val="99"/>
    <w:unhideWhenUsed/>
    <w:rsid w:val="00420FF7"/>
    <w:rPr>
      <w:color w:val="467886" w:themeColor="hyperlink"/>
      <w:u w:val="single"/>
    </w:rPr>
  </w:style>
  <w:style w:type="character" w:styleId="UnresolvedMention">
    <w:name w:val="Unresolved Mention"/>
    <w:basedOn w:val="DefaultParagraphFont"/>
    <w:uiPriority w:val="99"/>
    <w:semiHidden/>
    <w:unhideWhenUsed/>
    <w:rsid w:val="00420FF7"/>
    <w:rPr>
      <w:color w:val="605E5C"/>
      <w:shd w:val="clear" w:color="auto" w:fill="E1DFDD"/>
    </w:rPr>
  </w:style>
  <w:style w:type="character" w:styleId="SubtleEmphasis">
    <w:name w:val="Subtle Emphasis"/>
    <w:basedOn w:val="DefaultParagraphFont"/>
    <w:uiPriority w:val="19"/>
    <w:qFormat/>
    <w:rsid w:val="00EF4EE9"/>
    <w:rPr>
      <w:i/>
      <w:iCs/>
      <w:color w:val="404040" w:themeColor="text1" w:themeTint="BF"/>
    </w:rPr>
  </w:style>
  <w:style w:type="character" w:styleId="FollowedHyperlink">
    <w:name w:val="FollowedHyperlink"/>
    <w:basedOn w:val="DefaultParagraphFont"/>
    <w:uiPriority w:val="99"/>
    <w:semiHidden/>
    <w:unhideWhenUsed/>
    <w:rsid w:val="00E91E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158230">
      <w:bodyDiv w:val="1"/>
      <w:marLeft w:val="0"/>
      <w:marRight w:val="0"/>
      <w:marTop w:val="0"/>
      <w:marBottom w:val="0"/>
      <w:divBdr>
        <w:top w:val="none" w:sz="0" w:space="0" w:color="auto"/>
        <w:left w:val="none" w:sz="0" w:space="0" w:color="auto"/>
        <w:bottom w:val="none" w:sz="0" w:space="0" w:color="auto"/>
        <w:right w:val="none" w:sz="0" w:space="0" w:color="auto"/>
      </w:divBdr>
    </w:div>
    <w:div w:id="568927098">
      <w:bodyDiv w:val="1"/>
      <w:marLeft w:val="0"/>
      <w:marRight w:val="0"/>
      <w:marTop w:val="0"/>
      <w:marBottom w:val="0"/>
      <w:divBdr>
        <w:top w:val="none" w:sz="0" w:space="0" w:color="auto"/>
        <w:left w:val="none" w:sz="0" w:space="0" w:color="auto"/>
        <w:bottom w:val="none" w:sz="0" w:space="0" w:color="auto"/>
        <w:right w:val="none" w:sz="0" w:space="0" w:color="auto"/>
      </w:divBdr>
    </w:div>
    <w:div w:id="658000909">
      <w:bodyDiv w:val="1"/>
      <w:marLeft w:val="0"/>
      <w:marRight w:val="0"/>
      <w:marTop w:val="0"/>
      <w:marBottom w:val="0"/>
      <w:divBdr>
        <w:top w:val="none" w:sz="0" w:space="0" w:color="auto"/>
        <w:left w:val="none" w:sz="0" w:space="0" w:color="auto"/>
        <w:bottom w:val="none" w:sz="0" w:space="0" w:color="auto"/>
        <w:right w:val="none" w:sz="0" w:space="0" w:color="auto"/>
      </w:divBdr>
    </w:div>
    <w:div w:id="856966834">
      <w:bodyDiv w:val="1"/>
      <w:marLeft w:val="0"/>
      <w:marRight w:val="0"/>
      <w:marTop w:val="0"/>
      <w:marBottom w:val="0"/>
      <w:divBdr>
        <w:top w:val="none" w:sz="0" w:space="0" w:color="auto"/>
        <w:left w:val="none" w:sz="0" w:space="0" w:color="auto"/>
        <w:bottom w:val="none" w:sz="0" w:space="0" w:color="auto"/>
        <w:right w:val="none" w:sz="0" w:space="0" w:color="auto"/>
      </w:divBdr>
    </w:div>
    <w:div w:id="1910649136">
      <w:bodyDiv w:val="1"/>
      <w:marLeft w:val="0"/>
      <w:marRight w:val="0"/>
      <w:marTop w:val="0"/>
      <w:marBottom w:val="0"/>
      <w:divBdr>
        <w:top w:val="none" w:sz="0" w:space="0" w:color="auto"/>
        <w:left w:val="none" w:sz="0" w:space="0" w:color="auto"/>
        <w:bottom w:val="none" w:sz="0" w:space="0" w:color="auto"/>
        <w:right w:val="none" w:sz="0" w:space="0" w:color="auto"/>
      </w:divBdr>
    </w:div>
    <w:div w:id="1961187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guardian.com/artanddesign/2002/nov/30/architecture.artsfeatures" TargetMode="External"/><Relationship Id="rId18" Type="http://schemas.openxmlformats.org/officeDocument/2006/relationships/hyperlink" Target="https://www.rostarchitects.com/articles/2022/11/29/barcelona-pavilion"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miesbcn.com/the-pavilion/" TargetMode="External"/><Relationship Id="rId17" Type="http://schemas.openxmlformats.org/officeDocument/2006/relationships/hyperlink" Target="https://mathiesonarchitects.com/article/barcellona-pavilion/" TargetMode="External"/><Relationship Id="rId2" Type="http://schemas.openxmlformats.org/officeDocument/2006/relationships/styles" Target="styles.xml"/><Relationship Id="rId16" Type="http://schemas.openxmlformats.org/officeDocument/2006/relationships/hyperlink" Target="https://visuallexicon.wordpress.com/2017/10/04/barcelona-pavilion" TargetMode="External"/><Relationship Id="rId20" Type="http://schemas.openxmlformats.org/officeDocument/2006/relationships/hyperlink" Target="https://www.britannica.com/place/Weimar-Republi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hitectuul.com/architecture/barcelona-pavil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rchdaily.com/109135/ad-classics-barcelona-pavilion-mies-van-der-rohe"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britannica.com/biography/Ludwig-Mies-van-der-Roh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rchitizer.com/blog/practice/materials/architecture-mood-board-mies-van-der-rohe-barcelona-pavil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4802</TotalTime>
  <Pages>6</Pages>
  <Words>1424</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An Exemplar of Modern Architecture</vt:lpstr>
    </vt:vector>
  </TitlesOfParts>
  <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Exemplar of Modern Architecture</dc:title>
  <dc:subject/>
  <dc:creator>Tyler David</dc:creator>
  <cp:keywords/>
  <dc:description/>
  <cp:lastModifiedBy>Tyler David</cp:lastModifiedBy>
  <cp:revision>8</cp:revision>
  <dcterms:created xsi:type="dcterms:W3CDTF">2025-03-28T09:07:00Z</dcterms:created>
  <dcterms:modified xsi:type="dcterms:W3CDTF">2025-04-01T18:52:00Z</dcterms:modified>
</cp:coreProperties>
</file>