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D21FD31" w:rsidR="7908378C" w:rsidRDefault="7908378C" w:rsidP="33572C6E">
            <w:pPr>
              <w:ind w:right="237"/>
              <w:rPr>
                <w:b/>
                <w:bCs/>
                <w:color w:val="auto"/>
                <w:sz w:val="32"/>
                <w:szCs w:val="32"/>
              </w:rPr>
            </w:pPr>
            <w:r w:rsidRPr="33572C6E">
              <w:rPr>
                <w:b/>
                <w:bCs/>
                <w:color w:val="auto"/>
                <w:sz w:val="32"/>
                <w:szCs w:val="32"/>
              </w:rPr>
              <w:t>Learner name: __</w:t>
            </w:r>
            <w:r w:rsidR="00DC55B1">
              <w:rPr>
                <w:b/>
                <w:bCs/>
                <w:color w:val="auto"/>
                <w:sz w:val="32"/>
                <w:szCs w:val="32"/>
              </w:rPr>
              <w:t>Lewis James Keen</w:t>
            </w:r>
            <w:r w:rsidRPr="33572C6E">
              <w:rPr>
                <w:b/>
                <w:bCs/>
                <w:color w:val="auto"/>
                <w:sz w:val="32"/>
                <w:szCs w:val="32"/>
              </w:rPr>
              <w:t>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B0DE704" w:rsidR="7908378C" w:rsidRDefault="7908378C" w:rsidP="33572C6E">
            <w:pPr>
              <w:ind w:right="237"/>
              <w:rPr>
                <w:b/>
                <w:bCs/>
                <w:color w:val="auto"/>
                <w:sz w:val="32"/>
                <w:szCs w:val="32"/>
              </w:rPr>
            </w:pPr>
            <w:r w:rsidRPr="33572C6E">
              <w:rPr>
                <w:b/>
                <w:bCs/>
                <w:color w:val="auto"/>
                <w:sz w:val="32"/>
                <w:szCs w:val="32"/>
              </w:rPr>
              <w:t>_</w:t>
            </w:r>
            <w:r w:rsidR="00DC55B1">
              <w:rPr>
                <w:b/>
                <w:bCs/>
                <w:color w:val="auto"/>
                <w:sz w:val="32"/>
                <w:szCs w:val="32"/>
              </w:rPr>
              <w:t>2031245</w:t>
            </w:r>
            <w:r w:rsidRPr="33572C6E">
              <w:rPr>
                <w:b/>
                <w:bCs/>
                <w:color w:val="auto"/>
                <w:sz w:val="32"/>
                <w:szCs w:val="32"/>
              </w:rPr>
              <w:t>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403258AE"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680DCBB" w14:textId="78A0E3BF" w:rsidR="00663793" w:rsidRDefault="00663793" w:rsidP="5B843AF0">
      <w:pPr>
        <w:ind w:right="237"/>
        <w:jc w:val="both"/>
        <w:rPr>
          <w:rFonts w:eastAsia="Arial"/>
          <w:b/>
          <w:bCs/>
          <w:color w:val="000000" w:themeColor="text1"/>
          <w:sz w:val="24"/>
          <w:szCs w:val="24"/>
        </w:rPr>
      </w:pPr>
    </w:p>
    <w:p w14:paraId="4535D168" w14:textId="77777777" w:rsidR="005676C6" w:rsidRDefault="005676C6" w:rsidP="005676C6">
      <w:pPr>
        <w:spacing w:line="360" w:lineRule="auto"/>
        <w:rPr>
          <w:rFonts w:asciiTheme="minorHAnsi" w:hAnsiTheme="minorHAnsi" w:cstheme="minorBidi"/>
          <w:color w:val="auto"/>
          <w:sz w:val="24"/>
          <w:szCs w:val="24"/>
          <w:u w:val="single"/>
        </w:rPr>
      </w:pPr>
      <w:r>
        <w:rPr>
          <w:b/>
          <w:bCs/>
          <w:sz w:val="24"/>
          <w:szCs w:val="24"/>
        </w:rPr>
        <w:tab/>
      </w:r>
      <w:r>
        <w:rPr>
          <w:sz w:val="24"/>
          <w:szCs w:val="24"/>
          <w:u w:val="single"/>
        </w:rPr>
        <w:t>Introduction</w:t>
      </w:r>
    </w:p>
    <w:p w14:paraId="3CAF6264" w14:textId="77777777" w:rsidR="005676C6" w:rsidRDefault="005676C6" w:rsidP="005676C6">
      <w:pPr>
        <w:spacing w:line="360" w:lineRule="auto"/>
        <w:rPr>
          <w:sz w:val="24"/>
          <w:szCs w:val="24"/>
        </w:rPr>
      </w:pPr>
      <w:r>
        <w:rPr>
          <w:sz w:val="24"/>
          <w:szCs w:val="24"/>
        </w:rPr>
        <w:t xml:space="preserve">In this workbook I will be using Gibbs’ reflective cycle to reflect on an incident whereby I have supported a victim of crime. The university of Edinburgh (2020) outline six stages which comprise Gibbs’ reflective cycle, these are description of experience, feelings and thoughts about experience, evaluation of the experience both good and bad, analysis to make sense of the situation, conclusion about what was learned and an action plan for how similar situations can be dealt with in the future. </w:t>
      </w:r>
    </w:p>
    <w:p w14:paraId="2F5E677A" w14:textId="1E93C51C" w:rsidR="005676C6" w:rsidRDefault="005676C6" w:rsidP="005676C6">
      <w:pPr>
        <w:spacing w:line="360" w:lineRule="auto"/>
        <w:rPr>
          <w:sz w:val="24"/>
          <w:szCs w:val="24"/>
        </w:rPr>
      </w:pPr>
      <w:r>
        <w:rPr>
          <w:sz w:val="24"/>
          <w:szCs w:val="24"/>
        </w:rPr>
        <w:t>Throughout this workbook, I will be discussing an incident whereby I supported a victim of theft</w:t>
      </w:r>
      <w:r w:rsidR="00F41208">
        <w:rPr>
          <w:sz w:val="24"/>
          <w:szCs w:val="24"/>
        </w:rPr>
        <w:t xml:space="preserve"> and fraud</w:t>
      </w:r>
      <w:r>
        <w:rPr>
          <w:sz w:val="24"/>
          <w:szCs w:val="24"/>
        </w:rPr>
        <w:t xml:space="preserve">. I will be discussing theft and the impact that theft offences can have on victims. Furthermore, I will be critically evaluating the volume of theft related crime in Wales and considering the role that the police have in dealing with both offenders and victims of theft </w:t>
      </w:r>
      <w:r w:rsidR="00F41208">
        <w:rPr>
          <w:sz w:val="24"/>
          <w:szCs w:val="24"/>
        </w:rPr>
        <w:t xml:space="preserve">and fraud </w:t>
      </w:r>
      <w:r>
        <w:rPr>
          <w:sz w:val="24"/>
          <w:szCs w:val="24"/>
        </w:rPr>
        <w:t xml:space="preserve">offences. </w:t>
      </w:r>
    </w:p>
    <w:p w14:paraId="53B4824B" w14:textId="1066843B" w:rsidR="005676C6" w:rsidRDefault="005676C6" w:rsidP="005676C6">
      <w:pPr>
        <w:spacing w:line="360" w:lineRule="auto"/>
        <w:rPr>
          <w:sz w:val="24"/>
          <w:szCs w:val="24"/>
        </w:rPr>
      </w:pPr>
      <w:r>
        <w:rPr>
          <w:sz w:val="24"/>
          <w:szCs w:val="24"/>
        </w:rPr>
        <w:t xml:space="preserve">For this reflection, I will be referring to the victim as Person X and the perpetrator as Person Y. </w:t>
      </w:r>
    </w:p>
    <w:p w14:paraId="47EB7C36" w14:textId="300906F9" w:rsidR="00F41208" w:rsidRDefault="00F41208" w:rsidP="005676C6">
      <w:pPr>
        <w:spacing w:line="360" w:lineRule="auto"/>
        <w:rPr>
          <w:sz w:val="24"/>
          <w:szCs w:val="24"/>
        </w:rPr>
      </w:pPr>
    </w:p>
    <w:p w14:paraId="3E5B7187" w14:textId="4B5FEF3F" w:rsidR="00AE6684" w:rsidRDefault="00F41208" w:rsidP="005676C6">
      <w:pPr>
        <w:spacing w:line="360" w:lineRule="auto"/>
        <w:rPr>
          <w:sz w:val="24"/>
          <w:szCs w:val="24"/>
        </w:rPr>
      </w:pPr>
      <w:r>
        <w:rPr>
          <w:sz w:val="24"/>
          <w:szCs w:val="24"/>
        </w:rPr>
        <w:lastRenderedPageBreak/>
        <w:t xml:space="preserve">The Police </w:t>
      </w:r>
      <w:r w:rsidR="00AE6684">
        <w:rPr>
          <w:sz w:val="24"/>
          <w:szCs w:val="24"/>
        </w:rPr>
        <w:t>National Legal Database (2023) defines theft as:</w:t>
      </w:r>
    </w:p>
    <w:p w14:paraId="23B78B8E" w14:textId="77777777" w:rsidR="00AE6684" w:rsidRDefault="00AE6684" w:rsidP="005676C6">
      <w:pPr>
        <w:spacing w:line="360" w:lineRule="auto"/>
        <w:rPr>
          <w:i/>
          <w:iCs/>
          <w:sz w:val="24"/>
          <w:szCs w:val="24"/>
        </w:rPr>
      </w:pPr>
    </w:p>
    <w:p w14:paraId="4694E4C1" w14:textId="77777777" w:rsidR="00AE6684" w:rsidRDefault="00AE6684" w:rsidP="005676C6">
      <w:pPr>
        <w:spacing w:line="360" w:lineRule="auto"/>
        <w:rPr>
          <w:i/>
          <w:iCs/>
          <w:sz w:val="24"/>
          <w:szCs w:val="24"/>
        </w:rPr>
      </w:pPr>
      <w:r w:rsidRPr="00AE6684">
        <w:rPr>
          <w:i/>
          <w:iCs/>
          <w:sz w:val="24"/>
          <w:szCs w:val="24"/>
        </w:rPr>
        <w:t xml:space="preserve">“ A person is guilty of theft if he dishonestly appropriates property belonging to another with the intention of permanently depriving the other of it “. </w:t>
      </w:r>
    </w:p>
    <w:p w14:paraId="229A1780" w14:textId="77777777" w:rsidR="00AE6684" w:rsidRDefault="00AE6684" w:rsidP="005676C6">
      <w:pPr>
        <w:spacing w:line="360" w:lineRule="auto"/>
        <w:rPr>
          <w:i/>
          <w:iCs/>
          <w:sz w:val="24"/>
          <w:szCs w:val="24"/>
        </w:rPr>
      </w:pPr>
    </w:p>
    <w:p w14:paraId="1BF7F816" w14:textId="144DF6E2" w:rsidR="00AE6684" w:rsidRPr="00AE6684" w:rsidRDefault="00AE6684" w:rsidP="005676C6">
      <w:pPr>
        <w:spacing w:line="360" w:lineRule="auto"/>
        <w:rPr>
          <w:sz w:val="24"/>
          <w:szCs w:val="24"/>
        </w:rPr>
      </w:pPr>
      <w:r w:rsidRPr="00AE6684">
        <w:rPr>
          <w:sz w:val="24"/>
          <w:szCs w:val="24"/>
        </w:rPr>
        <w:t>Furthermore the Police National Legal Database (2023) defines fraud by abuse of position as</w:t>
      </w:r>
      <w:r>
        <w:rPr>
          <w:sz w:val="24"/>
          <w:szCs w:val="24"/>
        </w:rPr>
        <w:t>:</w:t>
      </w:r>
    </w:p>
    <w:p w14:paraId="643B2999" w14:textId="77777777" w:rsidR="00AE6684" w:rsidRDefault="00AE6684" w:rsidP="005676C6">
      <w:pPr>
        <w:spacing w:line="360" w:lineRule="auto"/>
        <w:rPr>
          <w:sz w:val="24"/>
          <w:szCs w:val="24"/>
        </w:rPr>
      </w:pPr>
    </w:p>
    <w:p w14:paraId="655D52C0" w14:textId="2BF478A4" w:rsidR="00F41208" w:rsidRDefault="00AE6684" w:rsidP="00AE6684">
      <w:pPr>
        <w:spacing w:line="360" w:lineRule="auto"/>
        <w:ind w:left="720"/>
        <w:rPr>
          <w:i/>
          <w:iCs/>
          <w:sz w:val="24"/>
          <w:szCs w:val="24"/>
        </w:rPr>
      </w:pPr>
      <w:r w:rsidRPr="00AE6684">
        <w:rPr>
          <w:i/>
          <w:iCs/>
          <w:sz w:val="24"/>
          <w:szCs w:val="24"/>
        </w:rPr>
        <w:t xml:space="preserve">“ A person is in breach of this section if he – (a) Occupies a position in which he is expected to safeguard, or not to act against, the financial interests of another person, (b) dishonestly abuses that position, and (C) intends by means of the abuse of that position – (i) to make a gain for himself or another, or (ii) to cause loss to another or to expose another to a risk of loss. </w:t>
      </w:r>
    </w:p>
    <w:p w14:paraId="5CC4F681" w14:textId="0B31A548" w:rsidR="003A4E2F" w:rsidRDefault="003A4E2F" w:rsidP="00AE6684">
      <w:pPr>
        <w:spacing w:line="360" w:lineRule="auto"/>
        <w:ind w:left="720"/>
        <w:rPr>
          <w:i/>
          <w:iCs/>
          <w:sz w:val="24"/>
          <w:szCs w:val="24"/>
        </w:rPr>
      </w:pPr>
    </w:p>
    <w:p w14:paraId="0A9E7CA6" w14:textId="5F189E25" w:rsidR="003A4E2F" w:rsidRPr="00027B01" w:rsidRDefault="003A4E2F" w:rsidP="003A4E2F">
      <w:pPr>
        <w:spacing w:line="360" w:lineRule="auto"/>
        <w:rPr>
          <w:sz w:val="24"/>
          <w:szCs w:val="24"/>
        </w:rPr>
      </w:pPr>
      <w:r>
        <w:rPr>
          <w:sz w:val="24"/>
          <w:szCs w:val="24"/>
        </w:rPr>
        <w:t xml:space="preserve">The Office for National statistics outlines that in the last 12 months there were 3.1 million recorded offences of theft and 4.5 million recorded offences of fraud in England and Wales. Whilst the research shows a decrease in overall crime, there is still 7.6 million people in England and Wales who have been victims of fraud and theft over the last 12 months. </w:t>
      </w:r>
      <w:r w:rsidR="00027B01">
        <w:rPr>
          <w:sz w:val="24"/>
          <w:szCs w:val="24"/>
        </w:rPr>
        <w:t xml:space="preserve">The impact that crimes such as theft and fraud can have on victims is substantial. This is exemplified by Victim First (2022) who suggest that victims of theft can have their lives severely impact by feelings of shock and confusion. </w:t>
      </w:r>
      <w:r w:rsidR="00B056EB">
        <w:rPr>
          <w:sz w:val="24"/>
          <w:szCs w:val="24"/>
        </w:rPr>
        <w:t>Furthermore,</w:t>
      </w:r>
      <w:r w:rsidR="00027B01">
        <w:rPr>
          <w:sz w:val="24"/>
          <w:szCs w:val="24"/>
        </w:rPr>
        <w:t xml:space="preserve"> they can become hopeless and feel suspicious of everyone around them which stops them leading a normal life. Additionally, research conducted by Button </w:t>
      </w:r>
      <w:r w:rsidR="00027B01">
        <w:rPr>
          <w:i/>
          <w:iCs/>
          <w:sz w:val="24"/>
          <w:szCs w:val="24"/>
        </w:rPr>
        <w:t xml:space="preserve">et al </w:t>
      </w:r>
      <w:r w:rsidR="00027B01">
        <w:rPr>
          <w:sz w:val="24"/>
          <w:szCs w:val="24"/>
        </w:rPr>
        <w:t xml:space="preserve">(2014) found that victims of fraud suffer financial hardship, broken relationships, and severe mental and physical health issues. </w:t>
      </w:r>
    </w:p>
    <w:p w14:paraId="6F874581" w14:textId="77777777" w:rsidR="00AE6684" w:rsidRDefault="00AE6684" w:rsidP="003A4E2F">
      <w:pPr>
        <w:spacing w:line="360" w:lineRule="auto"/>
        <w:rPr>
          <w:sz w:val="24"/>
          <w:szCs w:val="24"/>
          <w:u w:val="single"/>
        </w:rPr>
      </w:pPr>
    </w:p>
    <w:p w14:paraId="4EF76251" w14:textId="0E04F713" w:rsidR="005676C6" w:rsidRDefault="005676C6" w:rsidP="005676C6">
      <w:pPr>
        <w:spacing w:line="360" w:lineRule="auto"/>
        <w:rPr>
          <w:sz w:val="24"/>
          <w:szCs w:val="24"/>
          <w:u w:val="single"/>
        </w:rPr>
      </w:pPr>
      <w:r>
        <w:rPr>
          <w:sz w:val="24"/>
          <w:szCs w:val="24"/>
          <w:u w:val="single"/>
        </w:rPr>
        <w:t>The Incident</w:t>
      </w:r>
    </w:p>
    <w:p w14:paraId="0383ACEC" w14:textId="0818D0DC" w:rsidR="005676C6" w:rsidRDefault="005676C6" w:rsidP="005676C6">
      <w:pPr>
        <w:spacing w:line="360" w:lineRule="auto"/>
        <w:rPr>
          <w:sz w:val="24"/>
          <w:szCs w:val="24"/>
        </w:rPr>
      </w:pPr>
      <w:r>
        <w:rPr>
          <w:sz w:val="24"/>
          <w:szCs w:val="24"/>
        </w:rPr>
        <w:t xml:space="preserve">In this incident I attended an address due to a report that a person had been the victim of theft. I entered the address and spoke with the victim, Person X. Person X stated that they had been living with a family member Person Y for a few months. Person X stated that they had personal issues with Person Y which led to Person Y moving from the property. Person X stated that when Person Y left the address, they took two items from the house which belonged to Person X. Person X stated that the items that were stolen had a great financial value, but they had a greater sentimental </w:t>
      </w:r>
      <w:r>
        <w:rPr>
          <w:sz w:val="24"/>
          <w:szCs w:val="24"/>
        </w:rPr>
        <w:lastRenderedPageBreak/>
        <w:t xml:space="preserve">value. Person X stated that since the theft had occurred, they had been struggling to cope and they were extremely eager to get the items back. </w:t>
      </w:r>
      <w:r w:rsidR="005C5820">
        <w:rPr>
          <w:sz w:val="24"/>
          <w:szCs w:val="24"/>
        </w:rPr>
        <w:t xml:space="preserve">Furthermore Person X then informed me that Person Y had been using their bank account to pay for things causing Person X to suffer thousands of pounds in financial loss. </w:t>
      </w:r>
    </w:p>
    <w:p w14:paraId="6D8D97FF" w14:textId="76D3ED14" w:rsidR="005676C6" w:rsidRDefault="005676C6" w:rsidP="005676C6">
      <w:pPr>
        <w:spacing w:line="360" w:lineRule="auto"/>
        <w:rPr>
          <w:sz w:val="24"/>
          <w:szCs w:val="24"/>
        </w:rPr>
      </w:pPr>
      <w:r>
        <w:rPr>
          <w:sz w:val="24"/>
          <w:szCs w:val="24"/>
        </w:rPr>
        <w:t>At first, I tried to empathise with Person X as I could see that they had been emotionally affected by the crime. I then asked Person X for a description of the items and asked them if they had receipts or any photographs of the items. Person X stated that he did not have any receipts or photos for the items, but they gave a detailed description of their appearance. I then asked Person X if they would be willing to provide me with a statement of complaint. Person X agreed that they were willing too, however they stated that they had additional learning needs. Therefore, I informed Person X that they would need to arrange an appropriate adult to sit in with them whilst they gave a statement.</w:t>
      </w:r>
      <w:r w:rsidR="00F44692">
        <w:rPr>
          <w:sz w:val="24"/>
          <w:szCs w:val="24"/>
        </w:rPr>
        <w:t xml:space="preserve"> (</w:t>
      </w:r>
      <w:proofErr w:type="spellStart"/>
      <w:r w:rsidR="00B1351F">
        <w:rPr>
          <w:sz w:val="24"/>
          <w:szCs w:val="24"/>
        </w:rPr>
        <w:t>Nemitz</w:t>
      </w:r>
      <w:proofErr w:type="spellEnd"/>
      <w:r w:rsidR="00B1351F">
        <w:rPr>
          <w:sz w:val="24"/>
          <w:szCs w:val="24"/>
        </w:rPr>
        <w:t xml:space="preserve"> and Bean, 2001</w:t>
      </w:r>
      <w:r w:rsidR="00F44692">
        <w:rPr>
          <w:sz w:val="24"/>
          <w:szCs w:val="24"/>
        </w:rPr>
        <w:t>) notes that people have the right to an appropriate adult if they are mentally disordered or mentally handicapped. The appropriate adult can be a professional or a person known to the person in need of the appropriate adult as long as they have had no involvement in the investigation.</w:t>
      </w:r>
      <w:r>
        <w:rPr>
          <w:sz w:val="24"/>
          <w:szCs w:val="24"/>
        </w:rPr>
        <w:t xml:space="preserve"> Person X agreed and I planned for them to attend the station where I worked the next day to provide a statement. Prior to leaving I went through the Victim Focus Referral with Person X and explained to them that they were entitled to receive support to help cope with the impact of the crime. </w:t>
      </w:r>
    </w:p>
    <w:p w14:paraId="6C0D0FAA" w14:textId="77777777" w:rsidR="005676C6" w:rsidRDefault="005676C6" w:rsidP="005676C6">
      <w:pPr>
        <w:spacing w:line="360" w:lineRule="auto"/>
        <w:rPr>
          <w:sz w:val="24"/>
          <w:szCs w:val="24"/>
        </w:rPr>
      </w:pPr>
    </w:p>
    <w:p w14:paraId="4C1EDAAD" w14:textId="54DBA0C7" w:rsidR="005676C6" w:rsidRDefault="005676C6" w:rsidP="005676C6">
      <w:pPr>
        <w:spacing w:line="360" w:lineRule="auto"/>
        <w:rPr>
          <w:sz w:val="24"/>
          <w:szCs w:val="24"/>
        </w:rPr>
      </w:pPr>
      <w:r>
        <w:rPr>
          <w:sz w:val="24"/>
          <w:szCs w:val="24"/>
        </w:rPr>
        <w:t xml:space="preserve">Person X attended the police station the next day alongside their appropriate adult </w:t>
      </w:r>
      <w:r w:rsidR="00F41208">
        <w:rPr>
          <w:sz w:val="24"/>
          <w:szCs w:val="24"/>
        </w:rPr>
        <w:t>and provided a witness statement outlining the fraud committed by Person Y. After obtaining a statement, I arrested Person Y at their home address and conducted a search under section 32 of the Police and Criminal Evidence Act (1984)</w:t>
      </w:r>
      <w:r w:rsidR="00B1351F">
        <w:rPr>
          <w:sz w:val="24"/>
          <w:szCs w:val="24"/>
        </w:rPr>
        <w:t xml:space="preserve"> (Crown and Database Right, 2022)</w:t>
      </w:r>
      <w:r w:rsidR="00F41208">
        <w:rPr>
          <w:sz w:val="24"/>
          <w:szCs w:val="24"/>
        </w:rPr>
        <w:t xml:space="preserve">. During this search I located the stolen items and seized them as evidence. </w:t>
      </w:r>
    </w:p>
    <w:p w14:paraId="1A72907B" w14:textId="381D8664" w:rsidR="00BD158B" w:rsidRDefault="00BD158B" w:rsidP="005676C6">
      <w:pPr>
        <w:spacing w:line="360" w:lineRule="auto"/>
        <w:rPr>
          <w:sz w:val="24"/>
          <w:szCs w:val="24"/>
        </w:rPr>
      </w:pPr>
    </w:p>
    <w:p w14:paraId="5FB97DA6" w14:textId="14EBEAFA" w:rsidR="00BD158B" w:rsidRDefault="00BD158B" w:rsidP="005676C6">
      <w:pPr>
        <w:spacing w:line="360" w:lineRule="auto"/>
        <w:rPr>
          <w:sz w:val="24"/>
          <w:szCs w:val="24"/>
        </w:rPr>
      </w:pPr>
      <w:r>
        <w:rPr>
          <w:sz w:val="24"/>
          <w:szCs w:val="24"/>
        </w:rPr>
        <w:t xml:space="preserve">After arresting Person Y and seizing the alleged stolen property from their address I conveyed them to custody whereby I prepared to interview Person Y. I interviewed Person Y whereby they denied in interview stealing the items and alleged that they were given to them by Person X to borrow. </w:t>
      </w:r>
      <w:r w:rsidR="00F44692">
        <w:rPr>
          <w:sz w:val="24"/>
          <w:szCs w:val="24"/>
        </w:rPr>
        <w:t>Furthermore,</w:t>
      </w:r>
      <w:r>
        <w:rPr>
          <w:sz w:val="24"/>
          <w:szCs w:val="24"/>
        </w:rPr>
        <w:t xml:space="preserve"> they alleged that the fraudulent transfers were done out of confusion as they thought that the transactions were fraudulent and the bank had refunded them. </w:t>
      </w:r>
    </w:p>
    <w:p w14:paraId="4AEE18A7" w14:textId="77777777" w:rsidR="00BD158B" w:rsidRDefault="00BD158B" w:rsidP="005676C6">
      <w:pPr>
        <w:spacing w:line="360" w:lineRule="auto"/>
        <w:rPr>
          <w:sz w:val="24"/>
          <w:szCs w:val="24"/>
          <w:u w:val="single"/>
        </w:rPr>
      </w:pPr>
    </w:p>
    <w:p w14:paraId="56B80AAB" w14:textId="55398C82" w:rsidR="005676C6" w:rsidRPr="00F41208" w:rsidRDefault="00F41208" w:rsidP="005676C6">
      <w:pPr>
        <w:spacing w:line="360" w:lineRule="auto"/>
        <w:rPr>
          <w:sz w:val="24"/>
          <w:szCs w:val="24"/>
          <w:u w:val="single"/>
        </w:rPr>
      </w:pPr>
      <w:r w:rsidRPr="00F41208">
        <w:rPr>
          <w:sz w:val="24"/>
          <w:szCs w:val="24"/>
          <w:u w:val="single"/>
        </w:rPr>
        <w:t>Feelings and Thoughts</w:t>
      </w:r>
    </w:p>
    <w:p w14:paraId="6D7E2A92" w14:textId="4B0D2560" w:rsidR="005676C6" w:rsidRDefault="005676C6" w:rsidP="005676C6">
      <w:pPr>
        <w:spacing w:line="360" w:lineRule="auto"/>
        <w:rPr>
          <w:sz w:val="24"/>
          <w:szCs w:val="24"/>
        </w:rPr>
      </w:pPr>
    </w:p>
    <w:p w14:paraId="525FC28B" w14:textId="38282971" w:rsidR="00027B01" w:rsidRDefault="00B056EB" w:rsidP="005676C6">
      <w:pPr>
        <w:spacing w:line="360" w:lineRule="auto"/>
        <w:rPr>
          <w:sz w:val="24"/>
          <w:szCs w:val="24"/>
        </w:rPr>
      </w:pPr>
      <w:r>
        <w:rPr>
          <w:sz w:val="24"/>
          <w:szCs w:val="24"/>
        </w:rPr>
        <w:t xml:space="preserve">On reflection I learned a large amount from this incident. Firstly, it was the first time I had taken the lead on a search of someone’s premises and seized </w:t>
      </w:r>
      <w:r w:rsidR="006A03DF">
        <w:rPr>
          <w:sz w:val="24"/>
          <w:szCs w:val="24"/>
        </w:rPr>
        <w:t>evidence</w:t>
      </w:r>
      <w:r>
        <w:rPr>
          <w:sz w:val="24"/>
          <w:szCs w:val="24"/>
        </w:rPr>
        <w:t xml:space="preserve">. </w:t>
      </w:r>
      <w:r w:rsidR="00A2125C">
        <w:rPr>
          <w:sz w:val="24"/>
          <w:szCs w:val="24"/>
        </w:rPr>
        <w:t>I was able gain an understanding of the importance of a search under section 18 PACE (1984)</w:t>
      </w:r>
      <w:r w:rsidR="00B1351F">
        <w:rPr>
          <w:sz w:val="24"/>
          <w:szCs w:val="24"/>
        </w:rPr>
        <w:t xml:space="preserve"> (Crown and Database Right, 2022)</w:t>
      </w:r>
      <w:r w:rsidR="00A2125C">
        <w:rPr>
          <w:sz w:val="24"/>
          <w:szCs w:val="24"/>
        </w:rPr>
        <w:t xml:space="preserve">. Person Y had two others present in the address with them and they could have tampered or interfered with the evidence. </w:t>
      </w:r>
    </w:p>
    <w:p w14:paraId="07265CA7" w14:textId="2FE981C9" w:rsidR="00A2125C" w:rsidRDefault="00A2125C" w:rsidP="005676C6">
      <w:pPr>
        <w:spacing w:line="360" w:lineRule="auto"/>
        <w:rPr>
          <w:sz w:val="24"/>
          <w:szCs w:val="24"/>
        </w:rPr>
      </w:pPr>
    </w:p>
    <w:p w14:paraId="2C24D1D0" w14:textId="206FE7B1" w:rsidR="00A2125C" w:rsidRDefault="00A2125C" w:rsidP="005676C6">
      <w:pPr>
        <w:spacing w:line="360" w:lineRule="auto"/>
        <w:rPr>
          <w:sz w:val="24"/>
          <w:szCs w:val="24"/>
        </w:rPr>
      </w:pPr>
      <w:r>
        <w:rPr>
          <w:sz w:val="24"/>
          <w:szCs w:val="24"/>
        </w:rPr>
        <w:t>Furthermore, this incident enabled me to understand the importance of PPN’s and Victim focus referrals. Person X had serious vulnerabilities</w:t>
      </w:r>
      <w:r w:rsidR="00590EC9">
        <w:rPr>
          <w:sz w:val="24"/>
          <w:szCs w:val="24"/>
        </w:rPr>
        <w:t xml:space="preserve"> and their vulnerabilities left them open to being a repeat victim. Bryant and Bryant (2021) note that a repeat victim is someone who has been the victim of the same offence three or more times within a year. </w:t>
      </w:r>
      <w:r w:rsidR="008232A8">
        <w:rPr>
          <w:sz w:val="24"/>
          <w:szCs w:val="24"/>
        </w:rPr>
        <w:t>According to research conducted by the Office for National Statistics (2019) the number of repeat victims has been decreasing over the last few years</w:t>
      </w:r>
      <w:r w:rsidR="008E2222">
        <w:rPr>
          <w:sz w:val="24"/>
          <w:szCs w:val="24"/>
        </w:rPr>
        <w:t xml:space="preserve">, except for violent offences where the number has been increasing. </w:t>
      </w:r>
      <w:r w:rsidR="003B4F0C">
        <w:rPr>
          <w:sz w:val="24"/>
          <w:szCs w:val="24"/>
        </w:rPr>
        <w:t>The College of Policing (202</w:t>
      </w:r>
      <w:r w:rsidR="00355FEF">
        <w:rPr>
          <w:sz w:val="24"/>
          <w:szCs w:val="24"/>
        </w:rPr>
        <w:t>1</w:t>
      </w:r>
      <w:r w:rsidR="003B4F0C">
        <w:rPr>
          <w:sz w:val="24"/>
          <w:szCs w:val="24"/>
        </w:rPr>
        <w:t xml:space="preserve">) outline that research has shown that interventions prevent further incidents of crime for repeat victims. By referring Person X to victim focus I was able to put them in touch with experts who were able to recommend </w:t>
      </w:r>
      <w:r w:rsidR="00533B5B">
        <w:rPr>
          <w:sz w:val="24"/>
          <w:szCs w:val="24"/>
        </w:rPr>
        <w:t xml:space="preserve">interventions and put support systems in place for Person X to reduce the risk of them becoming a repeat victim of crime. </w:t>
      </w:r>
    </w:p>
    <w:p w14:paraId="4861D33C" w14:textId="5FE097F1" w:rsidR="00D4085F" w:rsidRDefault="00D4085F" w:rsidP="005676C6">
      <w:pPr>
        <w:spacing w:line="360" w:lineRule="auto"/>
        <w:rPr>
          <w:sz w:val="24"/>
          <w:szCs w:val="24"/>
        </w:rPr>
      </w:pPr>
    </w:p>
    <w:p w14:paraId="4631D829" w14:textId="468F73A6" w:rsidR="00D4085F" w:rsidRDefault="00D4085F" w:rsidP="005676C6">
      <w:pPr>
        <w:spacing w:line="360" w:lineRule="auto"/>
        <w:rPr>
          <w:sz w:val="24"/>
          <w:szCs w:val="24"/>
        </w:rPr>
      </w:pPr>
      <w:r>
        <w:rPr>
          <w:sz w:val="24"/>
          <w:szCs w:val="24"/>
        </w:rPr>
        <w:t xml:space="preserve">I feel that I was able to develop my professionalism throughout this incident. </w:t>
      </w:r>
    </w:p>
    <w:p w14:paraId="6C508D8A" w14:textId="2AFA4B2D" w:rsidR="00BD158B" w:rsidRDefault="00D4085F" w:rsidP="005676C6">
      <w:pPr>
        <w:spacing w:line="360" w:lineRule="auto"/>
        <w:rPr>
          <w:sz w:val="24"/>
          <w:szCs w:val="24"/>
        </w:rPr>
      </w:pPr>
      <w:r>
        <w:rPr>
          <w:sz w:val="24"/>
          <w:szCs w:val="24"/>
        </w:rPr>
        <w:t xml:space="preserve">The college of Policing outlines the code of ethics which was introduced in 2014 whereby all police adhere to. Within the code of ethics there are several principles and standards of behaviour with honesty, objectivity and fairness being examples. In this incident I had difficulties separating the empathy I felt for the victim and the need to remain impartial and focused on the evidence. The college of Policing (2023) note that the police have a duty to remain impartial and this is achieved by remaining objective, fair and without prejudice. Bias within the police can have a detrimental effect on investigations, crime reduction and the publics trust. This is supported by () who note that a lack of impartiality can lead to ineffective investigations as well as a reduction crime detection due to an unfair focus on certain groups within society. </w:t>
      </w:r>
      <w:r w:rsidR="004A7CB7">
        <w:rPr>
          <w:sz w:val="24"/>
          <w:szCs w:val="24"/>
        </w:rPr>
        <w:t xml:space="preserve">Furthermore (Hill, 2021) highlights the importance for the police to keep in mind that </w:t>
      </w:r>
      <w:r w:rsidR="004A7CB7">
        <w:rPr>
          <w:sz w:val="24"/>
          <w:szCs w:val="24"/>
        </w:rPr>
        <w:lastRenderedPageBreak/>
        <w:t xml:space="preserve">there are two sides to everything, and it is the role of the police officer to listen to both sides and ensure that investigations are conducted fairly. </w:t>
      </w:r>
    </w:p>
    <w:p w14:paraId="0CCA311E" w14:textId="3217D8A8" w:rsidR="004A7CB7" w:rsidRDefault="004A7CB7" w:rsidP="005676C6">
      <w:pPr>
        <w:spacing w:line="360" w:lineRule="auto"/>
        <w:rPr>
          <w:sz w:val="24"/>
          <w:szCs w:val="24"/>
        </w:rPr>
      </w:pPr>
    </w:p>
    <w:p w14:paraId="57DF61DF" w14:textId="41906BC0" w:rsidR="004A7CB7" w:rsidRDefault="004A7CB7" w:rsidP="005676C6">
      <w:pPr>
        <w:spacing w:line="360" w:lineRule="auto"/>
        <w:rPr>
          <w:sz w:val="24"/>
          <w:szCs w:val="24"/>
        </w:rPr>
      </w:pPr>
      <w:r>
        <w:rPr>
          <w:sz w:val="24"/>
          <w:szCs w:val="24"/>
        </w:rPr>
        <w:t xml:space="preserve">In this incident I had to remind myself to remain objective and focus on the evidence. I reminded myself of the code of ethics and my duty to remain impartial and treat everyone fairly. I learned that I </w:t>
      </w:r>
      <w:r w:rsidR="00FE4870">
        <w:rPr>
          <w:sz w:val="24"/>
          <w:szCs w:val="24"/>
        </w:rPr>
        <w:t>can</w:t>
      </w:r>
      <w:r>
        <w:rPr>
          <w:sz w:val="24"/>
          <w:szCs w:val="24"/>
        </w:rPr>
        <w:t xml:space="preserve"> be empathetic with victims as well as treating suspects with respect. </w:t>
      </w:r>
    </w:p>
    <w:p w14:paraId="3BAF4783" w14:textId="547ED6E4" w:rsidR="00D4085F" w:rsidRDefault="00D4085F" w:rsidP="005676C6">
      <w:pPr>
        <w:spacing w:line="360" w:lineRule="auto"/>
        <w:rPr>
          <w:sz w:val="24"/>
          <w:szCs w:val="24"/>
        </w:rPr>
      </w:pPr>
    </w:p>
    <w:p w14:paraId="148460F0" w14:textId="77777777" w:rsidR="00FE4870" w:rsidRDefault="00FE4870" w:rsidP="005676C6">
      <w:pPr>
        <w:spacing w:line="360" w:lineRule="auto"/>
        <w:rPr>
          <w:sz w:val="24"/>
          <w:szCs w:val="24"/>
        </w:rPr>
      </w:pPr>
    </w:p>
    <w:p w14:paraId="1C3404D3" w14:textId="5C8279B8" w:rsidR="005676C6" w:rsidRDefault="00AE6684" w:rsidP="005676C6">
      <w:pPr>
        <w:spacing w:line="360" w:lineRule="auto"/>
        <w:rPr>
          <w:sz w:val="24"/>
          <w:szCs w:val="24"/>
          <w:u w:val="single"/>
        </w:rPr>
      </w:pPr>
      <w:r w:rsidRPr="00AE6684">
        <w:rPr>
          <w:sz w:val="24"/>
          <w:szCs w:val="24"/>
          <w:u w:val="single"/>
        </w:rPr>
        <w:t xml:space="preserve">Evaluation </w:t>
      </w:r>
    </w:p>
    <w:p w14:paraId="48F688B4" w14:textId="34E73443" w:rsidR="00AE6684" w:rsidRDefault="00AE6684" w:rsidP="005676C6">
      <w:pPr>
        <w:spacing w:line="360" w:lineRule="auto"/>
        <w:rPr>
          <w:sz w:val="24"/>
          <w:szCs w:val="24"/>
          <w:u w:val="single"/>
        </w:rPr>
      </w:pPr>
    </w:p>
    <w:p w14:paraId="24CCC422" w14:textId="04270529" w:rsidR="00AE6684" w:rsidRDefault="00AE6684" w:rsidP="005676C6">
      <w:pPr>
        <w:spacing w:line="360" w:lineRule="auto"/>
        <w:rPr>
          <w:sz w:val="24"/>
          <w:szCs w:val="24"/>
        </w:rPr>
      </w:pPr>
      <w:r>
        <w:rPr>
          <w:sz w:val="24"/>
          <w:szCs w:val="24"/>
        </w:rPr>
        <w:t xml:space="preserve">Bryant and Bryant (2021) outline </w:t>
      </w:r>
      <w:r w:rsidR="00BA0EF3">
        <w:rPr>
          <w:sz w:val="24"/>
          <w:szCs w:val="24"/>
        </w:rPr>
        <w:t>that an</w:t>
      </w:r>
      <w:r w:rsidR="00935794">
        <w:rPr>
          <w:sz w:val="24"/>
          <w:szCs w:val="24"/>
        </w:rPr>
        <w:t xml:space="preserve"> a</w:t>
      </w:r>
      <w:r w:rsidR="00BA0EF3">
        <w:rPr>
          <w:sz w:val="24"/>
          <w:szCs w:val="24"/>
        </w:rPr>
        <w:t xml:space="preserve">dult is </w:t>
      </w:r>
      <w:r>
        <w:rPr>
          <w:sz w:val="24"/>
          <w:szCs w:val="24"/>
        </w:rPr>
        <w:t xml:space="preserve">vulnerable If they </w:t>
      </w:r>
      <w:r w:rsidR="00BA0EF3">
        <w:rPr>
          <w:sz w:val="24"/>
          <w:szCs w:val="24"/>
        </w:rPr>
        <w:t>possess characteristics</w:t>
      </w:r>
      <w:r>
        <w:rPr>
          <w:sz w:val="24"/>
          <w:szCs w:val="24"/>
        </w:rPr>
        <w:t xml:space="preserve"> </w:t>
      </w:r>
      <w:r w:rsidR="00F739BB">
        <w:rPr>
          <w:sz w:val="24"/>
          <w:szCs w:val="24"/>
        </w:rPr>
        <w:t>which leave</w:t>
      </w:r>
      <w:r w:rsidR="00BA0EF3">
        <w:rPr>
          <w:sz w:val="24"/>
          <w:szCs w:val="24"/>
        </w:rPr>
        <w:t xml:space="preserve"> </w:t>
      </w:r>
      <w:r w:rsidR="00F739BB">
        <w:rPr>
          <w:sz w:val="24"/>
          <w:szCs w:val="24"/>
        </w:rPr>
        <w:t xml:space="preserve">them susceptible to abuse in the form of physical, sexual, psychological, discriminatory, </w:t>
      </w:r>
      <w:r w:rsidR="006E57D3">
        <w:rPr>
          <w:sz w:val="24"/>
          <w:szCs w:val="24"/>
        </w:rPr>
        <w:t>institutional,</w:t>
      </w:r>
      <w:r w:rsidR="00F739BB">
        <w:rPr>
          <w:sz w:val="24"/>
          <w:szCs w:val="24"/>
        </w:rPr>
        <w:t xml:space="preserve"> and financial. Furthermore,</w:t>
      </w:r>
      <w:r w:rsidR="00BA0EF3">
        <w:rPr>
          <w:sz w:val="24"/>
          <w:szCs w:val="24"/>
        </w:rPr>
        <w:t xml:space="preserve"> vulnerable victims of crime can be severely </w:t>
      </w:r>
      <w:r w:rsidR="00BD184B">
        <w:rPr>
          <w:sz w:val="24"/>
          <w:szCs w:val="24"/>
        </w:rPr>
        <w:t>affected</w:t>
      </w:r>
      <w:r w:rsidR="00BA0EF3">
        <w:rPr>
          <w:sz w:val="24"/>
          <w:szCs w:val="24"/>
        </w:rPr>
        <w:t xml:space="preserve"> in the short and long term.</w:t>
      </w:r>
      <w:r w:rsidR="007B4C3D">
        <w:rPr>
          <w:sz w:val="24"/>
          <w:szCs w:val="24"/>
        </w:rPr>
        <w:t xml:space="preserve"> This is supported by Shapland and Hall (2007) who note that crime can cause victims to</w:t>
      </w:r>
      <w:r w:rsidR="00BD184B">
        <w:rPr>
          <w:sz w:val="24"/>
          <w:szCs w:val="24"/>
        </w:rPr>
        <w:t xml:space="preserve"> experience adverse emotions</w:t>
      </w:r>
      <w:r w:rsidR="00F739BB">
        <w:rPr>
          <w:sz w:val="24"/>
          <w:szCs w:val="24"/>
        </w:rPr>
        <w:t>, confu</w:t>
      </w:r>
      <w:r w:rsidR="00BD184B">
        <w:rPr>
          <w:sz w:val="24"/>
          <w:szCs w:val="24"/>
        </w:rPr>
        <w:t>sion</w:t>
      </w:r>
      <w:r w:rsidR="00F739BB">
        <w:rPr>
          <w:sz w:val="24"/>
          <w:szCs w:val="24"/>
        </w:rPr>
        <w:t>, ang</w:t>
      </w:r>
      <w:r w:rsidR="00BD184B">
        <w:rPr>
          <w:sz w:val="24"/>
          <w:szCs w:val="24"/>
        </w:rPr>
        <w:t xml:space="preserve">er </w:t>
      </w:r>
      <w:r w:rsidR="00F739BB">
        <w:rPr>
          <w:sz w:val="24"/>
          <w:szCs w:val="24"/>
        </w:rPr>
        <w:t xml:space="preserve">and </w:t>
      </w:r>
      <w:r w:rsidR="00BD184B">
        <w:rPr>
          <w:sz w:val="24"/>
          <w:szCs w:val="24"/>
        </w:rPr>
        <w:t>fear.</w:t>
      </w:r>
      <w:r w:rsidR="00F739BB">
        <w:rPr>
          <w:sz w:val="24"/>
          <w:szCs w:val="24"/>
        </w:rPr>
        <w:t xml:space="preserve"> </w:t>
      </w:r>
      <w:r w:rsidR="00BD184B">
        <w:rPr>
          <w:sz w:val="24"/>
          <w:szCs w:val="24"/>
        </w:rPr>
        <w:t>Furthermore, victims of crime can suffer with detrimental long-term effects such as anxiety and depression which prevents them leading a normal life (</w:t>
      </w:r>
      <w:r w:rsidR="0020662B">
        <w:rPr>
          <w:sz w:val="24"/>
          <w:szCs w:val="24"/>
        </w:rPr>
        <w:t xml:space="preserve">Shapland and Hall, 2007 and Bryant and Bryant, 2021). </w:t>
      </w:r>
      <w:r w:rsidR="006E57D3">
        <w:rPr>
          <w:sz w:val="24"/>
          <w:szCs w:val="24"/>
        </w:rPr>
        <w:t>The Independent Office for Police Conduct (2020) highlights areas in which the police as an organisation fail in support</w:t>
      </w:r>
      <w:r w:rsidR="0020662B">
        <w:rPr>
          <w:sz w:val="24"/>
          <w:szCs w:val="24"/>
        </w:rPr>
        <w:t>ing</w:t>
      </w:r>
      <w:r w:rsidR="006E57D3">
        <w:rPr>
          <w:sz w:val="24"/>
          <w:szCs w:val="24"/>
        </w:rPr>
        <w:t xml:space="preserve"> </w:t>
      </w:r>
      <w:r w:rsidR="0020662B">
        <w:rPr>
          <w:sz w:val="24"/>
          <w:szCs w:val="24"/>
        </w:rPr>
        <w:t xml:space="preserve">vulnerable victims of crime </w:t>
      </w:r>
      <w:r w:rsidR="006E57D3">
        <w:rPr>
          <w:sz w:val="24"/>
          <w:szCs w:val="24"/>
        </w:rPr>
        <w:t xml:space="preserve">noting that call handling and risk assessments conducted by officers have resulted </w:t>
      </w:r>
      <w:r w:rsidR="00935794">
        <w:rPr>
          <w:sz w:val="24"/>
          <w:szCs w:val="24"/>
        </w:rPr>
        <w:t>in</w:t>
      </w:r>
      <w:r w:rsidR="006E57D3">
        <w:rPr>
          <w:sz w:val="24"/>
          <w:szCs w:val="24"/>
        </w:rPr>
        <w:t xml:space="preserve"> adverse consequences for vulnerable victims. </w:t>
      </w:r>
      <w:r w:rsidR="00935794">
        <w:rPr>
          <w:sz w:val="24"/>
          <w:szCs w:val="24"/>
        </w:rPr>
        <w:t xml:space="preserve">The college of policing (2021) outline a multi-agency approach as being the most effective way of ensuring that the police support vulnerable people effectively. </w:t>
      </w:r>
      <w:r w:rsidR="0020662B">
        <w:rPr>
          <w:sz w:val="24"/>
          <w:szCs w:val="24"/>
        </w:rPr>
        <w:t xml:space="preserve">South Wales Police (2021) supports this view and </w:t>
      </w:r>
      <w:r w:rsidR="00FE2549">
        <w:rPr>
          <w:sz w:val="24"/>
          <w:szCs w:val="24"/>
        </w:rPr>
        <w:t>outlines the importance of Public Protection Notices</w:t>
      </w:r>
      <w:r w:rsidR="00883436">
        <w:rPr>
          <w:sz w:val="24"/>
          <w:szCs w:val="24"/>
        </w:rPr>
        <w:t xml:space="preserve"> (PPN)</w:t>
      </w:r>
      <w:r w:rsidR="00FE2549">
        <w:rPr>
          <w:sz w:val="24"/>
          <w:szCs w:val="24"/>
        </w:rPr>
        <w:t xml:space="preserve"> as a tool for safeguarding victims and sharing relevant information with partner agencies</w:t>
      </w:r>
      <w:r w:rsidR="006A74DA">
        <w:rPr>
          <w:sz w:val="24"/>
          <w:szCs w:val="24"/>
        </w:rPr>
        <w:t xml:space="preserve"> such as the social service and the health service</w:t>
      </w:r>
      <w:r w:rsidR="00FE2549">
        <w:rPr>
          <w:sz w:val="24"/>
          <w:szCs w:val="24"/>
        </w:rPr>
        <w:t xml:space="preserve">. </w:t>
      </w:r>
    </w:p>
    <w:p w14:paraId="09FB3E13" w14:textId="06892065" w:rsidR="005E7D61" w:rsidRDefault="005E7D61" w:rsidP="005676C6">
      <w:pPr>
        <w:spacing w:line="360" w:lineRule="auto"/>
        <w:rPr>
          <w:sz w:val="24"/>
          <w:szCs w:val="24"/>
        </w:rPr>
      </w:pPr>
    </w:p>
    <w:p w14:paraId="7165DC62" w14:textId="77777777" w:rsidR="006A74DA" w:rsidRDefault="005E7D61" w:rsidP="005676C6">
      <w:pPr>
        <w:spacing w:line="360" w:lineRule="auto"/>
        <w:rPr>
          <w:sz w:val="24"/>
          <w:szCs w:val="24"/>
        </w:rPr>
      </w:pPr>
      <w:r>
        <w:rPr>
          <w:sz w:val="24"/>
          <w:szCs w:val="24"/>
        </w:rPr>
        <w:t>In this incident I identified that the Person X was vulnerable and currently did not have any support network in place</w:t>
      </w:r>
      <w:r w:rsidR="00883436">
        <w:rPr>
          <w:sz w:val="24"/>
          <w:szCs w:val="24"/>
        </w:rPr>
        <w:t>. Due to this I submitted a PPN</w:t>
      </w:r>
      <w:r w:rsidR="008700EC">
        <w:rPr>
          <w:sz w:val="24"/>
          <w:szCs w:val="24"/>
        </w:rPr>
        <w:t xml:space="preserve"> for Person X with the aim of raising awareness of their vulnerabilities and to get them support in the form of a social worker. Furthermore, I </w:t>
      </w:r>
      <w:r w:rsidR="00301D59">
        <w:rPr>
          <w:sz w:val="24"/>
          <w:szCs w:val="24"/>
        </w:rPr>
        <w:t>submitted a victim focus referral (VFR) to get Person X support for the impact of the crime.</w:t>
      </w:r>
    </w:p>
    <w:p w14:paraId="70778122" w14:textId="77777777" w:rsidR="006A74DA" w:rsidRDefault="006A74DA" w:rsidP="005676C6">
      <w:pPr>
        <w:spacing w:line="360" w:lineRule="auto"/>
        <w:rPr>
          <w:sz w:val="24"/>
          <w:szCs w:val="24"/>
        </w:rPr>
      </w:pPr>
    </w:p>
    <w:p w14:paraId="55AC6CBA" w14:textId="2D27A2EA" w:rsidR="005E7D61" w:rsidRDefault="00301D59" w:rsidP="005676C6">
      <w:pPr>
        <w:spacing w:line="360" w:lineRule="auto"/>
        <w:rPr>
          <w:sz w:val="24"/>
          <w:szCs w:val="24"/>
        </w:rPr>
      </w:pPr>
      <w:r>
        <w:rPr>
          <w:sz w:val="24"/>
          <w:szCs w:val="24"/>
        </w:rPr>
        <w:t xml:space="preserve"> </w:t>
      </w:r>
      <w:r w:rsidR="00B309E5">
        <w:rPr>
          <w:sz w:val="24"/>
          <w:szCs w:val="24"/>
        </w:rPr>
        <w:t xml:space="preserve">Victim support can benefit victims of crime to overcome any adverse effects they have sustained from being a victim. This is expanded on by South Wales Victim Focus (2023) who outline the various support offered to victims such as Emotional and practical support as well as assistance in receiving referrals for specialist treatment. </w:t>
      </w:r>
      <w:r w:rsidR="0024187C">
        <w:rPr>
          <w:sz w:val="24"/>
          <w:szCs w:val="24"/>
        </w:rPr>
        <w:t xml:space="preserve">Bryant and Bryant (2021) expand on this and outline how victim support services such personal safety advice and advice on how the criminal justice system works. However, Mawby (2016) notes some criticisms regarding victim support. Research has found that the onus being placed on police officers to refer victims led to a disproportionate amount of elderly and vulnerable people being referred in comparison to younger victims of crime. </w:t>
      </w:r>
      <w:r w:rsidR="006A74DA">
        <w:rPr>
          <w:sz w:val="24"/>
          <w:szCs w:val="24"/>
        </w:rPr>
        <w:t xml:space="preserve">Furthermore, research found that </w:t>
      </w:r>
      <w:r w:rsidR="009742BB">
        <w:rPr>
          <w:sz w:val="24"/>
          <w:szCs w:val="24"/>
        </w:rPr>
        <w:t xml:space="preserve">victims </w:t>
      </w:r>
      <w:r w:rsidR="005C5820">
        <w:rPr>
          <w:sz w:val="24"/>
          <w:szCs w:val="24"/>
        </w:rPr>
        <w:t xml:space="preserve">of </w:t>
      </w:r>
      <w:r w:rsidR="009742BB">
        <w:rPr>
          <w:sz w:val="24"/>
          <w:szCs w:val="24"/>
        </w:rPr>
        <w:t xml:space="preserve">crime such as theft and violence were more likely to be referred for victim support in comparison to other crimes. Additionally, victim support has been criticised for the frequency of contact with victims with many only being contacted once (Maguire and Kynch, 2000). </w:t>
      </w:r>
      <w:r w:rsidR="00027B01">
        <w:rPr>
          <w:sz w:val="24"/>
          <w:szCs w:val="24"/>
        </w:rPr>
        <w:t>To</w:t>
      </w:r>
      <w:r w:rsidR="005C5820">
        <w:rPr>
          <w:sz w:val="24"/>
          <w:szCs w:val="24"/>
        </w:rPr>
        <w:t xml:space="preserve"> overcome these issues, the UK government introduced the victims code of practice which comprises of twelve rights which every victim of crime is entitled too including the right to be referred to services which support victims and have that support tailored to individual needs (Ministry of Justice, 2020). Furthermore, research by Bradford (2011) found that public confidence in fairness within the criminal justice system is improved when victims engage with victim support services. </w:t>
      </w:r>
    </w:p>
    <w:p w14:paraId="64A1C897" w14:textId="2D99440A" w:rsidR="00BD158B" w:rsidRDefault="00BD158B" w:rsidP="005676C6">
      <w:pPr>
        <w:spacing w:line="360" w:lineRule="auto"/>
        <w:rPr>
          <w:sz w:val="24"/>
          <w:szCs w:val="24"/>
        </w:rPr>
      </w:pPr>
    </w:p>
    <w:p w14:paraId="6BD3FEC9" w14:textId="142A4C82" w:rsidR="00BD158B" w:rsidRDefault="00BD158B" w:rsidP="005676C6">
      <w:pPr>
        <w:spacing w:line="360" w:lineRule="auto"/>
        <w:rPr>
          <w:sz w:val="24"/>
          <w:szCs w:val="24"/>
        </w:rPr>
      </w:pPr>
      <w:r>
        <w:rPr>
          <w:sz w:val="24"/>
          <w:szCs w:val="24"/>
        </w:rPr>
        <w:t xml:space="preserve">While conducting the investigation I had to remain impartial and focus on the evidence as the suspect </w:t>
      </w:r>
      <w:r w:rsidR="00F44692">
        <w:rPr>
          <w:sz w:val="24"/>
          <w:szCs w:val="24"/>
        </w:rPr>
        <w:t xml:space="preserve">Person Y </w:t>
      </w:r>
      <w:r>
        <w:rPr>
          <w:sz w:val="24"/>
          <w:szCs w:val="24"/>
        </w:rPr>
        <w:t xml:space="preserve">has rights as well as the victim. </w:t>
      </w:r>
      <w:r w:rsidR="00846DB1">
        <w:rPr>
          <w:sz w:val="24"/>
          <w:szCs w:val="24"/>
        </w:rPr>
        <w:t>I ensured that Person Y was able to seek advice with a legal professional prior to being interviewed. This entitlement is given under section 58 of the Police and Criminal Evidence Act (1984)</w:t>
      </w:r>
      <w:r w:rsidR="006A03DF">
        <w:rPr>
          <w:sz w:val="24"/>
          <w:szCs w:val="24"/>
        </w:rPr>
        <w:t xml:space="preserve">. </w:t>
      </w:r>
      <w:r w:rsidR="00FE4870">
        <w:rPr>
          <w:sz w:val="24"/>
          <w:szCs w:val="24"/>
        </w:rPr>
        <w:t xml:space="preserve">Person Y was subsequently interviewed and bailed pending further investigation. </w:t>
      </w:r>
    </w:p>
    <w:p w14:paraId="7167B63B" w14:textId="32C6F81C" w:rsidR="00FE4870" w:rsidRDefault="00FE4870" w:rsidP="005676C6">
      <w:pPr>
        <w:spacing w:line="360" w:lineRule="auto"/>
        <w:rPr>
          <w:sz w:val="24"/>
          <w:szCs w:val="24"/>
        </w:rPr>
      </w:pPr>
    </w:p>
    <w:p w14:paraId="16291B9F" w14:textId="61030F61" w:rsidR="00FE4870" w:rsidRPr="00FE4870" w:rsidRDefault="00FE4870" w:rsidP="005676C6">
      <w:pPr>
        <w:spacing w:line="360" w:lineRule="auto"/>
        <w:rPr>
          <w:sz w:val="24"/>
          <w:szCs w:val="24"/>
          <w:u w:val="single"/>
        </w:rPr>
      </w:pPr>
      <w:r w:rsidRPr="00FE4870">
        <w:rPr>
          <w:sz w:val="24"/>
          <w:szCs w:val="24"/>
          <w:u w:val="single"/>
        </w:rPr>
        <w:t>Conclusion</w:t>
      </w:r>
    </w:p>
    <w:p w14:paraId="2FFBB716" w14:textId="66AB8C9A" w:rsidR="00B31455" w:rsidRDefault="00B31455" w:rsidP="005676C6">
      <w:pPr>
        <w:spacing w:line="360" w:lineRule="auto"/>
        <w:rPr>
          <w:sz w:val="24"/>
          <w:szCs w:val="24"/>
        </w:rPr>
      </w:pPr>
    </w:p>
    <w:p w14:paraId="5E3DCB78" w14:textId="610F98AD" w:rsidR="00B31455" w:rsidRDefault="00B31455" w:rsidP="005676C6">
      <w:pPr>
        <w:spacing w:line="360" w:lineRule="auto"/>
        <w:rPr>
          <w:sz w:val="24"/>
          <w:szCs w:val="24"/>
        </w:rPr>
      </w:pPr>
      <w:r>
        <w:rPr>
          <w:sz w:val="24"/>
          <w:szCs w:val="24"/>
        </w:rPr>
        <w:t xml:space="preserve">The offences of theft and fraud are extremely prevalent within England and Wales with victims of these offences often suffering with short- and long-term effects. It is the role of the police to ensure that the investigations are carried out fairly and </w:t>
      </w:r>
      <w:r>
        <w:rPr>
          <w:sz w:val="24"/>
          <w:szCs w:val="24"/>
        </w:rPr>
        <w:lastRenderedPageBreak/>
        <w:t xml:space="preserve">effectively whilst also ensuring that victims are offered support throughout the process. </w:t>
      </w:r>
    </w:p>
    <w:p w14:paraId="6C988BF9" w14:textId="5DB18BDD" w:rsidR="00B50A34" w:rsidRDefault="00B31455" w:rsidP="005676C6">
      <w:pPr>
        <w:spacing w:line="360" w:lineRule="auto"/>
        <w:rPr>
          <w:sz w:val="24"/>
          <w:szCs w:val="24"/>
        </w:rPr>
      </w:pPr>
      <w:r>
        <w:rPr>
          <w:sz w:val="24"/>
          <w:szCs w:val="24"/>
        </w:rPr>
        <w:t xml:space="preserve">The process of this investigation enabled me to develop my understanding around victim care and the </w:t>
      </w:r>
      <w:r w:rsidR="00B50A34">
        <w:rPr>
          <w:sz w:val="24"/>
          <w:szCs w:val="24"/>
        </w:rPr>
        <w:t xml:space="preserve">role of PPNS. I learned that victim focus referrals instil a confidence in victims and can decrease the impact of crime on victim wellbeing. Moreover, I developed my knowledge and understanding around impartiality. </w:t>
      </w:r>
    </w:p>
    <w:p w14:paraId="0CB23059" w14:textId="2AF57071" w:rsidR="00B50A34" w:rsidRDefault="00B50A34" w:rsidP="005676C6">
      <w:pPr>
        <w:spacing w:line="360" w:lineRule="auto"/>
        <w:rPr>
          <w:sz w:val="24"/>
          <w:szCs w:val="24"/>
        </w:rPr>
      </w:pPr>
    </w:p>
    <w:p w14:paraId="24E77C0A" w14:textId="0BC46315" w:rsidR="00B50A34" w:rsidRPr="00B31455" w:rsidRDefault="00B50A34" w:rsidP="005676C6">
      <w:pPr>
        <w:spacing w:line="360" w:lineRule="auto"/>
        <w:rPr>
          <w:sz w:val="24"/>
          <w:szCs w:val="24"/>
        </w:rPr>
      </w:pPr>
      <w:r>
        <w:rPr>
          <w:sz w:val="24"/>
          <w:szCs w:val="24"/>
        </w:rPr>
        <w:t xml:space="preserve">In future incidents I will continue to promote victim focus referrals and ensure that PPNS are submitted with detailed observations. Moreover I will continue to use the code of ethics as a guideline to remain impartial and focused on evidence. </w:t>
      </w:r>
    </w:p>
    <w:p w14:paraId="68BEC116" w14:textId="77777777" w:rsidR="005C5820" w:rsidRPr="00AE6684" w:rsidRDefault="005C5820" w:rsidP="005676C6">
      <w:pPr>
        <w:spacing w:line="360" w:lineRule="auto"/>
        <w:rPr>
          <w:sz w:val="24"/>
          <w:szCs w:val="24"/>
        </w:rPr>
      </w:pPr>
    </w:p>
    <w:p w14:paraId="12A9C7C8" w14:textId="693EA285" w:rsidR="005676C6" w:rsidRDefault="005676C6" w:rsidP="005676C6">
      <w:pPr>
        <w:spacing w:line="360" w:lineRule="auto"/>
        <w:rPr>
          <w:sz w:val="22"/>
          <w:szCs w:val="22"/>
        </w:rPr>
      </w:pPr>
    </w:p>
    <w:p w14:paraId="22EDC393" w14:textId="77777777" w:rsidR="00935794" w:rsidRDefault="00935794" w:rsidP="005676C6">
      <w:pPr>
        <w:spacing w:line="360" w:lineRule="auto"/>
        <w:rPr>
          <w:sz w:val="22"/>
          <w:szCs w:val="22"/>
        </w:rPr>
      </w:pPr>
    </w:p>
    <w:p w14:paraId="1FC1915E" w14:textId="1661EED1" w:rsidR="69F7424F" w:rsidRDefault="69F7424F" w:rsidP="005676C6">
      <w:pPr>
        <w:tabs>
          <w:tab w:val="left" w:pos="450"/>
        </w:tabs>
        <w:ind w:right="237"/>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lastRenderedPageBreak/>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73DA1E8C" w14:textId="77777777" w:rsidR="0033102B" w:rsidRDefault="0033102B" w:rsidP="0033102B">
      <w:pPr>
        <w:ind w:right="237"/>
        <w:jc w:val="both"/>
        <w:rPr>
          <w:rFonts w:eastAsia="Arial"/>
          <w:b/>
          <w:bCs/>
          <w:color w:val="000000" w:themeColor="text1"/>
          <w:sz w:val="24"/>
          <w:szCs w:val="24"/>
        </w:rPr>
      </w:pPr>
    </w:p>
    <w:p w14:paraId="11D2C351" w14:textId="77777777" w:rsidR="0033102B" w:rsidRDefault="0033102B" w:rsidP="0033102B">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college of police define vulnerability as “If, as a result of their situation or circumstances, they are unable to take care of or protect themselves or others from harm or exploitation”. This quote outlines the necessity of support networks for vulnerable people as by definition they are in a position whereby they are at risk of harm or exploitation. Moreover, Addidle and Liddle (2021) put forward the notion that there are thirteen strands of vulnerability, these being; domestic abuse, adult sexual exploitation, stalking and harassment, the missing and absent, female genital mutilation, managing of sex and violent offenders, honour based abuse and modern day slavery and trafficking. </w:t>
      </w:r>
    </w:p>
    <w:p w14:paraId="5D9BC7FA" w14:textId="77777777" w:rsidR="0033102B" w:rsidRDefault="0033102B" w:rsidP="0033102B">
      <w:pPr>
        <w:spacing w:line="360" w:lineRule="auto"/>
        <w:ind w:right="237"/>
        <w:jc w:val="both"/>
        <w:rPr>
          <w:rFonts w:eastAsia="Arial"/>
          <w:color w:val="000000" w:themeColor="text1"/>
          <w:sz w:val="24"/>
          <w:szCs w:val="24"/>
        </w:rPr>
      </w:pPr>
    </w:p>
    <w:p w14:paraId="3C539B96" w14:textId="7DD21EDB" w:rsidR="0033102B" w:rsidRDefault="00C86E2B" w:rsidP="0033102B">
      <w:pPr>
        <w:spacing w:line="360" w:lineRule="auto"/>
        <w:ind w:right="237"/>
        <w:jc w:val="both"/>
        <w:rPr>
          <w:rFonts w:eastAsia="Arial"/>
          <w:color w:val="000000" w:themeColor="text1"/>
          <w:sz w:val="24"/>
          <w:szCs w:val="24"/>
        </w:rPr>
      </w:pPr>
      <w:r>
        <w:rPr>
          <w:rFonts w:eastAsia="Arial"/>
          <w:color w:val="000000" w:themeColor="text1"/>
          <w:sz w:val="24"/>
          <w:szCs w:val="24"/>
        </w:rPr>
        <w:t xml:space="preserve">For this task </w:t>
      </w:r>
      <w:r w:rsidR="0033102B">
        <w:rPr>
          <w:rFonts w:eastAsia="Arial"/>
          <w:color w:val="000000" w:themeColor="text1"/>
          <w:sz w:val="24"/>
          <w:szCs w:val="24"/>
        </w:rPr>
        <w:t>I will use Gibbs Reflective Cycle (University of Edinburgh, 2020) to focus on an incident whereby I have worked and supported a vulnerable victim of domestic abuse. The University of Edinburgh (2020</w:t>
      </w:r>
      <w:r>
        <w:rPr>
          <w:rFonts w:eastAsia="Arial"/>
          <w:color w:val="000000" w:themeColor="text1"/>
          <w:sz w:val="24"/>
          <w:szCs w:val="24"/>
        </w:rPr>
        <w:t xml:space="preserve"> note </w:t>
      </w:r>
      <w:r w:rsidR="0033102B">
        <w:rPr>
          <w:rFonts w:eastAsia="Arial"/>
          <w:color w:val="000000" w:themeColor="text1"/>
          <w:sz w:val="24"/>
          <w:szCs w:val="24"/>
        </w:rPr>
        <w:t xml:space="preserve">that there are six stages within Gibbs Reflective Cycle, these being; Description of the experience, feelings and thoughts about the experience, Evaluation of the experience both good and </w:t>
      </w:r>
      <w:r w:rsidR="0033102B">
        <w:rPr>
          <w:rFonts w:eastAsia="Arial"/>
          <w:color w:val="000000" w:themeColor="text1"/>
          <w:sz w:val="24"/>
          <w:szCs w:val="24"/>
        </w:rPr>
        <w:lastRenderedPageBreak/>
        <w:t xml:space="preserve">bad, analysis to make sense of the situation, conclusion about what was learned and what could have been done differently and an action plan for how similar situations would be dealt with in the future. In using this model, I will be able to reflect on my experience and identify strengths and area in which I could improve on in the future. Furthermore, I will be discussing and critically analysing domestic abuse and its prevalence in today’s society, as well as the role of the police in dealing with domestic abuse and protecting vulnerable victims. </w:t>
      </w:r>
    </w:p>
    <w:p w14:paraId="6E849431" w14:textId="77777777" w:rsidR="0033102B" w:rsidRDefault="0033102B" w:rsidP="0033102B">
      <w:pPr>
        <w:spacing w:line="360" w:lineRule="auto"/>
        <w:ind w:right="237"/>
        <w:jc w:val="both"/>
        <w:rPr>
          <w:rFonts w:eastAsia="Arial"/>
          <w:color w:val="000000" w:themeColor="text1"/>
          <w:sz w:val="24"/>
          <w:szCs w:val="24"/>
        </w:rPr>
      </w:pPr>
    </w:p>
    <w:p w14:paraId="6F361FAC" w14:textId="77777777" w:rsidR="0033102B" w:rsidRPr="00663793" w:rsidRDefault="0033102B" w:rsidP="0033102B">
      <w:pPr>
        <w:spacing w:line="360" w:lineRule="auto"/>
        <w:ind w:right="237"/>
        <w:jc w:val="both"/>
        <w:rPr>
          <w:rFonts w:eastAsia="Arial"/>
          <w:color w:val="000000" w:themeColor="text1"/>
          <w:sz w:val="24"/>
          <w:szCs w:val="24"/>
        </w:rPr>
      </w:pPr>
      <w:r>
        <w:rPr>
          <w:rFonts w:eastAsia="Arial"/>
          <w:color w:val="000000" w:themeColor="text1"/>
          <w:sz w:val="24"/>
          <w:szCs w:val="24"/>
        </w:rPr>
        <w:t xml:space="preserve">For the purpose of this reflection, I will be using the term person X for the victim and person Y for the perpetrator. </w:t>
      </w:r>
    </w:p>
    <w:p w14:paraId="0A69FDB4" w14:textId="77777777" w:rsidR="0033102B" w:rsidRPr="00E676F7" w:rsidRDefault="0033102B" w:rsidP="0033102B">
      <w:pPr>
        <w:ind w:right="237"/>
        <w:jc w:val="both"/>
        <w:rPr>
          <w:rFonts w:eastAsia="Arial"/>
          <w:color w:val="000000" w:themeColor="text1"/>
          <w:sz w:val="24"/>
          <w:szCs w:val="24"/>
        </w:rPr>
      </w:pPr>
    </w:p>
    <w:p w14:paraId="1F368B61" w14:textId="77777777" w:rsidR="0033102B" w:rsidRPr="00E676F7" w:rsidRDefault="0033102B" w:rsidP="0033102B">
      <w:pPr>
        <w:ind w:right="237"/>
        <w:jc w:val="center"/>
        <w:rPr>
          <w:b/>
          <w:bCs/>
          <w:sz w:val="24"/>
          <w:szCs w:val="24"/>
        </w:rPr>
      </w:pPr>
    </w:p>
    <w:p w14:paraId="0A8DC96E" w14:textId="77777777" w:rsidR="0033102B" w:rsidRPr="00692269" w:rsidRDefault="0033102B" w:rsidP="0033102B">
      <w:pPr>
        <w:ind w:right="237"/>
        <w:jc w:val="center"/>
        <w:rPr>
          <w:b/>
          <w:bCs/>
          <w:sz w:val="24"/>
          <w:szCs w:val="24"/>
          <w:u w:val="single"/>
        </w:rPr>
      </w:pPr>
    </w:p>
    <w:p w14:paraId="7C75357B" w14:textId="77777777" w:rsidR="0033102B" w:rsidRDefault="0033102B" w:rsidP="0033102B">
      <w:pPr>
        <w:overflowPunct/>
        <w:autoSpaceDE/>
        <w:autoSpaceDN/>
        <w:adjustRightInd/>
        <w:textAlignment w:val="auto"/>
        <w:rPr>
          <w:sz w:val="24"/>
          <w:szCs w:val="24"/>
          <w:u w:val="single"/>
        </w:rPr>
      </w:pPr>
      <w:r w:rsidRPr="00692269">
        <w:rPr>
          <w:sz w:val="24"/>
          <w:szCs w:val="24"/>
          <w:u w:val="single"/>
        </w:rPr>
        <w:t>The incident</w:t>
      </w:r>
    </w:p>
    <w:p w14:paraId="3791BC8D" w14:textId="77777777" w:rsidR="0033102B" w:rsidRDefault="0033102B" w:rsidP="0033102B">
      <w:pPr>
        <w:overflowPunct/>
        <w:autoSpaceDE/>
        <w:autoSpaceDN/>
        <w:adjustRightInd/>
        <w:spacing w:line="360" w:lineRule="auto"/>
        <w:textAlignment w:val="auto"/>
        <w:rPr>
          <w:sz w:val="24"/>
          <w:szCs w:val="24"/>
          <w:u w:val="single"/>
        </w:rPr>
      </w:pPr>
    </w:p>
    <w:p w14:paraId="6CFB3347" w14:textId="42D228C8" w:rsidR="0033102B" w:rsidRDefault="0033102B" w:rsidP="0033102B">
      <w:pPr>
        <w:overflowPunct/>
        <w:autoSpaceDE/>
        <w:autoSpaceDN/>
        <w:adjustRightInd/>
        <w:spacing w:line="360" w:lineRule="auto"/>
        <w:textAlignment w:val="auto"/>
        <w:rPr>
          <w:sz w:val="24"/>
          <w:szCs w:val="24"/>
        </w:rPr>
      </w:pPr>
      <w:r>
        <w:rPr>
          <w:sz w:val="24"/>
          <w:szCs w:val="24"/>
        </w:rPr>
        <w:t xml:space="preserve">The incident occurred whilst I was working on a night shift. I was working alongside another colleague when we were called to a disturbance at an address. Whilst we were making our way to the address, I checked for any warning markers on the address and the people inside. On looking I discovered that the person living at the address (Person X) was a high-risk victim of domestic violence from the perpetrator (Person Y). On arrival at the address myself and my colleague activated our body worn video cameras and entered. On entering the address, my colleague went and located Person Y whilst I spoke with person X. As I was speaking with Person X I noticed that there was a big mess in the flat and it looked like there had been a disturbance. Person X was crying and appeared to be extremely upset. I spoke with Person X and they disclosed to me that Person Y had come home intoxicated and threatened to </w:t>
      </w:r>
      <w:r w:rsidR="00C86E2B">
        <w:rPr>
          <w:sz w:val="24"/>
          <w:szCs w:val="24"/>
        </w:rPr>
        <w:t>them</w:t>
      </w:r>
      <w:r>
        <w:rPr>
          <w:sz w:val="24"/>
          <w:szCs w:val="24"/>
        </w:rPr>
        <w:t xml:space="preserve"> and </w:t>
      </w:r>
      <w:r w:rsidR="00C86E2B">
        <w:rPr>
          <w:sz w:val="24"/>
          <w:szCs w:val="24"/>
        </w:rPr>
        <w:t>their</w:t>
      </w:r>
      <w:r>
        <w:rPr>
          <w:sz w:val="24"/>
          <w:szCs w:val="24"/>
        </w:rPr>
        <w:t xml:space="preserve"> pet. Person Y had then picked up a </w:t>
      </w:r>
      <w:r w:rsidR="00770501">
        <w:rPr>
          <w:sz w:val="24"/>
          <w:szCs w:val="24"/>
        </w:rPr>
        <w:t>weapon</w:t>
      </w:r>
      <w:r>
        <w:rPr>
          <w:sz w:val="24"/>
          <w:szCs w:val="24"/>
        </w:rPr>
        <w:t xml:space="preserve"> and tried to attack person X with it. Person X stated that she was in fear for </w:t>
      </w:r>
      <w:r w:rsidR="00770501">
        <w:rPr>
          <w:sz w:val="24"/>
          <w:szCs w:val="24"/>
        </w:rPr>
        <w:t>their</w:t>
      </w:r>
      <w:r>
        <w:rPr>
          <w:sz w:val="24"/>
          <w:szCs w:val="24"/>
        </w:rPr>
        <w:t xml:space="preserve"> life. Based on the information I had been giving I arrested Person Y for the offence of Affray and threats to kill. I then placed Person Y in rear facing handcuffs and conveyed them to custody. After booking Person Y into custody, I then returned to the address of Person X and obtained a witness statement from them. I then went through the DASH questions and explained to Person X that I would be putting in a public protection notice. Finally, before myself and my colleague left the address, I provided </w:t>
      </w:r>
      <w:r>
        <w:rPr>
          <w:sz w:val="24"/>
          <w:szCs w:val="24"/>
        </w:rPr>
        <w:lastRenderedPageBreak/>
        <w:t xml:space="preserve">person X with a live fear free card and explained that it was an independent agency that they could contact for free at any time. </w:t>
      </w:r>
    </w:p>
    <w:p w14:paraId="3183A630" w14:textId="77777777" w:rsidR="00C86E2B" w:rsidRDefault="00C86E2B" w:rsidP="0033102B">
      <w:pPr>
        <w:overflowPunct/>
        <w:autoSpaceDE/>
        <w:autoSpaceDN/>
        <w:adjustRightInd/>
        <w:spacing w:line="360" w:lineRule="auto"/>
        <w:textAlignment w:val="auto"/>
        <w:rPr>
          <w:sz w:val="24"/>
          <w:szCs w:val="24"/>
          <w:u w:val="single"/>
        </w:rPr>
      </w:pPr>
    </w:p>
    <w:p w14:paraId="7BEB24A0" w14:textId="46AB37AC" w:rsidR="0033102B" w:rsidRDefault="0033102B" w:rsidP="0033102B">
      <w:pPr>
        <w:overflowPunct/>
        <w:autoSpaceDE/>
        <w:autoSpaceDN/>
        <w:adjustRightInd/>
        <w:spacing w:line="360" w:lineRule="auto"/>
        <w:textAlignment w:val="auto"/>
        <w:rPr>
          <w:b/>
          <w:bCs/>
          <w:sz w:val="24"/>
          <w:szCs w:val="24"/>
          <w:u w:val="single"/>
        </w:rPr>
      </w:pPr>
      <w:r w:rsidRPr="005957AA">
        <w:rPr>
          <w:sz w:val="24"/>
          <w:szCs w:val="24"/>
          <w:u w:val="single"/>
        </w:rPr>
        <w:t>Context</w:t>
      </w:r>
    </w:p>
    <w:p w14:paraId="57A4C230" w14:textId="77777777" w:rsidR="00C86E2B" w:rsidRDefault="00C86E2B" w:rsidP="0033102B">
      <w:pPr>
        <w:overflowPunct/>
        <w:autoSpaceDE/>
        <w:autoSpaceDN/>
        <w:adjustRightInd/>
        <w:spacing w:line="360" w:lineRule="auto"/>
        <w:textAlignment w:val="auto"/>
        <w:rPr>
          <w:sz w:val="24"/>
          <w:szCs w:val="24"/>
        </w:rPr>
      </w:pPr>
    </w:p>
    <w:p w14:paraId="06E8F574" w14:textId="4D8689BF" w:rsidR="0033102B" w:rsidRDefault="008F6BB4" w:rsidP="0033102B">
      <w:pPr>
        <w:overflowPunct/>
        <w:autoSpaceDE/>
        <w:autoSpaceDN/>
        <w:adjustRightInd/>
        <w:spacing w:line="360" w:lineRule="auto"/>
        <w:textAlignment w:val="auto"/>
        <w:rPr>
          <w:sz w:val="24"/>
          <w:szCs w:val="24"/>
        </w:rPr>
      </w:pPr>
      <w:r>
        <w:rPr>
          <w:sz w:val="24"/>
          <w:szCs w:val="24"/>
        </w:rPr>
        <w:t>Crown and Database Right</w:t>
      </w:r>
      <w:r w:rsidR="0033102B">
        <w:rPr>
          <w:sz w:val="24"/>
          <w:szCs w:val="24"/>
        </w:rPr>
        <w:t xml:space="preserve"> (2021) define domestic abuse as</w:t>
      </w:r>
    </w:p>
    <w:p w14:paraId="321D2933" w14:textId="77777777" w:rsidR="0033102B" w:rsidRDefault="0033102B" w:rsidP="0033102B">
      <w:pPr>
        <w:overflowPunct/>
        <w:autoSpaceDE/>
        <w:autoSpaceDN/>
        <w:adjustRightInd/>
        <w:spacing w:line="360" w:lineRule="auto"/>
        <w:ind w:left="720"/>
        <w:textAlignment w:val="auto"/>
        <w:rPr>
          <w:sz w:val="24"/>
          <w:szCs w:val="24"/>
        </w:rPr>
      </w:pPr>
    </w:p>
    <w:p w14:paraId="23C25D00" w14:textId="77777777" w:rsidR="0033102B" w:rsidRDefault="0033102B" w:rsidP="0033102B">
      <w:pPr>
        <w:overflowPunct/>
        <w:autoSpaceDE/>
        <w:autoSpaceDN/>
        <w:adjustRightInd/>
        <w:spacing w:line="360" w:lineRule="auto"/>
        <w:ind w:left="720"/>
        <w:textAlignment w:val="auto"/>
        <w:rPr>
          <w:sz w:val="24"/>
          <w:szCs w:val="24"/>
        </w:rPr>
      </w:pPr>
      <w:r>
        <w:rPr>
          <w:sz w:val="24"/>
          <w:szCs w:val="24"/>
        </w:rPr>
        <w:t>Behaviour of a person (A) towards another person (B) is domestic abuse if</w:t>
      </w:r>
    </w:p>
    <w:p w14:paraId="727689CF" w14:textId="77777777" w:rsidR="0033102B" w:rsidRDefault="0033102B" w:rsidP="0033102B">
      <w:pPr>
        <w:pStyle w:val="ListParagraph"/>
        <w:numPr>
          <w:ilvl w:val="0"/>
          <w:numId w:val="50"/>
        </w:numPr>
        <w:overflowPunct/>
        <w:autoSpaceDE/>
        <w:autoSpaceDN/>
        <w:adjustRightInd/>
        <w:spacing w:line="360" w:lineRule="auto"/>
        <w:textAlignment w:val="auto"/>
        <w:rPr>
          <w:sz w:val="24"/>
          <w:szCs w:val="24"/>
        </w:rPr>
      </w:pPr>
      <w:r>
        <w:rPr>
          <w:sz w:val="24"/>
          <w:szCs w:val="24"/>
        </w:rPr>
        <w:t xml:space="preserve">A and B are aged 16 or over and are personally connected to each other, and </w:t>
      </w:r>
    </w:p>
    <w:p w14:paraId="4891CEF9" w14:textId="77777777" w:rsidR="0033102B" w:rsidRDefault="0033102B" w:rsidP="0033102B">
      <w:pPr>
        <w:pStyle w:val="ListParagraph"/>
        <w:numPr>
          <w:ilvl w:val="0"/>
          <w:numId w:val="50"/>
        </w:numPr>
        <w:overflowPunct/>
        <w:autoSpaceDE/>
        <w:autoSpaceDN/>
        <w:adjustRightInd/>
        <w:spacing w:line="360" w:lineRule="auto"/>
        <w:textAlignment w:val="auto"/>
        <w:rPr>
          <w:sz w:val="24"/>
          <w:szCs w:val="24"/>
        </w:rPr>
      </w:pPr>
      <w:r>
        <w:rPr>
          <w:sz w:val="24"/>
          <w:szCs w:val="24"/>
        </w:rPr>
        <w:t>The behaviour is abusive</w:t>
      </w:r>
    </w:p>
    <w:p w14:paraId="1CBDFB34" w14:textId="77777777" w:rsidR="0033102B" w:rsidRDefault="0033102B" w:rsidP="0033102B">
      <w:pPr>
        <w:overflowPunct/>
        <w:autoSpaceDE/>
        <w:autoSpaceDN/>
        <w:adjustRightInd/>
        <w:spacing w:line="360" w:lineRule="auto"/>
        <w:textAlignment w:val="auto"/>
        <w:rPr>
          <w:sz w:val="24"/>
          <w:szCs w:val="24"/>
        </w:rPr>
      </w:pPr>
    </w:p>
    <w:p w14:paraId="7055F8B8" w14:textId="77777777" w:rsidR="00E2317B" w:rsidRDefault="0033102B" w:rsidP="0033102B">
      <w:pPr>
        <w:overflowPunct/>
        <w:autoSpaceDE/>
        <w:autoSpaceDN/>
        <w:adjustRightInd/>
        <w:spacing w:line="360" w:lineRule="auto"/>
        <w:textAlignment w:val="auto"/>
        <w:rPr>
          <w:sz w:val="24"/>
          <w:szCs w:val="24"/>
        </w:rPr>
      </w:pPr>
      <w:r>
        <w:rPr>
          <w:sz w:val="24"/>
          <w:szCs w:val="24"/>
        </w:rPr>
        <w:t xml:space="preserve">This is expanded by Women’s Aid (2022) </w:t>
      </w:r>
      <w:r w:rsidR="00C86E2B">
        <w:rPr>
          <w:sz w:val="24"/>
          <w:szCs w:val="24"/>
        </w:rPr>
        <w:t xml:space="preserve">who </w:t>
      </w:r>
      <w:r>
        <w:rPr>
          <w:sz w:val="24"/>
          <w:szCs w:val="24"/>
        </w:rPr>
        <w:t>highlight that domestic abuse is an umbrella term which encompasses various patterns of behaviour such as Coercive control; psychological and emotional abuse; physical or sexual abuse; financial or economic abuse; harassment and stalking and online or digital abuse. Recent research conducted by the Office for National Statistics (ONS, 2021) shows that the number of reported domestic abuse offences increased by 6%</w:t>
      </w:r>
      <w:r w:rsidR="00C86E2B">
        <w:rPr>
          <w:sz w:val="24"/>
          <w:szCs w:val="24"/>
        </w:rPr>
        <w:t xml:space="preserve"> in 2021</w:t>
      </w:r>
      <w:r>
        <w:rPr>
          <w:sz w:val="24"/>
          <w:szCs w:val="24"/>
        </w:rPr>
        <w:t xml:space="preserve">, totalling 845,734 incidents across England and Wales. The Welsh Government (2021) have cited the Covid 19 pandemic as a possible facilitator in the increase of domestic abuse, suggesting that the enforced lock downs provided a useful tool for abusers to increase their control or inflict violence on their victims. This is expanded on by Dawsey-Hewitt </w:t>
      </w:r>
      <w:r>
        <w:rPr>
          <w:i/>
          <w:iCs/>
          <w:sz w:val="24"/>
          <w:szCs w:val="24"/>
        </w:rPr>
        <w:t xml:space="preserve">et al </w:t>
      </w:r>
      <w:r>
        <w:rPr>
          <w:sz w:val="24"/>
          <w:szCs w:val="24"/>
        </w:rPr>
        <w:t>(2021) as their research found that Covid 19 led to victims being cut off from the support networks in which they were a part of, leading to increased isolation.</w:t>
      </w:r>
      <w:r w:rsidR="00C86E2B">
        <w:rPr>
          <w:sz w:val="24"/>
          <w:szCs w:val="24"/>
        </w:rPr>
        <w:t xml:space="preserve"> This isolation then led to prolonged abuse going unnoticed.</w:t>
      </w:r>
      <w:r>
        <w:rPr>
          <w:sz w:val="24"/>
          <w:szCs w:val="24"/>
        </w:rPr>
        <w:t xml:space="preserve"> Furthermore, research has found that after the first lockdown incidents of death or serious injury of children and young people by neglect or abuse rose by a quarter. However, the Welsh Government have heavily invested additional funding and resources to combat the negative effects of Covid 19 on domestic abuse victims. For example, investing in women’s refuges and supporting victims via online training (Welsh </w:t>
      </w:r>
    </w:p>
    <w:p w14:paraId="3F5ABE13" w14:textId="7FD86FEA" w:rsidR="0033102B" w:rsidRPr="00526FA8" w:rsidRDefault="00E2317B" w:rsidP="0033102B">
      <w:pPr>
        <w:overflowPunct/>
        <w:autoSpaceDE/>
        <w:autoSpaceDN/>
        <w:adjustRightInd/>
        <w:spacing w:line="360" w:lineRule="auto"/>
        <w:textAlignment w:val="auto"/>
        <w:rPr>
          <w:sz w:val="24"/>
          <w:szCs w:val="24"/>
        </w:rPr>
      </w:pPr>
      <w:r>
        <w:rPr>
          <w:sz w:val="24"/>
          <w:szCs w:val="24"/>
        </w:rPr>
        <w:t>G</w:t>
      </w:r>
      <w:r w:rsidR="0033102B">
        <w:rPr>
          <w:sz w:val="24"/>
          <w:szCs w:val="24"/>
        </w:rPr>
        <w:t xml:space="preserve">overnment, 2021). </w:t>
      </w:r>
    </w:p>
    <w:p w14:paraId="173AC3FC" w14:textId="77777777" w:rsidR="0033102B" w:rsidRDefault="0033102B" w:rsidP="0033102B">
      <w:pPr>
        <w:pStyle w:val="paragraph"/>
        <w:spacing w:before="0" w:beforeAutospacing="0" w:after="0" w:afterAutospacing="0"/>
        <w:ind w:right="225"/>
        <w:rPr>
          <w:rStyle w:val="normaltextrun"/>
          <w:rFonts w:ascii="Arial" w:hAnsi="Arial" w:cs="Arial"/>
          <w:b/>
          <w:bCs/>
          <w:color w:val="000000" w:themeColor="text1"/>
        </w:rPr>
      </w:pPr>
    </w:p>
    <w:p w14:paraId="447D4F4C" w14:textId="75536A9F" w:rsidR="0033102B" w:rsidRPr="00AA6E8D" w:rsidRDefault="0033102B" w:rsidP="0033102B">
      <w:pPr>
        <w:pStyle w:val="paragraph"/>
        <w:spacing w:before="0" w:beforeAutospacing="0" w:after="0" w:afterAutospacing="0" w:line="360" w:lineRule="auto"/>
        <w:ind w:right="225"/>
        <w:rPr>
          <w:rStyle w:val="normaltextrun"/>
          <w:rFonts w:ascii="Arial" w:hAnsi="Arial" w:cs="Arial"/>
          <w:bCs/>
          <w:color w:val="000000" w:themeColor="text1"/>
        </w:rPr>
      </w:pPr>
      <w:r>
        <w:rPr>
          <w:rStyle w:val="normaltextrun"/>
          <w:rFonts w:ascii="Arial" w:hAnsi="Arial" w:cs="Arial"/>
          <w:bCs/>
          <w:color w:val="000000" w:themeColor="text1"/>
        </w:rPr>
        <w:t xml:space="preserve">Domestic abuse can have a severe impact on victims and these impacts can be short term and long term. This is expanded on by the Joyful Heart Foundation </w:t>
      </w:r>
      <w:r>
        <w:rPr>
          <w:rStyle w:val="normaltextrun"/>
          <w:rFonts w:ascii="Arial" w:hAnsi="Arial" w:cs="Arial"/>
          <w:bCs/>
          <w:color w:val="000000" w:themeColor="text1"/>
        </w:rPr>
        <w:lastRenderedPageBreak/>
        <w:t xml:space="preserve">(2022) who outline the various categories of effects from domestic abuse such as physical, mental and emotional. This is supported by the Office </w:t>
      </w:r>
      <w:r w:rsidR="001A5312">
        <w:rPr>
          <w:rStyle w:val="normaltextrun"/>
          <w:rFonts w:ascii="Arial" w:hAnsi="Arial" w:cs="Arial"/>
          <w:bCs/>
          <w:color w:val="000000" w:themeColor="text1"/>
        </w:rPr>
        <w:t>on</w:t>
      </w:r>
      <w:r>
        <w:rPr>
          <w:rStyle w:val="normaltextrun"/>
          <w:rFonts w:ascii="Arial" w:hAnsi="Arial" w:cs="Arial"/>
          <w:bCs/>
          <w:color w:val="000000" w:themeColor="text1"/>
        </w:rPr>
        <w:t xml:space="preserve"> Women’s Health (2021) who state that domestic abuse victims can suffer from Post-Traumatic Stress Disorder, low self-esteem, anxiety, stress, nightmares, chronic pain and heart problems. </w:t>
      </w:r>
    </w:p>
    <w:p w14:paraId="1657EBA8" w14:textId="77777777" w:rsidR="0033102B" w:rsidRDefault="0033102B" w:rsidP="0033102B">
      <w:pPr>
        <w:pStyle w:val="paragraph"/>
        <w:spacing w:before="0" w:beforeAutospacing="0" w:after="0" w:afterAutospacing="0"/>
        <w:ind w:left="3600" w:right="225"/>
        <w:rPr>
          <w:rStyle w:val="normaltextrun"/>
          <w:rFonts w:ascii="Arial" w:hAnsi="Arial" w:cs="Arial"/>
          <w:b/>
          <w:bCs/>
          <w:color w:val="000000" w:themeColor="text1"/>
        </w:rPr>
      </w:pPr>
    </w:p>
    <w:p w14:paraId="45F845BA" w14:textId="77777777" w:rsidR="0033102B" w:rsidRDefault="0033102B" w:rsidP="0033102B">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1855E998" w14:textId="77777777" w:rsidR="0033102B" w:rsidRDefault="0033102B" w:rsidP="0033102B">
      <w:pPr>
        <w:pStyle w:val="paragraph"/>
        <w:spacing w:before="0" w:beforeAutospacing="0" w:after="0" w:afterAutospacing="0"/>
        <w:rPr>
          <w:b/>
          <w:bCs/>
          <w:u w:val="single"/>
        </w:rPr>
      </w:pPr>
      <w:r w:rsidRPr="005D7883">
        <w:rPr>
          <w:rStyle w:val="eop"/>
          <w:rFonts w:ascii="Arial" w:hAnsi="Arial" w:cs="Arial"/>
          <w:color w:val="000000" w:themeColor="text1"/>
          <w:u w:val="single"/>
        </w:rPr>
        <w:t xml:space="preserve"> Feelings and Thoughts </w:t>
      </w:r>
    </w:p>
    <w:p w14:paraId="32EF28C3" w14:textId="77777777" w:rsidR="0033102B" w:rsidRDefault="0033102B" w:rsidP="0033102B">
      <w:pPr>
        <w:pStyle w:val="paragraph"/>
        <w:spacing w:before="0" w:beforeAutospacing="0" w:after="0" w:afterAutospacing="0"/>
        <w:rPr>
          <w:b/>
          <w:bCs/>
          <w:u w:val="single"/>
        </w:rPr>
      </w:pPr>
    </w:p>
    <w:p w14:paraId="1BFB91B1" w14:textId="52B7C0B2" w:rsidR="0033102B" w:rsidRDefault="0033102B" w:rsidP="0033102B">
      <w:pPr>
        <w:pStyle w:val="paragraph"/>
        <w:spacing w:before="0" w:beforeAutospacing="0" w:after="0" w:afterAutospacing="0" w:line="360" w:lineRule="auto"/>
        <w:rPr>
          <w:rFonts w:ascii="Arial" w:hAnsi="Arial" w:cs="Arial"/>
        </w:rPr>
      </w:pPr>
      <w:r>
        <w:rPr>
          <w:rFonts w:ascii="Arial" w:hAnsi="Arial" w:cs="Arial"/>
        </w:rPr>
        <w:t>On reflection of the incident, my first thought is the importance of safeguarding the victims of domestic abuse. I feel that this experience enabled me to understand the importance of the public protection notice (PPN). South Wales Police (2021) outline the role of a (PPN) as an information sharing document to raise awareness to partner agencies in situations where there is an immediate need for safeguarding. The College of Policing (202</w:t>
      </w:r>
      <w:r w:rsidR="00E6698F">
        <w:rPr>
          <w:rFonts w:ascii="Arial" w:hAnsi="Arial" w:cs="Arial"/>
        </w:rPr>
        <w:t>3</w:t>
      </w:r>
      <w:r>
        <w:rPr>
          <w:rFonts w:ascii="Arial" w:hAnsi="Arial" w:cs="Arial"/>
        </w:rPr>
        <w:t xml:space="preserve">) highlights some of the partner agencies that information gets shared to via the (PPN), these are the police, local authorities, and local health boards. In this incident because of the (PPN) I was able to identify that Person X was a high-risk vulnerable victim to Person Y. On reflection, I felt that I handled the situation correctly and that I was professional throughout however, I have identified areas in which I can improve in similar situations in the future. </w:t>
      </w:r>
    </w:p>
    <w:p w14:paraId="59663973" w14:textId="3A6F334D" w:rsidR="0033102B" w:rsidRDefault="0033102B" w:rsidP="0033102B">
      <w:pPr>
        <w:pStyle w:val="paragraph"/>
        <w:spacing w:before="0" w:beforeAutospacing="0" w:after="0" w:afterAutospacing="0" w:line="360" w:lineRule="auto"/>
        <w:rPr>
          <w:rFonts w:ascii="Arial" w:hAnsi="Arial" w:cs="Arial"/>
        </w:rPr>
      </w:pPr>
    </w:p>
    <w:p w14:paraId="7E717EE8" w14:textId="77777777" w:rsidR="006A03DF" w:rsidRDefault="006A03DF" w:rsidP="0033102B">
      <w:pPr>
        <w:pStyle w:val="paragraph"/>
        <w:spacing w:before="0" w:beforeAutospacing="0" w:after="0" w:afterAutospacing="0" w:line="360" w:lineRule="auto"/>
        <w:rPr>
          <w:rFonts w:ascii="Arial" w:hAnsi="Arial" w:cs="Arial"/>
          <w:u w:val="single"/>
        </w:rPr>
      </w:pPr>
    </w:p>
    <w:p w14:paraId="1F1A2375" w14:textId="35C5C05D" w:rsidR="0033102B" w:rsidRDefault="0033102B" w:rsidP="0033102B">
      <w:pPr>
        <w:pStyle w:val="paragraph"/>
        <w:spacing w:before="0" w:beforeAutospacing="0" w:after="0" w:afterAutospacing="0" w:line="360" w:lineRule="auto"/>
        <w:rPr>
          <w:rFonts w:ascii="Arial" w:hAnsi="Arial" w:cs="Arial"/>
          <w:u w:val="single"/>
        </w:rPr>
      </w:pPr>
      <w:r w:rsidRPr="0033102B">
        <w:rPr>
          <w:rFonts w:ascii="Arial" w:hAnsi="Arial" w:cs="Arial"/>
          <w:u w:val="single"/>
        </w:rPr>
        <w:t>Evaluation</w:t>
      </w:r>
    </w:p>
    <w:p w14:paraId="0ED8BCAE" w14:textId="2BCB18FB" w:rsidR="0033102B" w:rsidRDefault="0033102B" w:rsidP="0033102B">
      <w:pPr>
        <w:pStyle w:val="paragraph"/>
        <w:spacing w:before="0" w:beforeAutospacing="0" w:after="0" w:afterAutospacing="0" w:line="360" w:lineRule="auto"/>
        <w:rPr>
          <w:rFonts w:ascii="Arial" w:hAnsi="Arial" w:cs="Arial"/>
          <w:u w:val="single"/>
        </w:rPr>
      </w:pPr>
    </w:p>
    <w:p w14:paraId="298A30BF" w14:textId="3F4095AF" w:rsidR="0033102B" w:rsidRDefault="0033102B" w:rsidP="0033102B">
      <w:pPr>
        <w:pStyle w:val="paragraph"/>
        <w:spacing w:before="0" w:beforeAutospacing="0" w:after="0" w:afterAutospacing="0" w:line="360" w:lineRule="auto"/>
        <w:rPr>
          <w:rFonts w:ascii="Arial" w:hAnsi="Arial" w:cs="Arial"/>
        </w:rPr>
      </w:pPr>
      <w:r>
        <w:rPr>
          <w:rFonts w:ascii="Arial" w:hAnsi="Arial" w:cs="Arial"/>
        </w:rPr>
        <w:t xml:space="preserve">On reflection I feel that I handled the incident well, however there are areas in which I can build on and improve in similar situations in the future. Firstly, I activated my body worn video prior to attending the incident. Recent research by Harris (2020) outlines the benefits of body worn video, especially in domestic abuse incidents whereby the recorded footage </w:t>
      </w:r>
      <w:r w:rsidR="006671BE">
        <w:rPr>
          <w:rFonts w:ascii="Arial" w:hAnsi="Arial" w:cs="Arial"/>
        </w:rPr>
        <w:t xml:space="preserve">can provide essential evidence in investigations. Furthermore, research into body worn video found that body worn video activation in domestic incidents deescalates incidents and offers victims reassurance. However, research has found that initial evidence captured on body worn videos can conflict with statements and therefore cause issues for victims. </w:t>
      </w:r>
    </w:p>
    <w:p w14:paraId="76EC7995" w14:textId="0843421C" w:rsidR="006671BE" w:rsidRDefault="006671BE" w:rsidP="0033102B">
      <w:pPr>
        <w:pStyle w:val="paragraph"/>
        <w:spacing w:before="0" w:beforeAutospacing="0" w:after="0" w:afterAutospacing="0" w:line="360" w:lineRule="auto"/>
        <w:rPr>
          <w:rFonts w:ascii="Arial" w:hAnsi="Arial" w:cs="Arial"/>
        </w:rPr>
      </w:pPr>
    </w:p>
    <w:p w14:paraId="1B4AA5EE" w14:textId="092C5F74" w:rsidR="00072A21" w:rsidRDefault="006671BE" w:rsidP="0033102B">
      <w:pPr>
        <w:pStyle w:val="paragraph"/>
        <w:spacing w:before="0" w:beforeAutospacing="0" w:after="0" w:afterAutospacing="0" w:line="360" w:lineRule="auto"/>
        <w:rPr>
          <w:rFonts w:ascii="Arial" w:hAnsi="Arial" w:cs="Arial"/>
        </w:rPr>
      </w:pPr>
      <w:r>
        <w:rPr>
          <w:rFonts w:ascii="Arial" w:hAnsi="Arial" w:cs="Arial"/>
        </w:rPr>
        <w:lastRenderedPageBreak/>
        <w:t xml:space="preserve">Throughout the incident I communicated with the victim. I felt that I communicated well. I took onboard the information the victim was giving </w:t>
      </w:r>
      <w:r w:rsidR="00A1364E">
        <w:rPr>
          <w:rFonts w:ascii="Arial" w:hAnsi="Arial" w:cs="Arial"/>
        </w:rPr>
        <w:t>me,</w:t>
      </w:r>
      <w:r>
        <w:rPr>
          <w:rFonts w:ascii="Arial" w:hAnsi="Arial" w:cs="Arial"/>
        </w:rPr>
        <w:t xml:space="preserve"> and I also </w:t>
      </w:r>
      <w:r w:rsidR="00A1364E">
        <w:rPr>
          <w:rFonts w:ascii="Arial" w:hAnsi="Arial" w:cs="Arial"/>
        </w:rPr>
        <w:t xml:space="preserve">empathised with her situation. </w:t>
      </w:r>
      <w:r w:rsidR="00341138">
        <w:rPr>
          <w:rFonts w:ascii="Arial" w:hAnsi="Arial" w:cs="Arial"/>
        </w:rPr>
        <w:t>Rosenbaum and Lawrence (2017) outline how officer communication and professionalism when dealing with incidents has an impact on the overall satisfaction of the public. Furthermore, the victims code which has 12 overarching rights stipulates that victim’s be treated with respect, dignity, sensitivity and compassion.</w:t>
      </w:r>
      <w:r w:rsidR="008017D9">
        <w:rPr>
          <w:rFonts w:ascii="Arial" w:hAnsi="Arial" w:cs="Arial"/>
        </w:rPr>
        <w:t xml:space="preserve"> </w:t>
      </w:r>
      <w:r w:rsidR="00CC0F3F">
        <w:rPr>
          <w:rFonts w:ascii="Arial" w:hAnsi="Arial" w:cs="Arial"/>
        </w:rPr>
        <w:t xml:space="preserve">Research by (Baird, </w:t>
      </w:r>
      <w:r w:rsidR="008017D9">
        <w:rPr>
          <w:rFonts w:ascii="Arial" w:hAnsi="Arial" w:cs="Arial"/>
        </w:rPr>
        <w:t xml:space="preserve">2021) outlines the importance of victim care as their research found that only 43 percent of victims would report a crime again. The research outlined how victim confidence with police is low and therefore my behaviour and actions when dealing with victims is vital in instilling and maintaining the publics confidence in the police. This is expanded on by the college of Policing (2021) who </w:t>
      </w:r>
      <w:r w:rsidR="00072A21">
        <w:rPr>
          <w:rFonts w:ascii="Arial" w:hAnsi="Arial" w:cs="Arial"/>
        </w:rPr>
        <w:t xml:space="preserve">suggest that police officers should develop their communication skills to establish trust and build a rapport with victims of crime. </w:t>
      </w:r>
    </w:p>
    <w:p w14:paraId="7A3F7869" w14:textId="6FFB582A" w:rsidR="00072A21" w:rsidRDefault="00072A21" w:rsidP="0033102B">
      <w:pPr>
        <w:pStyle w:val="paragraph"/>
        <w:spacing w:before="0" w:beforeAutospacing="0" w:after="0" w:afterAutospacing="0" w:line="360" w:lineRule="auto"/>
        <w:rPr>
          <w:rFonts w:ascii="Arial" w:hAnsi="Arial" w:cs="Arial"/>
        </w:rPr>
      </w:pPr>
    </w:p>
    <w:p w14:paraId="18724590" w14:textId="2EE0E2DC" w:rsidR="00072A21" w:rsidRDefault="00072A21" w:rsidP="0033102B">
      <w:pPr>
        <w:pStyle w:val="paragraph"/>
        <w:spacing w:before="0" w:beforeAutospacing="0" w:after="0" w:afterAutospacing="0" w:line="360" w:lineRule="auto"/>
        <w:rPr>
          <w:rFonts w:ascii="Arial" w:hAnsi="Arial" w:cs="Arial"/>
        </w:rPr>
      </w:pPr>
    </w:p>
    <w:p w14:paraId="046BD284" w14:textId="478DBD6F" w:rsidR="00072A21" w:rsidRDefault="00072A21" w:rsidP="0033102B">
      <w:pPr>
        <w:pStyle w:val="paragraph"/>
        <w:spacing w:before="0" w:beforeAutospacing="0" w:after="0" w:afterAutospacing="0" w:line="360" w:lineRule="auto"/>
        <w:rPr>
          <w:rFonts w:ascii="Arial" w:hAnsi="Arial" w:cs="Arial"/>
        </w:rPr>
      </w:pPr>
      <w:r>
        <w:rPr>
          <w:rFonts w:ascii="Arial" w:hAnsi="Arial" w:cs="Arial"/>
        </w:rPr>
        <w:t xml:space="preserve">Once I had established from the victim what had happened, I began to consider potential evidential possibilities. Due to the version of events given by Person X I was able to ascertain pieces of furniture which had been used in the commission of the offence. I immediately took pictures of the evidence. There were items around the house in which Person Y had damaged or broken. There was also a piece of furniture which had been used by Person Y to threaten Person X with. I captured everything as photographic evidence. The college of Policing (2021) </w:t>
      </w:r>
      <w:r w:rsidR="00AF15F2">
        <w:rPr>
          <w:rFonts w:ascii="Arial" w:hAnsi="Arial" w:cs="Arial"/>
        </w:rPr>
        <w:t xml:space="preserve">outline the “golden hour” as the period immediately after and offence whereby evidence is available to police. By acting quickly and efficiently police can reduce the amount of evidence that is lost or contaminated after the commission of an offence. This is supported by the College of policing (2021) who highlight the importance of positive immediate action when collecting evidence. </w:t>
      </w:r>
    </w:p>
    <w:p w14:paraId="242B29A6" w14:textId="26E97F60" w:rsidR="00072A21" w:rsidRDefault="00072A21" w:rsidP="0033102B">
      <w:pPr>
        <w:pStyle w:val="paragraph"/>
        <w:spacing w:before="0" w:beforeAutospacing="0" w:after="0" w:afterAutospacing="0" w:line="360" w:lineRule="auto"/>
        <w:rPr>
          <w:rFonts w:ascii="Arial" w:hAnsi="Arial" w:cs="Arial"/>
        </w:rPr>
      </w:pPr>
    </w:p>
    <w:p w14:paraId="63331739" w14:textId="4E490542" w:rsidR="006671BE" w:rsidRPr="0033102B" w:rsidRDefault="006A03DF" w:rsidP="0033102B">
      <w:pPr>
        <w:pStyle w:val="paragraph"/>
        <w:spacing w:before="0" w:beforeAutospacing="0" w:after="0" w:afterAutospacing="0" w:line="360" w:lineRule="auto"/>
        <w:rPr>
          <w:rFonts w:ascii="Arial" w:hAnsi="Arial" w:cs="Arial"/>
        </w:rPr>
      </w:pPr>
      <w:r>
        <w:rPr>
          <w:rFonts w:ascii="Arial" w:hAnsi="Arial" w:cs="Arial"/>
        </w:rPr>
        <w:t xml:space="preserve">When considering my actions in this incident the use of the National Decision model (NDM) enabled me to effectively safeguard the victim as well as conduct the investigation effectively. The College of Policing (2023) outline that </w:t>
      </w:r>
      <w:r w:rsidR="009F1923">
        <w:rPr>
          <w:rFonts w:ascii="Arial" w:hAnsi="Arial" w:cs="Arial"/>
        </w:rPr>
        <w:t xml:space="preserve">the NDM is a model used throughout the police and consists of 5 stages with the code of ethics at the centre. The five stages of the NDM are: Gather information and intelligence, assess threat and risk and develop a working strategy, Consider powers and policy, </w:t>
      </w:r>
      <w:r w:rsidR="009F1923">
        <w:rPr>
          <w:rFonts w:ascii="Arial" w:hAnsi="Arial" w:cs="Arial"/>
        </w:rPr>
        <w:lastRenderedPageBreak/>
        <w:t>identify options and contingencies, take action and review what happened. Prior to attending the address I checked the residents for warning markers. Due to this I was able to make an initial assessment of the threat. On attendance the victim informed me that they had been assaulted and therefore I considered my police powers. I knew that under section 24 of the Police and Criminal Evidence Act (1984)</w:t>
      </w:r>
      <w:r w:rsidR="00CC0F3F">
        <w:rPr>
          <w:rFonts w:ascii="Arial" w:hAnsi="Arial" w:cs="Arial"/>
        </w:rPr>
        <w:t xml:space="preserve"> (Crown and Legal Database, 2022)</w:t>
      </w:r>
      <w:r w:rsidR="009F1923">
        <w:rPr>
          <w:rFonts w:ascii="Arial" w:hAnsi="Arial" w:cs="Arial"/>
        </w:rPr>
        <w:t xml:space="preserve"> I had the power to arrest the suspect as I had reasonable grounds to suspect that they had committed the offence of an Assault. I then considered my options and that’s where I considered the safeguarding implication on the victim if I did not arrest the suspect. After dealing with the incident, I reviewed my actions and understood that by arresting the suspect I was ensuring that the victim was safeguarded as well as ensuring that an effective investigation could take place. </w:t>
      </w:r>
    </w:p>
    <w:p w14:paraId="042CB012" w14:textId="7990B428" w:rsidR="00025650" w:rsidRPr="00E676F7" w:rsidRDefault="00025650" w:rsidP="0FF883D4">
      <w:pPr>
        <w:ind w:right="237"/>
        <w:jc w:val="both"/>
        <w:rPr>
          <w:color w:val="000000" w:themeColor="text1"/>
          <w:sz w:val="24"/>
          <w:szCs w:val="24"/>
        </w:rPr>
      </w:pPr>
    </w:p>
    <w:p w14:paraId="77185B9A" w14:textId="6E8B3C1C" w:rsidR="00025650" w:rsidRPr="009F1923" w:rsidRDefault="00C86E2B" w:rsidP="0FF883D4">
      <w:pPr>
        <w:ind w:right="237"/>
        <w:jc w:val="both"/>
        <w:rPr>
          <w:color w:val="000000" w:themeColor="text1"/>
          <w:sz w:val="24"/>
          <w:szCs w:val="24"/>
          <w:u w:val="single"/>
        </w:rPr>
      </w:pPr>
      <w:r w:rsidRPr="009F1923">
        <w:rPr>
          <w:color w:val="000000" w:themeColor="text1"/>
          <w:sz w:val="24"/>
          <w:szCs w:val="24"/>
          <w:u w:val="single"/>
        </w:rPr>
        <w:t>Conclusion</w:t>
      </w:r>
    </w:p>
    <w:p w14:paraId="00BED0F7" w14:textId="4DDE863A" w:rsidR="00025650" w:rsidRPr="00E676F7" w:rsidRDefault="00025650" w:rsidP="0FF883D4">
      <w:pPr>
        <w:ind w:right="237"/>
        <w:jc w:val="both"/>
        <w:rPr>
          <w:color w:val="000000" w:themeColor="text1"/>
          <w:sz w:val="24"/>
          <w:szCs w:val="24"/>
        </w:rPr>
      </w:pPr>
    </w:p>
    <w:p w14:paraId="72529F42" w14:textId="4EA4FF87" w:rsidR="00025650" w:rsidRDefault="00770501" w:rsidP="00770501">
      <w:pPr>
        <w:spacing w:line="360" w:lineRule="auto"/>
        <w:ind w:right="237"/>
        <w:jc w:val="both"/>
        <w:rPr>
          <w:color w:val="000000" w:themeColor="text1"/>
          <w:sz w:val="24"/>
          <w:szCs w:val="24"/>
        </w:rPr>
      </w:pPr>
      <w:r>
        <w:rPr>
          <w:color w:val="000000" w:themeColor="text1"/>
          <w:sz w:val="24"/>
          <w:szCs w:val="24"/>
        </w:rPr>
        <w:t xml:space="preserve">In conclusion, domestic related incidents are increasing in England and Wales. There has been evidence to suggest that Covid 19 had some impact on this. Therefore it is vital that police utilise body worn cameras and also ensure that vulnerable victims of domestic abuse are safeguarded and offered the opportunity to engage with victim support services and provided with access to services such as live fear free. By using the NDM I was able to ensure that my actions were lawful and safe whilst </w:t>
      </w:r>
      <w:r w:rsidR="00AB0662">
        <w:rPr>
          <w:color w:val="000000" w:themeColor="text1"/>
          <w:sz w:val="24"/>
          <w:szCs w:val="24"/>
        </w:rPr>
        <w:t xml:space="preserve">also ensuring that the investigation could be carried out effectively. </w:t>
      </w:r>
    </w:p>
    <w:p w14:paraId="2AEBB6E9" w14:textId="2FD4CC75" w:rsidR="00AB0662" w:rsidRDefault="00AB0662" w:rsidP="00770501">
      <w:pPr>
        <w:spacing w:line="360" w:lineRule="auto"/>
        <w:ind w:right="237"/>
        <w:jc w:val="both"/>
        <w:rPr>
          <w:color w:val="000000" w:themeColor="text1"/>
          <w:sz w:val="24"/>
          <w:szCs w:val="24"/>
        </w:rPr>
      </w:pPr>
    </w:p>
    <w:p w14:paraId="5DA8B859" w14:textId="54E23E6E" w:rsidR="00AB0662" w:rsidRPr="00E676F7" w:rsidRDefault="00AB0662" w:rsidP="00770501">
      <w:pPr>
        <w:spacing w:line="360" w:lineRule="auto"/>
        <w:ind w:right="237"/>
        <w:jc w:val="both"/>
        <w:rPr>
          <w:color w:val="000000" w:themeColor="text1"/>
          <w:sz w:val="24"/>
          <w:szCs w:val="24"/>
        </w:rPr>
      </w:pPr>
      <w:r>
        <w:rPr>
          <w:color w:val="000000" w:themeColor="text1"/>
          <w:sz w:val="24"/>
          <w:szCs w:val="24"/>
        </w:rPr>
        <w:t xml:space="preserve">Going forward my aim is to ensure that I am being consistent in offering victims of domestic abuse access to victim support and also making them aware of charities such as live fear free. </w:t>
      </w:r>
      <w:r w:rsidR="004221F0">
        <w:rPr>
          <w:color w:val="000000" w:themeColor="text1"/>
          <w:sz w:val="24"/>
          <w:szCs w:val="24"/>
        </w:rPr>
        <w:t>Furthermore,</w:t>
      </w:r>
      <w:r>
        <w:rPr>
          <w:color w:val="000000" w:themeColor="text1"/>
          <w:sz w:val="24"/>
          <w:szCs w:val="24"/>
        </w:rPr>
        <w:t xml:space="preserve"> I will look to engage with other departments such as the Response Investigation Team (RIT) who deal with more complex investigation such as serious sexual offences in order to develop my investigation skills. </w:t>
      </w:r>
    </w:p>
    <w:p w14:paraId="41381FDB" w14:textId="10AF242D" w:rsidR="00025650" w:rsidRPr="00E676F7" w:rsidRDefault="00025650" w:rsidP="00770501">
      <w:pPr>
        <w:spacing w:line="360" w:lineRule="auto"/>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lastRenderedPageBreak/>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lastRenderedPageBreak/>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161E475" w:rsidR="0FF883D4" w:rsidRDefault="5CE196A1" w:rsidP="5CE196A1">
      <w:r w:rsidRPr="5CE196A1">
        <w:rPr>
          <w:rFonts w:eastAsia="Arial"/>
          <w:b/>
          <w:bCs/>
          <w:color w:val="000000" w:themeColor="text1"/>
          <w:sz w:val="24"/>
          <w:szCs w:val="24"/>
        </w:rPr>
        <w:t xml:space="preserve">Signed: </w:t>
      </w:r>
      <w:r w:rsidR="00DC55B1">
        <w:rPr>
          <w:rFonts w:eastAsia="Arial"/>
          <w:b/>
          <w:bCs/>
          <w:color w:val="000000" w:themeColor="text1"/>
          <w:sz w:val="24"/>
          <w:szCs w:val="24"/>
        </w:rPr>
        <w:t>Lewis James Keen</w:t>
      </w:r>
    </w:p>
    <w:p w14:paraId="563192E7" w14:textId="7A83C86F" w:rsidR="0FF883D4" w:rsidRDefault="5CE196A1" w:rsidP="5CE196A1">
      <w:r w:rsidRPr="5CE196A1">
        <w:rPr>
          <w:rFonts w:eastAsia="Arial"/>
          <w:b/>
          <w:bCs/>
          <w:color w:val="000000" w:themeColor="text1"/>
          <w:sz w:val="24"/>
          <w:szCs w:val="24"/>
        </w:rPr>
        <w:t xml:space="preserve"> </w:t>
      </w:r>
    </w:p>
    <w:p w14:paraId="22DBB0E5" w14:textId="12AE6887" w:rsidR="0FF883D4" w:rsidRDefault="5CE196A1" w:rsidP="5CE196A1">
      <w:r w:rsidRPr="5CE196A1">
        <w:rPr>
          <w:rFonts w:eastAsia="Arial"/>
          <w:b/>
          <w:bCs/>
          <w:color w:val="000000" w:themeColor="text1"/>
          <w:sz w:val="24"/>
          <w:szCs w:val="24"/>
        </w:rPr>
        <w:t>Date:</w:t>
      </w:r>
      <w:r w:rsidR="00DC55B1">
        <w:rPr>
          <w:rFonts w:eastAsia="Arial"/>
          <w:b/>
          <w:bCs/>
          <w:color w:val="000000" w:themeColor="text1"/>
          <w:sz w:val="24"/>
          <w:szCs w:val="24"/>
        </w:rPr>
        <w:t>01.02.2023</w:t>
      </w:r>
    </w:p>
    <w:p w14:paraId="482B2B3A" w14:textId="4F3C3301"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3A1E0E0"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43CBE06" w14:textId="0952E56B" w:rsidR="006A74DA" w:rsidRDefault="006A74DA" w:rsidP="00EA28F1">
      <w:pPr>
        <w:keepNext/>
        <w:spacing w:before="240" w:after="60"/>
        <w:ind w:right="237"/>
        <w:jc w:val="both"/>
        <w:rPr>
          <w:sz w:val="24"/>
          <w:szCs w:val="24"/>
        </w:rPr>
      </w:pPr>
      <w:bookmarkStart w:id="0" w:name="_Hlk126090198"/>
    </w:p>
    <w:p w14:paraId="0367DC2B" w14:textId="77777777" w:rsidR="00DC55B1" w:rsidRPr="000466CF" w:rsidRDefault="00DC55B1" w:rsidP="00DC55B1">
      <w:pPr>
        <w:spacing w:line="259" w:lineRule="auto"/>
        <w:rPr>
          <w:color w:val="auto"/>
          <w:sz w:val="22"/>
          <w:szCs w:val="22"/>
        </w:rPr>
      </w:pPr>
      <w:proofErr w:type="spellStart"/>
      <w:r w:rsidRPr="000466CF">
        <w:rPr>
          <w:color w:val="222222"/>
          <w:sz w:val="22"/>
          <w:szCs w:val="22"/>
          <w:shd w:val="clear" w:color="auto" w:fill="FFFFFF"/>
        </w:rPr>
        <w:t>Addidle</w:t>
      </w:r>
      <w:proofErr w:type="spellEnd"/>
      <w:r w:rsidRPr="000466CF">
        <w:rPr>
          <w:color w:val="222222"/>
          <w:sz w:val="22"/>
          <w:szCs w:val="22"/>
          <w:shd w:val="clear" w:color="auto" w:fill="FFFFFF"/>
        </w:rPr>
        <w:t>, G.D. and Liddle, J. (2020) </w:t>
      </w:r>
      <w:r w:rsidRPr="000466CF">
        <w:rPr>
          <w:i/>
          <w:iCs/>
          <w:color w:val="222222"/>
          <w:sz w:val="22"/>
          <w:szCs w:val="22"/>
          <w:shd w:val="clear" w:color="auto" w:fill="FFFFFF"/>
        </w:rPr>
        <w:t>Public management and vulnerability: Contextualising change</w:t>
      </w:r>
      <w:r w:rsidRPr="000466CF">
        <w:rPr>
          <w:color w:val="222222"/>
          <w:sz w:val="22"/>
          <w:szCs w:val="22"/>
          <w:shd w:val="clear" w:color="auto" w:fill="FFFFFF"/>
        </w:rPr>
        <w:t>. New York: Routledge.</w:t>
      </w:r>
    </w:p>
    <w:p w14:paraId="42760256" w14:textId="77777777" w:rsidR="00DC55B1" w:rsidRDefault="00DC55B1" w:rsidP="00DC55B1">
      <w:pPr>
        <w:spacing w:line="360" w:lineRule="auto"/>
      </w:pPr>
    </w:p>
    <w:p w14:paraId="4444773B" w14:textId="77777777" w:rsidR="00DC55B1" w:rsidRPr="000466CF" w:rsidRDefault="00DC55B1" w:rsidP="00DC55B1">
      <w:pPr>
        <w:spacing w:line="360" w:lineRule="auto"/>
        <w:rPr>
          <w:sz w:val="22"/>
          <w:szCs w:val="22"/>
        </w:rPr>
      </w:pPr>
      <w:r w:rsidRPr="000466CF">
        <w:rPr>
          <w:sz w:val="22"/>
          <w:szCs w:val="22"/>
        </w:rPr>
        <w:t xml:space="preserve">Baird, V. (2021) </w:t>
      </w:r>
      <w:r w:rsidRPr="000466CF">
        <w:rPr>
          <w:i/>
          <w:iCs/>
          <w:sz w:val="22"/>
          <w:szCs w:val="22"/>
        </w:rPr>
        <w:t xml:space="preserve">2021/22 Annual Report. </w:t>
      </w:r>
      <w:r w:rsidRPr="000466CF">
        <w:rPr>
          <w:sz w:val="22"/>
          <w:szCs w:val="22"/>
        </w:rPr>
        <w:t xml:space="preserve">Available at: </w:t>
      </w:r>
      <w:hyperlink r:id="rId21" w:history="1">
        <w:r w:rsidRPr="000466CF">
          <w:rPr>
            <w:rStyle w:val="Hyperlink"/>
            <w:sz w:val="22"/>
            <w:szCs w:val="22"/>
          </w:rPr>
          <w:t>https://s3-eu-west-2.amazonaws.com/jotwpublic-prod-storage-1cxo1dnrmkg14/uploads/sites/6/2022/06/MOJ7216_Victims-commisioner-Annual-report_AW-WEB.pdf</w:t>
        </w:r>
      </w:hyperlink>
      <w:r w:rsidRPr="000466CF">
        <w:rPr>
          <w:sz w:val="22"/>
          <w:szCs w:val="22"/>
        </w:rPr>
        <w:t xml:space="preserve"> (Accessed: 01.02.2023). </w:t>
      </w:r>
    </w:p>
    <w:p w14:paraId="119EF20C" w14:textId="77777777" w:rsidR="00DC55B1" w:rsidRDefault="00DC55B1" w:rsidP="00DC55B1">
      <w:pPr>
        <w:shd w:val="clear" w:color="auto" w:fill="FFFFFF"/>
        <w:spacing w:line="360" w:lineRule="auto"/>
      </w:pPr>
    </w:p>
    <w:p w14:paraId="19B86125" w14:textId="77777777" w:rsidR="00DC55B1" w:rsidRPr="000466CF" w:rsidRDefault="00DC55B1" w:rsidP="00DC55B1">
      <w:pPr>
        <w:shd w:val="clear" w:color="auto" w:fill="FFFFFF"/>
        <w:spacing w:line="360" w:lineRule="auto"/>
        <w:rPr>
          <w:sz w:val="22"/>
          <w:szCs w:val="22"/>
        </w:rPr>
      </w:pPr>
      <w:r w:rsidRPr="000466CF">
        <w:rPr>
          <w:sz w:val="22"/>
          <w:szCs w:val="22"/>
        </w:rPr>
        <w:t xml:space="preserve">Bradford, B. (2011) ‘Voice, neutrality and respect: Use of Victim Support services, procedural fairness and confidence in the criminal justice system’, </w:t>
      </w:r>
      <w:r w:rsidRPr="000466CF">
        <w:rPr>
          <w:i/>
          <w:iCs/>
          <w:sz w:val="22"/>
          <w:szCs w:val="22"/>
        </w:rPr>
        <w:t xml:space="preserve">Criminology &amp; Criminal Justice, </w:t>
      </w:r>
      <w:r w:rsidRPr="000466CF">
        <w:rPr>
          <w:sz w:val="22"/>
          <w:szCs w:val="22"/>
        </w:rPr>
        <w:t>11(4), pp- 345-366.</w:t>
      </w:r>
    </w:p>
    <w:p w14:paraId="5173976A" w14:textId="77777777" w:rsidR="00DC55B1" w:rsidRDefault="00DC55B1" w:rsidP="00DC55B1">
      <w:pPr>
        <w:spacing w:line="360" w:lineRule="auto"/>
        <w:rPr>
          <w:color w:val="3A3A3A"/>
          <w:shd w:val="clear" w:color="auto" w:fill="FFFFFF"/>
        </w:rPr>
      </w:pPr>
    </w:p>
    <w:p w14:paraId="5A84A894" w14:textId="77777777" w:rsidR="00DC55B1" w:rsidRPr="000466CF" w:rsidRDefault="00DC55B1" w:rsidP="00DC55B1">
      <w:pPr>
        <w:spacing w:line="360" w:lineRule="auto"/>
        <w:rPr>
          <w:color w:val="3A3A3A"/>
          <w:sz w:val="22"/>
          <w:szCs w:val="22"/>
          <w:shd w:val="clear" w:color="auto" w:fill="FFFFFF"/>
        </w:rPr>
      </w:pPr>
      <w:r w:rsidRPr="000466CF">
        <w:rPr>
          <w:color w:val="3A3A3A"/>
          <w:sz w:val="22"/>
          <w:szCs w:val="22"/>
          <w:shd w:val="clear" w:color="auto" w:fill="FFFFFF"/>
        </w:rPr>
        <w:t>Bryant, R. and Bryant, S. (2021) </w:t>
      </w:r>
      <w:r w:rsidRPr="000466CF">
        <w:rPr>
          <w:i/>
          <w:iCs/>
          <w:color w:val="3A3A3A"/>
          <w:sz w:val="22"/>
          <w:szCs w:val="22"/>
          <w:shd w:val="clear" w:color="auto" w:fill="FFFFFF"/>
        </w:rPr>
        <w:t>Blackstone’s handbook for policing students</w:t>
      </w:r>
      <w:r w:rsidRPr="000466CF">
        <w:rPr>
          <w:color w:val="3A3A3A"/>
          <w:sz w:val="22"/>
          <w:szCs w:val="22"/>
          <w:shd w:val="clear" w:color="auto" w:fill="FFFFFF"/>
        </w:rPr>
        <w:t>. 15th edition. Edited by R. Bryant and S. Bryant. Oxford: Oxford University Press.</w:t>
      </w:r>
    </w:p>
    <w:p w14:paraId="2E442543" w14:textId="77777777" w:rsidR="00DC55B1" w:rsidRDefault="00DC55B1" w:rsidP="00DC55B1">
      <w:pPr>
        <w:keepNext/>
        <w:spacing w:before="240" w:after="60" w:line="360" w:lineRule="auto"/>
        <w:ind w:right="237"/>
        <w:jc w:val="both"/>
      </w:pPr>
    </w:p>
    <w:p w14:paraId="0756399C" w14:textId="77777777" w:rsidR="00DC55B1" w:rsidRPr="000466CF" w:rsidRDefault="00DC55B1" w:rsidP="00DC55B1">
      <w:pPr>
        <w:keepNext/>
        <w:spacing w:before="240" w:after="60" w:line="360" w:lineRule="auto"/>
        <w:ind w:right="237"/>
        <w:jc w:val="both"/>
        <w:rPr>
          <w:sz w:val="22"/>
          <w:szCs w:val="22"/>
        </w:rPr>
      </w:pPr>
      <w:r w:rsidRPr="000466CF">
        <w:rPr>
          <w:sz w:val="22"/>
          <w:szCs w:val="22"/>
        </w:rPr>
        <w:t xml:space="preserve">Button, M., Lewis, C. &amp; Tapley, J. </w:t>
      </w:r>
      <w:r>
        <w:t>‘</w:t>
      </w:r>
      <w:r w:rsidRPr="000466CF">
        <w:rPr>
          <w:sz w:val="22"/>
          <w:szCs w:val="22"/>
        </w:rPr>
        <w:t>Not a victimless crime: The impact of fraud on individual victims and their families</w:t>
      </w:r>
      <w:r>
        <w:t>’</w:t>
      </w:r>
      <w:r w:rsidRPr="000466CF">
        <w:rPr>
          <w:sz w:val="22"/>
          <w:szCs w:val="22"/>
        </w:rPr>
        <w:t xml:space="preserve">. </w:t>
      </w:r>
      <w:proofErr w:type="spellStart"/>
      <w:r w:rsidRPr="000466CF">
        <w:rPr>
          <w:i/>
          <w:iCs/>
          <w:sz w:val="22"/>
          <w:szCs w:val="22"/>
        </w:rPr>
        <w:t>Secur</w:t>
      </w:r>
      <w:proofErr w:type="spellEnd"/>
      <w:r w:rsidRPr="000466CF">
        <w:rPr>
          <w:i/>
          <w:iCs/>
          <w:sz w:val="22"/>
          <w:szCs w:val="22"/>
        </w:rPr>
        <w:t xml:space="preserve"> J</w:t>
      </w:r>
      <w:r w:rsidRPr="000466CF">
        <w:rPr>
          <w:sz w:val="22"/>
          <w:szCs w:val="22"/>
        </w:rPr>
        <w:t> (</w:t>
      </w:r>
      <w:r w:rsidRPr="000466CF">
        <w:rPr>
          <w:b/>
          <w:bCs/>
          <w:sz w:val="22"/>
          <w:szCs w:val="22"/>
        </w:rPr>
        <w:t>27)</w:t>
      </w:r>
      <w:r w:rsidRPr="000466CF">
        <w:rPr>
          <w:sz w:val="22"/>
          <w:szCs w:val="22"/>
        </w:rPr>
        <w:t xml:space="preserve">, 36–54 (2014). </w:t>
      </w:r>
      <w:hyperlink r:id="rId22" w:history="1">
        <w:r w:rsidRPr="000466CF">
          <w:rPr>
            <w:rStyle w:val="Hyperlink"/>
            <w:sz w:val="22"/>
            <w:szCs w:val="22"/>
          </w:rPr>
          <w:t>https://doi.org/10.1057/sj.2012.11</w:t>
        </w:r>
      </w:hyperlink>
    </w:p>
    <w:p w14:paraId="11ECC6FA" w14:textId="77777777" w:rsidR="00DC55B1" w:rsidRDefault="00DC55B1" w:rsidP="00DC55B1">
      <w:pPr>
        <w:spacing w:line="360" w:lineRule="auto"/>
        <w:rPr>
          <w:color w:val="333333"/>
          <w:shd w:val="clear" w:color="auto" w:fill="FCFCFC"/>
        </w:rPr>
      </w:pPr>
    </w:p>
    <w:p w14:paraId="439A2C3A" w14:textId="77777777" w:rsidR="00DC55B1" w:rsidRPr="000466CF" w:rsidRDefault="00DC55B1" w:rsidP="00DC55B1">
      <w:pPr>
        <w:spacing w:line="360" w:lineRule="auto"/>
        <w:rPr>
          <w:sz w:val="22"/>
          <w:szCs w:val="22"/>
        </w:rPr>
      </w:pPr>
      <w:r w:rsidRPr="000466CF">
        <w:rPr>
          <w:i/>
          <w:iCs/>
          <w:sz w:val="22"/>
          <w:szCs w:val="22"/>
        </w:rPr>
        <w:t xml:space="preserve">Code of Practice for Victims of Crime in England and Wales. </w:t>
      </w:r>
      <w:r w:rsidRPr="000466CF">
        <w:rPr>
          <w:sz w:val="22"/>
          <w:szCs w:val="22"/>
        </w:rPr>
        <w:t xml:space="preserve">(2020). Available at: </w:t>
      </w:r>
      <w:hyperlink r:id="rId23" w:history="1">
        <w:r w:rsidRPr="000466CF">
          <w:rPr>
            <w:rStyle w:val="Hyperlink"/>
            <w:sz w:val="22"/>
            <w:szCs w:val="22"/>
          </w:rPr>
          <w:t>https://assets.college.police.uk/s3fs-public/moj-victims-code-2020.pdf</w:t>
        </w:r>
      </w:hyperlink>
      <w:r w:rsidRPr="000466CF">
        <w:rPr>
          <w:sz w:val="22"/>
          <w:szCs w:val="22"/>
        </w:rPr>
        <w:t xml:space="preserve">. (Accessed: 01.02.2023). </w:t>
      </w:r>
    </w:p>
    <w:p w14:paraId="0C9F8AE2" w14:textId="77777777" w:rsidR="00DC55B1" w:rsidRDefault="00DC55B1" w:rsidP="00DC55B1">
      <w:pPr>
        <w:spacing w:line="360" w:lineRule="auto"/>
      </w:pPr>
    </w:p>
    <w:p w14:paraId="5F9FC376" w14:textId="77777777" w:rsidR="00DC55B1" w:rsidRPr="000466CF" w:rsidRDefault="00DC55B1" w:rsidP="00DC55B1">
      <w:pPr>
        <w:spacing w:line="360" w:lineRule="auto"/>
        <w:rPr>
          <w:sz w:val="22"/>
          <w:szCs w:val="22"/>
        </w:rPr>
      </w:pPr>
      <w:r w:rsidRPr="000466CF">
        <w:rPr>
          <w:sz w:val="22"/>
          <w:szCs w:val="22"/>
        </w:rPr>
        <w:t>Colle</w:t>
      </w:r>
      <w:r>
        <w:t xml:space="preserve">ge </w:t>
      </w:r>
      <w:r w:rsidRPr="000466CF">
        <w:rPr>
          <w:sz w:val="22"/>
          <w:szCs w:val="22"/>
        </w:rPr>
        <w:t xml:space="preserve">of Policing (2023) </w:t>
      </w:r>
      <w:r w:rsidRPr="000466CF">
        <w:rPr>
          <w:i/>
          <w:iCs/>
          <w:sz w:val="22"/>
          <w:szCs w:val="22"/>
        </w:rPr>
        <w:t xml:space="preserve">National decision model. </w:t>
      </w:r>
      <w:r w:rsidRPr="000466CF">
        <w:rPr>
          <w:sz w:val="22"/>
          <w:szCs w:val="22"/>
        </w:rPr>
        <w:t xml:space="preserve">Available at: </w:t>
      </w:r>
      <w:hyperlink r:id="rId24" w:history="1">
        <w:r w:rsidRPr="000466CF">
          <w:rPr>
            <w:rStyle w:val="Hyperlink"/>
            <w:sz w:val="22"/>
            <w:szCs w:val="22"/>
          </w:rPr>
          <w:t>https://www.college.police.uk/app/national-decision-model/national-decision-model</w:t>
        </w:r>
      </w:hyperlink>
      <w:r w:rsidRPr="000466CF">
        <w:rPr>
          <w:sz w:val="22"/>
          <w:szCs w:val="22"/>
        </w:rPr>
        <w:t xml:space="preserve">. (Accessed: 01.02.2023). </w:t>
      </w:r>
    </w:p>
    <w:p w14:paraId="0F1A6B06" w14:textId="77777777" w:rsidR="00DC55B1" w:rsidRDefault="00DC55B1" w:rsidP="00DC55B1">
      <w:pPr>
        <w:spacing w:line="360" w:lineRule="auto"/>
      </w:pPr>
    </w:p>
    <w:p w14:paraId="038880E7" w14:textId="77777777" w:rsidR="00DC55B1" w:rsidRPr="000466CF" w:rsidRDefault="00DC55B1" w:rsidP="00DC55B1">
      <w:pPr>
        <w:spacing w:line="360" w:lineRule="auto"/>
        <w:rPr>
          <w:sz w:val="22"/>
          <w:szCs w:val="22"/>
        </w:rPr>
      </w:pPr>
      <w:r w:rsidRPr="000466CF">
        <w:rPr>
          <w:sz w:val="22"/>
          <w:szCs w:val="22"/>
        </w:rPr>
        <w:t xml:space="preserve">College of Policing (2021) </w:t>
      </w:r>
      <w:r w:rsidRPr="000466CF">
        <w:rPr>
          <w:i/>
          <w:iCs/>
          <w:sz w:val="22"/>
          <w:szCs w:val="22"/>
        </w:rPr>
        <w:t xml:space="preserve">Communication. </w:t>
      </w:r>
      <w:r w:rsidRPr="000466CF">
        <w:rPr>
          <w:sz w:val="22"/>
          <w:szCs w:val="22"/>
        </w:rPr>
        <w:t xml:space="preserve">Available at: </w:t>
      </w:r>
      <w:hyperlink r:id="rId25" w:history="1">
        <w:r w:rsidRPr="000466CF">
          <w:rPr>
            <w:rStyle w:val="Hyperlink"/>
            <w:sz w:val="22"/>
            <w:szCs w:val="22"/>
          </w:rPr>
          <w:t>https://www.college.police.uk/guidance/vulnerability-related-risks/communication</w:t>
        </w:r>
      </w:hyperlink>
      <w:r w:rsidRPr="000466CF">
        <w:rPr>
          <w:sz w:val="22"/>
          <w:szCs w:val="22"/>
        </w:rPr>
        <w:t xml:space="preserve">. (Accessed: 01.02.2023). </w:t>
      </w:r>
    </w:p>
    <w:p w14:paraId="26C5C87B" w14:textId="77777777" w:rsidR="00DC55B1" w:rsidRPr="000466CF" w:rsidRDefault="00DC55B1" w:rsidP="00DC55B1">
      <w:pPr>
        <w:spacing w:line="360" w:lineRule="auto"/>
        <w:rPr>
          <w:sz w:val="22"/>
          <w:szCs w:val="22"/>
        </w:rPr>
      </w:pPr>
      <w:r w:rsidRPr="000466CF">
        <w:rPr>
          <w:sz w:val="22"/>
          <w:szCs w:val="22"/>
        </w:rPr>
        <w:lastRenderedPageBreak/>
        <w:t xml:space="preserve">College of Policing (2021) </w:t>
      </w:r>
      <w:r w:rsidRPr="000466CF">
        <w:rPr>
          <w:i/>
          <w:iCs/>
          <w:sz w:val="22"/>
          <w:szCs w:val="22"/>
        </w:rPr>
        <w:t xml:space="preserve">Investigation process. </w:t>
      </w:r>
      <w:r w:rsidRPr="000466CF">
        <w:rPr>
          <w:sz w:val="22"/>
          <w:szCs w:val="22"/>
        </w:rPr>
        <w:t xml:space="preserve">Available at: </w:t>
      </w:r>
      <w:hyperlink r:id="rId26" w:history="1">
        <w:r w:rsidRPr="000466CF">
          <w:rPr>
            <w:rStyle w:val="Hyperlink"/>
            <w:sz w:val="22"/>
            <w:szCs w:val="22"/>
          </w:rPr>
          <w:t>https://www.college.police.uk/app/investigation/investigation-process</w:t>
        </w:r>
      </w:hyperlink>
      <w:r w:rsidRPr="000466CF">
        <w:rPr>
          <w:sz w:val="22"/>
          <w:szCs w:val="22"/>
        </w:rPr>
        <w:t xml:space="preserve">. (Accessed: 01.02.2023). </w:t>
      </w:r>
    </w:p>
    <w:p w14:paraId="0CA8D0C2" w14:textId="77777777" w:rsidR="00DC55B1" w:rsidRDefault="00DC55B1" w:rsidP="00DC55B1">
      <w:pPr>
        <w:spacing w:line="360" w:lineRule="auto"/>
      </w:pPr>
    </w:p>
    <w:p w14:paraId="435D4D30" w14:textId="77777777" w:rsidR="00DC55B1" w:rsidRPr="000466CF" w:rsidRDefault="00DC55B1" w:rsidP="00DC55B1">
      <w:pPr>
        <w:spacing w:line="360" w:lineRule="auto"/>
        <w:rPr>
          <w:sz w:val="22"/>
          <w:szCs w:val="22"/>
        </w:rPr>
      </w:pPr>
      <w:r w:rsidRPr="000466CF">
        <w:rPr>
          <w:sz w:val="22"/>
          <w:szCs w:val="22"/>
        </w:rPr>
        <w:t xml:space="preserve"> College of Policing (2023) </w:t>
      </w:r>
      <w:r w:rsidRPr="000466CF">
        <w:rPr>
          <w:i/>
          <w:iCs/>
          <w:sz w:val="22"/>
          <w:szCs w:val="22"/>
        </w:rPr>
        <w:t xml:space="preserve">Partnership working and multi-agency responses/mechanisms. </w:t>
      </w:r>
      <w:r w:rsidRPr="000466CF">
        <w:rPr>
          <w:sz w:val="22"/>
          <w:szCs w:val="22"/>
        </w:rPr>
        <w:t xml:space="preserve">Available at: </w:t>
      </w:r>
      <w:hyperlink r:id="rId27" w:history="1">
        <w:r w:rsidRPr="000466CF">
          <w:rPr>
            <w:rStyle w:val="Hyperlink"/>
            <w:sz w:val="22"/>
            <w:szCs w:val="22"/>
          </w:rPr>
          <w:t>https://www.college.police.uk/app/major-investigation-and-public-protection/domestic-abuse/partnership-working-and-multi-agency-responsesmechanisms</w:t>
        </w:r>
      </w:hyperlink>
      <w:r w:rsidRPr="000466CF">
        <w:rPr>
          <w:sz w:val="22"/>
          <w:szCs w:val="22"/>
        </w:rPr>
        <w:t xml:space="preserve">. (Accessed: 01.02.2023). </w:t>
      </w:r>
    </w:p>
    <w:p w14:paraId="6D66F271" w14:textId="77777777" w:rsidR="00DC55B1" w:rsidRDefault="00DC55B1" w:rsidP="00DC55B1">
      <w:pPr>
        <w:spacing w:line="360" w:lineRule="auto"/>
        <w:rPr>
          <w:color w:val="222222"/>
          <w:shd w:val="clear" w:color="auto" w:fill="FFFFFF"/>
        </w:rPr>
      </w:pPr>
    </w:p>
    <w:p w14:paraId="216FC83F" w14:textId="77777777" w:rsidR="00DC55B1" w:rsidRPr="000466CF" w:rsidRDefault="00DC55B1" w:rsidP="00DC55B1">
      <w:pPr>
        <w:spacing w:line="360" w:lineRule="auto"/>
        <w:rPr>
          <w:color w:val="222222"/>
          <w:sz w:val="22"/>
          <w:szCs w:val="22"/>
          <w:shd w:val="clear" w:color="auto" w:fill="FFFFFF"/>
        </w:rPr>
      </w:pPr>
      <w:r w:rsidRPr="000466CF">
        <w:rPr>
          <w:color w:val="222222"/>
          <w:sz w:val="22"/>
          <w:szCs w:val="22"/>
          <w:shd w:val="clear" w:color="auto" w:fill="FFFFFF"/>
        </w:rPr>
        <w:t xml:space="preserve">Crown and Database Right (2021) </w:t>
      </w:r>
      <w:r w:rsidRPr="000466CF">
        <w:rPr>
          <w:i/>
          <w:iCs/>
          <w:color w:val="222222"/>
          <w:sz w:val="22"/>
          <w:szCs w:val="22"/>
          <w:shd w:val="clear" w:color="auto" w:fill="FFFFFF"/>
        </w:rPr>
        <w:t xml:space="preserve">DEFINITION OF “DOMESTIC ABUSE”. </w:t>
      </w:r>
      <w:r w:rsidRPr="000466CF">
        <w:rPr>
          <w:color w:val="222222"/>
          <w:sz w:val="22"/>
          <w:szCs w:val="22"/>
          <w:shd w:val="clear" w:color="auto" w:fill="FFFFFF"/>
        </w:rPr>
        <w:t xml:space="preserve">Available at: </w:t>
      </w:r>
      <w:hyperlink r:id="rId28" w:history="1">
        <w:r w:rsidRPr="000466CF">
          <w:rPr>
            <w:rStyle w:val="Hyperlink"/>
            <w:sz w:val="22"/>
            <w:szCs w:val="22"/>
            <w:shd w:val="clear" w:color="auto" w:fill="FFFFFF"/>
          </w:rPr>
          <w:t>https://www.legislation.gov.uk/ukpga/2021/17/part/1/enacted</w:t>
        </w:r>
      </w:hyperlink>
      <w:r w:rsidRPr="000466CF">
        <w:rPr>
          <w:color w:val="222222"/>
          <w:sz w:val="22"/>
          <w:szCs w:val="22"/>
          <w:shd w:val="clear" w:color="auto" w:fill="FFFFFF"/>
        </w:rPr>
        <w:t xml:space="preserve">. (Accessed: 01.02.2023). </w:t>
      </w:r>
    </w:p>
    <w:p w14:paraId="5861E1A4" w14:textId="77777777" w:rsidR="00DC55B1" w:rsidRDefault="00DC55B1" w:rsidP="00DC55B1">
      <w:pPr>
        <w:spacing w:line="360" w:lineRule="auto"/>
      </w:pPr>
    </w:p>
    <w:p w14:paraId="3E1A38BB" w14:textId="77777777" w:rsidR="00DC55B1" w:rsidRPr="000466CF" w:rsidRDefault="00DC55B1" w:rsidP="00DC55B1">
      <w:pPr>
        <w:spacing w:line="360" w:lineRule="auto"/>
        <w:rPr>
          <w:sz w:val="22"/>
          <w:szCs w:val="22"/>
        </w:rPr>
      </w:pPr>
      <w:r w:rsidRPr="000466CF">
        <w:rPr>
          <w:sz w:val="22"/>
          <w:szCs w:val="22"/>
        </w:rPr>
        <w:t xml:space="preserve">Crown and Database Right (2022) </w:t>
      </w:r>
      <w:r w:rsidRPr="000466CF">
        <w:rPr>
          <w:i/>
          <w:iCs/>
          <w:sz w:val="22"/>
          <w:szCs w:val="22"/>
        </w:rPr>
        <w:t xml:space="preserve">Entry and Search after arrest. </w:t>
      </w:r>
      <w:r w:rsidRPr="000466CF">
        <w:rPr>
          <w:sz w:val="22"/>
          <w:szCs w:val="22"/>
        </w:rPr>
        <w:t xml:space="preserve">Available at: </w:t>
      </w:r>
      <w:hyperlink r:id="rId29" w:history="1">
        <w:r w:rsidRPr="000466CF">
          <w:rPr>
            <w:rStyle w:val="Hyperlink"/>
            <w:sz w:val="22"/>
            <w:szCs w:val="22"/>
          </w:rPr>
          <w:t>https://www.legislation.gov.uk/ukpga/1984/60/section/18</w:t>
        </w:r>
      </w:hyperlink>
      <w:r w:rsidRPr="000466CF">
        <w:rPr>
          <w:sz w:val="22"/>
          <w:szCs w:val="22"/>
        </w:rPr>
        <w:t xml:space="preserve">. (Accessed: 31.01.2023). </w:t>
      </w:r>
    </w:p>
    <w:p w14:paraId="0EFF23D8" w14:textId="77777777" w:rsidR="00DC55B1" w:rsidRDefault="00DC55B1" w:rsidP="00DC55B1">
      <w:pPr>
        <w:spacing w:line="360" w:lineRule="auto"/>
      </w:pPr>
    </w:p>
    <w:p w14:paraId="6D0EDB00" w14:textId="77777777" w:rsidR="00DC55B1" w:rsidRPr="000466CF" w:rsidRDefault="00DC55B1" w:rsidP="00DC55B1">
      <w:pPr>
        <w:spacing w:line="360" w:lineRule="auto"/>
        <w:rPr>
          <w:sz w:val="22"/>
          <w:szCs w:val="22"/>
        </w:rPr>
      </w:pPr>
      <w:r w:rsidRPr="000466CF">
        <w:rPr>
          <w:sz w:val="22"/>
          <w:szCs w:val="22"/>
        </w:rPr>
        <w:t xml:space="preserve">Crown and Database Right (2022) </w:t>
      </w:r>
      <w:r w:rsidRPr="000466CF">
        <w:rPr>
          <w:i/>
          <w:iCs/>
          <w:sz w:val="22"/>
          <w:szCs w:val="22"/>
        </w:rPr>
        <w:t xml:space="preserve">Police and Criminal Evidence Act 1984. </w:t>
      </w:r>
      <w:r w:rsidRPr="000466CF">
        <w:rPr>
          <w:sz w:val="22"/>
          <w:szCs w:val="22"/>
        </w:rPr>
        <w:t xml:space="preserve">Available at: </w:t>
      </w:r>
      <w:hyperlink r:id="rId30" w:history="1">
        <w:r w:rsidRPr="000466CF">
          <w:rPr>
            <w:rStyle w:val="Hyperlink"/>
            <w:sz w:val="22"/>
            <w:szCs w:val="22"/>
          </w:rPr>
          <w:t>https://www.legislation.gov.uk/ukpga/1984/60/contents</w:t>
        </w:r>
      </w:hyperlink>
      <w:r w:rsidRPr="000466CF">
        <w:rPr>
          <w:sz w:val="22"/>
          <w:szCs w:val="22"/>
        </w:rPr>
        <w:t xml:space="preserve">. (Accessed: 31.01.2023). </w:t>
      </w:r>
    </w:p>
    <w:p w14:paraId="6DF47E6A" w14:textId="77777777" w:rsidR="00DC55B1" w:rsidRDefault="00DC55B1" w:rsidP="00DC55B1">
      <w:pPr>
        <w:spacing w:line="360" w:lineRule="auto"/>
      </w:pPr>
    </w:p>
    <w:p w14:paraId="57A2AC9B" w14:textId="77777777" w:rsidR="00DC55B1" w:rsidRPr="000466CF" w:rsidRDefault="00DC55B1" w:rsidP="00DC55B1">
      <w:pPr>
        <w:spacing w:line="360" w:lineRule="auto"/>
        <w:rPr>
          <w:sz w:val="22"/>
          <w:szCs w:val="22"/>
        </w:rPr>
      </w:pPr>
      <w:proofErr w:type="spellStart"/>
      <w:r w:rsidRPr="000466CF">
        <w:rPr>
          <w:sz w:val="22"/>
          <w:szCs w:val="22"/>
        </w:rPr>
        <w:t>Dawsey</w:t>
      </w:r>
      <w:proofErr w:type="spellEnd"/>
      <w:r w:rsidRPr="000466CF">
        <w:rPr>
          <w:sz w:val="22"/>
          <w:szCs w:val="22"/>
        </w:rPr>
        <w:t xml:space="preserve">-Hewitt, S., </w:t>
      </w:r>
      <w:proofErr w:type="spellStart"/>
      <w:r w:rsidRPr="000466CF">
        <w:rPr>
          <w:sz w:val="22"/>
          <w:szCs w:val="22"/>
        </w:rPr>
        <w:t>Jnagel</w:t>
      </w:r>
      <w:proofErr w:type="spellEnd"/>
      <w:r w:rsidRPr="000466CF">
        <w:rPr>
          <w:sz w:val="22"/>
          <w:szCs w:val="22"/>
        </w:rPr>
        <w:t xml:space="preserve">, T., Kalia, S., Royal, K., Seshadri, S., Sutherland, L., Magic, J., </w:t>
      </w:r>
      <w:proofErr w:type="spellStart"/>
      <w:r w:rsidRPr="000466CF">
        <w:rPr>
          <w:sz w:val="22"/>
          <w:szCs w:val="22"/>
        </w:rPr>
        <w:t>Mcgivern</w:t>
      </w:r>
      <w:proofErr w:type="spellEnd"/>
      <w:r w:rsidRPr="000466CF">
        <w:rPr>
          <w:sz w:val="22"/>
          <w:szCs w:val="22"/>
        </w:rPr>
        <w:t xml:space="preserve">, M. and Garwood, R.W. (2021) </w:t>
      </w:r>
      <w:r w:rsidRPr="000466CF">
        <w:rPr>
          <w:i/>
          <w:iCs/>
          <w:sz w:val="22"/>
          <w:szCs w:val="22"/>
        </w:rPr>
        <w:t xml:space="preserve">Shadow Pandemic – Shining a light on domestic abuse during Covid. </w:t>
      </w:r>
      <w:r w:rsidRPr="000466CF">
        <w:rPr>
          <w:sz w:val="22"/>
          <w:szCs w:val="22"/>
        </w:rPr>
        <w:t xml:space="preserve">Community Fund. </w:t>
      </w:r>
    </w:p>
    <w:p w14:paraId="16C49924" w14:textId="77777777" w:rsidR="00DC55B1" w:rsidRDefault="00DC55B1" w:rsidP="00DC55B1">
      <w:pPr>
        <w:spacing w:line="360" w:lineRule="auto"/>
        <w:rPr>
          <w:color w:val="3A3A3A"/>
          <w:shd w:val="clear" w:color="auto" w:fill="FFFFFF"/>
        </w:rPr>
      </w:pPr>
    </w:p>
    <w:p w14:paraId="0F33C3F6" w14:textId="77777777" w:rsidR="00DC55B1" w:rsidRPr="000466CF" w:rsidRDefault="00DC55B1" w:rsidP="00DC55B1">
      <w:pPr>
        <w:spacing w:line="360" w:lineRule="auto"/>
        <w:rPr>
          <w:color w:val="3A3A3A"/>
          <w:sz w:val="22"/>
          <w:szCs w:val="22"/>
          <w:shd w:val="clear" w:color="auto" w:fill="FFFFFF"/>
        </w:rPr>
      </w:pPr>
      <w:r w:rsidRPr="000466CF">
        <w:rPr>
          <w:color w:val="3A3A3A"/>
          <w:sz w:val="22"/>
          <w:szCs w:val="22"/>
          <w:shd w:val="clear" w:color="auto" w:fill="FFFFFF"/>
        </w:rPr>
        <w:t>Harris, B.A. (2020) ‘Visualising violence? Capturing and critiquing body-worn video camera evidence of domestic and family violence’, </w:t>
      </w:r>
      <w:r w:rsidRPr="000466CF">
        <w:rPr>
          <w:i/>
          <w:iCs/>
          <w:color w:val="3A3A3A"/>
          <w:sz w:val="22"/>
          <w:szCs w:val="22"/>
          <w:shd w:val="clear" w:color="auto" w:fill="FFFFFF"/>
        </w:rPr>
        <w:t>Current issues in criminal justice</w:t>
      </w:r>
      <w:r w:rsidRPr="000466CF">
        <w:rPr>
          <w:color w:val="3A3A3A"/>
          <w:sz w:val="22"/>
          <w:szCs w:val="22"/>
          <w:shd w:val="clear" w:color="auto" w:fill="FFFFFF"/>
        </w:rPr>
        <w:t xml:space="preserve">, 32(4), pp. 382–402. Available at: </w:t>
      </w:r>
      <w:hyperlink r:id="rId31" w:history="1">
        <w:r w:rsidRPr="000466CF">
          <w:rPr>
            <w:rStyle w:val="Hyperlink"/>
            <w:sz w:val="22"/>
            <w:szCs w:val="22"/>
            <w:shd w:val="clear" w:color="auto" w:fill="FFFFFF"/>
          </w:rPr>
          <w:t>https://doi.org/10.1080/10345329.2020.1831730</w:t>
        </w:r>
      </w:hyperlink>
      <w:r w:rsidRPr="000466CF">
        <w:rPr>
          <w:color w:val="3A3A3A"/>
          <w:sz w:val="22"/>
          <w:szCs w:val="22"/>
          <w:shd w:val="clear" w:color="auto" w:fill="FFFFFF"/>
        </w:rPr>
        <w:t>.</w:t>
      </w:r>
    </w:p>
    <w:p w14:paraId="4FF16B97" w14:textId="77777777" w:rsidR="00DC55B1" w:rsidRDefault="00DC55B1" w:rsidP="00DC55B1">
      <w:pPr>
        <w:spacing w:line="360" w:lineRule="auto"/>
        <w:rPr>
          <w:color w:val="222222"/>
          <w:shd w:val="clear" w:color="auto" w:fill="FFFFFF"/>
        </w:rPr>
      </w:pPr>
    </w:p>
    <w:p w14:paraId="7BB954AC" w14:textId="77777777" w:rsidR="00DC55B1" w:rsidRPr="000466CF" w:rsidRDefault="00DC55B1" w:rsidP="00DC55B1">
      <w:pPr>
        <w:spacing w:line="360" w:lineRule="auto"/>
        <w:rPr>
          <w:sz w:val="22"/>
          <w:szCs w:val="22"/>
        </w:rPr>
      </w:pPr>
      <w:r w:rsidRPr="000466CF">
        <w:rPr>
          <w:color w:val="222222"/>
          <w:sz w:val="22"/>
          <w:szCs w:val="22"/>
          <w:shd w:val="clear" w:color="auto" w:fill="FFFFFF"/>
        </w:rPr>
        <w:t xml:space="preserve">Hill, A., 2021. ‘Putting Police in the </w:t>
      </w:r>
      <w:proofErr w:type="spellStart"/>
      <w:r w:rsidRPr="000466CF">
        <w:rPr>
          <w:color w:val="222222"/>
          <w:sz w:val="22"/>
          <w:szCs w:val="22"/>
          <w:shd w:val="clear" w:color="auto" w:fill="FFFFFF"/>
        </w:rPr>
        <w:t>Paddywagon</w:t>
      </w:r>
      <w:proofErr w:type="spellEnd"/>
      <w:r w:rsidRPr="000466CF">
        <w:rPr>
          <w:color w:val="222222"/>
          <w:sz w:val="22"/>
          <w:szCs w:val="22"/>
          <w:shd w:val="clear" w:color="auto" w:fill="FFFFFF"/>
        </w:rPr>
        <w:t>: An Analysis of the Difficulties of Prosecuting Police and Proposed Solutions’, </w:t>
      </w:r>
      <w:r w:rsidRPr="000466CF">
        <w:rPr>
          <w:i/>
          <w:iCs/>
          <w:color w:val="222222"/>
          <w:sz w:val="22"/>
          <w:szCs w:val="22"/>
          <w:shd w:val="clear" w:color="auto" w:fill="FFFFFF"/>
        </w:rPr>
        <w:t>U. Tol. L. Rev</w:t>
      </w:r>
      <w:r w:rsidRPr="000466CF">
        <w:rPr>
          <w:color w:val="222222"/>
          <w:sz w:val="22"/>
          <w:szCs w:val="22"/>
          <w:shd w:val="clear" w:color="auto" w:fill="FFFFFF"/>
        </w:rPr>
        <w:t>, 53, pp.497</w:t>
      </w:r>
    </w:p>
    <w:p w14:paraId="0FF23C01" w14:textId="77777777" w:rsidR="00DC55B1" w:rsidRPr="000466CF" w:rsidRDefault="00DC55B1" w:rsidP="00DC55B1">
      <w:pPr>
        <w:spacing w:line="360" w:lineRule="auto"/>
        <w:rPr>
          <w:color w:val="3A3A3A"/>
          <w:sz w:val="22"/>
          <w:szCs w:val="22"/>
          <w:shd w:val="clear" w:color="auto" w:fill="FFFFFF"/>
        </w:rPr>
      </w:pPr>
      <w:r w:rsidRPr="000466CF">
        <w:rPr>
          <w:color w:val="3A3A3A"/>
          <w:sz w:val="22"/>
          <w:szCs w:val="22"/>
          <w:shd w:val="clear" w:color="auto" w:fill="FFFFFF"/>
        </w:rPr>
        <w:t xml:space="preserve">Independent Office for Police Conduct (2020) </w:t>
      </w:r>
      <w:r w:rsidRPr="000466CF">
        <w:rPr>
          <w:i/>
          <w:iCs/>
          <w:color w:val="3A3A3A"/>
          <w:sz w:val="22"/>
          <w:szCs w:val="22"/>
          <w:shd w:val="clear" w:color="auto" w:fill="FFFFFF"/>
        </w:rPr>
        <w:t xml:space="preserve">Welfare and vulnerable people. </w:t>
      </w:r>
      <w:r w:rsidRPr="000466CF">
        <w:rPr>
          <w:color w:val="3A3A3A"/>
          <w:sz w:val="22"/>
          <w:szCs w:val="22"/>
          <w:shd w:val="clear" w:color="auto" w:fill="FFFFFF"/>
        </w:rPr>
        <w:t xml:space="preserve">Available at: </w:t>
      </w:r>
      <w:proofErr w:type="gramStart"/>
      <w:r w:rsidRPr="000466CF">
        <w:rPr>
          <w:color w:val="3A3A3A"/>
          <w:sz w:val="22"/>
          <w:szCs w:val="22"/>
          <w:shd w:val="clear" w:color="auto" w:fill="FFFFFF"/>
        </w:rPr>
        <w:t>https://www.policeconduct.gov.uk/research-and-learning/key-areas-work/welfare-and-vulnerable-people .</w:t>
      </w:r>
      <w:proofErr w:type="gramEnd"/>
      <w:r w:rsidRPr="000466CF">
        <w:rPr>
          <w:color w:val="3A3A3A"/>
          <w:sz w:val="22"/>
          <w:szCs w:val="22"/>
          <w:shd w:val="clear" w:color="auto" w:fill="FFFFFF"/>
        </w:rPr>
        <w:t xml:space="preserve"> (Accessed: 31.01.2023). </w:t>
      </w:r>
    </w:p>
    <w:p w14:paraId="5AF4AD08" w14:textId="77777777" w:rsidR="00DC55B1" w:rsidRDefault="00DC55B1" w:rsidP="00DC55B1">
      <w:pPr>
        <w:spacing w:line="360" w:lineRule="auto"/>
      </w:pPr>
    </w:p>
    <w:p w14:paraId="779EEE5C" w14:textId="77777777" w:rsidR="00DC55B1" w:rsidRPr="000466CF" w:rsidRDefault="00DC55B1" w:rsidP="00DC55B1">
      <w:pPr>
        <w:spacing w:line="360" w:lineRule="auto"/>
        <w:rPr>
          <w:sz w:val="22"/>
          <w:szCs w:val="22"/>
        </w:rPr>
      </w:pPr>
      <w:r w:rsidRPr="000466CF">
        <w:rPr>
          <w:sz w:val="22"/>
          <w:szCs w:val="22"/>
        </w:rPr>
        <w:t xml:space="preserve">Joyful Heart Foundation (2022) </w:t>
      </w:r>
      <w:r w:rsidRPr="000466CF">
        <w:rPr>
          <w:i/>
          <w:iCs/>
          <w:sz w:val="22"/>
          <w:szCs w:val="22"/>
        </w:rPr>
        <w:t xml:space="preserve">Effects of Domestic Violence. </w:t>
      </w:r>
      <w:r w:rsidRPr="000466CF">
        <w:rPr>
          <w:sz w:val="22"/>
          <w:szCs w:val="22"/>
        </w:rPr>
        <w:t xml:space="preserve">Available at: </w:t>
      </w:r>
      <w:hyperlink r:id="rId32" w:history="1">
        <w:r w:rsidRPr="000466CF">
          <w:rPr>
            <w:rStyle w:val="Hyperlink"/>
            <w:sz w:val="22"/>
            <w:szCs w:val="22"/>
          </w:rPr>
          <w:t>https://www.joyfulheartfoundation.org/learn/domestic-violence/effects-domestic-violence</w:t>
        </w:r>
      </w:hyperlink>
      <w:r w:rsidRPr="000466CF">
        <w:rPr>
          <w:sz w:val="22"/>
          <w:szCs w:val="22"/>
        </w:rPr>
        <w:t xml:space="preserve">. (Accessed: 01.02.2023). </w:t>
      </w:r>
    </w:p>
    <w:p w14:paraId="272B3330" w14:textId="77777777" w:rsidR="00DC55B1" w:rsidRDefault="00DC55B1" w:rsidP="00DC55B1">
      <w:pPr>
        <w:spacing w:line="360" w:lineRule="auto"/>
      </w:pPr>
    </w:p>
    <w:p w14:paraId="3F578457" w14:textId="77777777" w:rsidR="00DC55B1" w:rsidRPr="000466CF" w:rsidRDefault="00DC55B1" w:rsidP="00DC55B1">
      <w:pPr>
        <w:spacing w:line="360" w:lineRule="auto"/>
        <w:rPr>
          <w:sz w:val="22"/>
          <w:szCs w:val="22"/>
        </w:rPr>
      </w:pPr>
      <w:proofErr w:type="spellStart"/>
      <w:r w:rsidRPr="000466CF">
        <w:rPr>
          <w:sz w:val="22"/>
          <w:szCs w:val="22"/>
        </w:rPr>
        <w:lastRenderedPageBreak/>
        <w:t>Maguirem</w:t>
      </w:r>
      <w:proofErr w:type="spellEnd"/>
      <w:r w:rsidRPr="000466CF">
        <w:rPr>
          <w:sz w:val="22"/>
          <w:szCs w:val="22"/>
        </w:rPr>
        <w:t xml:space="preserve">, M. and </w:t>
      </w:r>
      <w:proofErr w:type="spellStart"/>
      <w:r w:rsidRPr="000466CF">
        <w:rPr>
          <w:sz w:val="22"/>
          <w:szCs w:val="22"/>
        </w:rPr>
        <w:t>Kynch</w:t>
      </w:r>
      <w:proofErr w:type="spellEnd"/>
      <w:r w:rsidRPr="000466CF">
        <w:rPr>
          <w:sz w:val="22"/>
          <w:szCs w:val="22"/>
        </w:rPr>
        <w:t xml:space="preserve">, J. (2000) </w:t>
      </w:r>
      <w:r w:rsidRPr="000466CF">
        <w:rPr>
          <w:i/>
          <w:iCs/>
          <w:sz w:val="22"/>
          <w:szCs w:val="22"/>
        </w:rPr>
        <w:t xml:space="preserve">Public Perceptions and Victims’ experiences of Victim Support: Findings from the 1998 British Crime Survey. </w:t>
      </w:r>
      <w:r w:rsidRPr="000466CF">
        <w:rPr>
          <w:sz w:val="22"/>
          <w:szCs w:val="22"/>
        </w:rPr>
        <w:t xml:space="preserve">London: Home Office. </w:t>
      </w:r>
    </w:p>
    <w:p w14:paraId="1B7CD786" w14:textId="77777777" w:rsidR="00DC55B1" w:rsidRDefault="00DC55B1" w:rsidP="00DC55B1">
      <w:pPr>
        <w:spacing w:line="360" w:lineRule="auto"/>
      </w:pPr>
    </w:p>
    <w:p w14:paraId="1F64E1F5" w14:textId="77777777" w:rsidR="00DC55B1" w:rsidRPr="000466CF" w:rsidRDefault="00DC55B1" w:rsidP="00DC55B1">
      <w:pPr>
        <w:spacing w:line="360" w:lineRule="auto"/>
        <w:rPr>
          <w:sz w:val="22"/>
          <w:szCs w:val="22"/>
        </w:rPr>
      </w:pPr>
      <w:proofErr w:type="spellStart"/>
      <w:r w:rsidRPr="000466CF">
        <w:rPr>
          <w:sz w:val="22"/>
          <w:szCs w:val="22"/>
        </w:rPr>
        <w:t>Mawby</w:t>
      </w:r>
      <w:proofErr w:type="spellEnd"/>
      <w:r w:rsidRPr="000466CF">
        <w:rPr>
          <w:sz w:val="22"/>
          <w:szCs w:val="22"/>
        </w:rPr>
        <w:t>, R. (2016). Victim Support in England and Wales: The end of an era? </w:t>
      </w:r>
      <w:r w:rsidRPr="000466CF">
        <w:rPr>
          <w:i/>
          <w:iCs/>
          <w:sz w:val="22"/>
          <w:szCs w:val="22"/>
        </w:rPr>
        <w:t>International Review of Victimology</w:t>
      </w:r>
      <w:r w:rsidRPr="000466CF">
        <w:rPr>
          <w:sz w:val="22"/>
          <w:szCs w:val="22"/>
        </w:rPr>
        <w:t>, </w:t>
      </w:r>
      <w:r w:rsidRPr="000466CF">
        <w:rPr>
          <w:i/>
          <w:iCs/>
          <w:sz w:val="22"/>
          <w:szCs w:val="22"/>
        </w:rPr>
        <w:t>22</w:t>
      </w:r>
      <w:r w:rsidRPr="000466CF">
        <w:rPr>
          <w:sz w:val="22"/>
          <w:szCs w:val="22"/>
        </w:rPr>
        <w:t>(3), 203–221. </w:t>
      </w:r>
      <w:hyperlink r:id="rId33" w:history="1">
        <w:r w:rsidRPr="000466CF">
          <w:rPr>
            <w:rStyle w:val="Hyperlink"/>
            <w:color w:val="006ACC"/>
            <w:sz w:val="22"/>
            <w:szCs w:val="22"/>
          </w:rPr>
          <w:t>https://doi.org/10.1177/0269758016649065</w:t>
        </w:r>
      </w:hyperlink>
    </w:p>
    <w:p w14:paraId="7C3D4945" w14:textId="77777777" w:rsidR="00DC55B1" w:rsidRDefault="00DC55B1" w:rsidP="00DC55B1">
      <w:pPr>
        <w:spacing w:line="360" w:lineRule="auto"/>
        <w:rPr>
          <w:color w:val="333333"/>
          <w:shd w:val="clear" w:color="auto" w:fill="FCFCFC"/>
        </w:rPr>
      </w:pPr>
    </w:p>
    <w:p w14:paraId="5630D107" w14:textId="77777777" w:rsidR="00DC55B1" w:rsidRPr="000466CF" w:rsidRDefault="00DC55B1" w:rsidP="00DC55B1">
      <w:pPr>
        <w:spacing w:line="360" w:lineRule="auto"/>
        <w:rPr>
          <w:sz w:val="22"/>
          <w:szCs w:val="22"/>
        </w:rPr>
      </w:pPr>
      <w:proofErr w:type="spellStart"/>
      <w:r w:rsidRPr="000466CF">
        <w:rPr>
          <w:color w:val="333333"/>
          <w:sz w:val="22"/>
          <w:szCs w:val="22"/>
          <w:shd w:val="clear" w:color="auto" w:fill="FCFCFC"/>
        </w:rPr>
        <w:t>Nemitz</w:t>
      </w:r>
      <w:proofErr w:type="spellEnd"/>
      <w:r w:rsidRPr="000466CF">
        <w:rPr>
          <w:color w:val="333333"/>
          <w:sz w:val="22"/>
          <w:szCs w:val="22"/>
          <w:shd w:val="clear" w:color="auto" w:fill="FCFCFC"/>
        </w:rPr>
        <w:t xml:space="preserve"> T. and Bean, P. (2001) ‘</w:t>
      </w:r>
      <w:r w:rsidRPr="000466CF">
        <w:rPr>
          <w:sz w:val="22"/>
          <w:szCs w:val="22"/>
        </w:rPr>
        <w:t xml:space="preserve">Protecting the rights of the mentally disordered in police stations: The use of the appropriate adult in England and Wales’, </w:t>
      </w:r>
      <w:r w:rsidRPr="000466CF">
        <w:rPr>
          <w:i/>
          <w:iCs/>
          <w:sz w:val="22"/>
          <w:szCs w:val="22"/>
        </w:rPr>
        <w:t xml:space="preserve">International Journal of Law and Psychiatry, </w:t>
      </w:r>
      <w:r w:rsidRPr="000466CF">
        <w:rPr>
          <w:sz w:val="22"/>
          <w:szCs w:val="22"/>
        </w:rPr>
        <w:t xml:space="preserve">24, pp. 595-605. </w:t>
      </w:r>
    </w:p>
    <w:p w14:paraId="29CFE837" w14:textId="77777777" w:rsidR="00DC55B1" w:rsidRDefault="00DC55B1" w:rsidP="00DC55B1">
      <w:pPr>
        <w:spacing w:line="360" w:lineRule="auto"/>
        <w:rPr>
          <w:color w:val="222222"/>
          <w:shd w:val="clear" w:color="auto" w:fill="FFFFFF"/>
        </w:rPr>
      </w:pPr>
    </w:p>
    <w:p w14:paraId="280C4453" w14:textId="77777777" w:rsidR="00DC55B1" w:rsidRPr="000466CF" w:rsidRDefault="00DC55B1" w:rsidP="00DC55B1">
      <w:pPr>
        <w:spacing w:line="360" w:lineRule="auto"/>
        <w:rPr>
          <w:color w:val="222222"/>
          <w:sz w:val="22"/>
          <w:szCs w:val="22"/>
          <w:shd w:val="clear" w:color="auto" w:fill="FFFFFF"/>
        </w:rPr>
      </w:pPr>
      <w:r w:rsidRPr="000466CF">
        <w:rPr>
          <w:color w:val="222222"/>
          <w:sz w:val="22"/>
          <w:szCs w:val="22"/>
          <w:shd w:val="clear" w:color="auto" w:fill="FFFFFF"/>
        </w:rPr>
        <w:t xml:space="preserve">Office for National Statistics (2021) </w:t>
      </w:r>
      <w:r w:rsidRPr="000466CF">
        <w:rPr>
          <w:i/>
          <w:iCs/>
          <w:color w:val="222222"/>
          <w:sz w:val="22"/>
          <w:szCs w:val="22"/>
          <w:shd w:val="clear" w:color="auto" w:fill="FFFFFF"/>
        </w:rPr>
        <w:t xml:space="preserve">Domestic abuse in England and Wales overview: November 2021. </w:t>
      </w:r>
      <w:r w:rsidRPr="000466CF">
        <w:rPr>
          <w:color w:val="222222"/>
          <w:sz w:val="22"/>
          <w:szCs w:val="22"/>
          <w:shd w:val="clear" w:color="auto" w:fill="FFFFFF"/>
        </w:rPr>
        <w:t xml:space="preserve">Available at: </w:t>
      </w:r>
      <w:hyperlink r:id="rId34" w:history="1">
        <w:r w:rsidRPr="000466CF">
          <w:rPr>
            <w:rStyle w:val="Hyperlink"/>
            <w:sz w:val="22"/>
            <w:szCs w:val="22"/>
            <w:shd w:val="clear" w:color="auto" w:fill="FFFFFF"/>
          </w:rPr>
          <w:t>https://www.ons.gov.uk/peoplepopulationandcommunity/crimeandjustice/bulletins/domesticabuseinenglandandwalesoverview/november2021</w:t>
        </w:r>
      </w:hyperlink>
      <w:r w:rsidRPr="000466CF">
        <w:rPr>
          <w:color w:val="222222"/>
          <w:sz w:val="22"/>
          <w:szCs w:val="22"/>
          <w:shd w:val="clear" w:color="auto" w:fill="FFFFFF"/>
        </w:rPr>
        <w:t xml:space="preserve">. (Accessed: 01.02.2023). </w:t>
      </w:r>
    </w:p>
    <w:p w14:paraId="79A5DC6C" w14:textId="77777777" w:rsidR="00DC55B1" w:rsidRDefault="00DC55B1" w:rsidP="00DC55B1">
      <w:pPr>
        <w:spacing w:line="360" w:lineRule="auto"/>
      </w:pPr>
    </w:p>
    <w:p w14:paraId="6B0604E2" w14:textId="77777777" w:rsidR="00DC55B1" w:rsidRPr="000466CF" w:rsidRDefault="00DC55B1" w:rsidP="00DC55B1">
      <w:pPr>
        <w:spacing w:line="360" w:lineRule="auto"/>
        <w:rPr>
          <w:sz w:val="22"/>
          <w:szCs w:val="22"/>
        </w:rPr>
      </w:pPr>
      <w:r w:rsidRPr="000466CF">
        <w:rPr>
          <w:sz w:val="22"/>
          <w:szCs w:val="22"/>
        </w:rPr>
        <w:t xml:space="preserve">Office for National Statistics (2021) </w:t>
      </w:r>
      <w:r w:rsidRPr="000466CF">
        <w:rPr>
          <w:i/>
          <w:iCs/>
          <w:sz w:val="22"/>
          <w:szCs w:val="22"/>
        </w:rPr>
        <w:t xml:space="preserve">The nature of violent crime in England and Wales: Year ending March 2020. </w:t>
      </w:r>
      <w:r w:rsidRPr="000466CF">
        <w:rPr>
          <w:sz w:val="22"/>
          <w:szCs w:val="22"/>
        </w:rPr>
        <w:t>Available at:</w:t>
      </w:r>
      <w:hyperlink r:id="rId35" w:anchor=":~:text=In%20the%20year%20ending%20March%202020%20survey%2C%20the%20Crime%20Survey,Annual%20trend%20and%20demographic%20tables" w:history="1">
        <w:r w:rsidRPr="000466CF">
          <w:rPr>
            <w:rStyle w:val="Hyperlink"/>
            <w:sz w:val="22"/>
            <w:szCs w:val="22"/>
          </w:rPr>
          <w:t>https://www.ons.gov.uk/peoplepopulationandcommunity/crimeandjustice/articles/thenatureofviolentcrimeinenglandandwales/yearendingmarch2020#:~:text=In%20the%20year%20ending%20March%202020%20survey%2C%20the%20Crime%20Survey,Annual%20trend%20and%20demographic%20tables</w:t>
        </w:r>
      </w:hyperlink>
      <w:r w:rsidRPr="000466CF">
        <w:rPr>
          <w:sz w:val="22"/>
          <w:szCs w:val="22"/>
        </w:rPr>
        <w:t xml:space="preserve">). (Accessed: 31.01.2023). </w:t>
      </w:r>
    </w:p>
    <w:p w14:paraId="60F6306F" w14:textId="77777777" w:rsidR="00DC55B1" w:rsidRPr="000466CF" w:rsidRDefault="00DC55B1" w:rsidP="00DC55B1">
      <w:pPr>
        <w:spacing w:line="360" w:lineRule="auto"/>
        <w:rPr>
          <w:sz w:val="22"/>
          <w:szCs w:val="22"/>
        </w:rPr>
      </w:pPr>
      <w:r w:rsidRPr="000466CF">
        <w:rPr>
          <w:sz w:val="22"/>
          <w:szCs w:val="22"/>
        </w:rPr>
        <w:t xml:space="preserve">Office on Women’s Health (2021) </w:t>
      </w:r>
      <w:r w:rsidRPr="000466CF">
        <w:rPr>
          <w:i/>
          <w:iCs/>
          <w:sz w:val="22"/>
          <w:szCs w:val="22"/>
        </w:rPr>
        <w:t xml:space="preserve">Effects of violence against women. </w:t>
      </w:r>
      <w:r w:rsidRPr="000466CF">
        <w:rPr>
          <w:sz w:val="22"/>
          <w:szCs w:val="22"/>
        </w:rPr>
        <w:t xml:space="preserve">Available at: </w:t>
      </w:r>
      <w:hyperlink r:id="rId36" w:history="1">
        <w:r w:rsidRPr="000466CF">
          <w:rPr>
            <w:rStyle w:val="Hyperlink"/>
            <w:sz w:val="22"/>
            <w:szCs w:val="22"/>
          </w:rPr>
          <w:t>https://www.womenshealth.gov/relationships-and-safety/effects-violence-against-women</w:t>
        </w:r>
      </w:hyperlink>
      <w:r w:rsidRPr="000466CF">
        <w:rPr>
          <w:sz w:val="22"/>
          <w:szCs w:val="22"/>
        </w:rPr>
        <w:t xml:space="preserve">. (Accessed: 01.02.2023). </w:t>
      </w:r>
    </w:p>
    <w:p w14:paraId="5FAD0689" w14:textId="77777777" w:rsidR="00DC55B1" w:rsidRDefault="00DC55B1" w:rsidP="00DC55B1">
      <w:pPr>
        <w:spacing w:line="360" w:lineRule="auto"/>
      </w:pPr>
    </w:p>
    <w:p w14:paraId="0BE0AB69" w14:textId="77777777" w:rsidR="00DC55B1" w:rsidRPr="000466CF" w:rsidRDefault="00DC55B1" w:rsidP="00DC55B1">
      <w:pPr>
        <w:spacing w:line="360" w:lineRule="auto"/>
        <w:rPr>
          <w:sz w:val="22"/>
          <w:szCs w:val="22"/>
        </w:rPr>
      </w:pPr>
      <w:r w:rsidRPr="000466CF">
        <w:rPr>
          <w:sz w:val="22"/>
          <w:szCs w:val="22"/>
        </w:rPr>
        <w:t xml:space="preserve">Police National Legal Database (2023) </w:t>
      </w:r>
      <w:r w:rsidRPr="000466CF">
        <w:rPr>
          <w:i/>
          <w:iCs/>
          <w:sz w:val="22"/>
          <w:szCs w:val="22"/>
        </w:rPr>
        <w:t xml:space="preserve">Fraud by abuse of position. </w:t>
      </w:r>
      <w:r w:rsidRPr="000466CF">
        <w:rPr>
          <w:sz w:val="22"/>
          <w:szCs w:val="22"/>
        </w:rPr>
        <w:t xml:space="preserve">Available at: </w:t>
      </w:r>
      <w:hyperlink r:id="rId37" w:history="1">
        <w:r w:rsidRPr="000466CF">
          <w:rPr>
            <w:rStyle w:val="Hyperlink"/>
            <w:sz w:val="22"/>
            <w:szCs w:val="22"/>
          </w:rPr>
          <w:t>https://www.pnld.co.uk/members/legal-narrative-detail/?id=51e69784-ea7a-ed11-81ad-6045bd0e7a65</w:t>
        </w:r>
      </w:hyperlink>
      <w:r w:rsidRPr="000466CF">
        <w:rPr>
          <w:sz w:val="22"/>
          <w:szCs w:val="22"/>
        </w:rPr>
        <w:t xml:space="preserve"> (Accessed: 31.01.2023). </w:t>
      </w:r>
    </w:p>
    <w:p w14:paraId="451C955D" w14:textId="77777777" w:rsidR="00DC55B1" w:rsidRDefault="00DC55B1" w:rsidP="00DC55B1">
      <w:pPr>
        <w:spacing w:line="360" w:lineRule="auto"/>
        <w:rPr>
          <w:color w:val="3A3A3A"/>
          <w:shd w:val="clear" w:color="auto" w:fill="FFFFFF"/>
        </w:rPr>
      </w:pPr>
    </w:p>
    <w:p w14:paraId="749AEFCB" w14:textId="77777777" w:rsidR="00DC55B1" w:rsidRPr="000466CF" w:rsidRDefault="00DC55B1" w:rsidP="00DC55B1">
      <w:pPr>
        <w:spacing w:line="360" w:lineRule="auto"/>
        <w:rPr>
          <w:color w:val="3A3A3A"/>
          <w:sz w:val="22"/>
          <w:szCs w:val="22"/>
          <w:shd w:val="clear" w:color="auto" w:fill="FFFFFF"/>
        </w:rPr>
      </w:pPr>
      <w:r w:rsidRPr="000466CF">
        <w:rPr>
          <w:color w:val="3A3A3A"/>
          <w:sz w:val="22"/>
          <w:szCs w:val="22"/>
          <w:shd w:val="clear" w:color="auto" w:fill="FFFFFF"/>
        </w:rPr>
        <w:t>Rosenbaum, D.P. and Lawrence, D.S. (2017) ‘Teaching procedural justice and communication skills during police–community encounters: Results of a randomized control trial with police recruits’, </w:t>
      </w:r>
      <w:r w:rsidRPr="000466CF">
        <w:rPr>
          <w:i/>
          <w:iCs/>
          <w:color w:val="3A3A3A"/>
          <w:sz w:val="22"/>
          <w:szCs w:val="22"/>
          <w:shd w:val="clear" w:color="auto" w:fill="FFFFFF"/>
        </w:rPr>
        <w:t>Journal of experimental criminology</w:t>
      </w:r>
      <w:r w:rsidRPr="000466CF">
        <w:rPr>
          <w:color w:val="3A3A3A"/>
          <w:sz w:val="22"/>
          <w:szCs w:val="22"/>
          <w:shd w:val="clear" w:color="auto" w:fill="FFFFFF"/>
        </w:rPr>
        <w:t xml:space="preserve">, 13(3), pp. 293–319. Available at: </w:t>
      </w:r>
      <w:hyperlink r:id="rId38" w:history="1">
        <w:r w:rsidRPr="000466CF">
          <w:rPr>
            <w:rStyle w:val="Hyperlink"/>
            <w:sz w:val="22"/>
            <w:szCs w:val="22"/>
            <w:shd w:val="clear" w:color="auto" w:fill="FFFFFF"/>
          </w:rPr>
          <w:t>https://doi.org/10.1007/s11292-017-9293-3</w:t>
        </w:r>
      </w:hyperlink>
      <w:r w:rsidRPr="000466CF">
        <w:rPr>
          <w:color w:val="3A3A3A"/>
          <w:sz w:val="22"/>
          <w:szCs w:val="22"/>
          <w:shd w:val="clear" w:color="auto" w:fill="FFFFFF"/>
        </w:rPr>
        <w:t>.</w:t>
      </w:r>
    </w:p>
    <w:p w14:paraId="76EE24DF" w14:textId="77777777" w:rsidR="00DC55B1" w:rsidRDefault="00DC55B1" w:rsidP="00DC55B1">
      <w:pPr>
        <w:spacing w:line="360" w:lineRule="auto"/>
        <w:rPr>
          <w:color w:val="3A3A3A"/>
          <w:shd w:val="clear" w:color="auto" w:fill="FFFFFF"/>
        </w:rPr>
      </w:pPr>
    </w:p>
    <w:p w14:paraId="29096F08" w14:textId="77777777" w:rsidR="00DC55B1" w:rsidRPr="000466CF" w:rsidRDefault="00DC55B1" w:rsidP="00DC55B1">
      <w:pPr>
        <w:spacing w:line="360" w:lineRule="auto"/>
        <w:rPr>
          <w:color w:val="3A3A3A"/>
          <w:sz w:val="22"/>
          <w:szCs w:val="22"/>
          <w:shd w:val="clear" w:color="auto" w:fill="FFFFFF"/>
        </w:rPr>
      </w:pPr>
      <w:proofErr w:type="spellStart"/>
      <w:r w:rsidRPr="000466CF">
        <w:rPr>
          <w:color w:val="3A3A3A"/>
          <w:sz w:val="22"/>
          <w:szCs w:val="22"/>
          <w:shd w:val="clear" w:color="auto" w:fill="FFFFFF"/>
        </w:rPr>
        <w:t>Shapland</w:t>
      </w:r>
      <w:proofErr w:type="spellEnd"/>
      <w:r w:rsidRPr="000466CF">
        <w:rPr>
          <w:color w:val="3A3A3A"/>
          <w:sz w:val="22"/>
          <w:szCs w:val="22"/>
          <w:shd w:val="clear" w:color="auto" w:fill="FFFFFF"/>
        </w:rPr>
        <w:t xml:space="preserve">, J. and Hall, M. (2007) ‘What Do We Know About the Effects of Crime on </w:t>
      </w:r>
      <w:proofErr w:type="gramStart"/>
      <w:r w:rsidRPr="000466CF">
        <w:rPr>
          <w:color w:val="3A3A3A"/>
          <w:sz w:val="22"/>
          <w:szCs w:val="22"/>
          <w:shd w:val="clear" w:color="auto" w:fill="FFFFFF"/>
        </w:rPr>
        <w:t>Victims?,</w:t>
      </w:r>
      <w:proofErr w:type="gramEnd"/>
      <w:r w:rsidRPr="000466CF">
        <w:rPr>
          <w:color w:val="3A3A3A"/>
          <w:sz w:val="22"/>
          <w:szCs w:val="22"/>
          <w:shd w:val="clear" w:color="auto" w:fill="FFFFFF"/>
        </w:rPr>
        <w:t> </w:t>
      </w:r>
      <w:r w:rsidRPr="000466CF">
        <w:rPr>
          <w:i/>
          <w:iCs/>
          <w:color w:val="3A3A3A"/>
          <w:sz w:val="22"/>
          <w:szCs w:val="22"/>
          <w:shd w:val="clear" w:color="auto" w:fill="FFFFFF"/>
        </w:rPr>
        <w:t>International review of victimology</w:t>
      </w:r>
      <w:r w:rsidRPr="000466CF">
        <w:rPr>
          <w:color w:val="3A3A3A"/>
          <w:sz w:val="22"/>
          <w:szCs w:val="22"/>
          <w:shd w:val="clear" w:color="auto" w:fill="FFFFFF"/>
        </w:rPr>
        <w:t xml:space="preserve">, 14(2), pp. 175–217. Available at: </w:t>
      </w:r>
      <w:hyperlink r:id="rId39" w:history="1">
        <w:r w:rsidRPr="000466CF">
          <w:rPr>
            <w:rStyle w:val="Hyperlink"/>
            <w:sz w:val="22"/>
            <w:szCs w:val="22"/>
            <w:shd w:val="clear" w:color="auto" w:fill="FFFFFF"/>
          </w:rPr>
          <w:t>https://doi.org/10.1177/026975800701400202</w:t>
        </w:r>
      </w:hyperlink>
      <w:r w:rsidRPr="000466CF">
        <w:rPr>
          <w:color w:val="3A3A3A"/>
          <w:sz w:val="22"/>
          <w:szCs w:val="22"/>
          <w:shd w:val="clear" w:color="auto" w:fill="FFFFFF"/>
        </w:rPr>
        <w:t>.</w:t>
      </w:r>
    </w:p>
    <w:p w14:paraId="69F54EA9" w14:textId="77777777" w:rsidR="00DC55B1" w:rsidRDefault="00DC55B1" w:rsidP="00DC55B1">
      <w:pPr>
        <w:keepNext/>
        <w:spacing w:before="240" w:after="60" w:line="360" w:lineRule="auto"/>
        <w:ind w:right="237"/>
        <w:jc w:val="both"/>
      </w:pPr>
    </w:p>
    <w:p w14:paraId="02D7918D" w14:textId="77777777" w:rsidR="00DC55B1" w:rsidRPr="000466CF" w:rsidRDefault="00DC55B1" w:rsidP="00DC55B1">
      <w:pPr>
        <w:keepNext/>
        <w:spacing w:before="240" w:after="60" w:line="360" w:lineRule="auto"/>
        <w:ind w:right="237"/>
        <w:jc w:val="both"/>
        <w:rPr>
          <w:sz w:val="22"/>
          <w:szCs w:val="22"/>
        </w:rPr>
      </w:pPr>
      <w:r w:rsidRPr="000466CF">
        <w:rPr>
          <w:sz w:val="22"/>
          <w:szCs w:val="22"/>
        </w:rPr>
        <w:t>Smith, G. (2009). Why Don’t More People Complain against the Police? European Journal of Criminology, 6(3), 249–266. https://doi.org/10.1177/1477370809102167</w:t>
      </w:r>
    </w:p>
    <w:p w14:paraId="22F76DC5" w14:textId="77777777" w:rsidR="00DC55B1" w:rsidRDefault="00DC55B1" w:rsidP="00DC55B1">
      <w:pPr>
        <w:spacing w:line="360" w:lineRule="auto"/>
        <w:rPr>
          <w:color w:val="3A3A3A"/>
          <w:shd w:val="clear" w:color="auto" w:fill="FFFFFF"/>
        </w:rPr>
      </w:pPr>
    </w:p>
    <w:p w14:paraId="093AE41B" w14:textId="77777777" w:rsidR="00DC55B1" w:rsidRPr="000466CF" w:rsidRDefault="00DC55B1" w:rsidP="00DC55B1">
      <w:pPr>
        <w:spacing w:line="360" w:lineRule="auto"/>
        <w:rPr>
          <w:color w:val="3A3A3A"/>
          <w:sz w:val="22"/>
          <w:szCs w:val="22"/>
          <w:shd w:val="clear" w:color="auto" w:fill="FFFFFF"/>
        </w:rPr>
      </w:pPr>
      <w:r w:rsidRPr="000466CF">
        <w:rPr>
          <w:color w:val="3A3A3A"/>
          <w:sz w:val="22"/>
          <w:szCs w:val="22"/>
          <w:shd w:val="clear" w:color="auto" w:fill="FFFFFF"/>
        </w:rPr>
        <w:t xml:space="preserve">South Wales Police (2021) </w:t>
      </w:r>
      <w:r w:rsidRPr="000466CF">
        <w:rPr>
          <w:i/>
          <w:iCs/>
          <w:color w:val="3A3A3A"/>
          <w:sz w:val="22"/>
          <w:szCs w:val="22"/>
          <w:shd w:val="clear" w:color="auto" w:fill="FFFFFF"/>
        </w:rPr>
        <w:t xml:space="preserve">Adults at Risk. </w:t>
      </w:r>
      <w:r w:rsidRPr="000466CF">
        <w:rPr>
          <w:color w:val="3A3A3A"/>
          <w:sz w:val="22"/>
          <w:szCs w:val="22"/>
          <w:shd w:val="clear" w:color="auto" w:fill="FFFFFF"/>
        </w:rPr>
        <w:t xml:space="preserve">Available at: </w:t>
      </w:r>
      <w:hyperlink r:id="rId40" w:history="1">
        <w:r w:rsidRPr="000466CF">
          <w:rPr>
            <w:rStyle w:val="Hyperlink"/>
            <w:sz w:val="22"/>
            <w:szCs w:val="22"/>
            <w:shd w:val="clear" w:color="auto" w:fill="FFFFFF"/>
          </w:rPr>
          <w:t>https://www.south-wales.police.uk/SysSiteAssets/media/downloads/south-wales/about-us/policies-and-procedures/english/adults-at-risk---english.pdf</w:t>
        </w:r>
      </w:hyperlink>
      <w:r w:rsidRPr="000466CF">
        <w:rPr>
          <w:color w:val="3A3A3A"/>
          <w:sz w:val="22"/>
          <w:szCs w:val="22"/>
          <w:shd w:val="clear" w:color="auto" w:fill="FFFFFF"/>
        </w:rPr>
        <w:t xml:space="preserve">. (Accessed: 31.01.2023). </w:t>
      </w:r>
    </w:p>
    <w:p w14:paraId="334D9981" w14:textId="77777777" w:rsidR="00DC55B1" w:rsidRDefault="00DC55B1" w:rsidP="00DC55B1">
      <w:pPr>
        <w:spacing w:line="360" w:lineRule="auto"/>
        <w:rPr>
          <w:color w:val="3A3A3A"/>
          <w:shd w:val="clear" w:color="auto" w:fill="FFFFFF"/>
        </w:rPr>
      </w:pPr>
    </w:p>
    <w:p w14:paraId="4306BE75" w14:textId="77777777" w:rsidR="00DC55B1" w:rsidRPr="000466CF" w:rsidRDefault="00DC55B1" w:rsidP="00DC55B1">
      <w:pPr>
        <w:spacing w:line="360" w:lineRule="auto"/>
        <w:rPr>
          <w:color w:val="3A3A3A"/>
          <w:sz w:val="22"/>
          <w:szCs w:val="22"/>
          <w:shd w:val="clear" w:color="auto" w:fill="FFFFFF"/>
        </w:rPr>
      </w:pPr>
      <w:r w:rsidRPr="000466CF">
        <w:rPr>
          <w:color w:val="3A3A3A"/>
          <w:sz w:val="22"/>
          <w:szCs w:val="22"/>
          <w:shd w:val="clear" w:color="auto" w:fill="FFFFFF"/>
        </w:rPr>
        <w:t xml:space="preserve">South Wales Victim Focus (2023) </w:t>
      </w:r>
      <w:r w:rsidRPr="000466CF">
        <w:rPr>
          <w:i/>
          <w:iCs/>
          <w:color w:val="3A3A3A"/>
          <w:sz w:val="22"/>
          <w:szCs w:val="22"/>
          <w:shd w:val="clear" w:color="auto" w:fill="FFFFFF"/>
        </w:rPr>
        <w:t xml:space="preserve">What we do. </w:t>
      </w:r>
      <w:r w:rsidRPr="000466CF">
        <w:rPr>
          <w:color w:val="3A3A3A"/>
          <w:sz w:val="22"/>
          <w:szCs w:val="22"/>
          <w:shd w:val="clear" w:color="auto" w:fill="FFFFFF"/>
        </w:rPr>
        <w:t xml:space="preserve">Available at: </w:t>
      </w:r>
      <w:hyperlink r:id="rId41" w:history="1">
        <w:r w:rsidRPr="000466CF">
          <w:rPr>
            <w:rStyle w:val="Hyperlink"/>
            <w:sz w:val="22"/>
            <w:szCs w:val="22"/>
            <w:shd w:val="clear" w:color="auto" w:fill="FFFFFF"/>
          </w:rPr>
          <w:t>https://www.southwalesvictimfocus.org.uk/what-we-do/</w:t>
        </w:r>
      </w:hyperlink>
      <w:r w:rsidRPr="000466CF">
        <w:rPr>
          <w:color w:val="3A3A3A"/>
          <w:sz w:val="22"/>
          <w:szCs w:val="22"/>
          <w:shd w:val="clear" w:color="auto" w:fill="FFFFFF"/>
        </w:rPr>
        <w:t xml:space="preserve">. (Accessed: 31.01.2023). </w:t>
      </w:r>
    </w:p>
    <w:p w14:paraId="74C56B1D" w14:textId="77777777" w:rsidR="00DC55B1" w:rsidRDefault="00DC55B1" w:rsidP="00DC55B1">
      <w:pPr>
        <w:spacing w:line="360" w:lineRule="auto"/>
      </w:pPr>
    </w:p>
    <w:p w14:paraId="54AB24DB" w14:textId="77777777" w:rsidR="00DC55B1" w:rsidRPr="000466CF" w:rsidRDefault="00DC55B1" w:rsidP="00DC55B1">
      <w:pPr>
        <w:spacing w:line="360" w:lineRule="auto"/>
        <w:rPr>
          <w:sz w:val="22"/>
          <w:szCs w:val="22"/>
        </w:rPr>
      </w:pPr>
      <w:r w:rsidRPr="000466CF">
        <w:rPr>
          <w:sz w:val="22"/>
          <w:szCs w:val="22"/>
        </w:rPr>
        <w:t xml:space="preserve">The College of Policing (2021) </w:t>
      </w:r>
      <w:r w:rsidRPr="000466CF">
        <w:rPr>
          <w:i/>
          <w:iCs/>
          <w:sz w:val="22"/>
          <w:szCs w:val="22"/>
        </w:rPr>
        <w:t xml:space="preserve">Victim’ code of policing. </w:t>
      </w:r>
      <w:r w:rsidRPr="000466CF">
        <w:rPr>
          <w:sz w:val="22"/>
          <w:szCs w:val="22"/>
        </w:rPr>
        <w:t xml:space="preserve">Available at: </w:t>
      </w:r>
      <w:hyperlink r:id="rId42" w:history="1">
        <w:r w:rsidRPr="000466CF">
          <w:rPr>
            <w:rStyle w:val="Hyperlink"/>
            <w:sz w:val="22"/>
            <w:szCs w:val="22"/>
          </w:rPr>
          <w:t>https://www.college.police.uk/guidance/victims-code/victims-rights-policing</w:t>
        </w:r>
      </w:hyperlink>
      <w:r w:rsidRPr="000466CF">
        <w:rPr>
          <w:sz w:val="22"/>
          <w:szCs w:val="22"/>
        </w:rPr>
        <w:t xml:space="preserve">. (Accessed: 31.01.2023). </w:t>
      </w:r>
    </w:p>
    <w:p w14:paraId="44B1BFFF" w14:textId="77777777" w:rsidR="00DC55B1" w:rsidRPr="000466CF" w:rsidRDefault="00DC55B1" w:rsidP="00DC55B1">
      <w:pPr>
        <w:spacing w:line="360" w:lineRule="auto"/>
        <w:rPr>
          <w:sz w:val="22"/>
          <w:szCs w:val="22"/>
        </w:rPr>
      </w:pPr>
      <w:r w:rsidRPr="000466CF">
        <w:rPr>
          <w:sz w:val="22"/>
          <w:szCs w:val="22"/>
        </w:rPr>
        <w:t xml:space="preserve">The College of Policing (2023) </w:t>
      </w:r>
      <w:r w:rsidRPr="000466CF">
        <w:rPr>
          <w:i/>
          <w:iCs/>
          <w:sz w:val="22"/>
          <w:szCs w:val="22"/>
        </w:rPr>
        <w:t xml:space="preserve">Impartiality. </w:t>
      </w:r>
      <w:r w:rsidRPr="000466CF">
        <w:rPr>
          <w:sz w:val="22"/>
          <w:szCs w:val="22"/>
        </w:rPr>
        <w:t xml:space="preserve">Available at: </w:t>
      </w:r>
      <w:hyperlink r:id="rId43" w:history="1">
        <w:r w:rsidRPr="000466CF">
          <w:rPr>
            <w:rStyle w:val="Hyperlink"/>
            <w:sz w:val="22"/>
            <w:szCs w:val="22"/>
          </w:rPr>
          <w:t>https://profdev.college.police.uk/competency-values/impartiality/</w:t>
        </w:r>
      </w:hyperlink>
      <w:r w:rsidRPr="000466CF">
        <w:rPr>
          <w:sz w:val="22"/>
          <w:szCs w:val="22"/>
        </w:rPr>
        <w:t xml:space="preserve">. (Accessed: 31.01.2023). </w:t>
      </w:r>
    </w:p>
    <w:p w14:paraId="721F7CB0" w14:textId="77777777" w:rsidR="00DC55B1" w:rsidRDefault="00DC55B1" w:rsidP="00DC55B1">
      <w:pPr>
        <w:spacing w:line="360" w:lineRule="auto"/>
      </w:pPr>
    </w:p>
    <w:p w14:paraId="3CFF7116" w14:textId="77777777" w:rsidR="00DC55B1" w:rsidRPr="000466CF" w:rsidRDefault="00DC55B1" w:rsidP="00DC55B1">
      <w:pPr>
        <w:spacing w:line="360" w:lineRule="auto"/>
        <w:rPr>
          <w:sz w:val="22"/>
          <w:szCs w:val="22"/>
        </w:rPr>
      </w:pPr>
      <w:r w:rsidRPr="000466CF">
        <w:rPr>
          <w:sz w:val="22"/>
          <w:szCs w:val="22"/>
        </w:rPr>
        <w:t xml:space="preserve">The University of Edinburgh (2020) </w:t>
      </w:r>
      <w:r w:rsidRPr="000466CF">
        <w:rPr>
          <w:i/>
          <w:iCs/>
          <w:sz w:val="22"/>
          <w:szCs w:val="22"/>
        </w:rPr>
        <w:t xml:space="preserve">Gibbs’ Reflective Cycle. </w:t>
      </w:r>
      <w:r w:rsidRPr="000466CF">
        <w:rPr>
          <w:sz w:val="22"/>
          <w:szCs w:val="22"/>
        </w:rPr>
        <w:t xml:space="preserve">Available at: </w:t>
      </w:r>
      <w:hyperlink r:id="rId44" w:history="1">
        <w:r w:rsidRPr="000466CF">
          <w:rPr>
            <w:rStyle w:val="Hyperlink"/>
            <w:sz w:val="22"/>
            <w:szCs w:val="22"/>
          </w:rPr>
          <w:t>https://www.ed.ac.uk/reflection/reflectors-toolkit/reflecting-on-experience/gibbs-reflective-cycle</w:t>
        </w:r>
      </w:hyperlink>
      <w:r w:rsidRPr="000466CF">
        <w:rPr>
          <w:sz w:val="22"/>
          <w:szCs w:val="22"/>
        </w:rPr>
        <w:t xml:space="preserve"> (Accessed: 31.01.2023). </w:t>
      </w:r>
    </w:p>
    <w:p w14:paraId="2EA22A4A" w14:textId="77777777" w:rsidR="00DC55B1" w:rsidRDefault="00DC55B1" w:rsidP="00DC55B1">
      <w:pPr>
        <w:spacing w:line="360" w:lineRule="auto"/>
      </w:pPr>
    </w:p>
    <w:p w14:paraId="1E3D35CC" w14:textId="77777777" w:rsidR="00DC55B1" w:rsidRPr="000466CF" w:rsidRDefault="00DC55B1" w:rsidP="00DC55B1">
      <w:pPr>
        <w:spacing w:line="360" w:lineRule="auto"/>
        <w:rPr>
          <w:sz w:val="22"/>
          <w:szCs w:val="22"/>
        </w:rPr>
      </w:pPr>
      <w:r w:rsidRPr="000466CF">
        <w:rPr>
          <w:sz w:val="22"/>
          <w:szCs w:val="22"/>
        </w:rPr>
        <w:t xml:space="preserve">Victims First (2022) </w:t>
      </w:r>
      <w:r w:rsidRPr="000466CF">
        <w:rPr>
          <w:i/>
          <w:iCs/>
          <w:sz w:val="22"/>
          <w:szCs w:val="22"/>
        </w:rPr>
        <w:t xml:space="preserve">Robbery and Theft. </w:t>
      </w:r>
      <w:r w:rsidRPr="000466CF">
        <w:rPr>
          <w:sz w:val="22"/>
          <w:szCs w:val="22"/>
        </w:rPr>
        <w:t xml:space="preserve">Available at: </w:t>
      </w:r>
      <w:hyperlink r:id="rId45" w:history="1">
        <w:r w:rsidRPr="000466CF">
          <w:rPr>
            <w:rStyle w:val="Hyperlink"/>
            <w:sz w:val="22"/>
            <w:szCs w:val="22"/>
          </w:rPr>
          <w:t>https://www.victims-first.org.uk/crime-info/guidance-and-support/robbery-and-theft/</w:t>
        </w:r>
      </w:hyperlink>
      <w:r w:rsidRPr="000466CF">
        <w:rPr>
          <w:sz w:val="22"/>
          <w:szCs w:val="22"/>
        </w:rPr>
        <w:t xml:space="preserve"> (Accessed: 31.01.2023). </w:t>
      </w:r>
    </w:p>
    <w:p w14:paraId="2D458F94" w14:textId="77777777" w:rsidR="00DC55B1" w:rsidRDefault="00DC55B1" w:rsidP="00DC55B1">
      <w:pPr>
        <w:spacing w:line="360" w:lineRule="auto"/>
        <w:rPr>
          <w:color w:val="222222"/>
          <w:shd w:val="clear" w:color="auto" w:fill="FFFFFF"/>
        </w:rPr>
      </w:pPr>
    </w:p>
    <w:p w14:paraId="60A1EAA5" w14:textId="77777777" w:rsidR="00DC55B1" w:rsidRPr="000466CF" w:rsidRDefault="00DC55B1" w:rsidP="00DC55B1">
      <w:pPr>
        <w:spacing w:line="360" w:lineRule="auto"/>
        <w:rPr>
          <w:color w:val="222222"/>
          <w:sz w:val="22"/>
          <w:szCs w:val="22"/>
          <w:shd w:val="clear" w:color="auto" w:fill="FFFFFF"/>
        </w:rPr>
      </w:pPr>
      <w:r w:rsidRPr="000466CF">
        <w:rPr>
          <w:color w:val="222222"/>
          <w:sz w:val="22"/>
          <w:szCs w:val="22"/>
          <w:shd w:val="clear" w:color="auto" w:fill="FFFFFF"/>
        </w:rPr>
        <w:t xml:space="preserve">Welsh Government (2021) </w:t>
      </w:r>
      <w:r w:rsidRPr="000466CF">
        <w:rPr>
          <w:i/>
          <w:iCs/>
          <w:color w:val="222222"/>
          <w:sz w:val="22"/>
          <w:szCs w:val="22"/>
          <w:shd w:val="clear" w:color="auto" w:fill="FFFFFF"/>
        </w:rPr>
        <w:t xml:space="preserve">Violence against women, domestic abuse and sexual violence: annual progress report 2020 to 2021. </w:t>
      </w:r>
      <w:r w:rsidRPr="000466CF">
        <w:rPr>
          <w:color w:val="222222"/>
          <w:sz w:val="22"/>
          <w:szCs w:val="22"/>
          <w:shd w:val="clear" w:color="auto" w:fill="FFFFFF"/>
        </w:rPr>
        <w:t xml:space="preserve">Available at: </w:t>
      </w:r>
      <w:hyperlink r:id="rId46" w:history="1">
        <w:r w:rsidRPr="000466CF">
          <w:rPr>
            <w:rStyle w:val="Hyperlink"/>
            <w:sz w:val="22"/>
            <w:szCs w:val="22"/>
            <w:shd w:val="clear" w:color="auto" w:fill="FFFFFF"/>
          </w:rPr>
          <w:t>https://www.gov.wales/violence-against-women-domestic-abuse-and-sexual-violence-annual-progress-report-2020-2021-html</w:t>
        </w:r>
      </w:hyperlink>
      <w:r w:rsidRPr="000466CF">
        <w:rPr>
          <w:color w:val="222222"/>
          <w:sz w:val="22"/>
          <w:szCs w:val="22"/>
          <w:shd w:val="clear" w:color="auto" w:fill="FFFFFF"/>
        </w:rPr>
        <w:t xml:space="preserve">. (Accessed: 01.02.2023). </w:t>
      </w:r>
    </w:p>
    <w:p w14:paraId="3EB39987" w14:textId="77777777" w:rsidR="00DC55B1" w:rsidRDefault="00DC55B1" w:rsidP="00DC55B1">
      <w:pPr>
        <w:spacing w:line="360" w:lineRule="auto"/>
        <w:rPr>
          <w:color w:val="222222"/>
          <w:shd w:val="clear" w:color="auto" w:fill="FFFFFF"/>
        </w:rPr>
      </w:pPr>
    </w:p>
    <w:p w14:paraId="0B15A4DE" w14:textId="77777777" w:rsidR="00DC55B1" w:rsidRPr="000466CF" w:rsidRDefault="00DC55B1" w:rsidP="00DC55B1">
      <w:pPr>
        <w:spacing w:line="360" w:lineRule="auto"/>
        <w:rPr>
          <w:color w:val="222222"/>
          <w:sz w:val="22"/>
          <w:szCs w:val="22"/>
          <w:shd w:val="clear" w:color="auto" w:fill="FFFFFF"/>
        </w:rPr>
      </w:pPr>
      <w:r w:rsidRPr="000466CF">
        <w:rPr>
          <w:color w:val="222222"/>
          <w:sz w:val="22"/>
          <w:szCs w:val="22"/>
          <w:shd w:val="clear" w:color="auto" w:fill="FFFFFF"/>
        </w:rPr>
        <w:t xml:space="preserve">Women’s Aid (2022) </w:t>
      </w:r>
      <w:r w:rsidRPr="000466CF">
        <w:rPr>
          <w:i/>
          <w:iCs/>
          <w:color w:val="222222"/>
          <w:sz w:val="22"/>
          <w:szCs w:val="22"/>
          <w:shd w:val="clear" w:color="auto" w:fill="FFFFFF"/>
        </w:rPr>
        <w:t xml:space="preserve">What is domestic </w:t>
      </w:r>
      <w:proofErr w:type="gramStart"/>
      <w:r w:rsidRPr="000466CF">
        <w:rPr>
          <w:i/>
          <w:iCs/>
          <w:color w:val="222222"/>
          <w:sz w:val="22"/>
          <w:szCs w:val="22"/>
          <w:shd w:val="clear" w:color="auto" w:fill="FFFFFF"/>
        </w:rPr>
        <w:t>abuse?.</w:t>
      </w:r>
      <w:proofErr w:type="gramEnd"/>
      <w:r w:rsidRPr="000466CF">
        <w:rPr>
          <w:i/>
          <w:iCs/>
          <w:color w:val="222222"/>
          <w:sz w:val="22"/>
          <w:szCs w:val="22"/>
          <w:shd w:val="clear" w:color="auto" w:fill="FFFFFF"/>
        </w:rPr>
        <w:t xml:space="preserve"> </w:t>
      </w:r>
      <w:r w:rsidRPr="000466CF">
        <w:rPr>
          <w:color w:val="222222"/>
          <w:sz w:val="22"/>
          <w:szCs w:val="22"/>
          <w:shd w:val="clear" w:color="auto" w:fill="FFFFFF"/>
        </w:rPr>
        <w:t xml:space="preserve">Available at: </w:t>
      </w:r>
      <w:hyperlink r:id="rId47" w:history="1">
        <w:r w:rsidRPr="000466CF">
          <w:rPr>
            <w:rStyle w:val="Hyperlink"/>
            <w:sz w:val="22"/>
            <w:szCs w:val="22"/>
            <w:shd w:val="clear" w:color="auto" w:fill="FFFFFF"/>
          </w:rPr>
          <w:t>https://www.womensaid.org.uk/information-support/what-is-domestic-abuse/</w:t>
        </w:r>
      </w:hyperlink>
      <w:r w:rsidRPr="000466CF">
        <w:rPr>
          <w:color w:val="222222"/>
          <w:sz w:val="22"/>
          <w:szCs w:val="22"/>
          <w:shd w:val="clear" w:color="auto" w:fill="FFFFFF"/>
        </w:rPr>
        <w:t xml:space="preserve">. (Accessed: 01.02.2023). </w:t>
      </w:r>
    </w:p>
    <w:p w14:paraId="0D178352" w14:textId="62279C60" w:rsidR="00D4085F" w:rsidRDefault="00D4085F" w:rsidP="00EA28F1">
      <w:pPr>
        <w:keepNext/>
        <w:spacing w:before="240" w:after="60"/>
        <w:ind w:right="237"/>
        <w:jc w:val="both"/>
      </w:pPr>
    </w:p>
    <w:bookmarkEnd w:id="0"/>
    <w:p w14:paraId="24A70BC8" w14:textId="4DA30E49" w:rsidR="00D4085F" w:rsidRDefault="00D4085F" w:rsidP="00EA28F1">
      <w:pPr>
        <w:keepNext/>
        <w:spacing w:before="240" w:after="60"/>
        <w:ind w:right="237"/>
        <w:jc w:val="both"/>
      </w:pPr>
    </w:p>
    <w:sectPr w:rsidR="00D4085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7C5B6" w14:textId="77777777" w:rsidR="00347B96" w:rsidRDefault="00347B96">
      <w:r>
        <w:separator/>
      </w:r>
    </w:p>
  </w:endnote>
  <w:endnote w:type="continuationSeparator" w:id="0">
    <w:p w14:paraId="765DB2B9" w14:textId="77777777" w:rsidR="00347B96" w:rsidRDefault="00347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44A7" w14:textId="77777777" w:rsidR="00935794" w:rsidRDefault="009357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3B07A8B4" w:rsidR="00F6513F" w:rsidRDefault="00F6513F">
    <w:pPr>
      <w:pStyle w:val="Footer"/>
      <w:jc w:val="right"/>
    </w:pPr>
    <w:r>
      <w:fldChar w:fldCharType="begin"/>
    </w:r>
    <w:r>
      <w:instrText xml:space="preserve"> PAGE   \* MERGEFORMAT </w:instrText>
    </w:r>
    <w:r>
      <w:fldChar w:fldCharType="separate"/>
    </w:r>
    <w:r w:rsidR="00AD7431">
      <w:rPr>
        <w:noProof/>
      </w:rPr>
      <w:t>10</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07492" w14:textId="77777777" w:rsidR="00935794" w:rsidRDefault="009357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23B4F" w14:textId="77777777" w:rsidR="00347B96" w:rsidRDefault="00347B96">
      <w:r>
        <w:separator/>
      </w:r>
    </w:p>
  </w:footnote>
  <w:footnote w:type="continuationSeparator" w:id="0">
    <w:p w14:paraId="387136FB" w14:textId="77777777" w:rsidR="00347B96" w:rsidRDefault="00347B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F0E72" w14:textId="77777777" w:rsidR="00935794" w:rsidRDefault="009357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79931" w14:textId="77777777" w:rsidR="00935794" w:rsidRDefault="009357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98F59" w14:textId="77777777" w:rsidR="00935794" w:rsidRDefault="00935794">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EB085434"/>
    <w:lvl w:ilvl="0" w:tplc="C280512C">
      <w:start w:val="1"/>
      <w:numFmt w:val="decimal"/>
      <w:lvlText w:val="%1."/>
      <w:lvlJc w:val="left"/>
      <w:pPr>
        <w:ind w:left="720" w:hanging="360"/>
      </w:pPr>
    </w:lvl>
    <w:lvl w:ilvl="1" w:tplc="89AAE7D6">
      <w:start w:val="1"/>
      <w:numFmt w:val="lowerLetter"/>
      <w:lvlText w:val="%2."/>
      <w:lvlJc w:val="left"/>
      <w:pPr>
        <w:ind w:left="1440" w:hanging="360"/>
      </w:pPr>
    </w:lvl>
    <w:lvl w:ilvl="2" w:tplc="A344D63E">
      <w:start w:val="1"/>
      <w:numFmt w:val="lowerRoman"/>
      <w:lvlText w:val="%3."/>
      <w:lvlJc w:val="right"/>
      <w:pPr>
        <w:ind w:left="2160" w:hanging="180"/>
      </w:pPr>
    </w:lvl>
    <w:lvl w:ilvl="3" w:tplc="B34CF8C8">
      <w:start w:val="1"/>
      <w:numFmt w:val="decimal"/>
      <w:lvlText w:val="%4."/>
      <w:lvlJc w:val="left"/>
      <w:pPr>
        <w:ind w:left="2880" w:hanging="360"/>
      </w:pPr>
    </w:lvl>
    <w:lvl w:ilvl="4" w:tplc="92E617EA">
      <w:start w:val="1"/>
      <w:numFmt w:val="lowerLetter"/>
      <w:lvlText w:val="%5."/>
      <w:lvlJc w:val="left"/>
      <w:pPr>
        <w:ind w:left="3600" w:hanging="360"/>
      </w:pPr>
    </w:lvl>
    <w:lvl w:ilvl="5" w:tplc="F08E3C5E">
      <w:start w:val="1"/>
      <w:numFmt w:val="lowerRoman"/>
      <w:lvlText w:val="%6."/>
      <w:lvlJc w:val="right"/>
      <w:pPr>
        <w:ind w:left="4320" w:hanging="180"/>
      </w:pPr>
    </w:lvl>
    <w:lvl w:ilvl="6" w:tplc="2FF8BE26">
      <w:start w:val="1"/>
      <w:numFmt w:val="decimal"/>
      <w:lvlText w:val="%7."/>
      <w:lvlJc w:val="left"/>
      <w:pPr>
        <w:ind w:left="5040" w:hanging="360"/>
      </w:pPr>
    </w:lvl>
    <w:lvl w:ilvl="7" w:tplc="3ED6F1C2">
      <w:start w:val="1"/>
      <w:numFmt w:val="lowerLetter"/>
      <w:lvlText w:val="%8."/>
      <w:lvlJc w:val="left"/>
      <w:pPr>
        <w:ind w:left="5760" w:hanging="360"/>
      </w:pPr>
    </w:lvl>
    <w:lvl w:ilvl="8" w:tplc="3320C0F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8964BE"/>
    <w:multiLevelType w:val="hybridMultilevel"/>
    <w:tmpl w:val="9642DE8E"/>
    <w:lvl w:ilvl="0" w:tplc="646283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794CF194"/>
    <w:multiLevelType w:val="hybridMultilevel"/>
    <w:tmpl w:val="D9623D08"/>
    <w:lvl w:ilvl="0" w:tplc="C1B02516">
      <w:start w:val="1"/>
      <w:numFmt w:val="decimal"/>
      <w:lvlText w:val="%1."/>
      <w:lvlJc w:val="left"/>
      <w:pPr>
        <w:ind w:left="720" w:hanging="360"/>
      </w:pPr>
    </w:lvl>
    <w:lvl w:ilvl="1" w:tplc="304E6C02">
      <w:start w:val="1"/>
      <w:numFmt w:val="decimal"/>
      <w:lvlText w:val="%2."/>
      <w:lvlJc w:val="left"/>
      <w:pPr>
        <w:ind w:left="1440" w:hanging="360"/>
      </w:pPr>
    </w:lvl>
    <w:lvl w:ilvl="2" w:tplc="1B366490">
      <w:start w:val="1"/>
      <w:numFmt w:val="lowerRoman"/>
      <w:lvlText w:val="%3."/>
      <w:lvlJc w:val="right"/>
      <w:pPr>
        <w:ind w:left="2160" w:hanging="180"/>
      </w:pPr>
    </w:lvl>
    <w:lvl w:ilvl="3" w:tplc="72F483D4">
      <w:start w:val="1"/>
      <w:numFmt w:val="decimal"/>
      <w:lvlText w:val="%4."/>
      <w:lvlJc w:val="left"/>
      <w:pPr>
        <w:ind w:left="2880" w:hanging="360"/>
      </w:pPr>
    </w:lvl>
    <w:lvl w:ilvl="4" w:tplc="0512DB86">
      <w:start w:val="1"/>
      <w:numFmt w:val="lowerLetter"/>
      <w:lvlText w:val="%5."/>
      <w:lvlJc w:val="left"/>
      <w:pPr>
        <w:ind w:left="3600" w:hanging="360"/>
      </w:pPr>
    </w:lvl>
    <w:lvl w:ilvl="5" w:tplc="2AC29FA2">
      <w:start w:val="1"/>
      <w:numFmt w:val="lowerRoman"/>
      <w:lvlText w:val="%6."/>
      <w:lvlJc w:val="right"/>
      <w:pPr>
        <w:ind w:left="4320" w:hanging="180"/>
      </w:pPr>
    </w:lvl>
    <w:lvl w:ilvl="6" w:tplc="B5E80096">
      <w:start w:val="1"/>
      <w:numFmt w:val="decimal"/>
      <w:lvlText w:val="%7."/>
      <w:lvlJc w:val="left"/>
      <w:pPr>
        <w:ind w:left="5040" w:hanging="360"/>
      </w:pPr>
    </w:lvl>
    <w:lvl w:ilvl="7" w:tplc="B88E9460">
      <w:start w:val="1"/>
      <w:numFmt w:val="lowerLetter"/>
      <w:lvlText w:val="%8."/>
      <w:lvlJc w:val="left"/>
      <w:pPr>
        <w:ind w:left="5760" w:hanging="360"/>
      </w:pPr>
    </w:lvl>
    <w:lvl w:ilvl="8" w:tplc="BFD015EC">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5063284">
    <w:abstractNumId w:val="48"/>
  </w:num>
  <w:num w:numId="2" w16cid:durableId="1878350317">
    <w:abstractNumId w:val="10"/>
  </w:num>
  <w:num w:numId="3" w16cid:durableId="782843231">
    <w:abstractNumId w:val="1"/>
    <w:lvlOverride w:ilvl="0">
      <w:lvl w:ilvl="0">
        <w:start w:val="1"/>
        <w:numFmt w:val="bullet"/>
        <w:lvlText w:val=""/>
        <w:lvlJc w:val="left"/>
        <w:pPr>
          <w:ind w:left="720" w:hanging="360"/>
        </w:pPr>
        <w:rPr>
          <w:rFonts w:ascii="Symbol" w:hAnsi="Symbol" w:hint="default"/>
        </w:rPr>
      </w:lvl>
    </w:lvlOverride>
  </w:num>
  <w:num w:numId="4" w16cid:durableId="517626297">
    <w:abstractNumId w:val="22"/>
  </w:num>
  <w:num w:numId="5" w16cid:durableId="1100300549">
    <w:abstractNumId w:val="44"/>
  </w:num>
  <w:num w:numId="6" w16cid:durableId="228615348">
    <w:abstractNumId w:val="46"/>
  </w:num>
  <w:num w:numId="7" w16cid:durableId="849032236">
    <w:abstractNumId w:val="34"/>
  </w:num>
  <w:num w:numId="8" w16cid:durableId="1134566276">
    <w:abstractNumId w:val="32"/>
  </w:num>
  <w:num w:numId="9" w16cid:durableId="503597419">
    <w:abstractNumId w:val="29"/>
  </w:num>
  <w:num w:numId="10" w16cid:durableId="566500465">
    <w:abstractNumId w:val="30"/>
  </w:num>
  <w:num w:numId="11" w16cid:durableId="702096899">
    <w:abstractNumId w:val="9"/>
  </w:num>
  <w:num w:numId="12" w16cid:durableId="1884097019">
    <w:abstractNumId w:val="33"/>
  </w:num>
  <w:num w:numId="13" w16cid:durableId="318774426">
    <w:abstractNumId w:val="17"/>
  </w:num>
  <w:num w:numId="14" w16cid:durableId="1245382213">
    <w:abstractNumId w:val="16"/>
  </w:num>
  <w:num w:numId="15" w16cid:durableId="1807893472">
    <w:abstractNumId w:val="26"/>
  </w:num>
  <w:num w:numId="16" w16cid:durableId="124542618">
    <w:abstractNumId w:val="7"/>
  </w:num>
  <w:num w:numId="17" w16cid:durableId="1644043776">
    <w:abstractNumId w:val="25"/>
  </w:num>
  <w:num w:numId="18" w16cid:durableId="1788086075">
    <w:abstractNumId w:val="15"/>
  </w:num>
  <w:num w:numId="19" w16cid:durableId="598946870">
    <w:abstractNumId w:val="13"/>
  </w:num>
  <w:num w:numId="20" w16cid:durableId="14889799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73440872">
    <w:abstractNumId w:val="23"/>
  </w:num>
  <w:num w:numId="22" w16cid:durableId="1741442912">
    <w:abstractNumId w:val="18"/>
  </w:num>
  <w:num w:numId="23" w16cid:durableId="1650355856">
    <w:abstractNumId w:val="14"/>
  </w:num>
  <w:num w:numId="24" w16cid:durableId="1524518771">
    <w:abstractNumId w:val="11"/>
  </w:num>
  <w:num w:numId="25" w16cid:durableId="424887422">
    <w:abstractNumId w:val="27"/>
  </w:num>
  <w:num w:numId="26" w16cid:durableId="393047558">
    <w:abstractNumId w:val="19"/>
  </w:num>
  <w:num w:numId="27" w16cid:durableId="53164163">
    <w:abstractNumId w:val="40"/>
  </w:num>
  <w:num w:numId="28" w16cid:durableId="1609964599">
    <w:abstractNumId w:val="35"/>
  </w:num>
  <w:num w:numId="29" w16cid:durableId="1237589625">
    <w:abstractNumId w:val="39"/>
  </w:num>
  <w:num w:numId="30" w16cid:durableId="579829332">
    <w:abstractNumId w:val="20"/>
  </w:num>
  <w:num w:numId="31" w16cid:durableId="1871062646">
    <w:abstractNumId w:val="42"/>
  </w:num>
  <w:num w:numId="32" w16cid:durableId="21175087">
    <w:abstractNumId w:val="31"/>
  </w:num>
  <w:num w:numId="33" w16cid:durableId="1529414092">
    <w:abstractNumId w:val="12"/>
  </w:num>
  <w:num w:numId="34" w16cid:durableId="2042515701">
    <w:abstractNumId w:val="43"/>
  </w:num>
  <w:num w:numId="35" w16cid:durableId="1087769505">
    <w:abstractNumId w:val="38"/>
  </w:num>
  <w:num w:numId="36" w16cid:durableId="30420860">
    <w:abstractNumId w:val="4"/>
  </w:num>
  <w:num w:numId="37" w16cid:durableId="1105348883">
    <w:abstractNumId w:val="45"/>
  </w:num>
  <w:num w:numId="38" w16cid:durableId="1048334303">
    <w:abstractNumId w:val="41"/>
  </w:num>
  <w:num w:numId="39" w16cid:durableId="1772361688">
    <w:abstractNumId w:val="36"/>
  </w:num>
  <w:num w:numId="40" w16cid:durableId="1780951443">
    <w:abstractNumId w:val="37"/>
  </w:num>
  <w:num w:numId="41" w16cid:durableId="989137250">
    <w:abstractNumId w:val="3"/>
  </w:num>
  <w:num w:numId="42" w16cid:durableId="893463520">
    <w:abstractNumId w:val="5"/>
  </w:num>
  <w:num w:numId="43" w16cid:durableId="1386178315">
    <w:abstractNumId w:val="24"/>
  </w:num>
  <w:num w:numId="44" w16cid:durableId="1053039591">
    <w:abstractNumId w:val="6"/>
  </w:num>
  <w:num w:numId="45" w16cid:durableId="889463513">
    <w:abstractNumId w:val="2"/>
  </w:num>
  <w:num w:numId="46" w16cid:durableId="746532105">
    <w:abstractNumId w:val="0"/>
  </w:num>
  <w:num w:numId="47" w16cid:durableId="508325682">
    <w:abstractNumId w:val="21"/>
  </w:num>
  <w:num w:numId="48" w16cid:durableId="1541014260">
    <w:abstractNumId w:val="28"/>
  </w:num>
  <w:num w:numId="49" w16cid:durableId="684357391">
    <w:abstractNumId w:val="49"/>
  </w:num>
  <w:num w:numId="50" w16cid:durableId="132620109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01"/>
    <w:rsid w:val="00027B1F"/>
    <w:rsid w:val="0003088B"/>
    <w:rsid w:val="000325D9"/>
    <w:rsid w:val="000372B2"/>
    <w:rsid w:val="0004079F"/>
    <w:rsid w:val="00045B87"/>
    <w:rsid w:val="00045C07"/>
    <w:rsid w:val="00055D43"/>
    <w:rsid w:val="00056FAC"/>
    <w:rsid w:val="00057751"/>
    <w:rsid w:val="00062E39"/>
    <w:rsid w:val="0006580E"/>
    <w:rsid w:val="00072A2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594F"/>
    <w:rsid w:val="000E26B0"/>
    <w:rsid w:val="000F1599"/>
    <w:rsid w:val="000F1769"/>
    <w:rsid w:val="000F6196"/>
    <w:rsid w:val="000F78AE"/>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312"/>
    <w:rsid w:val="001A59BB"/>
    <w:rsid w:val="001A6A51"/>
    <w:rsid w:val="001A79C4"/>
    <w:rsid w:val="001B331A"/>
    <w:rsid w:val="001C0E74"/>
    <w:rsid w:val="001C6CEC"/>
    <w:rsid w:val="001D229F"/>
    <w:rsid w:val="001D6162"/>
    <w:rsid w:val="001E6FAD"/>
    <w:rsid w:val="001E7592"/>
    <w:rsid w:val="001F3878"/>
    <w:rsid w:val="001F4552"/>
    <w:rsid w:val="00200FDE"/>
    <w:rsid w:val="002019EB"/>
    <w:rsid w:val="002030F2"/>
    <w:rsid w:val="00205051"/>
    <w:rsid w:val="0020662B"/>
    <w:rsid w:val="00211F65"/>
    <w:rsid w:val="00213A97"/>
    <w:rsid w:val="0022001B"/>
    <w:rsid w:val="00220D06"/>
    <w:rsid w:val="002219BA"/>
    <w:rsid w:val="002246A0"/>
    <w:rsid w:val="00224AF9"/>
    <w:rsid w:val="00230439"/>
    <w:rsid w:val="00235176"/>
    <w:rsid w:val="00236061"/>
    <w:rsid w:val="0024100E"/>
    <w:rsid w:val="0024187C"/>
    <w:rsid w:val="00241C1B"/>
    <w:rsid w:val="002423B2"/>
    <w:rsid w:val="0024288B"/>
    <w:rsid w:val="00244F85"/>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1D59"/>
    <w:rsid w:val="0030698D"/>
    <w:rsid w:val="0031350A"/>
    <w:rsid w:val="00316815"/>
    <w:rsid w:val="003168CA"/>
    <w:rsid w:val="00321255"/>
    <w:rsid w:val="0032230D"/>
    <w:rsid w:val="00322A0B"/>
    <w:rsid w:val="0033102B"/>
    <w:rsid w:val="00332F54"/>
    <w:rsid w:val="00335FC5"/>
    <w:rsid w:val="00340E9A"/>
    <w:rsid w:val="00341138"/>
    <w:rsid w:val="00347B96"/>
    <w:rsid w:val="003516C0"/>
    <w:rsid w:val="00352E59"/>
    <w:rsid w:val="00354DBE"/>
    <w:rsid w:val="00355210"/>
    <w:rsid w:val="003555D5"/>
    <w:rsid w:val="00355FEF"/>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4E2F"/>
    <w:rsid w:val="003A600E"/>
    <w:rsid w:val="003A6513"/>
    <w:rsid w:val="003B16C7"/>
    <w:rsid w:val="003B4F0C"/>
    <w:rsid w:val="003C19F1"/>
    <w:rsid w:val="003C4186"/>
    <w:rsid w:val="003C458C"/>
    <w:rsid w:val="003C6185"/>
    <w:rsid w:val="003D0D2D"/>
    <w:rsid w:val="003D4710"/>
    <w:rsid w:val="003D6A24"/>
    <w:rsid w:val="003E16D7"/>
    <w:rsid w:val="003E197E"/>
    <w:rsid w:val="004046F0"/>
    <w:rsid w:val="0040668F"/>
    <w:rsid w:val="00412677"/>
    <w:rsid w:val="00417925"/>
    <w:rsid w:val="004221F0"/>
    <w:rsid w:val="004348AE"/>
    <w:rsid w:val="00435E9A"/>
    <w:rsid w:val="004376C0"/>
    <w:rsid w:val="0044115F"/>
    <w:rsid w:val="0044223A"/>
    <w:rsid w:val="004461FC"/>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A7CB7"/>
    <w:rsid w:val="004B600B"/>
    <w:rsid w:val="004B6822"/>
    <w:rsid w:val="004B69F6"/>
    <w:rsid w:val="004C2D3A"/>
    <w:rsid w:val="004C7299"/>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6FA8"/>
    <w:rsid w:val="00533B5B"/>
    <w:rsid w:val="00536FA9"/>
    <w:rsid w:val="005414F4"/>
    <w:rsid w:val="00543022"/>
    <w:rsid w:val="00546187"/>
    <w:rsid w:val="005463F1"/>
    <w:rsid w:val="00547C95"/>
    <w:rsid w:val="00557D77"/>
    <w:rsid w:val="00562EAA"/>
    <w:rsid w:val="00563B58"/>
    <w:rsid w:val="005640C4"/>
    <w:rsid w:val="00564C53"/>
    <w:rsid w:val="0056684C"/>
    <w:rsid w:val="005676C6"/>
    <w:rsid w:val="00574A0C"/>
    <w:rsid w:val="00576E4C"/>
    <w:rsid w:val="0057780F"/>
    <w:rsid w:val="00581E0A"/>
    <w:rsid w:val="00582870"/>
    <w:rsid w:val="00586D89"/>
    <w:rsid w:val="00590EC9"/>
    <w:rsid w:val="005916B8"/>
    <w:rsid w:val="00593D00"/>
    <w:rsid w:val="005957AA"/>
    <w:rsid w:val="005A1B4C"/>
    <w:rsid w:val="005A1BA3"/>
    <w:rsid w:val="005A545C"/>
    <w:rsid w:val="005B733C"/>
    <w:rsid w:val="005C1567"/>
    <w:rsid w:val="005C5820"/>
    <w:rsid w:val="005C6CE5"/>
    <w:rsid w:val="005C76DE"/>
    <w:rsid w:val="005D3F07"/>
    <w:rsid w:val="005D583E"/>
    <w:rsid w:val="005D7883"/>
    <w:rsid w:val="005E13EA"/>
    <w:rsid w:val="005E53BD"/>
    <w:rsid w:val="005E7A9F"/>
    <w:rsid w:val="005E7D61"/>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3793"/>
    <w:rsid w:val="006671BE"/>
    <w:rsid w:val="006712A7"/>
    <w:rsid w:val="006733CC"/>
    <w:rsid w:val="00674FC2"/>
    <w:rsid w:val="00677E42"/>
    <w:rsid w:val="00682334"/>
    <w:rsid w:val="00684B16"/>
    <w:rsid w:val="00692269"/>
    <w:rsid w:val="00694C00"/>
    <w:rsid w:val="00696F65"/>
    <w:rsid w:val="006A03DF"/>
    <w:rsid w:val="006A74DA"/>
    <w:rsid w:val="006A7A6D"/>
    <w:rsid w:val="006B5E67"/>
    <w:rsid w:val="006C2EB5"/>
    <w:rsid w:val="006D18A3"/>
    <w:rsid w:val="006D5970"/>
    <w:rsid w:val="006E3381"/>
    <w:rsid w:val="006E481E"/>
    <w:rsid w:val="006E57D3"/>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0501"/>
    <w:rsid w:val="00772924"/>
    <w:rsid w:val="00775644"/>
    <w:rsid w:val="00784EC4"/>
    <w:rsid w:val="007872F2"/>
    <w:rsid w:val="007874BC"/>
    <w:rsid w:val="007908E0"/>
    <w:rsid w:val="00793EB3"/>
    <w:rsid w:val="00794205"/>
    <w:rsid w:val="00797012"/>
    <w:rsid w:val="007A1F6A"/>
    <w:rsid w:val="007B0DE3"/>
    <w:rsid w:val="007B491F"/>
    <w:rsid w:val="007B4C3D"/>
    <w:rsid w:val="007B5CB2"/>
    <w:rsid w:val="007B7191"/>
    <w:rsid w:val="007C1634"/>
    <w:rsid w:val="007C1D94"/>
    <w:rsid w:val="007C2879"/>
    <w:rsid w:val="007C4FA1"/>
    <w:rsid w:val="007C6A87"/>
    <w:rsid w:val="007C705D"/>
    <w:rsid w:val="007D0A07"/>
    <w:rsid w:val="007D0C96"/>
    <w:rsid w:val="007D133D"/>
    <w:rsid w:val="007D3EB4"/>
    <w:rsid w:val="007D3F16"/>
    <w:rsid w:val="007D78CC"/>
    <w:rsid w:val="007F3F7E"/>
    <w:rsid w:val="007F5497"/>
    <w:rsid w:val="008017D9"/>
    <w:rsid w:val="00810E0C"/>
    <w:rsid w:val="00813CEC"/>
    <w:rsid w:val="008148A4"/>
    <w:rsid w:val="0081534C"/>
    <w:rsid w:val="008171E4"/>
    <w:rsid w:val="008208EA"/>
    <w:rsid w:val="008232A8"/>
    <w:rsid w:val="00824E67"/>
    <w:rsid w:val="00825A64"/>
    <w:rsid w:val="00825EA3"/>
    <w:rsid w:val="00826F48"/>
    <w:rsid w:val="008308AE"/>
    <w:rsid w:val="0083166E"/>
    <w:rsid w:val="00831DC3"/>
    <w:rsid w:val="008322C7"/>
    <w:rsid w:val="00834F1D"/>
    <w:rsid w:val="00836FEC"/>
    <w:rsid w:val="00841F9D"/>
    <w:rsid w:val="008420E1"/>
    <w:rsid w:val="00843D58"/>
    <w:rsid w:val="00843EBA"/>
    <w:rsid w:val="00844D98"/>
    <w:rsid w:val="00846D84"/>
    <w:rsid w:val="00846DB1"/>
    <w:rsid w:val="0085230E"/>
    <w:rsid w:val="0085355E"/>
    <w:rsid w:val="008550A1"/>
    <w:rsid w:val="00861035"/>
    <w:rsid w:val="00861038"/>
    <w:rsid w:val="00865008"/>
    <w:rsid w:val="00866B50"/>
    <w:rsid w:val="008700EC"/>
    <w:rsid w:val="008708F1"/>
    <w:rsid w:val="00880539"/>
    <w:rsid w:val="00883436"/>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5BFA"/>
    <w:rsid w:val="008C6EEA"/>
    <w:rsid w:val="008D5813"/>
    <w:rsid w:val="008D634E"/>
    <w:rsid w:val="008D778A"/>
    <w:rsid w:val="008E2222"/>
    <w:rsid w:val="008F22BD"/>
    <w:rsid w:val="008F6BB4"/>
    <w:rsid w:val="009079BD"/>
    <w:rsid w:val="00912BD9"/>
    <w:rsid w:val="00916CFB"/>
    <w:rsid w:val="00920E5B"/>
    <w:rsid w:val="009249F8"/>
    <w:rsid w:val="00926436"/>
    <w:rsid w:val="0093018C"/>
    <w:rsid w:val="00932CCA"/>
    <w:rsid w:val="00935794"/>
    <w:rsid w:val="009544C0"/>
    <w:rsid w:val="00954FA4"/>
    <w:rsid w:val="00956AE9"/>
    <w:rsid w:val="00964CC6"/>
    <w:rsid w:val="009742BB"/>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1923"/>
    <w:rsid w:val="009F3AEC"/>
    <w:rsid w:val="00A00081"/>
    <w:rsid w:val="00A015F7"/>
    <w:rsid w:val="00A10D56"/>
    <w:rsid w:val="00A12AAE"/>
    <w:rsid w:val="00A1364E"/>
    <w:rsid w:val="00A16DD1"/>
    <w:rsid w:val="00A2125C"/>
    <w:rsid w:val="00A221AB"/>
    <w:rsid w:val="00A22441"/>
    <w:rsid w:val="00A23F3B"/>
    <w:rsid w:val="00A24406"/>
    <w:rsid w:val="00A25F64"/>
    <w:rsid w:val="00A27CC2"/>
    <w:rsid w:val="00A3273B"/>
    <w:rsid w:val="00A40ED6"/>
    <w:rsid w:val="00A4579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A6E8D"/>
    <w:rsid w:val="00AB0662"/>
    <w:rsid w:val="00AB5518"/>
    <w:rsid w:val="00AC01D4"/>
    <w:rsid w:val="00AC4A04"/>
    <w:rsid w:val="00AD336F"/>
    <w:rsid w:val="00AD3550"/>
    <w:rsid w:val="00AD7431"/>
    <w:rsid w:val="00AE2564"/>
    <w:rsid w:val="00AE301F"/>
    <w:rsid w:val="00AE3302"/>
    <w:rsid w:val="00AE6684"/>
    <w:rsid w:val="00AE7077"/>
    <w:rsid w:val="00AF15F2"/>
    <w:rsid w:val="00AF61C2"/>
    <w:rsid w:val="00AF6CC6"/>
    <w:rsid w:val="00B011CD"/>
    <w:rsid w:val="00B0296A"/>
    <w:rsid w:val="00B056EB"/>
    <w:rsid w:val="00B12295"/>
    <w:rsid w:val="00B1351F"/>
    <w:rsid w:val="00B137BE"/>
    <w:rsid w:val="00B17FA0"/>
    <w:rsid w:val="00B24344"/>
    <w:rsid w:val="00B26769"/>
    <w:rsid w:val="00B309E5"/>
    <w:rsid w:val="00B31455"/>
    <w:rsid w:val="00B31C91"/>
    <w:rsid w:val="00B3747F"/>
    <w:rsid w:val="00B43194"/>
    <w:rsid w:val="00B47734"/>
    <w:rsid w:val="00B50A34"/>
    <w:rsid w:val="00B50FBA"/>
    <w:rsid w:val="00B558EB"/>
    <w:rsid w:val="00B577D3"/>
    <w:rsid w:val="00B60466"/>
    <w:rsid w:val="00B6548F"/>
    <w:rsid w:val="00B7502A"/>
    <w:rsid w:val="00B77305"/>
    <w:rsid w:val="00B82CC2"/>
    <w:rsid w:val="00B84A89"/>
    <w:rsid w:val="00B92BEF"/>
    <w:rsid w:val="00B9689A"/>
    <w:rsid w:val="00BA074B"/>
    <w:rsid w:val="00BA0EF3"/>
    <w:rsid w:val="00BA1FFA"/>
    <w:rsid w:val="00BA2666"/>
    <w:rsid w:val="00BA7FF1"/>
    <w:rsid w:val="00BB06CB"/>
    <w:rsid w:val="00BB261F"/>
    <w:rsid w:val="00BB2887"/>
    <w:rsid w:val="00BB5EAA"/>
    <w:rsid w:val="00BB5F11"/>
    <w:rsid w:val="00BC01D6"/>
    <w:rsid w:val="00BC0401"/>
    <w:rsid w:val="00BC04FA"/>
    <w:rsid w:val="00BC1C22"/>
    <w:rsid w:val="00BC460B"/>
    <w:rsid w:val="00BC5725"/>
    <w:rsid w:val="00BD158B"/>
    <w:rsid w:val="00BD184B"/>
    <w:rsid w:val="00BD30B1"/>
    <w:rsid w:val="00BE0F7B"/>
    <w:rsid w:val="00BE10C2"/>
    <w:rsid w:val="00C01D14"/>
    <w:rsid w:val="00C025B4"/>
    <w:rsid w:val="00C0275F"/>
    <w:rsid w:val="00C04BE9"/>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2265"/>
    <w:rsid w:val="00C8089F"/>
    <w:rsid w:val="00C836CC"/>
    <w:rsid w:val="00C86E2B"/>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0F3F"/>
    <w:rsid w:val="00CC11A6"/>
    <w:rsid w:val="00CC135E"/>
    <w:rsid w:val="00CD5D3F"/>
    <w:rsid w:val="00CF1E90"/>
    <w:rsid w:val="00CF3DB3"/>
    <w:rsid w:val="00D052BC"/>
    <w:rsid w:val="00D07026"/>
    <w:rsid w:val="00D07BAB"/>
    <w:rsid w:val="00D11C62"/>
    <w:rsid w:val="00D22C8F"/>
    <w:rsid w:val="00D33491"/>
    <w:rsid w:val="00D4085F"/>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C55B1"/>
    <w:rsid w:val="00DE556F"/>
    <w:rsid w:val="00E03B6D"/>
    <w:rsid w:val="00E0649E"/>
    <w:rsid w:val="00E17160"/>
    <w:rsid w:val="00E2317B"/>
    <w:rsid w:val="00E35BEC"/>
    <w:rsid w:val="00E50821"/>
    <w:rsid w:val="00E50EF8"/>
    <w:rsid w:val="00E51F91"/>
    <w:rsid w:val="00E6698F"/>
    <w:rsid w:val="00E676F7"/>
    <w:rsid w:val="00E7086E"/>
    <w:rsid w:val="00E7374A"/>
    <w:rsid w:val="00E73C41"/>
    <w:rsid w:val="00E7424D"/>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5EE4"/>
    <w:rsid w:val="00ED6535"/>
    <w:rsid w:val="00EE1AC1"/>
    <w:rsid w:val="00EE39D6"/>
    <w:rsid w:val="00EE413C"/>
    <w:rsid w:val="00EE52AD"/>
    <w:rsid w:val="00F01F92"/>
    <w:rsid w:val="00F10A08"/>
    <w:rsid w:val="00F139CF"/>
    <w:rsid w:val="00F22AC5"/>
    <w:rsid w:val="00F254D1"/>
    <w:rsid w:val="00F32B82"/>
    <w:rsid w:val="00F4043E"/>
    <w:rsid w:val="00F40CB5"/>
    <w:rsid w:val="00F41208"/>
    <w:rsid w:val="00F41BBC"/>
    <w:rsid w:val="00F43B9D"/>
    <w:rsid w:val="00F444F0"/>
    <w:rsid w:val="00F44692"/>
    <w:rsid w:val="00F50847"/>
    <w:rsid w:val="00F53F27"/>
    <w:rsid w:val="00F546D1"/>
    <w:rsid w:val="00F6513F"/>
    <w:rsid w:val="00F66272"/>
    <w:rsid w:val="00F66C3E"/>
    <w:rsid w:val="00F6ACA0"/>
    <w:rsid w:val="00F709C0"/>
    <w:rsid w:val="00F739BB"/>
    <w:rsid w:val="00F8610A"/>
    <w:rsid w:val="00F927A1"/>
    <w:rsid w:val="00F92E4D"/>
    <w:rsid w:val="00F94392"/>
    <w:rsid w:val="00F97617"/>
    <w:rsid w:val="00FA3764"/>
    <w:rsid w:val="00FA4C0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2549"/>
    <w:rsid w:val="00FE4870"/>
    <w:rsid w:val="00FF0070"/>
    <w:rsid w:val="00FF31EC"/>
    <w:rsid w:val="00FF5280"/>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6A74DA"/>
    <w:rPr>
      <w:color w:val="605E5C"/>
      <w:shd w:val="clear" w:color="auto" w:fill="E1DFDD"/>
    </w:rPr>
  </w:style>
  <w:style w:type="character" w:customStyle="1" w:styleId="nlmstring-name">
    <w:name w:val="nlm_string-name"/>
    <w:basedOn w:val="DefaultParagraphFont"/>
    <w:rsid w:val="006A74DA"/>
  </w:style>
  <w:style w:type="character" w:customStyle="1" w:styleId="journalname">
    <w:name w:val="journalname"/>
    <w:basedOn w:val="DefaultParagraphFont"/>
    <w:rsid w:val="006A74DA"/>
  </w:style>
  <w:style w:type="character" w:customStyle="1" w:styleId="year">
    <w:name w:val="year"/>
    <w:basedOn w:val="DefaultParagraphFont"/>
    <w:rsid w:val="006A74DA"/>
  </w:style>
  <w:style w:type="character" w:customStyle="1" w:styleId="volume">
    <w:name w:val="volume"/>
    <w:basedOn w:val="DefaultParagraphFont"/>
    <w:rsid w:val="006A74DA"/>
  </w:style>
  <w:style w:type="character" w:customStyle="1" w:styleId="issue">
    <w:name w:val="issue"/>
    <w:basedOn w:val="DefaultParagraphFont"/>
    <w:rsid w:val="006A74DA"/>
  </w:style>
  <w:style w:type="character" w:customStyle="1" w:styleId="page">
    <w:name w:val="page"/>
    <w:basedOn w:val="DefaultParagraphFont"/>
    <w:rsid w:val="006A7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33441776">
      <w:bodyDiv w:val="1"/>
      <w:marLeft w:val="0"/>
      <w:marRight w:val="0"/>
      <w:marTop w:val="0"/>
      <w:marBottom w:val="0"/>
      <w:divBdr>
        <w:top w:val="none" w:sz="0" w:space="0" w:color="auto"/>
        <w:left w:val="none" w:sz="0" w:space="0" w:color="auto"/>
        <w:bottom w:val="none" w:sz="0" w:space="0" w:color="auto"/>
        <w:right w:val="none" w:sz="0" w:space="0" w:color="auto"/>
      </w:divBdr>
      <w:divsChild>
        <w:div w:id="2014525194">
          <w:marLeft w:val="0"/>
          <w:marRight w:val="0"/>
          <w:marTop w:val="0"/>
          <w:marBottom w:val="0"/>
          <w:divBdr>
            <w:top w:val="none" w:sz="0" w:space="0" w:color="auto"/>
            <w:left w:val="none" w:sz="0" w:space="0" w:color="auto"/>
            <w:bottom w:val="none" w:sz="0" w:space="0" w:color="auto"/>
            <w:right w:val="none" w:sz="0" w:space="0" w:color="auto"/>
          </w:divBdr>
          <w:divsChild>
            <w:div w:id="577787983">
              <w:marLeft w:val="0"/>
              <w:marRight w:val="0"/>
              <w:marTop w:val="0"/>
              <w:marBottom w:val="0"/>
              <w:divBdr>
                <w:top w:val="none" w:sz="0" w:space="0" w:color="auto"/>
                <w:left w:val="none" w:sz="0" w:space="0" w:color="auto"/>
                <w:bottom w:val="none" w:sz="0" w:space="0" w:color="auto"/>
                <w:right w:val="none" w:sz="0" w:space="0" w:color="auto"/>
              </w:divBdr>
              <w:divsChild>
                <w:div w:id="486167128">
                  <w:marLeft w:val="0"/>
                  <w:marRight w:val="0"/>
                  <w:marTop w:val="0"/>
                  <w:marBottom w:val="0"/>
                  <w:divBdr>
                    <w:top w:val="none" w:sz="0" w:space="0" w:color="auto"/>
                    <w:left w:val="none" w:sz="0" w:space="0" w:color="auto"/>
                    <w:bottom w:val="none" w:sz="0" w:space="0" w:color="auto"/>
                    <w:right w:val="none" w:sz="0" w:space="0" w:color="auto"/>
                  </w:divBdr>
                  <w:divsChild>
                    <w:div w:id="1550453912">
                      <w:marLeft w:val="0"/>
                      <w:marRight w:val="0"/>
                      <w:marTop w:val="0"/>
                      <w:marBottom w:val="0"/>
                      <w:divBdr>
                        <w:top w:val="none" w:sz="0" w:space="0" w:color="auto"/>
                        <w:left w:val="none" w:sz="0" w:space="0" w:color="auto"/>
                        <w:bottom w:val="none" w:sz="0" w:space="0" w:color="auto"/>
                        <w:right w:val="none" w:sz="0" w:space="0" w:color="auto"/>
                      </w:divBdr>
                      <w:divsChild>
                        <w:div w:id="164530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473721">
      <w:bodyDiv w:val="1"/>
      <w:marLeft w:val="0"/>
      <w:marRight w:val="0"/>
      <w:marTop w:val="0"/>
      <w:marBottom w:val="0"/>
      <w:divBdr>
        <w:top w:val="none" w:sz="0" w:space="0" w:color="auto"/>
        <w:left w:val="none" w:sz="0" w:space="0" w:color="auto"/>
        <w:bottom w:val="none" w:sz="0" w:space="0" w:color="auto"/>
        <w:right w:val="none" w:sz="0" w:space="0" w:color="auto"/>
      </w:divBdr>
    </w:div>
    <w:div w:id="375352943">
      <w:bodyDiv w:val="1"/>
      <w:marLeft w:val="0"/>
      <w:marRight w:val="0"/>
      <w:marTop w:val="0"/>
      <w:marBottom w:val="0"/>
      <w:divBdr>
        <w:top w:val="none" w:sz="0" w:space="0" w:color="auto"/>
        <w:left w:val="none" w:sz="0" w:space="0" w:color="auto"/>
        <w:bottom w:val="none" w:sz="0" w:space="0" w:color="auto"/>
        <w:right w:val="none" w:sz="0" w:space="0" w:color="auto"/>
      </w:divBdr>
      <w:divsChild>
        <w:div w:id="1882401183">
          <w:marLeft w:val="0"/>
          <w:marRight w:val="0"/>
          <w:marTop w:val="0"/>
          <w:marBottom w:val="0"/>
          <w:divBdr>
            <w:top w:val="none" w:sz="0" w:space="0" w:color="auto"/>
            <w:left w:val="none" w:sz="0" w:space="0" w:color="auto"/>
            <w:bottom w:val="none" w:sz="0" w:space="0" w:color="auto"/>
            <w:right w:val="none" w:sz="0" w:space="0" w:color="auto"/>
          </w:divBdr>
          <w:divsChild>
            <w:div w:id="1023704099">
              <w:marLeft w:val="0"/>
              <w:marRight w:val="0"/>
              <w:marTop w:val="0"/>
              <w:marBottom w:val="0"/>
              <w:divBdr>
                <w:top w:val="none" w:sz="0" w:space="0" w:color="auto"/>
                <w:left w:val="none" w:sz="0" w:space="0" w:color="auto"/>
                <w:bottom w:val="none" w:sz="0" w:space="0" w:color="auto"/>
                <w:right w:val="none" w:sz="0" w:space="0" w:color="auto"/>
              </w:divBdr>
              <w:divsChild>
                <w:div w:id="1040862155">
                  <w:marLeft w:val="0"/>
                  <w:marRight w:val="0"/>
                  <w:marTop w:val="0"/>
                  <w:marBottom w:val="0"/>
                  <w:divBdr>
                    <w:top w:val="none" w:sz="0" w:space="0" w:color="auto"/>
                    <w:left w:val="none" w:sz="0" w:space="0" w:color="auto"/>
                    <w:bottom w:val="none" w:sz="0" w:space="0" w:color="auto"/>
                    <w:right w:val="none" w:sz="0" w:space="0" w:color="auto"/>
                  </w:divBdr>
                  <w:divsChild>
                    <w:div w:id="1324554580">
                      <w:marLeft w:val="0"/>
                      <w:marRight w:val="0"/>
                      <w:marTop w:val="0"/>
                      <w:marBottom w:val="0"/>
                      <w:divBdr>
                        <w:top w:val="none" w:sz="0" w:space="0" w:color="auto"/>
                        <w:left w:val="none" w:sz="0" w:space="0" w:color="auto"/>
                        <w:bottom w:val="none" w:sz="0" w:space="0" w:color="auto"/>
                        <w:right w:val="none" w:sz="0" w:space="0" w:color="auto"/>
                      </w:divBdr>
                      <w:divsChild>
                        <w:div w:id="108384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592790">
      <w:bodyDiv w:val="1"/>
      <w:marLeft w:val="0"/>
      <w:marRight w:val="0"/>
      <w:marTop w:val="0"/>
      <w:marBottom w:val="0"/>
      <w:divBdr>
        <w:top w:val="none" w:sz="0" w:space="0" w:color="auto"/>
        <w:left w:val="none" w:sz="0" w:space="0" w:color="auto"/>
        <w:bottom w:val="none" w:sz="0" w:space="0" w:color="auto"/>
        <w:right w:val="none" w:sz="0" w:space="0" w:color="auto"/>
      </w:divBdr>
      <w:divsChild>
        <w:div w:id="1079327029">
          <w:marLeft w:val="0"/>
          <w:marRight w:val="0"/>
          <w:marTop w:val="0"/>
          <w:marBottom w:val="0"/>
          <w:divBdr>
            <w:top w:val="none" w:sz="0" w:space="0" w:color="auto"/>
            <w:left w:val="none" w:sz="0" w:space="0" w:color="auto"/>
            <w:bottom w:val="none" w:sz="0" w:space="0" w:color="auto"/>
            <w:right w:val="none" w:sz="0" w:space="0" w:color="auto"/>
          </w:divBdr>
          <w:divsChild>
            <w:div w:id="12810163">
              <w:marLeft w:val="0"/>
              <w:marRight w:val="0"/>
              <w:marTop w:val="0"/>
              <w:marBottom w:val="0"/>
              <w:divBdr>
                <w:top w:val="none" w:sz="0" w:space="0" w:color="auto"/>
                <w:left w:val="none" w:sz="0" w:space="0" w:color="auto"/>
                <w:bottom w:val="none" w:sz="0" w:space="0" w:color="auto"/>
                <w:right w:val="none" w:sz="0" w:space="0" w:color="auto"/>
              </w:divBdr>
              <w:divsChild>
                <w:div w:id="277839077">
                  <w:marLeft w:val="0"/>
                  <w:marRight w:val="0"/>
                  <w:marTop w:val="0"/>
                  <w:marBottom w:val="0"/>
                  <w:divBdr>
                    <w:top w:val="none" w:sz="0" w:space="0" w:color="auto"/>
                    <w:left w:val="none" w:sz="0" w:space="0" w:color="auto"/>
                    <w:bottom w:val="none" w:sz="0" w:space="0" w:color="auto"/>
                    <w:right w:val="none" w:sz="0" w:space="0" w:color="auto"/>
                  </w:divBdr>
                  <w:divsChild>
                    <w:div w:id="1962226899">
                      <w:marLeft w:val="0"/>
                      <w:marRight w:val="0"/>
                      <w:marTop w:val="0"/>
                      <w:marBottom w:val="0"/>
                      <w:divBdr>
                        <w:top w:val="none" w:sz="0" w:space="0" w:color="auto"/>
                        <w:left w:val="none" w:sz="0" w:space="0" w:color="auto"/>
                        <w:bottom w:val="none" w:sz="0" w:space="0" w:color="auto"/>
                        <w:right w:val="none" w:sz="0" w:space="0" w:color="auto"/>
                      </w:divBdr>
                      <w:divsChild>
                        <w:div w:id="62674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71571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app/investigation/investigation-process" TargetMode="External"/><Relationship Id="rId39" Type="http://schemas.openxmlformats.org/officeDocument/2006/relationships/hyperlink" Target="https://doi.org/10.1177/026975800701400202" TargetMode="External"/><Relationship Id="rId21" Type="http://schemas.openxmlformats.org/officeDocument/2006/relationships/hyperlink" Target="https://s3-eu-west-2.amazonaws.com/jotwpublic-prod-storage-1cxo1dnrmkg14/uploads/sites/6/2022/06/MOJ7216_Victims-commisioner-Annual-report_AW-WEB.pdf" TargetMode="External"/><Relationship Id="rId34" Type="http://schemas.openxmlformats.org/officeDocument/2006/relationships/hyperlink" Target="https://www.ons.gov.uk/peoplepopulationandcommunity/crimeandjustice/bulletins/domesticabuseinenglandandwalesoverview/november2021" TargetMode="External"/><Relationship Id="rId42" Type="http://schemas.openxmlformats.org/officeDocument/2006/relationships/hyperlink" Target="https://www.college.police.uk/guidance/victims-code/victims-rights-policing" TargetMode="External"/><Relationship Id="rId47" Type="http://schemas.openxmlformats.org/officeDocument/2006/relationships/hyperlink" Target="https://www.womensaid.org.uk/information-support/what-is-domestic-abuse/" TargetMode="External"/><Relationship Id="rId50"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legislation.gov.uk/ukpga/1984/60/section/18"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joyfulheartfoundation.org/learn/domestic-violence/effects-domestic-violence" TargetMode="External"/><Relationship Id="rId37" Type="http://schemas.openxmlformats.org/officeDocument/2006/relationships/hyperlink" Target="https://www.pnld.co.uk/members/legal-narrative-detail/?id=51e69784-ea7a-ed11-81ad-6045bd0e7a65" TargetMode="External"/><Relationship Id="rId40" Type="http://schemas.openxmlformats.org/officeDocument/2006/relationships/hyperlink" Target="https://www.south-wales.police.uk/SysSiteAssets/media/downloads/south-wales/about-us/policies-and-procedures/english/adults-at-risk---english.pdf" TargetMode="External"/><Relationship Id="rId45" Type="http://schemas.openxmlformats.org/officeDocument/2006/relationships/hyperlink" Target="https://www.victims-first.org.uk/crime-info/guidance-and-support/robbery-and-theft/"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assets.college.police.uk/s3fs-public/moj-victims-code-2020.pdf" TargetMode="External"/><Relationship Id="rId28" Type="http://schemas.openxmlformats.org/officeDocument/2006/relationships/hyperlink" Target="https://www.legislation.gov.uk/ukpga/2021/17/part/1/enacted" TargetMode="External"/><Relationship Id="rId36" Type="http://schemas.openxmlformats.org/officeDocument/2006/relationships/hyperlink" Target="https://www.womenshealth.gov/relationships-and-safety/effects-violence-against-women"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doi.org/10.1080/10345329.2020.1831730" TargetMode="External"/><Relationship Id="rId44"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oi.org/10.1057/sj.2012.11" TargetMode="External"/><Relationship Id="rId27" Type="http://schemas.openxmlformats.org/officeDocument/2006/relationships/hyperlink" Target="https://www.college.police.uk/app/major-investigation-and-public-protection/domestic-abuse/partnership-working-and-multi-agency-responsesmechanisms" TargetMode="External"/><Relationship Id="rId30" Type="http://schemas.openxmlformats.org/officeDocument/2006/relationships/hyperlink" Target="https://www.legislation.gov.uk/ukpga/1984/60/contents" TargetMode="External"/><Relationship Id="rId35" Type="http://schemas.openxmlformats.org/officeDocument/2006/relationships/hyperlink" Target="https://www.ons.gov.uk/peoplepopulationandcommunity/crimeandjustice/articles/thenatureofviolentcrimeinenglandandwales/yearendingmarch2020" TargetMode="External"/><Relationship Id="rId43" Type="http://schemas.openxmlformats.org/officeDocument/2006/relationships/hyperlink" Target="https://profdev.college.police.uk/competency-values/impartiality/"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guidance/vulnerability-related-risks/communication" TargetMode="External"/><Relationship Id="rId33" Type="http://schemas.openxmlformats.org/officeDocument/2006/relationships/hyperlink" Target="https://doi.org/10.1177/0269758016649065" TargetMode="External"/><Relationship Id="rId38" Type="http://schemas.openxmlformats.org/officeDocument/2006/relationships/hyperlink" Target="https://doi.org/10.1007/s11292-017-9293-3" TargetMode="External"/><Relationship Id="rId46" Type="http://schemas.openxmlformats.org/officeDocument/2006/relationships/hyperlink" Target="https://www.gov.wales/violence-against-women-domestic-abuse-and-sexual-violence-annual-progress-report-2020-2021-html" TargetMode="External"/><Relationship Id="rId20" Type="http://schemas.openxmlformats.org/officeDocument/2006/relationships/footer" Target="footer3.xml"/><Relationship Id="rId41" Type="http://schemas.openxmlformats.org/officeDocument/2006/relationships/hyperlink" Target="https://www.southwalesvictimfocus.org.uk/what-we-do/"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0B73DF06-895B-4C6E-86BF-47D83FFFA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28</Pages>
  <Words>6962</Words>
  <Characters>39685</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 Keen</cp:lastModifiedBy>
  <cp:revision>7</cp:revision>
  <cp:lastPrinted>2014-08-26T08:55:00Z</cp:lastPrinted>
  <dcterms:created xsi:type="dcterms:W3CDTF">2023-01-31T20:08:00Z</dcterms:created>
  <dcterms:modified xsi:type="dcterms:W3CDTF">2023-02-01T17:21:00Z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985ffe5c-2f61-4885-b885-961ee32ff018</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2023-01-02T04:39:12Z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899d1891-9a09-4abe-8509-a7764794c5b3</vt:lpwstr>
  </property>
  <property fmtid="{D5CDD505-2E9C-101B-9397-08002B2CF9AE}" pid="12" name="MSIP_Label_66cf8fe5-b7b7-4df7-b38d-1c61ac2f6639_ContentBits">
    <vt:lpwstr>0</vt:lpwstr>
  </property>
</Properties>
</file>