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45300" w14:textId="77777777" w:rsidR="00E40E1A" w:rsidRPr="00E40E1A" w:rsidRDefault="00E40E1A" w:rsidP="0060762B">
      <w:pPr>
        <w:spacing w:line="360" w:lineRule="auto"/>
        <w:jc w:val="center"/>
        <w:rPr>
          <w:rFonts w:ascii="Times New Roman" w:hAnsi="Times New Roman" w:cs="Times New Roman"/>
          <w:sz w:val="24"/>
          <w:szCs w:val="24"/>
        </w:rPr>
      </w:pPr>
      <w:r w:rsidRPr="00E40E1A">
        <w:rPr>
          <w:rFonts w:ascii="Verdana" w:hAnsi="Verdana" w:cs="Times New Roman"/>
          <w:b/>
          <w:bCs/>
          <w:i/>
          <w:iCs/>
          <w:color w:val="000000"/>
          <w:sz w:val="28"/>
          <w:szCs w:val="28"/>
          <w:u w:val="single"/>
        </w:rPr>
        <w:t>Evaluating and discussing the effectiveness of cognitive behavioural therapy (CBT) for substance use disorders</w:t>
      </w:r>
    </w:p>
    <w:p w14:paraId="5DBB4013" w14:textId="77777777" w:rsidR="0071488A" w:rsidRPr="0071488A" w:rsidRDefault="00E40E1A" w:rsidP="0060762B">
      <w:pPr>
        <w:pStyle w:val="NormalWeb"/>
        <w:spacing w:before="0" w:beforeAutospacing="0" w:after="0" w:afterAutospacing="0" w:line="360" w:lineRule="auto"/>
        <w:divId w:val="1965647958"/>
      </w:pPr>
      <w:r w:rsidRPr="00E40E1A">
        <w:rPr>
          <w:rFonts w:eastAsia="Times New Roman"/>
        </w:rPr>
        <w:br/>
      </w:r>
      <w:r w:rsidR="0071488A" w:rsidRPr="0071488A">
        <w:rPr>
          <w:rFonts w:ascii="Arial" w:hAnsi="Arial" w:cs="Arial"/>
          <w:color w:val="000000"/>
          <w:sz w:val="22"/>
          <w:szCs w:val="22"/>
        </w:rPr>
        <w:t xml:space="preserve">Substance use disorders are a set of disorders characterised by recurrent, dysfunctional use of a psychoactive substance that causes extreme discomfort and impairment. Similarly, (Diagnostic And Statistical Manual Of Mental Disorder; DSM-5, 2013) claims that substance use disorders are defined as a problematic pattern of usage that hinders one's ability to fully function. Two or more symptoms throughout the course of a year. Failure to encounter obligations, repeated use in circumstances where it is physically risky, relationship difficulties that have resurfaced, substance taken for longer periods of time or in larger numbers than knowing, a significant amount of time spent attempting to </w:t>
      </w:r>
      <w:proofErr w:type="spellStart"/>
      <w:r w:rsidR="0071488A" w:rsidRPr="0071488A">
        <w:rPr>
          <w:rFonts w:ascii="Arial" w:hAnsi="Arial" w:cs="Arial"/>
          <w:color w:val="000000"/>
          <w:sz w:val="22"/>
          <w:szCs w:val="22"/>
        </w:rPr>
        <w:t>acheive</w:t>
      </w:r>
      <w:proofErr w:type="spellEnd"/>
      <w:r w:rsidR="0071488A" w:rsidRPr="0071488A">
        <w:rPr>
          <w:rFonts w:ascii="Arial" w:hAnsi="Arial" w:cs="Arial"/>
          <w:color w:val="000000"/>
          <w:sz w:val="22"/>
          <w:szCs w:val="22"/>
        </w:rPr>
        <w:t xml:space="preserve"> the substance, social, hobby, or work movements given up or lessen, and a powerful desire to use the substance are just a few of the signs of SUD. </w:t>
      </w:r>
    </w:p>
    <w:p w14:paraId="7395F609"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5B0CAF01"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As determined by  (DSM-5, 2013) substance use disorders are divided into ten different categories. Some, for example, include alcohol, caffeine, cannabis, hallucinogens, cigarettes, and other (or unknown) ingredients. These ten groups are not entirely distinct. Excessive use of any substance causes direct move of the brain reward structure, which is included in behaviour reinforcement and memory formation. They cause such a high level of reward system activation that routine activities may be disregarded. </w:t>
      </w:r>
    </w:p>
    <w:p w14:paraId="10A29D65"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497CF1F9"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Alcohol use disorder is included within substance use disorder. It's explained as a complicated making of alcohol use that guides to clinically significant damage or pain over the course of a year, as shown by at least two of the following: It's commonly used in larger numbers or for longer periods of time than it was designed for. There is also a persistent desire or failed attempts to reduce or manage alcohol usage, as well as carving a powerful want or impulse to drink alcohol (DSM-5, 2013).</w:t>
      </w:r>
    </w:p>
    <w:p w14:paraId="595BC5D5"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30C15731"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xml:space="preserve">Alcohol abuse is a relatively frequent affliction. Suggested by the (DSM-5, 2013) the 12 month prevalence of alcohol use disorder in the United States is 4.6 percent involving 12 to 17 year olds and 8.5 percent among those aged 18 and older. When it comes to both genders, adult men (12.4 percent) have a higher rate of the disorder than adult women (4.9 percent ). Drinking and associated disorders are more common in men than in women. Females, on the other hand, are additionally likely than males to progress greater blood alcohol levels per drink as they weigh fewer, have more fat and fewer water in their bodies, and metabolise less alcohol in their oesophagus and abdomen. Females who drink heavily </w:t>
      </w:r>
      <w:r w:rsidRPr="0071488A">
        <w:rPr>
          <w:rFonts w:ascii="Arial" w:hAnsi="Arial" w:cs="Arial"/>
          <w:color w:val="000000"/>
        </w:rPr>
        <w:lastRenderedPageBreak/>
        <w:t>might be extra sensitive than males to certain physical effects of alcohol, such as liver disease. </w:t>
      </w:r>
    </w:p>
    <w:p w14:paraId="043AD257"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5FA3F76B"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Alongside this, tobacco disorder on the other hand, is also a substance use disorder. Tobacco disorder is defined as a difficult pattern of tobacco use that causes clinically significant impairment or discomfort over the course of a year, as indicated by at least two of the following (DSM-5, 2013). For instance, tobacco is frequently consumed in larger quantities or for extended periods of time than was planned. There is to exist a continual want to decrease or regulate tobacco use, as well as fruitless strives to accomplish so. In addition, a significant number of time is spent on movements that are demanded to get or consume tobacco. </w:t>
      </w:r>
    </w:p>
    <w:p w14:paraId="3057BD55"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31072A37"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Based on (DSM-5,2013) individuals who smoke cigarettes or use smokeless tobacco on a regular basis are more prone to acquire tobacco use disorder than those who do not smoke or use nicotine replacement therapy. Tolerance to tobacco is demonstrated by the removal of nausea and dizziness with repeated use, as well as a stronger effect of tobacco the first time it is used during the day.Tobacco use disorder is linked to smoking within 30 minutes of waking up, smoking frequently, smoking more cigarettes per day, and waking up at night to smoke. Cravings and withdrawal tends to be triggered by environmental factors (DSM-5, 2013). </w:t>
      </w:r>
    </w:p>
    <w:p w14:paraId="7AEB4CA1"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2FE7B5B9"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xml:space="preserve">In addition to this, cigarettes are the most popular tobacco object, </w:t>
      </w:r>
      <w:proofErr w:type="spellStart"/>
      <w:r w:rsidRPr="0071488A">
        <w:rPr>
          <w:rFonts w:ascii="Arial" w:hAnsi="Arial" w:cs="Arial"/>
          <w:color w:val="000000"/>
        </w:rPr>
        <w:t>investging</w:t>
      </w:r>
      <w:proofErr w:type="spellEnd"/>
      <w:r w:rsidRPr="0071488A">
        <w:rPr>
          <w:rFonts w:ascii="Arial" w:hAnsi="Arial" w:cs="Arial"/>
          <w:color w:val="000000"/>
        </w:rPr>
        <w:t xml:space="preserve"> for over 90% of tobacco and nicotine consumption. In the United States, “57% of adults have never smoked, 22% have smoked in the past, and 21% have smoked recently” (DSM-5, 2013). In the United States, </w:t>
      </w:r>
      <w:proofErr w:type="spellStart"/>
      <w:r w:rsidRPr="0071488A">
        <w:rPr>
          <w:rFonts w:ascii="Arial" w:hAnsi="Arial" w:cs="Arial"/>
          <w:color w:val="000000"/>
        </w:rPr>
        <w:t>nondaily</w:t>
      </w:r>
      <w:proofErr w:type="spellEnd"/>
      <w:r w:rsidRPr="0071488A">
        <w:rPr>
          <w:rFonts w:ascii="Arial" w:hAnsi="Arial" w:cs="Arial"/>
          <w:color w:val="000000"/>
        </w:rPr>
        <w:t xml:space="preserve"> smokers make up roughly 20% of current smokers. “Smokeless tobacco is used less than 5% of the time, whereas tobacco in pipes and cigars is used less than 1% of the time, according to the data” (DSM-5, 2013). </w:t>
      </w:r>
    </w:p>
    <w:p w14:paraId="67335026" w14:textId="77777777" w:rsidR="0071488A" w:rsidRPr="0071488A" w:rsidRDefault="0071488A" w:rsidP="0060762B">
      <w:pPr>
        <w:spacing w:line="360" w:lineRule="auto"/>
        <w:jc w:val="center"/>
        <w:divId w:val="1965647958"/>
        <w:rPr>
          <w:rFonts w:ascii="Times New Roman" w:hAnsi="Times New Roman" w:cs="Times New Roman"/>
          <w:sz w:val="24"/>
          <w:szCs w:val="24"/>
        </w:rPr>
      </w:pPr>
      <w:r w:rsidRPr="0071488A">
        <w:rPr>
          <w:rFonts w:ascii="Arial" w:hAnsi="Arial" w:cs="Arial"/>
          <w:b/>
          <w:bCs/>
          <w:i/>
          <w:iCs/>
          <w:color w:val="000000"/>
          <w:u w:val="single"/>
        </w:rPr>
        <w:t>CBT </w:t>
      </w:r>
    </w:p>
    <w:p w14:paraId="3696A8C2"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4CD4E3FB"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Given its present popularity, one might think that CBT would be simple to define. According to (</w:t>
      </w:r>
      <w:proofErr w:type="spellStart"/>
      <w:r w:rsidRPr="0071488A">
        <w:rPr>
          <w:rFonts w:ascii="Arial" w:hAnsi="Arial" w:cs="Arial"/>
          <w:color w:val="000000"/>
        </w:rPr>
        <w:t>Lukianoff</w:t>
      </w:r>
      <w:proofErr w:type="spellEnd"/>
      <w:r w:rsidRPr="0071488A">
        <w:rPr>
          <w:rFonts w:ascii="Arial" w:hAnsi="Arial" w:cs="Arial"/>
          <w:color w:val="000000"/>
        </w:rPr>
        <w:t xml:space="preserve"> &amp; </w:t>
      </w:r>
      <w:proofErr w:type="spellStart"/>
      <w:r w:rsidRPr="0071488A">
        <w:rPr>
          <w:rFonts w:ascii="Arial" w:hAnsi="Arial" w:cs="Arial"/>
          <w:color w:val="000000"/>
        </w:rPr>
        <w:t>Haidt</w:t>
      </w:r>
      <w:proofErr w:type="spellEnd"/>
      <w:r w:rsidRPr="0071488A">
        <w:rPr>
          <w:rFonts w:ascii="Arial" w:hAnsi="Arial" w:cs="Arial"/>
          <w:color w:val="000000"/>
        </w:rPr>
        <w:t>, 2011) Cognitive Behavioural Therapy (CBT) is a sort of psychotherapy study that has been shown to be effective and very useful for a variety of issues, including depression and drug use. </w:t>
      </w:r>
    </w:p>
    <w:p w14:paraId="1E3AF54B"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56E1014E"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xml:space="preserve">Similarly, CBT has a significant impact on the utility and standard of life. CBT has been proven in many investigations to be as powerful as, if not extra </w:t>
      </w:r>
      <w:proofErr w:type="spellStart"/>
      <w:r w:rsidRPr="0071488A">
        <w:rPr>
          <w:rFonts w:ascii="Arial" w:hAnsi="Arial" w:cs="Arial"/>
          <w:color w:val="000000"/>
        </w:rPr>
        <w:t>benefical</w:t>
      </w:r>
      <w:proofErr w:type="spellEnd"/>
      <w:r w:rsidRPr="0071488A">
        <w:rPr>
          <w:rFonts w:ascii="Arial" w:hAnsi="Arial" w:cs="Arial"/>
          <w:color w:val="000000"/>
        </w:rPr>
        <w:t xml:space="preserve"> than, alternative </w:t>
      </w:r>
      <w:r w:rsidRPr="0071488A">
        <w:rPr>
          <w:rFonts w:ascii="Arial" w:hAnsi="Arial" w:cs="Arial"/>
          <w:color w:val="000000"/>
        </w:rPr>
        <w:lastRenderedPageBreak/>
        <w:t>sets of psychological interventions or psychiatric medications  (</w:t>
      </w:r>
      <w:proofErr w:type="spellStart"/>
      <w:r w:rsidRPr="0071488A">
        <w:rPr>
          <w:rFonts w:ascii="Arial" w:hAnsi="Arial" w:cs="Arial"/>
          <w:color w:val="000000"/>
        </w:rPr>
        <w:t>Lukianoff</w:t>
      </w:r>
      <w:proofErr w:type="spellEnd"/>
      <w:r w:rsidRPr="0071488A">
        <w:rPr>
          <w:rFonts w:ascii="Arial" w:hAnsi="Arial" w:cs="Arial"/>
          <w:color w:val="000000"/>
        </w:rPr>
        <w:t xml:space="preserve"> &amp; </w:t>
      </w:r>
      <w:proofErr w:type="spellStart"/>
      <w:r w:rsidRPr="0071488A">
        <w:rPr>
          <w:rFonts w:ascii="Arial" w:hAnsi="Arial" w:cs="Arial"/>
          <w:color w:val="000000"/>
        </w:rPr>
        <w:t>Haidt</w:t>
      </w:r>
      <w:proofErr w:type="spellEnd"/>
      <w:r w:rsidRPr="0071488A">
        <w:rPr>
          <w:rFonts w:ascii="Arial" w:hAnsi="Arial" w:cs="Arial"/>
          <w:color w:val="000000"/>
        </w:rPr>
        <w:t>). CBT is assembled on some needed theories. People suffering from psychological disorders, for example, can strengthen and build their coping skills, allowing them to lessen their signs and be extra productive and beneficial in their daily lives. Another rule is that the aetiology of psychological diseases includes taught patterns of harmful behaviour (</w:t>
      </w:r>
      <w:proofErr w:type="spellStart"/>
      <w:r w:rsidRPr="0071488A">
        <w:rPr>
          <w:rFonts w:ascii="Arial" w:hAnsi="Arial" w:cs="Arial"/>
          <w:color w:val="000000"/>
        </w:rPr>
        <w:t>Lukianoff</w:t>
      </w:r>
      <w:proofErr w:type="spellEnd"/>
      <w:r w:rsidRPr="0071488A">
        <w:rPr>
          <w:rFonts w:ascii="Arial" w:hAnsi="Arial" w:cs="Arial"/>
          <w:color w:val="000000"/>
        </w:rPr>
        <w:t xml:space="preserve"> &amp; </w:t>
      </w:r>
      <w:proofErr w:type="spellStart"/>
      <w:r w:rsidRPr="0071488A">
        <w:rPr>
          <w:rFonts w:ascii="Arial" w:hAnsi="Arial" w:cs="Arial"/>
          <w:color w:val="000000"/>
        </w:rPr>
        <w:t>Haidt</w:t>
      </w:r>
      <w:proofErr w:type="spellEnd"/>
      <w:r w:rsidRPr="0071488A">
        <w:rPr>
          <w:rFonts w:ascii="Arial" w:hAnsi="Arial" w:cs="Arial"/>
          <w:color w:val="000000"/>
        </w:rPr>
        <w:t>). </w:t>
      </w:r>
    </w:p>
    <w:p w14:paraId="10FBFCFB"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2E24F563"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Attempts to modify mental patterns are often included in CBT. A few of these tactics may include the following: studying to relax one's body and quiet one's thoughts, gaining a better understanding of other people's encouragement and performance, and rather than ignoring one's anxieties, confronting them (</w:t>
      </w:r>
      <w:proofErr w:type="spellStart"/>
      <w:r w:rsidRPr="0071488A">
        <w:rPr>
          <w:rFonts w:ascii="Arial" w:hAnsi="Arial" w:cs="Arial"/>
          <w:color w:val="000000"/>
        </w:rPr>
        <w:t>Lukianoff</w:t>
      </w:r>
      <w:proofErr w:type="spellEnd"/>
      <w:r w:rsidRPr="0071488A">
        <w:rPr>
          <w:rFonts w:ascii="Arial" w:hAnsi="Arial" w:cs="Arial"/>
          <w:color w:val="000000"/>
        </w:rPr>
        <w:t xml:space="preserve"> &amp; </w:t>
      </w:r>
      <w:proofErr w:type="spellStart"/>
      <w:r w:rsidRPr="0071488A">
        <w:rPr>
          <w:rFonts w:ascii="Arial" w:hAnsi="Arial" w:cs="Arial"/>
          <w:color w:val="000000"/>
        </w:rPr>
        <w:t>Haidt</w:t>
      </w:r>
      <w:proofErr w:type="spellEnd"/>
      <w:r w:rsidRPr="0071488A">
        <w:rPr>
          <w:rFonts w:ascii="Arial" w:hAnsi="Arial" w:cs="Arial"/>
          <w:color w:val="000000"/>
        </w:rPr>
        <w:t>, 2011). </w:t>
      </w:r>
    </w:p>
    <w:p w14:paraId="5AE6A663"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r w:rsidRPr="0071488A">
        <w:rPr>
          <w:rFonts w:ascii="Times New Roman" w:eastAsia="Times New Roman" w:hAnsi="Times New Roman" w:cs="Times New Roman"/>
          <w:sz w:val="24"/>
          <w:szCs w:val="24"/>
        </w:rPr>
        <w:br/>
      </w:r>
    </w:p>
    <w:p w14:paraId="5D8A127C" w14:textId="77777777" w:rsidR="0071488A" w:rsidRPr="0071488A" w:rsidRDefault="0071488A" w:rsidP="0060762B">
      <w:pPr>
        <w:spacing w:line="360" w:lineRule="auto"/>
        <w:jc w:val="center"/>
        <w:divId w:val="1965647958"/>
        <w:rPr>
          <w:rFonts w:ascii="Times New Roman" w:hAnsi="Times New Roman" w:cs="Times New Roman"/>
          <w:sz w:val="24"/>
          <w:szCs w:val="24"/>
        </w:rPr>
      </w:pPr>
      <w:r w:rsidRPr="0071488A">
        <w:rPr>
          <w:rFonts w:ascii="Arial" w:hAnsi="Arial" w:cs="Arial"/>
          <w:b/>
          <w:bCs/>
          <w:i/>
          <w:iCs/>
          <w:color w:val="000000"/>
          <w:u w:val="single"/>
        </w:rPr>
        <w:t>Effectiveness of CBT. </w:t>
      </w:r>
    </w:p>
    <w:p w14:paraId="14F3F5D1"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6E2A1370"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xml:space="preserve">Cognitive Behavioural Therapy has been found in studies to be a successful  treatment for substance use disorders when used alone or in merger with other treatments. One of the most widely studied psychosocial approaches to treating substance use problems is cognitive behavioural therapy. Furthermore, CBT has been shown to be the most beneficial when compared to having no treatment at all. However, when compared to alternative therapy methods, studies have revealed conflicting results. Most researches displays that CBT is more effective and beneficial than other </w:t>
      </w:r>
      <w:proofErr w:type="spellStart"/>
      <w:r w:rsidRPr="0071488A">
        <w:rPr>
          <w:rFonts w:ascii="Arial" w:hAnsi="Arial" w:cs="Arial"/>
          <w:color w:val="000000"/>
        </w:rPr>
        <w:t>intervetions</w:t>
      </w:r>
      <w:proofErr w:type="spellEnd"/>
      <w:r w:rsidRPr="0071488A">
        <w:rPr>
          <w:rFonts w:ascii="Arial" w:hAnsi="Arial" w:cs="Arial"/>
          <w:color w:val="000000"/>
        </w:rPr>
        <w:t>, while others convey that it is equivalent to but not superior to them. </w:t>
      </w:r>
    </w:p>
    <w:p w14:paraId="5F389896"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194297B9"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Because CBT is one of the most investigated treatments, there is a wealth of confirmation and verification for its use with a wide range of mental illnesses, including alcohol and substance use problems. Researchers looked at over 53 randomised controlled tests on alcohol and drug misuse to examine the efficacy of CBT examination. </w:t>
      </w:r>
    </w:p>
    <w:p w14:paraId="2AC356E5"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22E95BFF"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xml:space="preserve">For example, (Riper et al, 2008) conducted a randomised control trial in the Netherlands involving alcohol use disorder. A six week online cognitive-behavioural self-help intervention for adult problem drinkers was used in the study. </w:t>
      </w:r>
      <w:proofErr w:type="spellStart"/>
      <w:r w:rsidRPr="0071488A">
        <w:rPr>
          <w:rFonts w:ascii="Arial" w:hAnsi="Arial" w:cs="Arial"/>
          <w:color w:val="000000"/>
        </w:rPr>
        <w:t>Individulas</w:t>
      </w:r>
      <w:proofErr w:type="spellEnd"/>
      <w:r w:rsidRPr="0071488A">
        <w:rPr>
          <w:rFonts w:ascii="Arial" w:hAnsi="Arial" w:cs="Arial"/>
          <w:color w:val="000000"/>
        </w:rPr>
        <w:t xml:space="preserve"> who used the interactive self help examination (Drinking Less) cut their alcohol consumption much more than those who got an online </w:t>
      </w:r>
      <w:proofErr w:type="spellStart"/>
      <w:r w:rsidRPr="0071488A">
        <w:rPr>
          <w:rFonts w:ascii="Arial" w:hAnsi="Arial" w:cs="Arial"/>
          <w:color w:val="000000"/>
        </w:rPr>
        <w:t>psychoeducational</w:t>
      </w:r>
      <w:proofErr w:type="spellEnd"/>
      <w:r w:rsidRPr="0071488A">
        <w:rPr>
          <w:rFonts w:ascii="Arial" w:hAnsi="Arial" w:cs="Arial"/>
          <w:color w:val="000000"/>
        </w:rPr>
        <w:t xml:space="preserve"> booklet about alcohol use. In comparison to 5.4 percent of those who received a web </w:t>
      </w:r>
      <w:proofErr w:type="spellStart"/>
      <w:r w:rsidRPr="0071488A">
        <w:rPr>
          <w:rFonts w:ascii="Arial" w:hAnsi="Arial" w:cs="Arial"/>
          <w:color w:val="000000"/>
        </w:rPr>
        <w:t>psychoeducational</w:t>
      </w:r>
      <w:proofErr w:type="spellEnd"/>
      <w:r w:rsidRPr="0071488A">
        <w:rPr>
          <w:rFonts w:ascii="Arial" w:hAnsi="Arial" w:cs="Arial"/>
          <w:color w:val="000000"/>
        </w:rPr>
        <w:t xml:space="preserve"> booklet, 17 percent of those who received the </w:t>
      </w:r>
      <w:r w:rsidRPr="0071488A">
        <w:rPr>
          <w:rFonts w:ascii="Arial" w:hAnsi="Arial" w:cs="Arial"/>
          <w:color w:val="000000"/>
        </w:rPr>
        <w:lastRenderedPageBreak/>
        <w:t>intervention reduced their alcohol use to levels reviewed low and shallow risk in the Netherlands (no more than 20 g of alcohol per day) (Riper et al., 2008). </w:t>
      </w:r>
    </w:p>
    <w:p w14:paraId="6D7B0014"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22BEF32F"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Another research of adult alcohol use disorder is being directed in the Netherlands by (</w:t>
      </w:r>
      <w:proofErr w:type="spellStart"/>
      <w:r w:rsidRPr="0071488A">
        <w:rPr>
          <w:rFonts w:ascii="Arial" w:hAnsi="Arial" w:cs="Arial"/>
          <w:color w:val="000000"/>
        </w:rPr>
        <w:t>Blankers</w:t>
      </w:r>
      <w:proofErr w:type="spellEnd"/>
      <w:r w:rsidRPr="0071488A">
        <w:rPr>
          <w:rFonts w:ascii="Arial" w:hAnsi="Arial" w:cs="Arial"/>
          <w:color w:val="000000"/>
        </w:rPr>
        <w:t xml:space="preserve"> et al., 2011). This includes randomly allocating “205 problem drinkers to one of three groups: wait list, Self Help Online (SAO), a complete unmanned, web or internet ground, self assisted examination programme established on cognitive behavioural involvement and MI concept or MI”. The other option is Therapy Alcohol Online (TAO)  which combines Self Help Alcohol Online with up to seven concurrent narrative form talk intervention lessons with an educated therapist. (</w:t>
      </w:r>
      <w:proofErr w:type="spellStart"/>
      <w:r w:rsidRPr="0071488A">
        <w:rPr>
          <w:rFonts w:ascii="Arial" w:hAnsi="Arial" w:cs="Arial"/>
          <w:color w:val="000000"/>
        </w:rPr>
        <w:t>Blankers</w:t>
      </w:r>
      <w:proofErr w:type="spellEnd"/>
      <w:r w:rsidRPr="0071488A">
        <w:rPr>
          <w:rFonts w:ascii="Arial" w:hAnsi="Arial" w:cs="Arial"/>
          <w:color w:val="000000"/>
        </w:rPr>
        <w:t xml:space="preserve"> et al., 2011) implies that three month follow ups revealed substantial contrasts in alcohol intake and difficulties favouring both SAO and TAO compared to the control group on the waiting list. </w:t>
      </w:r>
    </w:p>
    <w:p w14:paraId="1284058E"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6DD5C3E4"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TAO, on the other hand, showed better outcomes than SAO at 6 months, implying that physician engagement is beneficial in creating long-term improvements in drinking. Furthermore, a randomised controlled trial was carried out on people who had cannabis use disorders (</w:t>
      </w:r>
      <w:proofErr w:type="spellStart"/>
      <w:r w:rsidRPr="0071488A">
        <w:rPr>
          <w:rFonts w:ascii="Arial" w:hAnsi="Arial" w:cs="Arial"/>
          <w:color w:val="000000"/>
        </w:rPr>
        <w:t>Budney</w:t>
      </w:r>
      <w:proofErr w:type="spellEnd"/>
      <w:r w:rsidRPr="0071488A">
        <w:rPr>
          <w:rFonts w:ascii="Arial" w:hAnsi="Arial" w:cs="Arial"/>
          <w:color w:val="000000"/>
        </w:rPr>
        <w:t xml:space="preserve"> et al., 2015). They've created a computerised strategy that includes MI, CBT, and contingency planning. 75 people with marijuana use disorders were randomly assigned to two short therapy meetings.This includes a “nine meetings MET-CBT strategy provided by a physician or a nine meeting type of TES emphasising MET and CBT”. When compared to the second session brief therapy, clinician carried intervention (44.8 percent) and TES (46.7 percent) participants were substantially more abstinent at the climax of intervention (12.5 percent) (</w:t>
      </w:r>
      <w:proofErr w:type="spellStart"/>
      <w:r w:rsidRPr="0071488A">
        <w:rPr>
          <w:rFonts w:ascii="Arial" w:hAnsi="Arial" w:cs="Arial"/>
          <w:color w:val="000000"/>
        </w:rPr>
        <w:t>Budney</w:t>
      </w:r>
      <w:proofErr w:type="spellEnd"/>
      <w:r w:rsidRPr="0071488A">
        <w:rPr>
          <w:rFonts w:ascii="Arial" w:hAnsi="Arial" w:cs="Arial"/>
          <w:color w:val="000000"/>
        </w:rPr>
        <w:t xml:space="preserve"> et al., 2015). </w:t>
      </w:r>
    </w:p>
    <w:p w14:paraId="3CC90195"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064E7F6F"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According to (</w:t>
      </w:r>
      <w:proofErr w:type="spellStart"/>
      <w:r w:rsidRPr="0071488A">
        <w:rPr>
          <w:rFonts w:ascii="Arial" w:hAnsi="Arial" w:cs="Arial"/>
          <w:color w:val="000000"/>
        </w:rPr>
        <w:t>Budney</w:t>
      </w:r>
      <w:proofErr w:type="spellEnd"/>
      <w:r w:rsidRPr="0071488A">
        <w:rPr>
          <w:rFonts w:ascii="Arial" w:hAnsi="Arial" w:cs="Arial"/>
          <w:color w:val="000000"/>
        </w:rPr>
        <w:t xml:space="preserve"> et al., 2015)  throughout treatment, both the therapist and computer carried techniques were considerably additional successful than brief intervention alone in reducing cannabis use, but the "the effects decreased over time, and by the six month follow up period, they were no longer noticeable." (</w:t>
      </w:r>
      <w:proofErr w:type="spellStart"/>
      <w:r w:rsidRPr="0071488A">
        <w:rPr>
          <w:rFonts w:ascii="Arial" w:hAnsi="Arial" w:cs="Arial"/>
          <w:color w:val="000000"/>
        </w:rPr>
        <w:t>Budney</w:t>
      </w:r>
      <w:proofErr w:type="spellEnd"/>
      <w:r w:rsidRPr="0071488A">
        <w:rPr>
          <w:rFonts w:ascii="Arial" w:hAnsi="Arial" w:cs="Arial"/>
          <w:color w:val="000000"/>
        </w:rPr>
        <w:t xml:space="preserve"> et al., 2015) .When compared to a brief study alone, interventions merging MI and CBT without a contingency administration element demonstrated assurance within people with alcohol or cannabis use problems. </w:t>
      </w:r>
    </w:p>
    <w:p w14:paraId="0C7B71AF"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76C50E6D"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As well as this, (</w:t>
      </w:r>
      <w:hyperlink r:id="rId4" w:anchor="R53" w:history="1">
        <w:r w:rsidRPr="0071488A">
          <w:rPr>
            <w:rFonts w:ascii="Arial" w:hAnsi="Arial" w:cs="Arial"/>
            <w:color w:val="000000"/>
          </w:rPr>
          <w:t>Cunningham, 2012</w:t>
        </w:r>
      </w:hyperlink>
      <w:r w:rsidRPr="0071488A">
        <w:rPr>
          <w:rFonts w:ascii="Arial" w:hAnsi="Arial" w:cs="Arial"/>
          <w:color w:val="000000"/>
        </w:rPr>
        <w:t xml:space="preserve">) implies an investigation of an alcohol use disorder. “A randomised clinical case including 170 problem drinkers was included in this investigation” (Cunningham, 2012). It included an online “SBI (Check Your Drinking) as well as a longer-term internet research named the Alcohol Help Centre (AHC), which offers cognitive behavioural treatment”. Moreover, 72 percent of the test was able to access their assigned </w:t>
      </w:r>
      <w:r w:rsidRPr="0071488A">
        <w:rPr>
          <w:rFonts w:ascii="Arial" w:hAnsi="Arial" w:cs="Arial"/>
          <w:color w:val="000000"/>
        </w:rPr>
        <w:lastRenderedPageBreak/>
        <w:t>condition, and 90 percent of the randomised test provided six month follow up self outline reports. Overall, the CBT group had a higher reduction in drinking outcomes, according to multivariate analysis of variance. </w:t>
      </w:r>
    </w:p>
    <w:p w14:paraId="00C77339"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7E9BFC7D"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CBT appears to be quite effective for the majority of substance use disorders, according to all of these studies. CBT treatment has evolved into a simple approach to the disorders mentioned above. This shows that this treatment can both improve and reduce the prevalence of substance use disorders within individuals. </w:t>
      </w:r>
    </w:p>
    <w:p w14:paraId="41323CC0"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3F516200"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b/>
          <w:bCs/>
          <w:i/>
          <w:iCs/>
          <w:color w:val="000000"/>
          <w:u w:val="single"/>
        </w:rPr>
        <w:t>Negatives</w:t>
      </w:r>
    </w:p>
    <w:p w14:paraId="30296215"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3EA48F6E"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Given CBT's prominence in certain situations, it's not unexpected that it has its detractors. Opponents have regularly claimed that the method is overly mechanistic and ignores the "whole" patient's worries. However, some of the most vehement objections have come from inside the CBT community in recent years shown by (</w:t>
      </w:r>
      <w:proofErr w:type="spellStart"/>
      <w:r w:rsidRPr="0071488A">
        <w:rPr>
          <w:rFonts w:ascii="Arial" w:hAnsi="Arial" w:cs="Arial"/>
          <w:color w:val="000000"/>
        </w:rPr>
        <w:t>Gaudiano</w:t>
      </w:r>
      <w:proofErr w:type="spellEnd"/>
      <w:r w:rsidRPr="0071488A">
        <w:rPr>
          <w:rFonts w:ascii="Arial" w:hAnsi="Arial" w:cs="Arial"/>
          <w:color w:val="000000"/>
        </w:rPr>
        <w:t>, 2008). For starters, cognitive components of CBT usually underperform "stripped-down" styles of the intervention that only use the most normal behavioural techniques</w:t>
      </w:r>
      <w:r w:rsidRPr="0071488A">
        <w:rPr>
          <w:rFonts w:ascii="Arial" w:hAnsi="Arial" w:cs="Arial"/>
          <w:color w:val="FF0000"/>
        </w:rPr>
        <w:t xml:space="preserve">. </w:t>
      </w:r>
      <w:r w:rsidRPr="0071488A">
        <w:rPr>
          <w:rFonts w:ascii="Arial" w:hAnsi="Arial" w:cs="Arial"/>
          <w:color w:val="000000"/>
        </w:rPr>
        <w:t>The information comes from component analyses or dismantling investigations, which are types of therapy studies in which the various components of CBT are experimentally changed.</w:t>
      </w:r>
    </w:p>
    <w:p w14:paraId="4A1F3398"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w:t>
      </w:r>
    </w:p>
    <w:p w14:paraId="2A0B36BF"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0B3FFFC7"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For instance, (Jacobson et al., 2008) suggested that individuals with major depression enhanced and enhanced just as much after an intervention that only contained behavioural programmes and explicitly prevented skills formulated to quickly adjust distorted cognitions when balanced to a full CBT collection carrying both cognitive and behavioural segments. </w:t>
      </w:r>
    </w:p>
    <w:p w14:paraId="31442639"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1E7B23A3"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Secondly, until recently, CBT did not have a powerful connection to cognitive psychology and neuroscience. CBT arose mostly from clinical findings made in the treatment office rather than in a lab. As a result, CBT's theoretical foundation was not effectively linked to the burgeoning science of human cognition. (Jacobson et al., 2008) implied that core components of CBT theory have had to be modified throughout time in order to better align to cognitive scientists' experimental expertise. </w:t>
      </w:r>
    </w:p>
    <w:p w14:paraId="7512F044"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7298488D"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lastRenderedPageBreak/>
        <w:t>And lastly, CBT proponents have been slow and steady to study the alleged mechanisms of movements of CBT through experiments, which have frequently failed to match the model's predictions. In a trial of “521 individuals obtaining CBT failed to discover any of the hypothesised causal correlations between dysfunctional attitudes and treatment end results” (Burns &amp; Spangler, 2001). Following these findings, some have posed an intriguing inquiry: "Do we need to challenge ideas in cognitive behaviour therapy?" after 325 investigations of CBT have been completed. </w:t>
      </w:r>
    </w:p>
    <w:p w14:paraId="57244022"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24BD3C62"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Similarly, there are several studies that show the disadvantages of CBT. For instance, individuals with stimulant use problems can access web-based therapies (amphetamines or cocaine). Additionally, in a completely online trial in Australia, “160 participants with self announced amphetamine use issues exist randomly allocated to a 3 lessons computerised research established on a few components of CBT or a wait list control group” (Tait et al., 2014). The computerised research had a low take up rate, with just 63 percent of individuals allocated to this condition accessing a section and three month follow up rates were low over conditions (57 percent of those within waitlist control and 48 percent of those allocated to computerised treatment) suggested by (Tait el al., 2014). Unfortunately, “conventional results (urinalyses or self announced days of amphetamine use) are not recorded in this group, making it difficult to make an ending concerning the intervention's planning in this cohort”. </w:t>
      </w:r>
    </w:p>
    <w:p w14:paraId="0AC241E3"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5966637A"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Another example has been proposed by (</w:t>
      </w:r>
      <w:proofErr w:type="spellStart"/>
      <w:r w:rsidRPr="0071488A">
        <w:rPr>
          <w:rFonts w:ascii="Arial" w:hAnsi="Arial" w:cs="Arial"/>
          <w:color w:val="000000"/>
        </w:rPr>
        <w:t>Schaub</w:t>
      </w:r>
      <w:proofErr w:type="spellEnd"/>
      <w:r w:rsidRPr="0071488A">
        <w:rPr>
          <w:rFonts w:ascii="Arial" w:hAnsi="Arial" w:cs="Arial"/>
          <w:color w:val="000000"/>
        </w:rPr>
        <w:t xml:space="preserve"> et al., 2012). In Switzerland there is a similar limitation. It was an eight-module, web-based CBT programme for those who had used cocaine three times in the previous 30 days. The Snow Control programme or an 8 meetings online </w:t>
      </w:r>
      <w:proofErr w:type="spellStart"/>
      <w:r w:rsidRPr="0071488A">
        <w:rPr>
          <w:rFonts w:ascii="Arial" w:hAnsi="Arial" w:cs="Arial"/>
          <w:color w:val="000000"/>
        </w:rPr>
        <w:t>psychoeducation</w:t>
      </w:r>
      <w:proofErr w:type="spellEnd"/>
      <w:r w:rsidRPr="0071488A">
        <w:rPr>
          <w:rFonts w:ascii="Arial" w:hAnsi="Arial" w:cs="Arial"/>
          <w:color w:val="000000"/>
        </w:rPr>
        <w:t xml:space="preserve"> control were allocated to participants at random shows by (</w:t>
      </w:r>
      <w:proofErr w:type="spellStart"/>
      <w:r w:rsidRPr="0071488A">
        <w:rPr>
          <w:rFonts w:ascii="Arial" w:hAnsi="Arial" w:cs="Arial"/>
          <w:color w:val="000000"/>
        </w:rPr>
        <w:t>Schanub</w:t>
      </w:r>
      <w:proofErr w:type="spellEnd"/>
      <w:r w:rsidRPr="0071488A">
        <w:rPr>
          <w:rFonts w:ascii="Arial" w:hAnsi="Arial" w:cs="Arial"/>
          <w:color w:val="000000"/>
        </w:rPr>
        <w:t xml:space="preserve"> et al., 2012). Only 18 out of 96 which is 19 percent of those assigned to the snow control programme accessed a section, whereas just  8 of the 100 assigned to control did so. Furthermore, there were no significant variations in cocaine use outcomes between the groups, according to the data. </w:t>
      </w:r>
    </w:p>
    <w:p w14:paraId="48031A22"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3A0E69E3"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Overall, CBT has a number of drawbacks, which means it may not be as effective as it may be. This could have an impact on the patient, their symptoms, and their recovery. </w:t>
      </w:r>
    </w:p>
    <w:p w14:paraId="5600F3A5"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r w:rsidRPr="0071488A">
        <w:rPr>
          <w:rFonts w:ascii="Times New Roman" w:eastAsia="Times New Roman" w:hAnsi="Times New Roman" w:cs="Times New Roman"/>
          <w:sz w:val="24"/>
          <w:szCs w:val="24"/>
        </w:rPr>
        <w:br/>
      </w:r>
      <w:r w:rsidRPr="0071488A">
        <w:rPr>
          <w:rFonts w:ascii="Times New Roman" w:eastAsia="Times New Roman" w:hAnsi="Times New Roman" w:cs="Times New Roman"/>
          <w:sz w:val="24"/>
          <w:szCs w:val="24"/>
        </w:rPr>
        <w:br/>
      </w:r>
      <w:r w:rsidRPr="0071488A">
        <w:rPr>
          <w:rFonts w:ascii="Times New Roman" w:eastAsia="Times New Roman" w:hAnsi="Times New Roman" w:cs="Times New Roman"/>
          <w:sz w:val="24"/>
          <w:szCs w:val="24"/>
        </w:rPr>
        <w:lastRenderedPageBreak/>
        <w:br/>
      </w:r>
    </w:p>
    <w:p w14:paraId="7D8FD409"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b/>
          <w:bCs/>
          <w:i/>
          <w:iCs/>
          <w:color w:val="000000"/>
          <w:u w:val="single"/>
        </w:rPr>
        <w:t>Summary</w:t>
      </w:r>
    </w:p>
    <w:p w14:paraId="11C647F8"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7EC3C1BE"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 xml:space="preserve">In conclusion, CBT treatment includes a variety of behavioural therapies, including those that target operant learning processes, motivational bars to development, and a multiple of other </w:t>
      </w:r>
      <w:r w:rsidRPr="0071488A">
        <w:rPr>
          <w:rFonts w:ascii="Arial" w:hAnsi="Arial" w:cs="Arial"/>
          <w:color w:val="434343"/>
        </w:rPr>
        <w:t>cognitive-behavioural interventions</w:t>
      </w:r>
      <w:r w:rsidRPr="0071488A">
        <w:rPr>
          <w:rFonts w:ascii="Arial" w:hAnsi="Arial" w:cs="Arial"/>
          <w:color w:val="000000"/>
        </w:rPr>
        <w:t xml:space="preserve"> linked to substance use disorder. According to (Jacobson et al., 2001) there are multiple emerging concepts in CBT that promise to open up intriguing new avenues for evidence-based treatment in the future. First, component examination of CBT will be pursued, and this will most likely guide to a better knowledge and grasp of the approach's most important and effective techniques. As well as this, researchers like (Barlow et al., 2004) are working on new CBT involvements that pinpoints on the key concept that have been shown to be helpful across a variety of psychiatric diseases, making them applicable to patients with a variety of emotional problems. </w:t>
      </w:r>
    </w:p>
    <w:p w14:paraId="36EC8F42" w14:textId="77777777" w:rsidR="0071488A" w:rsidRPr="0071488A" w:rsidRDefault="0071488A" w:rsidP="0060762B">
      <w:pPr>
        <w:spacing w:line="360" w:lineRule="auto"/>
        <w:divId w:val="1965647958"/>
        <w:rPr>
          <w:rFonts w:ascii="Times New Roman" w:eastAsia="Times New Roman" w:hAnsi="Times New Roman" w:cs="Times New Roman"/>
          <w:sz w:val="24"/>
          <w:szCs w:val="24"/>
        </w:rPr>
      </w:pPr>
    </w:p>
    <w:p w14:paraId="2C40ACEC" w14:textId="77777777" w:rsidR="0071488A" w:rsidRPr="0071488A" w:rsidRDefault="0071488A" w:rsidP="0060762B">
      <w:pPr>
        <w:spacing w:line="360" w:lineRule="auto"/>
        <w:divId w:val="1965647958"/>
        <w:rPr>
          <w:rFonts w:ascii="Times New Roman" w:hAnsi="Times New Roman" w:cs="Times New Roman"/>
          <w:sz w:val="24"/>
          <w:szCs w:val="24"/>
        </w:rPr>
      </w:pPr>
      <w:r w:rsidRPr="0071488A">
        <w:rPr>
          <w:rFonts w:ascii="Arial" w:hAnsi="Arial" w:cs="Arial"/>
          <w:color w:val="000000"/>
        </w:rPr>
        <w:t>However, on the other hand, in order for traditional CBT to withstand these fresh difficulties, proponents should seek to generate greater examination, which could include changing a number of the approach's core tenets. Finally, based on (</w:t>
      </w:r>
      <w:proofErr w:type="spellStart"/>
      <w:r w:rsidRPr="0071488A">
        <w:rPr>
          <w:rFonts w:ascii="Arial" w:hAnsi="Arial" w:cs="Arial"/>
          <w:color w:val="000000"/>
        </w:rPr>
        <w:t>Gaudiano</w:t>
      </w:r>
      <w:proofErr w:type="spellEnd"/>
      <w:r w:rsidRPr="0071488A">
        <w:rPr>
          <w:rFonts w:ascii="Arial" w:hAnsi="Arial" w:cs="Arial"/>
          <w:color w:val="000000"/>
        </w:rPr>
        <w:t>, 2008) in order to maintain its strong foothold, CBT will need to conform to this developing science, or the method may be doomed to dim away like previous giants like psychoanalysis in the future stages.  </w:t>
      </w:r>
    </w:p>
    <w:p w14:paraId="48369A53" w14:textId="77777777" w:rsidR="0071488A" w:rsidRPr="0071488A" w:rsidRDefault="0071488A" w:rsidP="0060762B">
      <w:pPr>
        <w:spacing w:after="240" w:line="360" w:lineRule="auto"/>
        <w:divId w:val="1965647958"/>
        <w:rPr>
          <w:rFonts w:ascii="Times New Roman" w:eastAsia="Times New Roman" w:hAnsi="Times New Roman" w:cs="Times New Roman"/>
          <w:sz w:val="24"/>
          <w:szCs w:val="24"/>
        </w:rPr>
      </w:pPr>
    </w:p>
    <w:p w14:paraId="0D912A34" w14:textId="71CB2BA7" w:rsidR="00E40E1A" w:rsidRPr="00E40E1A" w:rsidRDefault="00E40E1A" w:rsidP="0060762B">
      <w:pPr>
        <w:spacing w:after="240" w:line="360" w:lineRule="auto"/>
        <w:rPr>
          <w:rFonts w:ascii="Times New Roman" w:eastAsia="Times New Roman" w:hAnsi="Times New Roman" w:cs="Times New Roman"/>
          <w:sz w:val="24"/>
          <w:szCs w:val="24"/>
        </w:rPr>
      </w:pPr>
    </w:p>
    <w:p w14:paraId="1109642F" w14:textId="77777777" w:rsidR="001110E7" w:rsidRPr="003F43FC" w:rsidRDefault="001110E7" w:rsidP="0060762B">
      <w:pPr>
        <w:spacing w:line="360" w:lineRule="auto"/>
        <w:rPr>
          <w:color w:val="000000" w:themeColor="text1"/>
        </w:rPr>
      </w:pPr>
    </w:p>
    <w:sectPr w:rsidR="001110E7" w:rsidRPr="003F43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0E7"/>
    <w:rsid w:val="001110E7"/>
    <w:rsid w:val="00146F8D"/>
    <w:rsid w:val="003F43FC"/>
    <w:rsid w:val="0060762B"/>
    <w:rsid w:val="0071488A"/>
    <w:rsid w:val="00822835"/>
    <w:rsid w:val="00974410"/>
    <w:rsid w:val="00E203BF"/>
    <w:rsid w:val="00E40E1A"/>
    <w:rsid w:val="00EC15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6BA8674"/>
  <w15:chartTrackingRefBased/>
  <w15:docId w15:val="{F5112ACE-CCBF-A04E-BFE2-6901A2DCA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10E7"/>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1110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564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cbi.nlm.nih.gov/pmc/articles/PMC5714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2400</Words>
  <Characters>13685</Characters>
  <Application>Microsoft Office Word</Application>
  <DocSecurity>0</DocSecurity>
  <Lines>114</Lines>
  <Paragraphs>32</Paragraphs>
  <ScaleCrop>false</ScaleCrop>
  <Company/>
  <LinksUpToDate>false</LinksUpToDate>
  <CharactersWithSpaces>16053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9</cp:revision>
  <dcterms:created xsi:type="dcterms:W3CDTF">2022-02-12T19:10:00Z</dcterms:created>
  <dcterms:modified xsi:type="dcterms:W3CDTF">2022-02-23T18:39:00Z</dcterms:modified>
</cp:coreProperties>
</file>