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5CAAF" w14:textId="77777777" w:rsidR="00530E16" w:rsidRPr="008126D1" w:rsidRDefault="004468F8" w:rsidP="00D62BDE">
      <w:pPr>
        <w:pBdr>
          <w:top w:val="nil"/>
          <w:left w:val="nil"/>
          <w:bottom w:val="nil"/>
          <w:right w:val="nil"/>
          <w:between w:val="nil"/>
        </w:pBdr>
        <w:spacing w:after="0" w:line="360" w:lineRule="auto"/>
        <w:jc w:val="both"/>
        <w:rPr>
          <w:rFonts w:ascii="Arial" w:eastAsia="Arial" w:hAnsi="Arial" w:cs="Arial"/>
          <w:color w:val="000000"/>
          <w:sz w:val="22"/>
          <w:szCs w:val="22"/>
        </w:rPr>
      </w:pPr>
      <w:r w:rsidRPr="008126D1">
        <w:rPr>
          <w:rFonts w:ascii="Arial" w:eastAsia="Arial" w:hAnsi="Arial" w:cs="Arial"/>
          <w:noProof/>
          <w:color w:val="000000"/>
          <w:sz w:val="22"/>
          <w:szCs w:val="22"/>
          <w:lang w:val="en-IN" w:eastAsia="en-IN"/>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8126D1">
        <w:rPr>
          <w:rFonts w:ascii="Arial" w:eastAsia="Arial" w:hAnsi="Arial" w:cs="Arial"/>
          <w:noProof/>
          <w:color w:val="000000"/>
          <w:sz w:val="22"/>
          <w:szCs w:val="22"/>
          <w:lang w:val="en-IN" w:eastAsia="en-IN"/>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1895DA4" w14:textId="727DD80B" w:rsidR="00530E16" w:rsidRPr="008126D1" w:rsidRDefault="004468F8" w:rsidP="00D62BDE">
      <w:pPr>
        <w:spacing w:after="0" w:line="360" w:lineRule="auto"/>
        <w:jc w:val="both"/>
        <w:rPr>
          <w:rFonts w:ascii="Arial" w:eastAsia="Arial" w:hAnsi="Arial" w:cs="Arial"/>
          <w:sz w:val="22"/>
          <w:szCs w:val="22"/>
        </w:rPr>
      </w:pPr>
      <w:r w:rsidRPr="008126D1">
        <w:rPr>
          <w:rFonts w:ascii="Arial" w:eastAsia="Arial" w:hAnsi="Arial" w:cs="Arial"/>
          <w:noProof/>
          <w:sz w:val="22"/>
          <w:szCs w:val="22"/>
          <w:lang w:val="en-IN" w:eastAsia="en-IN"/>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77777777" w:rsidR="00530E16" w:rsidRDefault="004468F8">
                            <w:pPr>
                              <w:spacing w:before="120" w:line="277" w:lineRule="auto"/>
                              <w:textDirection w:val="btLr"/>
                            </w:pPr>
                            <w:r>
                              <w:rPr>
                                <w:color w:val="404040"/>
                                <w:sz w:val="36"/>
                              </w:rPr>
                              <w:t xml:space="preserve">Student name: </w:t>
                            </w:r>
                          </w:p>
                          <w:p w14:paraId="07714B75" w14:textId="77777777" w:rsidR="00530E16" w:rsidRDefault="004468F8">
                            <w:pPr>
                              <w:spacing w:before="120" w:line="277" w:lineRule="auto"/>
                              <w:textDirection w:val="btLr"/>
                            </w:pPr>
                            <w:r>
                              <w:rPr>
                                <w:color w:val="404040"/>
                                <w:sz w:val="36"/>
                              </w:rPr>
                              <w:t>Student ID:</w:t>
                            </w:r>
                          </w:p>
                          <w:p w14:paraId="20688A91" w14:textId="77777777" w:rsidR="00530E16" w:rsidRDefault="004468F8">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RqGvwEAAG4DAAAOAAAAZHJzL2Uyb0RvYy54bWysU9uO0zAQfUfiHyy/0/SiLmzUdIVYFSGt&#10;oGLhA6aO3VjyjbHbpH/P2Gm6XN4QL+54PD1zzpnJ5mGwhp0lRu1dwxezOWfSCd9qd2z492+7N+84&#10;iwlcC8Y72fCLjPxh+/rVpg+1XPrOm1YiIxAX6z40vEsp1FUVRSctxJkP0tGj8mgh0RWPVYvQE7o1&#10;1XI+v6t6j21AL2SMlH0cH/m24CslRfqiVJSJmYYTt1ROLOchn9V2A/URIXRaXGnAP7CwoB01vUE9&#10;QgJ2Qv0XlNUCffQqzYS3lVdKC1k0kJrF/A81zx0EWbSQOTHcbIr/D1Z8Pu+R6bbhqxVnDizN6Cu5&#10;Bu5oJKMcGdSHWFPdc9jj9RYpzGoHhTb/kg42FFMvN1PlkJig5Prt/YImxZmgt9X8fn23XGfU6uXv&#10;AWP6KL1lOWg4Uv9iJpyfYhpLp5LczfmdNobyUBv3W4Iwc6bKjEeOOUrDYRglTmoOvr2Q7BjETlPL&#10;J4hpD0iDX3DW0zI0PP44AUrOzCdHbufNmQKcgsMUgBOdp51KnI3hh1Q2bKT2/pS80kVGJjO2vnKk&#10;oRYjrguYt+bXe6l6+Uy2PwEAAP//AwBQSwMEFAAGAAgAAAAhAKCgNMbjAAAADAEAAA8AAABkcnMv&#10;ZG93bnJldi54bWxMj81uwjAQhO+V+g7WVuqtOEQEkjQOQv0RPVKoBNxM7CZR7XUUG5L26buc2tvu&#10;zmj2m2I5WsMuuvetQwHTSQRMY+VUi7WAj93rQwrMB4lKGodawLf2sCxvbwqZKzfgu75sQ80oBH0u&#10;BTQhdDnnvmq0lX7iOo2kfbreykBrX3PVy4HCreFxFM25lS3Sh0Z2+qnR1df2bAWs0251eHM/Q21e&#10;juv9Zp8977IgxP3duHoEFvQY/sxwxSd0KInp5M6oPDMC4lkyIysNaUylro5psqDTScBiniXAy4L/&#10;L1H+AgAA//8DAFBLAQItABQABgAIAAAAIQC2gziS/gAAAOEBAAATAAAAAAAAAAAAAAAAAAAAAABb&#10;Q29udGVudF9UeXBlc10ueG1sUEsBAi0AFAAGAAgAAAAhADj9If/WAAAAlAEAAAsAAAAAAAAAAAAA&#10;AAAALwEAAF9yZWxzLy5yZWxzUEsBAi0AFAAGAAgAAAAhAB6BGoa/AQAAbgMAAA4AAAAAAAAAAAAA&#10;AAAALgIAAGRycy9lMm9Eb2MueG1sUEsBAi0AFAAGAAgAAAAhAKCgNMbjAAAADAEAAA8AAAAAAAAA&#10;AAAAAAAAGQQAAGRycy9kb3ducmV2LnhtbFBLBQYAAAAABAAEAPMAAAAp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77777777" w:rsidR="00530E16" w:rsidRDefault="004468F8">
                      <w:pPr>
                        <w:spacing w:before="120" w:line="277" w:lineRule="auto"/>
                        <w:textDirection w:val="btLr"/>
                      </w:pPr>
                      <w:r>
                        <w:rPr>
                          <w:color w:val="404040"/>
                          <w:sz w:val="36"/>
                        </w:rPr>
                        <w:t xml:space="preserve">Student name: </w:t>
                      </w:r>
                    </w:p>
                    <w:p w14:paraId="07714B75" w14:textId="77777777" w:rsidR="00530E16" w:rsidRDefault="004468F8">
                      <w:pPr>
                        <w:spacing w:before="120" w:line="277" w:lineRule="auto"/>
                        <w:textDirection w:val="btLr"/>
                      </w:pPr>
                      <w:r>
                        <w:rPr>
                          <w:color w:val="404040"/>
                          <w:sz w:val="36"/>
                        </w:rPr>
                        <w:t>Student ID:</w:t>
                      </w:r>
                    </w:p>
                    <w:p w14:paraId="20688A91" w14:textId="77777777" w:rsidR="00530E16" w:rsidRDefault="004468F8">
                      <w:pPr>
                        <w:spacing w:before="120" w:line="277" w:lineRule="auto"/>
                        <w:textDirection w:val="btLr"/>
                      </w:pPr>
                      <w:r>
                        <w:rPr>
                          <w:color w:val="404040"/>
                          <w:sz w:val="36"/>
                        </w:rPr>
                        <w:t xml:space="preserve">Lecturer’s Name: </w:t>
                      </w:r>
                    </w:p>
                  </w:txbxContent>
                </v:textbox>
                <w10:wrap anchorx="page" anchory="page"/>
              </v:rect>
            </w:pict>
          </mc:Fallback>
        </mc:AlternateContent>
      </w:r>
      <w:r w:rsidRPr="008126D1">
        <w:rPr>
          <w:rFonts w:ascii="Arial" w:hAnsi="Arial" w:cs="Arial"/>
          <w:sz w:val="22"/>
          <w:szCs w:val="22"/>
        </w:rPr>
        <w:br w:type="page"/>
      </w:r>
    </w:p>
    <w:p w14:paraId="6DDA4733" w14:textId="77777777" w:rsidR="00530E16" w:rsidRPr="008126D1" w:rsidRDefault="004468F8" w:rsidP="00D62BDE">
      <w:pPr>
        <w:keepNext/>
        <w:keepLines/>
        <w:pBdr>
          <w:top w:val="nil"/>
          <w:left w:val="nil"/>
          <w:bottom w:val="nil"/>
          <w:right w:val="nil"/>
          <w:between w:val="nil"/>
        </w:pBdr>
        <w:spacing w:after="0" w:line="360" w:lineRule="auto"/>
        <w:jc w:val="center"/>
        <w:rPr>
          <w:rFonts w:ascii="Arial" w:eastAsia="Play" w:hAnsi="Arial" w:cs="Arial"/>
          <w:b/>
          <w:color w:val="0F4761"/>
          <w:sz w:val="22"/>
          <w:szCs w:val="22"/>
        </w:rPr>
      </w:pPr>
      <w:r w:rsidRPr="008126D1">
        <w:rPr>
          <w:rFonts w:ascii="Arial" w:eastAsia="Play" w:hAnsi="Arial" w:cs="Arial"/>
          <w:b/>
          <w:color w:val="000000" w:themeColor="text1"/>
          <w:sz w:val="22"/>
          <w:szCs w:val="22"/>
        </w:rPr>
        <w:lastRenderedPageBreak/>
        <w:t>Table of Contents</w:t>
      </w:r>
    </w:p>
    <w:sdt>
      <w:sdtPr>
        <w:rPr>
          <w:rFonts w:ascii="Arial" w:hAnsi="Arial" w:cs="Arial"/>
          <w:sz w:val="22"/>
          <w:szCs w:val="22"/>
        </w:rPr>
        <w:id w:val="-2066176513"/>
        <w:docPartObj>
          <w:docPartGallery w:val="Table of Contents"/>
          <w:docPartUnique/>
        </w:docPartObj>
      </w:sdtPr>
      <w:sdtEndPr/>
      <w:sdtContent>
        <w:p w14:paraId="4A9AC56E" w14:textId="77777777" w:rsidR="008126D1" w:rsidRPr="008126D1" w:rsidRDefault="004468F8"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r w:rsidRPr="008126D1">
            <w:rPr>
              <w:rFonts w:ascii="Arial" w:hAnsi="Arial" w:cs="Arial"/>
              <w:sz w:val="22"/>
              <w:szCs w:val="22"/>
            </w:rPr>
            <w:fldChar w:fldCharType="begin"/>
          </w:r>
          <w:r w:rsidRPr="008126D1">
            <w:rPr>
              <w:rFonts w:ascii="Arial" w:hAnsi="Arial" w:cs="Arial"/>
              <w:sz w:val="22"/>
              <w:szCs w:val="22"/>
            </w:rPr>
            <w:instrText xml:space="preserve"> TOC \h \u \z \t "Heading 1,1,Heading 2,2,Heading 3,3,"</w:instrText>
          </w:r>
          <w:r w:rsidRPr="008126D1">
            <w:rPr>
              <w:rFonts w:ascii="Arial" w:hAnsi="Arial" w:cs="Arial"/>
              <w:sz w:val="22"/>
              <w:szCs w:val="22"/>
            </w:rPr>
            <w:fldChar w:fldCharType="separate"/>
          </w:r>
          <w:hyperlink w:anchor="_Toc236757681" w:history="1">
            <w:r w:rsidR="008126D1" w:rsidRPr="008126D1">
              <w:rPr>
                <w:rStyle w:val="Hyperlink"/>
                <w:rFonts w:ascii="Arial" w:hAnsi="Arial" w:cs="Arial"/>
                <w:noProof/>
                <w:sz w:val="22"/>
                <w:szCs w:val="22"/>
              </w:rPr>
              <w:t>Section 1: Introducing the Research Paper and Topic Development</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_Toc236757681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1</w:t>
            </w:r>
            <w:r w:rsidR="008126D1" w:rsidRPr="008126D1">
              <w:rPr>
                <w:rFonts w:ascii="Arial" w:hAnsi="Arial" w:cs="Arial"/>
                <w:noProof/>
                <w:webHidden/>
                <w:sz w:val="22"/>
                <w:szCs w:val="22"/>
              </w:rPr>
              <w:fldChar w:fldCharType="end"/>
            </w:r>
          </w:hyperlink>
        </w:p>
        <w:p w14:paraId="2E94DA83"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2" w:history="1">
            <w:r w:rsidR="008126D1" w:rsidRPr="008126D1">
              <w:rPr>
                <w:rStyle w:val="Hyperlink"/>
                <w:rFonts w:ascii="Arial" w:hAnsi="Arial" w:cs="Arial"/>
                <w:noProof/>
                <w:sz w:val="22"/>
                <w:szCs w:val="22"/>
              </w:rPr>
              <w:t>1.1 Paper Details (Title, Author(s) and Year of Publication)</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_Toc236757682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1</w:t>
            </w:r>
            <w:r w:rsidR="008126D1" w:rsidRPr="008126D1">
              <w:rPr>
                <w:rFonts w:ascii="Arial" w:hAnsi="Arial" w:cs="Arial"/>
                <w:noProof/>
                <w:webHidden/>
                <w:sz w:val="22"/>
                <w:szCs w:val="22"/>
              </w:rPr>
              <w:fldChar w:fldCharType="end"/>
            </w:r>
          </w:hyperlink>
        </w:p>
        <w:p w14:paraId="1F8FAD5B"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3" w:history="1">
            <w:r w:rsidR="008126D1" w:rsidRPr="008126D1">
              <w:rPr>
                <w:rStyle w:val="Hyperlink"/>
                <w:rFonts w:ascii="Arial" w:hAnsi="Arial" w:cs="Arial"/>
                <w:noProof/>
                <w:sz w:val="22"/>
                <w:szCs w:val="22"/>
              </w:rPr>
              <w:t>1.2 Main Topic or Problem Explored in the Paper</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_Toc236757683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2</w:t>
            </w:r>
            <w:r w:rsidR="008126D1" w:rsidRPr="008126D1">
              <w:rPr>
                <w:rFonts w:ascii="Arial" w:hAnsi="Arial" w:cs="Arial"/>
                <w:noProof/>
                <w:webHidden/>
                <w:sz w:val="22"/>
                <w:szCs w:val="22"/>
              </w:rPr>
              <w:fldChar w:fldCharType="end"/>
            </w:r>
          </w:hyperlink>
        </w:p>
        <w:p w14:paraId="65FA46C3"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4" w:history="1">
            <w:r w:rsidR="008126D1" w:rsidRPr="008126D1">
              <w:rPr>
                <w:rStyle w:val="Hyperlink"/>
                <w:rFonts w:ascii="Arial" w:hAnsi="Arial" w:cs="Arial"/>
                <w:noProof/>
                <w:sz w:val="22"/>
                <w:szCs w:val="22"/>
              </w:rPr>
              <w:t>1.3 Who Is the Research About?</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_Toc236757684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2</w:t>
            </w:r>
            <w:r w:rsidR="008126D1" w:rsidRPr="008126D1">
              <w:rPr>
                <w:rFonts w:ascii="Arial" w:hAnsi="Arial" w:cs="Arial"/>
                <w:noProof/>
                <w:webHidden/>
                <w:sz w:val="22"/>
                <w:szCs w:val="22"/>
              </w:rPr>
              <w:fldChar w:fldCharType="end"/>
            </w:r>
          </w:hyperlink>
        </w:p>
        <w:p w14:paraId="4D79845A"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5" w:history="1">
            <w:r w:rsidR="008126D1" w:rsidRPr="008126D1">
              <w:rPr>
                <w:rStyle w:val="Hyperlink"/>
                <w:rFonts w:ascii="Arial" w:hAnsi="Arial" w:cs="Arial"/>
                <w:noProof/>
                <w:sz w:val="22"/>
                <w:szCs w:val="22"/>
              </w:rPr>
              <w:t>1.4 Why Is This Topic Important in UK Health and Social Care?</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_Toc236757685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2</w:t>
            </w:r>
            <w:r w:rsidR="008126D1" w:rsidRPr="008126D1">
              <w:rPr>
                <w:rFonts w:ascii="Arial" w:hAnsi="Arial" w:cs="Arial"/>
                <w:noProof/>
                <w:webHidden/>
                <w:sz w:val="22"/>
                <w:szCs w:val="22"/>
              </w:rPr>
              <w:fldChar w:fldCharType="end"/>
            </w:r>
          </w:hyperlink>
        </w:p>
        <w:p w14:paraId="49D73E8C" w14:textId="77777777" w:rsidR="008126D1" w:rsidRPr="008126D1" w:rsidRDefault="00E077D3"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hyperlink w:anchor="_Toc236757686" w:history="1">
            <w:r w:rsidR="008126D1" w:rsidRPr="008126D1">
              <w:rPr>
                <w:rStyle w:val="Hyperlink"/>
                <w:rFonts w:ascii="Arial" w:hAnsi="Arial" w:cs="Arial"/>
                <w:noProof/>
                <w:sz w:val="22"/>
                <w:szCs w:val="22"/>
              </w:rPr>
              <w:t>Section 2: Understanding the Purpose and Research Question</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_Toc236757686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4</w:t>
            </w:r>
            <w:r w:rsidR="008126D1" w:rsidRPr="008126D1">
              <w:rPr>
                <w:rFonts w:ascii="Arial" w:hAnsi="Arial" w:cs="Arial"/>
                <w:noProof/>
                <w:webHidden/>
                <w:sz w:val="22"/>
                <w:szCs w:val="22"/>
              </w:rPr>
              <w:fldChar w:fldCharType="end"/>
            </w:r>
          </w:hyperlink>
        </w:p>
        <w:p w14:paraId="61875022"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7" w:history="1">
            <w:r w:rsidR="008126D1" w:rsidRPr="008126D1">
              <w:rPr>
                <w:rStyle w:val="Hyperlink"/>
                <w:rFonts w:ascii="Arial" w:hAnsi="Arial" w:cs="Arial"/>
                <w:noProof/>
                <w:sz w:val="22"/>
                <w:szCs w:val="22"/>
              </w:rPr>
              <w:t>2.1 Research Question(s) or Objectives</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_Toc236757687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4</w:t>
            </w:r>
            <w:r w:rsidR="008126D1" w:rsidRPr="008126D1">
              <w:rPr>
                <w:rFonts w:ascii="Arial" w:hAnsi="Arial" w:cs="Arial"/>
                <w:noProof/>
                <w:webHidden/>
                <w:sz w:val="22"/>
                <w:szCs w:val="22"/>
              </w:rPr>
              <w:fldChar w:fldCharType="end"/>
            </w:r>
          </w:hyperlink>
        </w:p>
        <w:p w14:paraId="1F1A08F0" w14:textId="77777777" w:rsidR="008126D1" w:rsidRPr="008126D1" w:rsidRDefault="00E077D3"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hyperlink w:anchor="_Toc236757688" w:history="1">
            <w:r w:rsidR="008126D1" w:rsidRPr="008126D1">
              <w:rPr>
                <w:rStyle w:val="Hyperlink"/>
                <w:rFonts w:ascii="Arial" w:hAnsi="Arial" w:cs="Arial"/>
                <w:noProof/>
                <w:sz w:val="22"/>
                <w:szCs w:val="22"/>
              </w:rPr>
              <w:t>Section 3: Understanding the Research Methods</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_Toc236757688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5</w:t>
            </w:r>
            <w:r w:rsidR="008126D1" w:rsidRPr="008126D1">
              <w:rPr>
                <w:rFonts w:ascii="Arial" w:hAnsi="Arial" w:cs="Arial"/>
                <w:noProof/>
                <w:webHidden/>
                <w:sz w:val="22"/>
                <w:szCs w:val="22"/>
              </w:rPr>
              <w:fldChar w:fldCharType="end"/>
            </w:r>
          </w:hyperlink>
        </w:p>
        <w:p w14:paraId="44D597D5"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89" w:history="1">
            <w:r w:rsidR="008126D1" w:rsidRPr="008126D1">
              <w:rPr>
                <w:rStyle w:val="Hyperlink"/>
                <w:rFonts w:ascii="Arial" w:hAnsi="Arial" w:cs="Arial"/>
                <w:noProof/>
                <w:sz w:val="22"/>
                <w:szCs w:val="22"/>
              </w:rPr>
              <w:t>3.1 Overview of Quantitative, Qualitative, and Mixed-Methods Research</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_Toc236757689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5</w:t>
            </w:r>
            <w:r w:rsidR="008126D1" w:rsidRPr="008126D1">
              <w:rPr>
                <w:rFonts w:ascii="Arial" w:hAnsi="Arial" w:cs="Arial"/>
                <w:noProof/>
                <w:webHidden/>
                <w:sz w:val="22"/>
                <w:szCs w:val="22"/>
              </w:rPr>
              <w:fldChar w:fldCharType="end"/>
            </w:r>
          </w:hyperlink>
        </w:p>
        <w:p w14:paraId="512EAC81"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90" w:history="1">
            <w:r w:rsidR="008126D1" w:rsidRPr="008126D1">
              <w:rPr>
                <w:rStyle w:val="Hyperlink"/>
                <w:rFonts w:ascii="Arial" w:hAnsi="Arial" w:cs="Arial"/>
                <w:noProof/>
                <w:sz w:val="22"/>
                <w:szCs w:val="22"/>
              </w:rPr>
              <w:t>3.2 Research Methodology Used in Your Chosen Paper and Why</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_Toc236757690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6</w:t>
            </w:r>
            <w:r w:rsidR="008126D1" w:rsidRPr="008126D1">
              <w:rPr>
                <w:rFonts w:ascii="Arial" w:hAnsi="Arial" w:cs="Arial"/>
                <w:noProof/>
                <w:webHidden/>
                <w:sz w:val="22"/>
                <w:szCs w:val="22"/>
              </w:rPr>
              <w:fldChar w:fldCharType="end"/>
            </w:r>
          </w:hyperlink>
        </w:p>
        <w:p w14:paraId="069CC0CF" w14:textId="77777777" w:rsidR="008126D1" w:rsidRPr="008126D1" w:rsidRDefault="00E077D3" w:rsidP="00D62BDE">
          <w:pPr>
            <w:pStyle w:val="TOC2"/>
            <w:tabs>
              <w:tab w:val="right" w:leader="dot" w:pos="9016"/>
            </w:tabs>
            <w:spacing w:after="0" w:line="360" w:lineRule="auto"/>
            <w:jc w:val="both"/>
            <w:rPr>
              <w:rFonts w:ascii="Arial" w:eastAsiaTheme="minorEastAsia" w:hAnsi="Arial" w:cs="Arial"/>
              <w:noProof/>
              <w:sz w:val="22"/>
              <w:szCs w:val="22"/>
              <w:lang w:val="en-IN" w:eastAsia="en-IN"/>
            </w:rPr>
          </w:pPr>
          <w:hyperlink w:anchor="_Toc236757691" w:history="1">
            <w:r w:rsidR="008126D1" w:rsidRPr="008126D1">
              <w:rPr>
                <w:rStyle w:val="Hyperlink"/>
                <w:rFonts w:ascii="Arial" w:hAnsi="Arial" w:cs="Arial"/>
                <w:noProof/>
                <w:sz w:val="22"/>
                <w:szCs w:val="22"/>
              </w:rPr>
              <w:t>3.3 Primary and Secondary Data: Definitions, Differences, and Application to Your Paper</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_Toc236757691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7</w:t>
            </w:r>
            <w:r w:rsidR="008126D1" w:rsidRPr="008126D1">
              <w:rPr>
                <w:rFonts w:ascii="Arial" w:hAnsi="Arial" w:cs="Arial"/>
                <w:noProof/>
                <w:webHidden/>
                <w:sz w:val="22"/>
                <w:szCs w:val="22"/>
              </w:rPr>
              <w:fldChar w:fldCharType="end"/>
            </w:r>
          </w:hyperlink>
        </w:p>
        <w:p w14:paraId="469D86E9" w14:textId="77777777" w:rsidR="008126D1" w:rsidRPr="008126D1" w:rsidRDefault="00E077D3" w:rsidP="00D62BDE">
          <w:pPr>
            <w:pStyle w:val="TOC1"/>
            <w:tabs>
              <w:tab w:val="right" w:leader="dot" w:pos="9016"/>
            </w:tabs>
            <w:spacing w:after="0" w:line="360" w:lineRule="auto"/>
            <w:jc w:val="both"/>
            <w:rPr>
              <w:rFonts w:ascii="Arial" w:eastAsiaTheme="minorEastAsia" w:hAnsi="Arial" w:cs="Arial"/>
              <w:noProof/>
              <w:sz w:val="22"/>
              <w:szCs w:val="22"/>
              <w:lang w:val="en-IN" w:eastAsia="en-IN"/>
            </w:rPr>
          </w:pPr>
          <w:hyperlink w:anchor="_Toc236757692" w:history="1">
            <w:r w:rsidR="008126D1" w:rsidRPr="008126D1">
              <w:rPr>
                <w:rStyle w:val="Hyperlink"/>
                <w:rFonts w:ascii="Arial" w:hAnsi="Arial" w:cs="Arial"/>
                <w:noProof/>
                <w:sz w:val="22"/>
                <w:szCs w:val="22"/>
              </w:rPr>
              <w:t>Section 4: Conclusion</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_Toc236757692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8</w:t>
            </w:r>
            <w:r w:rsidR="008126D1" w:rsidRPr="008126D1">
              <w:rPr>
                <w:rFonts w:ascii="Arial" w:hAnsi="Arial" w:cs="Arial"/>
                <w:noProof/>
                <w:webHidden/>
                <w:sz w:val="22"/>
                <w:szCs w:val="22"/>
              </w:rPr>
              <w:fldChar w:fldCharType="end"/>
            </w:r>
          </w:hyperlink>
        </w:p>
        <w:p w14:paraId="244D7DF3" w14:textId="77777777" w:rsidR="008126D1" w:rsidRDefault="00E077D3" w:rsidP="00D62BDE">
          <w:pPr>
            <w:pStyle w:val="TOC1"/>
            <w:tabs>
              <w:tab w:val="right" w:leader="dot" w:pos="9016"/>
            </w:tabs>
            <w:spacing w:after="0" w:line="360" w:lineRule="auto"/>
            <w:jc w:val="both"/>
            <w:rPr>
              <w:rFonts w:asciiTheme="minorHAnsi" w:eastAsiaTheme="minorEastAsia" w:hAnsiTheme="minorHAnsi" w:cstheme="minorBidi"/>
              <w:noProof/>
              <w:sz w:val="22"/>
              <w:szCs w:val="22"/>
              <w:lang w:val="en-IN" w:eastAsia="en-IN"/>
            </w:rPr>
          </w:pPr>
          <w:hyperlink w:anchor="_Toc236757693" w:history="1">
            <w:r w:rsidR="008126D1" w:rsidRPr="008126D1">
              <w:rPr>
                <w:rStyle w:val="Hyperlink"/>
                <w:rFonts w:ascii="Arial" w:hAnsi="Arial" w:cs="Arial"/>
                <w:noProof/>
                <w:sz w:val="22"/>
                <w:szCs w:val="22"/>
              </w:rPr>
              <w:t>Reference List</w:t>
            </w:r>
            <w:r w:rsidR="008126D1" w:rsidRPr="008126D1">
              <w:rPr>
                <w:rFonts w:ascii="Arial" w:hAnsi="Arial" w:cs="Arial"/>
                <w:noProof/>
                <w:webHidden/>
                <w:sz w:val="22"/>
                <w:szCs w:val="22"/>
              </w:rPr>
              <w:tab/>
            </w:r>
            <w:r w:rsidR="008126D1" w:rsidRPr="008126D1">
              <w:rPr>
                <w:rFonts w:ascii="Arial" w:hAnsi="Arial" w:cs="Arial"/>
                <w:noProof/>
                <w:webHidden/>
                <w:sz w:val="22"/>
                <w:szCs w:val="22"/>
              </w:rPr>
              <w:fldChar w:fldCharType="begin"/>
            </w:r>
            <w:r w:rsidR="008126D1" w:rsidRPr="008126D1">
              <w:rPr>
                <w:rFonts w:ascii="Arial" w:hAnsi="Arial" w:cs="Arial"/>
                <w:noProof/>
                <w:webHidden/>
                <w:sz w:val="22"/>
                <w:szCs w:val="22"/>
              </w:rPr>
              <w:instrText xml:space="preserve"> PAGEREF _Toc236757693 \h </w:instrText>
            </w:r>
            <w:r w:rsidR="008126D1" w:rsidRPr="008126D1">
              <w:rPr>
                <w:rFonts w:ascii="Arial" w:hAnsi="Arial" w:cs="Arial"/>
                <w:noProof/>
                <w:webHidden/>
                <w:sz w:val="22"/>
                <w:szCs w:val="22"/>
              </w:rPr>
            </w:r>
            <w:r w:rsidR="008126D1" w:rsidRPr="008126D1">
              <w:rPr>
                <w:rFonts w:ascii="Arial" w:hAnsi="Arial" w:cs="Arial"/>
                <w:noProof/>
                <w:webHidden/>
                <w:sz w:val="22"/>
                <w:szCs w:val="22"/>
              </w:rPr>
              <w:fldChar w:fldCharType="separate"/>
            </w:r>
            <w:r w:rsidR="008126D1" w:rsidRPr="008126D1">
              <w:rPr>
                <w:rFonts w:ascii="Arial" w:hAnsi="Arial" w:cs="Arial"/>
                <w:noProof/>
                <w:webHidden/>
                <w:sz w:val="22"/>
                <w:szCs w:val="22"/>
              </w:rPr>
              <w:t>9</w:t>
            </w:r>
            <w:r w:rsidR="008126D1" w:rsidRPr="008126D1">
              <w:rPr>
                <w:rFonts w:ascii="Arial" w:hAnsi="Arial" w:cs="Arial"/>
                <w:noProof/>
                <w:webHidden/>
                <w:sz w:val="22"/>
                <w:szCs w:val="22"/>
              </w:rPr>
              <w:fldChar w:fldCharType="end"/>
            </w:r>
          </w:hyperlink>
        </w:p>
        <w:p w14:paraId="28811C41" w14:textId="77777777" w:rsidR="00530E16" w:rsidRPr="008126D1" w:rsidRDefault="004468F8" w:rsidP="00D62BDE">
          <w:pPr>
            <w:spacing w:after="0" w:line="360" w:lineRule="auto"/>
            <w:jc w:val="both"/>
            <w:rPr>
              <w:rFonts w:ascii="Arial" w:hAnsi="Arial" w:cs="Arial"/>
              <w:sz w:val="22"/>
              <w:szCs w:val="22"/>
            </w:rPr>
          </w:pPr>
          <w:r w:rsidRPr="008126D1">
            <w:rPr>
              <w:rFonts w:ascii="Arial" w:hAnsi="Arial" w:cs="Arial"/>
              <w:sz w:val="22"/>
              <w:szCs w:val="22"/>
            </w:rPr>
            <w:fldChar w:fldCharType="end"/>
          </w:r>
        </w:p>
      </w:sdtContent>
    </w:sdt>
    <w:p w14:paraId="7C25BAE8" w14:textId="77777777" w:rsidR="00530E16" w:rsidRPr="008126D1" w:rsidRDefault="00530E16" w:rsidP="00D62BDE">
      <w:pPr>
        <w:spacing w:after="0" w:line="360" w:lineRule="auto"/>
        <w:jc w:val="both"/>
        <w:rPr>
          <w:rFonts w:ascii="Arial" w:eastAsia="Arial" w:hAnsi="Arial" w:cs="Arial"/>
          <w:sz w:val="22"/>
          <w:szCs w:val="22"/>
        </w:rPr>
      </w:pPr>
    </w:p>
    <w:p w14:paraId="4E80598E" w14:textId="77777777" w:rsidR="00530E16" w:rsidRPr="008126D1" w:rsidRDefault="00530E16" w:rsidP="00D62BDE">
      <w:pPr>
        <w:spacing w:after="0" w:line="360" w:lineRule="auto"/>
        <w:jc w:val="both"/>
        <w:rPr>
          <w:rFonts w:ascii="Arial" w:eastAsia="Arial" w:hAnsi="Arial" w:cs="Arial"/>
          <w:sz w:val="22"/>
          <w:szCs w:val="22"/>
        </w:rPr>
      </w:pPr>
    </w:p>
    <w:p w14:paraId="2CF87F6B" w14:textId="77777777" w:rsidR="00530E16" w:rsidRPr="008126D1" w:rsidRDefault="00530E16" w:rsidP="00D62BDE">
      <w:pPr>
        <w:spacing w:after="0" w:line="360" w:lineRule="auto"/>
        <w:jc w:val="both"/>
        <w:rPr>
          <w:rFonts w:ascii="Arial" w:eastAsia="Arial" w:hAnsi="Arial" w:cs="Arial"/>
          <w:sz w:val="22"/>
          <w:szCs w:val="22"/>
        </w:rPr>
      </w:pPr>
    </w:p>
    <w:p w14:paraId="543CF5C0" w14:textId="77777777" w:rsidR="00530E16" w:rsidRPr="008126D1" w:rsidRDefault="00530E16" w:rsidP="00D62BDE">
      <w:pPr>
        <w:spacing w:after="0" w:line="360" w:lineRule="auto"/>
        <w:jc w:val="both"/>
        <w:rPr>
          <w:rFonts w:ascii="Arial" w:eastAsia="Arial" w:hAnsi="Arial" w:cs="Arial"/>
          <w:sz w:val="22"/>
          <w:szCs w:val="22"/>
        </w:rPr>
      </w:pPr>
    </w:p>
    <w:p w14:paraId="41ACA456" w14:textId="77777777" w:rsidR="00530E16" w:rsidRPr="008126D1" w:rsidRDefault="00530E16" w:rsidP="00D62BDE">
      <w:pPr>
        <w:spacing w:after="0" w:line="360" w:lineRule="auto"/>
        <w:jc w:val="both"/>
        <w:rPr>
          <w:rFonts w:ascii="Arial" w:eastAsia="Arial" w:hAnsi="Arial" w:cs="Arial"/>
          <w:sz w:val="22"/>
          <w:szCs w:val="22"/>
        </w:rPr>
      </w:pPr>
    </w:p>
    <w:p w14:paraId="17294C10" w14:textId="77777777" w:rsidR="00530E16" w:rsidRPr="008126D1" w:rsidRDefault="00530E16" w:rsidP="00D62BDE">
      <w:pPr>
        <w:spacing w:after="0" w:line="360" w:lineRule="auto"/>
        <w:jc w:val="both"/>
        <w:rPr>
          <w:rFonts w:ascii="Arial" w:eastAsia="Arial" w:hAnsi="Arial" w:cs="Arial"/>
          <w:sz w:val="22"/>
          <w:szCs w:val="22"/>
        </w:rPr>
      </w:pPr>
    </w:p>
    <w:p w14:paraId="2657CCF8" w14:textId="77777777" w:rsidR="00530E16" w:rsidRPr="008126D1" w:rsidRDefault="00530E16" w:rsidP="00D62BDE">
      <w:pPr>
        <w:spacing w:after="0" w:line="360" w:lineRule="auto"/>
        <w:jc w:val="both"/>
        <w:rPr>
          <w:rFonts w:ascii="Arial" w:eastAsia="Arial" w:hAnsi="Arial" w:cs="Arial"/>
          <w:sz w:val="22"/>
          <w:szCs w:val="22"/>
        </w:rPr>
      </w:pPr>
    </w:p>
    <w:p w14:paraId="115F00B1" w14:textId="77777777" w:rsidR="00530E16" w:rsidRPr="008126D1" w:rsidRDefault="00530E16" w:rsidP="00D62BDE">
      <w:pPr>
        <w:spacing w:after="0" w:line="360" w:lineRule="auto"/>
        <w:jc w:val="both"/>
        <w:rPr>
          <w:rFonts w:ascii="Arial" w:eastAsia="Arial" w:hAnsi="Arial" w:cs="Arial"/>
          <w:sz w:val="22"/>
          <w:szCs w:val="22"/>
        </w:rPr>
      </w:pPr>
    </w:p>
    <w:p w14:paraId="04AA3B6E" w14:textId="77777777" w:rsidR="00530E16" w:rsidRPr="008126D1" w:rsidRDefault="00530E16" w:rsidP="00D62BDE">
      <w:pPr>
        <w:spacing w:after="0" w:line="360" w:lineRule="auto"/>
        <w:jc w:val="both"/>
        <w:rPr>
          <w:rFonts w:ascii="Arial" w:eastAsia="Arial" w:hAnsi="Arial" w:cs="Arial"/>
          <w:sz w:val="22"/>
          <w:szCs w:val="22"/>
        </w:rPr>
      </w:pPr>
    </w:p>
    <w:p w14:paraId="1B8FE014" w14:textId="77777777" w:rsidR="002A1842" w:rsidRPr="008126D1" w:rsidRDefault="002A1842" w:rsidP="00D62BDE">
      <w:pPr>
        <w:spacing w:after="0" w:line="360" w:lineRule="auto"/>
        <w:jc w:val="both"/>
        <w:rPr>
          <w:rFonts w:ascii="Arial" w:eastAsia="Arial" w:hAnsi="Arial" w:cs="Arial"/>
          <w:sz w:val="22"/>
          <w:szCs w:val="22"/>
        </w:rPr>
        <w:sectPr w:rsidR="002A1842" w:rsidRPr="008126D1">
          <w:footerReference w:type="default" r:id="rId9"/>
          <w:pgSz w:w="11906" w:h="16838"/>
          <w:pgMar w:top="1440" w:right="1440" w:bottom="1440" w:left="1440" w:header="708" w:footer="708" w:gutter="0"/>
          <w:pgNumType w:start="0"/>
          <w:cols w:space="720"/>
          <w:titlePg/>
        </w:sectPr>
      </w:pPr>
    </w:p>
    <w:p w14:paraId="60C3F7A2" w14:textId="77777777" w:rsidR="008126D1" w:rsidRPr="008126D1" w:rsidRDefault="008126D1" w:rsidP="00D62BDE">
      <w:pPr>
        <w:spacing w:after="0" w:line="360" w:lineRule="auto"/>
        <w:jc w:val="both"/>
        <w:rPr>
          <w:rFonts w:ascii="Arial" w:eastAsia="Arial" w:hAnsi="Arial" w:cs="Arial"/>
          <w:sz w:val="22"/>
          <w:szCs w:val="22"/>
        </w:rPr>
      </w:pPr>
    </w:p>
    <w:p w14:paraId="4BF221B5" w14:textId="77777777" w:rsidR="008126D1" w:rsidRDefault="008126D1" w:rsidP="00D62BDE">
      <w:pPr>
        <w:spacing w:after="0"/>
        <w:rPr>
          <w:rFonts w:ascii="Arial" w:eastAsiaTheme="majorEastAsia" w:hAnsi="Arial" w:cs="Arial"/>
          <w:b/>
          <w:color w:val="000000" w:themeColor="text1"/>
          <w:sz w:val="22"/>
          <w:szCs w:val="22"/>
        </w:rPr>
      </w:pPr>
      <w:bookmarkStart w:id="0" w:name="_Toc236756571"/>
      <w:bookmarkStart w:id="1" w:name="_Toc236757681"/>
      <w:r>
        <w:rPr>
          <w:rFonts w:cs="Arial"/>
          <w:szCs w:val="22"/>
        </w:rPr>
        <w:br w:type="page"/>
      </w:r>
    </w:p>
    <w:p w14:paraId="173D7CAC" w14:textId="51913D86" w:rsidR="008126D1" w:rsidRPr="008126D1" w:rsidRDefault="008126D1" w:rsidP="00D62BDE">
      <w:pPr>
        <w:pStyle w:val="Heading1"/>
        <w:jc w:val="both"/>
        <w:rPr>
          <w:rFonts w:cs="Arial"/>
          <w:szCs w:val="22"/>
        </w:rPr>
      </w:pPr>
      <w:r w:rsidRPr="008126D1">
        <w:rPr>
          <w:rFonts w:cs="Arial"/>
          <w:szCs w:val="22"/>
        </w:rPr>
        <w:lastRenderedPageBreak/>
        <w:t>Section 1: Introducing the Research Paper and Topic Development</w:t>
      </w:r>
      <w:bookmarkEnd w:id="0"/>
      <w:bookmarkEnd w:id="1"/>
    </w:p>
    <w:p w14:paraId="2CE49300" w14:textId="77777777" w:rsidR="008126D1" w:rsidRPr="008126D1" w:rsidRDefault="008126D1" w:rsidP="00D62BDE">
      <w:pPr>
        <w:pStyle w:val="Heading2"/>
        <w:rPr>
          <w:rFonts w:cs="Arial"/>
          <w:szCs w:val="22"/>
        </w:rPr>
      </w:pPr>
      <w:bookmarkStart w:id="2" w:name="_Toc236756572"/>
      <w:bookmarkStart w:id="3" w:name="_Toc236757682"/>
      <w:r w:rsidRPr="008126D1">
        <w:rPr>
          <w:rFonts w:cs="Arial"/>
          <w:szCs w:val="22"/>
        </w:rPr>
        <w:t>1.1 Paper Details (Title, Author(s) and Year of Publication)</w:t>
      </w:r>
      <w:bookmarkEnd w:id="2"/>
      <w:bookmarkEnd w:id="3"/>
    </w:p>
    <w:p w14:paraId="57E82989"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Title of Paper: </w:t>
      </w:r>
      <w:r w:rsidRPr="008126D1">
        <w:rPr>
          <w:rFonts w:ascii="Arial" w:hAnsi="Arial" w:cs="Arial"/>
          <w:sz w:val="22"/>
          <w:szCs w:val="22"/>
        </w:rPr>
        <w:t>‘A qualitative study of organisational resilience in care homes in Scotland’</w:t>
      </w:r>
    </w:p>
    <w:p w14:paraId="008E5200"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Name of Authors: </w:t>
      </w:r>
      <w:r w:rsidRPr="008126D1">
        <w:rPr>
          <w:rFonts w:ascii="Arial" w:hAnsi="Arial" w:cs="Arial"/>
          <w:sz w:val="22"/>
          <w:szCs w:val="22"/>
        </w:rPr>
        <w:t xml:space="preserve">Alastair Ross, Janet E. Anderson, </w:t>
      </w:r>
      <w:proofErr w:type="spellStart"/>
      <w:r w:rsidRPr="008126D1">
        <w:rPr>
          <w:rFonts w:ascii="Arial" w:hAnsi="Arial" w:cs="Arial"/>
          <w:sz w:val="22"/>
          <w:szCs w:val="22"/>
        </w:rPr>
        <w:t>Santhani</w:t>
      </w:r>
      <w:proofErr w:type="spellEnd"/>
      <w:r w:rsidRPr="008126D1">
        <w:rPr>
          <w:rFonts w:ascii="Arial" w:hAnsi="Arial" w:cs="Arial"/>
          <w:sz w:val="22"/>
          <w:szCs w:val="22"/>
        </w:rPr>
        <w:t xml:space="preserve"> </w:t>
      </w:r>
      <w:proofErr w:type="spellStart"/>
      <w:r w:rsidRPr="008126D1">
        <w:rPr>
          <w:rFonts w:ascii="Arial" w:hAnsi="Arial" w:cs="Arial"/>
          <w:sz w:val="22"/>
          <w:szCs w:val="22"/>
        </w:rPr>
        <w:t>Selveindran</w:t>
      </w:r>
      <w:proofErr w:type="spellEnd"/>
      <w:r w:rsidRPr="008126D1">
        <w:rPr>
          <w:rFonts w:ascii="Arial" w:hAnsi="Arial" w:cs="Arial"/>
          <w:sz w:val="22"/>
          <w:szCs w:val="22"/>
        </w:rPr>
        <w:t xml:space="preserve">, </w:t>
      </w:r>
      <w:proofErr w:type="spellStart"/>
      <w:r w:rsidRPr="008126D1">
        <w:rPr>
          <w:rFonts w:ascii="Arial" w:hAnsi="Arial" w:cs="Arial"/>
          <w:sz w:val="22"/>
          <w:szCs w:val="22"/>
        </w:rPr>
        <w:t>Tamsin</w:t>
      </w:r>
      <w:proofErr w:type="spellEnd"/>
      <w:r w:rsidRPr="008126D1">
        <w:rPr>
          <w:rFonts w:ascii="Arial" w:hAnsi="Arial" w:cs="Arial"/>
          <w:sz w:val="22"/>
          <w:szCs w:val="22"/>
        </w:rPr>
        <w:t xml:space="preserve"> MacBride, Paul Bowie, Andrea Sherriff, Linda Young, </w:t>
      </w:r>
      <w:proofErr w:type="spellStart"/>
      <w:r w:rsidRPr="008126D1">
        <w:rPr>
          <w:rFonts w:ascii="Arial" w:hAnsi="Arial" w:cs="Arial"/>
          <w:sz w:val="22"/>
          <w:szCs w:val="22"/>
        </w:rPr>
        <w:t>Evie</w:t>
      </w:r>
      <w:proofErr w:type="spellEnd"/>
      <w:r w:rsidRPr="008126D1">
        <w:rPr>
          <w:rFonts w:ascii="Arial" w:hAnsi="Arial" w:cs="Arial"/>
          <w:sz w:val="22"/>
          <w:szCs w:val="22"/>
        </w:rPr>
        <w:t xml:space="preserve"> </w:t>
      </w:r>
      <w:proofErr w:type="spellStart"/>
      <w:r w:rsidRPr="008126D1">
        <w:rPr>
          <w:rFonts w:ascii="Arial" w:hAnsi="Arial" w:cs="Arial"/>
          <w:sz w:val="22"/>
          <w:szCs w:val="22"/>
        </w:rPr>
        <w:t>Fioratou</w:t>
      </w:r>
      <w:proofErr w:type="spellEnd"/>
      <w:r w:rsidRPr="008126D1">
        <w:rPr>
          <w:rFonts w:ascii="Arial" w:hAnsi="Arial" w:cs="Arial"/>
          <w:sz w:val="22"/>
          <w:szCs w:val="22"/>
        </w:rPr>
        <w:t xml:space="preserve">, </w:t>
      </w:r>
      <w:proofErr w:type="spellStart"/>
      <w:r w:rsidRPr="008126D1">
        <w:rPr>
          <w:rFonts w:ascii="Arial" w:hAnsi="Arial" w:cs="Arial"/>
          <w:sz w:val="22"/>
          <w:szCs w:val="22"/>
        </w:rPr>
        <w:t>Edel</w:t>
      </w:r>
      <w:proofErr w:type="spellEnd"/>
      <w:r w:rsidRPr="008126D1">
        <w:rPr>
          <w:rFonts w:ascii="Arial" w:hAnsi="Arial" w:cs="Arial"/>
          <w:sz w:val="22"/>
          <w:szCs w:val="22"/>
        </w:rPr>
        <w:t xml:space="preserve"> Roddy, Heather Edwards, Belinda Dewar, Lorna M. Macpherson</w:t>
      </w:r>
    </w:p>
    <w:p w14:paraId="6EEC8CAF"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Publication Year: </w:t>
      </w:r>
      <w:r w:rsidRPr="008126D1">
        <w:rPr>
          <w:rFonts w:ascii="Arial" w:hAnsi="Arial" w:cs="Arial"/>
          <w:sz w:val="22"/>
          <w:szCs w:val="22"/>
        </w:rPr>
        <w:t>May 17, 2022</w:t>
      </w:r>
    </w:p>
    <w:p w14:paraId="03DE08BF"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Introductory line: </w:t>
      </w:r>
      <w:r w:rsidRPr="008126D1">
        <w:rPr>
          <w:rFonts w:ascii="Arial" w:hAnsi="Arial" w:cs="Arial"/>
          <w:sz w:val="22"/>
          <w:szCs w:val="22"/>
        </w:rPr>
        <w:t xml:space="preserve">This paper is about the organisational resilience in elderly care homes, situated in Scotland, an important part of the healthcare industry in the UK. </w:t>
      </w:r>
    </w:p>
    <w:p w14:paraId="78022714" w14:textId="77777777" w:rsidR="008126D1" w:rsidRPr="008126D1" w:rsidRDefault="008126D1" w:rsidP="00D62BDE">
      <w:pPr>
        <w:pStyle w:val="Heading2"/>
        <w:rPr>
          <w:rFonts w:cs="Arial"/>
          <w:szCs w:val="22"/>
        </w:rPr>
      </w:pPr>
      <w:bookmarkStart w:id="4" w:name="_Toc236756573"/>
      <w:bookmarkStart w:id="5" w:name="_Toc236757683"/>
      <w:r w:rsidRPr="008126D1">
        <w:rPr>
          <w:rFonts w:cs="Arial"/>
          <w:szCs w:val="22"/>
        </w:rPr>
        <w:t>1.2 Main Topic or Problem Explored in the Paper</w:t>
      </w:r>
      <w:bookmarkEnd w:id="4"/>
      <w:bookmarkEnd w:id="5"/>
    </w:p>
    <w:p w14:paraId="05A2241A"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The Paper is about: </w:t>
      </w:r>
      <w:r w:rsidRPr="008126D1">
        <w:rPr>
          <w:rFonts w:ascii="Arial" w:hAnsi="Arial" w:cs="Arial"/>
          <w:sz w:val="22"/>
          <w:szCs w:val="22"/>
        </w:rPr>
        <w:t xml:space="preserve">This paper is about the I-SCOPE (Improving Systems of Care for the Older person), which have been leveraged to maintain the resilience of integrated elderly care homes in Scotland. Person-centered care approaches have been discussed in this article with special reference to those elderly care homes in Scotland (Ross </w:t>
      </w:r>
      <w:r w:rsidRPr="008126D1">
        <w:rPr>
          <w:rFonts w:ascii="Arial" w:hAnsi="Arial" w:cs="Arial"/>
          <w:i/>
          <w:iCs/>
          <w:sz w:val="22"/>
          <w:szCs w:val="22"/>
        </w:rPr>
        <w:t xml:space="preserve">et al., </w:t>
      </w:r>
      <w:r w:rsidRPr="008126D1">
        <w:rPr>
          <w:rFonts w:ascii="Arial" w:hAnsi="Arial" w:cs="Arial"/>
          <w:sz w:val="22"/>
          <w:szCs w:val="22"/>
        </w:rPr>
        <w:t xml:space="preserve">2022). Evaluation of the I-SCOPE model has been included into this study accordingly for evaluating integrated care systems. </w:t>
      </w:r>
    </w:p>
    <w:p w14:paraId="384FBA69" w14:textId="77777777" w:rsidR="008126D1" w:rsidRPr="008126D1" w:rsidRDefault="008126D1" w:rsidP="00D62BDE">
      <w:pPr>
        <w:spacing w:after="0" w:line="360" w:lineRule="auto"/>
        <w:jc w:val="both"/>
        <w:rPr>
          <w:rFonts w:ascii="Arial" w:hAnsi="Arial" w:cs="Arial"/>
          <w:i/>
          <w:iCs/>
          <w:sz w:val="22"/>
          <w:szCs w:val="22"/>
        </w:rPr>
      </w:pPr>
      <w:r w:rsidRPr="008126D1">
        <w:rPr>
          <w:rFonts w:ascii="Arial" w:hAnsi="Arial" w:cs="Arial"/>
          <w:i/>
          <w:iCs/>
          <w:sz w:val="22"/>
          <w:szCs w:val="22"/>
        </w:rPr>
        <w:t xml:space="preserve">Problems explored: </w:t>
      </w:r>
      <w:r w:rsidRPr="008126D1">
        <w:rPr>
          <w:rFonts w:ascii="Arial" w:hAnsi="Arial" w:cs="Arial"/>
          <w:sz w:val="22"/>
          <w:szCs w:val="22"/>
        </w:rPr>
        <w:t xml:space="preserve">In this journal, problems regarding the complex caregiving process to elderly people, has been explained. These complex issues can raise a threat to the resilience practice of the care homes. It is also inevitable for the care homes to focus on the complex problems, such as communication gap and staff shortage issues (Newman </w:t>
      </w:r>
      <w:r w:rsidRPr="008126D1">
        <w:rPr>
          <w:rFonts w:ascii="Arial" w:hAnsi="Arial" w:cs="Arial"/>
          <w:i/>
          <w:iCs/>
          <w:sz w:val="22"/>
          <w:szCs w:val="22"/>
        </w:rPr>
        <w:t xml:space="preserve">et al. </w:t>
      </w:r>
      <w:r w:rsidRPr="008126D1">
        <w:rPr>
          <w:rFonts w:ascii="Arial" w:hAnsi="Arial" w:cs="Arial"/>
          <w:sz w:val="22"/>
          <w:szCs w:val="22"/>
        </w:rPr>
        <w:t xml:space="preserve">2023). This journal claims that proper application of this I-SCOPE model, can help elderly care homes to focus on increasing resilience into operations. </w:t>
      </w:r>
    </w:p>
    <w:p w14:paraId="65AF1420" w14:textId="77777777" w:rsidR="008126D1" w:rsidRPr="008126D1" w:rsidRDefault="008126D1" w:rsidP="00D62BDE">
      <w:pPr>
        <w:pStyle w:val="Heading2"/>
        <w:rPr>
          <w:rFonts w:cs="Arial"/>
          <w:szCs w:val="22"/>
        </w:rPr>
      </w:pPr>
      <w:bookmarkStart w:id="6" w:name="_Toc236756574"/>
      <w:bookmarkStart w:id="7" w:name="_Toc236757684"/>
      <w:r w:rsidRPr="008126D1">
        <w:rPr>
          <w:rFonts w:cs="Arial"/>
          <w:szCs w:val="22"/>
        </w:rPr>
        <w:t>1.3 Who Is the Research About?</w:t>
      </w:r>
      <w:bookmarkEnd w:id="6"/>
      <w:bookmarkEnd w:id="7"/>
    </w:p>
    <w:p w14:paraId="08A4027E"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Subjects or Participants: </w:t>
      </w:r>
      <w:r w:rsidRPr="008126D1">
        <w:rPr>
          <w:rFonts w:ascii="Arial" w:hAnsi="Arial" w:cs="Arial"/>
          <w:sz w:val="22"/>
          <w:szCs w:val="22"/>
        </w:rPr>
        <w:t xml:space="preserve">Here, the researcher has collected information from 75 employees from 11 care homes from the UK (Ross </w:t>
      </w:r>
      <w:r w:rsidRPr="008126D1">
        <w:rPr>
          <w:rFonts w:ascii="Arial" w:hAnsi="Arial" w:cs="Arial"/>
          <w:i/>
          <w:iCs/>
          <w:sz w:val="22"/>
          <w:szCs w:val="22"/>
        </w:rPr>
        <w:t xml:space="preserve">et al. </w:t>
      </w:r>
      <w:r w:rsidRPr="008126D1">
        <w:rPr>
          <w:rFonts w:ascii="Arial" w:hAnsi="Arial" w:cs="Arial"/>
          <w:sz w:val="22"/>
          <w:szCs w:val="22"/>
        </w:rPr>
        <w:t xml:space="preserve">2022). A face-to-face round-table discussion session has been conducted here to collect opinion from those respondents, and the researcher has personally visited those 11 care homes to select three focus groups for this research. </w:t>
      </w:r>
    </w:p>
    <w:p w14:paraId="170060B6"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Researcher’s focus and its justification: </w:t>
      </w:r>
      <w:r w:rsidRPr="008126D1">
        <w:rPr>
          <w:rFonts w:ascii="Arial" w:hAnsi="Arial" w:cs="Arial"/>
          <w:sz w:val="22"/>
          <w:szCs w:val="22"/>
        </w:rPr>
        <w:t xml:space="preserve">In this research, the researcher has focused on collecting opinion from people, who are associated with the care homes. Resilience management is an important responsibility of the caregivers. This group also counter complexities while delivering care to the elderly people, and hence, they have been chosen for this data collection process. </w:t>
      </w:r>
    </w:p>
    <w:p w14:paraId="344F9A74" w14:textId="77777777" w:rsidR="004B4070" w:rsidRDefault="004B4070">
      <w:pPr>
        <w:rPr>
          <w:rFonts w:ascii="Arial" w:eastAsiaTheme="majorEastAsia" w:hAnsi="Arial" w:cs="Arial"/>
          <w:b/>
          <w:color w:val="000000" w:themeColor="text1"/>
          <w:sz w:val="22"/>
          <w:szCs w:val="22"/>
        </w:rPr>
      </w:pPr>
      <w:bookmarkStart w:id="8" w:name="_Toc236756575"/>
      <w:bookmarkStart w:id="9" w:name="_Toc236757685"/>
      <w:r>
        <w:rPr>
          <w:rFonts w:cs="Arial"/>
          <w:szCs w:val="22"/>
        </w:rPr>
        <w:br w:type="page"/>
      </w:r>
    </w:p>
    <w:p w14:paraId="5E6B66A6" w14:textId="4719654A" w:rsidR="008126D1" w:rsidRPr="008126D1" w:rsidRDefault="008126D1" w:rsidP="00D62BDE">
      <w:pPr>
        <w:pStyle w:val="Heading2"/>
        <w:rPr>
          <w:rFonts w:cs="Arial"/>
          <w:szCs w:val="22"/>
        </w:rPr>
      </w:pPr>
      <w:r w:rsidRPr="008126D1">
        <w:rPr>
          <w:rFonts w:cs="Arial"/>
          <w:szCs w:val="22"/>
        </w:rPr>
        <w:lastRenderedPageBreak/>
        <w:t>1.4 Why Is This Topic Important in UK Health and Social Care?</w:t>
      </w:r>
      <w:bookmarkEnd w:id="8"/>
      <w:bookmarkEnd w:id="9"/>
    </w:p>
    <w:p w14:paraId="594DC718"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Importance of the topic: </w:t>
      </w:r>
      <w:r w:rsidRPr="008126D1">
        <w:rPr>
          <w:rFonts w:ascii="Arial" w:hAnsi="Arial" w:cs="Arial"/>
          <w:sz w:val="22"/>
          <w:szCs w:val="22"/>
        </w:rPr>
        <w:t xml:space="preserve">This topic is important, as it has included elderly caregiving practice, which is currently facing complexities for managing operations and resilience. Therefore, it has stated about the implication of the I-SCOPE model for continuing Resilient Healthcare (RHC) practices. </w:t>
      </w:r>
    </w:p>
    <w:p w14:paraId="17DBC6ED"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Challenges, Policies and Issues in healthcare sector: </w:t>
      </w:r>
      <w:r w:rsidRPr="008126D1">
        <w:rPr>
          <w:rFonts w:ascii="Arial" w:hAnsi="Arial" w:cs="Arial"/>
          <w:sz w:val="22"/>
          <w:szCs w:val="22"/>
        </w:rPr>
        <w:t>Elderly care homes are responsible for following ‘Care Act 2014’ to design service policy and provide appropriate care to patients (</w:t>
      </w:r>
      <w:proofErr w:type="spellStart"/>
      <w:r w:rsidRPr="008126D1">
        <w:rPr>
          <w:rFonts w:ascii="Arial" w:hAnsi="Arial" w:cs="Arial"/>
          <w:sz w:val="22"/>
          <w:szCs w:val="22"/>
        </w:rPr>
        <w:t>Feldon</w:t>
      </w:r>
      <w:proofErr w:type="spellEnd"/>
      <w:r w:rsidRPr="008126D1">
        <w:rPr>
          <w:rFonts w:ascii="Arial" w:hAnsi="Arial" w:cs="Arial"/>
          <w:sz w:val="22"/>
          <w:szCs w:val="22"/>
        </w:rPr>
        <w:t>, 2025). However, means tested funding limits and delayed hospital discharges are the two challenges of maintaining a resilient elderly caregiving practice (</w:t>
      </w:r>
      <w:proofErr w:type="spellStart"/>
      <w:r w:rsidRPr="008126D1">
        <w:rPr>
          <w:rFonts w:ascii="Arial" w:hAnsi="Arial" w:cs="Arial"/>
          <w:sz w:val="22"/>
          <w:szCs w:val="22"/>
        </w:rPr>
        <w:t>Kolade</w:t>
      </w:r>
      <w:proofErr w:type="spellEnd"/>
      <w:r w:rsidRPr="008126D1">
        <w:rPr>
          <w:rFonts w:ascii="Arial" w:hAnsi="Arial" w:cs="Arial"/>
          <w:sz w:val="22"/>
          <w:szCs w:val="22"/>
        </w:rPr>
        <w:t xml:space="preserve"> </w:t>
      </w:r>
      <w:r w:rsidRPr="008126D1">
        <w:rPr>
          <w:rFonts w:ascii="Arial" w:hAnsi="Arial" w:cs="Arial"/>
          <w:i/>
          <w:iCs/>
          <w:sz w:val="22"/>
          <w:szCs w:val="22"/>
        </w:rPr>
        <w:t xml:space="preserve">et al. </w:t>
      </w:r>
      <w:r w:rsidRPr="008126D1">
        <w:rPr>
          <w:rFonts w:ascii="Arial" w:hAnsi="Arial" w:cs="Arial"/>
          <w:sz w:val="22"/>
          <w:szCs w:val="22"/>
        </w:rPr>
        <w:t xml:space="preserve">2025). Chronic staff shortage can also be commented as an issue of this healthcare sector to deliver improved care to elderly people. </w:t>
      </w:r>
    </w:p>
    <w:p w14:paraId="656B3874"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sz w:val="22"/>
          <w:szCs w:val="22"/>
        </w:rPr>
        <w:br w:type="page"/>
      </w:r>
    </w:p>
    <w:p w14:paraId="5D61A97C" w14:textId="77777777" w:rsidR="008126D1" w:rsidRPr="008126D1" w:rsidRDefault="008126D1" w:rsidP="00D62BDE">
      <w:pPr>
        <w:pStyle w:val="Heading1"/>
        <w:jc w:val="both"/>
        <w:rPr>
          <w:rFonts w:cs="Arial"/>
          <w:szCs w:val="22"/>
        </w:rPr>
      </w:pPr>
      <w:bookmarkStart w:id="10" w:name="_Toc236756576"/>
      <w:bookmarkStart w:id="11" w:name="_Toc236757686"/>
      <w:r w:rsidRPr="008126D1">
        <w:rPr>
          <w:rFonts w:cs="Arial"/>
          <w:szCs w:val="22"/>
        </w:rPr>
        <w:lastRenderedPageBreak/>
        <w:t>Section 2: Understanding the Purpose and Research Question</w:t>
      </w:r>
      <w:bookmarkEnd w:id="10"/>
      <w:bookmarkEnd w:id="11"/>
    </w:p>
    <w:p w14:paraId="06AFD0BE" w14:textId="77777777" w:rsidR="008126D1" w:rsidRPr="008126D1" w:rsidRDefault="008126D1" w:rsidP="00D62BDE">
      <w:pPr>
        <w:pStyle w:val="Heading2"/>
        <w:rPr>
          <w:rFonts w:cs="Arial"/>
          <w:szCs w:val="22"/>
        </w:rPr>
      </w:pPr>
      <w:bookmarkStart w:id="12" w:name="_Toc236756577"/>
      <w:bookmarkStart w:id="13" w:name="_Toc236757687"/>
      <w:r w:rsidRPr="008126D1">
        <w:rPr>
          <w:rFonts w:cs="Arial"/>
          <w:szCs w:val="22"/>
        </w:rPr>
        <w:t>2.1 Research Question(s) or Objectives</w:t>
      </w:r>
      <w:bookmarkEnd w:id="12"/>
      <w:bookmarkEnd w:id="13"/>
    </w:p>
    <w:p w14:paraId="21E7C292"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Aim</w:t>
      </w:r>
    </w:p>
    <w:p w14:paraId="532021B2"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The aim of this research is to identify the complexities of elderly care homes in Scotland in terms of managing resilience and ways to mitigate the issue accordingly.</w:t>
      </w:r>
    </w:p>
    <w:p w14:paraId="12B98E85"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Objectives</w:t>
      </w:r>
    </w:p>
    <w:p w14:paraId="739D4A85"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understand the work conditions in care homes which are inherently dynamic and needs to be considered as a complex and socialised area of care</w:t>
      </w:r>
    </w:p>
    <w:p w14:paraId="7440D815"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evaluate the value of flexibility to manage operations of elderly care operations, which are to be dedicated to the residents of care homes in Scotland</w:t>
      </w:r>
    </w:p>
    <w:p w14:paraId="76AEA2EC"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identify the importance of training to improve caregiving services in elderly care operations</w:t>
      </w:r>
    </w:p>
    <w:p w14:paraId="24AD3D55" w14:textId="77777777" w:rsidR="008126D1" w:rsidRPr="008126D1" w:rsidRDefault="008126D1" w:rsidP="00D62BDE">
      <w:pPr>
        <w:numPr>
          <w:ilvl w:val="0"/>
          <w:numId w:val="5"/>
        </w:numPr>
        <w:spacing w:after="0" w:line="360" w:lineRule="auto"/>
        <w:jc w:val="both"/>
        <w:rPr>
          <w:rFonts w:ascii="Arial" w:hAnsi="Arial" w:cs="Arial"/>
          <w:sz w:val="22"/>
          <w:szCs w:val="22"/>
        </w:rPr>
      </w:pPr>
      <w:r w:rsidRPr="008126D1">
        <w:rPr>
          <w:rFonts w:ascii="Arial" w:hAnsi="Arial" w:cs="Arial"/>
          <w:sz w:val="22"/>
          <w:szCs w:val="22"/>
        </w:rPr>
        <w:t>To analyse the pathway of task prioritisation and mindfulness which can reduce the complexity to deliver elderly care</w:t>
      </w:r>
    </w:p>
    <w:p w14:paraId="58FFDED6" w14:textId="546E9819"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To point out the importance of local care homes and liaison groups to maintain resilience in integrated elderly caregiving practices</w:t>
      </w:r>
    </w:p>
    <w:p w14:paraId="31CDCFCC"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br w:type="page"/>
      </w:r>
    </w:p>
    <w:p w14:paraId="3D606F75" w14:textId="77777777" w:rsidR="008126D1" w:rsidRPr="008126D1" w:rsidRDefault="008126D1" w:rsidP="00D62BDE">
      <w:pPr>
        <w:pStyle w:val="Heading1"/>
        <w:jc w:val="both"/>
        <w:rPr>
          <w:rFonts w:cs="Arial"/>
          <w:szCs w:val="22"/>
        </w:rPr>
      </w:pPr>
      <w:bookmarkStart w:id="14" w:name="_Toc236756578"/>
      <w:bookmarkStart w:id="15" w:name="_Toc236757688"/>
      <w:r w:rsidRPr="008126D1">
        <w:rPr>
          <w:rFonts w:cs="Arial"/>
          <w:szCs w:val="22"/>
        </w:rPr>
        <w:lastRenderedPageBreak/>
        <w:t>Section 3: Understanding the Research Methods</w:t>
      </w:r>
      <w:bookmarkEnd w:id="14"/>
      <w:bookmarkEnd w:id="15"/>
    </w:p>
    <w:p w14:paraId="37A0B040" w14:textId="77777777" w:rsidR="008126D1" w:rsidRPr="008126D1" w:rsidRDefault="008126D1" w:rsidP="00D62BDE">
      <w:pPr>
        <w:pStyle w:val="Heading2"/>
        <w:rPr>
          <w:rFonts w:cs="Arial"/>
          <w:szCs w:val="22"/>
        </w:rPr>
      </w:pPr>
      <w:bookmarkStart w:id="16" w:name="_Toc236756579"/>
      <w:bookmarkStart w:id="17" w:name="_Toc236757689"/>
      <w:r w:rsidRPr="008126D1">
        <w:rPr>
          <w:rFonts w:cs="Arial"/>
          <w:szCs w:val="22"/>
        </w:rPr>
        <w:t>3.1 Overview of Quantitative, Qualitative, and Mixed-Methods Research</w:t>
      </w:r>
      <w:bookmarkEnd w:id="16"/>
      <w:bookmarkEnd w:id="17"/>
    </w:p>
    <w:p w14:paraId="2A964B70"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Qualitative Method: </w:t>
      </w:r>
      <w:r w:rsidRPr="008126D1">
        <w:rPr>
          <w:rFonts w:ascii="Arial" w:hAnsi="Arial" w:cs="Arial"/>
          <w:sz w:val="22"/>
          <w:szCs w:val="22"/>
        </w:rPr>
        <w:t>Qualitative research method includes a non-</w:t>
      </w:r>
      <w:proofErr w:type="spellStart"/>
      <w:r w:rsidRPr="008126D1">
        <w:rPr>
          <w:rFonts w:ascii="Arial" w:hAnsi="Arial" w:cs="Arial"/>
          <w:sz w:val="22"/>
          <w:szCs w:val="22"/>
        </w:rPr>
        <w:t>numarical</w:t>
      </w:r>
      <w:proofErr w:type="spellEnd"/>
      <w:r w:rsidRPr="008126D1">
        <w:rPr>
          <w:rFonts w:ascii="Arial" w:hAnsi="Arial" w:cs="Arial"/>
          <w:sz w:val="22"/>
          <w:szCs w:val="22"/>
        </w:rPr>
        <w:t xml:space="preserve"> scientific method, which is used to explore and understand human behaviour, trends, experience, opinions and social contexts (</w:t>
      </w:r>
      <w:proofErr w:type="spellStart"/>
      <w:r w:rsidRPr="008126D1">
        <w:rPr>
          <w:rFonts w:ascii="Arial" w:hAnsi="Arial" w:cs="Arial"/>
          <w:sz w:val="22"/>
          <w:szCs w:val="22"/>
        </w:rPr>
        <w:t>Furidha</w:t>
      </w:r>
      <w:proofErr w:type="spellEnd"/>
      <w:r w:rsidRPr="008126D1">
        <w:rPr>
          <w:rFonts w:ascii="Arial" w:hAnsi="Arial" w:cs="Arial"/>
          <w:sz w:val="22"/>
          <w:szCs w:val="22"/>
        </w:rPr>
        <w:t xml:space="preserve">, 2023). Interviews, observations, focus groups and secondary research are the core elements for managing qualitative research. It is necessary for the researchers to understand the aim and objectives of research and decide about methods. In-depth insights and high flexibility are the two key benefits of conducting qualitative research for collecting information. It is also beneficial for capturing authentic behaviours of the participants and opinions in natural settings, rather than artificial tests. From this perspective, it can be understood that the qualitative research method plays a major role in the academic research process. </w:t>
      </w:r>
    </w:p>
    <w:p w14:paraId="62D8C667"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Quantitative Method: </w:t>
      </w:r>
      <w:r w:rsidRPr="008126D1">
        <w:rPr>
          <w:rFonts w:ascii="Arial" w:hAnsi="Arial" w:cs="Arial"/>
          <w:sz w:val="22"/>
          <w:szCs w:val="22"/>
        </w:rPr>
        <w:t xml:space="preserve">Quantitative research methods shed light on the structured way to collect and analyse numeric data which is advantageous in respect to objectivity, replicability and </w:t>
      </w:r>
      <w:proofErr w:type="spellStart"/>
      <w:r w:rsidRPr="008126D1">
        <w:rPr>
          <w:rFonts w:ascii="Arial" w:hAnsi="Arial" w:cs="Arial"/>
          <w:sz w:val="22"/>
          <w:szCs w:val="22"/>
        </w:rPr>
        <w:t>generalisability</w:t>
      </w:r>
      <w:proofErr w:type="spellEnd"/>
      <w:r w:rsidRPr="008126D1">
        <w:rPr>
          <w:rFonts w:ascii="Arial" w:hAnsi="Arial" w:cs="Arial"/>
          <w:sz w:val="22"/>
          <w:szCs w:val="22"/>
        </w:rPr>
        <w:t xml:space="preserve"> (</w:t>
      </w:r>
      <w:proofErr w:type="spellStart"/>
      <w:r w:rsidRPr="008126D1">
        <w:rPr>
          <w:rFonts w:ascii="Arial" w:hAnsi="Arial" w:cs="Arial"/>
          <w:sz w:val="22"/>
          <w:szCs w:val="22"/>
        </w:rPr>
        <w:t>Omodan</w:t>
      </w:r>
      <w:proofErr w:type="spellEnd"/>
      <w:r w:rsidRPr="008126D1">
        <w:rPr>
          <w:rFonts w:ascii="Arial" w:hAnsi="Arial" w:cs="Arial"/>
          <w:sz w:val="22"/>
          <w:szCs w:val="22"/>
        </w:rPr>
        <w:t xml:space="preserve">, 2024). Application of mathematical data can help a researcher to get outcomes and plan for future strategic performances. There are certain advantages of quantitative research methods such as objectivity, replication, generalisation and efficiency management, which can be considered for identifying research outcomes and frame strategic recommendations accordingly. </w:t>
      </w:r>
    </w:p>
    <w:p w14:paraId="31403888"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iCs/>
          <w:sz w:val="22"/>
          <w:szCs w:val="22"/>
        </w:rPr>
        <w:t xml:space="preserve">Mixed Method: </w:t>
      </w:r>
      <w:r w:rsidRPr="008126D1">
        <w:rPr>
          <w:rFonts w:ascii="Arial" w:hAnsi="Arial" w:cs="Arial"/>
          <w:sz w:val="22"/>
          <w:szCs w:val="22"/>
        </w:rPr>
        <w:t>Mixed method refers to a research approach that combines quantitative and qualitative data within a single study to provide a complete, nuanced understanding of a research problem (</w:t>
      </w:r>
      <w:proofErr w:type="spellStart"/>
      <w:r w:rsidRPr="008126D1">
        <w:rPr>
          <w:rFonts w:ascii="Arial" w:hAnsi="Arial" w:cs="Arial"/>
          <w:sz w:val="22"/>
          <w:szCs w:val="22"/>
        </w:rPr>
        <w:t>Mulisa</w:t>
      </w:r>
      <w:proofErr w:type="spellEnd"/>
      <w:r w:rsidRPr="008126D1">
        <w:rPr>
          <w:rFonts w:ascii="Arial" w:hAnsi="Arial" w:cs="Arial"/>
          <w:sz w:val="22"/>
          <w:szCs w:val="22"/>
        </w:rPr>
        <w:t>, 2022). It is helpful for measuring trends and exploring underlying meanings through experiences. There are certain advantages of using this research approach, such as strong validation of the findings, flexibility and practical relevance. Therefore, in health and social care units, mixed methods have been widely practiced by a large number of researchers. This practical relevance is important to manage relevance of research findings.</w:t>
      </w:r>
    </w:p>
    <w:p w14:paraId="07C58E74"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b/>
          <w:bCs/>
          <w:sz w:val="22"/>
          <w:szCs w:val="22"/>
        </w:rPr>
        <w:br w:type="page"/>
      </w:r>
    </w:p>
    <w:p w14:paraId="40F6B1D6" w14:textId="77777777" w:rsidR="008126D1" w:rsidRPr="008126D1" w:rsidRDefault="008126D1" w:rsidP="00D62BDE">
      <w:pPr>
        <w:pStyle w:val="Heading2"/>
        <w:rPr>
          <w:rFonts w:cs="Arial"/>
          <w:szCs w:val="22"/>
        </w:rPr>
      </w:pPr>
      <w:bookmarkStart w:id="18" w:name="_Toc236756580"/>
      <w:bookmarkStart w:id="19" w:name="_Toc236757690"/>
      <w:r w:rsidRPr="008126D1">
        <w:rPr>
          <w:rFonts w:cs="Arial"/>
          <w:szCs w:val="22"/>
        </w:rPr>
        <w:lastRenderedPageBreak/>
        <w:t>3.2 Research Methodology Used in Your Chosen Paper and Why</w:t>
      </w:r>
      <w:bookmarkEnd w:id="18"/>
      <w:bookmarkEnd w:id="19"/>
    </w:p>
    <w:p w14:paraId="53113356"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sz w:val="22"/>
          <w:szCs w:val="22"/>
        </w:rPr>
        <w:t xml:space="preserve">Chosen Method: </w:t>
      </w:r>
      <w:r w:rsidRPr="008126D1">
        <w:rPr>
          <w:rFonts w:ascii="Arial" w:hAnsi="Arial" w:cs="Arial"/>
          <w:sz w:val="22"/>
          <w:szCs w:val="22"/>
        </w:rPr>
        <w:t xml:space="preserve">This research is based on primary qualitative study, conducting interviews with 75 respondents, belonging to three focus groups. In the case of collecting this qualitative information, the researcher has visited 11 elderly care homes in Scotland and arranged five tabled discussions (Ross </w:t>
      </w:r>
      <w:r w:rsidRPr="008126D1">
        <w:rPr>
          <w:rFonts w:ascii="Arial" w:hAnsi="Arial" w:cs="Arial"/>
          <w:i/>
          <w:iCs/>
          <w:sz w:val="22"/>
          <w:szCs w:val="22"/>
        </w:rPr>
        <w:t xml:space="preserve">et al. </w:t>
      </w:r>
      <w:r w:rsidRPr="008126D1">
        <w:rPr>
          <w:rFonts w:ascii="Arial" w:hAnsi="Arial" w:cs="Arial"/>
          <w:sz w:val="22"/>
          <w:szCs w:val="22"/>
        </w:rPr>
        <w:t>2022). This primary qualitative research has successfully contributed to the knowledge development procedure of this research. Active participation of the human participants are important for managing a data collection strategy to meet the requirements of research (</w:t>
      </w:r>
      <w:proofErr w:type="spellStart"/>
      <w:r w:rsidRPr="008126D1">
        <w:rPr>
          <w:rFonts w:ascii="Arial" w:hAnsi="Arial" w:cs="Arial"/>
          <w:sz w:val="22"/>
          <w:szCs w:val="22"/>
        </w:rPr>
        <w:t>Baracho</w:t>
      </w:r>
      <w:proofErr w:type="spellEnd"/>
      <w:r w:rsidRPr="008126D1">
        <w:rPr>
          <w:rFonts w:ascii="Arial" w:hAnsi="Arial" w:cs="Arial"/>
          <w:sz w:val="22"/>
          <w:szCs w:val="22"/>
        </w:rPr>
        <w:t xml:space="preserve"> </w:t>
      </w:r>
      <w:proofErr w:type="spellStart"/>
      <w:r w:rsidRPr="008126D1">
        <w:rPr>
          <w:rFonts w:ascii="Arial" w:hAnsi="Arial" w:cs="Arial"/>
          <w:sz w:val="22"/>
          <w:szCs w:val="22"/>
        </w:rPr>
        <w:t>Dittrich</w:t>
      </w:r>
      <w:proofErr w:type="spellEnd"/>
      <w:r w:rsidRPr="008126D1">
        <w:rPr>
          <w:rFonts w:ascii="Arial" w:hAnsi="Arial" w:cs="Arial"/>
          <w:sz w:val="22"/>
          <w:szCs w:val="22"/>
        </w:rPr>
        <w:t xml:space="preserve"> and </w:t>
      </w:r>
      <w:proofErr w:type="spellStart"/>
      <w:r w:rsidRPr="008126D1">
        <w:rPr>
          <w:rFonts w:ascii="Arial" w:hAnsi="Arial" w:cs="Arial"/>
          <w:sz w:val="22"/>
          <w:szCs w:val="22"/>
        </w:rPr>
        <w:t>Reichenbach</w:t>
      </w:r>
      <w:proofErr w:type="spellEnd"/>
      <w:r w:rsidRPr="008126D1">
        <w:rPr>
          <w:rFonts w:ascii="Arial" w:hAnsi="Arial" w:cs="Arial"/>
          <w:sz w:val="22"/>
          <w:szCs w:val="22"/>
        </w:rPr>
        <w:t xml:space="preserve">, 2025). However, from the research of </w:t>
      </w:r>
      <w:proofErr w:type="spellStart"/>
      <w:r w:rsidRPr="008126D1">
        <w:rPr>
          <w:rFonts w:ascii="Arial" w:hAnsi="Arial" w:cs="Arial"/>
          <w:sz w:val="22"/>
          <w:szCs w:val="22"/>
        </w:rPr>
        <w:t>Asadzadeh</w:t>
      </w:r>
      <w:proofErr w:type="spellEnd"/>
      <w:r w:rsidRPr="008126D1">
        <w:rPr>
          <w:rFonts w:ascii="Arial" w:hAnsi="Arial" w:cs="Arial"/>
          <w:sz w:val="22"/>
          <w:szCs w:val="22"/>
        </w:rPr>
        <w:t xml:space="preserve"> </w:t>
      </w:r>
      <w:r w:rsidRPr="008126D1">
        <w:rPr>
          <w:rFonts w:ascii="Arial" w:hAnsi="Arial" w:cs="Arial"/>
          <w:i/>
          <w:iCs/>
          <w:sz w:val="22"/>
          <w:szCs w:val="22"/>
        </w:rPr>
        <w:t xml:space="preserve">et al. </w:t>
      </w:r>
      <w:r w:rsidRPr="008126D1">
        <w:rPr>
          <w:rFonts w:ascii="Arial" w:hAnsi="Arial" w:cs="Arial"/>
          <w:sz w:val="22"/>
          <w:szCs w:val="22"/>
        </w:rPr>
        <w:t xml:space="preserve">(2022), it can be understood that evaluation of reports from agencies and data, published by the government can also help to conduct secondary qualitative research for understanding the situation of elderly care homes. It can be stated that the inclusion of different reports and large amounts of government data, can lead complexity to the research. Therefore, the process of following focus groups, in this journal article, has been found to be relevant for this research to meet the aim and objectives accordingly. </w:t>
      </w:r>
    </w:p>
    <w:p w14:paraId="55EB46DA"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i/>
          <w:sz w:val="22"/>
          <w:szCs w:val="22"/>
        </w:rPr>
        <w:t xml:space="preserve">Justification: </w:t>
      </w:r>
      <w:r w:rsidRPr="008126D1">
        <w:rPr>
          <w:rFonts w:ascii="Arial" w:hAnsi="Arial" w:cs="Arial"/>
          <w:sz w:val="22"/>
          <w:szCs w:val="22"/>
        </w:rPr>
        <w:t>In this research, group discussion with three focus groups have been used by the researcher. This strategy has helped to manage time, cost and complexities for conducting this research. Group discussion with respondents can help a researcher to identify core issues and possible solutions, as per their opinions (</w:t>
      </w:r>
      <w:proofErr w:type="spellStart"/>
      <w:r w:rsidRPr="008126D1">
        <w:rPr>
          <w:rFonts w:ascii="Arial" w:hAnsi="Arial" w:cs="Arial"/>
          <w:sz w:val="22"/>
          <w:szCs w:val="22"/>
        </w:rPr>
        <w:t>Mwilongo</w:t>
      </w:r>
      <w:proofErr w:type="spellEnd"/>
      <w:r w:rsidRPr="008126D1">
        <w:rPr>
          <w:rFonts w:ascii="Arial" w:hAnsi="Arial" w:cs="Arial"/>
          <w:sz w:val="22"/>
          <w:szCs w:val="22"/>
        </w:rPr>
        <w:t xml:space="preserve">, 2025). Therefore, here, this same strategy has been followed by the researcher to engage 75 employees from 11 different elderly care units. This focus group has successfully contributed to the research process for managing operational information to deliver information from the respondents regarding the complexities of caregiving approaches. During the table-based discussion, responses from various employees of those 11 care homes have been collected and arguments have also been included into this journal. </w:t>
      </w:r>
    </w:p>
    <w:p w14:paraId="3E0A0684"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sz w:val="22"/>
          <w:szCs w:val="22"/>
        </w:rPr>
        <w:br w:type="page"/>
      </w:r>
    </w:p>
    <w:p w14:paraId="21A8D052" w14:textId="77777777" w:rsidR="008126D1" w:rsidRPr="008126D1" w:rsidRDefault="008126D1" w:rsidP="00D62BDE">
      <w:pPr>
        <w:pStyle w:val="Heading2"/>
        <w:rPr>
          <w:rFonts w:cs="Arial"/>
          <w:szCs w:val="22"/>
        </w:rPr>
      </w:pPr>
      <w:bookmarkStart w:id="20" w:name="_Toc236756581"/>
      <w:bookmarkStart w:id="21" w:name="_Toc236757691"/>
      <w:r w:rsidRPr="008126D1">
        <w:rPr>
          <w:rFonts w:cs="Arial"/>
          <w:szCs w:val="22"/>
        </w:rPr>
        <w:lastRenderedPageBreak/>
        <w:t>3.3 Primary and Secondary Data: Definitions, Differences, and Application to Your Paper</w:t>
      </w:r>
      <w:bookmarkEnd w:id="20"/>
      <w:bookmarkEnd w:id="21"/>
    </w:p>
    <w:p w14:paraId="644C8F83"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Definitions</w:t>
      </w:r>
    </w:p>
    <w:p w14:paraId="682A777E"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Primary data is the first-hand information, collected directly by a researcher for a specific study (</w:t>
      </w:r>
      <w:proofErr w:type="spellStart"/>
      <w:r w:rsidRPr="008126D1">
        <w:rPr>
          <w:rFonts w:ascii="Arial" w:hAnsi="Arial" w:cs="Arial"/>
          <w:sz w:val="22"/>
          <w:szCs w:val="22"/>
        </w:rPr>
        <w:t>Midamba</w:t>
      </w:r>
      <w:proofErr w:type="spellEnd"/>
      <w:r w:rsidRPr="008126D1">
        <w:rPr>
          <w:rFonts w:ascii="Arial" w:hAnsi="Arial" w:cs="Arial"/>
          <w:sz w:val="22"/>
          <w:szCs w:val="22"/>
        </w:rPr>
        <w:t xml:space="preserve"> </w:t>
      </w:r>
      <w:r w:rsidRPr="008126D1">
        <w:rPr>
          <w:rFonts w:ascii="Arial" w:hAnsi="Arial" w:cs="Arial"/>
          <w:i/>
          <w:iCs/>
          <w:sz w:val="22"/>
          <w:szCs w:val="22"/>
        </w:rPr>
        <w:t xml:space="preserve">et al. </w:t>
      </w:r>
      <w:r w:rsidRPr="008126D1">
        <w:rPr>
          <w:rFonts w:ascii="Arial" w:hAnsi="Arial" w:cs="Arial"/>
          <w:sz w:val="22"/>
          <w:szCs w:val="22"/>
        </w:rPr>
        <w:t xml:space="preserve">2025). On the other hand, secondary data is pre-existing information, gathered by other researchers for different purposes.  </w:t>
      </w:r>
    </w:p>
    <w:p w14:paraId="403713FC"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Differences</w:t>
      </w:r>
    </w:p>
    <w:tbl>
      <w:tblPr>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107"/>
        <w:gridCol w:w="4625"/>
      </w:tblGrid>
      <w:tr w:rsidR="008126D1" w:rsidRPr="008126D1" w14:paraId="342C8427" w14:textId="77777777" w:rsidTr="004B4070">
        <w:tc>
          <w:tcPr>
            <w:tcW w:w="0" w:type="auto"/>
            <w:shd w:val="clear" w:color="auto" w:fill="auto"/>
            <w:tcMar>
              <w:top w:w="100" w:type="dxa"/>
              <w:left w:w="100" w:type="dxa"/>
              <w:bottom w:w="100" w:type="dxa"/>
              <w:right w:w="100" w:type="dxa"/>
            </w:tcMar>
          </w:tcPr>
          <w:p w14:paraId="1C068404"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b/>
                <w:bCs/>
                <w:sz w:val="22"/>
                <w:szCs w:val="22"/>
              </w:rPr>
            </w:pPr>
            <w:r w:rsidRPr="008126D1">
              <w:rPr>
                <w:rFonts w:ascii="Arial" w:hAnsi="Arial" w:cs="Arial"/>
                <w:b/>
                <w:bCs/>
                <w:sz w:val="22"/>
                <w:szCs w:val="22"/>
              </w:rPr>
              <w:t>Primary Data</w:t>
            </w:r>
          </w:p>
        </w:tc>
        <w:tc>
          <w:tcPr>
            <w:tcW w:w="0" w:type="auto"/>
            <w:shd w:val="clear" w:color="auto" w:fill="auto"/>
            <w:tcMar>
              <w:top w:w="100" w:type="dxa"/>
              <w:left w:w="100" w:type="dxa"/>
              <w:bottom w:w="100" w:type="dxa"/>
              <w:right w:w="100" w:type="dxa"/>
            </w:tcMar>
          </w:tcPr>
          <w:p w14:paraId="41033C49"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b/>
                <w:bCs/>
                <w:sz w:val="22"/>
                <w:szCs w:val="22"/>
              </w:rPr>
            </w:pPr>
            <w:r w:rsidRPr="008126D1">
              <w:rPr>
                <w:rFonts w:ascii="Arial" w:hAnsi="Arial" w:cs="Arial"/>
                <w:b/>
                <w:bCs/>
                <w:sz w:val="22"/>
                <w:szCs w:val="22"/>
              </w:rPr>
              <w:t>Secondary Data</w:t>
            </w:r>
          </w:p>
        </w:tc>
      </w:tr>
      <w:tr w:rsidR="008126D1" w:rsidRPr="008126D1" w14:paraId="1D216AD7" w14:textId="77777777" w:rsidTr="004B4070">
        <w:tc>
          <w:tcPr>
            <w:tcW w:w="0" w:type="auto"/>
            <w:shd w:val="clear" w:color="auto" w:fill="auto"/>
            <w:tcMar>
              <w:top w:w="100" w:type="dxa"/>
              <w:left w:w="100" w:type="dxa"/>
              <w:bottom w:w="100" w:type="dxa"/>
              <w:right w:w="100" w:type="dxa"/>
            </w:tcMar>
          </w:tcPr>
          <w:p w14:paraId="2AD69886"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Primary data is original and first-hand information, collected directly by researchers for a specific goal. </w:t>
            </w:r>
          </w:p>
          <w:p w14:paraId="05A603AE"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4CE7EA20"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Survey, direct interviews, experiments, focus groups and field observations.  </w:t>
            </w:r>
          </w:p>
          <w:p w14:paraId="780DA523"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3E8535E9"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177211C6"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It demands high cost, extensive manpower and long collection period for collecting information </w:t>
            </w:r>
          </w:p>
        </w:tc>
        <w:tc>
          <w:tcPr>
            <w:tcW w:w="0" w:type="auto"/>
            <w:shd w:val="clear" w:color="auto" w:fill="auto"/>
            <w:tcMar>
              <w:top w:w="100" w:type="dxa"/>
              <w:left w:w="100" w:type="dxa"/>
              <w:bottom w:w="100" w:type="dxa"/>
              <w:right w:w="100" w:type="dxa"/>
            </w:tcMar>
          </w:tcPr>
          <w:p w14:paraId="0E20A283"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Secondary data collection plan for information that is already gathered and published by some other researcher.</w:t>
            </w:r>
          </w:p>
          <w:p w14:paraId="15073D4E"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51C79846"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Government publications, published journals, articles, books and websites are to be included into the data collection plan.</w:t>
            </w:r>
          </w:p>
          <w:p w14:paraId="7129A572"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p>
          <w:p w14:paraId="65BCF575" w14:textId="77777777" w:rsidR="008126D1" w:rsidRPr="008126D1" w:rsidRDefault="008126D1" w:rsidP="00D62BDE">
            <w:pPr>
              <w:widowControl w:val="0"/>
              <w:pBdr>
                <w:top w:val="nil"/>
                <w:left w:val="nil"/>
                <w:bottom w:val="nil"/>
                <w:right w:val="nil"/>
                <w:between w:val="nil"/>
              </w:pBdr>
              <w:spacing w:after="0" w:line="360" w:lineRule="auto"/>
              <w:jc w:val="both"/>
              <w:rPr>
                <w:rFonts w:ascii="Arial" w:hAnsi="Arial" w:cs="Arial"/>
                <w:sz w:val="22"/>
                <w:szCs w:val="22"/>
              </w:rPr>
            </w:pPr>
            <w:r w:rsidRPr="008126D1">
              <w:rPr>
                <w:rFonts w:ascii="Arial" w:hAnsi="Arial" w:cs="Arial"/>
                <w:sz w:val="22"/>
                <w:szCs w:val="22"/>
              </w:rPr>
              <w:t xml:space="preserve">Secondary information is economical and readily accessible for conducting research. </w:t>
            </w:r>
          </w:p>
        </w:tc>
      </w:tr>
    </w:tbl>
    <w:p w14:paraId="260C6BB6"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Data collection and analysis procedure</w:t>
      </w:r>
    </w:p>
    <w:p w14:paraId="458CE209"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 xml:space="preserve">In this research, data has been collected through the focus group and thematic analysis has been followed to evaluate the findings of this research. Three themes have been identified in this study and the main findings have also been narrated in the discussion section. </w:t>
      </w:r>
    </w:p>
    <w:p w14:paraId="48C84098"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sz w:val="22"/>
          <w:szCs w:val="22"/>
        </w:rPr>
        <w:br w:type="page"/>
      </w:r>
    </w:p>
    <w:p w14:paraId="4562F271" w14:textId="77777777" w:rsidR="008126D1" w:rsidRPr="008126D1" w:rsidRDefault="008126D1" w:rsidP="00D62BDE">
      <w:pPr>
        <w:pStyle w:val="Heading1"/>
        <w:jc w:val="both"/>
        <w:rPr>
          <w:rFonts w:cs="Arial"/>
          <w:szCs w:val="22"/>
        </w:rPr>
      </w:pPr>
      <w:bookmarkStart w:id="22" w:name="_Toc236756582"/>
      <w:bookmarkStart w:id="23" w:name="_Toc236757692"/>
      <w:r w:rsidRPr="008126D1">
        <w:rPr>
          <w:rFonts w:cs="Arial"/>
          <w:szCs w:val="22"/>
        </w:rPr>
        <w:lastRenderedPageBreak/>
        <w:t>Section 4: Conclusion</w:t>
      </w:r>
      <w:bookmarkEnd w:id="22"/>
      <w:bookmarkEnd w:id="23"/>
    </w:p>
    <w:p w14:paraId="7FFBB01D"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Key Findings</w:t>
      </w:r>
    </w:p>
    <w:p w14:paraId="75A04B48"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 xml:space="preserve">It has been found in this study that focus group strategy has been followed in this study. It is based on organisational resilience in care homes in Scotland, and it has been found in this study that the I-SCOPE model is useful for the caregivers to address complexity issues. Three focus groups have been included into this research and table-based discussions have been followed to collect opinions. Here, justification for choosing this primary research method, has also been included. The researcher has used thematic analysis to evaluate the core findings of this research. </w:t>
      </w:r>
    </w:p>
    <w:p w14:paraId="21750803" w14:textId="77777777" w:rsidR="008126D1" w:rsidRPr="008126D1" w:rsidRDefault="008126D1" w:rsidP="00D62BDE">
      <w:pPr>
        <w:spacing w:after="0" w:line="360" w:lineRule="auto"/>
        <w:jc w:val="both"/>
        <w:rPr>
          <w:rFonts w:ascii="Arial" w:hAnsi="Arial" w:cs="Arial"/>
          <w:b/>
          <w:bCs/>
          <w:i/>
          <w:iCs/>
          <w:sz w:val="22"/>
          <w:szCs w:val="22"/>
        </w:rPr>
      </w:pPr>
      <w:r w:rsidRPr="008126D1">
        <w:rPr>
          <w:rFonts w:ascii="Arial" w:hAnsi="Arial" w:cs="Arial"/>
          <w:b/>
          <w:bCs/>
          <w:i/>
          <w:iCs/>
          <w:sz w:val="22"/>
          <w:szCs w:val="22"/>
        </w:rPr>
        <w:t>Reflection</w:t>
      </w:r>
    </w:p>
    <w:p w14:paraId="5AA9BEB9" w14:textId="6E9835D6" w:rsidR="008126D1" w:rsidRPr="008126D1" w:rsidRDefault="008126D1" w:rsidP="00D62BDE">
      <w:pPr>
        <w:spacing w:after="0" w:line="360" w:lineRule="auto"/>
        <w:jc w:val="both"/>
        <w:rPr>
          <w:rFonts w:ascii="Arial" w:eastAsiaTheme="majorEastAsia" w:hAnsi="Arial" w:cs="Arial"/>
          <w:b/>
          <w:color w:val="000000" w:themeColor="text1"/>
          <w:sz w:val="22"/>
          <w:szCs w:val="22"/>
        </w:rPr>
      </w:pPr>
      <w:r w:rsidRPr="008126D1">
        <w:rPr>
          <w:rFonts w:ascii="Arial" w:hAnsi="Arial" w:cs="Arial"/>
          <w:sz w:val="22"/>
          <w:szCs w:val="22"/>
        </w:rPr>
        <w:t xml:space="preserve">In this research, I have understood that both primary and secondary research methods play a critical role in the data collection process. It is inevitable for the researcher to use qualitative and quantitative information for managing a proper data collection process. It is also needed for the researcher to manage a plan of action to determine the data collection process as per the objectives of the research. I have found that the researcher of this journal has focused on maintaining simplicity and avoided complex research operations. Therefore, this focus group has been selected by the researcher to conduct this research. Here, I have also understood the differences between the primary and secondary research process, which can help me to determine the data collection process in future research. </w:t>
      </w:r>
      <w:r w:rsidR="004B4070">
        <w:rPr>
          <w:rFonts w:ascii="Arial" w:hAnsi="Arial" w:cs="Arial"/>
          <w:sz w:val="22"/>
          <w:szCs w:val="22"/>
        </w:rPr>
        <w:t xml:space="preserve">This research can help me to identify difficult areas related to elderly care operations and this can help me to excel in my future professional job roles in the field of </w:t>
      </w:r>
      <w:bookmarkStart w:id="24" w:name="_GoBack"/>
      <w:bookmarkEnd w:id="24"/>
      <w:r w:rsidR="004B4070">
        <w:rPr>
          <w:rFonts w:ascii="Arial" w:hAnsi="Arial" w:cs="Arial"/>
          <w:sz w:val="22"/>
          <w:szCs w:val="22"/>
        </w:rPr>
        <w:t xml:space="preserve">health and social care. </w:t>
      </w:r>
      <w:r w:rsidRPr="008126D1">
        <w:rPr>
          <w:rFonts w:ascii="Arial" w:hAnsi="Arial" w:cs="Arial"/>
          <w:sz w:val="22"/>
          <w:szCs w:val="22"/>
        </w:rPr>
        <w:br w:type="page"/>
      </w:r>
    </w:p>
    <w:p w14:paraId="7161EBCF" w14:textId="00BFD70D" w:rsidR="008126D1" w:rsidRPr="008126D1" w:rsidRDefault="008126D1" w:rsidP="00D62BDE">
      <w:pPr>
        <w:pStyle w:val="Heading1"/>
        <w:jc w:val="both"/>
        <w:rPr>
          <w:rFonts w:cs="Arial"/>
          <w:szCs w:val="22"/>
        </w:rPr>
      </w:pPr>
      <w:bookmarkStart w:id="25" w:name="_Toc236757693"/>
      <w:r w:rsidRPr="008126D1">
        <w:rPr>
          <w:rFonts w:cs="Arial"/>
          <w:szCs w:val="22"/>
        </w:rPr>
        <w:lastRenderedPageBreak/>
        <w:t>Reference List</w:t>
      </w:r>
      <w:bookmarkEnd w:id="25"/>
    </w:p>
    <w:p w14:paraId="5580E7DE"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b/>
          <w:bCs/>
          <w:sz w:val="22"/>
          <w:szCs w:val="22"/>
        </w:rPr>
        <w:t>Main Article</w:t>
      </w:r>
    </w:p>
    <w:p w14:paraId="4D4C05F7" w14:textId="77777777" w:rsidR="008126D1" w:rsidRPr="008126D1" w:rsidRDefault="008126D1" w:rsidP="00D62BDE">
      <w:pPr>
        <w:spacing w:after="0" w:line="360" w:lineRule="auto"/>
        <w:jc w:val="both"/>
        <w:rPr>
          <w:rFonts w:ascii="Arial" w:hAnsi="Arial" w:cs="Arial"/>
          <w:sz w:val="22"/>
          <w:szCs w:val="22"/>
        </w:rPr>
      </w:pPr>
      <w:r w:rsidRPr="008126D1">
        <w:rPr>
          <w:rFonts w:ascii="Arial" w:hAnsi="Arial" w:cs="Arial"/>
          <w:sz w:val="22"/>
          <w:szCs w:val="22"/>
        </w:rPr>
        <w:t xml:space="preserve">Ross, A., Anderson, J.E., </w:t>
      </w:r>
      <w:proofErr w:type="spellStart"/>
      <w:r w:rsidRPr="008126D1">
        <w:rPr>
          <w:rFonts w:ascii="Arial" w:hAnsi="Arial" w:cs="Arial"/>
          <w:sz w:val="22"/>
          <w:szCs w:val="22"/>
        </w:rPr>
        <w:t>Selveindran</w:t>
      </w:r>
      <w:proofErr w:type="spellEnd"/>
      <w:r w:rsidRPr="008126D1">
        <w:rPr>
          <w:rFonts w:ascii="Arial" w:hAnsi="Arial" w:cs="Arial"/>
          <w:sz w:val="22"/>
          <w:szCs w:val="22"/>
        </w:rPr>
        <w:t xml:space="preserve">, S., MacBride, T., Bowie, P., Sherriff, A., Young, L., </w:t>
      </w:r>
      <w:proofErr w:type="spellStart"/>
      <w:r w:rsidRPr="008126D1">
        <w:rPr>
          <w:rFonts w:ascii="Arial" w:hAnsi="Arial" w:cs="Arial"/>
          <w:sz w:val="22"/>
          <w:szCs w:val="22"/>
        </w:rPr>
        <w:t>Fioratou</w:t>
      </w:r>
      <w:proofErr w:type="spellEnd"/>
      <w:r w:rsidRPr="008126D1">
        <w:rPr>
          <w:rFonts w:ascii="Arial" w:hAnsi="Arial" w:cs="Arial"/>
          <w:sz w:val="22"/>
          <w:szCs w:val="22"/>
        </w:rPr>
        <w:t xml:space="preserve">, E., Roddy, E., Edwards, H. and Dewar, B. (2022). ‘A qualitative study of organisational resilience in care homes in Scotland.’ </w:t>
      </w:r>
      <w:proofErr w:type="spellStart"/>
      <w:r w:rsidRPr="008126D1">
        <w:rPr>
          <w:rFonts w:ascii="Arial" w:hAnsi="Arial" w:cs="Arial"/>
          <w:i/>
          <w:iCs/>
          <w:sz w:val="22"/>
          <w:szCs w:val="22"/>
        </w:rPr>
        <w:t>Plos</w:t>
      </w:r>
      <w:proofErr w:type="spellEnd"/>
      <w:r w:rsidRPr="008126D1">
        <w:rPr>
          <w:rFonts w:ascii="Arial" w:hAnsi="Arial" w:cs="Arial"/>
          <w:i/>
          <w:iCs/>
          <w:sz w:val="22"/>
          <w:szCs w:val="22"/>
        </w:rPr>
        <w:t xml:space="preserve"> one</w:t>
      </w:r>
      <w:r w:rsidRPr="008126D1">
        <w:rPr>
          <w:rFonts w:ascii="Arial" w:hAnsi="Arial" w:cs="Arial"/>
          <w:sz w:val="22"/>
          <w:szCs w:val="22"/>
        </w:rPr>
        <w:t xml:space="preserve">, </w:t>
      </w:r>
      <w:r w:rsidRPr="008126D1">
        <w:rPr>
          <w:rFonts w:ascii="Arial" w:hAnsi="Arial" w:cs="Arial"/>
          <w:i/>
          <w:iCs/>
          <w:sz w:val="22"/>
          <w:szCs w:val="22"/>
        </w:rPr>
        <w:t>17</w:t>
      </w:r>
      <w:r w:rsidRPr="008126D1">
        <w:rPr>
          <w:rFonts w:ascii="Arial" w:hAnsi="Arial" w:cs="Arial"/>
          <w:sz w:val="22"/>
          <w:szCs w:val="22"/>
        </w:rPr>
        <w:t>(12), p.e0279376.</w:t>
      </w:r>
      <w:hyperlink r:id="rId10">
        <w:r w:rsidRPr="008126D1">
          <w:rPr>
            <w:rFonts w:ascii="Arial" w:hAnsi="Arial" w:cs="Arial"/>
            <w:sz w:val="22"/>
            <w:szCs w:val="22"/>
          </w:rPr>
          <w:t xml:space="preserve"> </w:t>
        </w:r>
      </w:hyperlink>
      <w:hyperlink r:id="rId11">
        <w:r w:rsidRPr="008126D1">
          <w:rPr>
            <w:rFonts w:ascii="Arial" w:hAnsi="Arial" w:cs="Arial"/>
            <w:sz w:val="22"/>
            <w:szCs w:val="22"/>
            <w:u w:val="single"/>
          </w:rPr>
          <w:t>https://journals.plos.org/plosone/article/file?id=10.1371/journal.pone.0279376&amp;type=printable</w:t>
        </w:r>
      </w:hyperlink>
      <w:r w:rsidRPr="008126D1">
        <w:rPr>
          <w:rFonts w:ascii="Arial" w:hAnsi="Arial" w:cs="Arial"/>
          <w:sz w:val="22"/>
          <w:szCs w:val="22"/>
        </w:rPr>
        <w:t xml:space="preserve"> </w:t>
      </w:r>
    </w:p>
    <w:p w14:paraId="788DB828" w14:textId="77777777" w:rsidR="008126D1" w:rsidRPr="008126D1" w:rsidRDefault="008126D1" w:rsidP="00D62BDE">
      <w:pPr>
        <w:spacing w:after="0" w:line="360" w:lineRule="auto"/>
        <w:jc w:val="both"/>
        <w:rPr>
          <w:rFonts w:ascii="Arial" w:hAnsi="Arial" w:cs="Arial"/>
          <w:b/>
          <w:bCs/>
          <w:sz w:val="22"/>
          <w:szCs w:val="22"/>
        </w:rPr>
      </w:pPr>
      <w:r w:rsidRPr="008126D1">
        <w:rPr>
          <w:rFonts w:ascii="Arial" w:hAnsi="Arial" w:cs="Arial"/>
          <w:b/>
          <w:bCs/>
          <w:sz w:val="22"/>
          <w:szCs w:val="22"/>
        </w:rPr>
        <w:t>Supporting Sources</w:t>
      </w:r>
    </w:p>
    <w:p w14:paraId="6FDED828"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Asadzadeh</w:t>
      </w:r>
      <w:proofErr w:type="spellEnd"/>
      <w:r w:rsidRPr="008126D1">
        <w:rPr>
          <w:rFonts w:ascii="Arial" w:hAnsi="Arial" w:cs="Arial"/>
          <w:sz w:val="22"/>
          <w:szCs w:val="22"/>
        </w:rPr>
        <w:t xml:space="preserve">, M., Maher, A., </w:t>
      </w:r>
      <w:proofErr w:type="spellStart"/>
      <w:r w:rsidRPr="008126D1">
        <w:rPr>
          <w:rFonts w:ascii="Arial" w:hAnsi="Arial" w:cs="Arial"/>
          <w:sz w:val="22"/>
          <w:szCs w:val="22"/>
        </w:rPr>
        <w:t>Jafari</w:t>
      </w:r>
      <w:proofErr w:type="spellEnd"/>
      <w:r w:rsidRPr="008126D1">
        <w:rPr>
          <w:rFonts w:ascii="Arial" w:hAnsi="Arial" w:cs="Arial"/>
          <w:sz w:val="22"/>
          <w:szCs w:val="22"/>
        </w:rPr>
        <w:t xml:space="preserve">, M., </w:t>
      </w:r>
      <w:proofErr w:type="spellStart"/>
      <w:r w:rsidRPr="008126D1">
        <w:rPr>
          <w:rFonts w:ascii="Arial" w:hAnsi="Arial" w:cs="Arial"/>
          <w:sz w:val="22"/>
          <w:szCs w:val="22"/>
        </w:rPr>
        <w:t>Mohammadzadeh</w:t>
      </w:r>
      <w:proofErr w:type="spellEnd"/>
      <w:r w:rsidRPr="008126D1">
        <w:rPr>
          <w:rFonts w:ascii="Arial" w:hAnsi="Arial" w:cs="Arial"/>
          <w:sz w:val="22"/>
          <w:szCs w:val="22"/>
        </w:rPr>
        <w:t xml:space="preserve">, K.A. and </w:t>
      </w:r>
      <w:proofErr w:type="spellStart"/>
      <w:r w:rsidRPr="008126D1">
        <w:rPr>
          <w:rFonts w:ascii="Arial" w:hAnsi="Arial" w:cs="Arial"/>
          <w:sz w:val="22"/>
          <w:szCs w:val="22"/>
        </w:rPr>
        <w:t>Hosseini</w:t>
      </w:r>
      <w:proofErr w:type="spellEnd"/>
      <w:r w:rsidRPr="008126D1">
        <w:rPr>
          <w:rFonts w:ascii="Arial" w:hAnsi="Arial" w:cs="Arial"/>
          <w:sz w:val="22"/>
          <w:szCs w:val="22"/>
        </w:rPr>
        <w:t xml:space="preserve">, S.M. (2022). ‘A review study of the providing elderly care services in different countries.’ </w:t>
      </w:r>
      <w:r w:rsidRPr="008126D1">
        <w:rPr>
          <w:rFonts w:ascii="Arial" w:hAnsi="Arial" w:cs="Arial"/>
          <w:i/>
          <w:iCs/>
          <w:sz w:val="22"/>
          <w:szCs w:val="22"/>
        </w:rPr>
        <w:t>Journal of Family Medicine and Primary Care</w:t>
      </w:r>
      <w:r w:rsidRPr="008126D1">
        <w:rPr>
          <w:rFonts w:ascii="Arial" w:hAnsi="Arial" w:cs="Arial"/>
          <w:sz w:val="22"/>
          <w:szCs w:val="22"/>
        </w:rPr>
        <w:t xml:space="preserve">, </w:t>
      </w:r>
      <w:r w:rsidRPr="008126D1">
        <w:rPr>
          <w:rFonts w:ascii="Arial" w:hAnsi="Arial" w:cs="Arial"/>
          <w:i/>
          <w:iCs/>
          <w:sz w:val="22"/>
          <w:szCs w:val="22"/>
        </w:rPr>
        <w:t>11</w:t>
      </w:r>
      <w:r w:rsidRPr="008126D1">
        <w:rPr>
          <w:rFonts w:ascii="Arial" w:hAnsi="Arial" w:cs="Arial"/>
          <w:sz w:val="22"/>
          <w:szCs w:val="22"/>
        </w:rPr>
        <w:t>(2), p.458.</w:t>
      </w:r>
      <w:hyperlink r:id="rId12">
        <w:r w:rsidRPr="008126D1">
          <w:rPr>
            <w:rFonts w:ascii="Arial" w:hAnsi="Arial" w:cs="Arial"/>
            <w:sz w:val="22"/>
            <w:szCs w:val="22"/>
          </w:rPr>
          <w:t xml:space="preserve"> </w:t>
        </w:r>
      </w:hyperlink>
      <w:hyperlink r:id="rId13">
        <w:r w:rsidRPr="008126D1">
          <w:rPr>
            <w:rFonts w:ascii="Arial" w:hAnsi="Arial" w:cs="Arial"/>
            <w:sz w:val="22"/>
            <w:szCs w:val="22"/>
            <w:u w:val="single"/>
          </w:rPr>
          <w:t>https://pmc.ncbi.nlm.nih.gov/articles/PMC8963621/pdf/JFMPC-11-458.pdf</w:t>
        </w:r>
      </w:hyperlink>
    </w:p>
    <w:p w14:paraId="531759A9"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Baracho</w:t>
      </w:r>
      <w:proofErr w:type="spellEnd"/>
      <w:r w:rsidRPr="008126D1">
        <w:rPr>
          <w:rFonts w:ascii="Arial" w:hAnsi="Arial" w:cs="Arial"/>
          <w:sz w:val="22"/>
          <w:szCs w:val="22"/>
        </w:rPr>
        <w:t xml:space="preserve"> </w:t>
      </w:r>
      <w:proofErr w:type="spellStart"/>
      <w:r w:rsidRPr="008126D1">
        <w:rPr>
          <w:rFonts w:ascii="Arial" w:hAnsi="Arial" w:cs="Arial"/>
          <w:sz w:val="22"/>
          <w:szCs w:val="22"/>
        </w:rPr>
        <w:t>Dittrich</w:t>
      </w:r>
      <w:proofErr w:type="spellEnd"/>
      <w:r w:rsidRPr="008126D1">
        <w:rPr>
          <w:rFonts w:ascii="Arial" w:hAnsi="Arial" w:cs="Arial"/>
          <w:sz w:val="22"/>
          <w:szCs w:val="22"/>
        </w:rPr>
        <w:t xml:space="preserve">, P. and </w:t>
      </w:r>
      <w:proofErr w:type="spellStart"/>
      <w:r w:rsidRPr="008126D1">
        <w:rPr>
          <w:rFonts w:ascii="Arial" w:hAnsi="Arial" w:cs="Arial"/>
          <w:sz w:val="22"/>
          <w:szCs w:val="22"/>
        </w:rPr>
        <w:t>Reichenbach</w:t>
      </w:r>
      <w:proofErr w:type="spellEnd"/>
      <w:r w:rsidRPr="008126D1">
        <w:rPr>
          <w:rFonts w:ascii="Arial" w:hAnsi="Arial" w:cs="Arial"/>
          <w:sz w:val="22"/>
          <w:szCs w:val="22"/>
        </w:rPr>
        <w:t xml:space="preserve">, A. (2025). ‘Research ethics for data collection from human participants–Case study and recommendations.’ In </w:t>
      </w:r>
      <w:r w:rsidRPr="008126D1">
        <w:rPr>
          <w:rFonts w:ascii="Arial" w:hAnsi="Arial" w:cs="Arial"/>
          <w:i/>
          <w:iCs/>
          <w:sz w:val="22"/>
          <w:szCs w:val="22"/>
        </w:rPr>
        <w:t>International Conference on Human-Computer Interaction</w:t>
      </w:r>
      <w:r w:rsidRPr="008126D1">
        <w:rPr>
          <w:rFonts w:ascii="Arial" w:hAnsi="Arial" w:cs="Arial"/>
          <w:sz w:val="22"/>
          <w:szCs w:val="22"/>
        </w:rPr>
        <w:t xml:space="preserve"> (pp. 3-21). Springer, Cham.</w:t>
      </w:r>
      <w:hyperlink r:id="rId14">
        <w:r w:rsidRPr="008126D1">
          <w:rPr>
            <w:rFonts w:ascii="Arial" w:hAnsi="Arial" w:cs="Arial"/>
            <w:sz w:val="22"/>
            <w:szCs w:val="22"/>
          </w:rPr>
          <w:t xml:space="preserve"> </w:t>
        </w:r>
      </w:hyperlink>
      <w:hyperlink r:id="rId15">
        <w:r w:rsidRPr="008126D1">
          <w:rPr>
            <w:rFonts w:ascii="Arial" w:hAnsi="Arial" w:cs="Arial"/>
            <w:sz w:val="22"/>
            <w:szCs w:val="22"/>
            <w:u w:val="single"/>
          </w:rPr>
          <w:t>https://www.alexreichenbach.de/wp-content/uploads/2025/02/2025_BarachoDittrichReichenbach_HCII_V1.0_submitted.pdf</w:t>
        </w:r>
      </w:hyperlink>
    </w:p>
    <w:p w14:paraId="41D78E39" w14:textId="77777777" w:rsidR="008126D1" w:rsidRPr="008126D1" w:rsidRDefault="008126D1" w:rsidP="00D62BDE">
      <w:pPr>
        <w:spacing w:after="0" w:line="360" w:lineRule="auto"/>
        <w:jc w:val="both"/>
        <w:rPr>
          <w:rFonts w:ascii="Arial" w:hAnsi="Arial" w:cs="Arial"/>
          <w:sz w:val="22"/>
          <w:szCs w:val="22"/>
        </w:rPr>
      </w:pPr>
      <w:proofErr w:type="spellStart"/>
      <w:r w:rsidRPr="008126D1">
        <w:rPr>
          <w:rFonts w:ascii="Arial" w:hAnsi="Arial" w:cs="Arial"/>
          <w:sz w:val="22"/>
          <w:szCs w:val="22"/>
        </w:rPr>
        <w:t>Feldon</w:t>
      </w:r>
      <w:proofErr w:type="spellEnd"/>
      <w:r w:rsidRPr="008126D1">
        <w:rPr>
          <w:rFonts w:ascii="Arial" w:hAnsi="Arial" w:cs="Arial"/>
          <w:sz w:val="22"/>
          <w:szCs w:val="22"/>
        </w:rPr>
        <w:t xml:space="preserve">, P. (2025). </w:t>
      </w:r>
      <w:r w:rsidRPr="008126D1">
        <w:rPr>
          <w:rFonts w:ascii="Arial" w:hAnsi="Arial" w:cs="Arial"/>
          <w:i/>
          <w:iCs/>
          <w:sz w:val="22"/>
          <w:szCs w:val="22"/>
        </w:rPr>
        <w:t>The Social worker's guide to the Care Act 2014</w:t>
      </w:r>
      <w:r w:rsidRPr="008126D1">
        <w:rPr>
          <w:rFonts w:ascii="Arial" w:hAnsi="Arial" w:cs="Arial"/>
          <w:sz w:val="22"/>
          <w:szCs w:val="22"/>
        </w:rPr>
        <w:t>. Taylor &amp; Francis.</w:t>
      </w:r>
    </w:p>
    <w:p w14:paraId="0577F4C8"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Furidha</w:t>
      </w:r>
      <w:proofErr w:type="spellEnd"/>
      <w:r w:rsidRPr="008126D1">
        <w:rPr>
          <w:rFonts w:ascii="Arial" w:hAnsi="Arial" w:cs="Arial"/>
          <w:sz w:val="22"/>
          <w:szCs w:val="22"/>
        </w:rPr>
        <w:t xml:space="preserve">, B.W. (2023). ‘Comprehension of the descriptive qualitative research method: A critical assessment of the literature.’ </w:t>
      </w:r>
      <w:proofErr w:type="spellStart"/>
      <w:r w:rsidRPr="008126D1">
        <w:rPr>
          <w:rFonts w:ascii="Arial" w:hAnsi="Arial" w:cs="Arial"/>
          <w:i/>
          <w:iCs/>
          <w:sz w:val="22"/>
          <w:szCs w:val="22"/>
        </w:rPr>
        <w:t>Acitya</w:t>
      </w:r>
      <w:proofErr w:type="spellEnd"/>
      <w:r w:rsidRPr="008126D1">
        <w:rPr>
          <w:rFonts w:ascii="Arial" w:hAnsi="Arial" w:cs="Arial"/>
          <w:i/>
          <w:iCs/>
          <w:sz w:val="22"/>
          <w:szCs w:val="22"/>
        </w:rPr>
        <w:t xml:space="preserve"> </w:t>
      </w:r>
      <w:proofErr w:type="spellStart"/>
      <w:r w:rsidRPr="008126D1">
        <w:rPr>
          <w:rFonts w:ascii="Arial" w:hAnsi="Arial" w:cs="Arial"/>
          <w:i/>
          <w:iCs/>
          <w:sz w:val="22"/>
          <w:szCs w:val="22"/>
        </w:rPr>
        <w:t>Wisesa</w:t>
      </w:r>
      <w:proofErr w:type="spellEnd"/>
      <w:r w:rsidRPr="008126D1">
        <w:rPr>
          <w:rFonts w:ascii="Arial" w:hAnsi="Arial" w:cs="Arial"/>
          <w:i/>
          <w:iCs/>
          <w:sz w:val="22"/>
          <w:szCs w:val="22"/>
        </w:rPr>
        <w:t>: Journal Of Multidisciplinary Research</w:t>
      </w:r>
      <w:r w:rsidRPr="008126D1">
        <w:rPr>
          <w:rFonts w:ascii="Arial" w:hAnsi="Arial" w:cs="Arial"/>
          <w:sz w:val="22"/>
          <w:szCs w:val="22"/>
        </w:rPr>
        <w:t>, pp.1-8.</w:t>
      </w:r>
      <w:hyperlink r:id="rId16">
        <w:r w:rsidRPr="008126D1">
          <w:rPr>
            <w:rFonts w:ascii="Arial" w:hAnsi="Arial" w:cs="Arial"/>
            <w:sz w:val="22"/>
            <w:szCs w:val="22"/>
          </w:rPr>
          <w:t xml:space="preserve"> </w:t>
        </w:r>
      </w:hyperlink>
      <w:hyperlink r:id="rId17">
        <w:r w:rsidRPr="008126D1">
          <w:rPr>
            <w:rFonts w:ascii="Arial" w:hAnsi="Arial" w:cs="Arial"/>
            <w:sz w:val="22"/>
            <w:szCs w:val="22"/>
            <w:u w:val="single"/>
          </w:rPr>
          <w:t>https://www.journal.jfpublisher.com/index.php/jmr/article/download/443/869</w:t>
        </w:r>
      </w:hyperlink>
    </w:p>
    <w:p w14:paraId="65F6487D"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Kolade</w:t>
      </w:r>
      <w:proofErr w:type="spellEnd"/>
      <w:r w:rsidRPr="008126D1">
        <w:rPr>
          <w:rFonts w:ascii="Arial" w:hAnsi="Arial" w:cs="Arial"/>
          <w:sz w:val="22"/>
          <w:szCs w:val="22"/>
        </w:rPr>
        <w:t xml:space="preserve">, O.R., </w:t>
      </w:r>
      <w:proofErr w:type="spellStart"/>
      <w:r w:rsidRPr="008126D1">
        <w:rPr>
          <w:rFonts w:ascii="Arial" w:hAnsi="Arial" w:cs="Arial"/>
          <w:sz w:val="22"/>
          <w:szCs w:val="22"/>
        </w:rPr>
        <w:t>Porat-Dahlerbruch</w:t>
      </w:r>
      <w:proofErr w:type="spellEnd"/>
      <w:r w:rsidRPr="008126D1">
        <w:rPr>
          <w:rFonts w:ascii="Arial" w:hAnsi="Arial" w:cs="Arial"/>
          <w:sz w:val="22"/>
          <w:szCs w:val="22"/>
        </w:rPr>
        <w:t xml:space="preserve">, J., van </w:t>
      </w:r>
      <w:proofErr w:type="spellStart"/>
      <w:r w:rsidRPr="008126D1">
        <w:rPr>
          <w:rFonts w:ascii="Arial" w:hAnsi="Arial" w:cs="Arial"/>
          <w:sz w:val="22"/>
          <w:szCs w:val="22"/>
        </w:rPr>
        <w:t>Achterberg</w:t>
      </w:r>
      <w:proofErr w:type="spellEnd"/>
      <w:r w:rsidRPr="008126D1">
        <w:rPr>
          <w:rFonts w:ascii="Arial" w:hAnsi="Arial" w:cs="Arial"/>
          <w:sz w:val="22"/>
          <w:szCs w:val="22"/>
        </w:rPr>
        <w:t xml:space="preserve">, T. and Ellen, M.E. (2025). ‘Policy interventions for improving hospital-to-home transitions of care for older adults and informal caregivers: a qualitative study.’ </w:t>
      </w:r>
      <w:r w:rsidRPr="008126D1">
        <w:rPr>
          <w:rFonts w:ascii="Arial" w:hAnsi="Arial" w:cs="Arial"/>
          <w:i/>
          <w:iCs/>
          <w:sz w:val="22"/>
          <w:szCs w:val="22"/>
        </w:rPr>
        <w:t>Israel Journal of Health Policy Research</w:t>
      </w:r>
      <w:r w:rsidRPr="008126D1">
        <w:rPr>
          <w:rFonts w:ascii="Arial" w:hAnsi="Arial" w:cs="Arial"/>
          <w:sz w:val="22"/>
          <w:szCs w:val="22"/>
        </w:rPr>
        <w:t xml:space="preserve">, </w:t>
      </w:r>
      <w:r w:rsidRPr="008126D1">
        <w:rPr>
          <w:rFonts w:ascii="Arial" w:hAnsi="Arial" w:cs="Arial"/>
          <w:i/>
          <w:iCs/>
          <w:sz w:val="22"/>
          <w:szCs w:val="22"/>
        </w:rPr>
        <w:t>14</w:t>
      </w:r>
      <w:r w:rsidRPr="008126D1">
        <w:rPr>
          <w:rFonts w:ascii="Arial" w:hAnsi="Arial" w:cs="Arial"/>
          <w:sz w:val="22"/>
          <w:szCs w:val="22"/>
        </w:rPr>
        <w:t>(1), p.33.</w:t>
      </w:r>
      <w:hyperlink r:id="rId18">
        <w:r w:rsidRPr="008126D1">
          <w:rPr>
            <w:rFonts w:ascii="Arial" w:hAnsi="Arial" w:cs="Arial"/>
            <w:sz w:val="22"/>
            <w:szCs w:val="22"/>
          </w:rPr>
          <w:t xml:space="preserve"> </w:t>
        </w:r>
      </w:hyperlink>
      <w:hyperlink r:id="rId19">
        <w:r w:rsidRPr="008126D1">
          <w:rPr>
            <w:rFonts w:ascii="Arial" w:hAnsi="Arial" w:cs="Arial"/>
            <w:sz w:val="22"/>
            <w:szCs w:val="22"/>
            <w:u w:val="single"/>
          </w:rPr>
          <w:t>https://link.springer.com/content/pdf/10.1186/s13584-025-00692-6.pdf</w:t>
        </w:r>
      </w:hyperlink>
    </w:p>
    <w:p w14:paraId="3447C737"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Midamba</w:t>
      </w:r>
      <w:proofErr w:type="spellEnd"/>
      <w:r w:rsidRPr="008126D1">
        <w:rPr>
          <w:rFonts w:ascii="Arial" w:hAnsi="Arial" w:cs="Arial"/>
          <w:sz w:val="22"/>
          <w:szCs w:val="22"/>
        </w:rPr>
        <w:t xml:space="preserve">, D.C., </w:t>
      </w:r>
      <w:proofErr w:type="spellStart"/>
      <w:r w:rsidRPr="008126D1">
        <w:rPr>
          <w:rFonts w:ascii="Arial" w:hAnsi="Arial" w:cs="Arial"/>
          <w:sz w:val="22"/>
          <w:szCs w:val="22"/>
        </w:rPr>
        <w:t>Ndolo</w:t>
      </w:r>
      <w:proofErr w:type="spellEnd"/>
      <w:r w:rsidRPr="008126D1">
        <w:rPr>
          <w:rFonts w:ascii="Arial" w:hAnsi="Arial" w:cs="Arial"/>
          <w:sz w:val="22"/>
          <w:szCs w:val="22"/>
        </w:rPr>
        <w:t xml:space="preserve">, O.F., </w:t>
      </w:r>
      <w:proofErr w:type="spellStart"/>
      <w:r w:rsidRPr="008126D1">
        <w:rPr>
          <w:rFonts w:ascii="Arial" w:hAnsi="Arial" w:cs="Arial"/>
          <w:sz w:val="22"/>
          <w:szCs w:val="22"/>
        </w:rPr>
        <w:t>Chepkoech</w:t>
      </w:r>
      <w:proofErr w:type="spellEnd"/>
      <w:r w:rsidRPr="008126D1">
        <w:rPr>
          <w:rFonts w:ascii="Arial" w:hAnsi="Arial" w:cs="Arial"/>
          <w:sz w:val="22"/>
          <w:szCs w:val="22"/>
        </w:rPr>
        <w:t xml:space="preserve">, B., </w:t>
      </w:r>
      <w:proofErr w:type="spellStart"/>
      <w:r w:rsidRPr="008126D1">
        <w:rPr>
          <w:rFonts w:ascii="Arial" w:hAnsi="Arial" w:cs="Arial"/>
          <w:sz w:val="22"/>
          <w:szCs w:val="22"/>
        </w:rPr>
        <w:t>Agbolosoo</w:t>
      </w:r>
      <w:proofErr w:type="spellEnd"/>
      <w:r w:rsidRPr="008126D1">
        <w:rPr>
          <w:rFonts w:ascii="Arial" w:hAnsi="Arial" w:cs="Arial"/>
          <w:sz w:val="22"/>
          <w:szCs w:val="22"/>
        </w:rPr>
        <w:t xml:space="preserve">, J.A., </w:t>
      </w:r>
      <w:proofErr w:type="spellStart"/>
      <w:r w:rsidRPr="008126D1">
        <w:rPr>
          <w:rFonts w:ascii="Arial" w:hAnsi="Arial" w:cs="Arial"/>
          <w:sz w:val="22"/>
          <w:szCs w:val="22"/>
        </w:rPr>
        <w:t>Ouya</w:t>
      </w:r>
      <w:proofErr w:type="spellEnd"/>
      <w:r w:rsidRPr="008126D1">
        <w:rPr>
          <w:rFonts w:ascii="Arial" w:hAnsi="Arial" w:cs="Arial"/>
          <w:sz w:val="22"/>
          <w:szCs w:val="22"/>
        </w:rPr>
        <w:t xml:space="preserve">, F.O. and </w:t>
      </w:r>
      <w:proofErr w:type="spellStart"/>
      <w:r w:rsidRPr="008126D1">
        <w:rPr>
          <w:rFonts w:ascii="Arial" w:hAnsi="Arial" w:cs="Arial"/>
          <w:sz w:val="22"/>
          <w:szCs w:val="22"/>
        </w:rPr>
        <w:t>Jjengo</w:t>
      </w:r>
      <w:proofErr w:type="spellEnd"/>
      <w:r w:rsidRPr="008126D1">
        <w:rPr>
          <w:rFonts w:ascii="Arial" w:hAnsi="Arial" w:cs="Arial"/>
          <w:sz w:val="22"/>
          <w:szCs w:val="22"/>
        </w:rPr>
        <w:t xml:space="preserve">, A. (2025). ‘Data collection methods in social sciences: A primer for novice researchers and students.’ </w:t>
      </w:r>
      <w:r w:rsidRPr="008126D1">
        <w:rPr>
          <w:rFonts w:ascii="Arial" w:hAnsi="Arial" w:cs="Arial"/>
          <w:i/>
          <w:iCs/>
          <w:sz w:val="22"/>
          <w:szCs w:val="22"/>
        </w:rPr>
        <w:t>South Asian Journal of Social Studies and Economics</w:t>
      </w:r>
      <w:r w:rsidRPr="008126D1">
        <w:rPr>
          <w:rFonts w:ascii="Arial" w:hAnsi="Arial" w:cs="Arial"/>
          <w:sz w:val="22"/>
          <w:szCs w:val="22"/>
        </w:rPr>
        <w:t xml:space="preserve">, </w:t>
      </w:r>
      <w:r w:rsidRPr="008126D1">
        <w:rPr>
          <w:rFonts w:ascii="Arial" w:hAnsi="Arial" w:cs="Arial"/>
          <w:i/>
          <w:iCs/>
          <w:sz w:val="22"/>
          <w:szCs w:val="22"/>
        </w:rPr>
        <w:t>22</w:t>
      </w:r>
      <w:r w:rsidRPr="008126D1">
        <w:rPr>
          <w:rFonts w:ascii="Arial" w:hAnsi="Arial" w:cs="Arial"/>
          <w:sz w:val="22"/>
          <w:szCs w:val="22"/>
        </w:rPr>
        <w:t>(6), pp.217-229.</w:t>
      </w:r>
      <w:hyperlink r:id="rId20">
        <w:r w:rsidRPr="008126D1">
          <w:rPr>
            <w:rFonts w:ascii="Arial" w:hAnsi="Arial" w:cs="Arial"/>
            <w:sz w:val="22"/>
            <w:szCs w:val="22"/>
          </w:rPr>
          <w:t xml:space="preserve"> </w:t>
        </w:r>
      </w:hyperlink>
      <w:hyperlink r:id="rId21">
        <w:r w:rsidRPr="008126D1">
          <w:rPr>
            <w:rFonts w:ascii="Arial" w:hAnsi="Arial" w:cs="Arial"/>
            <w:sz w:val="22"/>
            <w:szCs w:val="22"/>
            <w:u w:val="single"/>
          </w:rPr>
          <w:t>https://devmentresearch.co.ke/devment/reports/Data-Collection-Methods.pdf</w:t>
        </w:r>
      </w:hyperlink>
    </w:p>
    <w:p w14:paraId="40B260B9"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t>Mulisa</w:t>
      </w:r>
      <w:proofErr w:type="spellEnd"/>
      <w:r w:rsidRPr="008126D1">
        <w:rPr>
          <w:rFonts w:ascii="Arial" w:hAnsi="Arial" w:cs="Arial"/>
          <w:sz w:val="22"/>
          <w:szCs w:val="22"/>
        </w:rPr>
        <w:t>, F. (2022). ‘When does a researcher choose a quantitative, qualitative, or mixed research approach</w:t>
      </w:r>
      <w:proofErr w:type="gramStart"/>
      <w:r w:rsidRPr="008126D1">
        <w:rPr>
          <w:rFonts w:ascii="Arial" w:hAnsi="Arial" w:cs="Arial"/>
          <w:sz w:val="22"/>
          <w:szCs w:val="22"/>
        </w:rPr>
        <w:t>?.</w:t>
      </w:r>
      <w:proofErr w:type="gramEnd"/>
      <w:r w:rsidRPr="008126D1">
        <w:rPr>
          <w:rFonts w:ascii="Arial" w:hAnsi="Arial" w:cs="Arial"/>
          <w:sz w:val="22"/>
          <w:szCs w:val="22"/>
        </w:rPr>
        <w:t xml:space="preserve">’ </w:t>
      </w:r>
      <w:r w:rsidRPr="008126D1">
        <w:rPr>
          <w:rFonts w:ascii="Arial" w:hAnsi="Arial" w:cs="Arial"/>
          <w:i/>
          <w:iCs/>
          <w:sz w:val="22"/>
          <w:szCs w:val="22"/>
        </w:rPr>
        <w:t>Interchange</w:t>
      </w:r>
      <w:r w:rsidRPr="008126D1">
        <w:rPr>
          <w:rFonts w:ascii="Arial" w:hAnsi="Arial" w:cs="Arial"/>
          <w:sz w:val="22"/>
          <w:szCs w:val="22"/>
        </w:rPr>
        <w:t xml:space="preserve">, </w:t>
      </w:r>
      <w:r w:rsidRPr="008126D1">
        <w:rPr>
          <w:rFonts w:ascii="Arial" w:hAnsi="Arial" w:cs="Arial"/>
          <w:i/>
          <w:iCs/>
          <w:sz w:val="22"/>
          <w:szCs w:val="22"/>
        </w:rPr>
        <w:t>53</w:t>
      </w:r>
      <w:r w:rsidRPr="008126D1">
        <w:rPr>
          <w:rFonts w:ascii="Arial" w:hAnsi="Arial" w:cs="Arial"/>
          <w:sz w:val="22"/>
          <w:szCs w:val="22"/>
        </w:rPr>
        <w:t>(1), pp.113-131.</w:t>
      </w:r>
      <w:hyperlink r:id="rId22">
        <w:r w:rsidRPr="008126D1">
          <w:rPr>
            <w:rFonts w:ascii="Arial" w:hAnsi="Arial" w:cs="Arial"/>
            <w:sz w:val="22"/>
            <w:szCs w:val="22"/>
          </w:rPr>
          <w:t xml:space="preserve"> </w:t>
        </w:r>
      </w:hyperlink>
      <w:hyperlink r:id="rId23">
        <w:r w:rsidRPr="008126D1">
          <w:rPr>
            <w:rFonts w:ascii="Arial" w:hAnsi="Arial" w:cs="Arial"/>
            <w:sz w:val="22"/>
            <w:szCs w:val="22"/>
            <w:u w:val="single"/>
          </w:rPr>
          <w:t>https://www.researchgate.net/profile/Feyisa-Mulisa/publication/356567326_When_Does_a_Researcher_Choose_a_Quantitative_Qualitative_or_Mixed_Research_Approach/links/674965bb790d154bf9b386b0/When-Does-a-Researcher-Choose-a-Quantitative-Qualitative-or-Mixed-Research-Approach.pdf</w:t>
        </w:r>
      </w:hyperlink>
    </w:p>
    <w:p w14:paraId="16356796" w14:textId="77777777" w:rsidR="008126D1" w:rsidRPr="008126D1" w:rsidRDefault="008126D1" w:rsidP="00D62BDE">
      <w:pPr>
        <w:spacing w:after="0" w:line="360" w:lineRule="auto"/>
        <w:jc w:val="both"/>
        <w:rPr>
          <w:rFonts w:ascii="Arial" w:hAnsi="Arial" w:cs="Arial"/>
          <w:sz w:val="22"/>
          <w:szCs w:val="22"/>
          <w:u w:val="single"/>
        </w:rPr>
      </w:pPr>
      <w:proofErr w:type="spellStart"/>
      <w:r w:rsidRPr="008126D1">
        <w:rPr>
          <w:rFonts w:ascii="Arial" w:hAnsi="Arial" w:cs="Arial"/>
          <w:sz w:val="22"/>
          <w:szCs w:val="22"/>
        </w:rPr>
        <w:lastRenderedPageBreak/>
        <w:t>Mwilongo</w:t>
      </w:r>
      <w:proofErr w:type="spellEnd"/>
      <w:r w:rsidRPr="008126D1">
        <w:rPr>
          <w:rFonts w:ascii="Arial" w:hAnsi="Arial" w:cs="Arial"/>
          <w:sz w:val="22"/>
          <w:szCs w:val="22"/>
        </w:rPr>
        <w:t xml:space="preserve">, N. (2025). ‘Focus Group Discussions in Qualitative Research: Dos and Don'ts.’ </w:t>
      </w:r>
      <w:r w:rsidRPr="008126D1">
        <w:rPr>
          <w:rFonts w:ascii="Arial" w:hAnsi="Arial" w:cs="Arial"/>
          <w:i/>
          <w:iCs/>
          <w:sz w:val="22"/>
          <w:szCs w:val="22"/>
        </w:rPr>
        <w:t>Eminent Journal of Social Sciences</w:t>
      </w:r>
      <w:r w:rsidRPr="008126D1">
        <w:rPr>
          <w:rFonts w:ascii="Arial" w:hAnsi="Arial" w:cs="Arial"/>
          <w:sz w:val="22"/>
          <w:szCs w:val="22"/>
        </w:rPr>
        <w:t xml:space="preserve">, </w:t>
      </w:r>
      <w:r w:rsidRPr="008126D1">
        <w:rPr>
          <w:rFonts w:ascii="Arial" w:hAnsi="Arial" w:cs="Arial"/>
          <w:i/>
          <w:iCs/>
          <w:sz w:val="22"/>
          <w:szCs w:val="22"/>
        </w:rPr>
        <w:t>1</w:t>
      </w:r>
      <w:r w:rsidRPr="008126D1">
        <w:rPr>
          <w:rFonts w:ascii="Arial" w:hAnsi="Arial" w:cs="Arial"/>
          <w:sz w:val="22"/>
          <w:szCs w:val="22"/>
        </w:rPr>
        <w:t>(1), pp.1-16.</w:t>
      </w:r>
      <w:hyperlink r:id="rId24">
        <w:r w:rsidRPr="008126D1">
          <w:rPr>
            <w:rFonts w:ascii="Arial" w:hAnsi="Arial" w:cs="Arial"/>
            <w:sz w:val="22"/>
            <w:szCs w:val="22"/>
          </w:rPr>
          <w:t xml:space="preserve"> </w:t>
        </w:r>
      </w:hyperlink>
      <w:hyperlink r:id="rId25">
        <w:r w:rsidRPr="008126D1">
          <w:rPr>
            <w:rFonts w:ascii="Arial" w:hAnsi="Arial" w:cs="Arial"/>
            <w:sz w:val="22"/>
            <w:szCs w:val="22"/>
            <w:u w:val="single"/>
          </w:rPr>
          <w:t>https://ejss.eminentjournals.com/index.php/home/article/download/5/5</w:t>
        </w:r>
      </w:hyperlink>
    </w:p>
    <w:p w14:paraId="19D398D2" w14:textId="77777777" w:rsidR="008126D1" w:rsidRPr="008126D1" w:rsidRDefault="008126D1" w:rsidP="00D62BDE">
      <w:pPr>
        <w:spacing w:after="0" w:line="360" w:lineRule="auto"/>
        <w:jc w:val="both"/>
        <w:rPr>
          <w:rFonts w:ascii="Arial" w:hAnsi="Arial" w:cs="Arial"/>
          <w:sz w:val="22"/>
          <w:szCs w:val="22"/>
          <w:u w:val="single"/>
        </w:rPr>
      </w:pPr>
      <w:r w:rsidRPr="008126D1">
        <w:rPr>
          <w:rFonts w:ascii="Arial" w:hAnsi="Arial" w:cs="Arial"/>
          <w:sz w:val="22"/>
          <w:szCs w:val="22"/>
        </w:rPr>
        <w:t xml:space="preserve">Newman, C., </w:t>
      </w:r>
      <w:proofErr w:type="spellStart"/>
      <w:r w:rsidRPr="008126D1">
        <w:rPr>
          <w:rFonts w:ascii="Arial" w:hAnsi="Arial" w:cs="Arial"/>
          <w:sz w:val="22"/>
          <w:szCs w:val="22"/>
        </w:rPr>
        <w:t>Mulrine</w:t>
      </w:r>
      <w:proofErr w:type="spellEnd"/>
      <w:r w:rsidRPr="008126D1">
        <w:rPr>
          <w:rFonts w:ascii="Arial" w:hAnsi="Arial" w:cs="Arial"/>
          <w:sz w:val="22"/>
          <w:szCs w:val="22"/>
        </w:rPr>
        <w:t xml:space="preserve">, S., </w:t>
      </w:r>
      <w:proofErr w:type="spellStart"/>
      <w:r w:rsidRPr="008126D1">
        <w:rPr>
          <w:rFonts w:ascii="Arial" w:hAnsi="Arial" w:cs="Arial"/>
          <w:sz w:val="22"/>
          <w:szCs w:val="22"/>
        </w:rPr>
        <w:t>Brittain</w:t>
      </w:r>
      <w:proofErr w:type="spellEnd"/>
      <w:r w:rsidRPr="008126D1">
        <w:rPr>
          <w:rFonts w:ascii="Arial" w:hAnsi="Arial" w:cs="Arial"/>
          <w:sz w:val="22"/>
          <w:szCs w:val="22"/>
        </w:rPr>
        <w:t xml:space="preserve">, K., Dawson, P., Mason, C., Spencer, M., Sykes, K., Underwood, F., Young-Murphy, L., </w:t>
      </w:r>
      <w:proofErr w:type="spellStart"/>
      <w:r w:rsidRPr="008126D1">
        <w:rPr>
          <w:rFonts w:ascii="Arial" w:hAnsi="Arial" w:cs="Arial"/>
          <w:sz w:val="22"/>
          <w:szCs w:val="22"/>
        </w:rPr>
        <w:t>Waring</w:t>
      </w:r>
      <w:proofErr w:type="spellEnd"/>
      <w:r w:rsidRPr="008126D1">
        <w:rPr>
          <w:rFonts w:ascii="Arial" w:hAnsi="Arial" w:cs="Arial"/>
          <w:sz w:val="22"/>
          <w:szCs w:val="22"/>
        </w:rPr>
        <w:t xml:space="preserve">, J. and Scott, J. (2023). ‘Challenges and improvements associated with transitions between hospitals and care homes during the COVID-19 pandemic: a qualitative study with care home and healthcare staff in England.’ </w:t>
      </w:r>
      <w:r w:rsidRPr="008126D1">
        <w:rPr>
          <w:rFonts w:ascii="Arial" w:hAnsi="Arial" w:cs="Arial"/>
          <w:i/>
          <w:iCs/>
          <w:sz w:val="22"/>
          <w:szCs w:val="22"/>
        </w:rPr>
        <w:t>Age and Ageing</w:t>
      </w:r>
      <w:r w:rsidRPr="008126D1">
        <w:rPr>
          <w:rFonts w:ascii="Arial" w:hAnsi="Arial" w:cs="Arial"/>
          <w:sz w:val="22"/>
          <w:szCs w:val="22"/>
        </w:rPr>
        <w:t xml:space="preserve">, </w:t>
      </w:r>
      <w:r w:rsidRPr="008126D1">
        <w:rPr>
          <w:rFonts w:ascii="Arial" w:hAnsi="Arial" w:cs="Arial"/>
          <w:i/>
          <w:iCs/>
          <w:sz w:val="22"/>
          <w:szCs w:val="22"/>
        </w:rPr>
        <w:t>52</w:t>
      </w:r>
      <w:r w:rsidRPr="008126D1">
        <w:rPr>
          <w:rFonts w:ascii="Arial" w:hAnsi="Arial" w:cs="Arial"/>
          <w:sz w:val="22"/>
          <w:szCs w:val="22"/>
        </w:rPr>
        <w:t>(9), p.afad146.</w:t>
      </w:r>
      <w:hyperlink r:id="rId26">
        <w:r w:rsidRPr="008126D1">
          <w:rPr>
            <w:rFonts w:ascii="Arial" w:hAnsi="Arial" w:cs="Arial"/>
            <w:sz w:val="22"/>
            <w:szCs w:val="22"/>
          </w:rPr>
          <w:t xml:space="preserve"> </w:t>
        </w:r>
      </w:hyperlink>
      <w:hyperlink r:id="rId27">
        <w:r w:rsidRPr="008126D1">
          <w:rPr>
            <w:rFonts w:ascii="Arial" w:hAnsi="Arial" w:cs="Arial"/>
            <w:sz w:val="22"/>
            <w:szCs w:val="22"/>
            <w:u w:val="single"/>
          </w:rPr>
          <w:t>https://academic.oup.com/ageing/article-pdf/52/9/afad146/60268490/afad146.pdf</w:t>
        </w:r>
      </w:hyperlink>
    </w:p>
    <w:p w14:paraId="533286EA" w14:textId="659A7406" w:rsidR="008126D1" w:rsidRPr="008126D1" w:rsidRDefault="008126D1" w:rsidP="00D62BDE">
      <w:pPr>
        <w:spacing w:after="0" w:line="360" w:lineRule="auto"/>
        <w:jc w:val="both"/>
        <w:rPr>
          <w:rFonts w:ascii="Arial" w:eastAsia="Arial" w:hAnsi="Arial" w:cs="Arial"/>
          <w:sz w:val="22"/>
          <w:szCs w:val="22"/>
        </w:rPr>
      </w:pPr>
      <w:proofErr w:type="spellStart"/>
      <w:r w:rsidRPr="008126D1">
        <w:rPr>
          <w:rFonts w:ascii="Arial" w:hAnsi="Arial" w:cs="Arial"/>
          <w:sz w:val="22"/>
          <w:szCs w:val="22"/>
        </w:rPr>
        <w:t>Omodan</w:t>
      </w:r>
      <w:proofErr w:type="spellEnd"/>
      <w:r w:rsidRPr="008126D1">
        <w:rPr>
          <w:rFonts w:ascii="Arial" w:hAnsi="Arial" w:cs="Arial"/>
          <w:sz w:val="22"/>
          <w:szCs w:val="22"/>
        </w:rPr>
        <w:t xml:space="preserve">, B.I. (2024). </w:t>
      </w:r>
      <w:r w:rsidRPr="008126D1">
        <w:rPr>
          <w:rFonts w:ascii="Arial" w:hAnsi="Arial" w:cs="Arial"/>
          <w:i/>
          <w:iCs/>
          <w:sz w:val="22"/>
          <w:szCs w:val="22"/>
        </w:rPr>
        <w:t>Research paradigms and their methodological alignment in social sciences: A practical guide for researchers</w:t>
      </w:r>
      <w:r w:rsidRPr="008126D1">
        <w:rPr>
          <w:rFonts w:ascii="Arial" w:hAnsi="Arial" w:cs="Arial"/>
          <w:sz w:val="22"/>
          <w:szCs w:val="22"/>
        </w:rPr>
        <w:t>. Taylor &amp; Francis.</w:t>
      </w:r>
    </w:p>
    <w:sectPr w:rsidR="008126D1" w:rsidRPr="008126D1" w:rsidSect="00722EFE">
      <w:footerReference w:type="first" r:id="rId2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814A9" w14:textId="77777777" w:rsidR="00E077D3" w:rsidRDefault="00E077D3" w:rsidP="002A1842">
      <w:pPr>
        <w:spacing w:after="0" w:line="240" w:lineRule="auto"/>
      </w:pPr>
      <w:r>
        <w:separator/>
      </w:r>
    </w:p>
  </w:endnote>
  <w:endnote w:type="continuationSeparator" w:id="0">
    <w:p w14:paraId="3DD5C3A3" w14:textId="77777777" w:rsidR="00E077D3" w:rsidRDefault="00E077D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Play">
    <w:altName w:val="Times New Roman"/>
    <w:charset w:val="00"/>
    <w:family w:val="auto"/>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4B4070">
          <w:rPr>
            <w:noProof/>
          </w:rPr>
          <w:t>10</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8126D1">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CAB5F" w14:textId="77777777" w:rsidR="00E077D3" w:rsidRDefault="00E077D3" w:rsidP="002A1842">
      <w:pPr>
        <w:spacing w:after="0" w:line="240" w:lineRule="auto"/>
      </w:pPr>
      <w:r>
        <w:separator/>
      </w:r>
    </w:p>
  </w:footnote>
  <w:footnote w:type="continuationSeparator" w:id="0">
    <w:p w14:paraId="28D33945" w14:textId="77777777" w:rsidR="00E077D3" w:rsidRDefault="00E077D3"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E56A65"/>
    <w:multiLevelType w:val="multilevel"/>
    <w:tmpl w:val="FF366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172AD1"/>
    <w:rsid w:val="001813E7"/>
    <w:rsid w:val="00185234"/>
    <w:rsid w:val="00210D5A"/>
    <w:rsid w:val="002A1842"/>
    <w:rsid w:val="002A46BB"/>
    <w:rsid w:val="004468F8"/>
    <w:rsid w:val="004B4070"/>
    <w:rsid w:val="00516457"/>
    <w:rsid w:val="00530E16"/>
    <w:rsid w:val="00722EFE"/>
    <w:rsid w:val="007A2630"/>
    <w:rsid w:val="008126D1"/>
    <w:rsid w:val="00A75B15"/>
    <w:rsid w:val="00AE06EA"/>
    <w:rsid w:val="00BA601E"/>
    <w:rsid w:val="00C87E2E"/>
    <w:rsid w:val="00C95D4B"/>
    <w:rsid w:val="00CF650B"/>
    <w:rsid w:val="00D62BDE"/>
    <w:rsid w:val="00E077D3"/>
    <w:rsid w:val="00E10231"/>
    <w:rsid w:val="00EB227F"/>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126D1"/>
    <w:pPr>
      <w:keepNext/>
      <w:keepLines/>
      <w:spacing w:after="0" w:line="360" w:lineRule="auto"/>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autoRedefine/>
    <w:uiPriority w:val="9"/>
    <w:unhideWhenUsed/>
    <w:qFormat/>
    <w:rsid w:val="008126D1"/>
    <w:pPr>
      <w:keepNext/>
      <w:keepLines/>
      <w:spacing w:after="0" w:line="360" w:lineRule="auto"/>
      <w:jc w:val="both"/>
      <w:outlineLvl w:val="1"/>
    </w:pPr>
    <w:rPr>
      <w:rFonts w:ascii="Arial" w:eastAsiaTheme="majorEastAsia" w:hAnsi="Arial" w:cstheme="majorBidi"/>
      <w:b/>
      <w:color w:val="000000" w:themeColor="text1"/>
      <w:sz w:val="2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126D1"/>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rsid w:val="008126D1"/>
    <w:rPr>
      <w:rFonts w:ascii="Arial" w:eastAsiaTheme="majorEastAsia" w:hAnsi="Arial" w:cstheme="majorBidi"/>
      <w:b/>
      <w:color w:val="000000" w:themeColor="text1"/>
      <w:sz w:val="2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mc.ncbi.nlm.nih.gov/articles/PMC8963621/pdf/JFMPC-11-458.pdf" TargetMode="External"/><Relationship Id="rId18" Type="http://schemas.openxmlformats.org/officeDocument/2006/relationships/hyperlink" Target="https://link.springer.com/content/pdf/10.1186/s13584-025-00692-6.pdf" TargetMode="External"/><Relationship Id="rId26" Type="http://schemas.openxmlformats.org/officeDocument/2006/relationships/hyperlink" Target="https://academic.oup.com/ageing/article-pdf/52/9/afad146/60268490/afad146.pdf" TargetMode="External"/><Relationship Id="rId3" Type="http://schemas.openxmlformats.org/officeDocument/2006/relationships/numbering" Target="numbering.xml"/><Relationship Id="rId21" Type="http://schemas.openxmlformats.org/officeDocument/2006/relationships/hyperlink" Target="https://devmentresearch.co.ke/devment/reports/Data-Collection-Methods.pdf" TargetMode="External"/><Relationship Id="rId7" Type="http://schemas.openxmlformats.org/officeDocument/2006/relationships/footnotes" Target="footnotes.xml"/><Relationship Id="rId12" Type="http://schemas.openxmlformats.org/officeDocument/2006/relationships/hyperlink" Target="https://pmc.ncbi.nlm.nih.gov/articles/PMC8963621/pdf/JFMPC-11-458.pdf" TargetMode="External"/><Relationship Id="rId17" Type="http://schemas.openxmlformats.org/officeDocument/2006/relationships/hyperlink" Target="https://www.journal.jfpublisher.com/index.php/jmr/article/download/443/869" TargetMode="External"/><Relationship Id="rId25" Type="http://schemas.openxmlformats.org/officeDocument/2006/relationships/hyperlink" Target="https://ejss.eminentjournals.com/index.php/home/article/download/5/5" TargetMode="External"/><Relationship Id="rId2" Type="http://schemas.openxmlformats.org/officeDocument/2006/relationships/customXml" Target="../customXml/item2.xml"/><Relationship Id="rId16" Type="http://schemas.openxmlformats.org/officeDocument/2006/relationships/hyperlink" Target="https://www.journal.jfpublisher.com/index.php/jmr/article/download/443/869" TargetMode="External"/><Relationship Id="rId20" Type="http://schemas.openxmlformats.org/officeDocument/2006/relationships/hyperlink" Target="https://devmentresearch.co.ke/devment/reports/Data-Collection-Method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plos.org/plosone/article/file?id=10.1371/journal.pone.0279376&amp;type=printable" TargetMode="External"/><Relationship Id="rId24" Type="http://schemas.openxmlformats.org/officeDocument/2006/relationships/hyperlink" Target="https://ejss.eminentjournals.com/index.php/home/article/download/5/5" TargetMode="External"/><Relationship Id="rId5" Type="http://schemas.openxmlformats.org/officeDocument/2006/relationships/settings" Target="settings.xml"/><Relationship Id="rId15" Type="http://schemas.openxmlformats.org/officeDocument/2006/relationships/hyperlink" Target="https://www.alexreichenbach.de/wp-content/uploads/2025/02/2025_BarachoDittrichReichenbach_HCII_V1.0_submitted.pdf" TargetMode="External"/><Relationship Id="rId23"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28" Type="http://schemas.openxmlformats.org/officeDocument/2006/relationships/footer" Target="footer2.xml"/><Relationship Id="rId10" Type="http://schemas.openxmlformats.org/officeDocument/2006/relationships/hyperlink" Target="https://journals.plos.org/plosone/article/file?id=10.1371/journal.pone.0279376&amp;type=printable" TargetMode="External"/><Relationship Id="rId19" Type="http://schemas.openxmlformats.org/officeDocument/2006/relationships/hyperlink" Target="https://link.springer.com/content/pdf/10.1186/s13584-025-00692-6.pdf"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alexreichenbach.de/wp-content/uploads/2025/02/2025_BarachoDittrichReichenbach_HCII_V1.0_submitted.pdf" TargetMode="External"/><Relationship Id="rId22"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27" Type="http://schemas.openxmlformats.org/officeDocument/2006/relationships/hyperlink" Target="https://academic.oup.com/ageing/article-pdf/52/9/afad146/60268490/afad146.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F94F0E-8F13-4F57-A9EA-44C7B557A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2765</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cp:revision>
  <dcterms:created xsi:type="dcterms:W3CDTF">2026-08-04T12:12:00Z</dcterms:created>
  <dcterms:modified xsi:type="dcterms:W3CDTF">2026-08-04T12:17:00Z</dcterms:modified>
</cp:coreProperties>
</file>