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279F60" w14:textId="77777777" w:rsidR="00373F8C" w:rsidRDefault="00373F8C" w:rsidP="005852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color w:val="000000" w:themeColor="text1"/>
          <w:sz w:val="22"/>
          <w:szCs w:val="22"/>
          <w:lang w:eastAsia="ja-JP"/>
        </w:rPr>
      </w:pPr>
    </w:p>
    <w:p w14:paraId="26CC66BA" w14:textId="44A0F0F0" w:rsidR="0058524D" w:rsidRDefault="00782507" w:rsidP="005852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b/>
          <w:color w:val="000000" w:themeColor="text1"/>
          <w:sz w:val="28"/>
          <w:szCs w:val="28"/>
          <w:lang w:eastAsia="ja-JP"/>
        </w:rPr>
      </w:pPr>
      <w:r w:rsidRPr="00782507">
        <w:rPr>
          <w:rFonts w:ascii="Arial" w:eastAsiaTheme="minorEastAsia" w:hAnsi="Arial" w:cs="Arial"/>
          <w:b/>
          <w:color w:val="000000" w:themeColor="text1"/>
          <w:sz w:val="28"/>
          <w:szCs w:val="28"/>
          <w:lang w:eastAsia="ja-JP"/>
        </w:rPr>
        <w:t>Foreign Exchange</w:t>
      </w:r>
    </w:p>
    <w:p w14:paraId="6D4811BC" w14:textId="77777777" w:rsidR="00782507" w:rsidRDefault="00782507" w:rsidP="005852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color w:val="000000" w:themeColor="text1"/>
          <w:sz w:val="22"/>
          <w:szCs w:val="22"/>
          <w:lang w:eastAsia="ja-JP"/>
        </w:rPr>
      </w:pPr>
    </w:p>
    <w:p w14:paraId="4A33BFD5" w14:textId="77777777" w:rsidR="0048799F" w:rsidRPr="0048799F" w:rsidRDefault="0048799F" w:rsidP="0048799F">
      <w:pPr>
        <w:widowControl w:val="0"/>
        <w:autoSpaceDE w:val="0"/>
        <w:autoSpaceDN w:val="0"/>
        <w:adjustRightInd w:val="0"/>
        <w:spacing w:after="200"/>
        <w:rPr>
          <w:rFonts w:ascii="Arial" w:eastAsiaTheme="minorEastAsia" w:hAnsi="Arial" w:cs="Arial"/>
          <w:b/>
          <w:bCs/>
          <w:color w:val="000000" w:themeColor="text1"/>
          <w:sz w:val="22"/>
          <w:szCs w:val="22"/>
          <w:lang w:val="en-US" w:eastAsia="ja-JP"/>
        </w:rPr>
      </w:pPr>
      <w:r w:rsidRPr="0048799F">
        <w:rPr>
          <w:rFonts w:ascii="Arial" w:eastAsiaTheme="minorEastAsia" w:hAnsi="Arial" w:cs="Arial"/>
          <w:b/>
          <w:bCs/>
          <w:color w:val="000000" w:themeColor="text1"/>
          <w:sz w:val="22"/>
          <w:szCs w:val="22"/>
          <w:lang w:val="en-US" w:eastAsia="ja-JP"/>
        </w:rPr>
        <w:t>Markets - Foreign exchange market</w:t>
      </w:r>
    </w:p>
    <w:p w14:paraId="3E533D0C" w14:textId="160548A5" w:rsidR="0048799F" w:rsidRPr="0048799F" w:rsidRDefault="0048799F" w:rsidP="0048799F">
      <w:pPr>
        <w:widowControl w:val="0"/>
        <w:autoSpaceDE w:val="0"/>
        <w:autoSpaceDN w:val="0"/>
        <w:adjustRightInd w:val="0"/>
        <w:spacing w:after="220"/>
        <w:rPr>
          <w:rFonts w:ascii="Arial" w:eastAsiaTheme="minorEastAsia" w:hAnsi="Arial" w:cs="Arial"/>
          <w:b/>
          <w:bCs/>
          <w:color w:val="000000" w:themeColor="text1"/>
          <w:sz w:val="22"/>
          <w:szCs w:val="22"/>
          <w:lang w:val="en-US" w:eastAsia="ja-JP"/>
        </w:rPr>
      </w:pPr>
      <w:r>
        <w:rPr>
          <w:rFonts w:ascii="Arial" w:eastAsiaTheme="minorEastAsia" w:hAnsi="Arial" w:cs="Arial"/>
          <w:b/>
          <w:bCs/>
          <w:color w:val="000000" w:themeColor="text1"/>
          <w:sz w:val="22"/>
          <w:szCs w:val="22"/>
          <w:lang w:val="en-US" w:eastAsia="ja-JP"/>
        </w:rPr>
        <w:t xml:space="preserve">Theory </w:t>
      </w:r>
      <w:r w:rsidRPr="0048799F">
        <w:rPr>
          <w:rFonts w:ascii="Arial" w:eastAsiaTheme="minorEastAsia" w:hAnsi="Arial" w:cs="Arial"/>
          <w:b/>
          <w:bCs/>
          <w:color w:val="000000" w:themeColor="text1"/>
          <w:sz w:val="22"/>
          <w:szCs w:val="22"/>
          <w:lang w:val="en-US" w:eastAsia="ja-JP"/>
        </w:rPr>
        <w:t xml:space="preserve"> - Determination of exchange rates - why do they go up and down?</w:t>
      </w:r>
    </w:p>
    <w:p w14:paraId="1A59DA11" w14:textId="77777777" w:rsidR="0048799F" w:rsidRPr="0048799F" w:rsidRDefault="0048799F" w:rsidP="0048799F">
      <w:pPr>
        <w:widowControl w:val="0"/>
        <w:autoSpaceDE w:val="0"/>
        <w:autoSpaceDN w:val="0"/>
        <w:adjustRightInd w:val="0"/>
        <w:spacing w:after="240"/>
        <w:rPr>
          <w:rFonts w:ascii="Arial" w:eastAsiaTheme="minorEastAsia" w:hAnsi="Arial" w:cs="Arial"/>
          <w:color w:val="000000" w:themeColor="text1"/>
          <w:sz w:val="22"/>
          <w:szCs w:val="22"/>
          <w:lang w:val="en-US" w:eastAsia="ja-JP"/>
        </w:rPr>
      </w:pPr>
      <w:r w:rsidRPr="0048799F">
        <w:rPr>
          <w:rFonts w:ascii="Arial" w:eastAsiaTheme="minorEastAsia" w:hAnsi="Arial" w:cs="Arial"/>
          <w:color w:val="000000" w:themeColor="text1"/>
          <w:sz w:val="22"/>
          <w:szCs w:val="22"/>
          <w:lang w:val="en-US" w:eastAsia="ja-JP"/>
        </w:rPr>
        <w:t>An exchange rate is a price - exactly the same as any other price - the amount you have to give up to acquire something else - in this case another currency. So an exchange rate is the price of one currency in terms of another. In other words it is the price you will pay in one currency to get hold of another. The price can be set in various ways. It may be fixed by the government or it could perhaps be linked to something external - for example, gold. However, the most likely alternative is that it will be fixed in a market. Since it is a price, it will be determined, like any other price, by demand and supply. This is the supply and demand of pounds traded on the foreign exchange market and is NOT the amount of sterling in circulation! A high level of demand for a currency will force up its price - the exchange rate. Where supply is equal to demand is the equilibrium exchange rate, as shown in the diagram below.</w:t>
      </w:r>
    </w:p>
    <w:p w14:paraId="040F7673" w14:textId="65FA05D8" w:rsidR="0048799F" w:rsidRPr="0048799F" w:rsidRDefault="0048799F" w:rsidP="0048799F">
      <w:pPr>
        <w:widowControl w:val="0"/>
        <w:autoSpaceDE w:val="0"/>
        <w:autoSpaceDN w:val="0"/>
        <w:adjustRightInd w:val="0"/>
        <w:spacing w:after="240"/>
        <w:rPr>
          <w:rFonts w:ascii="Arial" w:eastAsiaTheme="minorEastAsia" w:hAnsi="Arial" w:cs="Arial"/>
          <w:color w:val="000000" w:themeColor="text1"/>
          <w:sz w:val="22"/>
          <w:szCs w:val="22"/>
          <w:lang w:val="en-US" w:eastAsia="ja-JP"/>
        </w:rPr>
      </w:pPr>
      <w:r w:rsidRPr="0048799F">
        <w:rPr>
          <w:rFonts w:ascii="Arial" w:eastAsiaTheme="minorEastAsia" w:hAnsi="Arial" w:cs="Arial"/>
          <w:noProof/>
          <w:color w:val="000000" w:themeColor="text1"/>
          <w:sz w:val="22"/>
          <w:szCs w:val="22"/>
          <w:lang w:val="en-US"/>
        </w:rPr>
        <w:drawing>
          <wp:inline distT="0" distB="0" distL="0" distR="0" wp14:anchorId="243D36CA" wp14:editId="6F3BD8D3">
            <wp:extent cx="3935095" cy="338836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35095" cy="3388360"/>
                    </a:xfrm>
                    <a:prstGeom prst="rect">
                      <a:avLst/>
                    </a:prstGeom>
                    <a:noFill/>
                    <a:ln>
                      <a:noFill/>
                    </a:ln>
                  </pic:spPr>
                </pic:pic>
              </a:graphicData>
            </a:graphic>
          </wp:inline>
        </w:drawing>
      </w:r>
    </w:p>
    <w:p w14:paraId="603FDD10" w14:textId="77777777" w:rsidR="0048799F" w:rsidRPr="0048799F" w:rsidRDefault="0048799F" w:rsidP="0048799F">
      <w:pPr>
        <w:widowControl w:val="0"/>
        <w:autoSpaceDE w:val="0"/>
        <w:autoSpaceDN w:val="0"/>
        <w:adjustRightInd w:val="0"/>
        <w:spacing w:after="240"/>
        <w:rPr>
          <w:rFonts w:ascii="Arial" w:eastAsiaTheme="minorEastAsia" w:hAnsi="Arial" w:cs="Arial"/>
          <w:color w:val="000000" w:themeColor="text1"/>
          <w:sz w:val="22"/>
          <w:szCs w:val="22"/>
          <w:lang w:val="en-US" w:eastAsia="ja-JP"/>
        </w:rPr>
      </w:pPr>
      <w:r w:rsidRPr="0048799F">
        <w:rPr>
          <w:rFonts w:ascii="Arial" w:eastAsiaTheme="minorEastAsia" w:hAnsi="Arial" w:cs="Arial"/>
          <w:color w:val="000000" w:themeColor="text1"/>
          <w:sz w:val="22"/>
          <w:szCs w:val="22"/>
          <w:lang w:val="en-US" w:eastAsia="ja-JP"/>
        </w:rPr>
        <w:t>The demand for £ comes from people who are investing in the UK from abroad and so need pounds, or from firms who are buying UK exports. They will need pounds to be able to pay for the goods. The supply comes from people in the UK who are selling pounds. This may be because they have bought goods from overseas (imports), or it may simply be that they are investing in another country and so need the local currency. To get this they have to sell pounds in exchange for the other currency.</w:t>
      </w:r>
    </w:p>
    <w:p w14:paraId="0D108D00" w14:textId="77777777" w:rsidR="0048799F" w:rsidRPr="0048799F" w:rsidRDefault="0048799F" w:rsidP="0048799F">
      <w:pPr>
        <w:widowControl w:val="0"/>
        <w:autoSpaceDE w:val="0"/>
        <w:autoSpaceDN w:val="0"/>
        <w:adjustRightInd w:val="0"/>
        <w:spacing w:after="240"/>
        <w:rPr>
          <w:rFonts w:ascii="Arial" w:eastAsiaTheme="minorEastAsia" w:hAnsi="Arial" w:cs="Arial"/>
          <w:color w:val="000000" w:themeColor="text1"/>
          <w:sz w:val="22"/>
          <w:szCs w:val="22"/>
          <w:lang w:val="en-US" w:eastAsia="ja-JP"/>
        </w:rPr>
      </w:pPr>
      <w:r w:rsidRPr="0048799F">
        <w:rPr>
          <w:rFonts w:ascii="Arial" w:eastAsiaTheme="minorEastAsia" w:hAnsi="Arial" w:cs="Arial"/>
          <w:color w:val="000000" w:themeColor="text1"/>
          <w:sz w:val="22"/>
          <w:szCs w:val="22"/>
          <w:lang w:val="en-US" w:eastAsia="ja-JP"/>
        </w:rPr>
        <w:t>The equilibrium rate is where supply is equal to demand, and this will change as supply and demand changes. Say, for example, that interest rates increase. This will tend to attract more overseas investment into the UK. To invest here, they will need to buy pounds, and so the demand for pounds will rise. We can see this on the diagram below:</w:t>
      </w:r>
    </w:p>
    <w:p w14:paraId="4EFDF8D7" w14:textId="4F539BA8" w:rsidR="0048799F" w:rsidRPr="0048799F" w:rsidRDefault="0048799F" w:rsidP="0048799F">
      <w:pPr>
        <w:widowControl w:val="0"/>
        <w:autoSpaceDE w:val="0"/>
        <w:autoSpaceDN w:val="0"/>
        <w:adjustRightInd w:val="0"/>
        <w:spacing w:after="240"/>
        <w:rPr>
          <w:rFonts w:ascii="Arial" w:eastAsiaTheme="minorEastAsia" w:hAnsi="Arial" w:cs="Arial"/>
          <w:color w:val="000000" w:themeColor="text1"/>
          <w:sz w:val="22"/>
          <w:szCs w:val="22"/>
          <w:lang w:val="en-US" w:eastAsia="ja-JP"/>
        </w:rPr>
      </w:pPr>
      <w:r w:rsidRPr="0048799F">
        <w:rPr>
          <w:rFonts w:ascii="Arial" w:eastAsiaTheme="minorEastAsia" w:hAnsi="Arial" w:cs="Arial"/>
          <w:noProof/>
          <w:color w:val="000000" w:themeColor="text1"/>
          <w:sz w:val="22"/>
          <w:szCs w:val="22"/>
          <w:lang w:val="en-US"/>
        </w:rPr>
        <w:lastRenderedPageBreak/>
        <w:drawing>
          <wp:inline distT="0" distB="0" distL="0" distR="0" wp14:anchorId="5B6B9B5A" wp14:editId="591680AF">
            <wp:extent cx="3935095" cy="338836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35095" cy="3388360"/>
                    </a:xfrm>
                    <a:prstGeom prst="rect">
                      <a:avLst/>
                    </a:prstGeom>
                    <a:noFill/>
                    <a:ln>
                      <a:noFill/>
                    </a:ln>
                  </pic:spPr>
                </pic:pic>
              </a:graphicData>
            </a:graphic>
          </wp:inline>
        </w:drawing>
      </w:r>
    </w:p>
    <w:p w14:paraId="63C0A7D9" w14:textId="77777777" w:rsidR="0048799F" w:rsidRDefault="0048799F" w:rsidP="004879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color w:val="000000" w:themeColor="text1"/>
          <w:sz w:val="22"/>
          <w:szCs w:val="22"/>
          <w:lang w:val="en-US" w:eastAsia="ja-JP"/>
        </w:rPr>
      </w:pPr>
    </w:p>
    <w:p w14:paraId="70F41BBA" w14:textId="77777777" w:rsidR="0048799F" w:rsidRDefault="0048799F" w:rsidP="004879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color w:val="000000" w:themeColor="text1"/>
          <w:sz w:val="22"/>
          <w:szCs w:val="22"/>
          <w:lang w:val="en-US" w:eastAsia="ja-JP"/>
        </w:rPr>
      </w:pPr>
    </w:p>
    <w:p w14:paraId="00DD3E61" w14:textId="004020A8" w:rsidR="00782507" w:rsidRDefault="0048799F" w:rsidP="004879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color w:val="000000" w:themeColor="text1"/>
          <w:sz w:val="22"/>
          <w:szCs w:val="22"/>
          <w:lang w:val="en-US" w:eastAsia="ja-JP"/>
        </w:rPr>
      </w:pPr>
      <w:r w:rsidRPr="0048799F">
        <w:rPr>
          <w:rFonts w:ascii="Arial" w:eastAsiaTheme="minorEastAsia" w:hAnsi="Arial" w:cs="Arial"/>
          <w:color w:val="000000" w:themeColor="text1"/>
          <w:sz w:val="22"/>
          <w:szCs w:val="22"/>
          <w:lang w:val="en-US" w:eastAsia="ja-JP"/>
        </w:rPr>
        <w:t>As we can see, both the exchange rate and the volume of currency traded have increased. This will not inevitably be the effect as there may be other factors affecting the exchange rate at the same time. A lot will also depend on whether the foreign exchange market expected the interest rate increase or not. However, supply and demand gives us a very useful tool for analysing movements in the exchange rate.</w:t>
      </w:r>
    </w:p>
    <w:p w14:paraId="5FD89DFD" w14:textId="77777777" w:rsidR="0048799F" w:rsidRDefault="0048799F" w:rsidP="004879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color w:val="000000" w:themeColor="text1"/>
          <w:sz w:val="22"/>
          <w:szCs w:val="22"/>
          <w:lang w:val="en-US" w:eastAsia="ja-JP"/>
        </w:rPr>
      </w:pPr>
    </w:p>
    <w:p w14:paraId="10DC85E6" w14:textId="6A6F7F9B" w:rsidR="0048799F" w:rsidRDefault="0048799F" w:rsidP="0048799F">
      <w:pPr>
        <w:widowControl w:val="0"/>
        <w:tabs>
          <w:tab w:val="left" w:pos="220"/>
          <w:tab w:val="left" w:pos="720"/>
        </w:tabs>
        <w:autoSpaceDE w:val="0"/>
        <w:autoSpaceDN w:val="0"/>
        <w:adjustRightInd w:val="0"/>
        <w:rPr>
          <w:rFonts w:ascii="Arial" w:eastAsiaTheme="minorEastAsia" w:hAnsi="Arial" w:cs="Arial"/>
          <w:color w:val="000000" w:themeColor="text1"/>
          <w:sz w:val="22"/>
          <w:szCs w:val="22"/>
          <w:lang w:val="en-US" w:eastAsia="ja-JP"/>
        </w:rPr>
      </w:pPr>
      <w:r>
        <w:rPr>
          <w:rFonts w:ascii="Arial" w:eastAsiaTheme="minorEastAsia" w:hAnsi="Arial" w:cs="Arial"/>
          <w:color w:val="000000" w:themeColor="text1"/>
          <w:sz w:val="22"/>
          <w:szCs w:val="22"/>
          <w:lang w:val="en-US" w:eastAsia="ja-JP"/>
        </w:rPr>
        <w:t xml:space="preserve">Fixed and Floating Rates </w:t>
      </w:r>
      <w:r w:rsidRPr="0048799F">
        <w:rPr>
          <w:rFonts w:ascii="Arial" w:eastAsiaTheme="minorEastAsia" w:hAnsi="Arial" w:cs="Arial"/>
          <w:color w:val="000000" w:themeColor="text1"/>
          <w:sz w:val="22"/>
          <w:szCs w:val="22"/>
          <w:lang w:val="en-US" w:eastAsia="ja-JP"/>
        </w:rPr>
        <w:t xml:space="preserve">- exchange rates can be fixed to another currency or free to find their own level in the market. </w:t>
      </w:r>
    </w:p>
    <w:p w14:paraId="4BF01466" w14:textId="77777777" w:rsidR="0048799F" w:rsidRPr="0048799F" w:rsidRDefault="0048799F" w:rsidP="0048799F">
      <w:pPr>
        <w:widowControl w:val="0"/>
        <w:tabs>
          <w:tab w:val="left" w:pos="220"/>
          <w:tab w:val="left" w:pos="720"/>
        </w:tabs>
        <w:autoSpaceDE w:val="0"/>
        <w:autoSpaceDN w:val="0"/>
        <w:adjustRightInd w:val="0"/>
        <w:rPr>
          <w:rFonts w:ascii="Arial" w:eastAsiaTheme="minorEastAsia" w:hAnsi="Arial" w:cs="Arial"/>
          <w:color w:val="000000" w:themeColor="text1"/>
          <w:sz w:val="22"/>
          <w:szCs w:val="22"/>
          <w:lang w:val="en-US" w:eastAsia="ja-JP"/>
        </w:rPr>
      </w:pPr>
    </w:p>
    <w:p w14:paraId="1F107B16" w14:textId="27B45E8F" w:rsidR="0048799F" w:rsidRPr="0048799F" w:rsidRDefault="0048799F" w:rsidP="0048799F">
      <w:pPr>
        <w:widowControl w:val="0"/>
        <w:autoSpaceDE w:val="0"/>
        <w:autoSpaceDN w:val="0"/>
        <w:adjustRightInd w:val="0"/>
        <w:spacing w:after="220"/>
        <w:rPr>
          <w:rFonts w:ascii="Arial" w:eastAsiaTheme="minorEastAsia" w:hAnsi="Arial" w:cs="Arial"/>
          <w:b/>
          <w:bCs/>
          <w:color w:val="000000" w:themeColor="text1"/>
          <w:sz w:val="22"/>
          <w:szCs w:val="22"/>
          <w:lang w:val="en-US" w:eastAsia="ja-JP"/>
        </w:rPr>
      </w:pPr>
      <w:r>
        <w:rPr>
          <w:rFonts w:ascii="Arial" w:eastAsiaTheme="minorEastAsia" w:hAnsi="Arial" w:cs="Arial"/>
          <w:b/>
          <w:bCs/>
          <w:color w:val="000000" w:themeColor="text1"/>
          <w:sz w:val="22"/>
          <w:szCs w:val="22"/>
          <w:lang w:val="en-US" w:eastAsia="ja-JP"/>
        </w:rPr>
        <w:t xml:space="preserve">Theory </w:t>
      </w:r>
      <w:r w:rsidRPr="0048799F">
        <w:rPr>
          <w:rFonts w:ascii="Arial" w:eastAsiaTheme="minorEastAsia" w:hAnsi="Arial" w:cs="Arial"/>
          <w:b/>
          <w:bCs/>
          <w:color w:val="000000" w:themeColor="text1"/>
          <w:sz w:val="22"/>
          <w:szCs w:val="22"/>
          <w:lang w:val="en-US" w:eastAsia="ja-JP"/>
        </w:rPr>
        <w:t xml:space="preserve"> - Effects of exchange rate changes - why do they matter?</w:t>
      </w:r>
    </w:p>
    <w:p w14:paraId="564ECDB6" w14:textId="77777777" w:rsidR="0048799F" w:rsidRPr="0048799F" w:rsidRDefault="0048799F" w:rsidP="0048799F">
      <w:pPr>
        <w:widowControl w:val="0"/>
        <w:autoSpaceDE w:val="0"/>
        <w:autoSpaceDN w:val="0"/>
        <w:adjustRightInd w:val="0"/>
        <w:spacing w:after="240"/>
        <w:rPr>
          <w:rFonts w:ascii="Arial" w:eastAsiaTheme="minorEastAsia" w:hAnsi="Arial" w:cs="Arial"/>
          <w:color w:val="000000" w:themeColor="text1"/>
          <w:sz w:val="22"/>
          <w:szCs w:val="22"/>
          <w:lang w:val="en-US" w:eastAsia="ja-JP"/>
        </w:rPr>
      </w:pPr>
      <w:r w:rsidRPr="0048799F">
        <w:rPr>
          <w:rFonts w:ascii="Arial" w:eastAsiaTheme="minorEastAsia" w:hAnsi="Arial" w:cs="Arial"/>
          <w:color w:val="000000" w:themeColor="text1"/>
          <w:sz w:val="22"/>
          <w:szCs w:val="22"/>
          <w:lang w:val="en-US" w:eastAsia="ja-JP"/>
        </w:rPr>
        <w:t>Exchange rate changes can have a significant effect on the economy. Let's take the example of a depreciation of the exchange rate, and see what impact this has.</w:t>
      </w:r>
    </w:p>
    <w:p w14:paraId="2836AD57" w14:textId="77777777" w:rsidR="0048799F" w:rsidRPr="0048799F" w:rsidRDefault="0048799F" w:rsidP="0048799F">
      <w:pPr>
        <w:widowControl w:val="0"/>
        <w:autoSpaceDE w:val="0"/>
        <w:autoSpaceDN w:val="0"/>
        <w:adjustRightInd w:val="0"/>
        <w:spacing w:after="240"/>
        <w:rPr>
          <w:rFonts w:ascii="Arial" w:eastAsiaTheme="minorEastAsia" w:hAnsi="Arial" w:cs="Arial"/>
          <w:color w:val="000000" w:themeColor="text1"/>
          <w:sz w:val="22"/>
          <w:szCs w:val="22"/>
          <w:lang w:val="en-US" w:eastAsia="ja-JP"/>
        </w:rPr>
      </w:pPr>
      <w:r w:rsidRPr="0048799F">
        <w:rPr>
          <w:rFonts w:ascii="Arial" w:eastAsiaTheme="minorEastAsia" w:hAnsi="Arial" w:cs="Arial"/>
          <w:color w:val="000000" w:themeColor="text1"/>
          <w:sz w:val="22"/>
          <w:szCs w:val="22"/>
          <w:lang w:val="en-US" w:eastAsia="ja-JP"/>
        </w:rPr>
        <w:t>If the exchange rate falls, this changes the relative prices of imports and exports. Exports will appear to become relatively cheaper in other currencies, and imports will appear to be more expensive. Because we buy imports, they are included as part of the retail price index, and so if the price of imports goes up, this could be inflationary especially as in the UK we import a lot of raw materials and semi-finished products. There we have the first effect of a depreciation - it could trigger inflationary pressures in the economy.</w:t>
      </w:r>
    </w:p>
    <w:p w14:paraId="54A49D80" w14:textId="77777777" w:rsidR="0048799F" w:rsidRPr="0048799F" w:rsidRDefault="0048799F" w:rsidP="0048799F">
      <w:pPr>
        <w:widowControl w:val="0"/>
        <w:autoSpaceDE w:val="0"/>
        <w:autoSpaceDN w:val="0"/>
        <w:adjustRightInd w:val="0"/>
        <w:spacing w:after="240"/>
        <w:rPr>
          <w:rFonts w:ascii="Arial" w:eastAsiaTheme="minorEastAsia" w:hAnsi="Arial" w:cs="Arial"/>
          <w:color w:val="000000" w:themeColor="text1"/>
          <w:sz w:val="22"/>
          <w:szCs w:val="22"/>
          <w:lang w:val="en-US" w:eastAsia="ja-JP"/>
        </w:rPr>
      </w:pPr>
      <w:r w:rsidRPr="0048799F">
        <w:rPr>
          <w:rFonts w:ascii="Arial" w:eastAsiaTheme="minorEastAsia" w:hAnsi="Arial" w:cs="Arial"/>
          <w:color w:val="000000" w:themeColor="text1"/>
          <w:sz w:val="22"/>
          <w:szCs w:val="22"/>
          <w:lang w:val="en-US" w:eastAsia="ja-JP"/>
        </w:rPr>
        <w:t>The effects on aggregate demand may compound this inflationary impact. Since exports are relatively cheaper overseas, this should increase the demand for them. In addition the demand for imports should fall. The combination of the two will have a positive impact on aggregate demand because net exports is one of the components of the AD function (AD= C+I+G+(X-M) How much the demand increases depends on the price elasticity of demand for exports, but the demand should certainly grow. Growth in aggregate demand could also be inflationary if the economy is close to its capacity. On the diagram below you can see the shift in aggregate demand (AD1 to AD2) pulling up the price level (demand-pull inflation).</w:t>
      </w:r>
    </w:p>
    <w:p w14:paraId="4A3B087F" w14:textId="265D4D80" w:rsidR="0048799F" w:rsidRPr="0048799F" w:rsidRDefault="0048799F" w:rsidP="0048799F">
      <w:pPr>
        <w:widowControl w:val="0"/>
        <w:autoSpaceDE w:val="0"/>
        <w:autoSpaceDN w:val="0"/>
        <w:adjustRightInd w:val="0"/>
        <w:spacing w:after="240"/>
        <w:rPr>
          <w:rFonts w:ascii="Arial" w:eastAsiaTheme="minorEastAsia" w:hAnsi="Arial" w:cs="Arial"/>
          <w:color w:val="000000" w:themeColor="text1"/>
          <w:sz w:val="22"/>
          <w:szCs w:val="22"/>
          <w:lang w:val="en-US" w:eastAsia="ja-JP"/>
        </w:rPr>
      </w:pPr>
      <w:r w:rsidRPr="0048799F">
        <w:rPr>
          <w:rFonts w:ascii="Arial" w:eastAsiaTheme="minorEastAsia" w:hAnsi="Arial" w:cs="Arial"/>
          <w:noProof/>
          <w:color w:val="000000" w:themeColor="text1"/>
          <w:sz w:val="22"/>
          <w:szCs w:val="22"/>
          <w:lang w:val="en-US"/>
        </w:rPr>
        <w:lastRenderedPageBreak/>
        <w:drawing>
          <wp:inline distT="0" distB="0" distL="0" distR="0" wp14:anchorId="3FBE873C" wp14:editId="0ABD972D">
            <wp:extent cx="5004435" cy="33883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04435" cy="3388360"/>
                    </a:xfrm>
                    <a:prstGeom prst="rect">
                      <a:avLst/>
                    </a:prstGeom>
                    <a:noFill/>
                    <a:ln>
                      <a:noFill/>
                    </a:ln>
                  </pic:spPr>
                </pic:pic>
              </a:graphicData>
            </a:graphic>
          </wp:inline>
        </w:drawing>
      </w:r>
    </w:p>
    <w:p w14:paraId="55C1D789" w14:textId="0F188E3D" w:rsidR="0048799F" w:rsidRPr="0048799F" w:rsidRDefault="00F278AE" w:rsidP="0048799F">
      <w:pPr>
        <w:widowControl w:val="0"/>
        <w:autoSpaceDE w:val="0"/>
        <w:autoSpaceDN w:val="0"/>
        <w:adjustRightInd w:val="0"/>
        <w:spacing w:after="240"/>
        <w:rPr>
          <w:rFonts w:ascii="Arial" w:eastAsiaTheme="minorEastAsia" w:hAnsi="Arial" w:cs="Arial"/>
          <w:color w:val="000000" w:themeColor="text1"/>
          <w:sz w:val="22"/>
          <w:szCs w:val="22"/>
          <w:lang w:val="en-US" w:eastAsia="ja-JP"/>
        </w:rPr>
      </w:pPr>
      <w:r>
        <w:rPr>
          <w:rFonts w:ascii="Arial" w:eastAsiaTheme="minorEastAsia" w:hAnsi="Arial" w:cs="Arial"/>
          <w:color w:val="000000" w:themeColor="text1"/>
          <w:sz w:val="22"/>
          <w:szCs w:val="22"/>
          <w:lang w:val="en-US" w:eastAsia="ja-JP"/>
        </w:rPr>
        <w:t>In the long</w:t>
      </w:r>
      <w:r w:rsidR="0048799F" w:rsidRPr="0048799F">
        <w:rPr>
          <w:rFonts w:ascii="Arial" w:eastAsiaTheme="minorEastAsia" w:hAnsi="Arial" w:cs="Arial"/>
          <w:color w:val="000000" w:themeColor="text1"/>
          <w:sz w:val="22"/>
          <w:szCs w:val="22"/>
          <w:lang w:val="en-US" w:eastAsia="ja-JP"/>
        </w:rPr>
        <w:t>run the effect of the depreciation on the balance of payments is far from certain. The impact depends on how much the demand for imports and exports change. That depends on the price elasticity of demand for imports and exports. When the exchange rate falls imports get more expensive and exports cheaper. That should raise the demand for exports and lower the demand for imports. However, for exports we still receive the same amount in sterling. They are cheaper in the local currency, but we still receive the same amount in sterling. Imports, however, cost us more in sterling. So the overall effect on the balance of payments depends on the price elasticity of exports and imports.</w:t>
      </w:r>
    </w:p>
    <w:p w14:paraId="08769616" w14:textId="77777777" w:rsidR="0048799F" w:rsidRPr="0048799F" w:rsidRDefault="0048799F" w:rsidP="0048799F">
      <w:pPr>
        <w:widowControl w:val="0"/>
        <w:autoSpaceDE w:val="0"/>
        <w:autoSpaceDN w:val="0"/>
        <w:adjustRightInd w:val="0"/>
        <w:spacing w:after="240"/>
        <w:rPr>
          <w:rFonts w:ascii="Arial" w:eastAsiaTheme="minorEastAsia" w:hAnsi="Arial" w:cs="Arial"/>
          <w:color w:val="000000" w:themeColor="text1"/>
          <w:sz w:val="22"/>
          <w:szCs w:val="22"/>
          <w:lang w:val="en-US" w:eastAsia="ja-JP"/>
        </w:rPr>
      </w:pPr>
      <w:r w:rsidRPr="0048799F">
        <w:rPr>
          <w:rFonts w:ascii="Arial" w:eastAsiaTheme="minorEastAsia" w:hAnsi="Arial" w:cs="Arial"/>
          <w:color w:val="000000" w:themeColor="text1"/>
          <w:sz w:val="22"/>
          <w:szCs w:val="22"/>
          <w:lang w:val="en-US" w:eastAsia="ja-JP"/>
        </w:rPr>
        <w:t>Let us look at a simple example to illustrate: Assume the exchange rate between the £ and the € is £1 = €2. A good, X, in the UK is priced at £5. At this exchange rate 100 of these items are purchased from abroad - export earnings are therefore £500. A product Y in Europe is locally priced at €5, The UK buys 200 of these items at the current exchange rate. This means that we have to give up £2.50 to buy each unit. Total expenditure on imports therefore is £500. At this point the balance of payments is 0.</w:t>
      </w:r>
    </w:p>
    <w:p w14:paraId="4868925F" w14:textId="77777777" w:rsidR="0048799F" w:rsidRPr="0048799F" w:rsidRDefault="0048799F" w:rsidP="0048799F">
      <w:pPr>
        <w:widowControl w:val="0"/>
        <w:autoSpaceDE w:val="0"/>
        <w:autoSpaceDN w:val="0"/>
        <w:adjustRightInd w:val="0"/>
        <w:spacing w:after="240"/>
        <w:rPr>
          <w:rFonts w:ascii="Arial" w:eastAsiaTheme="minorEastAsia" w:hAnsi="Arial" w:cs="Arial"/>
          <w:color w:val="000000" w:themeColor="text1"/>
          <w:sz w:val="22"/>
          <w:szCs w:val="22"/>
          <w:lang w:val="en-US" w:eastAsia="ja-JP"/>
        </w:rPr>
      </w:pPr>
      <w:r w:rsidRPr="0048799F">
        <w:rPr>
          <w:rFonts w:ascii="Arial" w:eastAsiaTheme="minorEastAsia" w:hAnsi="Arial" w:cs="Arial"/>
          <w:color w:val="000000" w:themeColor="text1"/>
          <w:sz w:val="22"/>
          <w:szCs w:val="22"/>
          <w:lang w:val="en-US" w:eastAsia="ja-JP"/>
        </w:rPr>
        <w:t>Let us now assume that the exchange rate depreciates from £1 = €2 to £1 = €1. Europeans buying good X from the UK will now have to give up only €5 to acquire the good rather than the €10 they had to previously. Given that the product appears cheaper we would expect demand for exports to rise.UK buyers of good Y from Europe however now have to give up £5 to acquire the necessary euro to buy the product. It appears to the UK buyer that prices have risen and we would expect demand for imports to fall. The price of exports has fallen by 50% whilst the price of imports appears to have risen by 100%.Now let us look at the impact on the actual demand for imports and exports given two different scenarios.</w:t>
      </w:r>
    </w:p>
    <w:p w14:paraId="6EC4322E" w14:textId="4A787ABB" w:rsidR="0048799F" w:rsidRPr="0048799F" w:rsidRDefault="0048799F" w:rsidP="0048799F">
      <w:pPr>
        <w:widowControl w:val="0"/>
        <w:autoSpaceDE w:val="0"/>
        <w:autoSpaceDN w:val="0"/>
        <w:adjustRightInd w:val="0"/>
        <w:spacing w:after="240"/>
        <w:rPr>
          <w:rFonts w:ascii="Arial" w:eastAsiaTheme="minorEastAsia" w:hAnsi="Arial" w:cs="Arial"/>
          <w:color w:val="000000" w:themeColor="text1"/>
          <w:sz w:val="22"/>
          <w:szCs w:val="22"/>
          <w:lang w:val="en-US" w:eastAsia="ja-JP"/>
        </w:rPr>
      </w:pPr>
      <w:r w:rsidRPr="0048799F">
        <w:rPr>
          <w:rFonts w:ascii="Arial" w:eastAsiaTheme="minorEastAsia" w:hAnsi="Arial" w:cs="Arial"/>
          <w:b/>
          <w:bCs/>
          <w:color w:val="000000" w:themeColor="text1"/>
          <w:sz w:val="22"/>
          <w:szCs w:val="22"/>
          <w:lang w:val="en-US" w:eastAsia="ja-JP"/>
        </w:rPr>
        <w:t>Scenario 1:</w:t>
      </w:r>
      <w:r w:rsidRPr="0048799F">
        <w:rPr>
          <w:rFonts w:ascii="Arial" w:eastAsiaTheme="minorEastAsia" w:hAnsi="Arial" w:cs="Arial"/>
          <w:color w:val="000000" w:themeColor="text1"/>
          <w:sz w:val="22"/>
          <w:szCs w:val="22"/>
          <w:lang w:val="en-US" w:eastAsia="ja-JP"/>
        </w:rPr>
        <w:t> The Price Elasticity of Demand (PED) for exports is -1.4 and the PED for imports is -0.2. Demand for exports would rise by 1.4 times the fall in price and so would rise by 70 units</w:t>
      </w:r>
      <w:r w:rsidR="00132638">
        <w:rPr>
          <w:rFonts w:ascii="Arial" w:eastAsiaTheme="minorEastAsia" w:hAnsi="Arial" w:cs="Arial"/>
          <w:color w:val="000000" w:themeColor="text1"/>
          <w:sz w:val="22"/>
          <w:szCs w:val="22"/>
          <w:lang w:val="en-US" w:eastAsia="ja-JP"/>
        </w:rPr>
        <w:t xml:space="preserve"> </w:t>
      </w:r>
      <w:r w:rsidR="00132638" w:rsidRPr="00132638">
        <w:rPr>
          <w:rFonts w:ascii="Arial" w:eastAsiaTheme="minorEastAsia" w:hAnsi="Arial" w:cs="Arial"/>
          <w:color w:val="000000" w:themeColor="text1"/>
          <w:sz w:val="22"/>
          <w:szCs w:val="22"/>
          <w:lang w:val="en-US" w:eastAsia="ja-JP"/>
        </w:rPr>
        <w:t xml:space="preserve">(1.4 x 50). </w:t>
      </w:r>
      <w:r w:rsidRPr="0048799F">
        <w:rPr>
          <w:rFonts w:ascii="Arial" w:eastAsiaTheme="minorEastAsia" w:hAnsi="Arial" w:cs="Arial"/>
          <w:color w:val="000000" w:themeColor="text1"/>
          <w:sz w:val="22"/>
          <w:szCs w:val="22"/>
          <w:lang w:val="en-US" w:eastAsia="ja-JP"/>
        </w:rPr>
        <w:t xml:space="preserve">In this case, export earnings would now be 170 x £5 = £850. Demand for imports would fall by 0.2 x the change in price and so would fall by 20% </w:t>
      </w:r>
      <w:r w:rsidR="00132638">
        <w:rPr>
          <w:rFonts w:ascii="Arial" w:eastAsiaTheme="minorEastAsia" w:hAnsi="Arial" w:cs="Arial"/>
          <w:color w:val="000000" w:themeColor="text1"/>
          <w:sz w:val="22"/>
          <w:szCs w:val="22"/>
          <w:lang w:val="en-US" w:eastAsia="ja-JP"/>
        </w:rPr>
        <w:t xml:space="preserve">(0.2 x 100) </w:t>
      </w:r>
      <w:r w:rsidRPr="0048799F">
        <w:rPr>
          <w:rFonts w:ascii="Arial" w:eastAsiaTheme="minorEastAsia" w:hAnsi="Arial" w:cs="Arial"/>
          <w:color w:val="000000" w:themeColor="text1"/>
          <w:sz w:val="22"/>
          <w:szCs w:val="22"/>
          <w:lang w:val="en-US" w:eastAsia="ja-JP"/>
        </w:rPr>
        <w:t>- a decrease of 40 units. Expenditure on imports would now be 160 x £5 = £800. We would now have a balance of payments surplus of £50!</w:t>
      </w:r>
    </w:p>
    <w:p w14:paraId="77C60F96" w14:textId="74A3D66B" w:rsidR="0048799F" w:rsidRPr="0048799F" w:rsidRDefault="0048799F" w:rsidP="0048799F">
      <w:pPr>
        <w:widowControl w:val="0"/>
        <w:autoSpaceDE w:val="0"/>
        <w:autoSpaceDN w:val="0"/>
        <w:adjustRightInd w:val="0"/>
        <w:spacing w:after="240"/>
        <w:rPr>
          <w:rFonts w:ascii="Arial" w:eastAsiaTheme="minorEastAsia" w:hAnsi="Arial" w:cs="Arial"/>
          <w:color w:val="000000" w:themeColor="text1"/>
          <w:sz w:val="22"/>
          <w:szCs w:val="22"/>
          <w:lang w:val="en-US" w:eastAsia="ja-JP"/>
        </w:rPr>
      </w:pPr>
      <w:r w:rsidRPr="0048799F">
        <w:rPr>
          <w:rFonts w:ascii="Arial" w:eastAsiaTheme="minorEastAsia" w:hAnsi="Arial" w:cs="Arial"/>
          <w:b/>
          <w:bCs/>
          <w:color w:val="000000" w:themeColor="text1"/>
          <w:sz w:val="22"/>
          <w:szCs w:val="22"/>
          <w:lang w:val="en-US" w:eastAsia="ja-JP"/>
        </w:rPr>
        <w:t>Scenario 2:</w:t>
      </w:r>
      <w:r w:rsidRPr="0048799F">
        <w:rPr>
          <w:rFonts w:ascii="Arial" w:eastAsiaTheme="minorEastAsia" w:hAnsi="Arial" w:cs="Arial"/>
          <w:color w:val="000000" w:themeColor="text1"/>
          <w:sz w:val="22"/>
          <w:szCs w:val="22"/>
          <w:lang w:val="en-US" w:eastAsia="ja-JP"/>
        </w:rPr>
        <w:t xml:space="preserve"> The PED of exports is -0.8 and the PED for imports is -0.5. Demand for exports would rise by 0.8 x the change in price </w:t>
      </w:r>
      <w:r w:rsidR="00132638">
        <w:rPr>
          <w:rFonts w:ascii="Arial" w:eastAsiaTheme="minorEastAsia" w:hAnsi="Arial" w:cs="Arial"/>
          <w:color w:val="000000" w:themeColor="text1"/>
          <w:sz w:val="22"/>
          <w:szCs w:val="22"/>
          <w:lang w:val="en-US" w:eastAsia="ja-JP"/>
        </w:rPr>
        <w:t xml:space="preserve">(0.8 x 50) </w:t>
      </w:r>
      <w:r w:rsidRPr="0048799F">
        <w:rPr>
          <w:rFonts w:ascii="Arial" w:eastAsiaTheme="minorEastAsia" w:hAnsi="Arial" w:cs="Arial"/>
          <w:color w:val="000000" w:themeColor="text1"/>
          <w:sz w:val="22"/>
          <w:szCs w:val="22"/>
          <w:lang w:val="en-US" w:eastAsia="ja-JP"/>
        </w:rPr>
        <w:t>= 40 units. Total export earnings would be 140 x £5 = £700. Demand for imports would fall by 0.5 x the change in price</w:t>
      </w:r>
      <w:r w:rsidR="00132638">
        <w:rPr>
          <w:rFonts w:ascii="Arial" w:eastAsiaTheme="minorEastAsia" w:hAnsi="Arial" w:cs="Arial"/>
          <w:color w:val="000000" w:themeColor="text1"/>
          <w:sz w:val="22"/>
          <w:szCs w:val="22"/>
          <w:lang w:val="en-US" w:eastAsia="ja-JP"/>
        </w:rPr>
        <w:t xml:space="preserve"> (0.5 x 100) </w:t>
      </w:r>
      <w:r w:rsidRPr="0048799F">
        <w:rPr>
          <w:rFonts w:ascii="Arial" w:eastAsiaTheme="minorEastAsia" w:hAnsi="Arial" w:cs="Arial"/>
          <w:color w:val="000000" w:themeColor="text1"/>
          <w:sz w:val="22"/>
          <w:szCs w:val="22"/>
          <w:lang w:val="en-US" w:eastAsia="ja-JP"/>
        </w:rPr>
        <w:t>= 50%</w:t>
      </w:r>
      <w:r w:rsidR="00132638">
        <w:rPr>
          <w:rFonts w:ascii="Arial" w:eastAsiaTheme="minorEastAsia" w:hAnsi="Arial" w:cs="Arial"/>
          <w:color w:val="000000" w:themeColor="text1"/>
          <w:sz w:val="22"/>
          <w:szCs w:val="22"/>
          <w:lang w:val="en-US" w:eastAsia="ja-JP"/>
        </w:rPr>
        <w:t xml:space="preserve"> - a decrease of 100 units</w:t>
      </w:r>
      <w:bookmarkStart w:id="0" w:name="_GoBack"/>
      <w:bookmarkEnd w:id="0"/>
      <w:r w:rsidRPr="0048799F">
        <w:rPr>
          <w:rFonts w:ascii="Arial" w:eastAsiaTheme="minorEastAsia" w:hAnsi="Arial" w:cs="Arial"/>
          <w:color w:val="000000" w:themeColor="text1"/>
          <w:sz w:val="22"/>
          <w:szCs w:val="22"/>
          <w:lang w:val="en-US" w:eastAsia="ja-JP"/>
        </w:rPr>
        <w:t xml:space="preserve">. Import expenditure </w:t>
      </w:r>
      <w:r w:rsidRPr="0048799F">
        <w:rPr>
          <w:rFonts w:ascii="Arial" w:eastAsiaTheme="minorEastAsia" w:hAnsi="Arial" w:cs="Arial"/>
          <w:color w:val="000000" w:themeColor="text1"/>
          <w:sz w:val="22"/>
          <w:szCs w:val="22"/>
          <w:lang w:val="en-US" w:eastAsia="ja-JP"/>
        </w:rPr>
        <w:lastRenderedPageBreak/>
        <w:t>would now be 100 x £5 = £500. In this situation the balance of payments would be in surplus at +£200</w:t>
      </w:r>
    </w:p>
    <w:p w14:paraId="0450D785" w14:textId="77777777" w:rsidR="0048799F" w:rsidRPr="0048799F" w:rsidRDefault="0048799F" w:rsidP="0048799F">
      <w:pPr>
        <w:widowControl w:val="0"/>
        <w:autoSpaceDE w:val="0"/>
        <w:autoSpaceDN w:val="0"/>
        <w:adjustRightInd w:val="0"/>
        <w:spacing w:after="240"/>
        <w:rPr>
          <w:rFonts w:ascii="Arial" w:eastAsiaTheme="minorEastAsia" w:hAnsi="Arial" w:cs="Arial"/>
          <w:color w:val="000000" w:themeColor="text1"/>
          <w:sz w:val="22"/>
          <w:szCs w:val="22"/>
          <w:lang w:val="en-US" w:eastAsia="ja-JP"/>
        </w:rPr>
      </w:pPr>
      <w:r w:rsidRPr="0048799F">
        <w:rPr>
          <w:rFonts w:ascii="Arial" w:eastAsiaTheme="minorEastAsia" w:hAnsi="Arial" w:cs="Arial"/>
          <w:color w:val="000000" w:themeColor="text1"/>
          <w:sz w:val="22"/>
          <w:szCs w:val="22"/>
          <w:lang w:val="en-US" w:eastAsia="ja-JP"/>
        </w:rPr>
        <w:t xml:space="preserve">The </w:t>
      </w:r>
      <w:r w:rsidRPr="0048799F">
        <w:rPr>
          <w:rFonts w:ascii="Arial" w:eastAsiaTheme="minorEastAsia" w:hAnsi="Arial" w:cs="Arial"/>
          <w:b/>
          <w:bCs/>
          <w:color w:val="000000" w:themeColor="text1"/>
          <w:sz w:val="22"/>
          <w:szCs w:val="22"/>
          <w:lang w:val="en-US" w:eastAsia="ja-JP"/>
        </w:rPr>
        <w:t>'Marshall-Lerner'</w:t>
      </w:r>
      <w:r w:rsidRPr="0048799F">
        <w:rPr>
          <w:rFonts w:ascii="Arial" w:eastAsiaTheme="minorEastAsia" w:hAnsi="Arial" w:cs="Arial"/>
          <w:color w:val="000000" w:themeColor="text1"/>
          <w:sz w:val="22"/>
          <w:szCs w:val="22"/>
          <w:lang w:val="en-US" w:eastAsia="ja-JP"/>
        </w:rPr>
        <w:t xml:space="preserve"> condition says that if the sum of the price elasticities for imports and exports is greater than 1, then the balance of payments will improve. The evidence for the UK suggests that the condition holds in the long-run, but not in the short-run. This will mean that when the exchange rate depreciates, the balance of payments will initially deteriorate, but in the long-run it will improve. This gives what is known as a </w:t>
      </w:r>
      <w:r w:rsidRPr="0048799F">
        <w:rPr>
          <w:rFonts w:ascii="Arial" w:eastAsiaTheme="minorEastAsia" w:hAnsi="Arial" w:cs="Arial"/>
          <w:b/>
          <w:bCs/>
          <w:color w:val="000000" w:themeColor="text1"/>
          <w:sz w:val="22"/>
          <w:szCs w:val="22"/>
          <w:lang w:val="en-US" w:eastAsia="ja-JP"/>
        </w:rPr>
        <w:t>'J-curve effect'</w:t>
      </w:r>
      <w:r w:rsidRPr="0048799F">
        <w:rPr>
          <w:rFonts w:ascii="Arial" w:eastAsiaTheme="minorEastAsia" w:hAnsi="Arial" w:cs="Arial"/>
          <w:color w:val="000000" w:themeColor="text1"/>
          <w:sz w:val="22"/>
          <w:szCs w:val="22"/>
          <w:lang w:val="en-US" w:eastAsia="ja-JP"/>
        </w:rPr>
        <w:t>. This effect is shown below.</w:t>
      </w:r>
    </w:p>
    <w:p w14:paraId="2C68BDB1" w14:textId="39E269ED" w:rsidR="0048799F" w:rsidRPr="0048799F" w:rsidRDefault="0048799F" w:rsidP="0048799F">
      <w:pPr>
        <w:widowControl w:val="0"/>
        <w:autoSpaceDE w:val="0"/>
        <w:autoSpaceDN w:val="0"/>
        <w:adjustRightInd w:val="0"/>
        <w:spacing w:after="240"/>
        <w:rPr>
          <w:rFonts w:ascii="Arial" w:eastAsiaTheme="minorEastAsia" w:hAnsi="Arial" w:cs="Arial"/>
          <w:color w:val="000000" w:themeColor="text1"/>
          <w:sz w:val="22"/>
          <w:szCs w:val="22"/>
          <w:lang w:val="en-US" w:eastAsia="ja-JP"/>
        </w:rPr>
      </w:pPr>
      <w:r w:rsidRPr="0048799F">
        <w:rPr>
          <w:rFonts w:ascii="Arial" w:eastAsiaTheme="minorEastAsia" w:hAnsi="Arial" w:cs="Arial"/>
          <w:noProof/>
          <w:color w:val="000000" w:themeColor="text1"/>
          <w:sz w:val="22"/>
          <w:szCs w:val="22"/>
          <w:lang w:val="en-US"/>
        </w:rPr>
        <w:drawing>
          <wp:inline distT="0" distB="0" distL="0" distR="0" wp14:anchorId="0B56E15E" wp14:editId="26BCF3D1">
            <wp:extent cx="4759960" cy="31838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9960" cy="3183890"/>
                    </a:xfrm>
                    <a:prstGeom prst="rect">
                      <a:avLst/>
                    </a:prstGeom>
                    <a:noFill/>
                    <a:ln>
                      <a:noFill/>
                    </a:ln>
                  </pic:spPr>
                </pic:pic>
              </a:graphicData>
            </a:graphic>
          </wp:inline>
        </w:drawing>
      </w:r>
    </w:p>
    <w:p w14:paraId="544B5E5A" w14:textId="494207DE" w:rsidR="0048799F" w:rsidRDefault="0048799F" w:rsidP="004879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color w:val="000000" w:themeColor="text1"/>
          <w:sz w:val="22"/>
          <w:szCs w:val="22"/>
          <w:lang w:val="en-US" w:eastAsia="ja-JP"/>
        </w:rPr>
      </w:pPr>
      <w:r w:rsidRPr="0048799F">
        <w:rPr>
          <w:rFonts w:ascii="Arial" w:eastAsiaTheme="minorEastAsia" w:hAnsi="Arial" w:cs="Arial"/>
          <w:color w:val="000000" w:themeColor="text1"/>
          <w:sz w:val="22"/>
          <w:szCs w:val="22"/>
          <w:lang w:val="en-US" w:eastAsia="ja-JP"/>
        </w:rPr>
        <w:t>The effect occurs because it will take time for the exchange rate changes to be factored in by decision makers - contracts will have been signed for example, which will not immediately reflect any change in the exchange rate.</w:t>
      </w:r>
    </w:p>
    <w:p w14:paraId="2259AC06" w14:textId="77777777" w:rsidR="00281AB4" w:rsidRDefault="00281AB4" w:rsidP="004879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color w:val="000000" w:themeColor="text1"/>
          <w:sz w:val="22"/>
          <w:szCs w:val="22"/>
          <w:lang w:val="en-US" w:eastAsia="ja-JP"/>
        </w:rPr>
      </w:pPr>
    </w:p>
    <w:p w14:paraId="16729633" w14:textId="2A5EAADC" w:rsidR="00724D1A" w:rsidRPr="00724D1A" w:rsidRDefault="00724D1A" w:rsidP="00724D1A">
      <w:pPr>
        <w:widowControl w:val="0"/>
        <w:autoSpaceDE w:val="0"/>
        <w:autoSpaceDN w:val="0"/>
        <w:adjustRightInd w:val="0"/>
        <w:spacing w:after="220"/>
        <w:rPr>
          <w:rFonts w:ascii="Arial" w:eastAsiaTheme="minorEastAsia" w:hAnsi="Arial" w:cs="Arial"/>
          <w:b/>
          <w:bCs/>
          <w:color w:val="000000" w:themeColor="text1"/>
          <w:sz w:val="22"/>
          <w:szCs w:val="22"/>
          <w:lang w:val="en-US" w:eastAsia="ja-JP"/>
        </w:rPr>
      </w:pPr>
      <w:r w:rsidRPr="00724D1A">
        <w:rPr>
          <w:rFonts w:ascii="Arial" w:eastAsiaTheme="minorEastAsia" w:hAnsi="Arial" w:cs="Arial"/>
          <w:b/>
          <w:bCs/>
          <w:color w:val="000000" w:themeColor="text1"/>
          <w:sz w:val="22"/>
          <w:szCs w:val="22"/>
          <w:lang w:val="en-US" w:eastAsia="ja-JP"/>
        </w:rPr>
        <w:t>Exchange rate jargon - jargon-busting guide</w:t>
      </w:r>
    </w:p>
    <w:p w14:paraId="44F8DFBE" w14:textId="1990E747" w:rsidR="00724D1A" w:rsidRPr="00724D1A" w:rsidRDefault="00724D1A" w:rsidP="00724D1A">
      <w:pPr>
        <w:widowControl w:val="0"/>
        <w:autoSpaceDE w:val="0"/>
        <w:autoSpaceDN w:val="0"/>
        <w:adjustRightInd w:val="0"/>
        <w:spacing w:after="240"/>
        <w:rPr>
          <w:rFonts w:ascii="Arial" w:eastAsiaTheme="minorEastAsia" w:hAnsi="Arial" w:cs="Arial"/>
          <w:color w:val="000000" w:themeColor="text1"/>
          <w:sz w:val="22"/>
          <w:szCs w:val="22"/>
          <w:lang w:val="en-US" w:eastAsia="ja-JP"/>
        </w:rPr>
      </w:pPr>
      <w:r w:rsidRPr="00724D1A">
        <w:rPr>
          <w:rFonts w:ascii="Arial" w:eastAsiaTheme="minorEastAsia" w:hAnsi="Arial" w:cs="Arial"/>
          <w:color w:val="000000" w:themeColor="text1"/>
          <w:sz w:val="22"/>
          <w:szCs w:val="22"/>
          <w:lang w:val="en-US" w:eastAsia="ja-JP"/>
        </w:rPr>
        <w:t>There is a lot of jargon associated with exchange rates. In this section we look at some of this jargon, and see what it means.</w:t>
      </w:r>
    </w:p>
    <w:p w14:paraId="1AAC653A" w14:textId="77777777" w:rsidR="00724D1A" w:rsidRPr="00724D1A" w:rsidRDefault="00724D1A" w:rsidP="00724D1A">
      <w:pPr>
        <w:widowControl w:val="0"/>
        <w:autoSpaceDE w:val="0"/>
        <w:autoSpaceDN w:val="0"/>
        <w:adjustRightInd w:val="0"/>
        <w:spacing w:after="240"/>
        <w:rPr>
          <w:rFonts w:ascii="Arial" w:eastAsiaTheme="minorEastAsia" w:hAnsi="Arial" w:cs="Arial"/>
          <w:color w:val="000000" w:themeColor="text1"/>
          <w:sz w:val="22"/>
          <w:szCs w:val="22"/>
          <w:lang w:val="en-US" w:eastAsia="ja-JP"/>
        </w:rPr>
      </w:pPr>
      <w:r w:rsidRPr="00724D1A">
        <w:rPr>
          <w:rFonts w:ascii="Arial" w:eastAsiaTheme="minorEastAsia" w:hAnsi="Arial" w:cs="Arial"/>
          <w:b/>
          <w:bCs/>
          <w:color w:val="000000" w:themeColor="text1"/>
          <w:sz w:val="22"/>
          <w:szCs w:val="22"/>
          <w:lang w:val="en-US" w:eastAsia="ja-JP"/>
        </w:rPr>
        <w:t>Spot exchange rates</w:t>
      </w:r>
    </w:p>
    <w:p w14:paraId="62B41672" w14:textId="77777777" w:rsidR="00724D1A" w:rsidRPr="00724D1A" w:rsidRDefault="00724D1A" w:rsidP="00724D1A">
      <w:pPr>
        <w:widowControl w:val="0"/>
        <w:autoSpaceDE w:val="0"/>
        <w:autoSpaceDN w:val="0"/>
        <w:adjustRightInd w:val="0"/>
        <w:spacing w:after="240"/>
        <w:rPr>
          <w:rFonts w:ascii="Arial" w:eastAsiaTheme="minorEastAsia" w:hAnsi="Arial" w:cs="Arial"/>
          <w:color w:val="000000" w:themeColor="text1"/>
          <w:sz w:val="22"/>
          <w:szCs w:val="22"/>
          <w:lang w:val="en-US" w:eastAsia="ja-JP"/>
        </w:rPr>
      </w:pPr>
      <w:r w:rsidRPr="00724D1A">
        <w:rPr>
          <w:rFonts w:ascii="Arial" w:eastAsiaTheme="minorEastAsia" w:hAnsi="Arial" w:cs="Arial"/>
          <w:color w:val="000000" w:themeColor="text1"/>
          <w:sz w:val="22"/>
          <w:szCs w:val="22"/>
          <w:lang w:val="en-US" w:eastAsia="ja-JP"/>
        </w:rPr>
        <w:t>The spot exchange rate is the rate existing in the market at any given moment. It can be considered as the rate of exchange for immediate delivery of the currency. The spot rate will change all the time according to the changes in supply and demand in the market.</w:t>
      </w:r>
    </w:p>
    <w:p w14:paraId="31CDEBFB" w14:textId="77777777" w:rsidR="00724D1A" w:rsidRPr="00724D1A" w:rsidRDefault="00724D1A" w:rsidP="00724D1A">
      <w:pPr>
        <w:widowControl w:val="0"/>
        <w:autoSpaceDE w:val="0"/>
        <w:autoSpaceDN w:val="0"/>
        <w:adjustRightInd w:val="0"/>
        <w:spacing w:after="240"/>
        <w:rPr>
          <w:rFonts w:ascii="Arial" w:eastAsiaTheme="minorEastAsia" w:hAnsi="Arial" w:cs="Arial"/>
          <w:color w:val="000000" w:themeColor="text1"/>
          <w:sz w:val="22"/>
          <w:szCs w:val="22"/>
          <w:lang w:val="en-US" w:eastAsia="ja-JP"/>
        </w:rPr>
      </w:pPr>
      <w:r w:rsidRPr="00724D1A">
        <w:rPr>
          <w:rFonts w:ascii="Arial" w:eastAsiaTheme="minorEastAsia" w:hAnsi="Arial" w:cs="Arial"/>
          <w:b/>
          <w:bCs/>
          <w:color w:val="000000" w:themeColor="text1"/>
          <w:sz w:val="22"/>
          <w:szCs w:val="22"/>
          <w:lang w:val="en-US" w:eastAsia="ja-JP"/>
        </w:rPr>
        <w:t>Forward exchange rates</w:t>
      </w:r>
    </w:p>
    <w:p w14:paraId="43E2CA7C" w14:textId="77777777" w:rsidR="00724D1A" w:rsidRPr="00724D1A" w:rsidRDefault="00724D1A" w:rsidP="00724D1A">
      <w:pPr>
        <w:widowControl w:val="0"/>
        <w:autoSpaceDE w:val="0"/>
        <w:autoSpaceDN w:val="0"/>
        <w:adjustRightInd w:val="0"/>
        <w:spacing w:after="240"/>
        <w:rPr>
          <w:rFonts w:ascii="Arial" w:eastAsiaTheme="minorEastAsia" w:hAnsi="Arial" w:cs="Arial"/>
          <w:color w:val="000000" w:themeColor="text1"/>
          <w:sz w:val="22"/>
          <w:szCs w:val="22"/>
          <w:lang w:val="en-US" w:eastAsia="ja-JP"/>
        </w:rPr>
      </w:pPr>
      <w:r w:rsidRPr="00724D1A">
        <w:rPr>
          <w:rFonts w:ascii="Arial" w:eastAsiaTheme="minorEastAsia" w:hAnsi="Arial" w:cs="Arial"/>
          <w:color w:val="000000" w:themeColor="text1"/>
          <w:sz w:val="22"/>
          <w:szCs w:val="22"/>
          <w:lang w:val="en-US" w:eastAsia="ja-JP"/>
        </w:rPr>
        <w:t xml:space="preserve">The forward exchange rate is a rate for a given time in the future. A price is agreed </w:t>
      </w:r>
      <w:r w:rsidRPr="00724D1A">
        <w:rPr>
          <w:rFonts w:ascii="Arial" w:eastAsiaTheme="minorEastAsia" w:hAnsi="Arial" w:cs="Arial"/>
          <w:b/>
          <w:bCs/>
          <w:color w:val="000000" w:themeColor="text1"/>
          <w:sz w:val="22"/>
          <w:szCs w:val="22"/>
          <w:lang w:val="en-US" w:eastAsia="ja-JP"/>
        </w:rPr>
        <w:t>now</w:t>
      </w:r>
      <w:r w:rsidRPr="00724D1A">
        <w:rPr>
          <w:rFonts w:ascii="Arial" w:eastAsiaTheme="minorEastAsia" w:hAnsi="Arial" w:cs="Arial"/>
          <w:color w:val="000000" w:themeColor="text1"/>
          <w:sz w:val="22"/>
          <w:szCs w:val="22"/>
          <w:lang w:val="en-US" w:eastAsia="ja-JP"/>
        </w:rPr>
        <w:t xml:space="preserve"> for an exchange at some time in the future (often 3 months or so). Whatever happens to the spot rate between now and then, the contract will be met at the rate that was agreed. Companies may use the forward market to protect themselves against the foreign exchange risk. They know they can buy at a guaranteed rate for the future, and so can plan ahead. This process is called 'hedging' against risk. The existence of the forward market also creates the potential for speculation. Depending on the reason for buying or selling the currency the dealer could end up better off or worse off.</w:t>
      </w:r>
    </w:p>
    <w:p w14:paraId="6E7EC9C4" w14:textId="77777777" w:rsidR="00724D1A" w:rsidRPr="00724D1A" w:rsidRDefault="00724D1A" w:rsidP="00724D1A">
      <w:pPr>
        <w:widowControl w:val="0"/>
        <w:autoSpaceDE w:val="0"/>
        <w:autoSpaceDN w:val="0"/>
        <w:adjustRightInd w:val="0"/>
        <w:spacing w:after="240"/>
        <w:rPr>
          <w:rFonts w:ascii="Arial" w:eastAsiaTheme="minorEastAsia" w:hAnsi="Arial" w:cs="Arial"/>
          <w:color w:val="000000" w:themeColor="text1"/>
          <w:sz w:val="22"/>
          <w:szCs w:val="22"/>
          <w:lang w:val="en-US" w:eastAsia="ja-JP"/>
        </w:rPr>
      </w:pPr>
      <w:r w:rsidRPr="00724D1A">
        <w:rPr>
          <w:rFonts w:ascii="Arial" w:eastAsiaTheme="minorEastAsia" w:hAnsi="Arial" w:cs="Arial"/>
          <w:b/>
          <w:bCs/>
          <w:color w:val="000000" w:themeColor="text1"/>
          <w:sz w:val="22"/>
          <w:szCs w:val="22"/>
          <w:lang w:val="en-US" w:eastAsia="ja-JP"/>
        </w:rPr>
        <w:t>Purchasing Power Parity</w:t>
      </w:r>
    </w:p>
    <w:p w14:paraId="110F526D" w14:textId="77777777" w:rsidR="00724D1A" w:rsidRPr="00724D1A" w:rsidRDefault="00724D1A" w:rsidP="00724D1A">
      <w:pPr>
        <w:widowControl w:val="0"/>
        <w:autoSpaceDE w:val="0"/>
        <w:autoSpaceDN w:val="0"/>
        <w:adjustRightInd w:val="0"/>
        <w:spacing w:after="240"/>
        <w:rPr>
          <w:rFonts w:ascii="Arial" w:eastAsiaTheme="minorEastAsia" w:hAnsi="Arial" w:cs="Arial"/>
          <w:color w:val="000000" w:themeColor="text1"/>
          <w:sz w:val="22"/>
          <w:szCs w:val="22"/>
          <w:lang w:val="en-US" w:eastAsia="ja-JP"/>
        </w:rPr>
      </w:pPr>
      <w:r w:rsidRPr="00724D1A">
        <w:rPr>
          <w:rFonts w:ascii="Arial" w:eastAsiaTheme="minorEastAsia" w:hAnsi="Arial" w:cs="Arial"/>
          <w:color w:val="000000" w:themeColor="text1"/>
          <w:sz w:val="22"/>
          <w:szCs w:val="22"/>
          <w:lang w:val="en-US" w:eastAsia="ja-JP"/>
        </w:rPr>
        <w:lastRenderedPageBreak/>
        <w:t>The purchasing power parity exchange rate is the exchange rate between two currencies, which would enable exactly the same basket of goods to be purchased. In other words, the rate at which purchasing power will be the same in both countries. For example, say a basket of goods cost $50 in the USA, and the same basket cost £25 in the UK. The PPP rate between the £ and the $ would then be £1=$2. The PPP rate is often used when trying to work out consistent measures between countries like GDP or standard of living. It will generally be different to the actual equilibrium exchange rate, though it will be a factor influencing it.</w:t>
      </w:r>
    </w:p>
    <w:p w14:paraId="13D9DA92" w14:textId="77777777" w:rsidR="00724D1A" w:rsidRPr="00724D1A" w:rsidRDefault="00724D1A" w:rsidP="00724D1A">
      <w:pPr>
        <w:widowControl w:val="0"/>
        <w:autoSpaceDE w:val="0"/>
        <w:autoSpaceDN w:val="0"/>
        <w:adjustRightInd w:val="0"/>
        <w:spacing w:after="240"/>
        <w:rPr>
          <w:rFonts w:ascii="Arial" w:eastAsiaTheme="minorEastAsia" w:hAnsi="Arial" w:cs="Arial"/>
          <w:color w:val="000000" w:themeColor="text1"/>
          <w:sz w:val="22"/>
          <w:szCs w:val="22"/>
          <w:lang w:val="en-US" w:eastAsia="ja-JP"/>
        </w:rPr>
      </w:pPr>
      <w:r w:rsidRPr="00724D1A">
        <w:rPr>
          <w:rFonts w:ascii="Arial" w:eastAsiaTheme="minorEastAsia" w:hAnsi="Arial" w:cs="Arial"/>
          <w:b/>
          <w:bCs/>
          <w:color w:val="000000" w:themeColor="text1"/>
          <w:sz w:val="22"/>
          <w:szCs w:val="22"/>
          <w:lang w:val="en-US" w:eastAsia="ja-JP"/>
        </w:rPr>
        <w:t>Effective Exchange Rate</w:t>
      </w:r>
    </w:p>
    <w:p w14:paraId="6529314D" w14:textId="27A2C4A5" w:rsidR="00281AB4" w:rsidRDefault="00724D1A" w:rsidP="00724D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color w:val="000000" w:themeColor="text1"/>
          <w:sz w:val="22"/>
          <w:szCs w:val="22"/>
          <w:lang w:val="en-US" w:eastAsia="ja-JP"/>
        </w:rPr>
      </w:pPr>
      <w:r w:rsidRPr="00724D1A">
        <w:rPr>
          <w:rFonts w:ascii="Arial" w:eastAsiaTheme="minorEastAsia" w:hAnsi="Arial" w:cs="Arial"/>
          <w:color w:val="000000" w:themeColor="text1"/>
          <w:sz w:val="22"/>
          <w:szCs w:val="22"/>
          <w:lang w:val="en-US" w:eastAsia="ja-JP"/>
        </w:rPr>
        <w:t>The effective exchange rate is also called the 'sterling index' or perhaps the 'sterling trade-weighted index'. It is an exchange rate calculated from a basket of currencies, and can perhaps best be thought of as an average exchange rate. Each of the currencies included is weighted according to its importance to us. This is worked out from the amount of trade we do with that country. The currency of a country that we do a large amount of trade with will have a higher weight than one whom we do relatively little trade with. The effective exchange rate can be a useful indicator, as it shows overall exchange rate changes. An individual currency may be affected by factors unique to that country, but the effective exchange rate will still give an overall indication.</w:t>
      </w:r>
    </w:p>
    <w:p w14:paraId="303F48CE" w14:textId="77777777" w:rsidR="00AA1C6C" w:rsidRDefault="00AA1C6C" w:rsidP="00724D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color w:val="000000" w:themeColor="text1"/>
          <w:sz w:val="22"/>
          <w:szCs w:val="22"/>
          <w:lang w:val="en-US" w:eastAsia="ja-JP"/>
        </w:rPr>
      </w:pPr>
    </w:p>
    <w:p w14:paraId="06D8D045" w14:textId="46BA9AD7" w:rsidR="00AA1C6C" w:rsidRPr="00AA1C6C" w:rsidRDefault="00AA1C6C" w:rsidP="00724D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b/>
          <w:color w:val="000000" w:themeColor="text1"/>
          <w:sz w:val="22"/>
          <w:szCs w:val="22"/>
          <w:lang w:val="en-US" w:eastAsia="ja-JP"/>
        </w:rPr>
      </w:pPr>
      <w:r w:rsidRPr="00AA1C6C">
        <w:rPr>
          <w:rFonts w:ascii="Arial" w:eastAsiaTheme="minorEastAsia" w:hAnsi="Arial" w:cs="Arial"/>
          <w:b/>
          <w:color w:val="000000" w:themeColor="text1"/>
          <w:sz w:val="22"/>
          <w:szCs w:val="22"/>
          <w:lang w:val="en-US" w:eastAsia="ja-JP"/>
        </w:rPr>
        <w:t>How the International Monetary System affects business</w:t>
      </w:r>
    </w:p>
    <w:p w14:paraId="3079DF80" w14:textId="77777777" w:rsidR="00AB0732" w:rsidRDefault="00AB0732" w:rsidP="00724D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color w:val="000000" w:themeColor="text1"/>
          <w:sz w:val="22"/>
          <w:szCs w:val="22"/>
          <w:lang w:val="en-US" w:eastAsia="ja-JP"/>
        </w:rPr>
      </w:pPr>
    </w:p>
    <w:p w14:paraId="2A842D75" w14:textId="603F2A92" w:rsidR="009C765C" w:rsidRDefault="009C765C" w:rsidP="00AA1C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color w:val="000000" w:themeColor="text1"/>
          <w:sz w:val="22"/>
          <w:szCs w:val="22"/>
          <w:lang w:val="en-US" w:eastAsia="ja-JP"/>
        </w:rPr>
      </w:pPr>
      <w:r w:rsidRPr="00AA1C6C">
        <w:rPr>
          <w:rFonts w:ascii="Arial" w:eastAsiaTheme="minorEastAsia" w:hAnsi="Arial" w:cs="Arial"/>
          <w:color w:val="000000" w:themeColor="text1"/>
          <w:sz w:val="22"/>
          <w:szCs w:val="22"/>
          <w:lang w:val="en-US" w:eastAsia="ja-JP"/>
        </w:rPr>
        <w:t>The international monetary system affects international managers in three ways</w:t>
      </w:r>
      <w:r w:rsidR="00AA1C6C">
        <w:rPr>
          <w:rFonts w:ascii="Arial" w:eastAsiaTheme="minorEastAsia" w:hAnsi="Arial" w:cs="Arial"/>
          <w:color w:val="000000" w:themeColor="text1"/>
          <w:sz w:val="22"/>
          <w:szCs w:val="22"/>
          <w:lang w:val="en-US" w:eastAsia="ja-JP"/>
        </w:rPr>
        <w:t>:</w:t>
      </w:r>
    </w:p>
    <w:p w14:paraId="7FD317A6" w14:textId="77777777" w:rsidR="00AA1C6C" w:rsidRPr="00AA1C6C" w:rsidRDefault="00AA1C6C" w:rsidP="00AA1C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color w:val="000000" w:themeColor="text1"/>
          <w:sz w:val="22"/>
          <w:szCs w:val="22"/>
          <w:lang w:eastAsia="ja-JP"/>
        </w:rPr>
      </w:pPr>
    </w:p>
    <w:p w14:paraId="2BD0A850" w14:textId="77777777" w:rsidR="009C765C" w:rsidRPr="00AA1C6C" w:rsidRDefault="009C765C" w:rsidP="00AA1C6C">
      <w:pPr>
        <w:widowControl w:val="0"/>
        <w:numPr>
          <w:ilvl w:val="1"/>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color w:val="000000" w:themeColor="text1"/>
          <w:sz w:val="22"/>
          <w:szCs w:val="22"/>
          <w:lang w:eastAsia="ja-JP"/>
        </w:rPr>
      </w:pPr>
      <w:r w:rsidRPr="00AA1C6C">
        <w:rPr>
          <w:rFonts w:ascii="Arial" w:eastAsiaTheme="minorEastAsia" w:hAnsi="Arial" w:cs="Arial"/>
          <w:color w:val="000000" w:themeColor="text1"/>
          <w:sz w:val="22"/>
          <w:szCs w:val="22"/>
          <w:lang w:val="en-US" w:eastAsia="ja-JP"/>
        </w:rPr>
        <w:t>Currency management</w:t>
      </w:r>
    </w:p>
    <w:p w14:paraId="7ED5D17C" w14:textId="77777777" w:rsidR="009C765C" w:rsidRPr="00AA1C6C" w:rsidRDefault="009C765C" w:rsidP="00AA1C6C">
      <w:pPr>
        <w:widowControl w:val="0"/>
        <w:numPr>
          <w:ilvl w:val="1"/>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color w:val="000000" w:themeColor="text1"/>
          <w:sz w:val="22"/>
          <w:szCs w:val="22"/>
          <w:lang w:eastAsia="ja-JP"/>
        </w:rPr>
      </w:pPr>
      <w:r w:rsidRPr="00AA1C6C">
        <w:rPr>
          <w:rFonts w:ascii="Arial" w:eastAsiaTheme="minorEastAsia" w:hAnsi="Arial" w:cs="Arial"/>
          <w:color w:val="000000" w:themeColor="text1"/>
          <w:sz w:val="22"/>
          <w:szCs w:val="22"/>
          <w:lang w:val="en-US" w:eastAsia="ja-JP"/>
        </w:rPr>
        <w:t>Business strategy</w:t>
      </w:r>
    </w:p>
    <w:p w14:paraId="6BD28CBD" w14:textId="77777777" w:rsidR="009C765C" w:rsidRPr="00AA1C6C" w:rsidRDefault="009C765C" w:rsidP="00AA1C6C">
      <w:pPr>
        <w:widowControl w:val="0"/>
        <w:numPr>
          <w:ilvl w:val="1"/>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color w:val="000000" w:themeColor="text1"/>
          <w:sz w:val="22"/>
          <w:szCs w:val="22"/>
          <w:lang w:eastAsia="ja-JP"/>
        </w:rPr>
      </w:pPr>
      <w:r w:rsidRPr="00AA1C6C">
        <w:rPr>
          <w:rFonts w:ascii="Arial" w:eastAsiaTheme="minorEastAsia" w:hAnsi="Arial" w:cs="Arial"/>
          <w:color w:val="000000" w:themeColor="text1"/>
          <w:sz w:val="22"/>
          <w:szCs w:val="22"/>
          <w:lang w:val="en-US" w:eastAsia="ja-JP"/>
        </w:rPr>
        <w:t>Corporate-government relations</w:t>
      </w:r>
    </w:p>
    <w:p w14:paraId="72511933" w14:textId="77777777" w:rsidR="00AA1C6C" w:rsidRDefault="00AA1C6C" w:rsidP="00AA1C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color w:val="000000" w:themeColor="text1"/>
          <w:sz w:val="22"/>
          <w:szCs w:val="22"/>
          <w:lang w:val="en-US" w:eastAsia="ja-JP"/>
        </w:rPr>
      </w:pPr>
    </w:p>
    <w:p w14:paraId="2C40A487" w14:textId="77777777" w:rsidR="00AA1C6C" w:rsidRDefault="00AA1C6C" w:rsidP="00AA1C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EastAsia" w:hAnsi="Arial" w:cs="Arial"/>
          <w:color w:val="000000" w:themeColor="text1"/>
          <w:sz w:val="22"/>
          <w:szCs w:val="22"/>
          <w:lang w:val="en-US" w:eastAsia="ja-JP"/>
        </w:rPr>
      </w:pPr>
    </w:p>
    <w:p w14:paraId="074EB2B3" w14:textId="36EE6F4B" w:rsidR="001A28A6" w:rsidRDefault="001A28A6" w:rsidP="001A28A6">
      <w:pPr>
        <w:rPr>
          <w:rFonts w:ascii="Arial" w:hAnsi="Arial" w:cs="Arial"/>
          <w:bCs/>
          <w:sz w:val="22"/>
          <w:szCs w:val="22"/>
        </w:rPr>
      </w:pPr>
    </w:p>
    <w:p w14:paraId="712A26FC" w14:textId="77777777" w:rsidR="001A28A6" w:rsidRDefault="001A28A6" w:rsidP="001A28A6">
      <w:pPr>
        <w:ind w:left="720" w:hanging="720"/>
        <w:rPr>
          <w:rFonts w:ascii="Arial" w:hAnsi="Arial" w:cs="Arial"/>
          <w:bCs/>
          <w:sz w:val="22"/>
          <w:szCs w:val="22"/>
        </w:rPr>
      </w:pPr>
    </w:p>
    <w:p w14:paraId="5DBBC4E7" w14:textId="77777777" w:rsidR="00887114" w:rsidRDefault="00887114"/>
    <w:sectPr w:rsidR="00887114" w:rsidSect="00CF795B">
      <w:pgSz w:w="11900" w:h="16840"/>
      <w:pgMar w:top="993" w:right="1800" w:bottom="426"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auto"/>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BB776D"/>
    <w:multiLevelType w:val="hybridMultilevel"/>
    <w:tmpl w:val="A29835DE"/>
    <w:lvl w:ilvl="0" w:tplc="0FA0EE74">
      <w:start w:val="1"/>
      <w:numFmt w:val="bullet"/>
      <w:lvlText w:val=""/>
      <w:lvlJc w:val="left"/>
      <w:pPr>
        <w:tabs>
          <w:tab w:val="num" w:pos="720"/>
        </w:tabs>
        <w:ind w:left="720" w:hanging="360"/>
      </w:pPr>
      <w:rPr>
        <w:rFonts w:ascii="Wingdings" w:hAnsi="Wingdings" w:hint="default"/>
      </w:rPr>
    </w:lvl>
    <w:lvl w:ilvl="1" w:tplc="82104132">
      <w:start w:val="255"/>
      <w:numFmt w:val="bullet"/>
      <w:lvlText w:val="–"/>
      <w:lvlJc w:val="left"/>
      <w:pPr>
        <w:tabs>
          <w:tab w:val="num" w:pos="1440"/>
        </w:tabs>
        <w:ind w:left="1440" w:hanging="360"/>
      </w:pPr>
      <w:rPr>
        <w:rFonts w:ascii="Times" w:hAnsi="Times" w:hint="default"/>
      </w:rPr>
    </w:lvl>
    <w:lvl w:ilvl="2" w:tplc="99B8B380" w:tentative="1">
      <w:start w:val="1"/>
      <w:numFmt w:val="bullet"/>
      <w:lvlText w:val=""/>
      <w:lvlJc w:val="left"/>
      <w:pPr>
        <w:tabs>
          <w:tab w:val="num" w:pos="2160"/>
        </w:tabs>
        <w:ind w:left="2160" w:hanging="360"/>
      </w:pPr>
      <w:rPr>
        <w:rFonts w:ascii="Wingdings" w:hAnsi="Wingdings" w:hint="default"/>
      </w:rPr>
    </w:lvl>
    <w:lvl w:ilvl="3" w:tplc="B3263250" w:tentative="1">
      <w:start w:val="1"/>
      <w:numFmt w:val="bullet"/>
      <w:lvlText w:val=""/>
      <w:lvlJc w:val="left"/>
      <w:pPr>
        <w:tabs>
          <w:tab w:val="num" w:pos="2880"/>
        </w:tabs>
        <w:ind w:left="2880" w:hanging="360"/>
      </w:pPr>
      <w:rPr>
        <w:rFonts w:ascii="Wingdings" w:hAnsi="Wingdings" w:hint="default"/>
      </w:rPr>
    </w:lvl>
    <w:lvl w:ilvl="4" w:tplc="74AA2FA8" w:tentative="1">
      <w:start w:val="1"/>
      <w:numFmt w:val="bullet"/>
      <w:lvlText w:val=""/>
      <w:lvlJc w:val="left"/>
      <w:pPr>
        <w:tabs>
          <w:tab w:val="num" w:pos="3600"/>
        </w:tabs>
        <w:ind w:left="3600" w:hanging="360"/>
      </w:pPr>
      <w:rPr>
        <w:rFonts w:ascii="Wingdings" w:hAnsi="Wingdings" w:hint="default"/>
      </w:rPr>
    </w:lvl>
    <w:lvl w:ilvl="5" w:tplc="93327C3C" w:tentative="1">
      <w:start w:val="1"/>
      <w:numFmt w:val="bullet"/>
      <w:lvlText w:val=""/>
      <w:lvlJc w:val="left"/>
      <w:pPr>
        <w:tabs>
          <w:tab w:val="num" w:pos="4320"/>
        </w:tabs>
        <w:ind w:left="4320" w:hanging="360"/>
      </w:pPr>
      <w:rPr>
        <w:rFonts w:ascii="Wingdings" w:hAnsi="Wingdings" w:hint="default"/>
      </w:rPr>
    </w:lvl>
    <w:lvl w:ilvl="6" w:tplc="94948066" w:tentative="1">
      <w:start w:val="1"/>
      <w:numFmt w:val="bullet"/>
      <w:lvlText w:val=""/>
      <w:lvlJc w:val="left"/>
      <w:pPr>
        <w:tabs>
          <w:tab w:val="num" w:pos="5040"/>
        </w:tabs>
        <w:ind w:left="5040" w:hanging="360"/>
      </w:pPr>
      <w:rPr>
        <w:rFonts w:ascii="Wingdings" w:hAnsi="Wingdings" w:hint="default"/>
      </w:rPr>
    </w:lvl>
    <w:lvl w:ilvl="7" w:tplc="338E3AC8" w:tentative="1">
      <w:start w:val="1"/>
      <w:numFmt w:val="bullet"/>
      <w:lvlText w:val=""/>
      <w:lvlJc w:val="left"/>
      <w:pPr>
        <w:tabs>
          <w:tab w:val="num" w:pos="5760"/>
        </w:tabs>
        <w:ind w:left="5760" w:hanging="360"/>
      </w:pPr>
      <w:rPr>
        <w:rFonts w:ascii="Wingdings" w:hAnsi="Wingdings" w:hint="default"/>
      </w:rPr>
    </w:lvl>
    <w:lvl w:ilvl="8" w:tplc="8F08AD5A" w:tentative="1">
      <w:start w:val="1"/>
      <w:numFmt w:val="bullet"/>
      <w:lvlText w:val=""/>
      <w:lvlJc w:val="left"/>
      <w:pPr>
        <w:tabs>
          <w:tab w:val="num" w:pos="6480"/>
        </w:tabs>
        <w:ind w:left="6480" w:hanging="360"/>
      </w:pPr>
      <w:rPr>
        <w:rFonts w:ascii="Wingdings" w:hAnsi="Wingdings" w:hint="default"/>
      </w:rPr>
    </w:lvl>
  </w:abstractNum>
  <w:abstractNum w:abstractNumId="2">
    <w:nsid w:val="120C1B8E"/>
    <w:multiLevelType w:val="hybridMultilevel"/>
    <w:tmpl w:val="79B0E8A2"/>
    <w:lvl w:ilvl="0" w:tplc="41C0E610">
      <w:start w:val="1"/>
      <w:numFmt w:val="bullet"/>
      <w:lvlText w:val=""/>
      <w:lvlJc w:val="left"/>
      <w:pPr>
        <w:tabs>
          <w:tab w:val="num" w:pos="720"/>
        </w:tabs>
        <w:ind w:left="720" w:hanging="360"/>
      </w:pPr>
      <w:rPr>
        <w:rFonts w:ascii="Wingdings" w:hAnsi="Wingdings" w:hint="default"/>
      </w:rPr>
    </w:lvl>
    <w:lvl w:ilvl="1" w:tplc="A2E49196">
      <w:start w:val="255"/>
      <w:numFmt w:val="bullet"/>
      <w:lvlText w:val="–"/>
      <w:lvlJc w:val="left"/>
      <w:pPr>
        <w:tabs>
          <w:tab w:val="num" w:pos="1440"/>
        </w:tabs>
        <w:ind w:left="1440" w:hanging="360"/>
      </w:pPr>
      <w:rPr>
        <w:rFonts w:ascii="Times" w:hAnsi="Times" w:hint="default"/>
      </w:rPr>
    </w:lvl>
    <w:lvl w:ilvl="2" w:tplc="D0BC54CA" w:tentative="1">
      <w:start w:val="1"/>
      <w:numFmt w:val="bullet"/>
      <w:lvlText w:val=""/>
      <w:lvlJc w:val="left"/>
      <w:pPr>
        <w:tabs>
          <w:tab w:val="num" w:pos="2160"/>
        </w:tabs>
        <w:ind w:left="2160" w:hanging="360"/>
      </w:pPr>
      <w:rPr>
        <w:rFonts w:ascii="Wingdings" w:hAnsi="Wingdings" w:hint="default"/>
      </w:rPr>
    </w:lvl>
    <w:lvl w:ilvl="3" w:tplc="63A2BAE8" w:tentative="1">
      <w:start w:val="1"/>
      <w:numFmt w:val="bullet"/>
      <w:lvlText w:val=""/>
      <w:lvlJc w:val="left"/>
      <w:pPr>
        <w:tabs>
          <w:tab w:val="num" w:pos="2880"/>
        </w:tabs>
        <w:ind w:left="2880" w:hanging="360"/>
      </w:pPr>
      <w:rPr>
        <w:rFonts w:ascii="Wingdings" w:hAnsi="Wingdings" w:hint="default"/>
      </w:rPr>
    </w:lvl>
    <w:lvl w:ilvl="4" w:tplc="CE2E4884" w:tentative="1">
      <w:start w:val="1"/>
      <w:numFmt w:val="bullet"/>
      <w:lvlText w:val=""/>
      <w:lvlJc w:val="left"/>
      <w:pPr>
        <w:tabs>
          <w:tab w:val="num" w:pos="3600"/>
        </w:tabs>
        <w:ind w:left="3600" w:hanging="360"/>
      </w:pPr>
      <w:rPr>
        <w:rFonts w:ascii="Wingdings" w:hAnsi="Wingdings" w:hint="default"/>
      </w:rPr>
    </w:lvl>
    <w:lvl w:ilvl="5" w:tplc="4738B952" w:tentative="1">
      <w:start w:val="1"/>
      <w:numFmt w:val="bullet"/>
      <w:lvlText w:val=""/>
      <w:lvlJc w:val="left"/>
      <w:pPr>
        <w:tabs>
          <w:tab w:val="num" w:pos="4320"/>
        </w:tabs>
        <w:ind w:left="4320" w:hanging="360"/>
      </w:pPr>
      <w:rPr>
        <w:rFonts w:ascii="Wingdings" w:hAnsi="Wingdings" w:hint="default"/>
      </w:rPr>
    </w:lvl>
    <w:lvl w:ilvl="6" w:tplc="EE7EDCFC" w:tentative="1">
      <w:start w:val="1"/>
      <w:numFmt w:val="bullet"/>
      <w:lvlText w:val=""/>
      <w:lvlJc w:val="left"/>
      <w:pPr>
        <w:tabs>
          <w:tab w:val="num" w:pos="5040"/>
        </w:tabs>
        <w:ind w:left="5040" w:hanging="360"/>
      </w:pPr>
      <w:rPr>
        <w:rFonts w:ascii="Wingdings" w:hAnsi="Wingdings" w:hint="default"/>
      </w:rPr>
    </w:lvl>
    <w:lvl w:ilvl="7" w:tplc="67A81B9C" w:tentative="1">
      <w:start w:val="1"/>
      <w:numFmt w:val="bullet"/>
      <w:lvlText w:val=""/>
      <w:lvlJc w:val="left"/>
      <w:pPr>
        <w:tabs>
          <w:tab w:val="num" w:pos="5760"/>
        </w:tabs>
        <w:ind w:left="5760" w:hanging="360"/>
      </w:pPr>
      <w:rPr>
        <w:rFonts w:ascii="Wingdings" w:hAnsi="Wingdings" w:hint="default"/>
      </w:rPr>
    </w:lvl>
    <w:lvl w:ilvl="8" w:tplc="A59CE638" w:tentative="1">
      <w:start w:val="1"/>
      <w:numFmt w:val="bullet"/>
      <w:lvlText w:val=""/>
      <w:lvlJc w:val="left"/>
      <w:pPr>
        <w:tabs>
          <w:tab w:val="num" w:pos="6480"/>
        </w:tabs>
        <w:ind w:left="6480" w:hanging="360"/>
      </w:pPr>
      <w:rPr>
        <w:rFonts w:ascii="Wingdings" w:hAnsi="Wingdings" w:hint="default"/>
      </w:rPr>
    </w:lvl>
  </w:abstractNum>
  <w:abstractNum w:abstractNumId="3">
    <w:nsid w:val="125E4F77"/>
    <w:multiLevelType w:val="hybridMultilevel"/>
    <w:tmpl w:val="1458C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4B8157E"/>
    <w:multiLevelType w:val="hybridMultilevel"/>
    <w:tmpl w:val="7FE84A08"/>
    <w:lvl w:ilvl="0" w:tplc="81A86BE0">
      <w:start w:val="1"/>
      <w:numFmt w:val="bullet"/>
      <w:lvlText w:val=""/>
      <w:lvlJc w:val="left"/>
      <w:pPr>
        <w:tabs>
          <w:tab w:val="num" w:pos="720"/>
        </w:tabs>
        <w:ind w:left="720" w:hanging="360"/>
      </w:pPr>
      <w:rPr>
        <w:rFonts w:ascii="Wingdings" w:hAnsi="Wingdings" w:hint="default"/>
      </w:rPr>
    </w:lvl>
    <w:lvl w:ilvl="1" w:tplc="FFF63CE0">
      <w:start w:val="1"/>
      <w:numFmt w:val="decimal"/>
      <w:lvlText w:val="%2."/>
      <w:lvlJc w:val="left"/>
      <w:pPr>
        <w:tabs>
          <w:tab w:val="num" w:pos="1440"/>
        </w:tabs>
        <w:ind w:left="1440" w:hanging="360"/>
      </w:pPr>
    </w:lvl>
    <w:lvl w:ilvl="2" w:tplc="C668157A" w:tentative="1">
      <w:start w:val="1"/>
      <w:numFmt w:val="bullet"/>
      <w:lvlText w:val=""/>
      <w:lvlJc w:val="left"/>
      <w:pPr>
        <w:tabs>
          <w:tab w:val="num" w:pos="2160"/>
        </w:tabs>
        <w:ind w:left="2160" w:hanging="360"/>
      </w:pPr>
      <w:rPr>
        <w:rFonts w:ascii="Wingdings" w:hAnsi="Wingdings" w:hint="default"/>
      </w:rPr>
    </w:lvl>
    <w:lvl w:ilvl="3" w:tplc="6F1E5E60" w:tentative="1">
      <w:start w:val="1"/>
      <w:numFmt w:val="bullet"/>
      <w:lvlText w:val=""/>
      <w:lvlJc w:val="left"/>
      <w:pPr>
        <w:tabs>
          <w:tab w:val="num" w:pos="2880"/>
        </w:tabs>
        <w:ind w:left="2880" w:hanging="360"/>
      </w:pPr>
      <w:rPr>
        <w:rFonts w:ascii="Wingdings" w:hAnsi="Wingdings" w:hint="default"/>
      </w:rPr>
    </w:lvl>
    <w:lvl w:ilvl="4" w:tplc="FBB27304" w:tentative="1">
      <w:start w:val="1"/>
      <w:numFmt w:val="bullet"/>
      <w:lvlText w:val=""/>
      <w:lvlJc w:val="left"/>
      <w:pPr>
        <w:tabs>
          <w:tab w:val="num" w:pos="3600"/>
        </w:tabs>
        <w:ind w:left="3600" w:hanging="360"/>
      </w:pPr>
      <w:rPr>
        <w:rFonts w:ascii="Wingdings" w:hAnsi="Wingdings" w:hint="default"/>
      </w:rPr>
    </w:lvl>
    <w:lvl w:ilvl="5" w:tplc="CF48A804" w:tentative="1">
      <w:start w:val="1"/>
      <w:numFmt w:val="bullet"/>
      <w:lvlText w:val=""/>
      <w:lvlJc w:val="left"/>
      <w:pPr>
        <w:tabs>
          <w:tab w:val="num" w:pos="4320"/>
        </w:tabs>
        <w:ind w:left="4320" w:hanging="360"/>
      </w:pPr>
      <w:rPr>
        <w:rFonts w:ascii="Wingdings" w:hAnsi="Wingdings" w:hint="default"/>
      </w:rPr>
    </w:lvl>
    <w:lvl w:ilvl="6" w:tplc="26E6C4C2" w:tentative="1">
      <w:start w:val="1"/>
      <w:numFmt w:val="bullet"/>
      <w:lvlText w:val=""/>
      <w:lvlJc w:val="left"/>
      <w:pPr>
        <w:tabs>
          <w:tab w:val="num" w:pos="5040"/>
        </w:tabs>
        <w:ind w:left="5040" w:hanging="360"/>
      </w:pPr>
      <w:rPr>
        <w:rFonts w:ascii="Wingdings" w:hAnsi="Wingdings" w:hint="default"/>
      </w:rPr>
    </w:lvl>
    <w:lvl w:ilvl="7" w:tplc="CA0CDFBA" w:tentative="1">
      <w:start w:val="1"/>
      <w:numFmt w:val="bullet"/>
      <w:lvlText w:val=""/>
      <w:lvlJc w:val="left"/>
      <w:pPr>
        <w:tabs>
          <w:tab w:val="num" w:pos="5760"/>
        </w:tabs>
        <w:ind w:left="5760" w:hanging="360"/>
      </w:pPr>
      <w:rPr>
        <w:rFonts w:ascii="Wingdings" w:hAnsi="Wingdings" w:hint="default"/>
      </w:rPr>
    </w:lvl>
    <w:lvl w:ilvl="8" w:tplc="A8265044" w:tentative="1">
      <w:start w:val="1"/>
      <w:numFmt w:val="bullet"/>
      <w:lvlText w:val=""/>
      <w:lvlJc w:val="left"/>
      <w:pPr>
        <w:tabs>
          <w:tab w:val="num" w:pos="6480"/>
        </w:tabs>
        <w:ind w:left="6480" w:hanging="360"/>
      </w:pPr>
      <w:rPr>
        <w:rFonts w:ascii="Wingdings" w:hAnsi="Wingdings" w:hint="default"/>
      </w:rPr>
    </w:lvl>
  </w:abstractNum>
  <w:abstractNum w:abstractNumId="5">
    <w:nsid w:val="1C3C527A"/>
    <w:multiLevelType w:val="hybridMultilevel"/>
    <w:tmpl w:val="B22853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8D5DFF"/>
    <w:multiLevelType w:val="hybridMultilevel"/>
    <w:tmpl w:val="A7B8D236"/>
    <w:lvl w:ilvl="0" w:tplc="EA2A0B6E">
      <w:start w:val="1"/>
      <w:numFmt w:val="bullet"/>
      <w:lvlText w:val=""/>
      <w:lvlJc w:val="left"/>
      <w:pPr>
        <w:tabs>
          <w:tab w:val="num" w:pos="720"/>
        </w:tabs>
        <w:ind w:left="720" w:hanging="360"/>
      </w:pPr>
      <w:rPr>
        <w:rFonts w:ascii="Wingdings" w:hAnsi="Wingdings" w:hint="default"/>
      </w:rPr>
    </w:lvl>
    <w:lvl w:ilvl="1" w:tplc="BA84F8CA">
      <w:start w:val="255"/>
      <w:numFmt w:val="bullet"/>
      <w:lvlText w:val="–"/>
      <w:lvlJc w:val="left"/>
      <w:pPr>
        <w:tabs>
          <w:tab w:val="num" w:pos="1440"/>
        </w:tabs>
        <w:ind w:left="1440" w:hanging="360"/>
      </w:pPr>
      <w:rPr>
        <w:rFonts w:ascii="Times" w:hAnsi="Times" w:hint="default"/>
      </w:rPr>
    </w:lvl>
    <w:lvl w:ilvl="2" w:tplc="F764774C" w:tentative="1">
      <w:start w:val="1"/>
      <w:numFmt w:val="bullet"/>
      <w:lvlText w:val=""/>
      <w:lvlJc w:val="left"/>
      <w:pPr>
        <w:tabs>
          <w:tab w:val="num" w:pos="2160"/>
        </w:tabs>
        <w:ind w:left="2160" w:hanging="360"/>
      </w:pPr>
      <w:rPr>
        <w:rFonts w:ascii="Wingdings" w:hAnsi="Wingdings" w:hint="default"/>
      </w:rPr>
    </w:lvl>
    <w:lvl w:ilvl="3" w:tplc="0CFEC57C" w:tentative="1">
      <w:start w:val="1"/>
      <w:numFmt w:val="bullet"/>
      <w:lvlText w:val=""/>
      <w:lvlJc w:val="left"/>
      <w:pPr>
        <w:tabs>
          <w:tab w:val="num" w:pos="2880"/>
        </w:tabs>
        <w:ind w:left="2880" w:hanging="360"/>
      </w:pPr>
      <w:rPr>
        <w:rFonts w:ascii="Wingdings" w:hAnsi="Wingdings" w:hint="default"/>
      </w:rPr>
    </w:lvl>
    <w:lvl w:ilvl="4" w:tplc="A912A4AA" w:tentative="1">
      <w:start w:val="1"/>
      <w:numFmt w:val="bullet"/>
      <w:lvlText w:val=""/>
      <w:lvlJc w:val="left"/>
      <w:pPr>
        <w:tabs>
          <w:tab w:val="num" w:pos="3600"/>
        </w:tabs>
        <w:ind w:left="3600" w:hanging="360"/>
      </w:pPr>
      <w:rPr>
        <w:rFonts w:ascii="Wingdings" w:hAnsi="Wingdings" w:hint="default"/>
      </w:rPr>
    </w:lvl>
    <w:lvl w:ilvl="5" w:tplc="B756D00C" w:tentative="1">
      <w:start w:val="1"/>
      <w:numFmt w:val="bullet"/>
      <w:lvlText w:val=""/>
      <w:lvlJc w:val="left"/>
      <w:pPr>
        <w:tabs>
          <w:tab w:val="num" w:pos="4320"/>
        </w:tabs>
        <w:ind w:left="4320" w:hanging="360"/>
      </w:pPr>
      <w:rPr>
        <w:rFonts w:ascii="Wingdings" w:hAnsi="Wingdings" w:hint="default"/>
      </w:rPr>
    </w:lvl>
    <w:lvl w:ilvl="6" w:tplc="E58A66C2" w:tentative="1">
      <w:start w:val="1"/>
      <w:numFmt w:val="bullet"/>
      <w:lvlText w:val=""/>
      <w:lvlJc w:val="left"/>
      <w:pPr>
        <w:tabs>
          <w:tab w:val="num" w:pos="5040"/>
        </w:tabs>
        <w:ind w:left="5040" w:hanging="360"/>
      </w:pPr>
      <w:rPr>
        <w:rFonts w:ascii="Wingdings" w:hAnsi="Wingdings" w:hint="default"/>
      </w:rPr>
    </w:lvl>
    <w:lvl w:ilvl="7" w:tplc="A6B8710A" w:tentative="1">
      <w:start w:val="1"/>
      <w:numFmt w:val="bullet"/>
      <w:lvlText w:val=""/>
      <w:lvlJc w:val="left"/>
      <w:pPr>
        <w:tabs>
          <w:tab w:val="num" w:pos="5760"/>
        </w:tabs>
        <w:ind w:left="5760" w:hanging="360"/>
      </w:pPr>
      <w:rPr>
        <w:rFonts w:ascii="Wingdings" w:hAnsi="Wingdings" w:hint="default"/>
      </w:rPr>
    </w:lvl>
    <w:lvl w:ilvl="8" w:tplc="2878F4DC" w:tentative="1">
      <w:start w:val="1"/>
      <w:numFmt w:val="bullet"/>
      <w:lvlText w:val=""/>
      <w:lvlJc w:val="left"/>
      <w:pPr>
        <w:tabs>
          <w:tab w:val="num" w:pos="6480"/>
        </w:tabs>
        <w:ind w:left="6480" w:hanging="360"/>
      </w:pPr>
      <w:rPr>
        <w:rFonts w:ascii="Wingdings" w:hAnsi="Wingdings" w:hint="default"/>
      </w:rPr>
    </w:lvl>
  </w:abstractNum>
  <w:abstractNum w:abstractNumId="7">
    <w:nsid w:val="3C276F2B"/>
    <w:multiLevelType w:val="hybridMultilevel"/>
    <w:tmpl w:val="3DA07A2E"/>
    <w:lvl w:ilvl="0" w:tplc="A6FA4BF2">
      <w:start w:val="1"/>
      <w:numFmt w:val="bullet"/>
      <w:lvlText w:val=""/>
      <w:lvlJc w:val="left"/>
      <w:pPr>
        <w:tabs>
          <w:tab w:val="num" w:pos="720"/>
        </w:tabs>
        <w:ind w:left="720" w:hanging="360"/>
      </w:pPr>
      <w:rPr>
        <w:rFonts w:ascii="Wingdings" w:hAnsi="Wingdings" w:hint="default"/>
      </w:rPr>
    </w:lvl>
    <w:lvl w:ilvl="1" w:tplc="D62AAB80">
      <w:start w:val="255"/>
      <w:numFmt w:val="bullet"/>
      <w:lvlText w:val="–"/>
      <w:lvlJc w:val="left"/>
      <w:pPr>
        <w:tabs>
          <w:tab w:val="num" w:pos="1440"/>
        </w:tabs>
        <w:ind w:left="1440" w:hanging="360"/>
      </w:pPr>
      <w:rPr>
        <w:rFonts w:ascii="Times" w:hAnsi="Times" w:hint="default"/>
      </w:rPr>
    </w:lvl>
    <w:lvl w:ilvl="2" w:tplc="C6148E0A" w:tentative="1">
      <w:start w:val="1"/>
      <w:numFmt w:val="bullet"/>
      <w:lvlText w:val=""/>
      <w:lvlJc w:val="left"/>
      <w:pPr>
        <w:tabs>
          <w:tab w:val="num" w:pos="2160"/>
        </w:tabs>
        <w:ind w:left="2160" w:hanging="360"/>
      </w:pPr>
      <w:rPr>
        <w:rFonts w:ascii="Wingdings" w:hAnsi="Wingdings" w:hint="default"/>
      </w:rPr>
    </w:lvl>
    <w:lvl w:ilvl="3" w:tplc="82E4FB5A" w:tentative="1">
      <w:start w:val="1"/>
      <w:numFmt w:val="bullet"/>
      <w:lvlText w:val=""/>
      <w:lvlJc w:val="left"/>
      <w:pPr>
        <w:tabs>
          <w:tab w:val="num" w:pos="2880"/>
        </w:tabs>
        <w:ind w:left="2880" w:hanging="360"/>
      </w:pPr>
      <w:rPr>
        <w:rFonts w:ascii="Wingdings" w:hAnsi="Wingdings" w:hint="default"/>
      </w:rPr>
    </w:lvl>
    <w:lvl w:ilvl="4" w:tplc="61AA3028" w:tentative="1">
      <w:start w:val="1"/>
      <w:numFmt w:val="bullet"/>
      <w:lvlText w:val=""/>
      <w:lvlJc w:val="left"/>
      <w:pPr>
        <w:tabs>
          <w:tab w:val="num" w:pos="3600"/>
        </w:tabs>
        <w:ind w:left="3600" w:hanging="360"/>
      </w:pPr>
      <w:rPr>
        <w:rFonts w:ascii="Wingdings" w:hAnsi="Wingdings" w:hint="default"/>
      </w:rPr>
    </w:lvl>
    <w:lvl w:ilvl="5" w:tplc="B692A71C" w:tentative="1">
      <w:start w:val="1"/>
      <w:numFmt w:val="bullet"/>
      <w:lvlText w:val=""/>
      <w:lvlJc w:val="left"/>
      <w:pPr>
        <w:tabs>
          <w:tab w:val="num" w:pos="4320"/>
        </w:tabs>
        <w:ind w:left="4320" w:hanging="360"/>
      </w:pPr>
      <w:rPr>
        <w:rFonts w:ascii="Wingdings" w:hAnsi="Wingdings" w:hint="default"/>
      </w:rPr>
    </w:lvl>
    <w:lvl w:ilvl="6" w:tplc="4FC83C6E" w:tentative="1">
      <w:start w:val="1"/>
      <w:numFmt w:val="bullet"/>
      <w:lvlText w:val=""/>
      <w:lvlJc w:val="left"/>
      <w:pPr>
        <w:tabs>
          <w:tab w:val="num" w:pos="5040"/>
        </w:tabs>
        <w:ind w:left="5040" w:hanging="360"/>
      </w:pPr>
      <w:rPr>
        <w:rFonts w:ascii="Wingdings" w:hAnsi="Wingdings" w:hint="default"/>
      </w:rPr>
    </w:lvl>
    <w:lvl w:ilvl="7" w:tplc="D38C3AC8" w:tentative="1">
      <w:start w:val="1"/>
      <w:numFmt w:val="bullet"/>
      <w:lvlText w:val=""/>
      <w:lvlJc w:val="left"/>
      <w:pPr>
        <w:tabs>
          <w:tab w:val="num" w:pos="5760"/>
        </w:tabs>
        <w:ind w:left="5760" w:hanging="360"/>
      </w:pPr>
      <w:rPr>
        <w:rFonts w:ascii="Wingdings" w:hAnsi="Wingdings" w:hint="default"/>
      </w:rPr>
    </w:lvl>
    <w:lvl w:ilvl="8" w:tplc="7478828E" w:tentative="1">
      <w:start w:val="1"/>
      <w:numFmt w:val="bullet"/>
      <w:lvlText w:val=""/>
      <w:lvlJc w:val="left"/>
      <w:pPr>
        <w:tabs>
          <w:tab w:val="num" w:pos="6480"/>
        </w:tabs>
        <w:ind w:left="6480" w:hanging="360"/>
      </w:pPr>
      <w:rPr>
        <w:rFonts w:ascii="Wingdings" w:hAnsi="Wingdings" w:hint="default"/>
      </w:rPr>
    </w:lvl>
  </w:abstractNum>
  <w:abstractNum w:abstractNumId="8">
    <w:nsid w:val="41187B02"/>
    <w:multiLevelType w:val="hybridMultilevel"/>
    <w:tmpl w:val="7ED2C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15A2BF6"/>
    <w:multiLevelType w:val="hybridMultilevel"/>
    <w:tmpl w:val="901CEAB8"/>
    <w:lvl w:ilvl="0" w:tplc="29B6AC56">
      <w:start w:val="1"/>
      <w:numFmt w:val="bullet"/>
      <w:lvlText w:val=""/>
      <w:lvlJc w:val="left"/>
      <w:pPr>
        <w:tabs>
          <w:tab w:val="num" w:pos="720"/>
        </w:tabs>
        <w:ind w:left="720" w:hanging="360"/>
      </w:pPr>
      <w:rPr>
        <w:rFonts w:ascii="Wingdings" w:hAnsi="Wingdings" w:hint="default"/>
      </w:rPr>
    </w:lvl>
    <w:lvl w:ilvl="1" w:tplc="067C28EC" w:tentative="1">
      <w:start w:val="1"/>
      <w:numFmt w:val="bullet"/>
      <w:lvlText w:val=""/>
      <w:lvlJc w:val="left"/>
      <w:pPr>
        <w:tabs>
          <w:tab w:val="num" w:pos="1440"/>
        </w:tabs>
        <w:ind w:left="1440" w:hanging="360"/>
      </w:pPr>
      <w:rPr>
        <w:rFonts w:ascii="Wingdings" w:hAnsi="Wingdings" w:hint="default"/>
      </w:rPr>
    </w:lvl>
    <w:lvl w:ilvl="2" w:tplc="32C6299A" w:tentative="1">
      <w:start w:val="1"/>
      <w:numFmt w:val="bullet"/>
      <w:lvlText w:val=""/>
      <w:lvlJc w:val="left"/>
      <w:pPr>
        <w:tabs>
          <w:tab w:val="num" w:pos="2160"/>
        </w:tabs>
        <w:ind w:left="2160" w:hanging="360"/>
      </w:pPr>
      <w:rPr>
        <w:rFonts w:ascii="Wingdings" w:hAnsi="Wingdings" w:hint="default"/>
      </w:rPr>
    </w:lvl>
    <w:lvl w:ilvl="3" w:tplc="735644CA" w:tentative="1">
      <w:start w:val="1"/>
      <w:numFmt w:val="bullet"/>
      <w:lvlText w:val=""/>
      <w:lvlJc w:val="left"/>
      <w:pPr>
        <w:tabs>
          <w:tab w:val="num" w:pos="2880"/>
        </w:tabs>
        <w:ind w:left="2880" w:hanging="360"/>
      </w:pPr>
      <w:rPr>
        <w:rFonts w:ascii="Wingdings" w:hAnsi="Wingdings" w:hint="default"/>
      </w:rPr>
    </w:lvl>
    <w:lvl w:ilvl="4" w:tplc="63820410" w:tentative="1">
      <w:start w:val="1"/>
      <w:numFmt w:val="bullet"/>
      <w:lvlText w:val=""/>
      <w:lvlJc w:val="left"/>
      <w:pPr>
        <w:tabs>
          <w:tab w:val="num" w:pos="3600"/>
        </w:tabs>
        <w:ind w:left="3600" w:hanging="360"/>
      </w:pPr>
      <w:rPr>
        <w:rFonts w:ascii="Wingdings" w:hAnsi="Wingdings" w:hint="default"/>
      </w:rPr>
    </w:lvl>
    <w:lvl w:ilvl="5" w:tplc="1B26D19A" w:tentative="1">
      <w:start w:val="1"/>
      <w:numFmt w:val="bullet"/>
      <w:lvlText w:val=""/>
      <w:lvlJc w:val="left"/>
      <w:pPr>
        <w:tabs>
          <w:tab w:val="num" w:pos="4320"/>
        </w:tabs>
        <w:ind w:left="4320" w:hanging="360"/>
      </w:pPr>
      <w:rPr>
        <w:rFonts w:ascii="Wingdings" w:hAnsi="Wingdings" w:hint="default"/>
      </w:rPr>
    </w:lvl>
    <w:lvl w:ilvl="6" w:tplc="BFACC1A4" w:tentative="1">
      <w:start w:val="1"/>
      <w:numFmt w:val="bullet"/>
      <w:lvlText w:val=""/>
      <w:lvlJc w:val="left"/>
      <w:pPr>
        <w:tabs>
          <w:tab w:val="num" w:pos="5040"/>
        </w:tabs>
        <w:ind w:left="5040" w:hanging="360"/>
      </w:pPr>
      <w:rPr>
        <w:rFonts w:ascii="Wingdings" w:hAnsi="Wingdings" w:hint="default"/>
      </w:rPr>
    </w:lvl>
    <w:lvl w:ilvl="7" w:tplc="4C6649C0" w:tentative="1">
      <w:start w:val="1"/>
      <w:numFmt w:val="bullet"/>
      <w:lvlText w:val=""/>
      <w:lvlJc w:val="left"/>
      <w:pPr>
        <w:tabs>
          <w:tab w:val="num" w:pos="5760"/>
        </w:tabs>
        <w:ind w:left="5760" w:hanging="360"/>
      </w:pPr>
      <w:rPr>
        <w:rFonts w:ascii="Wingdings" w:hAnsi="Wingdings" w:hint="default"/>
      </w:rPr>
    </w:lvl>
    <w:lvl w:ilvl="8" w:tplc="CC14A490" w:tentative="1">
      <w:start w:val="1"/>
      <w:numFmt w:val="bullet"/>
      <w:lvlText w:val=""/>
      <w:lvlJc w:val="left"/>
      <w:pPr>
        <w:tabs>
          <w:tab w:val="num" w:pos="6480"/>
        </w:tabs>
        <w:ind w:left="6480" w:hanging="360"/>
      </w:pPr>
      <w:rPr>
        <w:rFonts w:ascii="Wingdings" w:hAnsi="Wingdings" w:hint="default"/>
      </w:rPr>
    </w:lvl>
  </w:abstractNum>
  <w:abstractNum w:abstractNumId="10">
    <w:nsid w:val="7BC227DF"/>
    <w:multiLevelType w:val="hybridMultilevel"/>
    <w:tmpl w:val="C44879DE"/>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F941C24"/>
    <w:multiLevelType w:val="hybridMultilevel"/>
    <w:tmpl w:val="A8CC278E"/>
    <w:lvl w:ilvl="0" w:tplc="EAD47992">
      <w:start w:val="1"/>
      <w:numFmt w:val="bullet"/>
      <w:lvlText w:val=""/>
      <w:lvlJc w:val="left"/>
      <w:pPr>
        <w:tabs>
          <w:tab w:val="num" w:pos="720"/>
        </w:tabs>
        <w:ind w:left="720" w:hanging="360"/>
      </w:pPr>
      <w:rPr>
        <w:rFonts w:ascii="Wingdings" w:hAnsi="Wingdings" w:hint="default"/>
      </w:rPr>
    </w:lvl>
    <w:lvl w:ilvl="1" w:tplc="4880DB32" w:tentative="1">
      <w:start w:val="1"/>
      <w:numFmt w:val="bullet"/>
      <w:lvlText w:val=""/>
      <w:lvlJc w:val="left"/>
      <w:pPr>
        <w:tabs>
          <w:tab w:val="num" w:pos="1440"/>
        </w:tabs>
        <w:ind w:left="1440" w:hanging="360"/>
      </w:pPr>
      <w:rPr>
        <w:rFonts w:ascii="Wingdings" w:hAnsi="Wingdings" w:hint="default"/>
      </w:rPr>
    </w:lvl>
    <w:lvl w:ilvl="2" w:tplc="CDBA0A32" w:tentative="1">
      <w:start w:val="1"/>
      <w:numFmt w:val="bullet"/>
      <w:lvlText w:val=""/>
      <w:lvlJc w:val="left"/>
      <w:pPr>
        <w:tabs>
          <w:tab w:val="num" w:pos="2160"/>
        </w:tabs>
        <w:ind w:left="2160" w:hanging="360"/>
      </w:pPr>
      <w:rPr>
        <w:rFonts w:ascii="Wingdings" w:hAnsi="Wingdings" w:hint="default"/>
      </w:rPr>
    </w:lvl>
    <w:lvl w:ilvl="3" w:tplc="914A3920" w:tentative="1">
      <w:start w:val="1"/>
      <w:numFmt w:val="bullet"/>
      <w:lvlText w:val=""/>
      <w:lvlJc w:val="left"/>
      <w:pPr>
        <w:tabs>
          <w:tab w:val="num" w:pos="2880"/>
        </w:tabs>
        <w:ind w:left="2880" w:hanging="360"/>
      </w:pPr>
      <w:rPr>
        <w:rFonts w:ascii="Wingdings" w:hAnsi="Wingdings" w:hint="default"/>
      </w:rPr>
    </w:lvl>
    <w:lvl w:ilvl="4" w:tplc="10B406C0" w:tentative="1">
      <w:start w:val="1"/>
      <w:numFmt w:val="bullet"/>
      <w:lvlText w:val=""/>
      <w:lvlJc w:val="left"/>
      <w:pPr>
        <w:tabs>
          <w:tab w:val="num" w:pos="3600"/>
        </w:tabs>
        <w:ind w:left="3600" w:hanging="360"/>
      </w:pPr>
      <w:rPr>
        <w:rFonts w:ascii="Wingdings" w:hAnsi="Wingdings" w:hint="default"/>
      </w:rPr>
    </w:lvl>
    <w:lvl w:ilvl="5" w:tplc="6630A02E" w:tentative="1">
      <w:start w:val="1"/>
      <w:numFmt w:val="bullet"/>
      <w:lvlText w:val=""/>
      <w:lvlJc w:val="left"/>
      <w:pPr>
        <w:tabs>
          <w:tab w:val="num" w:pos="4320"/>
        </w:tabs>
        <w:ind w:left="4320" w:hanging="360"/>
      </w:pPr>
      <w:rPr>
        <w:rFonts w:ascii="Wingdings" w:hAnsi="Wingdings" w:hint="default"/>
      </w:rPr>
    </w:lvl>
    <w:lvl w:ilvl="6" w:tplc="94527336" w:tentative="1">
      <w:start w:val="1"/>
      <w:numFmt w:val="bullet"/>
      <w:lvlText w:val=""/>
      <w:lvlJc w:val="left"/>
      <w:pPr>
        <w:tabs>
          <w:tab w:val="num" w:pos="5040"/>
        </w:tabs>
        <w:ind w:left="5040" w:hanging="360"/>
      </w:pPr>
      <w:rPr>
        <w:rFonts w:ascii="Wingdings" w:hAnsi="Wingdings" w:hint="default"/>
      </w:rPr>
    </w:lvl>
    <w:lvl w:ilvl="7" w:tplc="5D365A1C" w:tentative="1">
      <w:start w:val="1"/>
      <w:numFmt w:val="bullet"/>
      <w:lvlText w:val=""/>
      <w:lvlJc w:val="left"/>
      <w:pPr>
        <w:tabs>
          <w:tab w:val="num" w:pos="5760"/>
        </w:tabs>
        <w:ind w:left="5760" w:hanging="360"/>
      </w:pPr>
      <w:rPr>
        <w:rFonts w:ascii="Wingdings" w:hAnsi="Wingdings" w:hint="default"/>
      </w:rPr>
    </w:lvl>
    <w:lvl w:ilvl="8" w:tplc="3DAAF616"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2"/>
  </w:num>
  <w:num w:numId="3">
    <w:abstractNumId w:val="6"/>
  </w:num>
  <w:num w:numId="4">
    <w:abstractNumId w:val="1"/>
  </w:num>
  <w:num w:numId="5">
    <w:abstractNumId w:val="11"/>
  </w:num>
  <w:num w:numId="6">
    <w:abstractNumId w:val="5"/>
  </w:num>
  <w:num w:numId="7">
    <w:abstractNumId w:val="9"/>
  </w:num>
  <w:num w:numId="8">
    <w:abstractNumId w:val="0"/>
  </w:num>
  <w:num w:numId="9">
    <w:abstractNumId w:val="8"/>
  </w:num>
  <w:num w:numId="10">
    <w:abstractNumId w:val="4"/>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DE9"/>
    <w:rsid w:val="00035E0A"/>
    <w:rsid w:val="00040D70"/>
    <w:rsid w:val="00080207"/>
    <w:rsid w:val="000B52B6"/>
    <w:rsid w:val="000D1503"/>
    <w:rsid w:val="00132638"/>
    <w:rsid w:val="001A28A6"/>
    <w:rsid w:val="00271F64"/>
    <w:rsid w:val="00281AB4"/>
    <w:rsid w:val="00340E0B"/>
    <w:rsid w:val="00373F8C"/>
    <w:rsid w:val="0037408B"/>
    <w:rsid w:val="00382C08"/>
    <w:rsid w:val="0048000F"/>
    <w:rsid w:val="0048799F"/>
    <w:rsid w:val="0058524D"/>
    <w:rsid w:val="005A70B0"/>
    <w:rsid w:val="005E0F98"/>
    <w:rsid w:val="00683F11"/>
    <w:rsid w:val="006D1030"/>
    <w:rsid w:val="00706250"/>
    <w:rsid w:val="00723BBC"/>
    <w:rsid w:val="00724D1A"/>
    <w:rsid w:val="00764FA6"/>
    <w:rsid w:val="00781CC7"/>
    <w:rsid w:val="00782507"/>
    <w:rsid w:val="007B5260"/>
    <w:rsid w:val="007F7DE9"/>
    <w:rsid w:val="00887114"/>
    <w:rsid w:val="008955A6"/>
    <w:rsid w:val="00900D68"/>
    <w:rsid w:val="00990F4A"/>
    <w:rsid w:val="009C765C"/>
    <w:rsid w:val="009F1B5E"/>
    <w:rsid w:val="00AA1C6C"/>
    <w:rsid w:val="00AA42E3"/>
    <w:rsid w:val="00AB0732"/>
    <w:rsid w:val="00BC33EB"/>
    <w:rsid w:val="00CF795B"/>
    <w:rsid w:val="00D1275E"/>
    <w:rsid w:val="00D3263B"/>
    <w:rsid w:val="00D669D5"/>
    <w:rsid w:val="00DA543A"/>
    <w:rsid w:val="00DB74FA"/>
    <w:rsid w:val="00DF49BF"/>
    <w:rsid w:val="00E17891"/>
    <w:rsid w:val="00E570EA"/>
    <w:rsid w:val="00F10098"/>
    <w:rsid w:val="00F278AE"/>
    <w:rsid w:val="00F4770A"/>
    <w:rsid w:val="00F70CBB"/>
    <w:rsid w:val="00FC1BB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420BFC4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0D68"/>
    <w:rPr>
      <w:rFonts w:eastAsia="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900D68"/>
    <w:pPr>
      <w:jc w:val="center"/>
    </w:pPr>
    <w:rPr>
      <w:b/>
      <w:bCs/>
      <w:u w:val="single"/>
    </w:rPr>
  </w:style>
  <w:style w:type="character" w:customStyle="1" w:styleId="TitleChar">
    <w:name w:val="Title Char"/>
    <w:basedOn w:val="DefaultParagraphFont"/>
    <w:link w:val="Title"/>
    <w:rsid w:val="00900D68"/>
    <w:rPr>
      <w:rFonts w:eastAsia="Times New Roman"/>
      <w:b/>
      <w:bCs/>
      <w:sz w:val="24"/>
      <w:szCs w:val="24"/>
      <w:u w:val="single"/>
      <w:lang w:eastAsia="en-US"/>
    </w:rPr>
  </w:style>
  <w:style w:type="character" w:styleId="Hyperlink">
    <w:name w:val="Hyperlink"/>
    <w:uiPriority w:val="99"/>
    <w:rsid w:val="00900D68"/>
    <w:rPr>
      <w:color w:val="0000FF"/>
      <w:u w:val="single"/>
    </w:rPr>
  </w:style>
  <w:style w:type="paragraph" w:customStyle="1" w:styleId="heading">
    <w:name w:val="heading"/>
    <w:basedOn w:val="Normal"/>
    <w:link w:val="headingChar"/>
    <w:rsid w:val="00900D68"/>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lang w:val="x-none" w:eastAsia="en-GB"/>
    </w:rPr>
  </w:style>
  <w:style w:type="character" w:customStyle="1" w:styleId="headingChar">
    <w:name w:val="heading Char"/>
    <w:link w:val="heading"/>
    <w:rsid w:val="00900D68"/>
    <w:rPr>
      <w:rFonts w:eastAsia="Times New Roman"/>
      <w:b/>
      <w:sz w:val="24"/>
      <w:lang w:val="x-none" w:eastAsia="en-GB"/>
    </w:rPr>
  </w:style>
  <w:style w:type="paragraph" w:styleId="BalloonText">
    <w:name w:val="Balloon Text"/>
    <w:basedOn w:val="Normal"/>
    <w:link w:val="BalloonTextChar"/>
    <w:uiPriority w:val="99"/>
    <w:semiHidden/>
    <w:unhideWhenUsed/>
    <w:rsid w:val="004879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799F"/>
    <w:rPr>
      <w:rFonts w:ascii="Lucida Grande" w:eastAsia="Times New Roman" w:hAnsi="Lucida Grande" w:cs="Lucida Grande"/>
      <w:sz w:val="18"/>
      <w:szCs w:val="18"/>
      <w:lang w:eastAsia="en-US"/>
    </w:rPr>
  </w:style>
  <w:style w:type="paragraph" w:styleId="ListParagraph">
    <w:name w:val="List Paragraph"/>
    <w:basedOn w:val="Normal"/>
    <w:uiPriority w:val="34"/>
    <w:qFormat/>
    <w:rsid w:val="0048799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0D68"/>
    <w:rPr>
      <w:rFonts w:eastAsia="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900D68"/>
    <w:pPr>
      <w:jc w:val="center"/>
    </w:pPr>
    <w:rPr>
      <w:b/>
      <w:bCs/>
      <w:u w:val="single"/>
    </w:rPr>
  </w:style>
  <w:style w:type="character" w:customStyle="1" w:styleId="TitleChar">
    <w:name w:val="Title Char"/>
    <w:basedOn w:val="DefaultParagraphFont"/>
    <w:link w:val="Title"/>
    <w:rsid w:val="00900D68"/>
    <w:rPr>
      <w:rFonts w:eastAsia="Times New Roman"/>
      <w:b/>
      <w:bCs/>
      <w:sz w:val="24"/>
      <w:szCs w:val="24"/>
      <w:u w:val="single"/>
      <w:lang w:eastAsia="en-US"/>
    </w:rPr>
  </w:style>
  <w:style w:type="character" w:styleId="Hyperlink">
    <w:name w:val="Hyperlink"/>
    <w:uiPriority w:val="99"/>
    <w:rsid w:val="00900D68"/>
    <w:rPr>
      <w:color w:val="0000FF"/>
      <w:u w:val="single"/>
    </w:rPr>
  </w:style>
  <w:style w:type="paragraph" w:customStyle="1" w:styleId="heading">
    <w:name w:val="heading"/>
    <w:basedOn w:val="Normal"/>
    <w:link w:val="headingChar"/>
    <w:rsid w:val="00900D68"/>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lang w:val="x-none" w:eastAsia="en-GB"/>
    </w:rPr>
  </w:style>
  <w:style w:type="character" w:customStyle="1" w:styleId="headingChar">
    <w:name w:val="heading Char"/>
    <w:link w:val="heading"/>
    <w:rsid w:val="00900D68"/>
    <w:rPr>
      <w:rFonts w:eastAsia="Times New Roman"/>
      <w:b/>
      <w:sz w:val="24"/>
      <w:lang w:val="x-none" w:eastAsia="en-GB"/>
    </w:rPr>
  </w:style>
  <w:style w:type="paragraph" w:styleId="BalloonText">
    <w:name w:val="Balloon Text"/>
    <w:basedOn w:val="Normal"/>
    <w:link w:val="BalloonTextChar"/>
    <w:uiPriority w:val="99"/>
    <w:semiHidden/>
    <w:unhideWhenUsed/>
    <w:rsid w:val="004879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799F"/>
    <w:rPr>
      <w:rFonts w:ascii="Lucida Grande" w:eastAsia="Times New Roman" w:hAnsi="Lucida Grande" w:cs="Lucida Grande"/>
      <w:sz w:val="18"/>
      <w:szCs w:val="18"/>
      <w:lang w:eastAsia="en-US"/>
    </w:rPr>
  </w:style>
  <w:style w:type="paragraph" w:styleId="ListParagraph">
    <w:name w:val="List Paragraph"/>
    <w:basedOn w:val="Normal"/>
    <w:uiPriority w:val="34"/>
    <w:qFormat/>
    <w:rsid w:val="004879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754832">
      <w:bodyDiv w:val="1"/>
      <w:marLeft w:val="0"/>
      <w:marRight w:val="0"/>
      <w:marTop w:val="0"/>
      <w:marBottom w:val="0"/>
      <w:divBdr>
        <w:top w:val="none" w:sz="0" w:space="0" w:color="auto"/>
        <w:left w:val="none" w:sz="0" w:space="0" w:color="auto"/>
        <w:bottom w:val="none" w:sz="0" w:space="0" w:color="auto"/>
        <w:right w:val="none" w:sz="0" w:space="0" w:color="auto"/>
      </w:divBdr>
      <w:divsChild>
        <w:div w:id="2079135259">
          <w:marLeft w:val="965"/>
          <w:marRight w:val="0"/>
          <w:marTop w:val="115"/>
          <w:marBottom w:val="0"/>
          <w:divBdr>
            <w:top w:val="none" w:sz="0" w:space="0" w:color="auto"/>
            <w:left w:val="none" w:sz="0" w:space="0" w:color="auto"/>
            <w:bottom w:val="none" w:sz="0" w:space="0" w:color="auto"/>
            <w:right w:val="none" w:sz="0" w:space="0" w:color="auto"/>
          </w:divBdr>
        </w:div>
        <w:div w:id="46421012">
          <w:marLeft w:val="1555"/>
          <w:marRight w:val="0"/>
          <w:marTop w:val="115"/>
          <w:marBottom w:val="0"/>
          <w:divBdr>
            <w:top w:val="none" w:sz="0" w:space="0" w:color="auto"/>
            <w:left w:val="none" w:sz="0" w:space="0" w:color="auto"/>
            <w:bottom w:val="none" w:sz="0" w:space="0" w:color="auto"/>
            <w:right w:val="none" w:sz="0" w:space="0" w:color="auto"/>
          </w:divBdr>
        </w:div>
        <w:div w:id="1224757649">
          <w:marLeft w:val="1555"/>
          <w:marRight w:val="0"/>
          <w:marTop w:val="115"/>
          <w:marBottom w:val="0"/>
          <w:divBdr>
            <w:top w:val="none" w:sz="0" w:space="0" w:color="auto"/>
            <w:left w:val="none" w:sz="0" w:space="0" w:color="auto"/>
            <w:bottom w:val="none" w:sz="0" w:space="0" w:color="auto"/>
            <w:right w:val="none" w:sz="0" w:space="0" w:color="auto"/>
          </w:divBdr>
        </w:div>
        <w:div w:id="475076126">
          <w:marLeft w:val="1555"/>
          <w:marRight w:val="0"/>
          <w:marTop w:val="115"/>
          <w:marBottom w:val="0"/>
          <w:divBdr>
            <w:top w:val="none" w:sz="0" w:space="0" w:color="auto"/>
            <w:left w:val="none" w:sz="0" w:space="0" w:color="auto"/>
            <w:bottom w:val="none" w:sz="0" w:space="0" w:color="auto"/>
            <w:right w:val="none" w:sz="0" w:space="0" w:color="auto"/>
          </w:divBdr>
        </w:div>
      </w:divsChild>
    </w:div>
    <w:div w:id="514224435">
      <w:bodyDiv w:val="1"/>
      <w:marLeft w:val="0"/>
      <w:marRight w:val="0"/>
      <w:marTop w:val="0"/>
      <w:marBottom w:val="0"/>
      <w:divBdr>
        <w:top w:val="none" w:sz="0" w:space="0" w:color="auto"/>
        <w:left w:val="none" w:sz="0" w:space="0" w:color="auto"/>
        <w:bottom w:val="none" w:sz="0" w:space="0" w:color="auto"/>
        <w:right w:val="none" w:sz="0" w:space="0" w:color="auto"/>
      </w:divBdr>
      <w:divsChild>
        <w:div w:id="1460026351">
          <w:marLeft w:val="547"/>
          <w:marRight w:val="0"/>
          <w:marTop w:val="134"/>
          <w:marBottom w:val="0"/>
          <w:divBdr>
            <w:top w:val="none" w:sz="0" w:space="0" w:color="auto"/>
            <w:left w:val="none" w:sz="0" w:space="0" w:color="auto"/>
            <w:bottom w:val="none" w:sz="0" w:space="0" w:color="auto"/>
            <w:right w:val="none" w:sz="0" w:space="0" w:color="auto"/>
          </w:divBdr>
        </w:div>
        <w:div w:id="1603804379">
          <w:marLeft w:val="1166"/>
          <w:marRight w:val="0"/>
          <w:marTop w:val="120"/>
          <w:marBottom w:val="0"/>
          <w:divBdr>
            <w:top w:val="none" w:sz="0" w:space="0" w:color="auto"/>
            <w:left w:val="none" w:sz="0" w:space="0" w:color="auto"/>
            <w:bottom w:val="none" w:sz="0" w:space="0" w:color="auto"/>
            <w:right w:val="none" w:sz="0" w:space="0" w:color="auto"/>
          </w:divBdr>
        </w:div>
        <w:div w:id="1424303631">
          <w:marLeft w:val="547"/>
          <w:marRight w:val="0"/>
          <w:marTop w:val="134"/>
          <w:marBottom w:val="0"/>
          <w:divBdr>
            <w:top w:val="none" w:sz="0" w:space="0" w:color="auto"/>
            <w:left w:val="none" w:sz="0" w:space="0" w:color="auto"/>
            <w:bottom w:val="none" w:sz="0" w:space="0" w:color="auto"/>
            <w:right w:val="none" w:sz="0" w:space="0" w:color="auto"/>
          </w:divBdr>
        </w:div>
        <w:div w:id="913123250">
          <w:marLeft w:val="1166"/>
          <w:marRight w:val="0"/>
          <w:marTop w:val="120"/>
          <w:marBottom w:val="0"/>
          <w:divBdr>
            <w:top w:val="none" w:sz="0" w:space="0" w:color="auto"/>
            <w:left w:val="none" w:sz="0" w:space="0" w:color="auto"/>
            <w:bottom w:val="none" w:sz="0" w:space="0" w:color="auto"/>
            <w:right w:val="none" w:sz="0" w:space="0" w:color="auto"/>
          </w:divBdr>
        </w:div>
        <w:div w:id="1335451029">
          <w:marLeft w:val="547"/>
          <w:marRight w:val="0"/>
          <w:marTop w:val="134"/>
          <w:marBottom w:val="0"/>
          <w:divBdr>
            <w:top w:val="none" w:sz="0" w:space="0" w:color="auto"/>
            <w:left w:val="none" w:sz="0" w:space="0" w:color="auto"/>
            <w:bottom w:val="none" w:sz="0" w:space="0" w:color="auto"/>
            <w:right w:val="none" w:sz="0" w:space="0" w:color="auto"/>
          </w:divBdr>
        </w:div>
        <w:div w:id="660155714">
          <w:marLeft w:val="1166"/>
          <w:marRight w:val="0"/>
          <w:marTop w:val="120"/>
          <w:marBottom w:val="0"/>
          <w:divBdr>
            <w:top w:val="none" w:sz="0" w:space="0" w:color="auto"/>
            <w:left w:val="none" w:sz="0" w:space="0" w:color="auto"/>
            <w:bottom w:val="none" w:sz="0" w:space="0" w:color="auto"/>
            <w:right w:val="none" w:sz="0" w:space="0" w:color="auto"/>
          </w:divBdr>
        </w:div>
        <w:div w:id="848448091">
          <w:marLeft w:val="547"/>
          <w:marRight w:val="0"/>
          <w:marTop w:val="134"/>
          <w:marBottom w:val="0"/>
          <w:divBdr>
            <w:top w:val="none" w:sz="0" w:space="0" w:color="auto"/>
            <w:left w:val="none" w:sz="0" w:space="0" w:color="auto"/>
            <w:bottom w:val="none" w:sz="0" w:space="0" w:color="auto"/>
            <w:right w:val="none" w:sz="0" w:space="0" w:color="auto"/>
          </w:divBdr>
        </w:div>
      </w:divsChild>
    </w:div>
    <w:div w:id="1465462974">
      <w:bodyDiv w:val="1"/>
      <w:marLeft w:val="0"/>
      <w:marRight w:val="0"/>
      <w:marTop w:val="0"/>
      <w:marBottom w:val="0"/>
      <w:divBdr>
        <w:top w:val="none" w:sz="0" w:space="0" w:color="auto"/>
        <w:left w:val="none" w:sz="0" w:space="0" w:color="auto"/>
        <w:bottom w:val="none" w:sz="0" w:space="0" w:color="auto"/>
        <w:right w:val="none" w:sz="0" w:space="0" w:color="auto"/>
      </w:divBdr>
      <w:divsChild>
        <w:div w:id="1773666909">
          <w:marLeft w:val="547"/>
          <w:marRight w:val="0"/>
          <w:marTop w:val="115"/>
          <w:marBottom w:val="0"/>
          <w:divBdr>
            <w:top w:val="none" w:sz="0" w:space="0" w:color="auto"/>
            <w:left w:val="none" w:sz="0" w:space="0" w:color="auto"/>
            <w:bottom w:val="none" w:sz="0" w:space="0" w:color="auto"/>
            <w:right w:val="none" w:sz="0" w:space="0" w:color="auto"/>
          </w:divBdr>
        </w:div>
        <w:div w:id="679043457">
          <w:marLeft w:val="1166"/>
          <w:marRight w:val="0"/>
          <w:marTop w:val="106"/>
          <w:marBottom w:val="0"/>
          <w:divBdr>
            <w:top w:val="none" w:sz="0" w:space="0" w:color="auto"/>
            <w:left w:val="none" w:sz="0" w:space="0" w:color="auto"/>
            <w:bottom w:val="none" w:sz="0" w:space="0" w:color="auto"/>
            <w:right w:val="none" w:sz="0" w:space="0" w:color="auto"/>
          </w:divBdr>
        </w:div>
        <w:div w:id="1742486857">
          <w:marLeft w:val="1166"/>
          <w:marRight w:val="0"/>
          <w:marTop w:val="106"/>
          <w:marBottom w:val="0"/>
          <w:divBdr>
            <w:top w:val="none" w:sz="0" w:space="0" w:color="auto"/>
            <w:left w:val="none" w:sz="0" w:space="0" w:color="auto"/>
            <w:bottom w:val="none" w:sz="0" w:space="0" w:color="auto"/>
            <w:right w:val="none" w:sz="0" w:space="0" w:color="auto"/>
          </w:divBdr>
        </w:div>
        <w:div w:id="143472479">
          <w:marLeft w:val="547"/>
          <w:marRight w:val="0"/>
          <w:marTop w:val="115"/>
          <w:marBottom w:val="0"/>
          <w:divBdr>
            <w:top w:val="none" w:sz="0" w:space="0" w:color="auto"/>
            <w:left w:val="none" w:sz="0" w:space="0" w:color="auto"/>
            <w:bottom w:val="none" w:sz="0" w:space="0" w:color="auto"/>
            <w:right w:val="none" w:sz="0" w:space="0" w:color="auto"/>
          </w:divBdr>
        </w:div>
        <w:div w:id="582959481">
          <w:marLeft w:val="1166"/>
          <w:marRight w:val="0"/>
          <w:marTop w:val="106"/>
          <w:marBottom w:val="0"/>
          <w:divBdr>
            <w:top w:val="none" w:sz="0" w:space="0" w:color="auto"/>
            <w:left w:val="none" w:sz="0" w:space="0" w:color="auto"/>
            <w:bottom w:val="none" w:sz="0" w:space="0" w:color="auto"/>
            <w:right w:val="none" w:sz="0" w:space="0" w:color="auto"/>
          </w:divBdr>
        </w:div>
        <w:div w:id="1411347737">
          <w:marLeft w:val="1166"/>
          <w:marRight w:val="0"/>
          <w:marTop w:val="106"/>
          <w:marBottom w:val="0"/>
          <w:divBdr>
            <w:top w:val="none" w:sz="0" w:space="0" w:color="auto"/>
            <w:left w:val="none" w:sz="0" w:space="0" w:color="auto"/>
            <w:bottom w:val="none" w:sz="0" w:space="0" w:color="auto"/>
            <w:right w:val="none" w:sz="0" w:space="0" w:color="auto"/>
          </w:divBdr>
        </w:div>
        <w:div w:id="1944068118">
          <w:marLeft w:val="1166"/>
          <w:marRight w:val="0"/>
          <w:marTop w:val="106"/>
          <w:marBottom w:val="0"/>
          <w:divBdr>
            <w:top w:val="none" w:sz="0" w:space="0" w:color="auto"/>
            <w:left w:val="none" w:sz="0" w:space="0" w:color="auto"/>
            <w:bottom w:val="none" w:sz="0" w:space="0" w:color="auto"/>
            <w:right w:val="none" w:sz="0" w:space="0" w:color="auto"/>
          </w:divBdr>
        </w:div>
        <w:div w:id="1517116285">
          <w:marLeft w:val="547"/>
          <w:marRight w:val="0"/>
          <w:marTop w:val="115"/>
          <w:marBottom w:val="0"/>
          <w:divBdr>
            <w:top w:val="none" w:sz="0" w:space="0" w:color="auto"/>
            <w:left w:val="none" w:sz="0" w:space="0" w:color="auto"/>
            <w:bottom w:val="none" w:sz="0" w:space="0" w:color="auto"/>
            <w:right w:val="none" w:sz="0" w:space="0" w:color="auto"/>
          </w:divBdr>
        </w:div>
        <w:div w:id="1424647900">
          <w:marLeft w:val="1166"/>
          <w:marRight w:val="0"/>
          <w:marTop w:val="106"/>
          <w:marBottom w:val="0"/>
          <w:divBdr>
            <w:top w:val="none" w:sz="0" w:space="0" w:color="auto"/>
            <w:left w:val="none" w:sz="0" w:space="0" w:color="auto"/>
            <w:bottom w:val="none" w:sz="0" w:space="0" w:color="auto"/>
            <w:right w:val="none" w:sz="0" w:space="0" w:color="auto"/>
          </w:divBdr>
        </w:div>
        <w:div w:id="1860462478">
          <w:marLeft w:val="1166"/>
          <w:marRight w:val="0"/>
          <w:marTop w:val="106"/>
          <w:marBottom w:val="0"/>
          <w:divBdr>
            <w:top w:val="none" w:sz="0" w:space="0" w:color="auto"/>
            <w:left w:val="none" w:sz="0" w:space="0" w:color="auto"/>
            <w:bottom w:val="none" w:sz="0" w:space="0" w:color="auto"/>
            <w:right w:val="none" w:sz="0" w:space="0" w:color="auto"/>
          </w:divBdr>
        </w:div>
      </w:divsChild>
    </w:div>
    <w:div w:id="1554005710">
      <w:bodyDiv w:val="1"/>
      <w:marLeft w:val="0"/>
      <w:marRight w:val="0"/>
      <w:marTop w:val="0"/>
      <w:marBottom w:val="0"/>
      <w:divBdr>
        <w:top w:val="none" w:sz="0" w:space="0" w:color="auto"/>
        <w:left w:val="none" w:sz="0" w:space="0" w:color="auto"/>
        <w:bottom w:val="none" w:sz="0" w:space="0" w:color="auto"/>
        <w:right w:val="none" w:sz="0" w:space="0" w:color="auto"/>
      </w:divBdr>
      <w:divsChild>
        <w:div w:id="2125883994">
          <w:marLeft w:val="547"/>
          <w:marRight w:val="0"/>
          <w:marTop w:val="134"/>
          <w:marBottom w:val="0"/>
          <w:divBdr>
            <w:top w:val="none" w:sz="0" w:space="0" w:color="auto"/>
            <w:left w:val="none" w:sz="0" w:space="0" w:color="auto"/>
            <w:bottom w:val="none" w:sz="0" w:space="0" w:color="auto"/>
            <w:right w:val="none" w:sz="0" w:space="0" w:color="auto"/>
          </w:divBdr>
        </w:div>
        <w:div w:id="771897221">
          <w:marLeft w:val="547"/>
          <w:marRight w:val="0"/>
          <w:marTop w:val="134"/>
          <w:marBottom w:val="0"/>
          <w:divBdr>
            <w:top w:val="none" w:sz="0" w:space="0" w:color="auto"/>
            <w:left w:val="none" w:sz="0" w:space="0" w:color="auto"/>
            <w:bottom w:val="none" w:sz="0" w:space="0" w:color="auto"/>
            <w:right w:val="none" w:sz="0" w:space="0" w:color="auto"/>
          </w:divBdr>
        </w:div>
        <w:div w:id="510722084">
          <w:marLeft w:val="547"/>
          <w:marRight w:val="0"/>
          <w:marTop w:val="134"/>
          <w:marBottom w:val="0"/>
          <w:divBdr>
            <w:top w:val="none" w:sz="0" w:space="0" w:color="auto"/>
            <w:left w:val="none" w:sz="0" w:space="0" w:color="auto"/>
            <w:bottom w:val="none" w:sz="0" w:space="0" w:color="auto"/>
            <w:right w:val="none" w:sz="0" w:space="0" w:color="auto"/>
          </w:divBdr>
        </w:div>
        <w:div w:id="121313941">
          <w:marLeft w:val="1166"/>
          <w:marRight w:val="0"/>
          <w:marTop w:val="120"/>
          <w:marBottom w:val="0"/>
          <w:divBdr>
            <w:top w:val="none" w:sz="0" w:space="0" w:color="auto"/>
            <w:left w:val="none" w:sz="0" w:space="0" w:color="auto"/>
            <w:bottom w:val="none" w:sz="0" w:space="0" w:color="auto"/>
            <w:right w:val="none" w:sz="0" w:space="0" w:color="auto"/>
          </w:divBdr>
        </w:div>
        <w:div w:id="416097185">
          <w:marLeft w:val="1166"/>
          <w:marRight w:val="0"/>
          <w:marTop w:val="120"/>
          <w:marBottom w:val="0"/>
          <w:divBdr>
            <w:top w:val="none" w:sz="0" w:space="0" w:color="auto"/>
            <w:left w:val="none" w:sz="0" w:space="0" w:color="auto"/>
            <w:bottom w:val="none" w:sz="0" w:space="0" w:color="auto"/>
            <w:right w:val="none" w:sz="0" w:space="0" w:color="auto"/>
          </w:divBdr>
        </w:div>
      </w:divsChild>
    </w:div>
    <w:div w:id="1755319095">
      <w:bodyDiv w:val="1"/>
      <w:marLeft w:val="0"/>
      <w:marRight w:val="0"/>
      <w:marTop w:val="0"/>
      <w:marBottom w:val="0"/>
      <w:divBdr>
        <w:top w:val="none" w:sz="0" w:space="0" w:color="auto"/>
        <w:left w:val="none" w:sz="0" w:space="0" w:color="auto"/>
        <w:bottom w:val="none" w:sz="0" w:space="0" w:color="auto"/>
        <w:right w:val="none" w:sz="0" w:space="0" w:color="auto"/>
      </w:divBdr>
      <w:divsChild>
        <w:div w:id="1025591664">
          <w:marLeft w:val="504"/>
          <w:marRight w:val="0"/>
          <w:marTop w:val="140"/>
          <w:marBottom w:val="0"/>
          <w:divBdr>
            <w:top w:val="none" w:sz="0" w:space="0" w:color="auto"/>
            <w:left w:val="none" w:sz="0" w:space="0" w:color="auto"/>
            <w:bottom w:val="none" w:sz="0" w:space="0" w:color="auto"/>
            <w:right w:val="none" w:sz="0" w:space="0" w:color="auto"/>
          </w:divBdr>
        </w:div>
      </w:divsChild>
    </w:div>
    <w:div w:id="1814832311">
      <w:bodyDiv w:val="1"/>
      <w:marLeft w:val="0"/>
      <w:marRight w:val="0"/>
      <w:marTop w:val="0"/>
      <w:marBottom w:val="0"/>
      <w:divBdr>
        <w:top w:val="none" w:sz="0" w:space="0" w:color="auto"/>
        <w:left w:val="none" w:sz="0" w:space="0" w:color="auto"/>
        <w:bottom w:val="none" w:sz="0" w:space="0" w:color="auto"/>
        <w:right w:val="none" w:sz="0" w:space="0" w:color="auto"/>
      </w:divBdr>
      <w:divsChild>
        <w:div w:id="1390375373">
          <w:marLeft w:val="547"/>
          <w:marRight w:val="0"/>
          <w:marTop w:val="134"/>
          <w:marBottom w:val="0"/>
          <w:divBdr>
            <w:top w:val="none" w:sz="0" w:space="0" w:color="auto"/>
            <w:left w:val="none" w:sz="0" w:space="0" w:color="auto"/>
            <w:bottom w:val="none" w:sz="0" w:space="0" w:color="auto"/>
            <w:right w:val="none" w:sz="0" w:space="0" w:color="auto"/>
          </w:divBdr>
        </w:div>
        <w:div w:id="1011956666">
          <w:marLeft w:val="547"/>
          <w:marRight w:val="0"/>
          <w:marTop w:val="134"/>
          <w:marBottom w:val="0"/>
          <w:divBdr>
            <w:top w:val="none" w:sz="0" w:space="0" w:color="auto"/>
            <w:left w:val="none" w:sz="0" w:space="0" w:color="auto"/>
            <w:bottom w:val="none" w:sz="0" w:space="0" w:color="auto"/>
            <w:right w:val="none" w:sz="0" w:space="0" w:color="auto"/>
          </w:divBdr>
        </w:div>
        <w:div w:id="682704732">
          <w:marLeft w:val="547"/>
          <w:marRight w:val="0"/>
          <w:marTop w:val="134"/>
          <w:marBottom w:val="0"/>
          <w:divBdr>
            <w:top w:val="none" w:sz="0" w:space="0" w:color="auto"/>
            <w:left w:val="none" w:sz="0" w:space="0" w:color="auto"/>
            <w:bottom w:val="none" w:sz="0" w:space="0" w:color="auto"/>
            <w:right w:val="none" w:sz="0" w:space="0" w:color="auto"/>
          </w:divBdr>
        </w:div>
        <w:div w:id="10684883">
          <w:marLeft w:val="547"/>
          <w:marRight w:val="0"/>
          <w:marTop w:val="134"/>
          <w:marBottom w:val="0"/>
          <w:divBdr>
            <w:top w:val="none" w:sz="0" w:space="0" w:color="auto"/>
            <w:left w:val="none" w:sz="0" w:space="0" w:color="auto"/>
            <w:bottom w:val="none" w:sz="0" w:space="0" w:color="auto"/>
            <w:right w:val="none" w:sz="0" w:space="0" w:color="auto"/>
          </w:divBdr>
        </w:div>
      </w:divsChild>
    </w:div>
    <w:div w:id="1902058417">
      <w:bodyDiv w:val="1"/>
      <w:marLeft w:val="0"/>
      <w:marRight w:val="0"/>
      <w:marTop w:val="0"/>
      <w:marBottom w:val="0"/>
      <w:divBdr>
        <w:top w:val="none" w:sz="0" w:space="0" w:color="auto"/>
        <w:left w:val="none" w:sz="0" w:space="0" w:color="auto"/>
        <w:bottom w:val="none" w:sz="0" w:space="0" w:color="auto"/>
        <w:right w:val="none" w:sz="0" w:space="0" w:color="auto"/>
      </w:divBdr>
      <w:divsChild>
        <w:div w:id="221642758">
          <w:marLeft w:val="547"/>
          <w:marRight w:val="0"/>
          <w:marTop w:val="173"/>
          <w:marBottom w:val="0"/>
          <w:divBdr>
            <w:top w:val="none" w:sz="0" w:space="0" w:color="auto"/>
            <w:left w:val="none" w:sz="0" w:space="0" w:color="auto"/>
            <w:bottom w:val="none" w:sz="0" w:space="0" w:color="auto"/>
            <w:right w:val="none" w:sz="0" w:space="0" w:color="auto"/>
          </w:divBdr>
        </w:div>
        <w:div w:id="2031293453">
          <w:marLeft w:val="1166"/>
          <w:marRight w:val="0"/>
          <w:marTop w:val="149"/>
          <w:marBottom w:val="0"/>
          <w:divBdr>
            <w:top w:val="none" w:sz="0" w:space="0" w:color="auto"/>
            <w:left w:val="none" w:sz="0" w:space="0" w:color="auto"/>
            <w:bottom w:val="none" w:sz="0" w:space="0" w:color="auto"/>
            <w:right w:val="none" w:sz="0" w:space="0" w:color="auto"/>
          </w:divBdr>
        </w:div>
        <w:div w:id="260720341">
          <w:marLeft w:val="547"/>
          <w:marRight w:val="0"/>
          <w:marTop w:val="173"/>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microsoft.com/office/2007/relationships/stylesWithEffects" Target="stylesWithEffects.xml"/><Relationship Id="rId7" Type="http://schemas.openxmlformats.org/officeDocument/2006/relationships/image" Target="media/image2.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1851</Words>
  <Characters>8428</Characters>
  <Application>Microsoft Office Word</Application>
  <DocSecurity>0</DocSecurity>
  <Lines>70</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 Support</dc:creator>
  <cp:keywords/>
  <dc:description/>
  <cp:lastModifiedBy>Administrator</cp:lastModifiedBy>
  <cp:revision>3</cp:revision>
  <dcterms:created xsi:type="dcterms:W3CDTF">2017-01-22T23:14:00Z</dcterms:created>
  <dcterms:modified xsi:type="dcterms:W3CDTF">2018-02-16T18:09:00Z</dcterms:modified>
</cp:coreProperties>
</file>