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4F08098" w14:textId="77777777" w:rsidR="00984C17" w:rsidRPr="001973EB" w:rsidRDefault="006523C5" w:rsidP="00A27029">
      <w:pPr>
        <w:spacing w:line="360" w:lineRule="auto"/>
        <w:ind w:left="144" w:right="144"/>
        <w:jc w:val="center"/>
        <w:rPr>
          <w:rFonts w:ascii="Arial" w:hAnsi="Arial" w:cs="Arial"/>
          <w:b/>
          <w:color w:val="FF0000"/>
          <w:sz w:val="28"/>
          <w:u w:val="single"/>
        </w:rPr>
      </w:pPr>
      <w:r w:rsidRPr="001973EB">
        <w:rPr>
          <w:rFonts w:ascii="Arial" w:hAnsi="Arial" w:cs="Arial"/>
          <w:b/>
          <w:color w:val="FF0000"/>
          <w:sz w:val="28"/>
          <w:u w:val="single"/>
        </w:rPr>
        <w:t>Prosiect Dwyieithrwydd</w:t>
      </w:r>
      <w:bookmarkStart w:id="0" w:name="_GoBack"/>
      <w:bookmarkEnd w:id="0"/>
    </w:p>
    <w:p w14:paraId="3369A0C6" w14:textId="77777777" w:rsidR="00D05445" w:rsidRPr="001973EB" w:rsidRDefault="00D05445" w:rsidP="00A27029">
      <w:pPr>
        <w:spacing w:line="360" w:lineRule="auto"/>
        <w:ind w:left="144" w:right="144"/>
        <w:rPr>
          <w:rFonts w:ascii="Arial" w:hAnsi="Arial" w:cs="Arial"/>
          <w:b/>
          <w:u w:val="single"/>
        </w:rPr>
      </w:pPr>
      <w:r w:rsidRPr="001973EB">
        <w:rPr>
          <w:rFonts w:ascii="Arial" w:hAnsi="Arial" w:cs="Arial"/>
          <w:b/>
          <w:u w:val="single"/>
        </w:rPr>
        <w:t>Cyflwyniad:</w:t>
      </w:r>
    </w:p>
    <w:p w14:paraId="1D8332DA" w14:textId="34C7DA28" w:rsidR="00777CF2" w:rsidRPr="00F545E6" w:rsidRDefault="003A71A4" w:rsidP="00A27029">
      <w:pPr>
        <w:spacing w:line="360" w:lineRule="auto"/>
        <w:ind w:left="144" w:right="144"/>
        <w:rPr>
          <w:rFonts w:ascii="Arial" w:hAnsi="Arial" w:cs="Arial"/>
          <w:b/>
        </w:rPr>
      </w:pPr>
      <w:r w:rsidRPr="001973EB">
        <w:rPr>
          <w:rFonts w:ascii="Arial" w:hAnsi="Arial" w:cs="Arial"/>
          <w:b/>
          <w:u w:val="single"/>
        </w:rPr>
        <w:t xml:space="preserve">Beth yw </w:t>
      </w:r>
      <w:r w:rsidR="006523C5" w:rsidRPr="001973EB">
        <w:rPr>
          <w:rFonts w:ascii="Arial" w:hAnsi="Arial" w:cs="Arial"/>
          <w:b/>
          <w:u w:val="single"/>
        </w:rPr>
        <w:t>dwyieithrwydd</w:t>
      </w:r>
      <w:r w:rsidR="00984C17" w:rsidRPr="001973EB">
        <w:rPr>
          <w:rFonts w:ascii="Arial" w:hAnsi="Arial" w:cs="Arial"/>
          <w:b/>
          <w:u w:val="single"/>
        </w:rPr>
        <w:t>?</w:t>
      </w:r>
      <w:r w:rsidR="005367E5" w:rsidRPr="001973EB">
        <w:rPr>
          <w:rFonts w:ascii="Arial" w:hAnsi="Arial" w:cs="Arial"/>
          <w:b/>
          <w:u w:val="single"/>
        </w:rPr>
        <w:t xml:space="preserve"> </w:t>
      </w:r>
    </w:p>
    <w:p w14:paraId="07CF1B75" w14:textId="77777777" w:rsidR="003E2470" w:rsidRPr="003E2470" w:rsidRDefault="003E2470" w:rsidP="003E2470">
      <w:pPr>
        <w:spacing w:line="360" w:lineRule="auto"/>
        <w:ind w:left="144" w:right="144"/>
        <w:rPr>
          <w:rFonts w:ascii="Arial" w:hAnsi="Arial" w:cs="Arial"/>
          <w:color w:val="212121"/>
          <w:szCs w:val="20"/>
        </w:rPr>
      </w:pPr>
      <w:r w:rsidRPr="003E2470">
        <w:rPr>
          <w:rFonts w:ascii="Arial" w:hAnsi="Arial" w:cs="Arial"/>
          <w:color w:val="212121"/>
          <w:szCs w:val="20"/>
        </w:rPr>
        <w:t xml:space="preserve">Yn ôl y Smart Words ystyr dwyieithrwydd yw'r ffenomen siarad a deall dwy neu fwy o ieithoedd gwahanol. Yn ôl y Comisiwn Ewropeaidd, mae fwy nag hanner o boblogaeth Ewrop yn siarad dwy neu fwy o ieithoedd/yn ddwyieithog. Ond yn ôl The Bilingual Advantage, nid yw dwyieithrwydd o reidrwydd yn gwbl rugl yn eu ieithoedd, mae'n wir gyffredin i’w gael iaith dominydd. Fodd bynnag, dyweda yn y llyfr BILINGUALISMorNOT fod dwyieithrwydd wedi cael i’w diffinio fel nod ‘homogenus’ ac wedi'i ddiffinio'n dda, </w:t>
      </w:r>
      <w:proofErr w:type="gramStart"/>
      <w:r w:rsidRPr="003E2470">
        <w:rPr>
          <w:rFonts w:ascii="Arial" w:hAnsi="Arial" w:cs="Arial"/>
          <w:color w:val="212121"/>
          <w:szCs w:val="20"/>
        </w:rPr>
        <w:t>a</w:t>
      </w:r>
      <w:proofErr w:type="gramEnd"/>
      <w:r w:rsidRPr="003E2470">
        <w:rPr>
          <w:rFonts w:ascii="Arial" w:hAnsi="Arial" w:cs="Arial"/>
          <w:color w:val="212121"/>
          <w:szCs w:val="20"/>
        </w:rPr>
        <w:t xml:space="preserve"> all aml achosi dryswch o unrhyw fath pan ddaw ar ei hôl hi i gael ei eithrio mewn dogfen sy'n ymwneud ag addysg.</w:t>
      </w:r>
    </w:p>
    <w:p w14:paraId="2F5D1B3E" w14:textId="77777777" w:rsidR="003E2470" w:rsidRPr="003E2470" w:rsidRDefault="003E2470" w:rsidP="003E2470">
      <w:pPr>
        <w:spacing w:line="360" w:lineRule="auto"/>
        <w:ind w:left="144" w:right="144"/>
        <w:rPr>
          <w:rFonts w:ascii="Arial" w:hAnsi="Arial" w:cs="Arial"/>
          <w:color w:val="212121"/>
          <w:szCs w:val="20"/>
        </w:rPr>
      </w:pPr>
    </w:p>
    <w:p w14:paraId="4CFE7EF9" w14:textId="21EAD4CB" w:rsidR="00A27029" w:rsidRPr="003E2470" w:rsidRDefault="003E2470" w:rsidP="003E2470">
      <w:pPr>
        <w:spacing w:line="360" w:lineRule="auto"/>
        <w:ind w:left="144" w:right="144"/>
        <w:rPr>
          <w:rFonts w:ascii="Arial" w:hAnsi="Arial" w:cs="Arial"/>
          <w:color w:val="212121"/>
          <w:szCs w:val="20"/>
        </w:rPr>
      </w:pPr>
      <w:r w:rsidRPr="003E2470">
        <w:rPr>
          <w:rFonts w:ascii="Arial" w:hAnsi="Arial" w:cs="Arial"/>
          <w:color w:val="212121"/>
          <w:szCs w:val="20"/>
        </w:rPr>
        <w:t>Yn ôl y wefan ThoughtCo, ystyr dwyieithrwydd yw'r gallu i unigolyn i ddefnyddio dwy iaith yn effeithiol. Mae mwy nag hanner o boblogaeth y byd yn ddwyieithrwydd neu'n amlieithrwydd. Mae 56% o Ewrop yn ddwyieithrwydd, tra bod 38% o'r boblogaeth ym Mhrydain Fawr, 35% yng Nghanada, a 17% yn yr UDA yn ddwyieithrwydd.</w:t>
      </w:r>
    </w:p>
    <w:p w14:paraId="07CC9631" w14:textId="77777777" w:rsidR="001F0071" w:rsidRDefault="001F0071" w:rsidP="00A27029">
      <w:pPr>
        <w:spacing w:line="360" w:lineRule="auto"/>
        <w:ind w:left="144" w:right="144"/>
        <w:rPr>
          <w:rFonts w:ascii="Arial" w:hAnsi="Arial" w:cs="Arial"/>
          <w:b/>
          <w:u w:val="single"/>
        </w:rPr>
      </w:pPr>
    </w:p>
    <w:p w14:paraId="112ABCBE" w14:textId="729E26AD" w:rsidR="00F72C4B" w:rsidRPr="00F72C4B" w:rsidRDefault="006523C5" w:rsidP="00A27029">
      <w:pPr>
        <w:spacing w:line="360" w:lineRule="auto"/>
        <w:ind w:left="144" w:right="144"/>
        <w:rPr>
          <w:rFonts w:ascii="Arial" w:hAnsi="Arial" w:cs="Arial"/>
          <w:b/>
        </w:rPr>
      </w:pPr>
      <w:r w:rsidRPr="001973EB">
        <w:rPr>
          <w:rFonts w:ascii="Arial" w:hAnsi="Arial" w:cs="Arial"/>
          <w:b/>
          <w:u w:val="single"/>
        </w:rPr>
        <w:t>Buddion dwyieithrwydd</w:t>
      </w:r>
      <w:r w:rsidR="00984C17" w:rsidRPr="001973EB">
        <w:rPr>
          <w:rFonts w:ascii="Arial" w:hAnsi="Arial" w:cs="Arial"/>
          <w:b/>
          <w:u w:val="single"/>
        </w:rPr>
        <w:t>:</w:t>
      </w:r>
      <w:r w:rsidR="005367E5">
        <w:rPr>
          <w:rFonts w:ascii="Arial" w:hAnsi="Arial" w:cs="Arial"/>
          <w:b/>
        </w:rPr>
        <w:t xml:space="preserve">  </w:t>
      </w:r>
    </w:p>
    <w:p w14:paraId="27CD45CA" w14:textId="77777777" w:rsidR="001F0071" w:rsidRPr="001F0071" w:rsidRDefault="001F0071" w:rsidP="001F0071">
      <w:pPr>
        <w:spacing w:line="360" w:lineRule="auto"/>
        <w:ind w:left="144" w:right="144"/>
        <w:rPr>
          <w:rFonts w:ascii="Arial" w:hAnsi="Arial" w:cs="Arial"/>
          <w:color w:val="212121"/>
        </w:rPr>
      </w:pPr>
      <w:r w:rsidRPr="001F0071">
        <w:rPr>
          <w:rFonts w:ascii="Arial" w:hAnsi="Arial" w:cs="Arial"/>
          <w:color w:val="212121"/>
        </w:rPr>
        <w:t>Mae fwy na hanner poblogaeth o’r byd erbyn nawr yn ddwyieithog. Yn nawr feddalwyd i annog hyblygrwydd meddwl ac empathi, mae dwyieithrwydd hefyd yn trawsnewid cymdeithasau, dyweda’r The Guardian.</w:t>
      </w:r>
    </w:p>
    <w:p w14:paraId="08FB19BF" w14:textId="77777777" w:rsidR="001F0071" w:rsidRPr="001F0071" w:rsidRDefault="001F0071" w:rsidP="001F0071">
      <w:pPr>
        <w:spacing w:line="360" w:lineRule="auto"/>
        <w:ind w:left="144" w:right="144"/>
        <w:rPr>
          <w:rFonts w:ascii="Arial" w:hAnsi="Arial" w:cs="Arial"/>
          <w:color w:val="212121"/>
        </w:rPr>
      </w:pPr>
    </w:p>
    <w:p w14:paraId="2417732E" w14:textId="77777777" w:rsidR="001F0071" w:rsidRPr="001F0071" w:rsidRDefault="001F0071" w:rsidP="001F0071">
      <w:pPr>
        <w:spacing w:line="360" w:lineRule="auto"/>
        <w:ind w:left="144" w:right="144"/>
        <w:rPr>
          <w:rFonts w:ascii="Arial" w:hAnsi="Arial" w:cs="Arial"/>
          <w:color w:val="212121"/>
        </w:rPr>
      </w:pPr>
      <w:r w:rsidRPr="001F0071">
        <w:rPr>
          <w:rFonts w:ascii="Arial" w:hAnsi="Arial" w:cs="Arial"/>
          <w:color w:val="212121"/>
        </w:rPr>
        <w:t>Mae yna lawer o fuddion gwahanol am fod yn ddwyieithog ond yr un amlwg iawn yw bod yn ei chynnig chi wahanol cyfleodd positif, yn enwedig yn y maes addysg a swyddi. Yn ôl y Bilingual Kidspot, dyma ei deg budd nhw o’r rhai sydd yn ddwyieithrwydd yn y byd=</w:t>
      </w:r>
    </w:p>
    <w:p w14:paraId="32AA676E" w14:textId="77777777" w:rsidR="001F0071" w:rsidRPr="001F0071" w:rsidRDefault="001F0071" w:rsidP="001F0071">
      <w:pPr>
        <w:spacing w:line="360" w:lineRule="auto"/>
        <w:ind w:left="144" w:right="144"/>
        <w:rPr>
          <w:rFonts w:ascii="Arial" w:hAnsi="Arial" w:cs="Arial"/>
          <w:color w:val="212121"/>
        </w:rPr>
      </w:pPr>
      <w:r w:rsidRPr="001F0071">
        <w:rPr>
          <w:rFonts w:ascii="Arial" w:hAnsi="Arial" w:cs="Arial"/>
          <w:color w:val="212121"/>
        </w:rPr>
        <w:t>1.</w:t>
      </w:r>
      <w:r w:rsidRPr="001F0071">
        <w:rPr>
          <w:rFonts w:ascii="Arial" w:hAnsi="Arial" w:cs="Arial"/>
          <w:color w:val="212121"/>
        </w:rPr>
        <w:tab/>
        <w:t>Mae bod yn ddwyieithrwydd yn cael effaith positif ar yr ymennydd</w:t>
      </w:r>
    </w:p>
    <w:p w14:paraId="4E4EB7E2" w14:textId="77777777" w:rsidR="001F0071" w:rsidRPr="001F0071" w:rsidRDefault="001F0071" w:rsidP="001F0071">
      <w:pPr>
        <w:spacing w:line="360" w:lineRule="auto"/>
        <w:ind w:left="144" w:right="144"/>
        <w:rPr>
          <w:rFonts w:ascii="Arial" w:hAnsi="Arial" w:cs="Arial"/>
          <w:color w:val="212121"/>
        </w:rPr>
      </w:pPr>
      <w:r w:rsidRPr="001F0071">
        <w:rPr>
          <w:rFonts w:ascii="Arial" w:hAnsi="Arial" w:cs="Arial"/>
          <w:color w:val="212121"/>
        </w:rPr>
        <w:t>2.</w:t>
      </w:r>
      <w:r w:rsidRPr="001F0071">
        <w:rPr>
          <w:rFonts w:ascii="Arial" w:hAnsi="Arial" w:cs="Arial"/>
          <w:color w:val="212121"/>
        </w:rPr>
        <w:tab/>
        <w:t>Mae’n rhoi manteision addysgol iddoch</w:t>
      </w:r>
    </w:p>
    <w:p w14:paraId="3CF13989" w14:textId="77777777" w:rsidR="001F0071" w:rsidRPr="001F0071" w:rsidRDefault="001F0071" w:rsidP="001F0071">
      <w:pPr>
        <w:spacing w:line="360" w:lineRule="auto"/>
        <w:ind w:left="144" w:right="144"/>
        <w:rPr>
          <w:rFonts w:ascii="Arial" w:hAnsi="Arial" w:cs="Arial"/>
          <w:color w:val="212121"/>
        </w:rPr>
      </w:pPr>
      <w:r w:rsidRPr="001F0071">
        <w:rPr>
          <w:rFonts w:ascii="Arial" w:hAnsi="Arial" w:cs="Arial"/>
          <w:color w:val="212121"/>
        </w:rPr>
        <w:t>3.</w:t>
      </w:r>
      <w:r w:rsidRPr="001F0071">
        <w:rPr>
          <w:rFonts w:ascii="Arial" w:hAnsi="Arial" w:cs="Arial"/>
          <w:color w:val="212121"/>
        </w:rPr>
        <w:tab/>
        <w:t>Mae iaith yn cael i’w gwerthfawrogi’n fawr yn y gweithle</w:t>
      </w:r>
    </w:p>
    <w:p w14:paraId="0D390DD8" w14:textId="77777777" w:rsidR="001F0071" w:rsidRPr="001F0071" w:rsidRDefault="001F0071" w:rsidP="001F0071">
      <w:pPr>
        <w:spacing w:line="360" w:lineRule="auto"/>
        <w:ind w:left="144" w:right="144"/>
        <w:rPr>
          <w:rFonts w:ascii="Arial" w:hAnsi="Arial" w:cs="Arial"/>
          <w:color w:val="212121"/>
        </w:rPr>
      </w:pPr>
      <w:r w:rsidRPr="001F0071">
        <w:rPr>
          <w:rFonts w:ascii="Arial" w:hAnsi="Arial" w:cs="Arial"/>
          <w:color w:val="212121"/>
        </w:rPr>
        <w:t>4.</w:t>
      </w:r>
      <w:r w:rsidRPr="001F0071">
        <w:rPr>
          <w:rFonts w:ascii="Arial" w:hAnsi="Arial" w:cs="Arial"/>
          <w:color w:val="212121"/>
        </w:rPr>
        <w:tab/>
        <w:t>Mae bod yn dwyieithrywdd wedi bod yn gysylltiedig â budd-daliadau iechyd</w:t>
      </w:r>
    </w:p>
    <w:p w14:paraId="60D4DF79" w14:textId="77777777" w:rsidR="001F0071" w:rsidRPr="001F0071" w:rsidRDefault="001F0071" w:rsidP="001F0071">
      <w:pPr>
        <w:spacing w:line="360" w:lineRule="auto"/>
        <w:ind w:left="144" w:right="144"/>
        <w:rPr>
          <w:rFonts w:ascii="Arial" w:hAnsi="Arial" w:cs="Arial"/>
          <w:color w:val="212121"/>
        </w:rPr>
      </w:pPr>
      <w:r w:rsidRPr="001F0071">
        <w:rPr>
          <w:rFonts w:ascii="Arial" w:hAnsi="Arial" w:cs="Arial"/>
          <w:color w:val="212121"/>
        </w:rPr>
        <w:t>5.</w:t>
      </w:r>
      <w:r w:rsidRPr="001F0071">
        <w:rPr>
          <w:rFonts w:ascii="Arial" w:hAnsi="Arial" w:cs="Arial"/>
          <w:color w:val="212121"/>
        </w:rPr>
        <w:tab/>
        <w:t>Mae siarad fwy nag un iaith yn gweud iddoch meddwl yn fwy agored</w:t>
      </w:r>
    </w:p>
    <w:p w14:paraId="618E1426" w14:textId="77777777" w:rsidR="001F0071" w:rsidRPr="001F0071" w:rsidRDefault="001F0071" w:rsidP="001F0071">
      <w:pPr>
        <w:spacing w:line="360" w:lineRule="auto"/>
        <w:ind w:left="144" w:right="144"/>
        <w:rPr>
          <w:rFonts w:ascii="Arial" w:hAnsi="Arial" w:cs="Arial"/>
          <w:color w:val="212121"/>
        </w:rPr>
      </w:pPr>
      <w:r w:rsidRPr="001F0071">
        <w:rPr>
          <w:rFonts w:ascii="Arial" w:hAnsi="Arial" w:cs="Arial"/>
          <w:color w:val="212121"/>
        </w:rPr>
        <w:t>6.</w:t>
      </w:r>
      <w:r w:rsidRPr="001F0071">
        <w:rPr>
          <w:rFonts w:ascii="Arial" w:hAnsi="Arial" w:cs="Arial"/>
          <w:color w:val="212121"/>
        </w:rPr>
        <w:tab/>
        <w:t>Mae siarad iaith dramor o fudd iddoch pan yn teithio</w:t>
      </w:r>
    </w:p>
    <w:p w14:paraId="22A7E4ED" w14:textId="77777777" w:rsidR="001F0071" w:rsidRPr="001F0071" w:rsidRDefault="001F0071" w:rsidP="001F0071">
      <w:pPr>
        <w:spacing w:line="360" w:lineRule="auto"/>
        <w:ind w:left="144" w:right="144"/>
        <w:rPr>
          <w:rFonts w:ascii="Arial" w:hAnsi="Arial" w:cs="Arial"/>
          <w:color w:val="212121"/>
        </w:rPr>
      </w:pPr>
      <w:r w:rsidRPr="001F0071">
        <w:rPr>
          <w:rFonts w:ascii="Arial" w:hAnsi="Arial" w:cs="Arial"/>
          <w:color w:val="212121"/>
        </w:rPr>
        <w:lastRenderedPageBreak/>
        <w:t>7.</w:t>
      </w:r>
      <w:r w:rsidRPr="001F0071">
        <w:rPr>
          <w:rFonts w:ascii="Arial" w:hAnsi="Arial" w:cs="Arial"/>
          <w:color w:val="212121"/>
        </w:rPr>
        <w:tab/>
        <w:t>Mae’n agor cyfleodd cymdeithasol newydd iddoch</w:t>
      </w:r>
    </w:p>
    <w:p w14:paraId="1E0619E3" w14:textId="77777777" w:rsidR="001F0071" w:rsidRPr="001F0071" w:rsidRDefault="001F0071" w:rsidP="001F0071">
      <w:pPr>
        <w:spacing w:line="360" w:lineRule="auto"/>
        <w:ind w:left="144" w:right="144"/>
        <w:rPr>
          <w:rFonts w:ascii="Arial" w:hAnsi="Arial" w:cs="Arial"/>
          <w:color w:val="212121"/>
        </w:rPr>
      </w:pPr>
      <w:r w:rsidRPr="001F0071">
        <w:rPr>
          <w:rFonts w:ascii="Arial" w:hAnsi="Arial" w:cs="Arial"/>
          <w:color w:val="212121"/>
        </w:rPr>
        <w:t>8.</w:t>
      </w:r>
      <w:r w:rsidRPr="001F0071">
        <w:rPr>
          <w:rFonts w:ascii="Arial" w:hAnsi="Arial" w:cs="Arial"/>
          <w:color w:val="212121"/>
        </w:rPr>
        <w:tab/>
        <w:t>Mae gwybod fwy nag 1 iaith yn helpu iddoch dysgu ieithoedd ychwanegol yn y dyfodol</w:t>
      </w:r>
    </w:p>
    <w:p w14:paraId="6B1BDF5F" w14:textId="77777777" w:rsidR="001F0071" w:rsidRPr="001F0071" w:rsidRDefault="001F0071" w:rsidP="001F0071">
      <w:pPr>
        <w:spacing w:line="360" w:lineRule="auto"/>
        <w:ind w:left="144" w:right="144"/>
        <w:rPr>
          <w:rFonts w:ascii="Arial" w:hAnsi="Arial" w:cs="Arial"/>
          <w:color w:val="212121"/>
        </w:rPr>
      </w:pPr>
      <w:r w:rsidRPr="001F0071">
        <w:rPr>
          <w:rFonts w:ascii="Arial" w:hAnsi="Arial" w:cs="Arial"/>
          <w:color w:val="212121"/>
        </w:rPr>
        <w:t>9.</w:t>
      </w:r>
      <w:r w:rsidRPr="001F0071">
        <w:rPr>
          <w:rFonts w:ascii="Arial" w:hAnsi="Arial" w:cs="Arial"/>
          <w:color w:val="212121"/>
        </w:rPr>
        <w:tab/>
        <w:t>Mae ganddoch y gallu i chodi phlant dwyieithrwydd</w:t>
      </w:r>
    </w:p>
    <w:p w14:paraId="27552B69" w14:textId="77777777" w:rsidR="001F0071" w:rsidRPr="001F0071" w:rsidRDefault="001F0071" w:rsidP="001F0071">
      <w:pPr>
        <w:spacing w:line="360" w:lineRule="auto"/>
        <w:ind w:left="144" w:right="144"/>
        <w:rPr>
          <w:rFonts w:ascii="Arial" w:hAnsi="Arial" w:cs="Arial"/>
          <w:color w:val="212121"/>
        </w:rPr>
      </w:pPr>
      <w:r w:rsidRPr="001F0071">
        <w:rPr>
          <w:rFonts w:ascii="Arial" w:hAnsi="Arial" w:cs="Arial"/>
          <w:color w:val="212121"/>
        </w:rPr>
        <w:t>10.</w:t>
      </w:r>
      <w:r w:rsidRPr="001F0071">
        <w:rPr>
          <w:rFonts w:ascii="Arial" w:hAnsi="Arial" w:cs="Arial"/>
          <w:color w:val="212121"/>
        </w:rPr>
        <w:tab/>
        <w:t>Nid chi yw’r lleiafrif os ydych yn dwyieithrwydd</w:t>
      </w:r>
    </w:p>
    <w:p w14:paraId="096F2434" w14:textId="77777777" w:rsidR="001F0071" w:rsidRPr="001F0071" w:rsidRDefault="001F0071" w:rsidP="001F0071">
      <w:pPr>
        <w:spacing w:line="360" w:lineRule="auto"/>
        <w:ind w:left="144" w:right="144"/>
        <w:rPr>
          <w:rFonts w:ascii="Arial" w:hAnsi="Arial" w:cs="Arial"/>
          <w:color w:val="212121"/>
        </w:rPr>
      </w:pPr>
    </w:p>
    <w:p w14:paraId="5E2A98B4" w14:textId="77777777" w:rsidR="007A517E" w:rsidRPr="007A517E" w:rsidRDefault="007A517E" w:rsidP="007A517E">
      <w:pPr>
        <w:pStyle w:val="HTMLPreformatted"/>
        <w:shd w:val="clear" w:color="auto" w:fill="FFFFFF"/>
        <w:spacing w:line="360" w:lineRule="auto"/>
        <w:ind w:left="144" w:right="144"/>
        <w:rPr>
          <w:rFonts w:ascii="Arial" w:hAnsi="Arial" w:cs="Arial"/>
          <w:color w:val="212121"/>
          <w:sz w:val="24"/>
        </w:rPr>
      </w:pPr>
      <w:r w:rsidRPr="007A517E">
        <w:rPr>
          <w:rFonts w:ascii="Arial" w:hAnsi="Arial" w:cs="Arial"/>
          <w:color w:val="212121"/>
          <w:sz w:val="24"/>
        </w:rPr>
        <w:t xml:space="preserve">Un budd arall yw bod o oedran ifanc iawn, mae plentyn yn dysgu’r gwahaniaethau a datblygu'r gwahaniaethau rhwng yr ieithoedd a ddefnyddir gyda nhw ac sydd o'u cwmpas nhw. Dylai teuluoedd barhau i ddefnyddio eu iaith gartrefol, gan siarad â'u plentyn o'r oed cynharaf a phosibl ymlaen (National Literacy Trust). Yn ôl The Learning Experience, mae nifer o astudiaethau ymchwil wedi cael i’w ddangos fod plant sydd wedi dysgu ail iaith o oedran ifanc iawn yn dangos manteision gwybyddol, fel sgiliau datrys problemau a chreadigrwydd gwell i’r plant sydd heb ddysgu ail iaith o oedran ifanc. Ar y wefan WeHaveKids cytunant nhw a dyweda fod </w:t>
      </w:r>
    </w:p>
    <w:p w14:paraId="419C37C7" w14:textId="23311DAA" w:rsidR="001B06C1" w:rsidRDefault="007A517E" w:rsidP="007A517E">
      <w:pPr>
        <w:pStyle w:val="HTMLPreformatted"/>
        <w:shd w:val="clear" w:color="auto" w:fill="FFFFFF"/>
        <w:spacing w:line="360" w:lineRule="auto"/>
        <w:ind w:left="144" w:right="144"/>
        <w:rPr>
          <w:rFonts w:ascii="Arial" w:hAnsi="Arial" w:cs="Arial"/>
          <w:color w:val="212121"/>
          <w:sz w:val="24"/>
        </w:rPr>
      </w:pPr>
      <w:r w:rsidRPr="007A517E">
        <w:rPr>
          <w:rFonts w:ascii="Arial" w:hAnsi="Arial" w:cs="Arial"/>
          <w:color w:val="212121"/>
          <w:sz w:val="24"/>
        </w:rPr>
        <w:t>mae plant dwyieithog yn tueddu i fod yn well mewn tasgau datrys problemau. Mae ganddynt hefyd cof gwell ac maent yn gallu cofio pethau'n gyflymach i’r plant sydd dim yn ddwyieithog. Unwaith y bydd plentyn sy’n siarad dwy iaith yn adnabod nhw, mae ganddynt fwy o allu i ddod i adnabod a deall trydydd iaith yn rhwydd.</w:t>
      </w:r>
    </w:p>
    <w:p w14:paraId="2E4BC84B" w14:textId="77777777" w:rsidR="007A517E" w:rsidRPr="007A517E" w:rsidRDefault="007A517E" w:rsidP="007A517E">
      <w:pPr>
        <w:pStyle w:val="HTMLPreformatted"/>
        <w:shd w:val="clear" w:color="auto" w:fill="FFFFFF"/>
        <w:spacing w:line="360" w:lineRule="auto"/>
        <w:ind w:left="144" w:right="144"/>
        <w:rPr>
          <w:rFonts w:ascii="Arial" w:hAnsi="Arial" w:cs="Arial"/>
          <w:color w:val="212121"/>
          <w:sz w:val="24"/>
        </w:rPr>
      </w:pPr>
    </w:p>
    <w:p w14:paraId="34716255" w14:textId="77777777" w:rsidR="00195525" w:rsidRPr="00195525" w:rsidRDefault="00195525" w:rsidP="00195525">
      <w:pPr>
        <w:spacing w:line="360" w:lineRule="auto"/>
        <w:ind w:left="144" w:right="144"/>
        <w:rPr>
          <w:rFonts w:ascii="Arial" w:eastAsia="Times New Roman" w:hAnsi="Arial" w:cs="Arial"/>
          <w:color w:val="212121"/>
          <w:shd w:val="clear" w:color="auto" w:fill="FFFFFF"/>
        </w:rPr>
      </w:pPr>
      <w:r w:rsidRPr="00195525">
        <w:rPr>
          <w:rFonts w:ascii="Arial" w:eastAsia="Times New Roman" w:hAnsi="Arial" w:cs="Arial"/>
          <w:color w:val="212121"/>
          <w:shd w:val="clear" w:color="auto" w:fill="FFFFFF"/>
        </w:rPr>
        <w:t>Ar gyfer rhai plant sydd wedi dysgu fwy nag un iaith o oedran ifanc a nawr yn ddwyieithog, yn gyffredinol, yr ifancach mae person ai feddwl, y hawsach yw iddi ddysgu ail, neu hyd yn oed trydedd iaith (Kumon). Felly mae hyn yn un budd o fod yn ddwyieithog ac yn enwedig o oedran ifanc.</w:t>
      </w:r>
    </w:p>
    <w:p w14:paraId="7CD623D4" w14:textId="77777777" w:rsidR="00195525" w:rsidRPr="00195525" w:rsidRDefault="00195525" w:rsidP="00195525">
      <w:pPr>
        <w:spacing w:line="360" w:lineRule="auto"/>
        <w:ind w:left="144" w:right="144"/>
        <w:rPr>
          <w:rFonts w:ascii="Arial" w:eastAsia="Times New Roman" w:hAnsi="Arial" w:cs="Arial"/>
          <w:color w:val="212121"/>
          <w:shd w:val="clear" w:color="auto" w:fill="FFFFFF"/>
        </w:rPr>
      </w:pPr>
      <w:r w:rsidRPr="00195525">
        <w:rPr>
          <w:rFonts w:ascii="Arial" w:eastAsia="Times New Roman" w:hAnsi="Arial" w:cs="Arial"/>
          <w:color w:val="212121"/>
          <w:shd w:val="clear" w:color="auto" w:fill="FFFFFF"/>
        </w:rPr>
        <w:t>Fudd arall o blant fod yn ddwyieithrwydd yw bod dwyieithrwydd yn cael effaith positif ar ddatblygiad ac effeithiolrwydd 'system rheoli weithredol' ailgyfeirio'r ymennydd (BritishCouncil). Yn ogystal â hyn, mae dwyieithrwydd yn cael effaith cadarnhaol ar y ddau ran o'r sbectrwm oedran, gall plant dwyieithog mor ifanc â saith mis addasu yn well i newidiadau amgylcheddol, tra gall pobl ifanc ddwyieithrwydd brofi llai o ddirywiad gwybyddol (THE DANA FOUNDATION).</w:t>
      </w:r>
    </w:p>
    <w:p w14:paraId="6CB1E314" w14:textId="77777777" w:rsidR="00182EE7" w:rsidRDefault="00182EE7" w:rsidP="00182EE7">
      <w:pPr>
        <w:spacing w:line="360" w:lineRule="auto"/>
        <w:ind w:left="144" w:right="144"/>
        <w:rPr>
          <w:rFonts w:ascii="Arial" w:hAnsi="Arial" w:cs="Arial"/>
        </w:rPr>
      </w:pPr>
    </w:p>
    <w:p w14:paraId="7E8C7001" w14:textId="77777777" w:rsidR="00182EE7" w:rsidRPr="00182EE7" w:rsidRDefault="00182EE7" w:rsidP="00182EE7">
      <w:pPr>
        <w:spacing w:line="360" w:lineRule="auto"/>
        <w:ind w:left="144" w:right="144"/>
        <w:rPr>
          <w:rFonts w:ascii="Arial" w:hAnsi="Arial" w:cs="Arial"/>
        </w:rPr>
      </w:pPr>
      <w:r w:rsidRPr="00182EE7">
        <w:rPr>
          <w:rFonts w:ascii="Arial" w:hAnsi="Arial" w:cs="Arial"/>
        </w:rPr>
        <w:t xml:space="preserve">Mae llawer o astudiaethau'n awgrymu fod plant dwyieithrwydd yn dueddol o allu canolbwyntio yn fwy </w:t>
      </w:r>
      <w:proofErr w:type="gramStart"/>
      <w:r w:rsidRPr="00182EE7">
        <w:rPr>
          <w:rFonts w:ascii="Arial" w:hAnsi="Arial" w:cs="Arial"/>
        </w:rPr>
        <w:t>gwell  a</w:t>
      </w:r>
      <w:proofErr w:type="gramEnd"/>
      <w:r w:rsidRPr="00182EE7">
        <w:rPr>
          <w:rFonts w:ascii="Arial" w:hAnsi="Arial" w:cs="Arial"/>
        </w:rPr>
        <w:t xml:space="preserve"> hefyd yn well wrth weithio trwy bethau a all tynnu ei sylw wrth wneud eu gwaith nhw i gymharu â phlant sydd ddim yn ddwyieithrwydd. Oherwydd bod plant dwyieithrwydd yn dueddol o newid o un iaith i un arall yn gyson yn yr ysgol, boed yn gartref rhwng rhieni, neu o gartref i sefyllfaoedd cymdeithasol, maent yn ymarfer eu penderfyniadau trwy ddewis pa eiriau i'w defnyddio yn gyson ac mewn pa iaith (BILINGUAL KIDSPOT).</w:t>
      </w:r>
    </w:p>
    <w:p w14:paraId="0E22BA06" w14:textId="77777777" w:rsidR="00182EE7" w:rsidRDefault="00182EE7" w:rsidP="00A27029">
      <w:pPr>
        <w:spacing w:line="360" w:lineRule="auto"/>
        <w:ind w:left="144" w:right="144"/>
        <w:rPr>
          <w:rFonts w:ascii="Arial" w:hAnsi="Arial" w:cs="Arial"/>
          <w:b/>
          <w:u w:val="single"/>
        </w:rPr>
      </w:pPr>
    </w:p>
    <w:p w14:paraId="3D1386EE" w14:textId="2D877C3B" w:rsidR="00E373C4" w:rsidRPr="00E373C4" w:rsidRDefault="00984C17" w:rsidP="00E373C4">
      <w:pPr>
        <w:spacing w:line="360" w:lineRule="auto"/>
        <w:ind w:left="144" w:right="144"/>
        <w:rPr>
          <w:rFonts w:ascii="Arial" w:hAnsi="Arial" w:cs="Arial"/>
          <w:b/>
        </w:rPr>
      </w:pPr>
      <w:r w:rsidRPr="001973EB">
        <w:rPr>
          <w:rFonts w:ascii="Arial" w:hAnsi="Arial" w:cs="Arial"/>
          <w:b/>
          <w:u w:val="single"/>
        </w:rPr>
        <w:t>Saesneg fel iath ychwane</w:t>
      </w:r>
      <w:r w:rsidR="005211B8">
        <w:rPr>
          <w:rFonts w:ascii="Arial" w:hAnsi="Arial" w:cs="Arial"/>
          <w:b/>
          <w:u w:val="single"/>
        </w:rPr>
        <w:t>gol</w:t>
      </w:r>
      <w:r w:rsidRPr="001973EB">
        <w:rPr>
          <w:rFonts w:ascii="Arial" w:hAnsi="Arial" w:cs="Arial"/>
          <w:b/>
          <w:u w:val="single"/>
        </w:rPr>
        <w:t>:</w:t>
      </w:r>
      <w:r w:rsidR="005367E5">
        <w:rPr>
          <w:rFonts w:ascii="Arial" w:hAnsi="Arial" w:cs="Arial"/>
          <w:b/>
        </w:rPr>
        <w:t xml:space="preserve"> </w:t>
      </w:r>
    </w:p>
    <w:p w14:paraId="312C256A" w14:textId="77777777" w:rsidR="00E373C4" w:rsidRPr="00E373C4" w:rsidRDefault="00E373C4" w:rsidP="00E373C4">
      <w:pPr>
        <w:spacing w:line="360" w:lineRule="auto"/>
        <w:ind w:left="144" w:right="144"/>
        <w:rPr>
          <w:rFonts w:ascii="Arial" w:hAnsi="Arial" w:cs="Arial"/>
        </w:rPr>
      </w:pPr>
      <w:r w:rsidRPr="00E373C4">
        <w:rPr>
          <w:rFonts w:ascii="Arial" w:hAnsi="Arial" w:cs="Arial"/>
        </w:rPr>
        <w:t>Yn ôl ymchwil mae fwy na 15% o ddisgyblion mewn ysgolion yn y DU yn ddysgwyr sydd Saesneg fel iaith ychwanegol. Iaith gyntaf plentyn yw'r iaith y cafodd y plentyn ei amlygu a siarad ar y dechrau ac yn ystod datblygiad cynnar ac yn parhau i ddefnyddio’r iaith yno nawr yn y cartref a'r gymuned. Os yw plentyn yn caffael Saesneg yn dilyn datblygiad cynnar, yna nid Saesneg yw eu iaith gyntaf (The Key). Fordd dda o ddysgu ail iaith fel Saesneg fel iaith ychwanegol i’w i siarad mewn eich iaith gyntaf yna dechrau cyfieithu eiriau disgrifio i ddechrau dod i adnabod yr iaith ychwanegol, gwelir hyn yn y recordiad o’r gweithgaredd.</w:t>
      </w:r>
    </w:p>
    <w:p w14:paraId="05A41BE4" w14:textId="77777777" w:rsidR="00E373C4" w:rsidRPr="00E373C4" w:rsidRDefault="00E373C4" w:rsidP="00E373C4">
      <w:pPr>
        <w:spacing w:line="360" w:lineRule="auto"/>
        <w:ind w:left="144" w:right="144"/>
        <w:rPr>
          <w:rFonts w:ascii="Arial" w:hAnsi="Arial" w:cs="Arial"/>
        </w:rPr>
      </w:pPr>
    </w:p>
    <w:p w14:paraId="03CEBF24" w14:textId="77777777" w:rsidR="00E373C4" w:rsidRDefault="00E373C4" w:rsidP="00E373C4">
      <w:pPr>
        <w:spacing w:line="360" w:lineRule="auto"/>
        <w:ind w:left="144" w:right="144"/>
        <w:rPr>
          <w:rFonts w:ascii="Arial" w:hAnsi="Arial" w:cs="Arial"/>
        </w:rPr>
      </w:pPr>
      <w:r w:rsidRPr="00E373C4">
        <w:rPr>
          <w:rFonts w:ascii="Arial" w:hAnsi="Arial" w:cs="Arial"/>
        </w:rPr>
        <w:t>Mae'n bwysig iawn eich bod chi'n gallu cyfathrebu â'ch plentyn yn dda a defnyddio’r iaith rydych chi'n teimlo'n fwyaf cyfforddus yn siarad, os ydych chi'n ceisio siarad â'ch plentyn mewn iaith y nid ydych yn siarad yn dda iawn eich hun (iaith ychwanegol), yna ni fydd eich plentyn yn dysgu sut i gyfathrebu yn iawn yn iaith yno (Talking Point).</w:t>
      </w:r>
    </w:p>
    <w:p w14:paraId="7FFB11C4" w14:textId="77777777" w:rsidR="00BA40DF" w:rsidRDefault="00BA40DF" w:rsidP="00BA40DF">
      <w:pPr>
        <w:spacing w:line="360" w:lineRule="auto"/>
        <w:ind w:left="144" w:right="144"/>
        <w:rPr>
          <w:rFonts w:ascii="Arial" w:hAnsi="Arial" w:cs="Arial"/>
        </w:rPr>
      </w:pPr>
    </w:p>
    <w:p w14:paraId="28A44959" w14:textId="77777777" w:rsidR="00BA40DF" w:rsidRPr="00BA40DF" w:rsidRDefault="00BA40DF" w:rsidP="00BA40DF">
      <w:pPr>
        <w:spacing w:line="360" w:lineRule="auto"/>
        <w:ind w:left="144" w:right="144"/>
        <w:rPr>
          <w:rFonts w:ascii="Arial" w:hAnsi="Arial" w:cs="Arial"/>
        </w:rPr>
      </w:pPr>
      <w:r w:rsidRPr="00BA40DF">
        <w:rPr>
          <w:rFonts w:ascii="Arial" w:hAnsi="Arial" w:cs="Arial"/>
        </w:rPr>
        <w:t>Mae’r niferoedd yn cynyddu o blant sydd yn mynychu lleoliadau sydd Cyfnod Sylfaen Blynyddoedd Cynnar a ddim yn siarad llawer o Saesneg a bod taw nid Saesneg yw'r iaith flaenllaw yn y cartref gyda’r plant (FOUNDATION YEARS).</w:t>
      </w:r>
    </w:p>
    <w:p w14:paraId="581D287F" w14:textId="5DE5886F" w:rsidR="00BA40DF" w:rsidRPr="00E373C4" w:rsidRDefault="00BA40DF" w:rsidP="00BA40DF">
      <w:pPr>
        <w:spacing w:line="360" w:lineRule="auto"/>
        <w:ind w:left="144" w:right="144"/>
        <w:rPr>
          <w:rFonts w:ascii="Arial" w:hAnsi="Arial" w:cs="Arial"/>
        </w:rPr>
      </w:pPr>
      <w:r w:rsidRPr="00BA40DF">
        <w:rPr>
          <w:rFonts w:ascii="Arial" w:hAnsi="Arial" w:cs="Arial"/>
        </w:rPr>
        <w:t>Gan fod poblogaeth dysgwyr Saesneg fel Iaith Ychwanegol wedi cynyddu'n raddol mewn ystafelloedd dosbarth yn ysgolion. Mae athrawon dosbarth ysgol wedyn wedi cael i’w herio i ddysgu mewn sefyllfaoedd cymleth a sefyllfaoedd yr ydyn ddim yn gyfarwydd efo (Brock University)</w:t>
      </w:r>
      <w:r>
        <w:rPr>
          <w:rFonts w:ascii="Arial" w:hAnsi="Arial" w:cs="Arial"/>
        </w:rPr>
        <w:t>.</w:t>
      </w:r>
    </w:p>
    <w:p w14:paraId="35F87EF0" w14:textId="77777777" w:rsidR="00677E70" w:rsidRPr="00984C17" w:rsidRDefault="00677E70" w:rsidP="00A27029">
      <w:pPr>
        <w:spacing w:line="360" w:lineRule="auto"/>
        <w:ind w:right="144"/>
        <w:rPr>
          <w:rFonts w:ascii="Arial" w:hAnsi="Arial" w:cs="Arial"/>
          <w:b/>
        </w:rPr>
      </w:pPr>
    </w:p>
    <w:p w14:paraId="3AD7ABB0" w14:textId="77777777" w:rsidR="00341D5E" w:rsidRPr="00341D5E" w:rsidRDefault="00341D5E" w:rsidP="00341D5E">
      <w:pPr>
        <w:pStyle w:val="HTMLPreformatted"/>
        <w:shd w:val="clear" w:color="auto" w:fill="FFFFFF"/>
        <w:spacing w:line="360" w:lineRule="auto"/>
        <w:ind w:left="144" w:right="144"/>
        <w:rPr>
          <w:rFonts w:ascii="Arial" w:eastAsia="Times New Roman" w:hAnsi="Arial" w:cs="Arial"/>
          <w:b/>
          <w:color w:val="212121"/>
          <w:sz w:val="24"/>
          <w:u w:val="single"/>
          <w:shd w:val="clear" w:color="auto" w:fill="FFFFFF"/>
        </w:rPr>
      </w:pPr>
      <w:r w:rsidRPr="00341D5E">
        <w:rPr>
          <w:rFonts w:ascii="Arial" w:eastAsia="Times New Roman" w:hAnsi="Arial" w:cs="Arial"/>
          <w:b/>
          <w:color w:val="212121"/>
          <w:sz w:val="24"/>
          <w:u w:val="single"/>
          <w:shd w:val="clear" w:color="auto" w:fill="FFFFFF"/>
        </w:rPr>
        <w:t xml:space="preserve">Datblygiad yr ymennydd: </w:t>
      </w:r>
    </w:p>
    <w:p w14:paraId="7EE25F84" w14:textId="77777777" w:rsidR="00341D5E" w:rsidRPr="00341D5E" w:rsidRDefault="00341D5E" w:rsidP="00341D5E">
      <w:pPr>
        <w:pStyle w:val="HTMLPreformatted"/>
        <w:shd w:val="clear" w:color="auto" w:fill="FFFFFF"/>
        <w:spacing w:line="360" w:lineRule="auto"/>
        <w:ind w:left="144" w:right="144"/>
        <w:rPr>
          <w:rFonts w:ascii="Arial" w:eastAsia="Times New Roman" w:hAnsi="Arial" w:cs="Arial"/>
          <w:color w:val="212121"/>
          <w:sz w:val="24"/>
          <w:shd w:val="clear" w:color="auto" w:fill="FFFFFF"/>
        </w:rPr>
      </w:pPr>
      <w:r w:rsidRPr="00341D5E">
        <w:rPr>
          <w:rFonts w:ascii="Arial" w:eastAsia="Times New Roman" w:hAnsi="Arial" w:cs="Arial"/>
          <w:color w:val="212121"/>
          <w:sz w:val="24"/>
          <w:shd w:val="clear" w:color="auto" w:fill="FFFFFF"/>
        </w:rPr>
        <w:t>Mae dysgu iaith newydd yn helpu'r ymennydd trwy gryfhau rhwydweithiau niwral. Er bod rhai rhannau o'r ymennydd yn rheoli tasg benodol, mae'r prosesau cortecs gweledol yn prosesu golwg, mae'r prosesau cortecs clywedol yn swnio, nid oes rhan benodol o’r ymennydd sy’n rholi iaith (HEADSPACE.com)</w:t>
      </w:r>
    </w:p>
    <w:p w14:paraId="4D775053" w14:textId="77777777" w:rsidR="00341D5E" w:rsidRPr="00341D5E" w:rsidRDefault="00341D5E" w:rsidP="00341D5E">
      <w:pPr>
        <w:pStyle w:val="HTMLPreformatted"/>
        <w:shd w:val="clear" w:color="auto" w:fill="FFFFFF"/>
        <w:spacing w:line="360" w:lineRule="auto"/>
        <w:ind w:left="144" w:right="144"/>
        <w:rPr>
          <w:rFonts w:ascii="Arial" w:eastAsia="Times New Roman" w:hAnsi="Arial" w:cs="Arial"/>
          <w:color w:val="212121"/>
          <w:sz w:val="24"/>
          <w:shd w:val="clear" w:color="auto" w:fill="FFFFFF"/>
        </w:rPr>
      </w:pPr>
    </w:p>
    <w:p w14:paraId="75516647" w14:textId="77777777" w:rsidR="00341D5E" w:rsidRPr="00341D5E" w:rsidRDefault="00341D5E" w:rsidP="00341D5E">
      <w:pPr>
        <w:pStyle w:val="HTMLPreformatted"/>
        <w:shd w:val="clear" w:color="auto" w:fill="FFFFFF"/>
        <w:spacing w:line="360" w:lineRule="auto"/>
        <w:ind w:left="144" w:right="144"/>
        <w:rPr>
          <w:rFonts w:ascii="Arial" w:eastAsia="Times New Roman" w:hAnsi="Arial" w:cs="Arial"/>
          <w:color w:val="212121"/>
          <w:sz w:val="24"/>
          <w:shd w:val="clear" w:color="auto" w:fill="FFFFFF"/>
        </w:rPr>
      </w:pPr>
      <w:r w:rsidRPr="00341D5E">
        <w:rPr>
          <w:rFonts w:ascii="Arial" w:eastAsia="Times New Roman" w:hAnsi="Arial" w:cs="Arial"/>
          <w:color w:val="212121"/>
          <w:sz w:val="24"/>
          <w:shd w:val="clear" w:color="auto" w:fill="FFFFFF"/>
        </w:rPr>
        <w:t>Mae ymchwil wedi cael i’w wneud ac mae awgrymiad y gall fod yn ddwyieithrwydd ac yn agored i siarad fwy nag un iaith yn fantais ar gyfer ein iechyd, a gall gohirio dechrau dementia mewn bywyd yn y pen draw, Gall fod yn ddwyieithrwydd hefyd gynnig amddiffyniad ar ein ymennydd o anaf a chael niwed. Mewn astudiaeth ddiweddar o 600 o bobl a chafodd strôc yn India, darganfod fod adfer gwybyddol ddwywaith yn fwy tebygol i bobl ddwyieithrwydd i’r rhai sydd dim ond yn siarad un iaith (The Guardian).</w:t>
      </w:r>
    </w:p>
    <w:p w14:paraId="5ABCCF56" w14:textId="77777777" w:rsidR="00067471" w:rsidRDefault="00067471" w:rsidP="00A27029">
      <w:pPr>
        <w:pStyle w:val="HTMLPreformatted"/>
        <w:shd w:val="clear" w:color="auto" w:fill="FFFFFF"/>
        <w:spacing w:line="360" w:lineRule="auto"/>
        <w:ind w:left="144" w:right="144"/>
        <w:rPr>
          <w:rFonts w:ascii="Arial" w:eastAsia="Times New Roman" w:hAnsi="Arial" w:cs="Arial"/>
          <w:color w:val="212121"/>
          <w:sz w:val="24"/>
          <w:shd w:val="clear" w:color="auto" w:fill="FFFFFF"/>
        </w:rPr>
      </w:pPr>
    </w:p>
    <w:p w14:paraId="61D51769" w14:textId="6C50CC22" w:rsidR="00067471" w:rsidRDefault="00067471" w:rsidP="00A27029">
      <w:pPr>
        <w:pStyle w:val="HTMLPreformatted"/>
        <w:shd w:val="clear" w:color="auto" w:fill="FFFFFF"/>
        <w:spacing w:line="360" w:lineRule="auto"/>
        <w:ind w:left="144" w:right="144"/>
        <w:rPr>
          <w:rFonts w:ascii="Arial" w:hAnsi="Arial" w:cs="Arial"/>
          <w:color w:val="212121"/>
          <w:sz w:val="24"/>
          <w:lang w:val="cy-GB"/>
        </w:rPr>
      </w:pPr>
      <w:r w:rsidRPr="00067471">
        <w:rPr>
          <w:rFonts w:ascii="Arial" w:hAnsi="Arial" w:cs="Arial"/>
          <w:color w:val="212121"/>
          <w:sz w:val="24"/>
          <w:lang w:val="cy-GB"/>
        </w:rPr>
        <w:t xml:space="preserve">Mae babanod sy'n cael </w:t>
      </w:r>
      <w:r w:rsidR="00316F04">
        <w:rPr>
          <w:rFonts w:ascii="Arial" w:hAnsi="Arial" w:cs="Arial"/>
          <w:color w:val="212121"/>
          <w:sz w:val="24"/>
          <w:lang w:val="cy-GB"/>
        </w:rPr>
        <w:t>eu magu mewn cartrefi dwyieithrwydd</w:t>
      </w:r>
      <w:r w:rsidRPr="00067471">
        <w:rPr>
          <w:rFonts w:ascii="Arial" w:hAnsi="Arial" w:cs="Arial"/>
          <w:color w:val="212121"/>
          <w:sz w:val="24"/>
          <w:lang w:val="cy-GB"/>
        </w:rPr>
        <w:t xml:space="preserve"> yn aml yn gweld mwy o ddatblygiad gwybyddol. Mae hyd yn oed plant ifanc iawn sy'n tyfu i wrando ar ddwy iaith wahanol yn gallu trefnu un</w:t>
      </w:r>
      <w:r w:rsidR="00316F04">
        <w:rPr>
          <w:rFonts w:ascii="Arial" w:hAnsi="Arial" w:cs="Arial"/>
          <w:color w:val="212121"/>
          <w:sz w:val="24"/>
          <w:lang w:val="cy-GB"/>
        </w:rPr>
        <w:t xml:space="preserve"> iaith o'r llall, mae hyn yn </w:t>
      </w:r>
      <w:r w:rsidRPr="00067471">
        <w:rPr>
          <w:rFonts w:ascii="Arial" w:hAnsi="Arial" w:cs="Arial"/>
          <w:color w:val="212121"/>
          <w:sz w:val="24"/>
          <w:lang w:val="cy-GB"/>
        </w:rPr>
        <w:t>tasg feddyliol anodd. Mae'r manteision hyn yn amlwg wrth i blant barhau i dyfu ac esblygu. Mae myfyrwyr mewn y</w:t>
      </w:r>
      <w:r w:rsidR="00316F04">
        <w:rPr>
          <w:rFonts w:ascii="Arial" w:hAnsi="Arial" w:cs="Arial"/>
          <w:color w:val="212121"/>
          <w:sz w:val="24"/>
          <w:lang w:val="cy-GB"/>
        </w:rPr>
        <w:t>stafelloedd dosbarth dwyieithrwydd</w:t>
      </w:r>
      <w:r w:rsidRPr="00067471">
        <w:rPr>
          <w:rFonts w:ascii="Arial" w:hAnsi="Arial" w:cs="Arial"/>
          <w:color w:val="212121"/>
          <w:sz w:val="24"/>
          <w:lang w:val="cy-GB"/>
        </w:rPr>
        <w:t xml:space="preserve"> yn tueddu i berfformio'n well mewn rhai ardaloedd yn yr ysgol</w:t>
      </w:r>
      <w:r w:rsidR="00316F04">
        <w:rPr>
          <w:rFonts w:ascii="Arial" w:hAnsi="Arial" w:cs="Arial"/>
          <w:color w:val="212121"/>
          <w:sz w:val="24"/>
          <w:lang w:val="cy-GB"/>
        </w:rPr>
        <w:t xml:space="preserve"> (HEADSPACE.com)</w:t>
      </w:r>
      <w:r w:rsidRPr="00067471">
        <w:rPr>
          <w:rFonts w:ascii="Arial" w:hAnsi="Arial" w:cs="Arial"/>
          <w:color w:val="212121"/>
          <w:sz w:val="24"/>
          <w:lang w:val="cy-GB"/>
        </w:rPr>
        <w:t>.</w:t>
      </w:r>
    </w:p>
    <w:p w14:paraId="7C1E335B" w14:textId="77777777" w:rsidR="00C541EE" w:rsidRPr="00214500" w:rsidRDefault="00C541EE" w:rsidP="00A27029">
      <w:pPr>
        <w:pStyle w:val="HTMLPreformatted"/>
        <w:shd w:val="clear" w:color="auto" w:fill="FFFFFF"/>
        <w:spacing w:line="360" w:lineRule="auto"/>
        <w:ind w:left="144" w:right="144"/>
        <w:rPr>
          <w:rFonts w:ascii="Arial" w:hAnsi="Arial" w:cs="Arial"/>
          <w:color w:val="212121"/>
          <w:sz w:val="24"/>
          <w:lang w:val="cy-GB"/>
        </w:rPr>
      </w:pPr>
    </w:p>
    <w:p w14:paraId="54A04C60" w14:textId="77777777" w:rsidR="00214500" w:rsidRPr="00214500" w:rsidRDefault="00214500" w:rsidP="00214500">
      <w:pPr>
        <w:spacing w:line="360" w:lineRule="auto"/>
        <w:ind w:left="144" w:right="144"/>
        <w:rPr>
          <w:rFonts w:ascii="Arial" w:hAnsi="Arial" w:cs="Arial"/>
        </w:rPr>
      </w:pPr>
      <w:r w:rsidRPr="00214500">
        <w:rPr>
          <w:rFonts w:ascii="Arial" w:hAnsi="Arial" w:cs="Arial"/>
        </w:rPr>
        <w:t>Mae deall ieithoedd yn un o'r pethau anoddaf y gall eich ymennydd ei wneud, felly, mae dysgu iaith ychwanegol yn un o'r ffyrdd mwyaf effeithiol ac ymarferol o gynyddu gwybodaeth, cadw'ch meddwl yn sydyn, a chludo'ch ymennydd yn erbyn heneiddio a salwch (Be Brain Fit).</w:t>
      </w:r>
    </w:p>
    <w:p w14:paraId="249EE082" w14:textId="77777777" w:rsidR="00214500" w:rsidRPr="00214500" w:rsidRDefault="00214500" w:rsidP="00214500">
      <w:pPr>
        <w:spacing w:line="360" w:lineRule="auto"/>
        <w:ind w:left="144" w:right="144"/>
        <w:rPr>
          <w:rFonts w:ascii="Arial" w:hAnsi="Arial" w:cs="Arial"/>
        </w:rPr>
      </w:pPr>
    </w:p>
    <w:p w14:paraId="1255B99D" w14:textId="7E17A8B3" w:rsidR="00C42862" w:rsidRPr="00214500" w:rsidRDefault="00214500" w:rsidP="00214500">
      <w:pPr>
        <w:spacing w:line="360" w:lineRule="auto"/>
        <w:ind w:left="144" w:right="144"/>
        <w:rPr>
          <w:rFonts w:ascii="Arial" w:hAnsi="Arial" w:cs="Arial"/>
        </w:rPr>
      </w:pPr>
      <w:r w:rsidRPr="00214500">
        <w:rPr>
          <w:rFonts w:ascii="Arial" w:hAnsi="Arial" w:cs="Arial"/>
        </w:rPr>
        <w:t>Ynghyd â sgiliau posau ardderchog, manteision eraill o fod yn ddwyieithrwydd yw bod rydych yn fwy tebygol o gael cof gwell, sgiliau gwneud penderfyniadau gwell, sgiliau cydweithio well a ffocws gwell ar dasgau. Mae'r manteision hyn yn golygu yn unig fod yn werth eich amser i ddysgu iaith arall neu fwy. Fel y gallwch chi ddychmygu, i blant, mae’r buddion hyd yn oed yn fwy (LifeHack).</w:t>
      </w:r>
    </w:p>
    <w:p w14:paraId="6CAFD42F" w14:textId="77777777" w:rsidR="00214500" w:rsidRDefault="00214500" w:rsidP="00A27029">
      <w:pPr>
        <w:spacing w:line="360" w:lineRule="auto"/>
        <w:ind w:left="144" w:right="144"/>
        <w:rPr>
          <w:rFonts w:ascii="Arial" w:hAnsi="Arial" w:cs="Arial"/>
          <w:b/>
          <w:u w:val="single"/>
        </w:rPr>
      </w:pPr>
    </w:p>
    <w:p w14:paraId="66C453BB" w14:textId="77777777" w:rsidR="00AE319A" w:rsidRPr="00AE319A" w:rsidRDefault="00AE319A" w:rsidP="00AE319A">
      <w:pPr>
        <w:spacing w:line="360" w:lineRule="auto"/>
        <w:ind w:left="144" w:right="144"/>
        <w:rPr>
          <w:rFonts w:ascii="Arial" w:eastAsia="Times New Roman" w:hAnsi="Arial" w:cs="Arial"/>
          <w:b/>
          <w:u w:val="single"/>
        </w:rPr>
      </w:pPr>
      <w:r w:rsidRPr="00AE319A">
        <w:rPr>
          <w:rFonts w:ascii="Arial" w:eastAsia="Times New Roman" w:hAnsi="Arial" w:cs="Arial"/>
          <w:b/>
          <w:u w:val="single"/>
        </w:rPr>
        <w:t>Meddwl dargyfeiriol:</w:t>
      </w:r>
    </w:p>
    <w:p w14:paraId="14CD1F0D" w14:textId="77777777" w:rsidR="00AE319A" w:rsidRPr="00AE319A" w:rsidRDefault="00AE319A" w:rsidP="00AE319A">
      <w:pPr>
        <w:spacing w:line="360" w:lineRule="auto"/>
        <w:ind w:left="144" w:right="144"/>
        <w:rPr>
          <w:rFonts w:ascii="Arial" w:eastAsia="Times New Roman" w:hAnsi="Arial" w:cs="Arial"/>
        </w:rPr>
      </w:pPr>
      <w:r w:rsidRPr="00AE319A">
        <w:rPr>
          <w:rFonts w:ascii="Arial" w:eastAsia="Times New Roman" w:hAnsi="Arial" w:cs="Arial"/>
        </w:rPr>
        <w:t>Mae ymchwil wedi cael i’w dangos fod pan fydd person dwyieithrwydd yn defnyddio un iaith benodol, mae’r llall yn weithredol ar yr un pryd. Pan fydd rhywun yn gwrando ar eiriau, a nid yw'n clywed y gair cyfan i gyd ar unwaith, mae'r synau'n cyrraedd mewn trefn ddilyniannol i’r ymennydd (THE DANA FOUNDATION).</w:t>
      </w:r>
    </w:p>
    <w:p w14:paraId="1C2D01B4" w14:textId="77777777" w:rsidR="00AE319A" w:rsidRPr="00AE319A" w:rsidRDefault="00AE319A" w:rsidP="00AE319A">
      <w:pPr>
        <w:spacing w:line="360" w:lineRule="auto"/>
        <w:ind w:left="144" w:right="144"/>
        <w:rPr>
          <w:rFonts w:ascii="Arial" w:eastAsia="Times New Roman" w:hAnsi="Arial" w:cs="Arial"/>
        </w:rPr>
      </w:pPr>
    </w:p>
    <w:p w14:paraId="453B5986" w14:textId="05A710EA" w:rsidR="00E218B6" w:rsidRPr="00AE319A" w:rsidRDefault="00AE319A" w:rsidP="00AE319A">
      <w:pPr>
        <w:spacing w:line="360" w:lineRule="auto"/>
        <w:ind w:left="144" w:right="144"/>
        <w:rPr>
          <w:rFonts w:ascii="Arial" w:eastAsia="Times New Roman" w:hAnsi="Arial" w:cs="Arial"/>
        </w:rPr>
      </w:pPr>
      <w:r w:rsidRPr="00AE319A">
        <w:rPr>
          <w:rFonts w:ascii="Arial" w:eastAsia="Times New Roman" w:hAnsi="Arial" w:cs="Arial"/>
        </w:rPr>
        <w:t>Hyd at heddiw, mae mwyafrif o boblogaeth y byd yn ddwyieithog neu'n amlieithog nag uniaith, mae hyn hefyd yn cynnwys plant. Gall plant dwyieithog mor ifanc â saith mis addasu'n well i newidiadau amgylcheddol, tra gall pobl ifanc ddwyieithog brofi llai o ddirywiad gwybyddol (NCBI).</w:t>
      </w:r>
    </w:p>
    <w:p w14:paraId="60FDEFBE" w14:textId="77777777" w:rsidR="007E0C68" w:rsidRDefault="007E0C68" w:rsidP="00C65EE9">
      <w:pPr>
        <w:ind w:right="144"/>
        <w:rPr>
          <w:rFonts w:ascii="Arial" w:hAnsi="Arial" w:cs="Arial"/>
          <w:b/>
        </w:rPr>
      </w:pPr>
    </w:p>
    <w:p w14:paraId="28E4A953" w14:textId="6740AF24" w:rsidR="00C42862" w:rsidRPr="007E0C68" w:rsidRDefault="00FA1075" w:rsidP="00C42862">
      <w:pPr>
        <w:ind w:left="144" w:right="144"/>
        <w:rPr>
          <w:rFonts w:ascii="Arial" w:hAnsi="Arial" w:cs="Arial"/>
          <w:b/>
        </w:rPr>
      </w:pPr>
      <w:r w:rsidRPr="007E0C68">
        <w:rPr>
          <w:rFonts w:ascii="Arial" w:hAnsi="Arial" w:cs="Arial"/>
          <w:b/>
        </w:rPr>
        <w:t>Rhestr cyfeirnodi:</w:t>
      </w:r>
    </w:p>
    <w:p w14:paraId="41511185" w14:textId="77777777" w:rsidR="00FA1075" w:rsidRDefault="00FA1075" w:rsidP="00A27029">
      <w:pPr>
        <w:ind w:left="144" w:right="144"/>
        <w:rPr>
          <w:rFonts w:ascii="Arial" w:hAnsi="Arial" w:cs="Arial"/>
          <w:b/>
        </w:rPr>
      </w:pPr>
    </w:p>
    <w:p w14:paraId="152EE4FC" w14:textId="77777777" w:rsidR="00C65EE9" w:rsidRDefault="00C65EE9" w:rsidP="00C65EE9">
      <w:pPr>
        <w:ind w:left="144" w:right="144"/>
        <w:rPr>
          <w:rFonts w:ascii="Arial" w:hAnsi="Arial" w:cs="Arial"/>
        </w:rPr>
      </w:pPr>
      <w:r>
        <w:rPr>
          <w:rFonts w:ascii="Arial" w:hAnsi="Arial" w:cs="Arial"/>
        </w:rPr>
        <w:t xml:space="preserve">Be Brain Fit, </w:t>
      </w:r>
      <w:r w:rsidRPr="00C541EE">
        <w:rPr>
          <w:rFonts w:ascii="Arial" w:hAnsi="Arial" w:cs="Arial"/>
          <w:i/>
        </w:rPr>
        <w:t>The Brain Benefits of Learning a Seond Language</w:t>
      </w:r>
      <w:r>
        <w:rPr>
          <w:rFonts w:ascii="Arial" w:hAnsi="Arial" w:cs="Arial"/>
        </w:rPr>
        <w:t xml:space="preserve">, </w:t>
      </w:r>
      <w:hyperlink r:id="rId7" w:history="1">
        <w:r w:rsidRPr="00F85FBB">
          <w:rPr>
            <w:rStyle w:val="Hyperlink"/>
            <w:rFonts w:ascii="Arial" w:hAnsi="Arial" w:cs="Arial"/>
          </w:rPr>
          <w:t>https://bebrainfit.com/benefits-learning-second-language/</w:t>
        </w:r>
      </w:hyperlink>
      <w:r>
        <w:rPr>
          <w:rFonts w:ascii="Arial" w:hAnsi="Arial" w:cs="Arial"/>
        </w:rPr>
        <w:t>, [Asseswyd 25ed o Fawrth 2018]</w:t>
      </w:r>
    </w:p>
    <w:p w14:paraId="37E9BC44" w14:textId="77777777" w:rsidR="00C65EE9" w:rsidRDefault="00C65EE9" w:rsidP="00C65EE9">
      <w:pPr>
        <w:ind w:right="144"/>
        <w:rPr>
          <w:rFonts w:ascii="Arial" w:hAnsi="Arial" w:cs="Arial"/>
        </w:rPr>
      </w:pPr>
    </w:p>
    <w:p w14:paraId="1CE85FB0" w14:textId="77777777" w:rsidR="00C65EE9" w:rsidRDefault="00C65EE9" w:rsidP="00C65EE9">
      <w:pPr>
        <w:ind w:left="144" w:right="144"/>
        <w:rPr>
          <w:rFonts w:ascii="Arial" w:hAnsi="Arial" w:cs="Arial"/>
        </w:rPr>
      </w:pPr>
      <w:r>
        <w:rPr>
          <w:rFonts w:ascii="Arial" w:hAnsi="Arial" w:cs="Arial"/>
        </w:rPr>
        <w:t xml:space="preserve">BILINGUAL KIDSPOT, (2016), </w:t>
      </w:r>
      <w:r w:rsidRPr="002638A0">
        <w:rPr>
          <w:rFonts w:ascii="Arial" w:hAnsi="Arial" w:cs="Arial"/>
          <w:i/>
        </w:rPr>
        <w:t>Benefits of raising a bilingual child- Bilingual Kidspot</w:t>
      </w:r>
      <w:r>
        <w:rPr>
          <w:rFonts w:ascii="Arial" w:hAnsi="Arial" w:cs="Arial"/>
        </w:rPr>
        <w:t xml:space="preserve">, </w:t>
      </w:r>
      <w:hyperlink r:id="rId8" w:history="1">
        <w:r w:rsidRPr="00F85FBB">
          <w:rPr>
            <w:rStyle w:val="Hyperlink"/>
            <w:rFonts w:ascii="Arial" w:hAnsi="Arial" w:cs="Arial"/>
          </w:rPr>
          <w:t>https://bilingualkidspot.com/2016/05/31/benefits-raising-bilingual-children/</w:t>
        </w:r>
      </w:hyperlink>
      <w:r>
        <w:rPr>
          <w:rFonts w:ascii="Arial" w:hAnsi="Arial" w:cs="Arial"/>
        </w:rPr>
        <w:t>, [Asseswyd 20fed o Fawrth 2018]</w:t>
      </w:r>
    </w:p>
    <w:p w14:paraId="628232F5" w14:textId="77777777" w:rsidR="00C65EE9" w:rsidRDefault="00C65EE9" w:rsidP="00C65EE9">
      <w:pPr>
        <w:ind w:left="144" w:right="144"/>
        <w:rPr>
          <w:rFonts w:ascii="Arial" w:hAnsi="Arial" w:cs="Arial"/>
        </w:rPr>
      </w:pPr>
    </w:p>
    <w:p w14:paraId="666895AB" w14:textId="77777777" w:rsidR="00C65EE9" w:rsidRDefault="00C65EE9" w:rsidP="00C65EE9">
      <w:pPr>
        <w:ind w:left="144" w:right="144"/>
        <w:rPr>
          <w:rFonts w:ascii="Arial" w:hAnsi="Arial" w:cs="Arial"/>
        </w:rPr>
      </w:pPr>
      <w:r>
        <w:rPr>
          <w:rFonts w:ascii="Arial" w:hAnsi="Arial" w:cs="Arial"/>
        </w:rPr>
        <w:t xml:space="preserve">BILIGUAL KIDSPOT, (2017), </w:t>
      </w:r>
      <w:r w:rsidRPr="00794F95">
        <w:rPr>
          <w:rFonts w:ascii="Arial" w:hAnsi="Arial" w:cs="Arial"/>
          <w:i/>
        </w:rPr>
        <w:t>10 Amazing Benefits of Being Bilingual</w:t>
      </w:r>
      <w:r>
        <w:rPr>
          <w:rFonts w:ascii="Arial" w:hAnsi="Arial" w:cs="Arial"/>
        </w:rPr>
        <w:t xml:space="preserve">, </w:t>
      </w:r>
      <w:hyperlink r:id="rId9" w:history="1">
        <w:r w:rsidRPr="00F85FBB">
          <w:rPr>
            <w:rStyle w:val="Hyperlink"/>
            <w:rFonts w:ascii="Arial" w:hAnsi="Arial" w:cs="Arial"/>
          </w:rPr>
          <w:t>https://bilingualkidspot.com/2017/05/23/benefits-of-being-bilingual/</w:t>
        </w:r>
      </w:hyperlink>
      <w:r>
        <w:rPr>
          <w:rFonts w:ascii="Arial" w:hAnsi="Arial" w:cs="Arial"/>
        </w:rPr>
        <w:t>, [Asseswyd 18fed o Fawrth]</w:t>
      </w:r>
    </w:p>
    <w:p w14:paraId="5E380A46" w14:textId="77777777" w:rsidR="00C65EE9" w:rsidRDefault="00C65EE9" w:rsidP="00C65EE9">
      <w:pPr>
        <w:ind w:left="144" w:right="144"/>
        <w:rPr>
          <w:rFonts w:ascii="Arial" w:hAnsi="Arial" w:cs="Arial"/>
        </w:rPr>
      </w:pPr>
    </w:p>
    <w:p w14:paraId="26EEFEAA" w14:textId="77777777" w:rsidR="00C65EE9" w:rsidRPr="00A37330" w:rsidRDefault="00C65EE9" w:rsidP="00C65EE9">
      <w:pPr>
        <w:ind w:left="144" w:right="144"/>
        <w:rPr>
          <w:rFonts w:ascii="Arial" w:hAnsi="Arial" w:cs="Arial"/>
        </w:rPr>
      </w:pPr>
      <w:r>
        <w:rPr>
          <w:rFonts w:ascii="Arial" w:hAnsi="Arial" w:cs="Arial"/>
        </w:rPr>
        <w:t xml:space="preserve">BritishCouncil, (2014), </w:t>
      </w:r>
      <w:r w:rsidRPr="00A37330">
        <w:rPr>
          <w:rFonts w:ascii="Arial" w:hAnsi="Arial" w:cs="Arial"/>
          <w:i/>
        </w:rPr>
        <w:t xml:space="preserve">Does being bilingual make you </w:t>
      </w:r>
      <w:proofErr w:type="gramStart"/>
      <w:r w:rsidRPr="00A37330">
        <w:rPr>
          <w:rFonts w:ascii="Arial" w:hAnsi="Arial" w:cs="Arial"/>
          <w:i/>
        </w:rPr>
        <w:t>smarter?</w:t>
      </w:r>
      <w:r>
        <w:rPr>
          <w:rFonts w:ascii="Arial" w:hAnsi="Arial" w:cs="Arial"/>
          <w:i/>
        </w:rPr>
        <w:t>,</w:t>
      </w:r>
      <w:proofErr w:type="gramEnd"/>
      <w:r>
        <w:rPr>
          <w:rFonts w:ascii="Arial" w:hAnsi="Arial" w:cs="Arial"/>
          <w:i/>
        </w:rPr>
        <w:t xml:space="preserve"> </w:t>
      </w:r>
      <w:hyperlink r:id="rId10" w:history="1">
        <w:r w:rsidRPr="00F85FBB">
          <w:rPr>
            <w:rStyle w:val="Hyperlink"/>
            <w:rFonts w:ascii="Arial" w:hAnsi="Arial" w:cs="Arial"/>
            <w:i/>
          </w:rPr>
          <w:t>https://www.britishcouncil.org/voices-magazine/does-being-bilingual-make-you-smarter</w:t>
        </w:r>
      </w:hyperlink>
      <w:r>
        <w:rPr>
          <w:rFonts w:ascii="Arial" w:hAnsi="Arial" w:cs="Arial"/>
          <w:i/>
        </w:rPr>
        <w:t>, [Assesywd 20fed o Fawrth 2018]</w:t>
      </w:r>
    </w:p>
    <w:p w14:paraId="584718E0" w14:textId="77777777" w:rsidR="00C65EE9" w:rsidRDefault="00C65EE9" w:rsidP="00C65EE9">
      <w:pPr>
        <w:ind w:left="144" w:right="144"/>
        <w:rPr>
          <w:rFonts w:ascii="Arial" w:hAnsi="Arial" w:cs="Arial"/>
        </w:rPr>
      </w:pPr>
    </w:p>
    <w:p w14:paraId="7DE2F8BD" w14:textId="282FF693" w:rsidR="00FC4708" w:rsidRDefault="00FC4708" w:rsidP="00FC4708">
      <w:pPr>
        <w:pStyle w:val="Heading2"/>
        <w:pBdr>
          <w:bottom w:val="single" w:sz="6" w:space="7" w:color="EEEEEE"/>
        </w:pBdr>
        <w:shd w:val="clear" w:color="auto" w:fill="FFFFFF"/>
        <w:spacing w:before="0" w:after="75"/>
        <w:ind w:left="144" w:right="144"/>
        <w:rPr>
          <w:rFonts w:ascii="Arial" w:eastAsia="Times New Roman" w:hAnsi="Arial" w:cs="Arial"/>
          <w:bCs/>
          <w:color w:val="000000" w:themeColor="text1"/>
          <w:sz w:val="24"/>
          <w:szCs w:val="24"/>
        </w:rPr>
      </w:pPr>
      <w:r w:rsidRPr="00FC4708">
        <w:rPr>
          <w:rFonts w:ascii="Arial" w:hAnsi="Arial" w:cs="Arial"/>
          <w:color w:val="000000" w:themeColor="text1"/>
          <w:sz w:val="24"/>
          <w:szCs w:val="24"/>
        </w:rPr>
        <w:t xml:space="preserve">Brock University, </w:t>
      </w:r>
      <w:r w:rsidRPr="00FC4708">
        <w:rPr>
          <w:rFonts w:ascii="Arial" w:eastAsia="Times New Roman" w:hAnsi="Arial" w:cs="Arial"/>
          <w:bCs/>
          <w:i/>
          <w:color w:val="000000" w:themeColor="text1"/>
          <w:sz w:val="24"/>
          <w:szCs w:val="24"/>
        </w:rPr>
        <w:t>Teaching Learners of English as an Additional Language: Re-Conceptualizing Mainstream Teacher Preparedness in the Growing Linguistic Mosaic of Ontario</w:t>
      </w:r>
      <w:r>
        <w:rPr>
          <w:rFonts w:ascii="Arial" w:eastAsia="Times New Roman" w:hAnsi="Arial" w:cs="Arial"/>
          <w:bCs/>
          <w:color w:val="000000" w:themeColor="text1"/>
          <w:sz w:val="24"/>
          <w:szCs w:val="24"/>
        </w:rPr>
        <w:t xml:space="preserve">, </w:t>
      </w:r>
      <w:hyperlink r:id="rId11" w:history="1">
        <w:r w:rsidRPr="00F85FBB">
          <w:rPr>
            <w:rStyle w:val="Hyperlink"/>
            <w:rFonts w:ascii="Arial" w:eastAsia="Times New Roman" w:hAnsi="Arial" w:cs="Arial"/>
            <w:bCs/>
            <w:sz w:val="24"/>
            <w:szCs w:val="24"/>
          </w:rPr>
          <w:t>http://www.dr.library.brocku.ca/handle/10464/12674</w:t>
        </w:r>
      </w:hyperlink>
      <w:r>
        <w:rPr>
          <w:rFonts w:ascii="Arial" w:eastAsia="Times New Roman" w:hAnsi="Arial" w:cs="Arial"/>
          <w:bCs/>
          <w:color w:val="000000" w:themeColor="text1"/>
          <w:sz w:val="24"/>
          <w:szCs w:val="24"/>
        </w:rPr>
        <w:t>, [Asseswyd 27fed o Fawrth 2018]</w:t>
      </w:r>
    </w:p>
    <w:p w14:paraId="58A40A67" w14:textId="77777777" w:rsidR="00FC4708" w:rsidRPr="00FC4708" w:rsidRDefault="00FC4708" w:rsidP="00FC4708"/>
    <w:p w14:paraId="4A171C11" w14:textId="77777777" w:rsidR="00C65EE9" w:rsidRDefault="00C65EE9" w:rsidP="00C65EE9">
      <w:pPr>
        <w:ind w:left="144" w:right="144"/>
        <w:rPr>
          <w:rFonts w:ascii="Arial" w:hAnsi="Arial" w:cs="Arial"/>
        </w:rPr>
      </w:pPr>
      <w:r>
        <w:rPr>
          <w:rFonts w:ascii="Arial" w:hAnsi="Arial" w:cs="Arial"/>
        </w:rPr>
        <w:t xml:space="preserve">FOUNDATION YEARS, (2011), Supporting Children Learning English as an Additional Language, </w:t>
      </w:r>
      <w:hyperlink r:id="rId12" w:history="1">
        <w:r w:rsidRPr="00F85FBB">
          <w:rPr>
            <w:rStyle w:val="Hyperlink"/>
            <w:rFonts w:ascii="Arial" w:hAnsi="Arial" w:cs="Arial"/>
          </w:rPr>
          <w:t>https://www.foundationyears.org.uk/2011/10/supporting-children-learning-english-as-an-additional-language/</w:t>
        </w:r>
      </w:hyperlink>
      <w:r>
        <w:rPr>
          <w:rFonts w:ascii="Arial" w:hAnsi="Arial" w:cs="Arial"/>
        </w:rPr>
        <w:t>, [Asseswyd 25ed o Fawrth 2018]</w:t>
      </w:r>
    </w:p>
    <w:p w14:paraId="13F8FFAC" w14:textId="77777777" w:rsidR="00C65EE9" w:rsidRPr="001B06C1" w:rsidRDefault="00C65EE9" w:rsidP="00C65EE9">
      <w:pPr>
        <w:pStyle w:val="Heading1"/>
        <w:shd w:val="clear" w:color="auto" w:fill="FFFFFF"/>
        <w:spacing w:before="375" w:beforeAutospacing="0" w:after="0" w:afterAutospacing="0" w:line="300" w:lineRule="atLeast"/>
        <w:ind w:left="144" w:right="144"/>
        <w:rPr>
          <w:rFonts w:ascii="Arial" w:eastAsia="Times New Roman" w:hAnsi="Arial" w:cs="Arial"/>
          <w:b w:val="0"/>
          <w:bCs w:val="0"/>
          <w:color w:val="000000" w:themeColor="text1"/>
          <w:sz w:val="24"/>
          <w:szCs w:val="24"/>
        </w:rPr>
      </w:pPr>
      <w:r w:rsidRPr="001B06C1">
        <w:rPr>
          <w:rFonts w:ascii="Arial" w:hAnsi="Arial" w:cs="Arial"/>
          <w:b w:val="0"/>
          <w:color w:val="000000" w:themeColor="text1"/>
          <w:sz w:val="24"/>
          <w:szCs w:val="24"/>
        </w:rPr>
        <w:t>KumOn,</w:t>
      </w:r>
      <w:r w:rsidRPr="001B06C1">
        <w:rPr>
          <w:rFonts w:ascii="Arial" w:eastAsia="Times New Roman" w:hAnsi="Arial" w:cs="Arial"/>
          <w:b w:val="0"/>
          <w:bCs w:val="0"/>
          <w:color w:val="000000" w:themeColor="text1"/>
          <w:sz w:val="24"/>
          <w:szCs w:val="24"/>
        </w:rPr>
        <w:t xml:space="preserve"> </w:t>
      </w:r>
      <w:r w:rsidRPr="001B06C1">
        <w:rPr>
          <w:rFonts w:ascii="Arial" w:eastAsia="Times New Roman" w:hAnsi="Arial" w:cs="Arial"/>
          <w:b w:val="0"/>
          <w:bCs w:val="0"/>
          <w:i/>
          <w:color w:val="000000" w:themeColor="text1"/>
          <w:sz w:val="24"/>
          <w:szCs w:val="24"/>
        </w:rPr>
        <w:t xml:space="preserve">Is learning a foreign language good for kids at a young </w:t>
      </w:r>
      <w:proofErr w:type="gramStart"/>
      <w:r w:rsidRPr="001B06C1">
        <w:rPr>
          <w:rFonts w:ascii="Arial" w:eastAsia="Times New Roman" w:hAnsi="Arial" w:cs="Arial"/>
          <w:b w:val="0"/>
          <w:bCs w:val="0"/>
          <w:i/>
          <w:color w:val="000000" w:themeColor="text1"/>
          <w:sz w:val="24"/>
          <w:szCs w:val="24"/>
        </w:rPr>
        <w:t>age</w:t>
      </w:r>
      <w:r>
        <w:rPr>
          <w:rFonts w:ascii="Arial" w:eastAsia="Times New Roman" w:hAnsi="Arial" w:cs="Arial"/>
          <w:b w:val="0"/>
          <w:bCs w:val="0"/>
          <w:i/>
          <w:color w:val="000000" w:themeColor="text1"/>
          <w:sz w:val="24"/>
          <w:szCs w:val="24"/>
        </w:rPr>
        <w:t>?,</w:t>
      </w:r>
      <w:proofErr w:type="gramEnd"/>
      <w:r>
        <w:rPr>
          <w:rFonts w:ascii="Arial" w:eastAsia="Times New Roman" w:hAnsi="Arial" w:cs="Arial"/>
          <w:b w:val="0"/>
          <w:bCs w:val="0"/>
          <w:color w:val="000000" w:themeColor="text1"/>
          <w:sz w:val="24"/>
          <w:szCs w:val="24"/>
        </w:rPr>
        <w:t xml:space="preserve"> </w:t>
      </w:r>
      <w:hyperlink r:id="rId13" w:history="1">
        <w:r w:rsidRPr="00F85FBB">
          <w:rPr>
            <w:rStyle w:val="Hyperlink"/>
            <w:rFonts w:ascii="Arial" w:eastAsia="Times New Roman" w:hAnsi="Arial" w:cs="Arial"/>
            <w:b w:val="0"/>
            <w:bCs w:val="0"/>
            <w:sz w:val="24"/>
            <w:szCs w:val="24"/>
          </w:rPr>
          <w:t>https://www.kumon.co.uk/blog/is-learning-a-foreign-language-good-for-kids-at-a-young-age/</w:t>
        </w:r>
      </w:hyperlink>
      <w:r>
        <w:rPr>
          <w:rFonts w:ascii="Arial" w:eastAsia="Times New Roman" w:hAnsi="Arial" w:cs="Arial"/>
          <w:b w:val="0"/>
          <w:bCs w:val="0"/>
          <w:color w:val="000000" w:themeColor="text1"/>
          <w:sz w:val="24"/>
          <w:szCs w:val="24"/>
        </w:rPr>
        <w:t>, [Asseswyd 19fed o Fawrth 2018]</w:t>
      </w:r>
    </w:p>
    <w:p w14:paraId="4E1B9D87" w14:textId="77777777" w:rsidR="00C65EE9" w:rsidRDefault="00C65EE9" w:rsidP="00C65EE9">
      <w:pPr>
        <w:ind w:left="144" w:right="144"/>
        <w:rPr>
          <w:rFonts w:ascii="Arial" w:hAnsi="Arial" w:cs="Arial"/>
        </w:rPr>
      </w:pPr>
    </w:p>
    <w:p w14:paraId="72F8CE9F" w14:textId="77777777" w:rsidR="00C65EE9" w:rsidRDefault="00C65EE9" w:rsidP="00C65EE9">
      <w:pPr>
        <w:ind w:left="144" w:right="144"/>
        <w:rPr>
          <w:rFonts w:ascii="Arial" w:hAnsi="Arial" w:cs="Arial"/>
        </w:rPr>
      </w:pPr>
      <w:r>
        <w:rPr>
          <w:rFonts w:ascii="Arial" w:hAnsi="Arial" w:cs="Arial"/>
        </w:rPr>
        <w:t xml:space="preserve">LifeHack, </w:t>
      </w:r>
      <w:r w:rsidRPr="00C42862">
        <w:rPr>
          <w:rFonts w:ascii="Arial" w:hAnsi="Arial" w:cs="Arial"/>
          <w:i/>
        </w:rPr>
        <w:t>How the brain benefits from being bilingual</w:t>
      </w:r>
      <w:r>
        <w:rPr>
          <w:rFonts w:ascii="Arial" w:hAnsi="Arial" w:cs="Arial"/>
        </w:rPr>
        <w:t xml:space="preserve">, </w:t>
      </w:r>
      <w:hyperlink r:id="rId14" w:history="1">
        <w:r w:rsidRPr="00F85FBB">
          <w:rPr>
            <w:rStyle w:val="Hyperlink"/>
            <w:rFonts w:ascii="Arial" w:hAnsi="Arial" w:cs="Arial"/>
          </w:rPr>
          <w:t>https://www.lifehack.org/articles/lifestyle/how-the-brain-benefits-from-being-bilingual.html</w:t>
        </w:r>
      </w:hyperlink>
      <w:r>
        <w:rPr>
          <w:rFonts w:ascii="Arial" w:hAnsi="Arial" w:cs="Arial"/>
        </w:rPr>
        <w:t>, [Asseswyd 27fed o Fawrth 2018]</w:t>
      </w:r>
    </w:p>
    <w:p w14:paraId="6EDFEDA7" w14:textId="77777777" w:rsidR="00C65EE9" w:rsidRDefault="00C65EE9" w:rsidP="00C65EE9">
      <w:pPr>
        <w:ind w:left="144" w:right="144"/>
        <w:rPr>
          <w:rFonts w:ascii="Arial" w:hAnsi="Arial" w:cs="Arial"/>
        </w:rPr>
      </w:pPr>
    </w:p>
    <w:p w14:paraId="1FAD1B4D" w14:textId="77777777" w:rsidR="00C65EE9" w:rsidRDefault="00C65EE9" w:rsidP="00C65EE9">
      <w:pPr>
        <w:ind w:left="144" w:right="144"/>
        <w:rPr>
          <w:rFonts w:ascii="Arial" w:hAnsi="Arial" w:cs="Arial"/>
        </w:rPr>
      </w:pPr>
      <w:r>
        <w:rPr>
          <w:rFonts w:ascii="Arial" w:hAnsi="Arial" w:cs="Arial"/>
        </w:rPr>
        <w:t xml:space="preserve">National Literacy Trust, (2017), </w:t>
      </w:r>
      <w:r w:rsidRPr="008D4D8A">
        <w:rPr>
          <w:rFonts w:ascii="Arial" w:hAnsi="Arial" w:cs="Arial"/>
          <w:i/>
        </w:rPr>
        <w:t>Understanding bilingualism in the early years</w:t>
      </w:r>
      <w:r>
        <w:rPr>
          <w:rFonts w:ascii="Arial" w:hAnsi="Arial" w:cs="Arial"/>
        </w:rPr>
        <w:t xml:space="preserve">, </w:t>
      </w:r>
      <w:hyperlink r:id="rId15" w:history="1">
        <w:r w:rsidRPr="00F85FBB">
          <w:rPr>
            <w:rStyle w:val="Hyperlink"/>
            <w:rFonts w:ascii="Arial" w:hAnsi="Arial" w:cs="Arial"/>
          </w:rPr>
          <w:t>https://literacytrust.org.uk/resources/understanding-bilingualism-early-years/</w:t>
        </w:r>
      </w:hyperlink>
      <w:r>
        <w:rPr>
          <w:rFonts w:ascii="Arial" w:hAnsi="Arial" w:cs="Arial"/>
        </w:rPr>
        <w:t>, [Asseswyd 19fed o Fawrth 2018]</w:t>
      </w:r>
    </w:p>
    <w:p w14:paraId="019FCA5F" w14:textId="77777777" w:rsidR="00C65EE9" w:rsidRDefault="00C65EE9" w:rsidP="00C65EE9">
      <w:pPr>
        <w:ind w:left="144" w:right="144"/>
        <w:rPr>
          <w:rFonts w:ascii="Arial" w:hAnsi="Arial" w:cs="Arial"/>
        </w:rPr>
      </w:pPr>
    </w:p>
    <w:p w14:paraId="6A235BA7" w14:textId="77777777" w:rsidR="00C65EE9" w:rsidRDefault="00C65EE9" w:rsidP="00C65EE9">
      <w:pPr>
        <w:ind w:left="144" w:right="144"/>
        <w:rPr>
          <w:rFonts w:ascii="Arial" w:hAnsi="Arial" w:cs="Arial"/>
        </w:rPr>
      </w:pPr>
      <w:r>
        <w:rPr>
          <w:rFonts w:ascii="Arial" w:hAnsi="Arial" w:cs="Arial"/>
        </w:rPr>
        <w:t xml:space="preserve">NCBI, (2012), </w:t>
      </w:r>
      <w:r>
        <w:rPr>
          <w:rFonts w:ascii="Arial" w:hAnsi="Arial" w:cs="Arial"/>
          <w:i/>
        </w:rPr>
        <w:t>The cognitive benefits of being bilingual,</w:t>
      </w:r>
      <w:r>
        <w:rPr>
          <w:rFonts w:ascii="Arial" w:hAnsi="Arial" w:cs="Arial"/>
        </w:rPr>
        <w:t xml:space="preserve"> </w:t>
      </w:r>
      <w:hyperlink r:id="rId16" w:history="1">
        <w:r w:rsidRPr="00F85FBB">
          <w:rPr>
            <w:rStyle w:val="Hyperlink"/>
            <w:rFonts w:ascii="Arial" w:hAnsi="Arial" w:cs="Arial"/>
          </w:rPr>
          <w:t>https://www.ncbi.nlm.nih.gov/pmc/articles/PMC3583091/</w:t>
        </w:r>
      </w:hyperlink>
      <w:r>
        <w:rPr>
          <w:rFonts w:ascii="Arial" w:hAnsi="Arial" w:cs="Arial"/>
        </w:rPr>
        <w:t>, [Asseswyd 21ain o Fawrth 2018]</w:t>
      </w:r>
    </w:p>
    <w:p w14:paraId="3268D946" w14:textId="77777777" w:rsidR="00C65EE9" w:rsidRDefault="00C65EE9" w:rsidP="00C65EE9">
      <w:pPr>
        <w:ind w:left="144" w:right="144"/>
        <w:rPr>
          <w:rFonts w:ascii="Arial" w:hAnsi="Arial" w:cs="Arial"/>
        </w:rPr>
      </w:pPr>
    </w:p>
    <w:p w14:paraId="7B640DEB" w14:textId="77777777" w:rsidR="00C65EE9" w:rsidRPr="00683BC6" w:rsidRDefault="00C65EE9" w:rsidP="00C65EE9">
      <w:pPr>
        <w:ind w:left="144" w:right="144"/>
        <w:rPr>
          <w:rFonts w:ascii="Arial" w:hAnsi="Arial" w:cs="Arial"/>
        </w:rPr>
      </w:pPr>
      <w:r>
        <w:rPr>
          <w:rFonts w:ascii="Arial" w:hAnsi="Arial" w:cs="Arial"/>
        </w:rPr>
        <w:t xml:space="preserve">Skutnabb-Kangas, T, (1981), </w:t>
      </w:r>
      <w:r>
        <w:rPr>
          <w:rFonts w:ascii="Arial" w:hAnsi="Arial" w:cs="Arial"/>
          <w:i/>
        </w:rPr>
        <w:t xml:space="preserve">BILINGUALISMorNOT. </w:t>
      </w:r>
      <w:r w:rsidRPr="00683BC6">
        <w:rPr>
          <w:rFonts w:ascii="Arial" w:hAnsi="Arial" w:cs="Arial"/>
        </w:rPr>
        <w:t>Sweden</w:t>
      </w:r>
      <w:r>
        <w:rPr>
          <w:rFonts w:ascii="Arial" w:hAnsi="Arial" w:cs="Arial"/>
          <w:i/>
        </w:rPr>
        <w:t xml:space="preserve">, </w:t>
      </w:r>
      <w:r>
        <w:rPr>
          <w:rFonts w:ascii="Arial" w:hAnsi="Arial" w:cs="Arial"/>
        </w:rPr>
        <w:t>British Library Cataloguing in Publication Data.</w:t>
      </w:r>
    </w:p>
    <w:p w14:paraId="0CBEF7A3" w14:textId="77777777" w:rsidR="00C65EE9" w:rsidRDefault="00C65EE9" w:rsidP="00C65EE9">
      <w:pPr>
        <w:ind w:right="144"/>
        <w:rPr>
          <w:rFonts w:ascii="Arial" w:hAnsi="Arial" w:cs="Arial"/>
        </w:rPr>
      </w:pPr>
    </w:p>
    <w:p w14:paraId="6FE6F24A" w14:textId="02DEFEB4" w:rsidR="00A37330" w:rsidRDefault="00FA1075" w:rsidP="00C65EE9">
      <w:pPr>
        <w:ind w:left="144" w:right="144"/>
        <w:rPr>
          <w:rFonts w:ascii="Arial" w:hAnsi="Arial" w:cs="Arial"/>
        </w:rPr>
      </w:pPr>
      <w:r>
        <w:rPr>
          <w:rFonts w:ascii="Arial" w:hAnsi="Arial" w:cs="Arial"/>
        </w:rPr>
        <w:t xml:space="preserve">SmartWords, </w:t>
      </w:r>
      <w:r w:rsidRPr="00FA1075">
        <w:rPr>
          <w:rFonts w:ascii="Arial" w:hAnsi="Arial" w:cs="Arial"/>
          <w:i/>
        </w:rPr>
        <w:t>Bilingualism</w:t>
      </w:r>
      <w:r>
        <w:rPr>
          <w:rFonts w:ascii="Arial" w:hAnsi="Arial" w:cs="Arial"/>
        </w:rPr>
        <w:t xml:space="preserve">, </w:t>
      </w:r>
      <w:hyperlink r:id="rId17" w:history="1">
        <w:r w:rsidRPr="00F85FBB">
          <w:rPr>
            <w:rStyle w:val="Hyperlink"/>
            <w:rFonts w:ascii="Arial" w:hAnsi="Arial" w:cs="Arial"/>
          </w:rPr>
          <w:t>http://www.smart-words.org/bilingualism.html</w:t>
        </w:r>
      </w:hyperlink>
      <w:r>
        <w:rPr>
          <w:rFonts w:ascii="Arial" w:hAnsi="Arial" w:cs="Arial"/>
        </w:rPr>
        <w:t>, [Asseswyd 17fed o Mawrth 2018]</w:t>
      </w:r>
    </w:p>
    <w:p w14:paraId="21FC1271" w14:textId="77777777" w:rsidR="00EF1CE3" w:rsidRDefault="00EF1CE3" w:rsidP="00A27029">
      <w:pPr>
        <w:ind w:left="144" w:right="144"/>
        <w:rPr>
          <w:rFonts w:ascii="Arial" w:hAnsi="Arial" w:cs="Arial"/>
        </w:rPr>
      </w:pPr>
    </w:p>
    <w:p w14:paraId="67395ACC" w14:textId="77777777" w:rsidR="00C65EE9" w:rsidRDefault="00C65EE9" w:rsidP="00C65EE9">
      <w:pPr>
        <w:ind w:left="144" w:right="144"/>
        <w:rPr>
          <w:rFonts w:ascii="Arial" w:hAnsi="Arial" w:cs="Arial"/>
        </w:rPr>
      </w:pPr>
      <w:r>
        <w:rPr>
          <w:rFonts w:ascii="Arial" w:hAnsi="Arial" w:cs="Arial"/>
        </w:rPr>
        <w:t xml:space="preserve">Talking Point, (2013), </w:t>
      </w:r>
      <w:r w:rsidRPr="007C6A9E">
        <w:rPr>
          <w:rFonts w:ascii="Arial" w:hAnsi="Arial" w:cs="Arial"/>
          <w:i/>
        </w:rPr>
        <w:t>English as additional language</w:t>
      </w:r>
      <w:r>
        <w:rPr>
          <w:rFonts w:ascii="Arial" w:hAnsi="Arial" w:cs="Arial"/>
        </w:rPr>
        <w:t xml:space="preserve">, </w:t>
      </w:r>
      <w:hyperlink r:id="rId18" w:history="1">
        <w:r w:rsidRPr="00F85FBB">
          <w:rPr>
            <w:rStyle w:val="Hyperlink"/>
            <w:rFonts w:ascii="Arial" w:hAnsi="Arial" w:cs="Arial"/>
          </w:rPr>
          <w:t>http://www.talkingpoint.org.uk/parents/speech-and-language/english-additional-language</w:t>
        </w:r>
      </w:hyperlink>
      <w:r>
        <w:rPr>
          <w:rFonts w:ascii="Arial" w:hAnsi="Arial" w:cs="Arial"/>
        </w:rPr>
        <w:t>, [Asseswyd 21ain o Fawrth 2018]</w:t>
      </w:r>
    </w:p>
    <w:p w14:paraId="3F0613FB" w14:textId="77777777" w:rsidR="00C65EE9" w:rsidRDefault="00C65EE9" w:rsidP="00A27029">
      <w:pPr>
        <w:ind w:left="144" w:right="144"/>
        <w:rPr>
          <w:rFonts w:ascii="Arial" w:hAnsi="Arial" w:cs="Arial"/>
        </w:rPr>
      </w:pPr>
    </w:p>
    <w:p w14:paraId="5E5C4361" w14:textId="5FBE92F1" w:rsidR="00EF1CE3" w:rsidRDefault="00EF1CE3" w:rsidP="00A27029">
      <w:pPr>
        <w:ind w:left="144" w:right="144"/>
        <w:rPr>
          <w:rFonts w:ascii="Arial" w:hAnsi="Arial" w:cs="Arial"/>
        </w:rPr>
      </w:pPr>
      <w:r>
        <w:rPr>
          <w:rFonts w:ascii="Arial" w:hAnsi="Arial" w:cs="Arial"/>
        </w:rPr>
        <w:t>The bilingual advantage,</w:t>
      </w:r>
      <w:r w:rsidR="000372E3">
        <w:rPr>
          <w:rFonts w:ascii="Arial" w:hAnsi="Arial" w:cs="Arial"/>
        </w:rPr>
        <w:t xml:space="preserve"> (2018),</w:t>
      </w:r>
      <w:r>
        <w:rPr>
          <w:rFonts w:ascii="Arial" w:hAnsi="Arial" w:cs="Arial"/>
        </w:rPr>
        <w:t xml:space="preserve"> </w:t>
      </w:r>
      <w:r>
        <w:rPr>
          <w:rFonts w:ascii="Arial" w:hAnsi="Arial" w:cs="Arial"/>
          <w:i/>
        </w:rPr>
        <w:t xml:space="preserve">What is </w:t>
      </w:r>
      <w:proofErr w:type="gramStart"/>
      <w:r>
        <w:rPr>
          <w:rFonts w:ascii="Arial" w:hAnsi="Arial" w:cs="Arial"/>
          <w:i/>
        </w:rPr>
        <w:t>Bilingualism?,</w:t>
      </w:r>
      <w:r>
        <w:rPr>
          <w:rFonts w:ascii="Arial" w:hAnsi="Arial" w:cs="Arial"/>
        </w:rPr>
        <w:t>,</w:t>
      </w:r>
      <w:proofErr w:type="gramEnd"/>
      <w:r>
        <w:rPr>
          <w:rFonts w:ascii="Arial" w:hAnsi="Arial" w:cs="Arial"/>
        </w:rPr>
        <w:t xml:space="preserve"> </w:t>
      </w:r>
      <w:hyperlink r:id="rId19" w:history="1">
        <w:r w:rsidRPr="00F85FBB">
          <w:rPr>
            <w:rStyle w:val="Hyperlink"/>
            <w:rFonts w:ascii="Arial" w:hAnsi="Arial" w:cs="Arial"/>
          </w:rPr>
          <w:t>http://thebilingualadvantage.com/what-is-bilingualism-2/</w:t>
        </w:r>
      </w:hyperlink>
      <w:r>
        <w:rPr>
          <w:rFonts w:ascii="Arial" w:hAnsi="Arial" w:cs="Arial"/>
        </w:rPr>
        <w:t>, [Asseswyd 17fed o Fawrth 2018]</w:t>
      </w:r>
    </w:p>
    <w:p w14:paraId="3FBA3A15" w14:textId="77777777" w:rsidR="00C65EE9" w:rsidRDefault="00C65EE9" w:rsidP="00C65EE9">
      <w:pPr>
        <w:ind w:left="144" w:right="144"/>
        <w:rPr>
          <w:rFonts w:ascii="Arial" w:hAnsi="Arial" w:cs="Arial"/>
        </w:rPr>
      </w:pPr>
    </w:p>
    <w:p w14:paraId="66530268" w14:textId="77777777" w:rsidR="00C65EE9" w:rsidRDefault="00C65EE9" w:rsidP="00C65EE9">
      <w:pPr>
        <w:ind w:left="144" w:right="144"/>
        <w:rPr>
          <w:rFonts w:ascii="Arial" w:hAnsi="Arial" w:cs="Arial"/>
        </w:rPr>
      </w:pPr>
      <w:r>
        <w:rPr>
          <w:rFonts w:ascii="Arial" w:hAnsi="Arial" w:cs="Arial"/>
        </w:rPr>
        <w:t xml:space="preserve">THE DANA FOUNDATION, (2012), </w:t>
      </w:r>
      <w:r w:rsidRPr="005C24F8">
        <w:rPr>
          <w:rFonts w:ascii="Arial" w:hAnsi="Arial" w:cs="Arial"/>
          <w:i/>
        </w:rPr>
        <w:t>The cognitive benefits of being bilingual</w:t>
      </w:r>
      <w:r>
        <w:rPr>
          <w:rFonts w:ascii="Arial" w:hAnsi="Arial" w:cs="Arial"/>
        </w:rPr>
        <w:t xml:space="preserve">, </w:t>
      </w:r>
      <w:hyperlink r:id="rId20" w:history="1">
        <w:r w:rsidRPr="00F85FBB">
          <w:rPr>
            <w:rStyle w:val="Hyperlink"/>
            <w:rFonts w:ascii="Arial" w:hAnsi="Arial" w:cs="Arial"/>
          </w:rPr>
          <w:t>http://dana.org/Cerebrum/2012/The_Cognitive_Benefits_of_Being_Bilingual/</w:t>
        </w:r>
      </w:hyperlink>
      <w:r>
        <w:rPr>
          <w:rFonts w:ascii="Arial" w:hAnsi="Arial" w:cs="Arial"/>
        </w:rPr>
        <w:t>, [Asseswyd 22ain o Fawrth 2018]</w:t>
      </w:r>
    </w:p>
    <w:p w14:paraId="1491C146" w14:textId="77777777" w:rsidR="00EF1CE3" w:rsidRDefault="00EF1CE3" w:rsidP="00C65EE9">
      <w:pPr>
        <w:ind w:right="144"/>
        <w:rPr>
          <w:rFonts w:ascii="Arial" w:hAnsi="Arial" w:cs="Arial"/>
        </w:rPr>
      </w:pPr>
    </w:p>
    <w:p w14:paraId="5FF103F0" w14:textId="474E0ED0" w:rsidR="00F72C4B" w:rsidRDefault="00F72C4B" w:rsidP="00A27029">
      <w:pPr>
        <w:ind w:left="144" w:right="144"/>
        <w:rPr>
          <w:rFonts w:ascii="Arial" w:hAnsi="Arial" w:cs="Arial"/>
        </w:rPr>
      </w:pPr>
      <w:r>
        <w:rPr>
          <w:rFonts w:ascii="Arial" w:hAnsi="Arial" w:cs="Arial"/>
        </w:rPr>
        <w:t xml:space="preserve">The Guardian, </w:t>
      </w:r>
      <w:r w:rsidRPr="00F72C4B">
        <w:rPr>
          <w:rFonts w:ascii="Arial" w:hAnsi="Arial" w:cs="Arial"/>
          <w:i/>
        </w:rPr>
        <w:t>The Joys and Benefits of Bilingualism</w:t>
      </w:r>
      <w:r>
        <w:rPr>
          <w:rFonts w:ascii="Arial" w:hAnsi="Arial" w:cs="Arial"/>
        </w:rPr>
        <w:t xml:space="preserve">, J, Tobias, </w:t>
      </w:r>
      <w:hyperlink r:id="rId21" w:history="1">
        <w:r w:rsidRPr="00F85FBB">
          <w:rPr>
            <w:rStyle w:val="Hyperlink"/>
            <w:rFonts w:ascii="Arial" w:hAnsi="Arial" w:cs="Arial"/>
          </w:rPr>
          <w:t>https://www.theguardian.com/commentisfree/2018/jan/21/the-joys-and-benefits-of-bilingualism</w:t>
        </w:r>
      </w:hyperlink>
      <w:r>
        <w:rPr>
          <w:rFonts w:ascii="Arial" w:hAnsi="Arial" w:cs="Arial"/>
        </w:rPr>
        <w:t xml:space="preserve"> [Asseswyd 18fed o Fawrth 2018]</w:t>
      </w:r>
    </w:p>
    <w:p w14:paraId="65D5DEB4" w14:textId="77777777" w:rsidR="00C65EE9" w:rsidRDefault="00C65EE9" w:rsidP="00C65EE9">
      <w:pPr>
        <w:pStyle w:val="Heading1"/>
        <w:spacing w:before="0" w:beforeAutospacing="0" w:after="24" w:afterAutospacing="0"/>
        <w:ind w:right="144"/>
        <w:rPr>
          <w:rFonts w:ascii="Arial" w:eastAsia="Times New Roman" w:hAnsi="Arial" w:cs="Arial"/>
          <w:b w:val="0"/>
          <w:bCs w:val="0"/>
          <w:color w:val="000000" w:themeColor="text1"/>
          <w:sz w:val="24"/>
          <w:szCs w:val="24"/>
        </w:rPr>
      </w:pPr>
    </w:p>
    <w:p w14:paraId="58CD9387" w14:textId="77777777" w:rsidR="00C65EE9" w:rsidRPr="005B6B6A" w:rsidRDefault="00C65EE9" w:rsidP="00C65EE9">
      <w:pPr>
        <w:pStyle w:val="Heading1"/>
        <w:spacing w:before="0" w:beforeAutospacing="0" w:after="24" w:afterAutospacing="0"/>
        <w:ind w:left="144" w:right="144"/>
        <w:rPr>
          <w:rFonts w:ascii="Arial" w:eastAsia="Times New Roman" w:hAnsi="Arial" w:cs="Arial"/>
          <w:b w:val="0"/>
          <w:bCs w:val="0"/>
          <w:color w:val="000000" w:themeColor="text1"/>
          <w:sz w:val="24"/>
          <w:szCs w:val="24"/>
        </w:rPr>
      </w:pPr>
      <w:r>
        <w:rPr>
          <w:rFonts w:ascii="Arial" w:eastAsia="Times New Roman" w:hAnsi="Arial" w:cs="Arial"/>
          <w:b w:val="0"/>
          <w:bCs w:val="0"/>
          <w:color w:val="000000" w:themeColor="text1"/>
          <w:sz w:val="24"/>
          <w:szCs w:val="24"/>
        </w:rPr>
        <w:t xml:space="preserve">The Guardian, (2016), </w:t>
      </w:r>
      <w:r w:rsidRPr="00A96514">
        <w:rPr>
          <w:rFonts w:ascii="Arial" w:eastAsia="Times New Roman" w:hAnsi="Arial" w:cs="Arial"/>
          <w:b w:val="0"/>
          <w:bCs w:val="0"/>
          <w:i/>
          <w:color w:val="000000" w:themeColor="text1"/>
          <w:sz w:val="24"/>
          <w:szCs w:val="24"/>
        </w:rPr>
        <w:t xml:space="preserve">Why being bilingual works wonders for your </w:t>
      </w:r>
      <w:proofErr w:type="gramStart"/>
      <w:r w:rsidRPr="00A96514">
        <w:rPr>
          <w:rFonts w:ascii="Arial" w:eastAsia="Times New Roman" w:hAnsi="Arial" w:cs="Arial"/>
          <w:b w:val="0"/>
          <w:bCs w:val="0"/>
          <w:i/>
          <w:color w:val="000000" w:themeColor="text1"/>
          <w:sz w:val="24"/>
          <w:szCs w:val="24"/>
        </w:rPr>
        <w:t>brain?,</w:t>
      </w:r>
      <w:proofErr w:type="gramEnd"/>
      <w:r w:rsidRPr="00A96514">
        <w:rPr>
          <w:rFonts w:ascii="Arial" w:eastAsia="Times New Roman" w:hAnsi="Arial" w:cs="Arial"/>
          <w:b w:val="0"/>
          <w:bCs w:val="0"/>
          <w:i/>
          <w:color w:val="000000" w:themeColor="text1"/>
          <w:sz w:val="24"/>
          <w:szCs w:val="24"/>
        </w:rPr>
        <w:t xml:space="preserve"> </w:t>
      </w:r>
      <w:hyperlink r:id="rId22" w:history="1">
        <w:r w:rsidRPr="00F85FBB">
          <w:rPr>
            <w:rStyle w:val="Hyperlink"/>
            <w:rFonts w:ascii="Arial" w:eastAsia="Times New Roman" w:hAnsi="Arial" w:cs="Arial"/>
            <w:b w:val="0"/>
            <w:bCs w:val="0"/>
            <w:sz w:val="24"/>
            <w:szCs w:val="24"/>
          </w:rPr>
          <w:t>https://www.theguardian.com/science/2016/aug/07/being-bilingual-good-for-brain-mental-health</w:t>
        </w:r>
      </w:hyperlink>
      <w:r>
        <w:rPr>
          <w:rFonts w:ascii="Arial" w:eastAsia="Times New Roman" w:hAnsi="Arial" w:cs="Arial"/>
          <w:b w:val="0"/>
          <w:bCs w:val="0"/>
          <w:color w:val="000000" w:themeColor="text1"/>
          <w:sz w:val="24"/>
          <w:szCs w:val="24"/>
        </w:rPr>
        <w:t>, [Asseswyd 20fed o Fawrth 2018]</w:t>
      </w:r>
    </w:p>
    <w:p w14:paraId="1DEC40CA" w14:textId="77777777" w:rsidR="00C65EE9" w:rsidRDefault="00C65EE9" w:rsidP="00C65EE9">
      <w:pPr>
        <w:ind w:right="144"/>
        <w:rPr>
          <w:rFonts w:ascii="Arial" w:hAnsi="Arial" w:cs="Arial"/>
        </w:rPr>
      </w:pPr>
    </w:p>
    <w:p w14:paraId="382E5DEB" w14:textId="3A6C0E31" w:rsidR="00C65EE9" w:rsidRDefault="00C65EE9" w:rsidP="00C65EE9">
      <w:pPr>
        <w:ind w:left="144" w:right="144"/>
        <w:rPr>
          <w:rFonts w:ascii="Arial" w:hAnsi="Arial" w:cs="Arial"/>
        </w:rPr>
      </w:pPr>
      <w:r>
        <w:rPr>
          <w:rFonts w:ascii="Arial" w:hAnsi="Arial" w:cs="Arial"/>
        </w:rPr>
        <w:t>The Key, (2015),</w:t>
      </w:r>
      <w:r w:rsidRPr="000B2614">
        <w:rPr>
          <w:rFonts w:ascii="Arial" w:hAnsi="Arial" w:cs="Arial"/>
          <w:i/>
        </w:rPr>
        <w:t xml:space="preserve"> Who are our EAL learners?</w:t>
      </w:r>
      <w:r>
        <w:rPr>
          <w:rFonts w:ascii="Arial" w:hAnsi="Arial" w:cs="Arial"/>
        </w:rPr>
        <w:t xml:space="preserve">, </w:t>
      </w:r>
      <w:hyperlink r:id="rId23" w:history="1">
        <w:r w:rsidRPr="00F85FBB">
          <w:rPr>
            <w:rStyle w:val="Hyperlink"/>
            <w:rFonts w:ascii="Arial" w:hAnsi="Arial" w:cs="Arial"/>
          </w:rPr>
          <w:t>https://thekeysupport.com/insights/2015/01/08/the-challenges-of-english-as-an-additional-language/</w:t>
        </w:r>
      </w:hyperlink>
      <w:r>
        <w:rPr>
          <w:rFonts w:ascii="Arial" w:hAnsi="Arial" w:cs="Arial"/>
        </w:rPr>
        <w:t>, [Asseswyd 22ain o Fawrth 2018]</w:t>
      </w:r>
    </w:p>
    <w:p w14:paraId="6865CCA8" w14:textId="3EB5FC46" w:rsidR="00B00226" w:rsidRPr="00B00226" w:rsidRDefault="00B00226" w:rsidP="00A27029">
      <w:pPr>
        <w:pStyle w:val="Heading1"/>
        <w:shd w:val="clear" w:color="auto" w:fill="FFFFFF"/>
        <w:spacing w:before="300" w:beforeAutospacing="0" w:after="150" w:afterAutospacing="0"/>
        <w:ind w:left="144" w:right="144"/>
        <w:rPr>
          <w:rFonts w:ascii="Arial" w:eastAsia="Times New Roman" w:hAnsi="Arial" w:cs="Arial"/>
          <w:b w:val="0"/>
          <w:bCs w:val="0"/>
          <w:color w:val="000000" w:themeColor="text1"/>
          <w:sz w:val="24"/>
          <w:szCs w:val="24"/>
        </w:rPr>
      </w:pPr>
      <w:r w:rsidRPr="00B00226">
        <w:rPr>
          <w:rFonts w:ascii="Arial" w:hAnsi="Arial" w:cs="Arial"/>
          <w:b w:val="0"/>
          <w:color w:val="000000" w:themeColor="text1"/>
          <w:sz w:val="24"/>
          <w:szCs w:val="24"/>
        </w:rPr>
        <w:t xml:space="preserve">The Learning Experience, </w:t>
      </w:r>
      <w:r w:rsidRPr="00B00226">
        <w:rPr>
          <w:rFonts w:ascii="Arial" w:eastAsia="Times New Roman" w:hAnsi="Arial" w:cs="Arial"/>
          <w:b w:val="0"/>
          <w:bCs w:val="0"/>
          <w:i/>
          <w:color w:val="000000" w:themeColor="text1"/>
          <w:sz w:val="24"/>
          <w:szCs w:val="24"/>
        </w:rPr>
        <w:t>The Benefits of Second Language Acquisition in Early Childhood</w:t>
      </w:r>
      <w:r>
        <w:rPr>
          <w:rFonts w:ascii="Arial" w:eastAsia="Times New Roman" w:hAnsi="Arial" w:cs="Arial"/>
          <w:b w:val="0"/>
          <w:bCs w:val="0"/>
          <w:i/>
          <w:color w:val="000000" w:themeColor="text1"/>
          <w:sz w:val="24"/>
          <w:szCs w:val="24"/>
        </w:rPr>
        <w:t>,</w:t>
      </w:r>
      <w:r>
        <w:rPr>
          <w:rFonts w:ascii="Arial" w:eastAsia="Times New Roman" w:hAnsi="Arial" w:cs="Arial"/>
          <w:b w:val="0"/>
          <w:bCs w:val="0"/>
          <w:color w:val="000000" w:themeColor="text1"/>
          <w:sz w:val="24"/>
          <w:szCs w:val="24"/>
        </w:rPr>
        <w:t xml:space="preserve"> </w:t>
      </w:r>
      <w:hyperlink r:id="rId24" w:history="1">
        <w:r w:rsidRPr="00F85FBB">
          <w:rPr>
            <w:rStyle w:val="Hyperlink"/>
            <w:rFonts w:ascii="Arial" w:eastAsia="Times New Roman" w:hAnsi="Arial" w:cs="Arial"/>
            <w:b w:val="0"/>
            <w:bCs w:val="0"/>
            <w:sz w:val="24"/>
            <w:szCs w:val="24"/>
          </w:rPr>
          <w:t>https://thelearningexperience.com/bubbles-blog/the-benefits-of-second-language-acquisition-in-early-childhood</w:t>
        </w:r>
      </w:hyperlink>
      <w:r>
        <w:rPr>
          <w:rFonts w:ascii="Arial" w:eastAsia="Times New Roman" w:hAnsi="Arial" w:cs="Arial"/>
          <w:b w:val="0"/>
          <w:bCs w:val="0"/>
          <w:color w:val="000000" w:themeColor="text1"/>
          <w:sz w:val="24"/>
          <w:szCs w:val="24"/>
        </w:rPr>
        <w:t>, [Asseswyd 19fed o Fawrth 2018]</w:t>
      </w:r>
    </w:p>
    <w:p w14:paraId="062B34BC" w14:textId="77777777" w:rsidR="00C65EE9" w:rsidRDefault="00C65EE9" w:rsidP="00C65EE9">
      <w:pPr>
        <w:ind w:right="144"/>
        <w:rPr>
          <w:rFonts w:ascii="Arial" w:hAnsi="Arial" w:cs="Arial"/>
        </w:rPr>
      </w:pPr>
    </w:p>
    <w:p w14:paraId="4292B3F7" w14:textId="77777777" w:rsidR="00C65EE9" w:rsidRPr="00E218B6" w:rsidRDefault="00C65EE9" w:rsidP="00C65EE9">
      <w:pPr>
        <w:ind w:left="144" w:right="144"/>
        <w:rPr>
          <w:rFonts w:ascii="Arial" w:hAnsi="Arial" w:cs="Arial"/>
        </w:rPr>
      </w:pPr>
      <w:r>
        <w:rPr>
          <w:rFonts w:ascii="Arial" w:hAnsi="Arial" w:cs="Arial"/>
        </w:rPr>
        <w:t xml:space="preserve">ThoughtCO., (2017), </w:t>
      </w:r>
      <w:r w:rsidRPr="00DA24D4">
        <w:rPr>
          <w:rFonts w:ascii="Arial" w:hAnsi="Arial" w:cs="Arial"/>
          <w:i/>
        </w:rPr>
        <w:t>Bilingualism</w:t>
      </w:r>
      <w:r>
        <w:rPr>
          <w:rFonts w:ascii="Arial" w:hAnsi="Arial" w:cs="Arial"/>
        </w:rPr>
        <w:t xml:space="preserve">, </w:t>
      </w:r>
      <w:hyperlink r:id="rId25" w:history="1">
        <w:r w:rsidRPr="00F85FBB">
          <w:rPr>
            <w:rStyle w:val="Hyperlink"/>
            <w:rFonts w:ascii="Arial" w:hAnsi="Arial" w:cs="Arial"/>
          </w:rPr>
          <w:t>https://www.thoughtco.com/what-is-bilingualism-1689026</w:t>
        </w:r>
      </w:hyperlink>
      <w:r>
        <w:rPr>
          <w:rFonts w:ascii="Arial" w:hAnsi="Arial" w:cs="Arial"/>
        </w:rPr>
        <w:t>, [Asseswyd 27fed o Fawrth 2018]</w:t>
      </w:r>
    </w:p>
    <w:p w14:paraId="43C0CD11" w14:textId="77777777" w:rsidR="00E900A7" w:rsidRDefault="00E900A7" w:rsidP="00A27029">
      <w:pPr>
        <w:ind w:left="144" w:right="144"/>
        <w:rPr>
          <w:rFonts w:ascii="Arial" w:hAnsi="Arial" w:cs="Arial"/>
        </w:rPr>
      </w:pPr>
    </w:p>
    <w:p w14:paraId="6C65B0F8" w14:textId="648DF48E" w:rsidR="005B6B6A" w:rsidRDefault="005B6B6A" w:rsidP="00A27029">
      <w:pPr>
        <w:pStyle w:val="Heading1"/>
        <w:spacing w:before="0" w:beforeAutospacing="0" w:after="24" w:afterAutospacing="0"/>
        <w:ind w:left="144" w:right="144"/>
        <w:rPr>
          <w:rFonts w:ascii="Arial" w:eastAsia="Times New Roman" w:hAnsi="Arial" w:cs="Arial"/>
          <w:b w:val="0"/>
          <w:bCs w:val="0"/>
          <w:color w:val="000000" w:themeColor="text1"/>
          <w:sz w:val="24"/>
          <w:szCs w:val="24"/>
        </w:rPr>
      </w:pPr>
      <w:r w:rsidRPr="005B6B6A">
        <w:rPr>
          <w:rFonts w:ascii="Arial" w:hAnsi="Arial" w:cs="Arial"/>
          <w:b w:val="0"/>
          <w:color w:val="000000" w:themeColor="text1"/>
          <w:sz w:val="24"/>
          <w:szCs w:val="24"/>
        </w:rPr>
        <w:t xml:space="preserve">WeHaveKids, </w:t>
      </w:r>
      <w:r>
        <w:rPr>
          <w:rFonts w:ascii="Arial" w:hAnsi="Arial" w:cs="Arial"/>
          <w:b w:val="0"/>
          <w:color w:val="000000" w:themeColor="text1"/>
          <w:sz w:val="24"/>
          <w:szCs w:val="24"/>
        </w:rPr>
        <w:t xml:space="preserve">(2017), </w:t>
      </w:r>
      <w:r w:rsidRPr="005B6B6A">
        <w:rPr>
          <w:rFonts w:ascii="Arial" w:eastAsia="Times New Roman" w:hAnsi="Arial" w:cs="Arial"/>
          <w:b w:val="0"/>
          <w:bCs w:val="0"/>
          <w:i/>
          <w:color w:val="000000" w:themeColor="text1"/>
          <w:sz w:val="24"/>
          <w:szCs w:val="24"/>
        </w:rPr>
        <w:t>Advantages of Bilingual Children Who Learn a Second Language Early in Life</w:t>
      </w:r>
      <w:r>
        <w:rPr>
          <w:rFonts w:ascii="Arial" w:eastAsia="Times New Roman" w:hAnsi="Arial" w:cs="Arial"/>
          <w:b w:val="0"/>
          <w:bCs w:val="0"/>
          <w:i/>
          <w:color w:val="000000" w:themeColor="text1"/>
          <w:sz w:val="24"/>
          <w:szCs w:val="24"/>
        </w:rPr>
        <w:t xml:space="preserve">, </w:t>
      </w:r>
      <w:hyperlink r:id="rId26" w:history="1">
        <w:r w:rsidRPr="005B6B6A">
          <w:rPr>
            <w:rStyle w:val="Hyperlink"/>
            <w:rFonts w:ascii="Arial" w:eastAsia="Times New Roman" w:hAnsi="Arial" w:cs="Arial"/>
            <w:b w:val="0"/>
            <w:bCs w:val="0"/>
            <w:sz w:val="24"/>
            <w:szCs w:val="24"/>
          </w:rPr>
          <w:t>https://wehavekids.com/parenting/Benefits-of-Raising-Bilingual-Children</w:t>
        </w:r>
      </w:hyperlink>
      <w:r w:rsidRPr="005B6B6A">
        <w:rPr>
          <w:rFonts w:ascii="Arial" w:eastAsia="Times New Roman" w:hAnsi="Arial" w:cs="Arial"/>
          <w:b w:val="0"/>
          <w:bCs w:val="0"/>
          <w:color w:val="000000" w:themeColor="text1"/>
          <w:sz w:val="24"/>
          <w:szCs w:val="24"/>
        </w:rPr>
        <w:t xml:space="preserve">, </w:t>
      </w:r>
      <w:r>
        <w:rPr>
          <w:rFonts w:ascii="Arial" w:eastAsia="Times New Roman" w:hAnsi="Arial" w:cs="Arial"/>
          <w:b w:val="0"/>
          <w:bCs w:val="0"/>
          <w:color w:val="000000" w:themeColor="text1"/>
          <w:sz w:val="24"/>
          <w:szCs w:val="24"/>
        </w:rPr>
        <w:t>[Asseswyd 20fed o Fawrth 2018]</w:t>
      </w:r>
    </w:p>
    <w:p w14:paraId="1C99BC55" w14:textId="2F2A48A6" w:rsidR="00DA24D4" w:rsidRPr="00E218B6" w:rsidRDefault="00DA24D4" w:rsidP="00A27029">
      <w:pPr>
        <w:ind w:left="144" w:right="144"/>
        <w:rPr>
          <w:rFonts w:ascii="Arial" w:hAnsi="Arial" w:cs="Arial"/>
        </w:rPr>
      </w:pPr>
    </w:p>
    <w:sectPr w:rsidR="00DA24D4" w:rsidRPr="00E218B6" w:rsidSect="008959E9">
      <w:headerReference w:type="default" r:id="rId2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26AF85C" w14:textId="77777777" w:rsidR="00E16626" w:rsidRDefault="00E16626" w:rsidP="003A71A4">
      <w:r>
        <w:separator/>
      </w:r>
    </w:p>
  </w:endnote>
  <w:endnote w:type="continuationSeparator" w:id="0">
    <w:p w14:paraId="7E8690F5" w14:textId="77777777" w:rsidR="00E16626" w:rsidRDefault="00E16626" w:rsidP="003A71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962CB6E" w14:textId="77777777" w:rsidR="00E16626" w:rsidRDefault="00E16626" w:rsidP="003A71A4">
      <w:r>
        <w:separator/>
      </w:r>
    </w:p>
  </w:footnote>
  <w:footnote w:type="continuationSeparator" w:id="0">
    <w:p w14:paraId="1F2A58F4" w14:textId="77777777" w:rsidR="00E16626" w:rsidRDefault="00E16626" w:rsidP="003A71A4">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A8DBD21" w14:textId="4587F8B6" w:rsidR="003A71A4" w:rsidRDefault="003A71A4" w:rsidP="00AE319A">
    <w:pPr>
      <w:pStyle w:val="Header"/>
      <w:tabs>
        <w:tab w:val="clear" w:pos="4513"/>
        <w:tab w:val="clear" w:pos="9026"/>
        <w:tab w:val="left" w:pos="3623"/>
        <w:tab w:val="left" w:pos="8310"/>
      </w:tabs>
    </w:pPr>
    <w:r>
      <w:t>1</w:t>
    </w:r>
    <w:r w:rsidR="00AE319A">
      <w:t>700970</w:t>
    </w:r>
    <w:r w:rsidR="00AE319A">
      <w:tab/>
      <w:t>EAEE4006/                                                        1403 o eiriau</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7833582"/>
    <w:multiLevelType w:val="hybridMultilevel"/>
    <w:tmpl w:val="D318BB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5ECD2EBE"/>
    <w:multiLevelType w:val="hybridMultilevel"/>
    <w:tmpl w:val="FC0E6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2"/>
  <w:proofState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17387"/>
    <w:rsid w:val="0000278B"/>
    <w:rsid w:val="00002B67"/>
    <w:rsid w:val="00036832"/>
    <w:rsid w:val="000372E3"/>
    <w:rsid w:val="00067471"/>
    <w:rsid w:val="000A3E74"/>
    <w:rsid w:val="000B2614"/>
    <w:rsid w:val="000E7EDB"/>
    <w:rsid w:val="00143318"/>
    <w:rsid w:val="00151CF3"/>
    <w:rsid w:val="00173026"/>
    <w:rsid w:val="00182EE7"/>
    <w:rsid w:val="00195525"/>
    <w:rsid w:val="001973EB"/>
    <w:rsid w:val="001B06C1"/>
    <w:rsid w:val="001B14AD"/>
    <w:rsid w:val="001F0071"/>
    <w:rsid w:val="00214500"/>
    <w:rsid w:val="0023140D"/>
    <w:rsid w:val="00251F72"/>
    <w:rsid w:val="002638A0"/>
    <w:rsid w:val="00295C7A"/>
    <w:rsid w:val="002C3A0F"/>
    <w:rsid w:val="002C4656"/>
    <w:rsid w:val="002E1EA3"/>
    <w:rsid w:val="002E43A2"/>
    <w:rsid w:val="002F768C"/>
    <w:rsid w:val="00316F04"/>
    <w:rsid w:val="00317387"/>
    <w:rsid w:val="00341D5E"/>
    <w:rsid w:val="00365251"/>
    <w:rsid w:val="003A71A4"/>
    <w:rsid w:val="003D64B0"/>
    <w:rsid w:val="003E2470"/>
    <w:rsid w:val="00404A8A"/>
    <w:rsid w:val="00437F8F"/>
    <w:rsid w:val="005211B8"/>
    <w:rsid w:val="00527A46"/>
    <w:rsid w:val="005367E5"/>
    <w:rsid w:val="00545CDC"/>
    <w:rsid w:val="005748F7"/>
    <w:rsid w:val="005B3985"/>
    <w:rsid w:val="005B6B6A"/>
    <w:rsid w:val="005C24F8"/>
    <w:rsid w:val="005F65A2"/>
    <w:rsid w:val="006415AD"/>
    <w:rsid w:val="006523C5"/>
    <w:rsid w:val="00656CE3"/>
    <w:rsid w:val="00677E70"/>
    <w:rsid w:val="00683BC6"/>
    <w:rsid w:val="00684338"/>
    <w:rsid w:val="006A50B1"/>
    <w:rsid w:val="006B3B87"/>
    <w:rsid w:val="006D37FE"/>
    <w:rsid w:val="006D63C7"/>
    <w:rsid w:val="00763503"/>
    <w:rsid w:val="0077165A"/>
    <w:rsid w:val="00777CF2"/>
    <w:rsid w:val="00785D45"/>
    <w:rsid w:val="00786A00"/>
    <w:rsid w:val="00794F95"/>
    <w:rsid w:val="007A517E"/>
    <w:rsid w:val="007C6A9E"/>
    <w:rsid w:val="007D0E86"/>
    <w:rsid w:val="007E0C68"/>
    <w:rsid w:val="007F4416"/>
    <w:rsid w:val="00821270"/>
    <w:rsid w:val="008315BA"/>
    <w:rsid w:val="008959E9"/>
    <w:rsid w:val="008B5C87"/>
    <w:rsid w:val="008D4D8A"/>
    <w:rsid w:val="00900E46"/>
    <w:rsid w:val="00916421"/>
    <w:rsid w:val="00984C17"/>
    <w:rsid w:val="00A27029"/>
    <w:rsid w:val="00A37330"/>
    <w:rsid w:val="00A96514"/>
    <w:rsid w:val="00AE319A"/>
    <w:rsid w:val="00AF328C"/>
    <w:rsid w:val="00B00226"/>
    <w:rsid w:val="00B17B86"/>
    <w:rsid w:val="00B27A66"/>
    <w:rsid w:val="00B63010"/>
    <w:rsid w:val="00B822E2"/>
    <w:rsid w:val="00B97A8F"/>
    <w:rsid w:val="00BA40DF"/>
    <w:rsid w:val="00BF39A6"/>
    <w:rsid w:val="00C072A3"/>
    <w:rsid w:val="00C42862"/>
    <w:rsid w:val="00C541EE"/>
    <w:rsid w:val="00C65EE9"/>
    <w:rsid w:val="00C85FF5"/>
    <w:rsid w:val="00CB0994"/>
    <w:rsid w:val="00CF623F"/>
    <w:rsid w:val="00D05445"/>
    <w:rsid w:val="00D96BF1"/>
    <w:rsid w:val="00DA24D4"/>
    <w:rsid w:val="00DF628C"/>
    <w:rsid w:val="00E16626"/>
    <w:rsid w:val="00E218B6"/>
    <w:rsid w:val="00E373C4"/>
    <w:rsid w:val="00E900A7"/>
    <w:rsid w:val="00E93ADD"/>
    <w:rsid w:val="00EC2006"/>
    <w:rsid w:val="00ED6BC5"/>
    <w:rsid w:val="00EF1CE3"/>
    <w:rsid w:val="00F151E6"/>
    <w:rsid w:val="00F336FE"/>
    <w:rsid w:val="00F545E6"/>
    <w:rsid w:val="00F72C4B"/>
    <w:rsid w:val="00F805EB"/>
    <w:rsid w:val="00F91B70"/>
    <w:rsid w:val="00FA1075"/>
    <w:rsid w:val="00FA13A0"/>
    <w:rsid w:val="00FC4708"/>
    <w:rsid w:val="00FF5B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06B1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04A8A"/>
    <w:rPr>
      <w:rFonts w:ascii="Times New Roman" w:hAnsi="Times New Roman" w:cs="Times New Roman"/>
      <w:lang w:eastAsia="en-GB"/>
    </w:rPr>
  </w:style>
  <w:style w:type="paragraph" w:styleId="Heading1">
    <w:name w:val="heading 1"/>
    <w:basedOn w:val="Normal"/>
    <w:link w:val="Heading1Char"/>
    <w:uiPriority w:val="9"/>
    <w:qFormat/>
    <w:rsid w:val="00B00226"/>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FC4708"/>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A71A4"/>
    <w:pPr>
      <w:tabs>
        <w:tab w:val="center" w:pos="4513"/>
        <w:tab w:val="right" w:pos="9026"/>
      </w:tabs>
    </w:pPr>
    <w:rPr>
      <w:rFonts w:asciiTheme="minorHAnsi" w:hAnsiTheme="minorHAnsi" w:cstheme="minorBidi"/>
      <w:lang w:eastAsia="en-US"/>
    </w:rPr>
  </w:style>
  <w:style w:type="character" w:customStyle="1" w:styleId="HeaderChar">
    <w:name w:val="Header Char"/>
    <w:basedOn w:val="DefaultParagraphFont"/>
    <w:link w:val="Header"/>
    <w:uiPriority w:val="99"/>
    <w:rsid w:val="003A71A4"/>
  </w:style>
  <w:style w:type="paragraph" w:styleId="Footer">
    <w:name w:val="footer"/>
    <w:basedOn w:val="Normal"/>
    <w:link w:val="FooterChar"/>
    <w:uiPriority w:val="99"/>
    <w:unhideWhenUsed/>
    <w:rsid w:val="003A71A4"/>
    <w:pPr>
      <w:tabs>
        <w:tab w:val="center" w:pos="4513"/>
        <w:tab w:val="right" w:pos="9026"/>
      </w:tabs>
    </w:pPr>
    <w:rPr>
      <w:rFonts w:asciiTheme="minorHAnsi" w:hAnsiTheme="minorHAnsi" w:cstheme="minorBidi"/>
      <w:lang w:eastAsia="en-US"/>
    </w:rPr>
  </w:style>
  <w:style w:type="character" w:customStyle="1" w:styleId="FooterChar">
    <w:name w:val="Footer Char"/>
    <w:basedOn w:val="DefaultParagraphFont"/>
    <w:link w:val="Footer"/>
    <w:uiPriority w:val="99"/>
    <w:rsid w:val="003A71A4"/>
  </w:style>
  <w:style w:type="paragraph" w:styleId="HTMLPreformatted">
    <w:name w:val="HTML Preformatted"/>
    <w:basedOn w:val="Normal"/>
    <w:link w:val="HTMLPreformattedChar"/>
    <w:uiPriority w:val="99"/>
    <w:unhideWhenUsed/>
    <w:rsid w:val="00FA107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FA1075"/>
    <w:rPr>
      <w:rFonts w:ascii="Courier New" w:hAnsi="Courier New" w:cs="Courier New"/>
      <w:sz w:val="20"/>
      <w:szCs w:val="20"/>
      <w:lang w:eastAsia="en-GB"/>
    </w:rPr>
  </w:style>
  <w:style w:type="character" w:styleId="Hyperlink">
    <w:name w:val="Hyperlink"/>
    <w:basedOn w:val="DefaultParagraphFont"/>
    <w:uiPriority w:val="99"/>
    <w:unhideWhenUsed/>
    <w:rsid w:val="00FA1075"/>
    <w:rPr>
      <w:color w:val="0563C1" w:themeColor="hyperlink"/>
      <w:u w:val="single"/>
    </w:rPr>
  </w:style>
  <w:style w:type="paragraph" w:styleId="ListParagraph">
    <w:name w:val="List Paragraph"/>
    <w:basedOn w:val="Normal"/>
    <w:uiPriority w:val="34"/>
    <w:qFormat/>
    <w:rsid w:val="00173026"/>
    <w:pPr>
      <w:ind w:left="720"/>
      <w:contextualSpacing/>
    </w:pPr>
    <w:rPr>
      <w:rFonts w:asciiTheme="minorHAnsi" w:hAnsiTheme="minorHAnsi" w:cstheme="minorBidi"/>
      <w:lang w:eastAsia="en-US"/>
    </w:rPr>
  </w:style>
  <w:style w:type="character" w:styleId="FollowedHyperlink">
    <w:name w:val="FollowedHyperlink"/>
    <w:basedOn w:val="DefaultParagraphFont"/>
    <w:uiPriority w:val="99"/>
    <w:semiHidden/>
    <w:unhideWhenUsed/>
    <w:rsid w:val="000372E3"/>
    <w:rPr>
      <w:color w:val="954F72" w:themeColor="followedHyperlink"/>
      <w:u w:val="single"/>
    </w:rPr>
  </w:style>
  <w:style w:type="character" w:customStyle="1" w:styleId="Heading1Char">
    <w:name w:val="Heading 1 Char"/>
    <w:basedOn w:val="DefaultParagraphFont"/>
    <w:link w:val="Heading1"/>
    <w:uiPriority w:val="9"/>
    <w:rsid w:val="00B00226"/>
    <w:rPr>
      <w:rFonts w:ascii="Times New Roman" w:hAnsi="Times New Roman" w:cs="Times New Roman"/>
      <w:b/>
      <w:bCs/>
      <w:kern w:val="36"/>
      <w:sz w:val="48"/>
      <w:szCs w:val="48"/>
      <w:lang w:eastAsia="en-GB"/>
    </w:rPr>
  </w:style>
  <w:style w:type="paragraph" w:styleId="NoSpacing">
    <w:name w:val="No Spacing"/>
    <w:uiPriority w:val="1"/>
    <w:qFormat/>
    <w:rsid w:val="005F65A2"/>
    <w:rPr>
      <w:rFonts w:ascii="Times New Roman" w:hAnsi="Times New Roman" w:cs="Times New Roman"/>
      <w:lang w:eastAsia="en-GB"/>
    </w:rPr>
  </w:style>
  <w:style w:type="character" w:customStyle="1" w:styleId="Heading2Char">
    <w:name w:val="Heading 2 Char"/>
    <w:basedOn w:val="DefaultParagraphFont"/>
    <w:link w:val="Heading2"/>
    <w:uiPriority w:val="9"/>
    <w:rsid w:val="00FC4708"/>
    <w:rPr>
      <w:rFonts w:asciiTheme="majorHAnsi" w:eastAsiaTheme="majorEastAsia" w:hAnsiTheme="majorHAnsi" w:cstheme="majorBidi"/>
      <w:color w:val="2F5496" w:themeColor="accent1" w:themeShade="BF"/>
      <w:sz w:val="26"/>
      <w:szCs w:val="2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907962">
      <w:bodyDiv w:val="1"/>
      <w:marLeft w:val="0"/>
      <w:marRight w:val="0"/>
      <w:marTop w:val="0"/>
      <w:marBottom w:val="0"/>
      <w:divBdr>
        <w:top w:val="none" w:sz="0" w:space="0" w:color="auto"/>
        <w:left w:val="none" w:sz="0" w:space="0" w:color="auto"/>
        <w:bottom w:val="none" w:sz="0" w:space="0" w:color="auto"/>
        <w:right w:val="none" w:sz="0" w:space="0" w:color="auto"/>
      </w:divBdr>
    </w:div>
    <w:div w:id="106462211">
      <w:bodyDiv w:val="1"/>
      <w:marLeft w:val="0"/>
      <w:marRight w:val="0"/>
      <w:marTop w:val="0"/>
      <w:marBottom w:val="0"/>
      <w:divBdr>
        <w:top w:val="none" w:sz="0" w:space="0" w:color="auto"/>
        <w:left w:val="none" w:sz="0" w:space="0" w:color="auto"/>
        <w:bottom w:val="none" w:sz="0" w:space="0" w:color="auto"/>
        <w:right w:val="none" w:sz="0" w:space="0" w:color="auto"/>
      </w:divBdr>
    </w:div>
    <w:div w:id="202668722">
      <w:bodyDiv w:val="1"/>
      <w:marLeft w:val="0"/>
      <w:marRight w:val="0"/>
      <w:marTop w:val="0"/>
      <w:marBottom w:val="0"/>
      <w:divBdr>
        <w:top w:val="none" w:sz="0" w:space="0" w:color="auto"/>
        <w:left w:val="none" w:sz="0" w:space="0" w:color="auto"/>
        <w:bottom w:val="none" w:sz="0" w:space="0" w:color="auto"/>
        <w:right w:val="none" w:sz="0" w:space="0" w:color="auto"/>
      </w:divBdr>
    </w:div>
    <w:div w:id="232741133">
      <w:bodyDiv w:val="1"/>
      <w:marLeft w:val="0"/>
      <w:marRight w:val="0"/>
      <w:marTop w:val="0"/>
      <w:marBottom w:val="0"/>
      <w:divBdr>
        <w:top w:val="none" w:sz="0" w:space="0" w:color="auto"/>
        <w:left w:val="none" w:sz="0" w:space="0" w:color="auto"/>
        <w:bottom w:val="none" w:sz="0" w:space="0" w:color="auto"/>
        <w:right w:val="none" w:sz="0" w:space="0" w:color="auto"/>
      </w:divBdr>
    </w:div>
    <w:div w:id="310598064">
      <w:bodyDiv w:val="1"/>
      <w:marLeft w:val="0"/>
      <w:marRight w:val="0"/>
      <w:marTop w:val="0"/>
      <w:marBottom w:val="0"/>
      <w:divBdr>
        <w:top w:val="none" w:sz="0" w:space="0" w:color="auto"/>
        <w:left w:val="none" w:sz="0" w:space="0" w:color="auto"/>
        <w:bottom w:val="none" w:sz="0" w:space="0" w:color="auto"/>
        <w:right w:val="none" w:sz="0" w:space="0" w:color="auto"/>
      </w:divBdr>
    </w:div>
    <w:div w:id="364139974">
      <w:bodyDiv w:val="1"/>
      <w:marLeft w:val="0"/>
      <w:marRight w:val="0"/>
      <w:marTop w:val="0"/>
      <w:marBottom w:val="0"/>
      <w:divBdr>
        <w:top w:val="none" w:sz="0" w:space="0" w:color="auto"/>
        <w:left w:val="none" w:sz="0" w:space="0" w:color="auto"/>
        <w:bottom w:val="none" w:sz="0" w:space="0" w:color="auto"/>
        <w:right w:val="none" w:sz="0" w:space="0" w:color="auto"/>
      </w:divBdr>
    </w:div>
    <w:div w:id="395006815">
      <w:bodyDiv w:val="1"/>
      <w:marLeft w:val="0"/>
      <w:marRight w:val="0"/>
      <w:marTop w:val="0"/>
      <w:marBottom w:val="0"/>
      <w:divBdr>
        <w:top w:val="none" w:sz="0" w:space="0" w:color="auto"/>
        <w:left w:val="none" w:sz="0" w:space="0" w:color="auto"/>
        <w:bottom w:val="none" w:sz="0" w:space="0" w:color="auto"/>
        <w:right w:val="none" w:sz="0" w:space="0" w:color="auto"/>
      </w:divBdr>
    </w:div>
    <w:div w:id="477502783">
      <w:bodyDiv w:val="1"/>
      <w:marLeft w:val="0"/>
      <w:marRight w:val="0"/>
      <w:marTop w:val="0"/>
      <w:marBottom w:val="0"/>
      <w:divBdr>
        <w:top w:val="none" w:sz="0" w:space="0" w:color="auto"/>
        <w:left w:val="none" w:sz="0" w:space="0" w:color="auto"/>
        <w:bottom w:val="none" w:sz="0" w:space="0" w:color="auto"/>
        <w:right w:val="none" w:sz="0" w:space="0" w:color="auto"/>
      </w:divBdr>
    </w:div>
    <w:div w:id="511798178">
      <w:bodyDiv w:val="1"/>
      <w:marLeft w:val="0"/>
      <w:marRight w:val="0"/>
      <w:marTop w:val="0"/>
      <w:marBottom w:val="0"/>
      <w:divBdr>
        <w:top w:val="none" w:sz="0" w:space="0" w:color="auto"/>
        <w:left w:val="none" w:sz="0" w:space="0" w:color="auto"/>
        <w:bottom w:val="none" w:sz="0" w:space="0" w:color="auto"/>
        <w:right w:val="none" w:sz="0" w:space="0" w:color="auto"/>
      </w:divBdr>
    </w:div>
    <w:div w:id="515115789">
      <w:bodyDiv w:val="1"/>
      <w:marLeft w:val="0"/>
      <w:marRight w:val="0"/>
      <w:marTop w:val="0"/>
      <w:marBottom w:val="0"/>
      <w:divBdr>
        <w:top w:val="none" w:sz="0" w:space="0" w:color="auto"/>
        <w:left w:val="none" w:sz="0" w:space="0" w:color="auto"/>
        <w:bottom w:val="none" w:sz="0" w:space="0" w:color="auto"/>
        <w:right w:val="none" w:sz="0" w:space="0" w:color="auto"/>
      </w:divBdr>
    </w:div>
    <w:div w:id="531648339">
      <w:bodyDiv w:val="1"/>
      <w:marLeft w:val="0"/>
      <w:marRight w:val="0"/>
      <w:marTop w:val="0"/>
      <w:marBottom w:val="0"/>
      <w:divBdr>
        <w:top w:val="none" w:sz="0" w:space="0" w:color="auto"/>
        <w:left w:val="none" w:sz="0" w:space="0" w:color="auto"/>
        <w:bottom w:val="none" w:sz="0" w:space="0" w:color="auto"/>
        <w:right w:val="none" w:sz="0" w:space="0" w:color="auto"/>
      </w:divBdr>
    </w:div>
    <w:div w:id="588075427">
      <w:bodyDiv w:val="1"/>
      <w:marLeft w:val="0"/>
      <w:marRight w:val="0"/>
      <w:marTop w:val="0"/>
      <w:marBottom w:val="0"/>
      <w:divBdr>
        <w:top w:val="none" w:sz="0" w:space="0" w:color="auto"/>
        <w:left w:val="none" w:sz="0" w:space="0" w:color="auto"/>
        <w:bottom w:val="none" w:sz="0" w:space="0" w:color="auto"/>
        <w:right w:val="none" w:sz="0" w:space="0" w:color="auto"/>
      </w:divBdr>
    </w:div>
    <w:div w:id="623737208">
      <w:bodyDiv w:val="1"/>
      <w:marLeft w:val="0"/>
      <w:marRight w:val="0"/>
      <w:marTop w:val="0"/>
      <w:marBottom w:val="0"/>
      <w:divBdr>
        <w:top w:val="none" w:sz="0" w:space="0" w:color="auto"/>
        <w:left w:val="none" w:sz="0" w:space="0" w:color="auto"/>
        <w:bottom w:val="none" w:sz="0" w:space="0" w:color="auto"/>
        <w:right w:val="none" w:sz="0" w:space="0" w:color="auto"/>
      </w:divBdr>
    </w:div>
    <w:div w:id="671303442">
      <w:bodyDiv w:val="1"/>
      <w:marLeft w:val="0"/>
      <w:marRight w:val="0"/>
      <w:marTop w:val="0"/>
      <w:marBottom w:val="0"/>
      <w:divBdr>
        <w:top w:val="none" w:sz="0" w:space="0" w:color="auto"/>
        <w:left w:val="none" w:sz="0" w:space="0" w:color="auto"/>
        <w:bottom w:val="none" w:sz="0" w:space="0" w:color="auto"/>
        <w:right w:val="none" w:sz="0" w:space="0" w:color="auto"/>
      </w:divBdr>
    </w:div>
    <w:div w:id="724066474">
      <w:bodyDiv w:val="1"/>
      <w:marLeft w:val="0"/>
      <w:marRight w:val="0"/>
      <w:marTop w:val="0"/>
      <w:marBottom w:val="0"/>
      <w:divBdr>
        <w:top w:val="none" w:sz="0" w:space="0" w:color="auto"/>
        <w:left w:val="none" w:sz="0" w:space="0" w:color="auto"/>
        <w:bottom w:val="none" w:sz="0" w:space="0" w:color="auto"/>
        <w:right w:val="none" w:sz="0" w:space="0" w:color="auto"/>
      </w:divBdr>
    </w:div>
    <w:div w:id="751201936">
      <w:bodyDiv w:val="1"/>
      <w:marLeft w:val="0"/>
      <w:marRight w:val="0"/>
      <w:marTop w:val="0"/>
      <w:marBottom w:val="0"/>
      <w:divBdr>
        <w:top w:val="none" w:sz="0" w:space="0" w:color="auto"/>
        <w:left w:val="none" w:sz="0" w:space="0" w:color="auto"/>
        <w:bottom w:val="none" w:sz="0" w:space="0" w:color="auto"/>
        <w:right w:val="none" w:sz="0" w:space="0" w:color="auto"/>
      </w:divBdr>
    </w:div>
    <w:div w:id="863907496">
      <w:bodyDiv w:val="1"/>
      <w:marLeft w:val="0"/>
      <w:marRight w:val="0"/>
      <w:marTop w:val="0"/>
      <w:marBottom w:val="0"/>
      <w:divBdr>
        <w:top w:val="none" w:sz="0" w:space="0" w:color="auto"/>
        <w:left w:val="none" w:sz="0" w:space="0" w:color="auto"/>
        <w:bottom w:val="none" w:sz="0" w:space="0" w:color="auto"/>
        <w:right w:val="none" w:sz="0" w:space="0" w:color="auto"/>
      </w:divBdr>
    </w:div>
    <w:div w:id="864558813">
      <w:bodyDiv w:val="1"/>
      <w:marLeft w:val="0"/>
      <w:marRight w:val="0"/>
      <w:marTop w:val="0"/>
      <w:marBottom w:val="0"/>
      <w:divBdr>
        <w:top w:val="none" w:sz="0" w:space="0" w:color="auto"/>
        <w:left w:val="none" w:sz="0" w:space="0" w:color="auto"/>
        <w:bottom w:val="none" w:sz="0" w:space="0" w:color="auto"/>
        <w:right w:val="none" w:sz="0" w:space="0" w:color="auto"/>
      </w:divBdr>
    </w:div>
    <w:div w:id="910310044">
      <w:bodyDiv w:val="1"/>
      <w:marLeft w:val="0"/>
      <w:marRight w:val="0"/>
      <w:marTop w:val="0"/>
      <w:marBottom w:val="0"/>
      <w:divBdr>
        <w:top w:val="none" w:sz="0" w:space="0" w:color="auto"/>
        <w:left w:val="none" w:sz="0" w:space="0" w:color="auto"/>
        <w:bottom w:val="none" w:sz="0" w:space="0" w:color="auto"/>
        <w:right w:val="none" w:sz="0" w:space="0" w:color="auto"/>
      </w:divBdr>
    </w:div>
    <w:div w:id="913471154">
      <w:bodyDiv w:val="1"/>
      <w:marLeft w:val="0"/>
      <w:marRight w:val="0"/>
      <w:marTop w:val="0"/>
      <w:marBottom w:val="0"/>
      <w:divBdr>
        <w:top w:val="none" w:sz="0" w:space="0" w:color="auto"/>
        <w:left w:val="none" w:sz="0" w:space="0" w:color="auto"/>
        <w:bottom w:val="none" w:sz="0" w:space="0" w:color="auto"/>
        <w:right w:val="none" w:sz="0" w:space="0" w:color="auto"/>
      </w:divBdr>
    </w:div>
    <w:div w:id="963002689">
      <w:bodyDiv w:val="1"/>
      <w:marLeft w:val="0"/>
      <w:marRight w:val="0"/>
      <w:marTop w:val="0"/>
      <w:marBottom w:val="0"/>
      <w:divBdr>
        <w:top w:val="none" w:sz="0" w:space="0" w:color="auto"/>
        <w:left w:val="none" w:sz="0" w:space="0" w:color="auto"/>
        <w:bottom w:val="none" w:sz="0" w:space="0" w:color="auto"/>
        <w:right w:val="none" w:sz="0" w:space="0" w:color="auto"/>
      </w:divBdr>
    </w:div>
    <w:div w:id="1070157605">
      <w:bodyDiv w:val="1"/>
      <w:marLeft w:val="0"/>
      <w:marRight w:val="0"/>
      <w:marTop w:val="0"/>
      <w:marBottom w:val="0"/>
      <w:divBdr>
        <w:top w:val="none" w:sz="0" w:space="0" w:color="auto"/>
        <w:left w:val="none" w:sz="0" w:space="0" w:color="auto"/>
        <w:bottom w:val="none" w:sz="0" w:space="0" w:color="auto"/>
        <w:right w:val="none" w:sz="0" w:space="0" w:color="auto"/>
      </w:divBdr>
    </w:div>
    <w:div w:id="1232882762">
      <w:bodyDiv w:val="1"/>
      <w:marLeft w:val="0"/>
      <w:marRight w:val="0"/>
      <w:marTop w:val="0"/>
      <w:marBottom w:val="0"/>
      <w:divBdr>
        <w:top w:val="none" w:sz="0" w:space="0" w:color="auto"/>
        <w:left w:val="none" w:sz="0" w:space="0" w:color="auto"/>
        <w:bottom w:val="none" w:sz="0" w:space="0" w:color="auto"/>
        <w:right w:val="none" w:sz="0" w:space="0" w:color="auto"/>
      </w:divBdr>
    </w:div>
    <w:div w:id="1360625565">
      <w:bodyDiv w:val="1"/>
      <w:marLeft w:val="0"/>
      <w:marRight w:val="0"/>
      <w:marTop w:val="0"/>
      <w:marBottom w:val="0"/>
      <w:divBdr>
        <w:top w:val="none" w:sz="0" w:space="0" w:color="auto"/>
        <w:left w:val="none" w:sz="0" w:space="0" w:color="auto"/>
        <w:bottom w:val="none" w:sz="0" w:space="0" w:color="auto"/>
        <w:right w:val="none" w:sz="0" w:space="0" w:color="auto"/>
      </w:divBdr>
    </w:div>
    <w:div w:id="1432816307">
      <w:bodyDiv w:val="1"/>
      <w:marLeft w:val="0"/>
      <w:marRight w:val="0"/>
      <w:marTop w:val="0"/>
      <w:marBottom w:val="0"/>
      <w:divBdr>
        <w:top w:val="none" w:sz="0" w:space="0" w:color="auto"/>
        <w:left w:val="none" w:sz="0" w:space="0" w:color="auto"/>
        <w:bottom w:val="none" w:sz="0" w:space="0" w:color="auto"/>
        <w:right w:val="none" w:sz="0" w:space="0" w:color="auto"/>
      </w:divBdr>
    </w:div>
    <w:div w:id="1489252909">
      <w:bodyDiv w:val="1"/>
      <w:marLeft w:val="0"/>
      <w:marRight w:val="0"/>
      <w:marTop w:val="0"/>
      <w:marBottom w:val="0"/>
      <w:divBdr>
        <w:top w:val="none" w:sz="0" w:space="0" w:color="auto"/>
        <w:left w:val="none" w:sz="0" w:space="0" w:color="auto"/>
        <w:bottom w:val="none" w:sz="0" w:space="0" w:color="auto"/>
        <w:right w:val="none" w:sz="0" w:space="0" w:color="auto"/>
      </w:divBdr>
    </w:div>
    <w:div w:id="1491166712">
      <w:bodyDiv w:val="1"/>
      <w:marLeft w:val="0"/>
      <w:marRight w:val="0"/>
      <w:marTop w:val="0"/>
      <w:marBottom w:val="0"/>
      <w:divBdr>
        <w:top w:val="none" w:sz="0" w:space="0" w:color="auto"/>
        <w:left w:val="none" w:sz="0" w:space="0" w:color="auto"/>
        <w:bottom w:val="none" w:sz="0" w:space="0" w:color="auto"/>
        <w:right w:val="none" w:sz="0" w:space="0" w:color="auto"/>
      </w:divBdr>
    </w:div>
    <w:div w:id="1539472014">
      <w:bodyDiv w:val="1"/>
      <w:marLeft w:val="0"/>
      <w:marRight w:val="0"/>
      <w:marTop w:val="0"/>
      <w:marBottom w:val="0"/>
      <w:divBdr>
        <w:top w:val="none" w:sz="0" w:space="0" w:color="auto"/>
        <w:left w:val="none" w:sz="0" w:space="0" w:color="auto"/>
        <w:bottom w:val="none" w:sz="0" w:space="0" w:color="auto"/>
        <w:right w:val="none" w:sz="0" w:space="0" w:color="auto"/>
      </w:divBdr>
    </w:div>
    <w:div w:id="1617635036">
      <w:bodyDiv w:val="1"/>
      <w:marLeft w:val="0"/>
      <w:marRight w:val="0"/>
      <w:marTop w:val="0"/>
      <w:marBottom w:val="0"/>
      <w:divBdr>
        <w:top w:val="none" w:sz="0" w:space="0" w:color="auto"/>
        <w:left w:val="none" w:sz="0" w:space="0" w:color="auto"/>
        <w:bottom w:val="none" w:sz="0" w:space="0" w:color="auto"/>
        <w:right w:val="none" w:sz="0" w:space="0" w:color="auto"/>
      </w:divBdr>
    </w:div>
    <w:div w:id="1741562278">
      <w:bodyDiv w:val="1"/>
      <w:marLeft w:val="0"/>
      <w:marRight w:val="0"/>
      <w:marTop w:val="0"/>
      <w:marBottom w:val="0"/>
      <w:divBdr>
        <w:top w:val="none" w:sz="0" w:space="0" w:color="auto"/>
        <w:left w:val="none" w:sz="0" w:space="0" w:color="auto"/>
        <w:bottom w:val="none" w:sz="0" w:space="0" w:color="auto"/>
        <w:right w:val="none" w:sz="0" w:space="0" w:color="auto"/>
      </w:divBdr>
    </w:div>
    <w:div w:id="1839418760">
      <w:bodyDiv w:val="1"/>
      <w:marLeft w:val="0"/>
      <w:marRight w:val="0"/>
      <w:marTop w:val="0"/>
      <w:marBottom w:val="0"/>
      <w:divBdr>
        <w:top w:val="none" w:sz="0" w:space="0" w:color="auto"/>
        <w:left w:val="none" w:sz="0" w:space="0" w:color="auto"/>
        <w:bottom w:val="none" w:sz="0" w:space="0" w:color="auto"/>
        <w:right w:val="none" w:sz="0" w:space="0" w:color="auto"/>
      </w:divBdr>
    </w:div>
    <w:div w:id="2044743225">
      <w:bodyDiv w:val="1"/>
      <w:marLeft w:val="0"/>
      <w:marRight w:val="0"/>
      <w:marTop w:val="0"/>
      <w:marBottom w:val="0"/>
      <w:divBdr>
        <w:top w:val="none" w:sz="0" w:space="0" w:color="auto"/>
        <w:left w:val="none" w:sz="0" w:space="0" w:color="auto"/>
        <w:bottom w:val="none" w:sz="0" w:space="0" w:color="auto"/>
        <w:right w:val="none" w:sz="0" w:space="0" w:color="auto"/>
      </w:divBdr>
    </w:div>
    <w:div w:id="2111966354">
      <w:bodyDiv w:val="1"/>
      <w:marLeft w:val="0"/>
      <w:marRight w:val="0"/>
      <w:marTop w:val="0"/>
      <w:marBottom w:val="0"/>
      <w:divBdr>
        <w:top w:val="none" w:sz="0" w:space="0" w:color="auto"/>
        <w:left w:val="none" w:sz="0" w:space="0" w:color="auto"/>
        <w:bottom w:val="none" w:sz="0" w:space="0" w:color="auto"/>
        <w:right w:val="none" w:sz="0" w:space="0" w:color="auto"/>
      </w:divBdr>
    </w:div>
    <w:div w:id="2117600370">
      <w:bodyDiv w:val="1"/>
      <w:marLeft w:val="0"/>
      <w:marRight w:val="0"/>
      <w:marTop w:val="0"/>
      <w:marBottom w:val="0"/>
      <w:divBdr>
        <w:top w:val="none" w:sz="0" w:space="0" w:color="auto"/>
        <w:left w:val="none" w:sz="0" w:space="0" w:color="auto"/>
        <w:bottom w:val="none" w:sz="0" w:space="0" w:color="auto"/>
        <w:right w:val="none" w:sz="0" w:space="0" w:color="auto"/>
      </w:divBdr>
    </w:div>
    <w:div w:id="2118140467">
      <w:bodyDiv w:val="1"/>
      <w:marLeft w:val="0"/>
      <w:marRight w:val="0"/>
      <w:marTop w:val="0"/>
      <w:marBottom w:val="0"/>
      <w:divBdr>
        <w:top w:val="none" w:sz="0" w:space="0" w:color="auto"/>
        <w:left w:val="none" w:sz="0" w:space="0" w:color="auto"/>
        <w:bottom w:val="none" w:sz="0" w:space="0" w:color="auto"/>
        <w:right w:val="none" w:sz="0" w:space="0" w:color="auto"/>
      </w:divBdr>
    </w:div>
    <w:div w:id="213328280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bilingualkidspot.com/2017/05/23/benefits-of-being-bilingual/" TargetMode="External"/><Relationship Id="rId20" Type="http://schemas.openxmlformats.org/officeDocument/2006/relationships/hyperlink" Target="http://dana.org/Cerebrum/2012/The_Cognitive_Benefits_of_Being_Bilingual/" TargetMode="External"/><Relationship Id="rId21" Type="http://schemas.openxmlformats.org/officeDocument/2006/relationships/hyperlink" Target="https://www.theguardian.com/commentisfree/2018/jan/21/the-joys-and-benefits-of-bilingualism" TargetMode="External"/><Relationship Id="rId22" Type="http://schemas.openxmlformats.org/officeDocument/2006/relationships/hyperlink" Target="https://www.theguardian.com/science/2016/aug/07/being-bilingual-good-for-brain-mental-health" TargetMode="External"/><Relationship Id="rId23" Type="http://schemas.openxmlformats.org/officeDocument/2006/relationships/hyperlink" Target="https://thekeysupport.com/insights/2015/01/08/the-challenges-of-english-as-an-additional-language/" TargetMode="External"/><Relationship Id="rId24" Type="http://schemas.openxmlformats.org/officeDocument/2006/relationships/hyperlink" Target="https://thelearningexperience.com/bubbles-blog/the-benefits-of-second-language-acquisition-in-early-childhood" TargetMode="External"/><Relationship Id="rId25" Type="http://schemas.openxmlformats.org/officeDocument/2006/relationships/hyperlink" Target="https://www.thoughtco.com/what-is-bilingualism-1689026" TargetMode="External"/><Relationship Id="rId26" Type="http://schemas.openxmlformats.org/officeDocument/2006/relationships/hyperlink" Target="https://wehavekids.com/parenting/Benefits-of-Raising-Bilingual-Children" TargetMode="External"/><Relationship Id="rId27" Type="http://schemas.openxmlformats.org/officeDocument/2006/relationships/header" Target="header1.xml"/><Relationship Id="rId28" Type="http://schemas.openxmlformats.org/officeDocument/2006/relationships/fontTable" Target="fontTable.xml"/><Relationship Id="rId29" Type="http://schemas.openxmlformats.org/officeDocument/2006/relationships/theme" Target="theme/theme1.xml"/><Relationship Id="rId10" Type="http://schemas.openxmlformats.org/officeDocument/2006/relationships/hyperlink" Target="https://www.britishcouncil.org/voices-magazine/does-being-bilingual-make-you-smarter" TargetMode="External"/><Relationship Id="rId11" Type="http://schemas.openxmlformats.org/officeDocument/2006/relationships/hyperlink" Target="http://www.dr.library.brocku.ca/handle/10464/12674" TargetMode="External"/><Relationship Id="rId12" Type="http://schemas.openxmlformats.org/officeDocument/2006/relationships/hyperlink" Target="https://www.foundationyears.org.uk/2011/10/supporting-children-learning-english-as-an-additional-language/" TargetMode="External"/><Relationship Id="rId13" Type="http://schemas.openxmlformats.org/officeDocument/2006/relationships/hyperlink" Target="https://www.kumon.co.uk/blog/is-learning-a-foreign-language-good-for-kids-at-a-young-age/" TargetMode="External"/><Relationship Id="rId14" Type="http://schemas.openxmlformats.org/officeDocument/2006/relationships/hyperlink" Target="https://www.lifehack.org/articles/lifestyle/how-the-brain-benefits-from-being-bilingual.html" TargetMode="External"/><Relationship Id="rId15" Type="http://schemas.openxmlformats.org/officeDocument/2006/relationships/hyperlink" Target="https://literacytrust.org.uk/resources/understanding-bilingualism-early-years/" TargetMode="External"/><Relationship Id="rId16" Type="http://schemas.openxmlformats.org/officeDocument/2006/relationships/hyperlink" Target="https://www.ncbi.nlm.nih.gov/pmc/articles/PMC3583091/" TargetMode="External"/><Relationship Id="rId17" Type="http://schemas.openxmlformats.org/officeDocument/2006/relationships/hyperlink" Target="http://www.smart-words.org/bilingualism.html" TargetMode="External"/><Relationship Id="rId18" Type="http://schemas.openxmlformats.org/officeDocument/2006/relationships/hyperlink" Target="http://www.talkingpoint.org.uk/parents/speech-and-language/english-additional-language" TargetMode="External"/><Relationship Id="rId19" Type="http://schemas.openxmlformats.org/officeDocument/2006/relationships/hyperlink" Target="http://thebilingualadvantage.com/what-is-bilingualism-2/"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bebrainfit.com/benefits-learning-second-language/" TargetMode="External"/><Relationship Id="rId8" Type="http://schemas.openxmlformats.org/officeDocument/2006/relationships/hyperlink" Target="https://bilingualkidspot.com/2016/05/31/benefits-raising-bilingual-childr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354</TotalTime>
  <Pages>6</Pages>
  <Words>2081</Words>
  <Characters>11865</Characters>
  <Application>Microsoft Macintosh Word</Application>
  <DocSecurity>0</DocSecurity>
  <Lines>98</Lines>
  <Paragraphs>27</Paragraphs>
  <ScaleCrop>false</ScaleCrop>
  <HeadingPairs>
    <vt:vector size="4" baseType="variant">
      <vt:variant>
        <vt:lpstr>Title</vt:lpstr>
      </vt:variant>
      <vt:variant>
        <vt:i4>1</vt:i4>
      </vt:variant>
      <vt:variant>
        <vt:lpstr>Headings</vt:lpstr>
      </vt:variant>
      <vt:variant>
        <vt:i4>6</vt:i4>
      </vt:variant>
    </vt:vector>
  </HeadingPairs>
  <TitlesOfParts>
    <vt:vector size="7" baseType="lpstr">
      <vt:lpstr/>
      <vt:lpstr>    Brock University, Teaching Learners of English as an Additional Language: Re-Con</vt:lpstr>
      <vt:lpstr>KumOn, Is learning a foreign language good for kids at a young age?, https://www</vt:lpstr>
      <vt:lpstr/>
      <vt:lpstr>The Guardian, (2016), Why being bilingual works wonders for your brain?, https:/</vt:lpstr>
      <vt:lpstr>The Learning Experience, The Benefits of Second Language Acquisition in Early Ch</vt:lpstr>
      <vt:lpstr>WeHaveKids, (2017), Advantages of Bilingual Children Who Learn a Second Language</vt:lpstr>
    </vt:vector>
  </TitlesOfParts>
  <LinksUpToDate>false</LinksUpToDate>
  <CharactersWithSpaces>13919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Meleri Thomas</dc:creator>
  <cp:keywords/>
  <dc:description/>
  <cp:lastModifiedBy>Meleri Thomas</cp:lastModifiedBy>
  <cp:revision>27</cp:revision>
  <dcterms:created xsi:type="dcterms:W3CDTF">2018-03-17T13:50:00Z</dcterms:created>
  <dcterms:modified xsi:type="dcterms:W3CDTF">2018-03-28T20:51:00Z</dcterms:modified>
</cp:coreProperties>
</file>