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27F04" w:rsidRDefault="00AF4507" w:rsidP="00627F04">
      <w:pPr>
        <w:pStyle w:val="Title"/>
      </w:pPr>
      <w:r>
        <w:rPr>
          <w:noProof/>
        </w:rPr>
        <w:drawing>
          <wp:inline distT="0" distB="0" distL="0" distR="0">
            <wp:extent cx="5731510" cy="3381375"/>
            <wp:effectExtent l="0" t="0" r="0" b="0"/>
            <wp:docPr id="1" name="Picture 1" descr="A close up of a device on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lculator-calculation-insurance-finance-53621.jpeg"/>
                    <pic:cNvPicPr/>
                  </pic:nvPicPr>
                  <pic:blipFill>
                    <a:blip r:embed="rId7">
                      <a:extLst>
                        <a:ext uri="{28A0092B-C50C-407E-A947-70E740481C1C}">
                          <a14:useLocalDpi xmlns:a14="http://schemas.microsoft.com/office/drawing/2010/main" val="0"/>
                        </a:ext>
                      </a:extLst>
                    </a:blip>
                    <a:stretch>
                      <a:fillRect/>
                    </a:stretch>
                  </pic:blipFill>
                  <pic:spPr>
                    <a:xfrm>
                      <a:off x="0" y="0"/>
                      <a:ext cx="5731510" cy="3381375"/>
                    </a:xfrm>
                    <a:prstGeom prst="rect">
                      <a:avLst/>
                    </a:prstGeom>
                  </pic:spPr>
                </pic:pic>
              </a:graphicData>
            </a:graphic>
          </wp:inline>
        </w:drawing>
      </w:r>
    </w:p>
    <w:p w:rsidR="00AF4507" w:rsidRDefault="00AF4507" w:rsidP="00AF4507">
      <w:pPr>
        <w:rPr>
          <w:lang w:val="en-IN"/>
        </w:rPr>
      </w:pPr>
    </w:p>
    <w:p w:rsidR="00AF4507" w:rsidRPr="00AF4507" w:rsidRDefault="00AF4507" w:rsidP="00AF4507">
      <w:pPr>
        <w:pStyle w:val="Photo"/>
        <w:rPr>
          <w:color w:val="auto"/>
        </w:rPr>
      </w:pPr>
      <w:r w:rsidRPr="00AF4507">
        <w:rPr>
          <w:rFonts w:ascii="Arial" w:hAnsi="Arial" w:cs="Arial"/>
          <w:color w:val="auto"/>
          <w:sz w:val="44"/>
          <w:szCs w:val="44"/>
        </w:rPr>
        <w:t>International Hotel Management</w:t>
      </w:r>
    </w:p>
    <w:p w:rsidR="00AF4507" w:rsidRDefault="00AF4507" w:rsidP="00AF4507">
      <w:pPr>
        <w:rPr>
          <w:rFonts w:ascii="Arial" w:hAnsi="Arial" w:cs="Arial"/>
        </w:rPr>
      </w:pPr>
    </w:p>
    <w:p w:rsidR="00AF4507" w:rsidRPr="00FC71A3" w:rsidRDefault="00AF4507" w:rsidP="00AF4507">
      <w:pPr>
        <w:jc w:val="center"/>
        <w:rPr>
          <w:rFonts w:ascii="Arial" w:hAnsi="Arial" w:cs="Arial"/>
          <w:sz w:val="28"/>
          <w:szCs w:val="28"/>
        </w:rPr>
      </w:pPr>
      <w:r w:rsidRPr="00FC71A3">
        <w:rPr>
          <w:rFonts w:ascii="Arial" w:hAnsi="Arial" w:cs="Arial"/>
          <w:sz w:val="28"/>
          <w:szCs w:val="28"/>
        </w:rPr>
        <w:t xml:space="preserve">Submitted by: </w:t>
      </w:r>
      <w:r>
        <w:rPr>
          <w:rFonts w:ascii="Arial" w:hAnsi="Arial" w:cs="Arial"/>
          <w:sz w:val="28"/>
          <w:szCs w:val="28"/>
        </w:rPr>
        <w:t xml:space="preserve">Alina Roxana </w:t>
      </w:r>
      <w:proofErr w:type="spellStart"/>
      <w:r>
        <w:rPr>
          <w:rFonts w:ascii="Arial" w:hAnsi="Arial" w:cs="Arial"/>
          <w:sz w:val="28"/>
          <w:szCs w:val="28"/>
        </w:rPr>
        <w:t>Capitanescu</w:t>
      </w:r>
      <w:proofErr w:type="spellEnd"/>
    </w:p>
    <w:p w:rsidR="00AF4507" w:rsidRPr="00FC71A3" w:rsidRDefault="00AF4507" w:rsidP="00AF4507">
      <w:pPr>
        <w:jc w:val="center"/>
        <w:rPr>
          <w:rFonts w:ascii="Arial" w:hAnsi="Arial" w:cs="Arial"/>
          <w:sz w:val="28"/>
          <w:szCs w:val="28"/>
        </w:rPr>
      </w:pPr>
      <w:r>
        <w:rPr>
          <w:rFonts w:ascii="Arial" w:hAnsi="Arial" w:cs="Arial"/>
          <w:sz w:val="28"/>
          <w:szCs w:val="28"/>
        </w:rPr>
        <w:t>1715249</w:t>
      </w:r>
    </w:p>
    <w:p w:rsidR="00AF4507" w:rsidRPr="00FC71A3" w:rsidRDefault="00AF4507" w:rsidP="00AF4507">
      <w:pPr>
        <w:jc w:val="center"/>
        <w:rPr>
          <w:rFonts w:ascii="Arial" w:hAnsi="Arial" w:cs="Arial"/>
          <w:sz w:val="28"/>
          <w:szCs w:val="28"/>
        </w:rPr>
      </w:pPr>
      <w:r>
        <w:rPr>
          <w:rFonts w:ascii="Arial" w:hAnsi="Arial" w:cs="Arial"/>
          <w:sz w:val="28"/>
          <w:szCs w:val="28"/>
        </w:rPr>
        <w:t>Financial Management for the Hotel Industry</w:t>
      </w:r>
    </w:p>
    <w:p w:rsidR="00AF4507" w:rsidRPr="00FC71A3" w:rsidRDefault="00AF4507" w:rsidP="00AF4507">
      <w:pPr>
        <w:jc w:val="center"/>
        <w:rPr>
          <w:rFonts w:ascii="Arial" w:hAnsi="Arial" w:cs="Arial"/>
          <w:sz w:val="28"/>
          <w:szCs w:val="28"/>
        </w:rPr>
      </w:pPr>
      <w:r w:rsidRPr="00FC71A3">
        <w:rPr>
          <w:rFonts w:ascii="Arial" w:hAnsi="Arial" w:cs="Arial"/>
          <w:sz w:val="28"/>
          <w:szCs w:val="28"/>
        </w:rPr>
        <w:t>M</w:t>
      </w:r>
      <w:r>
        <w:rPr>
          <w:rFonts w:ascii="Arial" w:hAnsi="Arial" w:cs="Arial"/>
          <w:sz w:val="28"/>
          <w:szCs w:val="28"/>
        </w:rPr>
        <w:t>5</w:t>
      </w:r>
      <w:r w:rsidRPr="00FC71A3">
        <w:rPr>
          <w:rFonts w:ascii="Arial" w:hAnsi="Arial" w:cs="Arial"/>
          <w:sz w:val="28"/>
          <w:szCs w:val="28"/>
        </w:rPr>
        <w:t>X 019</w:t>
      </w:r>
      <w:r>
        <w:rPr>
          <w:rFonts w:ascii="Arial" w:hAnsi="Arial" w:cs="Arial"/>
          <w:sz w:val="28"/>
          <w:szCs w:val="28"/>
        </w:rPr>
        <w:t>22</w:t>
      </w:r>
    </w:p>
    <w:p w:rsidR="00AF4507" w:rsidRDefault="00AF4507" w:rsidP="00AF4507">
      <w:pPr>
        <w:jc w:val="center"/>
        <w:rPr>
          <w:rFonts w:ascii="Arial" w:hAnsi="Arial" w:cs="Arial"/>
          <w:sz w:val="28"/>
          <w:szCs w:val="28"/>
        </w:rPr>
      </w:pPr>
      <w:r w:rsidRPr="00FC71A3">
        <w:rPr>
          <w:rFonts w:ascii="Arial" w:hAnsi="Arial" w:cs="Arial"/>
          <w:sz w:val="28"/>
          <w:szCs w:val="28"/>
        </w:rPr>
        <w:t>Submitted to</w:t>
      </w:r>
      <w:r>
        <w:rPr>
          <w:rFonts w:ascii="Arial" w:hAnsi="Arial" w:cs="Arial"/>
          <w:sz w:val="28"/>
          <w:szCs w:val="28"/>
        </w:rPr>
        <w:t xml:space="preserve">: David Jenkins </w:t>
      </w:r>
    </w:p>
    <w:p w:rsidR="00AF4507" w:rsidRDefault="00AF4507" w:rsidP="00AF4507">
      <w:pPr>
        <w:jc w:val="center"/>
        <w:rPr>
          <w:rFonts w:ascii="Arial" w:hAnsi="Arial" w:cs="Arial"/>
          <w:sz w:val="28"/>
          <w:szCs w:val="28"/>
        </w:rPr>
      </w:pPr>
    </w:p>
    <w:p w:rsidR="00AF4507" w:rsidRDefault="00AF4507" w:rsidP="00AF4507">
      <w:pPr>
        <w:jc w:val="center"/>
        <w:rPr>
          <w:rFonts w:ascii="Arial" w:hAnsi="Arial" w:cs="Arial"/>
          <w:sz w:val="28"/>
          <w:szCs w:val="28"/>
        </w:rPr>
      </w:pPr>
    </w:p>
    <w:p w:rsidR="00AF4507" w:rsidRDefault="00AF4507" w:rsidP="00AF4507">
      <w:pPr>
        <w:jc w:val="center"/>
        <w:rPr>
          <w:rFonts w:ascii="Arial" w:hAnsi="Arial" w:cs="Arial"/>
          <w:sz w:val="28"/>
          <w:szCs w:val="28"/>
        </w:rPr>
      </w:pPr>
    </w:p>
    <w:p w:rsidR="00AF4507" w:rsidRPr="00F616C9" w:rsidRDefault="00AF4507" w:rsidP="00AF4507">
      <w:pPr>
        <w:jc w:val="center"/>
        <w:rPr>
          <w:rFonts w:ascii="Arial" w:hAnsi="Arial" w:cs="Arial"/>
          <w:b/>
          <w:bCs/>
          <w:szCs w:val="24"/>
        </w:rPr>
      </w:pPr>
      <w:r w:rsidRPr="00F616C9">
        <w:rPr>
          <w:rFonts w:ascii="Arial" w:hAnsi="Arial" w:cs="Arial"/>
          <w:b/>
          <w:bCs/>
          <w:szCs w:val="24"/>
        </w:rPr>
        <w:t>Table of contents</w:t>
      </w:r>
    </w:p>
    <w:p w:rsidR="00AF4507" w:rsidRPr="00F616C9" w:rsidRDefault="00AF4507" w:rsidP="00AF4507">
      <w:pPr>
        <w:pStyle w:val="TOC1"/>
        <w:tabs>
          <w:tab w:val="right" w:leader="dot" w:pos="9016"/>
        </w:tabs>
        <w:rPr>
          <w:rFonts w:ascii="Arial" w:hAnsi="Arial" w:cs="Arial"/>
          <w:noProof/>
          <w:szCs w:val="24"/>
        </w:rPr>
      </w:pPr>
      <w:r w:rsidRPr="00F616C9">
        <w:rPr>
          <w:rFonts w:ascii="Arial" w:hAnsi="Arial" w:cs="Arial"/>
          <w:noProof/>
          <w:szCs w:val="24"/>
          <w:lang w:val="en-GB"/>
        </w:rPr>
        <w:t>Main</w:t>
      </w:r>
      <w:r w:rsidR="00F616C9">
        <w:rPr>
          <w:rFonts w:ascii="Arial" w:hAnsi="Arial" w:cs="Arial"/>
          <w:noProof/>
          <w:szCs w:val="24"/>
        </w:rPr>
        <w:t xml:space="preserve"> </w:t>
      </w:r>
      <w:r w:rsidRPr="00F616C9">
        <w:rPr>
          <w:rFonts w:ascii="Arial" w:hAnsi="Arial" w:cs="Arial"/>
          <w:noProof/>
          <w:szCs w:val="24"/>
        </w:rPr>
        <w:t>part…………………………………………………………………………………....3</w:t>
      </w:r>
    </w:p>
    <w:p w:rsidR="00AF4507" w:rsidRPr="00F616C9" w:rsidRDefault="00AF4507" w:rsidP="00AF4507">
      <w:pPr>
        <w:pStyle w:val="TOC1"/>
        <w:tabs>
          <w:tab w:val="right" w:leader="dot" w:pos="9016"/>
        </w:tabs>
        <w:rPr>
          <w:rFonts w:ascii="Arial" w:hAnsi="Arial" w:cs="Arial"/>
          <w:noProof/>
          <w:szCs w:val="24"/>
        </w:rPr>
      </w:pPr>
      <w:r w:rsidRPr="00F616C9">
        <w:rPr>
          <w:rFonts w:ascii="Arial" w:hAnsi="Arial" w:cs="Arial"/>
          <w:noProof/>
          <w:szCs w:val="24"/>
          <w:lang w:val="en-GB"/>
        </w:rPr>
        <w:t>Conclusion</w:t>
      </w:r>
      <w:r w:rsidRPr="00F616C9">
        <w:rPr>
          <w:rFonts w:ascii="Arial" w:hAnsi="Arial" w:cs="Arial"/>
          <w:noProof/>
          <w:webHidden/>
          <w:szCs w:val="24"/>
        </w:rPr>
        <w:tab/>
        <w:t>9</w:t>
      </w:r>
    </w:p>
    <w:p w:rsidR="00AF4507" w:rsidRPr="00F616C9" w:rsidRDefault="00AF4507" w:rsidP="00AF4507">
      <w:pPr>
        <w:pStyle w:val="TOC1"/>
        <w:tabs>
          <w:tab w:val="right" w:leader="dot" w:pos="9016"/>
        </w:tabs>
        <w:rPr>
          <w:rFonts w:ascii="Arial" w:hAnsi="Arial" w:cs="Arial"/>
          <w:noProof/>
          <w:szCs w:val="24"/>
        </w:rPr>
      </w:pPr>
      <w:r w:rsidRPr="00F616C9">
        <w:rPr>
          <w:rFonts w:ascii="Arial" w:hAnsi="Arial" w:cs="Arial"/>
          <w:noProof/>
          <w:szCs w:val="24"/>
          <w:lang w:val="en-GB"/>
        </w:rPr>
        <w:t>Reference list</w:t>
      </w:r>
      <w:r w:rsidRPr="00F616C9">
        <w:rPr>
          <w:rFonts w:ascii="Arial" w:hAnsi="Arial" w:cs="Arial"/>
          <w:noProof/>
          <w:webHidden/>
          <w:szCs w:val="24"/>
        </w:rPr>
        <w:tab/>
        <w:t>10</w:t>
      </w:r>
      <w:bookmarkStart w:id="0" w:name="_GoBack"/>
      <w:bookmarkEnd w:id="0"/>
    </w:p>
    <w:p w:rsidR="00AF4507" w:rsidRPr="00F616C9" w:rsidRDefault="00AF4507" w:rsidP="00AF4507">
      <w:pPr>
        <w:rPr>
          <w:rFonts w:ascii="Arial" w:hAnsi="Arial" w:cs="Arial"/>
          <w:szCs w:val="24"/>
          <w:lang w:val="en-GB"/>
        </w:rPr>
      </w:pPr>
    </w:p>
    <w:p w:rsidR="00AF4507" w:rsidRPr="00F616C9" w:rsidRDefault="00AF4507" w:rsidP="00AF4507">
      <w:pPr>
        <w:rPr>
          <w:rFonts w:ascii="Arial" w:hAnsi="Arial" w:cs="Arial"/>
          <w:szCs w:val="24"/>
          <w:lang w:val="en-GB"/>
        </w:rPr>
      </w:pPr>
    </w:p>
    <w:p w:rsidR="00AF4507" w:rsidRPr="00F616C9" w:rsidRDefault="00AF4507" w:rsidP="00AF4507">
      <w:pPr>
        <w:rPr>
          <w:rFonts w:ascii="Arial" w:hAnsi="Arial" w:cs="Arial"/>
          <w:szCs w:val="24"/>
          <w:lang w:val="en-GB"/>
        </w:rPr>
      </w:pPr>
    </w:p>
    <w:p w:rsidR="00AF4507" w:rsidRPr="00F616C9" w:rsidRDefault="00AF4507" w:rsidP="00AF4507">
      <w:pPr>
        <w:rPr>
          <w:rFonts w:ascii="Arial" w:hAnsi="Arial" w:cs="Arial"/>
          <w:szCs w:val="24"/>
          <w:lang w:val="en-GB"/>
        </w:rPr>
      </w:pPr>
    </w:p>
    <w:p w:rsidR="00AF4507" w:rsidRPr="00F616C9" w:rsidRDefault="00AF4507" w:rsidP="00AF4507">
      <w:pPr>
        <w:rPr>
          <w:rFonts w:ascii="Arial" w:hAnsi="Arial" w:cs="Arial"/>
          <w:szCs w:val="24"/>
          <w:lang w:val="en-GB"/>
        </w:rPr>
      </w:pPr>
    </w:p>
    <w:p w:rsidR="00AF4507" w:rsidRPr="00F616C9" w:rsidRDefault="00AF4507" w:rsidP="00AF4507">
      <w:pPr>
        <w:rPr>
          <w:rFonts w:ascii="Arial" w:hAnsi="Arial" w:cs="Arial"/>
          <w:szCs w:val="24"/>
          <w:lang w:val="en-GB"/>
        </w:rPr>
      </w:pPr>
    </w:p>
    <w:p w:rsidR="00AF4507" w:rsidRPr="00F616C9" w:rsidRDefault="00AF4507" w:rsidP="00AF4507">
      <w:pPr>
        <w:rPr>
          <w:rFonts w:ascii="Arial" w:hAnsi="Arial" w:cs="Arial"/>
          <w:szCs w:val="24"/>
          <w:lang w:val="en-GB"/>
        </w:rPr>
      </w:pPr>
    </w:p>
    <w:p w:rsidR="00AF4507" w:rsidRPr="00F616C9" w:rsidRDefault="00AF4507" w:rsidP="00AF4507">
      <w:pPr>
        <w:rPr>
          <w:rFonts w:ascii="Arial" w:hAnsi="Arial" w:cs="Arial"/>
          <w:szCs w:val="24"/>
          <w:lang w:val="en-GB"/>
        </w:rPr>
      </w:pPr>
    </w:p>
    <w:p w:rsidR="00AF4507" w:rsidRPr="00F616C9" w:rsidRDefault="00AF4507" w:rsidP="00AF4507">
      <w:pPr>
        <w:rPr>
          <w:rFonts w:ascii="Arial" w:hAnsi="Arial" w:cs="Arial"/>
          <w:szCs w:val="24"/>
          <w:lang w:val="en-GB"/>
        </w:rPr>
      </w:pPr>
    </w:p>
    <w:p w:rsidR="00AF4507" w:rsidRPr="00F616C9" w:rsidRDefault="00AF4507" w:rsidP="00AF4507">
      <w:pPr>
        <w:rPr>
          <w:rFonts w:ascii="Arial" w:hAnsi="Arial" w:cs="Arial"/>
          <w:szCs w:val="24"/>
          <w:lang w:val="en-GB"/>
        </w:rPr>
      </w:pPr>
    </w:p>
    <w:p w:rsidR="00AF4507" w:rsidRPr="00F616C9" w:rsidRDefault="00AF4507" w:rsidP="00AF4507">
      <w:pPr>
        <w:rPr>
          <w:rFonts w:ascii="Arial" w:hAnsi="Arial" w:cs="Arial"/>
          <w:szCs w:val="24"/>
          <w:lang w:val="en-GB"/>
        </w:rPr>
      </w:pPr>
    </w:p>
    <w:p w:rsidR="00AF4507" w:rsidRPr="00F616C9" w:rsidRDefault="00AF4507" w:rsidP="00AF4507">
      <w:pPr>
        <w:rPr>
          <w:rFonts w:ascii="Arial" w:hAnsi="Arial" w:cs="Arial"/>
          <w:szCs w:val="24"/>
          <w:lang w:val="en-GB"/>
        </w:rPr>
      </w:pPr>
    </w:p>
    <w:p w:rsidR="00AF4507" w:rsidRPr="00F616C9" w:rsidRDefault="00AF4507" w:rsidP="00AF4507">
      <w:pPr>
        <w:rPr>
          <w:rFonts w:ascii="Arial" w:hAnsi="Arial" w:cs="Arial"/>
          <w:szCs w:val="24"/>
          <w:lang w:val="en-GB"/>
        </w:rPr>
      </w:pPr>
    </w:p>
    <w:p w:rsidR="00AF4507" w:rsidRPr="00F616C9" w:rsidRDefault="00AF4507" w:rsidP="00AF4507">
      <w:pPr>
        <w:rPr>
          <w:rFonts w:ascii="Arial" w:hAnsi="Arial" w:cs="Arial"/>
          <w:szCs w:val="24"/>
          <w:lang w:val="en-GB"/>
        </w:rPr>
      </w:pPr>
    </w:p>
    <w:p w:rsidR="00AF4507" w:rsidRPr="00F616C9" w:rsidRDefault="00AF4507" w:rsidP="00AF4507">
      <w:pPr>
        <w:rPr>
          <w:rFonts w:ascii="Arial" w:hAnsi="Arial" w:cs="Arial"/>
          <w:szCs w:val="24"/>
          <w:lang w:val="en-GB"/>
        </w:rPr>
      </w:pPr>
    </w:p>
    <w:p w:rsidR="00AF4507" w:rsidRPr="00F616C9" w:rsidRDefault="00AF4507" w:rsidP="00AF4507">
      <w:pPr>
        <w:rPr>
          <w:rFonts w:ascii="Arial" w:hAnsi="Arial" w:cs="Arial"/>
          <w:szCs w:val="24"/>
          <w:lang w:val="en-GB"/>
        </w:rPr>
      </w:pPr>
    </w:p>
    <w:p w:rsidR="00AF4507" w:rsidRPr="00F616C9" w:rsidRDefault="00AF4507" w:rsidP="00AF4507">
      <w:pPr>
        <w:rPr>
          <w:rFonts w:ascii="Arial" w:hAnsi="Arial" w:cs="Arial"/>
          <w:szCs w:val="24"/>
          <w:lang w:val="en-GB"/>
        </w:rPr>
      </w:pPr>
    </w:p>
    <w:p w:rsidR="00AF4507" w:rsidRPr="00F616C9" w:rsidRDefault="00AF4507" w:rsidP="00AF4507">
      <w:pPr>
        <w:rPr>
          <w:rFonts w:ascii="Arial" w:hAnsi="Arial" w:cs="Arial"/>
          <w:szCs w:val="24"/>
          <w:lang w:val="en-GB"/>
        </w:rPr>
      </w:pPr>
    </w:p>
    <w:p w:rsidR="00AF4507" w:rsidRPr="00F616C9" w:rsidRDefault="00AF4507" w:rsidP="00AF4507">
      <w:pPr>
        <w:rPr>
          <w:rFonts w:ascii="Arial" w:hAnsi="Arial" w:cs="Arial"/>
          <w:szCs w:val="24"/>
        </w:rPr>
      </w:pPr>
      <w:r w:rsidRPr="00F616C9">
        <w:rPr>
          <w:rFonts w:ascii="Arial" w:hAnsi="Arial" w:cs="Arial"/>
          <w:b/>
          <w:szCs w:val="24"/>
          <w:lang w:val="en-GB"/>
        </w:rPr>
        <w:t>Executive summary</w:t>
      </w:r>
    </w:p>
    <w:p w:rsidR="00AA008F" w:rsidRPr="00F616C9" w:rsidRDefault="00AF4507" w:rsidP="00AF4507">
      <w:pPr>
        <w:rPr>
          <w:rFonts w:ascii="Arial" w:hAnsi="Arial" w:cs="Arial"/>
          <w:szCs w:val="24"/>
          <w:lang w:val="en-GB"/>
        </w:rPr>
      </w:pPr>
      <w:r w:rsidRPr="00F616C9">
        <w:rPr>
          <w:rFonts w:ascii="Arial" w:hAnsi="Arial" w:cs="Arial"/>
          <w:szCs w:val="24"/>
          <w:lang w:val="en-GB"/>
        </w:rPr>
        <w:t>The concept of financial analysis is of growing significance in the recent times in order to understand the position of the company in the competitive business market. The main purpose of this report was to understand the current situation of Rangemaster Plc in terms of its financial conditions. It is a British Manufacturer of range cookers and other kitchen related items. Developed in 1939, the company has its headquarters in Warwickshire in UK. Currently it has employee strength of about 2,500 people. The report looked into the financial position of the company by analysing five types of ratios, including profitability, efficiency, liquidity, capital structure and investment ratios. The report looked into the details of these ratios and compared them with the performance of the compared in the year 2018 to that of 2019. It tried to understand the improvement of the company through the year.</w:t>
      </w:r>
    </w:p>
    <w:p w:rsidR="00EE26DC" w:rsidRPr="00F616C9" w:rsidRDefault="00627F04" w:rsidP="00627F04">
      <w:pPr>
        <w:pStyle w:val="Heading1"/>
        <w:rPr>
          <w:rFonts w:ascii="Arial" w:hAnsi="Arial" w:cs="Arial"/>
          <w:szCs w:val="24"/>
          <w:lang w:val="en-GB"/>
        </w:rPr>
      </w:pPr>
      <w:bookmarkStart w:id="1" w:name="_Toc47557262"/>
      <w:r w:rsidRPr="00F616C9">
        <w:rPr>
          <w:rFonts w:ascii="Arial" w:hAnsi="Arial" w:cs="Arial"/>
          <w:szCs w:val="24"/>
          <w:lang w:val="en-GB"/>
        </w:rPr>
        <w:t>Main part</w:t>
      </w:r>
      <w:bookmarkEnd w:id="1"/>
    </w:p>
    <w:p w:rsidR="00AA008F" w:rsidRPr="00F616C9" w:rsidRDefault="00627F04" w:rsidP="00D2242D">
      <w:pPr>
        <w:rPr>
          <w:rFonts w:ascii="Arial" w:hAnsi="Arial" w:cs="Arial"/>
          <w:b/>
          <w:szCs w:val="24"/>
          <w:lang w:val="en-GB"/>
        </w:rPr>
      </w:pPr>
      <w:r w:rsidRPr="00F616C9">
        <w:rPr>
          <w:rFonts w:ascii="Arial" w:hAnsi="Arial" w:cs="Arial"/>
          <w:b/>
          <w:szCs w:val="24"/>
          <w:lang w:val="en-GB"/>
        </w:rPr>
        <w:t>Summary</w:t>
      </w:r>
    </w:p>
    <w:p w:rsidR="00627F04" w:rsidRPr="00F616C9" w:rsidRDefault="00627F04" w:rsidP="00627F04">
      <w:pPr>
        <w:rPr>
          <w:rFonts w:ascii="Arial" w:hAnsi="Arial" w:cs="Arial"/>
          <w:szCs w:val="24"/>
          <w:lang w:val="en-GB"/>
        </w:rPr>
      </w:pPr>
      <w:r w:rsidRPr="00F616C9">
        <w:rPr>
          <w:rFonts w:ascii="Arial" w:hAnsi="Arial" w:cs="Arial"/>
          <w:szCs w:val="24"/>
          <w:lang w:val="en-GB"/>
        </w:rPr>
        <w:t xml:space="preserve">The following study has attempted to explore the details of the ratios and financial position of Rangemaster Plc, a well-known British based manufacturer company. It shall discuss the details of five families of ratios, including profitability, efficiency and capital structure ratios. </w:t>
      </w:r>
    </w:p>
    <w:p w:rsidR="00AA008F" w:rsidRPr="00F616C9" w:rsidRDefault="00627F04" w:rsidP="00D2242D">
      <w:pPr>
        <w:rPr>
          <w:rFonts w:ascii="Arial" w:hAnsi="Arial" w:cs="Arial"/>
          <w:b/>
          <w:szCs w:val="24"/>
          <w:lang w:val="en-GB"/>
        </w:rPr>
      </w:pPr>
      <w:r w:rsidRPr="00F616C9">
        <w:rPr>
          <w:rFonts w:ascii="Arial" w:hAnsi="Arial" w:cs="Arial"/>
          <w:b/>
          <w:szCs w:val="24"/>
          <w:lang w:val="en-GB"/>
        </w:rPr>
        <w:t>Analysis of ratio</w:t>
      </w:r>
    </w:p>
    <w:p w:rsidR="00FA3030" w:rsidRPr="00F616C9" w:rsidRDefault="00FA3030" w:rsidP="00D2242D">
      <w:pPr>
        <w:rPr>
          <w:rFonts w:ascii="Arial" w:hAnsi="Arial" w:cs="Arial"/>
          <w:b/>
          <w:i/>
          <w:szCs w:val="24"/>
          <w:lang w:val="en-GB"/>
        </w:rPr>
      </w:pPr>
      <w:r w:rsidRPr="00F616C9">
        <w:rPr>
          <w:rFonts w:ascii="Arial" w:hAnsi="Arial" w:cs="Arial"/>
          <w:b/>
          <w:i/>
          <w:szCs w:val="24"/>
          <w:lang w:val="en-GB"/>
        </w:rPr>
        <w:t>Profitability ratio</w:t>
      </w:r>
    </w:p>
    <w:p w:rsidR="00FA3030" w:rsidRPr="00F616C9" w:rsidRDefault="00FA3030" w:rsidP="00D2242D">
      <w:pPr>
        <w:rPr>
          <w:rFonts w:ascii="Arial" w:hAnsi="Arial" w:cs="Arial"/>
          <w:szCs w:val="24"/>
        </w:rPr>
      </w:pPr>
      <w:r w:rsidRPr="00F616C9">
        <w:rPr>
          <w:rFonts w:ascii="Arial" w:hAnsi="Arial" w:cs="Arial"/>
          <w:szCs w:val="24"/>
          <w:lang w:val="en-GB"/>
        </w:rPr>
        <w:t xml:space="preserve">This type of ratio is the process of analysing the ability of the company to generate earnings and revenue. It involves several factors such as balance sheet assets, shareholder equity, operating costs and so on. Mostly, a competitor and its analysis </w:t>
      </w:r>
      <w:r w:rsidR="00B72700" w:rsidRPr="00F616C9">
        <w:rPr>
          <w:rFonts w:ascii="Arial" w:hAnsi="Arial" w:cs="Arial"/>
          <w:szCs w:val="24"/>
          <w:lang w:val="en-GB"/>
        </w:rPr>
        <w:t>are</w:t>
      </w:r>
      <w:r w:rsidRPr="00F616C9">
        <w:rPr>
          <w:rFonts w:ascii="Arial" w:hAnsi="Arial" w:cs="Arial"/>
          <w:szCs w:val="24"/>
          <w:lang w:val="en-GB"/>
        </w:rPr>
        <w:t xml:space="preserve"> compared with the main company. However, its performance over two years also can be compared in this context. </w:t>
      </w:r>
      <w:r w:rsidR="00B72700" w:rsidRPr="00F616C9">
        <w:rPr>
          <w:rFonts w:ascii="Arial" w:hAnsi="Arial" w:cs="Arial"/>
          <w:szCs w:val="24"/>
          <w:lang w:val="en-GB"/>
        </w:rPr>
        <w:t xml:space="preserve">When the ratio is greater in the current year, it might </w:t>
      </w:r>
      <w:r w:rsidR="00B72700" w:rsidRPr="00F616C9">
        <w:rPr>
          <w:rFonts w:ascii="Arial" w:hAnsi="Arial" w:cs="Arial"/>
          <w:szCs w:val="24"/>
          <w:lang w:val="en-GB"/>
        </w:rPr>
        <w:lastRenderedPageBreak/>
        <w:t>be observed that the company is at profit</w:t>
      </w:r>
      <w:r w:rsidR="00627F04" w:rsidRPr="00F616C9">
        <w:rPr>
          <w:rFonts w:ascii="Arial" w:hAnsi="Arial" w:cs="Arial"/>
          <w:szCs w:val="24"/>
          <w:lang w:val="en-GB"/>
        </w:rPr>
        <w:t xml:space="preserve"> (</w:t>
      </w:r>
      <w:proofErr w:type="spellStart"/>
      <w:r w:rsidR="00627F04" w:rsidRPr="00F616C9">
        <w:rPr>
          <w:rFonts w:ascii="Arial" w:hAnsi="Arial" w:cs="Arial"/>
          <w:szCs w:val="24"/>
          <w:shd w:val="clear" w:color="auto" w:fill="FFFFFF"/>
        </w:rPr>
        <w:t>Petchsakulwong</w:t>
      </w:r>
      <w:proofErr w:type="spellEnd"/>
      <w:r w:rsidR="00627F04" w:rsidRPr="00F616C9">
        <w:rPr>
          <w:rFonts w:ascii="Arial" w:hAnsi="Arial" w:cs="Arial"/>
          <w:szCs w:val="24"/>
        </w:rPr>
        <w:t xml:space="preserve"> </w:t>
      </w:r>
      <w:r w:rsidR="00627F04" w:rsidRPr="00F616C9">
        <w:rPr>
          <w:rFonts w:ascii="Arial" w:hAnsi="Arial" w:cs="Arial"/>
          <w:szCs w:val="24"/>
          <w:shd w:val="clear" w:color="auto" w:fill="FFFFFF"/>
        </w:rPr>
        <w:t xml:space="preserve">and </w:t>
      </w:r>
      <w:proofErr w:type="spellStart"/>
      <w:r w:rsidR="00627F04" w:rsidRPr="00F616C9">
        <w:rPr>
          <w:rFonts w:ascii="Arial" w:hAnsi="Arial" w:cs="Arial"/>
          <w:szCs w:val="24"/>
          <w:shd w:val="clear" w:color="auto" w:fill="FFFFFF"/>
        </w:rPr>
        <w:t>Jansakul</w:t>
      </w:r>
      <w:proofErr w:type="spellEnd"/>
      <w:r w:rsidR="00627F04" w:rsidRPr="00F616C9">
        <w:rPr>
          <w:rFonts w:ascii="Arial" w:hAnsi="Arial" w:cs="Arial"/>
          <w:szCs w:val="24"/>
        </w:rPr>
        <w:t xml:space="preserve">, </w:t>
      </w:r>
      <w:r w:rsidR="00627F04" w:rsidRPr="00F616C9">
        <w:rPr>
          <w:rFonts w:ascii="Arial" w:hAnsi="Arial" w:cs="Arial"/>
          <w:szCs w:val="24"/>
          <w:shd w:val="clear" w:color="auto" w:fill="FFFFFF"/>
        </w:rPr>
        <w:t>2018</w:t>
      </w:r>
      <w:r w:rsidR="00627F04" w:rsidRPr="00F616C9">
        <w:rPr>
          <w:rFonts w:ascii="Arial" w:hAnsi="Arial" w:cs="Arial"/>
          <w:szCs w:val="24"/>
          <w:lang w:val="en-GB"/>
        </w:rPr>
        <w:t>)</w:t>
      </w:r>
      <w:r w:rsidR="00B72700" w:rsidRPr="00F616C9">
        <w:rPr>
          <w:rFonts w:ascii="Arial" w:hAnsi="Arial" w:cs="Arial"/>
          <w:szCs w:val="24"/>
          <w:lang w:val="en-GB"/>
        </w:rPr>
        <w:t xml:space="preserve">. Gross and net profit margins are of great significance in terms of the profitability ratio. Large sector organisations such as Rangemaster might experience seasonal changes in its sales flow, which is reflected in their gross profit margin. The various cost levels of the company are examined also in the profitability ratio. Therefore, it is important to be able to clear the same. </w:t>
      </w:r>
    </w:p>
    <w:p w:rsidR="00B72700" w:rsidRPr="00F616C9" w:rsidRDefault="00B72700" w:rsidP="00D2242D">
      <w:pPr>
        <w:rPr>
          <w:rFonts w:ascii="Arial" w:hAnsi="Arial" w:cs="Arial"/>
          <w:szCs w:val="24"/>
          <w:lang w:val="en-GB"/>
        </w:rPr>
      </w:pPr>
      <w:r w:rsidRPr="00F616C9">
        <w:rPr>
          <w:rFonts w:ascii="Arial" w:hAnsi="Arial" w:cs="Arial"/>
          <w:szCs w:val="24"/>
          <w:lang w:val="en-GB"/>
        </w:rPr>
        <w:t xml:space="preserve">In context to Rangemaster, the profitability ratio analysis between its performance in the two years has been extensive. For instance, the sales revenue has increased to reach about £5,000,000 from £4,550,000 in the previous year. </w:t>
      </w:r>
      <w:r w:rsidR="00B54E00" w:rsidRPr="00F616C9">
        <w:rPr>
          <w:rFonts w:ascii="Arial" w:hAnsi="Arial" w:cs="Arial"/>
          <w:szCs w:val="24"/>
          <w:lang w:val="en-GB"/>
        </w:rPr>
        <w:t xml:space="preserve">This is a clear profit as the sales flow has increased for nearly 9%. Moreover, the gross profit is observed currently at £1,340,000, while it was at £1,220,000 in 2018. This clearly shows a sharp increase of about 8.9% in the overall gross profit margin, which is considered an important factor in profitability ratio analysis. The company generated a profit of £960,000 before taxation in 2019, while in 2018 it generated only £820,000. </w:t>
      </w:r>
      <w:r w:rsidR="005F0DE4" w:rsidRPr="00F616C9">
        <w:rPr>
          <w:rFonts w:ascii="Arial" w:hAnsi="Arial" w:cs="Arial"/>
          <w:szCs w:val="24"/>
          <w:lang w:val="en-GB"/>
        </w:rPr>
        <w:t xml:space="preserve">The net profit percentage has also seen a sharp rise of about 30%. </w:t>
      </w:r>
    </w:p>
    <w:p w:rsidR="005F0DE4" w:rsidRPr="00F616C9" w:rsidRDefault="005F0DE4" w:rsidP="00D2242D">
      <w:pPr>
        <w:rPr>
          <w:rFonts w:ascii="Arial" w:hAnsi="Arial" w:cs="Arial"/>
          <w:szCs w:val="24"/>
        </w:rPr>
      </w:pPr>
      <w:r w:rsidRPr="00F616C9">
        <w:rPr>
          <w:rFonts w:ascii="Arial" w:hAnsi="Arial" w:cs="Arial"/>
          <w:szCs w:val="24"/>
          <w:lang w:val="en-GB"/>
        </w:rPr>
        <w:t xml:space="preserve">Therefore, it might be stated that the current profitability ratio of the company is at a rise. </w:t>
      </w:r>
      <w:r w:rsidR="005B0207" w:rsidRPr="00F616C9">
        <w:rPr>
          <w:rFonts w:ascii="Arial" w:hAnsi="Arial" w:cs="Arial"/>
          <w:szCs w:val="24"/>
          <w:lang w:val="en-GB"/>
        </w:rPr>
        <w:t>The</w:t>
      </w:r>
      <w:r w:rsidRPr="00F616C9">
        <w:rPr>
          <w:rFonts w:ascii="Arial" w:hAnsi="Arial" w:cs="Arial"/>
          <w:szCs w:val="24"/>
          <w:lang w:val="en-GB"/>
        </w:rPr>
        <w:t xml:space="preserve"> net and gross profit margins have increased largely. </w:t>
      </w:r>
      <w:r w:rsidR="005B0207" w:rsidRPr="00F616C9">
        <w:rPr>
          <w:rFonts w:ascii="Arial" w:hAnsi="Arial" w:cs="Arial"/>
          <w:szCs w:val="24"/>
          <w:lang w:val="en-GB"/>
        </w:rPr>
        <w:t>Moreover</w:t>
      </w:r>
      <w:r w:rsidRPr="00F616C9">
        <w:rPr>
          <w:rFonts w:ascii="Arial" w:hAnsi="Arial" w:cs="Arial"/>
          <w:szCs w:val="24"/>
          <w:lang w:val="en-GB"/>
        </w:rPr>
        <w:t xml:space="preserve">, the drop in operational expenses goes to show that the authorities are able to manage their costs and expenses. </w:t>
      </w:r>
      <w:r w:rsidR="005B0207" w:rsidRPr="00F616C9">
        <w:rPr>
          <w:rFonts w:ascii="Arial" w:hAnsi="Arial" w:cs="Arial"/>
          <w:szCs w:val="24"/>
          <w:lang w:val="en-GB"/>
        </w:rPr>
        <w:t>This</w:t>
      </w:r>
      <w:r w:rsidRPr="00F616C9">
        <w:rPr>
          <w:rFonts w:ascii="Arial" w:hAnsi="Arial" w:cs="Arial"/>
          <w:szCs w:val="24"/>
          <w:lang w:val="en-GB"/>
        </w:rPr>
        <w:t xml:space="preserve"> might be </w:t>
      </w:r>
      <w:r w:rsidR="005B0207" w:rsidRPr="00F616C9">
        <w:rPr>
          <w:rFonts w:ascii="Arial" w:hAnsi="Arial" w:cs="Arial"/>
          <w:szCs w:val="24"/>
          <w:lang w:val="en-GB"/>
        </w:rPr>
        <w:t>observed</w:t>
      </w:r>
      <w:r w:rsidRPr="00F616C9">
        <w:rPr>
          <w:rFonts w:ascii="Arial" w:hAnsi="Arial" w:cs="Arial"/>
          <w:szCs w:val="24"/>
          <w:lang w:val="en-GB"/>
        </w:rPr>
        <w:t xml:space="preserve"> in the current </w:t>
      </w:r>
      <w:r w:rsidR="005B0207" w:rsidRPr="00F616C9">
        <w:rPr>
          <w:rFonts w:ascii="Arial" w:hAnsi="Arial" w:cs="Arial"/>
          <w:szCs w:val="24"/>
          <w:lang w:val="en-GB"/>
        </w:rPr>
        <w:t>operational</w:t>
      </w:r>
      <w:r w:rsidRPr="00F616C9">
        <w:rPr>
          <w:rFonts w:ascii="Arial" w:hAnsi="Arial" w:cs="Arial"/>
          <w:szCs w:val="24"/>
          <w:lang w:val="en-GB"/>
        </w:rPr>
        <w:t xml:space="preserve"> expense of about £380,000 in 2019, a reduction from £400,000 in 2018. </w:t>
      </w:r>
      <w:r w:rsidR="005B0207" w:rsidRPr="00F616C9">
        <w:rPr>
          <w:rFonts w:ascii="Arial" w:hAnsi="Arial" w:cs="Arial"/>
          <w:szCs w:val="24"/>
          <w:lang w:val="en-GB"/>
        </w:rPr>
        <w:t xml:space="preserve">The overall profitability of the company </w:t>
      </w:r>
      <w:r w:rsidR="008708E6" w:rsidRPr="00F616C9">
        <w:rPr>
          <w:rFonts w:ascii="Arial" w:hAnsi="Arial" w:cs="Arial"/>
          <w:szCs w:val="24"/>
          <w:lang w:val="en-GB"/>
        </w:rPr>
        <w:t xml:space="preserve">has therefore increased over time. Profitability ratio analysis is therefore an important process for understanding the details of the </w:t>
      </w:r>
      <w:r w:rsidR="00F956AB" w:rsidRPr="00F616C9">
        <w:rPr>
          <w:rFonts w:ascii="Arial" w:hAnsi="Arial" w:cs="Arial"/>
          <w:szCs w:val="24"/>
          <w:lang w:val="en-GB"/>
        </w:rPr>
        <w:t>financial condition of an organisation</w:t>
      </w:r>
      <w:r w:rsidR="00627F04" w:rsidRPr="00F616C9">
        <w:rPr>
          <w:rFonts w:ascii="Arial" w:hAnsi="Arial" w:cs="Arial"/>
          <w:szCs w:val="24"/>
          <w:lang w:val="en-GB"/>
        </w:rPr>
        <w:t xml:space="preserve"> (</w:t>
      </w:r>
      <w:proofErr w:type="spellStart"/>
      <w:r w:rsidR="00627F04" w:rsidRPr="00F616C9">
        <w:rPr>
          <w:rFonts w:ascii="Arial" w:hAnsi="Arial" w:cs="Arial"/>
          <w:szCs w:val="24"/>
          <w:shd w:val="clear" w:color="auto" w:fill="FFFFFF"/>
        </w:rPr>
        <w:t>Satryo</w:t>
      </w:r>
      <w:proofErr w:type="spellEnd"/>
      <w:r w:rsidR="00627F04" w:rsidRPr="00F616C9">
        <w:rPr>
          <w:rFonts w:ascii="Arial" w:hAnsi="Arial" w:cs="Arial"/>
          <w:szCs w:val="24"/>
        </w:rPr>
        <w:t xml:space="preserve"> </w:t>
      </w:r>
      <w:r w:rsidR="00627F04" w:rsidRPr="00F616C9">
        <w:rPr>
          <w:rFonts w:ascii="Arial" w:hAnsi="Arial" w:cs="Arial"/>
          <w:i/>
          <w:szCs w:val="24"/>
        </w:rPr>
        <w:t>et al.</w:t>
      </w:r>
      <w:r w:rsidR="00627F04" w:rsidRPr="00F616C9">
        <w:rPr>
          <w:rFonts w:ascii="Arial" w:hAnsi="Arial" w:cs="Arial"/>
          <w:szCs w:val="24"/>
        </w:rPr>
        <w:t xml:space="preserve">, </w:t>
      </w:r>
      <w:r w:rsidR="00627F04" w:rsidRPr="00F616C9">
        <w:rPr>
          <w:rFonts w:ascii="Arial" w:hAnsi="Arial" w:cs="Arial"/>
          <w:szCs w:val="24"/>
          <w:shd w:val="clear" w:color="auto" w:fill="FFFFFF"/>
        </w:rPr>
        <w:t>2017</w:t>
      </w:r>
      <w:r w:rsidR="00627F04" w:rsidRPr="00F616C9">
        <w:rPr>
          <w:rFonts w:ascii="Arial" w:hAnsi="Arial" w:cs="Arial"/>
          <w:szCs w:val="24"/>
          <w:lang w:val="en-GB"/>
        </w:rPr>
        <w:t>)</w:t>
      </w:r>
      <w:r w:rsidR="00F956AB" w:rsidRPr="00F616C9">
        <w:rPr>
          <w:rFonts w:ascii="Arial" w:hAnsi="Arial" w:cs="Arial"/>
          <w:szCs w:val="24"/>
          <w:lang w:val="en-GB"/>
        </w:rPr>
        <w:t xml:space="preserve">. The performance indicator helps to identify the faults and drawbacks in the overall financial performance. Based on this, the leaders and managers might make the necessary changes within the services for improving their financial performance at large. </w:t>
      </w:r>
    </w:p>
    <w:p w:rsidR="00F956AB" w:rsidRPr="00F616C9" w:rsidRDefault="0045168C" w:rsidP="00D2242D">
      <w:pPr>
        <w:rPr>
          <w:rFonts w:ascii="Arial" w:hAnsi="Arial" w:cs="Arial"/>
          <w:b/>
          <w:i/>
          <w:szCs w:val="24"/>
          <w:lang w:val="en-GB"/>
        </w:rPr>
      </w:pPr>
      <w:r w:rsidRPr="00F616C9">
        <w:rPr>
          <w:rFonts w:ascii="Arial" w:hAnsi="Arial" w:cs="Arial"/>
          <w:b/>
          <w:i/>
          <w:szCs w:val="24"/>
          <w:lang w:val="en-GB"/>
        </w:rPr>
        <w:t>Efficiency</w:t>
      </w:r>
      <w:r w:rsidR="00F956AB" w:rsidRPr="00F616C9">
        <w:rPr>
          <w:rFonts w:ascii="Arial" w:hAnsi="Arial" w:cs="Arial"/>
          <w:b/>
          <w:i/>
          <w:szCs w:val="24"/>
          <w:lang w:val="en-GB"/>
        </w:rPr>
        <w:t xml:space="preserve"> ratio</w:t>
      </w:r>
    </w:p>
    <w:p w:rsidR="00AE2596" w:rsidRPr="00F616C9" w:rsidRDefault="0045168C" w:rsidP="00D2242D">
      <w:pPr>
        <w:rPr>
          <w:rFonts w:ascii="Arial" w:hAnsi="Arial" w:cs="Arial"/>
          <w:szCs w:val="24"/>
        </w:rPr>
      </w:pPr>
      <w:r w:rsidRPr="00F616C9">
        <w:rPr>
          <w:rFonts w:ascii="Arial" w:hAnsi="Arial" w:cs="Arial"/>
          <w:szCs w:val="24"/>
          <w:lang w:val="en-GB"/>
        </w:rPr>
        <w:t>This</w:t>
      </w:r>
      <w:r w:rsidR="00F956AB" w:rsidRPr="00F616C9">
        <w:rPr>
          <w:rFonts w:ascii="Arial" w:hAnsi="Arial" w:cs="Arial"/>
          <w:szCs w:val="24"/>
          <w:lang w:val="en-GB"/>
        </w:rPr>
        <w:t xml:space="preserve"> type </w:t>
      </w:r>
      <w:r w:rsidRPr="00F616C9">
        <w:rPr>
          <w:rFonts w:ascii="Arial" w:hAnsi="Arial" w:cs="Arial"/>
          <w:szCs w:val="24"/>
          <w:lang w:val="en-GB"/>
        </w:rPr>
        <w:t>of</w:t>
      </w:r>
      <w:r w:rsidR="00F956AB" w:rsidRPr="00F616C9">
        <w:rPr>
          <w:rFonts w:ascii="Arial" w:hAnsi="Arial" w:cs="Arial"/>
          <w:szCs w:val="24"/>
          <w:lang w:val="en-GB"/>
        </w:rPr>
        <w:t xml:space="preserve"> ratio analysis is the process of </w:t>
      </w:r>
      <w:r w:rsidRPr="00F616C9">
        <w:rPr>
          <w:rFonts w:ascii="Arial" w:hAnsi="Arial" w:cs="Arial"/>
          <w:szCs w:val="24"/>
          <w:lang w:val="en-GB"/>
        </w:rPr>
        <w:t xml:space="preserve">understanding the capabilities of an organisation to utilise its assets and raw materials effectively towards generating value and profitability. The receivables and assets turnover ratios are mainly involved within the same. The ratio analysis helps to understand the strategies undertaken by the </w:t>
      </w:r>
      <w:r w:rsidRPr="00F616C9">
        <w:rPr>
          <w:rFonts w:ascii="Arial" w:hAnsi="Arial" w:cs="Arial"/>
          <w:szCs w:val="24"/>
          <w:lang w:val="en-GB"/>
        </w:rPr>
        <w:lastRenderedPageBreak/>
        <w:t>authorities towards managing assets and using the same for making their firm successful. The inventory turnover of the company is also important in this case, as it helps to understand the efficiency of the company regarding its inventory</w:t>
      </w:r>
      <w:r w:rsidR="00627F04" w:rsidRPr="00F616C9">
        <w:rPr>
          <w:rFonts w:ascii="Arial" w:hAnsi="Arial" w:cs="Arial"/>
          <w:szCs w:val="24"/>
          <w:lang w:val="en-GB"/>
        </w:rPr>
        <w:t xml:space="preserve"> (</w:t>
      </w:r>
      <w:proofErr w:type="spellStart"/>
      <w:r w:rsidR="00627F04" w:rsidRPr="00F616C9">
        <w:rPr>
          <w:rFonts w:ascii="Arial" w:hAnsi="Arial" w:cs="Arial"/>
          <w:szCs w:val="24"/>
          <w:shd w:val="clear" w:color="auto" w:fill="FFFFFF"/>
        </w:rPr>
        <w:t>Muscoloni</w:t>
      </w:r>
      <w:proofErr w:type="spellEnd"/>
      <w:r w:rsidR="00627F04" w:rsidRPr="00F616C9">
        <w:rPr>
          <w:rFonts w:ascii="Arial" w:hAnsi="Arial" w:cs="Arial"/>
          <w:szCs w:val="24"/>
        </w:rPr>
        <w:t xml:space="preserve"> </w:t>
      </w:r>
      <w:r w:rsidR="00627F04" w:rsidRPr="00F616C9">
        <w:rPr>
          <w:rFonts w:ascii="Arial" w:hAnsi="Arial" w:cs="Arial"/>
          <w:szCs w:val="24"/>
          <w:shd w:val="clear" w:color="auto" w:fill="FFFFFF"/>
        </w:rPr>
        <w:t xml:space="preserve">and </w:t>
      </w:r>
      <w:proofErr w:type="spellStart"/>
      <w:r w:rsidR="00627F04" w:rsidRPr="00F616C9">
        <w:rPr>
          <w:rFonts w:ascii="Arial" w:hAnsi="Arial" w:cs="Arial"/>
          <w:szCs w:val="24"/>
          <w:shd w:val="clear" w:color="auto" w:fill="FFFFFF"/>
        </w:rPr>
        <w:t>Cannistraci</w:t>
      </w:r>
      <w:proofErr w:type="spellEnd"/>
      <w:r w:rsidR="00627F04" w:rsidRPr="00F616C9">
        <w:rPr>
          <w:rFonts w:ascii="Arial" w:hAnsi="Arial" w:cs="Arial"/>
          <w:szCs w:val="24"/>
        </w:rPr>
        <w:t xml:space="preserve">, </w:t>
      </w:r>
      <w:r w:rsidR="00627F04" w:rsidRPr="00F616C9">
        <w:rPr>
          <w:rFonts w:ascii="Arial" w:hAnsi="Arial" w:cs="Arial"/>
          <w:szCs w:val="24"/>
          <w:shd w:val="clear" w:color="auto" w:fill="FFFFFF"/>
        </w:rPr>
        <w:t>2019</w:t>
      </w:r>
      <w:r w:rsidR="00627F04" w:rsidRPr="00F616C9">
        <w:rPr>
          <w:rFonts w:ascii="Arial" w:hAnsi="Arial" w:cs="Arial"/>
          <w:szCs w:val="24"/>
          <w:lang w:val="en-GB"/>
        </w:rPr>
        <w:t>)</w:t>
      </w:r>
      <w:r w:rsidRPr="00F616C9">
        <w:rPr>
          <w:rFonts w:ascii="Arial" w:hAnsi="Arial" w:cs="Arial"/>
          <w:szCs w:val="24"/>
          <w:lang w:val="en-GB"/>
        </w:rPr>
        <w:t xml:space="preserve">. The asset turnover also helps to understand its efficiency to generate value from the current assets. </w:t>
      </w:r>
      <w:r w:rsidR="00AE2596" w:rsidRPr="00F616C9">
        <w:rPr>
          <w:rFonts w:ascii="Arial" w:hAnsi="Arial" w:cs="Arial"/>
          <w:szCs w:val="24"/>
          <w:lang w:val="en-GB"/>
        </w:rPr>
        <w:t xml:space="preserve">The efficiency ratio also helps to understand the capability of the company in managing its debts and liabilities with the help of the receivable turnover ratio. Overall, it helps to understand the efficiency of the authorities of a firm to convert its assets into values and thereby manage its liabilities and debts. </w:t>
      </w:r>
    </w:p>
    <w:p w:rsidR="006A7CAD" w:rsidRPr="00F616C9" w:rsidRDefault="00D2242D" w:rsidP="00D2242D">
      <w:pPr>
        <w:rPr>
          <w:rFonts w:ascii="Arial" w:hAnsi="Arial" w:cs="Arial"/>
          <w:szCs w:val="24"/>
          <w:lang w:val="en-GB"/>
        </w:rPr>
      </w:pPr>
      <w:r w:rsidRPr="00F616C9">
        <w:rPr>
          <w:rFonts w:ascii="Arial" w:hAnsi="Arial" w:cs="Arial"/>
          <w:szCs w:val="24"/>
          <w:lang w:val="en-GB"/>
        </w:rPr>
        <w:t xml:space="preserve">Major differences might be noticed in in the position of </w:t>
      </w:r>
      <w:r w:rsidR="006A7CAD" w:rsidRPr="00F616C9">
        <w:rPr>
          <w:rFonts w:ascii="Arial" w:hAnsi="Arial" w:cs="Arial"/>
          <w:szCs w:val="24"/>
          <w:lang w:val="en-GB"/>
        </w:rPr>
        <w:t>R</w:t>
      </w:r>
      <w:r w:rsidRPr="00F616C9">
        <w:rPr>
          <w:rFonts w:ascii="Arial" w:hAnsi="Arial" w:cs="Arial"/>
          <w:szCs w:val="24"/>
          <w:lang w:val="en-GB"/>
        </w:rPr>
        <w:t>angemaster PLC in terms of its financial</w:t>
      </w:r>
      <w:r w:rsidR="006A7CAD" w:rsidRPr="00F616C9">
        <w:rPr>
          <w:rFonts w:ascii="Arial" w:hAnsi="Arial" w:cs="Arial"/>
          <w:szCs w:val="24"/>
          <w:lang w:val="en-GB"/>
        </w:rPr>
        <w:t xml:space="preserve"> performance in 2018 and 2019. The</w:t>
      </w:r>
      <w:r w:rsidRPr="00F616C9">
        <w:rPr>
          <w:rFonts w:ascii="Arial" w:hAnsi="Arial" w:cs="Arial"/>
          <w:szCs w:val="24"/>
          <w:lang w:val="en-GB"/>
        </w:rPr>
        <w:t xml:space="preserve"> increase in the value of inventories is drastic. it is currently at £740,000 f</w:t>
      </w:r>
      <w:r w:rsidR="006A7CAD" w:rsidRPr="00F616C9">
        <w:rPr>
          <w:rFonts w:ascii="Arial" w:hAnsi="Arial" w:cs="Arial"/>
          <w:szCs w:val="24"/>
          <w:lang w:val="en-GB"/>
        </w:rPr>
        <w:t>rom being at £690,000 in 2018. As</w:t>
      </w:r>
      <w:r w:rsidRPr="00F616C9">
        <w:rPr>
          <w:rFonts w:ascii="Arial" w:hAnsi="Arial" w:cs="Arial"/>
          <w:szCs w:val="24"/>
          <w:lang w:val="en-GB"/>
        </w:rPr>
        <w:t xml:space="preserve"> this goes to show an increase of 6.75%</w:t>
      </w:r>
      <w:r w:rsidR="006A7CAD" w:rsidRPr="00F616C9">
        <w:rPr>
          <w:rFonts w:ascii="Arial" w:hAnsi="Arial" w:cs="Arial"/>
          <w:szCs w:val="24"/>
          <w:lang w:val="en-GB"/>
        </w:rPr>
        <w:t> over</w:t>
      </w:r>
      <w:r w:rsidRPr="00F616C9">
        <w:rPr>
          <w:rFonts w:ascii="Arial" w:hAnsi="Arial" w:cs="Arial"/>
          <w:szCs w:val="24"/>
          <w:lang w:val="en-GB"/>
        </w:rPr>
        <w:t xml:space="preserve"> a period of a year,</w:t>
      </w:r>
      <w:r w:rsidR="00627F04" w:rsidRPr="00F616C9">
        <w:rPr>
          <w:rFonts w:ascii="Arial" w:hAnsi="Arial" w:cs="Arial"/>
          <w:szCs w:val="24"/>
          <w:lang w:val="en-GB"/>
        </w:rPr>
        <w:t> the</w:t>
      </w:r>
      <w:r w:rsidRPr="00F616C9">
        <w:rPr>
          <w:rFonts w:ascii="Arial" w:hAnsi="Arial" w:cs="Arial"/>
          <w:szCs w:val="24"/>
          <w:lang w:val="en-GB"/>
        </w:rPr>
        <w:t xml:space="preserve"> company is there for a prophet. </w:t>
      </w:r>
      <w:r w:rsidR="006A7CAD" w:rsidRPr="00F616C9">
        <w:rPr>
          <w:rFonts w:ascii="Arial" w:hAnsi="Arial" w:cs="Arial"/>
          <w:szCs w:val="24"/>
          <w:lang w:val="en-GB"/>
        </w:rPr>
        <w:t>The</w:t>
      </w:r>
      <w:r w:rsidRPr="00F616C9">
        <w:rPr>
          <w:rFonts w:ascii="Arial" w:hAnsi="Arial" w:cs="Arial"/>
          <w:szCs w:val="24"/>
          <w:lang w:val="en-GB"/>
        </w:rPr>
        <w:t xml:space="preserve"> value of trade receivables of the company </w:t>
      </w:r>
      <w:r w:rsidR="006A7CAD" w:rsidRPr="00F616C9">
        <w:rPr>
          <w:rFonts w:ascii="Arial" w:hAnsi="Arial" w:cs="Arial"/>
          <w:szCs w:val="24"/>
          <w:lang w:val="en-GB"/>
        </w:rPr>
        <w:t>now</w:t>
      </w:r>
      <w:r w:rsidRPr="00F616C9">
        <w:rPr>
          <w:rFonts w:ascii="Arial" w:hAnsi="Arial" w:cs="Arial"/>
          <w:szCs w:val="24"/>
          <w:lang w:val="en-GB"/>
        </w:rPr>
        <w:t xml:space="preserve"> is at £820,000. </w:t>
      </w:r>
      <w:r w:rsidR="006A7CAD" w:rsidRPr="00F616C9">
        <w:rPr>
          <w:rFonts w:ascii="Arial" w:hAnsi="Arial" w:cs="Arial"/>
          <w:szCs w:val="24"/>
          <w:lang w:val="en-GB"/>
        </w:rPr>
        <w:t>Previously</w:t>
      </w:r>
      <w:r w:rsidRPr="00F616C9">
        <w:rPr>
          <w:rFonts w:ascii="Arial" w:hAnsi="Arial" w:cs="Arial"/>
          <w:szCs w:val="24"/>
          <w:lang w:val="en-GB"/>
        </w:rPr>
        <w:t xml:space="preserve"> it was only £760,000. </w:t>
      </w:r>
      <w:r w:rsidR="006A7CAD" w:rsidRPr="00F616C9">
        <w:rPr>
          <w:rFonts w:ascii="Arial" w:hAnsi="Arial" w:cs="Arial"/>
          <w:szCs w:val="24"/>
          <w:lang w:val="en-GB"/>
        </w:rPr>
        <w:t>This</w:t>
      </w:r>
      <w:r w:rsidRPr="00F616C9">
        <w:rPr>
          <w:rFonts w:ascii="Arial" w:hAnsi="Arial" w:cs="Arial"/>
          <w:szCs w:val="24"/>
          <w:lang w:val="en-GB"/>
        </w:rPr>
        <w:t xml:space="preserve"> goes to show that a sharp increase of 7.31 % in the value of trade receivables has</w:t>
      </w:r>
      <w:r w:rsidR="006A7CAD" w:rsidRPr="00F616C9">
        <w:rPr>
          <w:rFonts w:ascii="Arial" w:hAnsi="Arial" w:cs="Arial"/>
          <w:szCs w:val="24"/>
          <w:lang w:val="en-GB"/>
        </w:rPr>
        <w:t> helped</w:t>
      </w:r>
      <w:r w:rsidRPr="00F616C9">
        <w:rPr>
          <w:rFonts w:ascii="Arial" w:hAnsi="Arial" w:cs="Arial"/>
          <w:szCs w:val="24"/>
          <w:lang w:val="en-GB"/>
        </w:rPr>
        <w:t xml:space="preserve"> the company move forward in terms of its financial position. The overall trading activities and decisions of the company has improved drastically over this period as they </w:t>
      </w:r>
      <w:r w:rsidR="006A7CAD" w:rsidRPr="00F616C9">
        <w:rPr>
          <w:rFonts w:ascii="Arial" w:hAnsi="Arial" w:cs="Arial"/>
          <w:szCs w:val="24"/>
          <w:lang w:val="en-GB"/>
        </w:rPr>
        <w:t>are exposed to</w:t>
      </w:r>
      <w:r w:rsidRPr="00F616C9">
        <w:rPr>
          <w:rFonts w:ascii="Arial" w:hAnsi="Arial" w:cs="Arial"/>
          <w:szCs w:val="24"/>
          <w:lang w:val="en-GB"/>
        </w:rPr>
        <w:t xml:space="preserve"> big business delegates and undertaken new Strategies and advices. </w:t>
      </w:r>
    </w:p>
    <w:p w:rsidR="00D2242D" w:rsidRPr="00F616C9" w:rsidRDefault="006A7CAD" w:rsidP="00D2242D">
      <w:pPr>
        <w:rPr>
          <w:rFonts w:ascii="Arial" w:hAnsi="Arial" w:cs="Arial"/>
          <w:szCs w:val="24"/>
        </w:rPr>
      </w:pPr>
      <w:r w:rsidRPr="00F616C9">
        <w:rPr>
          <w:rFonts w:ascii="Arial" w:hAnsi="Arial" w:cs="Arial"/>
          <w:szCs w:val="24"/>
          <w:lang w:val="en-GB"/>
        </w:rPr>
        <w:t>The</w:t>
      </w:r>
      <w:r w:rsidR="00D2242D" w:rsidRPr="00F616C9">
        <w:rPr>
          <w:rFonts w:ascii="Arial" w:hAnsi="Arial" w:cs="Arial"/>
          <w:szCs w:val="24"/>
          <w:lang w:val="en-GB"/>
        </w:rPr>
        <w:t xml:space="preserve"> value of liabilities in the long term loans aspect of the company has reduced,</w:t>
      </w:r>
      <w:r w:rsidRPr="00F616C9">
        <w:rPr>
          <w:rFonts w:ascii="Arial" w:hAnsi="Arial" w:cs="Arial"/>
          <w:szCs w:val="24"/>
          <w:lang w:val="en-GB"/>
        </w:rPr>
        <w:t> showing</w:t>
      </w:r>
      <w:r w:rsidR="00D2242D" w:rsidRPr="00F616C9">
        <w:rPr>
          <w:rFonts w:ascii="Arial" w:hAnsi="Arial" w:cs="Arial"/>
          <w:szCs w:val="24"/>
          <w:lang w:val="en-GB"/>
        </w:rPr>
        <w:t xml:space="preserve"> the efforts of the authorities to repay their loans and stay away from taking   further burdens. This is observed as in 2018 the amount of loans reached almost £1,000,000. </w:t>
      </w:r>
      <w:r w:rsidRPr="00F616C9">
        <w:rPr>
          <w:rFonts w:ascii="Arial" w:hAnsi="Arial" w:cs="Arial"/>
          <w:szCs w:val="24"/>
          <w:lang w:val="en-GB"/>
        </w:rPr>
        <w:t>Currently</w:t>
      </w:r>
      <w:r w:rsidR="00D2242D" w:rsidRPr="00F616C9">
        <w:rPr>
          <w:rFonts w:ascii="Arial" w:hAnsi="Arial" w:cs="Arial"/>
          <w:szCs w:val="24"/>
          <w:lang w:val="en-GB"/>
        </w:rPr>
        <w:t xml:space="preserve"> the company has loans amounting to £800,000</w:t>
      </w:r>
      <w:r w:rsidRPr="00F616C9">
        <w:rPr>
          <w:rFonts w:ascii="Arial" w:hAnsi="Arial" w:cs="Arial"/>
          <w:szCs w:val="24"/>
          <w:lang w:val="en-GB"/>
        </w:rPr>
        <w:t>. A</w:t>
      </w:r>
      <w:r w:rsidR="00D2242D" w:rsidRPr="00F616C9">
        <w:rPr>
          <w:rFonts w:ascii="Arial" w:hAnsi="Arial" w:cs="Arial"/>
          <w:szCs w:val="24"/>
          <w:lang w:val="en-GB"/>
        </w:rPr>
        <w:t xml:space="preserve"> sharp decrease of 20% in the overall liabilities of the company shows its ability to use its equity over the debt. </w:t>
      </w:r>
      <w:r w:rsidRPr="00F616C9">
        <w:rPr>
          <w:rFonts w:ascii="Arial" w:hAnsi="Arial" w:cs="Arial"/>
          <w:szCs w:val="24"/>
          <w:lang w:val="en-GB"/>
        </w:rPr>
        <w:t>Therefore, the efficiency ratio helps analyse the financial position of the company by means of converting its assets into value. It also helps to understand the ability of the company to manage and maintain its debts and liabilities</w:t>
      </w:r>
      <w:r w:rsidR="00627F04" w:rsidRPr="00F616C9">
        <w:rPr>
          <w:rFonts w:ascii="Arial" w:hAnsi="Arial" w:cs="Arial"/>
          <w:szCs w:val="24"/>
          <w:lang w:val="en-GB"/>
        </w:rPr>
        <w:t xml:space="preserve"> (</w:t>
      </w:r>
      <w:r w:rsidR="00627F04" w:rsidRPr="00F616C9">
        <w:rPr>
          <w:rFonts w:ascii="Arial" w:hAnsi="Arial" w:cs="Arial"/>
          <w:szCs w:val="24"/>
          <w:shd w:val="clear" w:color="auto" w:fill="FFFFFF"/>
        </w:rPr>
        <w:t>Wang</w:t>
      </w:r>
      <w:r w:rsidR="00627F04" w:rsidRPr="00F616C9">
        <w:rPr>
          <w:rFonts w:ascii="Arial" w:hAnsi="Arial" w:cs="Arial"/>
          <w:szCs w:val="24"/>
        </w:rPr>
        <w:t xml:space="preserve"> </w:t>
      </w:r>
      <w:r w:rsidR="00627F04" w:rsidRPr="00F616C9">
        <w:rPr>
          <w:rFonts w:ascii="Arial" w:hAnsi="Arial" w:cs="Arial"/>
          <w:i/>
          <w:szCs w:val="24"/>
        </w:rPr>
        <w:t>et al.</w:t>
      </w:r>
      <w:r w:rsidR="00627F04" w:rsidRPr="00F616C9">
        <w:rPr>
          <w:rFonts w:ascii="Arial" w:hAnsi="Arial" w:cs="Arial"/>
          <w:szCs w:val="24"/>
        </w:rPr>
        <w:t xml:space="preserve">, </w:t>
      </w:r>
      <w:r w:rsidR="00627F04" w:rsidRPr="00F616C9">
        <w:rPr>
          <w:rFonts w:ascii="Arial" w:hAnsi="Arial" w:cs="Arial"/>
          <w:szCs w:val="24"/>
          <w:shd w:val="clear" w:color="auto" w:fill="FFFFFF"/>
        </w:rPr>
        <w:t>2016</w:t>
      </w:r>
      <w:r w:rsidR="00627F04" w:rsidRPr="00F616C9">
        <w:rPr>
          <w:rFonts w:ascii="Arial" w:hAnsi="Arial" w:cs="Arial"/>
          <w:szCs w:val="24"/>
          <w:lang w:val="en-GB"/>
        </w:rPr>
        <w:t>)</w:t>
      </w:r>
      <w:r w:rsidRPr="00F616C9">
        <w:rPr>
          <w:rFonts w:ascii="Arial" w:hAnsi="Arial" w:cs="Arial"/>
          <w:szCs w:val="24"/>
          <w:lang w:val="en-GB"/>
        </w:rPr>
        <w:t>. In context to Rangemaster PLC coma the authorities have been able to maintained their debt by increasing their equity. </w:t>
      </w:r>
    </w:p>
    <w:p w:rsidR="00AE2596" w:rsidRPr="00F616C9" w:rsidRDefault="00AE2596" w:rsidP="00D2242D">
      <w:pPr>
        <w:rPr>
          <w:rFonts w:ascii="Arial" w:hAnsi="Arial" w:cs="Arial"/>
          <w:b/>
          <w:i/>
          <w:szCs w:val="24"/>
          <w:lang w:val="en-GB"/>
        </w:rPr>
      </w:pPr>
      <w:r w:rsidRPr="00F616C9">
        <w:rPr>
          <w:rFonts w:ascii="Arial" w:hAnsi="Arial" w:cs="Arial"/>
          <w:b/>
          <w:i/>
          <w:szCs w:val="24"/>
          <w:lang w:val="en-GB"/>
        </w:rPr>
        <w:t xml:space="preserve">Liquidity ratio </w:t>
      </w:r>
    </w:p>
    <w:p w:rsidR="00C80AB6" w:rsidRPr="00F616C9" w:rsidRDefault="00AE2596" w:rsidP="00D2242D">
      <w:pPr>
        <w:rPr>
          <w:rFonts w:ascii="Arial" w:hAnsi="Arial" w:cs="Arial"/>
          <w:szCs w:val="24"/>
        </w:rPr>
      </w:pPr>
      <w:r w:rsidRPr="00F616C9">
        <w:rPr>
          <w:rFonts w:ascii="Arial" w:hAnsi="Arial" w:cs="Arial"/>
          <w:szCs w:val="24"/>
          <w:lang w:val="en-GB"/>
        </w:rPr>
        <w:t xml:space="preserve">This type of ratio is also important or determining the financial conditions of a company. This is mainly because it helps to understand and manage the current liabilities of the </w:t>
      </w:r>
      <w:r w:rsidRPr="00F616C9">
        <w:rPr>
          <w:rFonts w:ascii="Arial" w:hAnsi="Arial" w:cs="Arial"/>
          <w:szCs w:val="24"/>
          <w:lang w:val="en-GB"/>
        </w:rPr>
        <w:lastRenderedPageBreak/>
        <w:t xml:space="preserve">organisation. It uses figures and numbers to estimate the current liabilities and debts of the company. Operating cash flow ratio is a major factor in this case. </w:t>
      </w:r>
      <w:r w:rsidR="00C80AB6" w:rsidRPr="00F616C9">
        <w:rPr>
          <w:rFonts w:ascii="Arial" w:hAnsi="Arial" w:cs="Arial"/>
          <w:szCs w:val="24"/>
          <w:lang w:val="en-GB"/>
        </w:rPr>
        <w:t>Other important ratios are quick ratio and current ratio. Liquidity is the process of converting assets into cash value. In the internal form, the comparative performance of the company in two consecutive years is analysed</w:t>
      </w:r>
      <w:r w:rsidR="00627F04" w:rsidRPr="00F616C9">
        <w:rPr>
          <w:rFonts w:ascii="Arial" w:hAnsi="Arial" w:cs="Arial"/>
          <w:szCs w:val="24"/>
          <w:lang w:val="en-GB"/>
        </w:rPr>
        <w:t xml:space="preserve"> (</w:t>
      </w:r>
      <w:r w:rsidR="00627F04" w:rsidRPr="00F616C9">
        <w:rPr>
          <w:rFonts w:ascii="Arial" w:hAnsi="Arial" w:cs="Arial"/>
          <w:szCs w:val="24"/>
          <w:shd w:val="clear" w:color="auto" w:fill="FFFFFF"/>
        </w:rPr>
        <w:t>Sari</w:t>
      </w:r>
      <w:r w:rsidR="00627F04" w:rsidRPr="00F616C9">
        <w:rPr>
          <w:rFonts w:ascii="Arial" w:hAnsi="Arial" w:cs="Arial"/>
          <w:szCs w:val="24"/>
        </w:rPr>
        <w:t xml:space="preserve"> </w:t>
      </w:r>
      <w:r w:rsidR="00627F04" w:rsidRPr="00F616C9">
        <w:rPr>
          <w:rFonts w:ascii="Arial" w:hAnsi="Arial" w:cs="Arial"/>
          <w:i/>
          <w:szCs w:val="24"/>
        </w:rPr>
        <w:t>et al.</w:t>
      </w:r>
      <w:r w:rsidR="00627F04" w:rsidRPr="00F616C9">
        <w:rPr>
          <w:rFonts w:ascii="Arial" w:hAnsi="Arial" w:cs="Arial"/>
          <w:szCs w:val="24"/>
        </w:rPr>
        <w:t xml:space="preserve">, </w:t>
      </w:r>
      <w:r w:rsidR="00627F04" w:rsidRPr="00F616C9">
        <w:rPr>
          <w:rFonts w:ascii="Arial" w:hAnsi="Arial" w:cs="Arial"/>
          <w:szCs w:val="24"/>
          <w:shd w:val="clear" w:color="auto" w:fill="FFFFFF"/>
        </w:rPr>
        <w:t>2018</w:t>
      </w:r>
      <w:r w:rsidR="00627F04" w:rsidRPr="00F616C9">
        <w:rPr>
          <w:rFonts w:ascii="Arial" w:hAnsi="Arial" w:cs="Arial"/>
          <w:szCs w:val="24"/>
          <w:lang w:val="en-GB"/>
        </w:rPr>
        <w:t>)</w:t>
      </w:r>
      <w:r w:rsidR="00C80AB6" w:rsidRPr="00F616C9">
        <w:rPr>
          <w:rFonts w:ascii="Arial" w:hAnsi="Arial" w:cs="Arial"/>
          <w:szCs w:val="24"/>
          <w:lang w:val="en-GB"/>
        </w:rPr>
        <w:t xml:space="preserve">. The external analysis, on the other hand, refers to the process of comparing the performance of one organisation with that of its rivals. The ability of the company to deal with its long term and short term debts are analysed with the help of the current and quick ratios. If it is unable to repay its debts and loans, the organisation generates a liquidity crisis. </w:t>
      </w:r>
    </w:p>
    <w:p w:rsidR="006A7CAD" w:rsidRPr="00F616C9" w:rsidRDefault="006A7CAD" w:rsidP="006A7CAD">
      <w:pPr>
        <w:rPr>
          <w:rFonts w:ascii="Arial" w:hAnsi="Arial" w:cs="Arial"/>
          <w:szCs w:val="24"/>
          <w:lang w:val="en-GB"/>
        </w:rPr>
      </w:pPr>
      <w:r w:rsidRPr="00F616C9">
        <w:rPr>
          <w:rFonts w:ascii="Arial" w:hAnsi="Arial" w:cs="Arial"/>
          <w:szCs w:val="24"/>
          <w:lang w:val="en-GB"/>
        </w:rPr>
        <w:t xml:space="preserve">This ratio is helpful to understand the current financial position of Rangemaster PLC. For instance, the current ratio amount of the company in 2019 is at £3,850,000. In comparison, it amounted to £3,610,000 in 2018. This shows an increase of 6.23% between the two years, showing the ability of the authorities to maintain their assets and financial position. Among the long-term loans of the organisation, a major difference of £200,000 goes to show the decreased loan burden in 2019 compared to 2018. The amount of trade payables on the other hand is currently amounted to £870,000. In comparison, it was at £770,000 in 2018. The increase in the overall amount of liabilities might be justified with the fact that the company has evolved with time. It has increased its investments and several aspects and thereby expanded its business growth. </w:t>
      </w:r>
    </w:p>
    <w:p w:rsidR="006A7CAD" w:rsidRPr="00F616C9" w:rsidRDefault="006A7CAD" w:rsidP="00D2242D">
      <w:pPr>
        <w:rPr>
          <w:rFonts w:ascii="Arial" w:hAnsi="Arial" w:cs="Arial"/>
          <w:szCs w:val="24"/>
        </w:rPr>
      </w:pPr>
      <w:r w:rsidRPr="00F616C9">
        <w:rPr>
          <w:rFonts w:ascii="Arial" w:hAnsi="Arial" w:cs="Arial"/>
          <w:szCs w:val="24"/>
          <w:lang w:val="en-GB"/>
        </w:rPr>
        <w:t>The taxation policies and the changes have contributed to increasing the taxation burdens of the company to £250,000 in 2019. Comparatively in 2018, it was at £210,000. This again can be justified with the increased International activities and changes in taxation policies. The reduction in the long-term loans is a major proof that a company is able to take care of its liabilities and debts while maintaining its equity and profitability. Therefore, the liquidity ratio analysis helps to understand the ability of the company to use the value of its assets for improving its current financial position in the market</w:t>
      </w:r>
      <w:r w:rsidR="00627F04" w:rsidRPr="00F616C9">
        <w:rPr>
          <w:rFonts w:ascii="Arial" w:hAnsi="Arial" w:cs="Arial"/>
          <w:szCs w:val="24"/>
          <w:lang w:val="en-GB"/>
        </w:rPr>
        <w:t xml:space="preserve"> (</w:t>
      </w:r>
      <w:proofErr w:type="spellStart"/>
      <w:r w:rsidR="00627F04" w:rsidRPr="00F616C9">
        <w:rPr>
          <w:rFonts w:ascii="Arial" w:hAnsi="Arial" w:cs="Arial"/>
          <w:szCs w:val="24"/>
          <w:shd w:val="clear" w:color="auto" w:fill="FFFFFF"/>
        </w:rPr>
        <w:t>Duijm</w:t>
      </w:r>
      <w:proofErr w:type="spellEnd"/>
      <w:r w:rsidR="00627F04" w:rsidRPr="00F616C9">
        <w:rPr>
          <w:rFonts w:ascii="Arial" w:hAnsi="Arial" w:cs="Arial"/>
          <w:szCs w:val="24"/>
        </w:rPr>
        <w:t xml:space="preserve"> </w:t>
      </w:r>
      <w:r w:rsidR="00627F04" w:rsidRPr="00F616C9">
        <w:rPr>
          <w:rFonts w:ascii="Arial" w:hAnsi="Arial" w:cs="Arial"/>
          <w:szCs w:val="24"/>
          <w:shd w:val="clear" w:color="auto" w:fill="FFFFFF"/>
        </w:rPr>
        <w:t xml:space="preserve">and </w:t>
      </w:r>
      <w:proofErr w:type="spellStart"/>
      <w:r w:rsidR="00627F04" w:rsidRPr="00F616C9">
        <w:rPr>
          <w:rFonts w:ascii="Arial" w:hAnsi="Arial" w:cs="Arial"/>
          <w:szCs w:val="24"/>
          <w:shd w:val="clear" w:color="auto" w:fill="FFFFFF"/>
        </w:rPr>
        <w:t>Wierts</w:t>
      </w:r>
      <w:proofErr w:type="spellEnd"/>
      <w:r w:rsidR="00627F04" w:rsidRPr="00F616C9">
        <w:rPr>
          <w:rFonts w:ascii="Arial" w:hAnsi="Arial" w:cs="Arial"/>
          <w:szCs w:val="24"/>
        </w:rPr>
        <w:t xml:space="preserve">, </w:t>
      </w:r>
      <w:r w:rsidR="00627F04" w:rsidRPr="00F616C9">
        <w:rPr>
          <w:rFonts w:ascii="Arial" w:hAnsi="Arial" w:cs="Arial"/>
          <w:szCs w:val="24"/>
          <w:shd w:val="clear" w:color="auto" w:fill="FFFFFF"/>
        </w:rPr>
        <w:t>2016</w:t>
      </w:r>
      <w:r w:rsidR="00627F04" w:rsidRPr="00F616C9">
        <w:rPr>
          <w:rFonts w:ascii="Arial" w:hAnsi="Arial" w:cs="Arial"/>
          <w:szCs w:val="24"/>
          <w:lang w:val="en-GB"/>
        </w:rPr>
        <w:t>)</w:t>
      </w:r>
      <w:r w:rsidR="008179EF" w:rsidRPr="00F616C9">
        <w:rPr>
          <w:rFonts w:ascii="Arial" w:hAnsi="Arial" w:cs="Arial"/>
          <w:szCs w:val="24"/>
          <w:lang w:val="en-GB"/>
        </w:rPr>
        <w:t>. Rangemaster</w:t>
      </w:r>
      <w:r w:rsidRPr="00F616C9">
        <w:rPr>
          <w:rFonts w:ascii="Arial" w:hAnsi="Arial" w:cs="Arial"/>
          <w:szCs w:val="24"/>
          <w:lang w:val="en-GB"/>
        </w:rPr>
        <w:t xml:space="preserve"> PLC has shown a drastic improvement from its previous year in terms of its both assets and debt management. </w:t>
      </w:r>
    </w:p>
    <w:p w:rsidR="00C80AB6" w:rsidRPr="00F616C9" w:rsidRDefault="00C80AB6" w:rsidP="00D2242D">
      <w:pPr>
        <w:rPr>
          <w:rFonts w:ascii="Arial" w:hAnsi="Arial" w:cs="Arial"/>
          <w:b/>
          <w:i/>
          <w:szCs w:val="24"/>
          <w:lang w:val="en-GB"/>
        </w:rPr>
      </w:pPr>
      <w:r w:rsidRPr="00F616C9">
        <w:rPr>
          <w:rFonts w:ascii="Arial" w:hAnsi="Arial" w:cs="Arial"/>
          <w:b/>
          <w:i/>
          <w:szCs w:val="24"/>
          <w:lang w:val="en-GB"/>
        </w:rPr>
        <w:lastRenderedPageBreak/>
        <w:t>Capital structure ratio</w:t>
      </w:r>
    </w:p>
    <w:p w:rsidR="00D2242D" w:rsidRPr="00F616C9" w:rsidRDefault="00C80AB6" w:rsidP="00D2242D">
      <w:pPr>
        <w:rPr>
          <w:rFonts w:ascii="Arial" w:hAnsi="Arial" w:cs="Arial"/>
          <w:szCs w:val="24"/>
        </w:rPr>
      </w:pPr>
      <w:r w:rsidRPr="00F616C9">
        <w:rPr>
          <w:rFonts w:ascii="Arial" w:hAnsi="Arial" w:cs="Arial"/>
          <w:szCs w:val="24"/>
          <w:lang w:val="en-GB"/>
        </w:rPr>
        <w:t xml:space="preserve">As the name suggests, this type of ratio is used to analyse the long-term capital and investment conditions of a company. It is a process of combining debt and equity to understand the current position of the company and its profitability. </w:t>
      </w:r>
      <w:r w:rsidR="00D2242D" w:rsidRPr="00F616C9">
        <w:rPr>
          <w:rFonts w:ascii="Arial" w:hAnsi="Arial" w:cs="Arial"/>
          <w:szCs w:val="24"/>
          <w:lang w:val="en-GB"/>
        </w:rPr>
        <w:t>Equity is one of the main components of the capital structure. The retained earnings of the company along with its preferred and current stocks are involved within this. Another important component of the capital structure is the debt aspect of the company. It mainly refers to the loan debts and liabilities of the company and its ability to repay the same</w:t>
      </w:r>
      <w:r w:rsidR="00627F04" w:rsidRPr="00F616C9">
        <w:rPr>
          <w:rFonts w:ascii="Arial" w:hAnsi="Arial" w:cs="Arial"/>
          <w:szCs w:val="24"/>
          <w:lang w:val="en-GB"/>
        </w:rPr>
        <w:t xml:space="preserve"> (</w:t>
      </w:r>
      <w:proofErr w:type="spellStart"/>
      <w:r w:rsidR="00627F04" w:rsidRPr="00F616C9">
        <w:rPr>
          <w:rFonts w:ascii="Arial" w:hAnsi="Arial" w:cs="Arial"/>
          <w:szCs w:val="24"/>
          <w:shd w:val="clear" w:color="auto" w:fill="FFFFFF"/>
        </w:rPr>
        <w:t>Anuar</w:t>
      </w:r>
      <w:proofErr w:type="spellEnd"/>
      <w:r w:rsidR="00627F04" w:rsidRPr="00F616C9">
        <w:rPr>
          <w:rFonts w:ascii="Arial" w:hAnsi="Arial" w:cs="Arial"/>
          <w:szCs w:val="24"/>
        </w:rPr>
        <w:t xml:space="preserve"> </w:t>
      </w:r>
      <w:r w:rsidR="00627F04" w:rsidRPr="00F616C9">
        <w:rPr>
          <w:rFonts w:ascii="Arial" w:hAnsi="Arial" w:cs="Arial"/>
          <w:szCs w:val="24"/>
          <w:shd w:val="clear" w:color="auto" w:fill="FFFFFF"/>
        </w:rPr>
        <w:t>and Chin</w:t>
      </w:r>
      <w:r w:rsidR="00627F04" w:rsidRPr="00F616C9">
        <w:rPr>
          <w:rFonts w:ascii="Arial" w:hAnsi="Arial" w:cs="Arial"/>
          <w:szCs w:val="24"/>
        </w:rPr>
        <w:t xml:space="preserve">, </w:t>
      </w:r>
      <w:r w:rsidR="00627F04" w:rsidRPr="00F616C9">
        <w:rPr>
          <w:rFonts w:ascii="Arial" w:hAnsi="Arial" w:cs="Arial"/>
          <w:szCs w:val="24"/>
          <w:shd w:val="clear" w:color="auto" w:fill="FFFFFF"/>
        </w:rPr>
        <w:t>2016</w:t>
      </w:r>
      <w:r w:rsidR="00627F04" w:rsidRPr="00F616C9">
        <w:rPr>
          <w:rFonts w:ascii="Arial" w:hAnsi="Arial" w:cs="Arial"/>
          <w:szCs w:val="24"/>
          <w:lang w:val="en-GB"/>
        </w:rPr>
        <w:t>)</w:t>
      </w:r>
      <w:r w:rsidR="00D2242D" w:rsidRPr="00F616C9">
        <w:rPr>
          <w:rFonts w:ascii="Arial" w:hAnsi="Arial" w:cs="Arial"/>
          <w:szCs w:val="24"/>
          <w:lang w:val="en-GB"/>
        </w:rPr>
        <w:t>. Debt and debt to equity ratio are involved in the capital structure ratio. Combined, these ratios help to generate information regarding the capital position of the company. The capitalisation ratio is also important which helps to compare the debt and equity of the company. When the equity of the company is greater than the debt, the company is at profit. </w:t>
      </w:r>
    </w:p>
    <w:p w:rsidR="008179EF" w:rsidRPr="00F616C9" w:rsidRDefault="008179EF" w:rsidP="008179EF">
      <w:pPr>
        <w:rPr>
          <w:rFonts w:ascii="Arial" w:hAnsi="Arial" w:cs="Arial"/>
          <w:szCs w:val="24"/>
          <w:lang w:val="en-GB"/>
        </w:rPr>
      </w:pPr>
      <w:r w:rsidRPr="00F616C9">
        <w:rPr>
          <w:rFonts w:ascii="Arial" w:hAnsi="Arial" w:cs="Arial"/>
          <w:szCs w:val="24"/>
          <w:lang w:val="en-GB"/>
        </w:rPr>
        <w:t xml:space="preserve">Rangemaster PLC has shown improvement in its financial decisions and activities in 2019 from its initial position in 2018. The equity rate of £1,000,000 for ordinary shares of £1 has remained the same over the period of the two years. The retained earnings were £630,000 about in 2018, rising drastically to reach £930,000 in 2019. An approximate rise of 32% sharply can be observed in terms of the retained earnings of the company. In terms of its debt management as well, the company authorities have shown business expertise. This is mainly because the current liabilities are at £3,850,000. Previously it was at £3,850,000, which shows an increase in the debts and loans of nearly 2.5% increase in the debt ratio. However,   the authorities have been able to maintain their debts and liabilities by paying interest and not being burdened by the same.  </w:t>
      </w:r>
    </w:p>
    <w:p w:rsidR="008179EF" w:rsidRPr="00F616C9" w:rsidRDefault="008179EF" w:rsidP="00D2242D">
      <w:pPr>
        <w:rPr>
          <w:rFonts w:ascii="Arial" w:hAnsi="Arial" w:cs="Arial"/>
          <w:szCs w:val="24"/>
        </w:rPr>
      </w:pPr>
      <w:r w:rsidRPr="00F616C9">
        <w:rPr>
          <w:rFonts w:ascii="Arial" w:hAnsi="Arial" w:cs="Arial"/>
          <w:szCs w:val="24"/>
          <w:lang w:val="en-GB"/>
        </w:rPr>
        <w:t>Moreover, there has been a reduction in the long-term debts and loads of a company, which shows its ability to use its equity and profitability for addressing the liabilities. The current debt equity percentage is currently at 2.61. This goes to show that the company authorities are able to manage their debts and liabilities with the help of their equity and profitability. They might be able to recover from their loans and interest rates with this strategy and growth rate. Therefore, the capital structure ratio is important to understand the ratio analysis and the financial position of an organisation</w:t>
      </w:r>
      <w:r w:rsidR="00627F04" w:rsidRPr="00F616C9">
        <w:rPr>
          <w:rFonts w:ascii="Arial" w:hAnsi="Arial" w:cs="Arial"/>
          <w:szCs w:val="24"/>
          <w:lang w:val="en-GB"/>
        </w:rPr>
        <w:t xml:space="preserve"> </w:t>
      </w:r>
      <w:r w:rsidR="00627F04" w:rsidRPr="00F616C9">
        <w:rPr>
          <w:rFonts w:ascii="Arial" w:hAnsi="Arial" w:cs="Arial"/>
          <w:szCs w:val="24"/>
          <w:lang w:val="en-GB"/>
        </w:rPr>
        <w:lastRenderedPageBreak/>
        <w:t>(</w:t>
      </w:r>
      <w:proofErr w:type="spellStart"/>
      <w:r w:rsidR="00627F04" w:rsidRPr="00F616C9">
        <w:rPr>
          <w:rFonts w:ascii="Arial" w:hAnsi="Arial" w:cs="Arial"/>
          <w:szCs w:val="24"/>
          <w:shd w:val="clear" w:color="auto" w:fill="FFFFFF"/>
        </w:rPr>
        <w:t>Habrosh</w:t>
      </w:r>
      <w:proofErr w:type="spellEnd"/>
      <w:r w:rsidR="00627F04" w:rsidRPr="00F616C9">
        <w:rPr>
          <w:rFonts w:ascii="Arial" w:hAnsi="Arial" w:cs="Arial"/>
          <w:szCs w:val="24"/>
        </w:rPr>
        <w:t xml:space="preserve">, </w:t>
      </w:r>
      <w:r w:rsidR="00627F04" w:rsidRPr="00F616C9">
        <w:rPr>
          <w:rFonts w:ascii="Arial" w:hAnsi="Arial" w:cs="Arial"/>
          <w:szCs w:val="24"/>
          <w:shd w:val="clear" w:color="auto" w:fill="FFFFFF"/>
        </w:rPr>
        <w:t>2017</w:t>
      </w:r>
      <w:r w:rsidR="00627F04" w:rsidRPr="00F616C9">
        <w:rPr>
          <w:rFonts w:ascii="Arial" w:hAnsi="Arial" w:cs="Arial"/>
          <w:szCs w:val="24"/>
          <w:lang w:val="en-GB"/>
        </w:rPr>
        <w:t>)</w:t>
      </w:r>
      <w:r w:rsidRPr="00F616C9">
        <w:rPr>
          <w:rFonts w:ascii="Arial" w:hAnsi="Arial" w:cs="Arial"/>
          <w:szCs w:val="24"/>
          <w:lang w:val="en-GB"/>
        </w:rPr>
        <w:t>. It is important for the authorities to ensure that a balance is maintained between the debt and equity of the organisation. This balance has helped Rangemaster Plc to maintain its high performance quality. </w:t>
      </w:r>
    </w:p>
    <w:p w:rsidR="00D2242D" w:rsidRPr="00F616C9" w:rsidRDefault="00D2242D" w:rsidP="00D2242D">
      <w:pPr>
        <w:rPr>
          <w:rFonts w:ascii="Arial" w:hAnsi="Arial" w:cs="Arial"/>
          <w:b/>
          <w:i/>
          <w:szCs w:val="24"/>
          <w:lang w:val="en-GB"/>
        </w:rPr>
      </w:pPr>
      <w:r w:rsidRPr="00F616C9">
        <w:rPr>
          <w:rFonts w:ascii="Arial" w:hAnsi="Arial" w:cs="Arial"/>
          <w:b/>
          <w:i/>
          <w:szCs w:val="24"/>
          <w:lang w:val="en-GB"/>
        </w:rPr>
        <w:t>Investment ratio</w:t>
      </w:r>
    </w:p>
    <w:p w:rsidR="00D2242D" w:rsidRPr="00F616C9" w:rsidRDefault="00D2242D" w:rsidP="00D2242D">
      <w:pPr>
        <w:rPr>
          <w:rFonts w:ascii="Arial" w:hAnsi="Arial" w:cs="Arial"/>
          <w:szCs w:val="24"/>
        </w:rPr>
      </w:pPr>
      <w:r w:rsidRPr="00F616C9">
        <w:rPr>
          <w:rFonts w:ascii="Arial" w:hAnsi="Arial" w:cs="Arial"/>
          <w:szCs w:val="24"/>
          <w:lang w:val="en-GB"/>
        </w:rPr>
        <w:t>Finally, the investment ratio is a major requirement for understanding the financial position of a company. It helps to understand the major financial activities and decisions of a firm. This is often used to analyse the financial performance of an organisation and compare the same between two years. Price earnings ratio, earnings per share and earning field are few attributes involved in the family of investment ratio analysis. The major shareholders and stakeholders of the company play an important part while deciding the investment ratio. As the name suggests, the investment ratio helps to analyse the current Investment plans within an organisation</w:t>
      </w:r>
      <w:r w:rsidR="00627F04" w:rsidRPr="00F616C9">
        <w:rPr>
          <w:rFonts w:ascii="Arial" w:hAnsi="Arial" w:cs="Arial"/>
          <w:szCs w:val="24"/>
          <w:lang w:val="en-GB"/>
        </w:rPr>
        <w:t xml:space="preserve"> (</w:t>
      </w:r>
      <w:proofErr w:type="spellStart"/>
      <w:r w:rsidR="00627F04" w:rsidRPr="00F616C9">
        <w:rPr>
          <w:rFonts w:ascii="Arial" w:hAnsi="Arial" w:cs="Arial"/>
          <w:szCs w:val="24"/>
          <w:shd w:val="clear" w:color="auto" w:fill="FFFFFF"/>
        </w:rPr>
        <w:t>Lordkipanidze</w:t>
      </w:r>
      <w:proofErr w:type="spellEnd"/>
      <w:r w:rsidR="00627F04" w:rsidRPr="00F616C9">
        <w:rPr>
          <w:rFonts w:ascii="Arial" w:hAnsi="Arial" w:cs="Arial"/>
          <w:szCs w:val="24"/>
        </w:rPr>
        <w:t xml:space="preserve">, </w:t>
      </w:r>
      <w:r w:rsidR="00627F04" w:rsidRPr="00F616C9">
        <w:rPr>
          <w:rFonts w:ascii="Arial" w:hAnsi="Arial" w:cs="Arial"/>
          <w:szCs w:val="24"/>
          <w:shd w:val="clear" w:color="auto" w:fill="FFFFFF"/>
        </w:rPr>
        <w:t>2019</w:t>
      </w:r>
      <w:r w:rsidR="00627F04" w:rsidRPr="00F616C9">
        <w:rPr>
          <w:rFonts w:ascii="Arial" w:hAnsi="Arial" w:cs="Arial"/>
          <w:szCs w:val="24"/>
          <w:lang w:val="en-GB"/>
        </w:rPr>
        <w:t>)</w:t>
      </w:r>
      <w:r w:rsidRPr="00F616C9">
        <w:rPr>
          <w:rFonts w:ascii="Arial" w:hAnsi="Arial" w:cs="Arial"/>
          <w:szCs w:val="24"/>
          <w:lang w:val="en-GB"/>
        </w:rPr>
        <w:t>. The potential investors of the company, its analysts, and competitors also play an important part. the profitability capital ratio is an important aspect within the investment ratio analysis full stop this is mainly because it helps to analyse the investment opportunities of the form at the moment.</w:t>
      </w:r>
    </w:p>
    <w:p w:rsidR="004A53F0" w:rsidRPr="00F616C9" w:rsidRDefault="004A53F0" w:rsidP="004A53F0">
      <w:pPr>
        <w:rPr>
          <w:rFonts w:ascii="Arial" w:hAnsi="Arial" w:cs="Arial"/>
          <w:szCs w:val="24"/>
          <w:lang w:val="en-GB"/>
        </w:rPr>
      </w:pPr>
      <w:r w:rsidRPr="00F616C9">
        <w:rPr>
          <w:rFonts w:ascii="Arial" w:hAnsi="Arial" w:cs="Arial"/>
          <w:szCs w:val="24"/>
          <w:lang w:val="en-GB"/>
        </w:rPr>
        <w:t>Usually, high revenue is not a major contributor to high earning dividends. It helps to look into the productivity of the company in terms of its rising profitability and equity. The solvency ratio is also an important aspect of the Investment ratio analysis. It helps to understand the ability of the organisation to reduce its long-term loans and liabilities. The valuation ratio also plays an important part as it integrates the stock price of the organisation, which is traded publicly while understanding its market value. The price to earnings ratio on the other hand is a major contributor to comparing the stock price of your organisation with that of its earnings based on per share value. </w:t>
      </w:r>
    </w:p>
    <w:p w:rsidR="00AA008F" w:rsidRPr="00F616C9" w:rsidRDefault="004A53F0" w:rsidP="00D2242D">
      <w:pPr>
        <w:rPr>
          <w:rFonts w:ascii="Arial" w:hAnsi="Arial" w:cs="Arial"/>
          <w:szCs w:val="24"/>
        </w:rPr>
      </w:pPr>
      <w:r w:rsidRPr="00F616C9">
        <w:rPr>
          <w:rFonts w:ascii="Arial" w:hAnsi="Arial" w:cs="Arial"/>
          <w:szCs w:val="24"/>
          <w:lang w:val="en-GB"/>
        </w:rPr>
        <w:t xml:space="preserve">The rise in the ordinary dividends of Rangemaster PLC goes to show its significant improvement in terms of its investment ratios. The amount has reached to £330,000 in 2019 from being at only £300,000 in the previous year. A sharp increase of 9% in the dividend ratio of the company goes to show the ability of the authorities to handle their investments and manage the expected outcomes of the same. They are also able to </w:t>
      </w:r>
      <w:proofErr w:type="spellStart"/>
      <w:r w:rsidRPr="00F616C9">
        <w:rPr>
          <w:rFonts w:ascii="Arial" w:hAnsi="Arial" w:cs="Arial"/>
          <w:szCs w:val="24"/>
          <w:lang w:val="en-GB"/>
        </w:rPr>
        <w:t>to</w:t>
      </w:r>
      <w:proofErr w:type="spellEnd"/>
      <w:r w:rsidRPr="00F616C9">
        <w:rPr>
          <w:rFonts w:ascii="Arial" w:hAnsi="Arial" w:cs="Arial"/>
          <w:szCs w:val="24"/>
          <w:lang w:val="en-GB"/>
        </w:rPr>
        <w:t xml:space="preserve"> stand up to their commitments with the potential investors and retain them long-term in their services</w:t>
      </w:r>
      <w:r w:rsidR="00627F04" w:rsidRPr="00F616C9">
        <w:rPr>
          <w:rFonts w:ascii="Arial" w:hAnsi="Arial" w:cs="Arial"/>
          <w:szCs w:val="24"/>
          <w:lang w:val="en-GB"/>
        </w:rPr>
        <w:t xml:space="preserve"> (</w:t>
      </w:r>
      <w:proofErr w:type="spellStart"/>
      <w:r w:rsidR="00627F04" w:rsidRPr="00F616C9">
        <w:rPr>
          <w:rFonts w:ascii="Arial" w:hAnsi="Arial" w:cs="Arial"/>
          <w:szCs w:val="24"/>
          <w:shd w:val="clear" w:color="auto" w:fill="FFFFFF"/>
        </w:rPr>
        <w:t>Ernayani</w:t>
      </w:r>
      <w:proofErr w:type="spellEnd"/>
      <w:r w:rsidR="00627F04" w:rsidRPr="00F616C9">
        <w:rPr>
          <w:rFonts w:ascii="Arial" w:hAnsi="Arial" w:cs="Arial"/>
          <w:szCs w:val="24"/>
        </w:rPr>
        <w:t xml:space="preserve"> </w:t>
      </w:r>
      <w:r w:rsidR="00627F04" w:rsidRPr="00F616C9">
        <w:rPr>
          <w:rFonts w:ascii="Arial" w:hAnsi="Arial" w:cs="Arial"/>
          <w:szCs w:val="24"/>
          <w:shd w:val="clear" w:color="auto" w:fill="FFFFFF"/>
        </w:rPr>
        <w:t>and Sari</w:t>
      </w:r>
      <w:r w:rsidR="00627F04" w:rsidRPr="00F616C9">
        <w:rPr>
          <w:rFonts w:ascii="Arial" w:hAnsi="Arial" w:cs="Arial"/>
          <w:szCs w:val="24"/>
        </w:rPr>
        <w:t xml:space="preserve">, </w:t>
      </w:r>
      <w:r w:rsidR="00627F04" w:rsidRPr="00F616C9">
        <w:rPr>
          <w:rFonts w:ascii="Arial" w:hAnsi="Arial" w:cs="Arial"/>
          <w:szCs w:val="24"/>
          <w:shd w:val="clear" w:color="auto" w:fill="FFFFFF"/>
        </w:rPr>
        <w:t>2017</w:t>
      </w:r>
      <w:r w:rsidR="00627F04" w:rsidRPr="00F616C9">
        <w:rPr>
          <w:rFonts w:ascii="Arial" w:hAnsi="Arial" w:cs="Arial"/>
          <w:szCs w:val="24"/>
          <w:lang w:val="en-GB"/>
        </w:rPr>
        <w:t>)</w:t>
      </w:r>
      <w:r w:rsidRPr="00F616C9">
        <w:rPr>
          <w:rFonts w:ascii="Arial" w:hAnsi="Arial" w:cs="Arial"/>
          <w:szCs w:val="24"/>
          <w:lang w:val="en-GB"/>
        </w:rPr>
        <w:t xml:space="preserve">. That for just goes to show that ratio </w:t>
      </w:r>
      <w:r w:rsidRPr="00F616C9">
        <w:rPr>
          <w:rFonts w:ascii="Arial" w:hAnsi="Arial" w:cs="Arial"/>
          <w:szCs w:val="24"/>
          <w:lang w:val="en-GB"/>
        </w:rPr>
        <w:lastRenderedPageBreak/>
        <w:t xml:space="preserve">analysis and understanding the various families of ratio is a major requirement while analysing the financial position of an organisation. In context to Rangemaster PLC,  analysing the various types of ratios within the organisation and comparing them with its previous outcomes has helped to </w:t>
      </w:r>
      <w:proofErr w:type="spellStart"/>
      <w:r w:rsidRPr="00F616C9">
        <w:rPr>
          <w:rFonts w:ascii="Arial" w:hAnsi="Arial" w:cs="Arial"/>
          <w:szCs w:val="24"/>
          <w:lang w:val="en-GB"/>
        </w:rPr>
        <w:t>to</w:t>
      </w:r>
      <w:proofErr w:type="spellEnd"/>
      <w:r w:rsidRPr="00F616C9">
        <w:rPr>
          <w:rFonts w:ascii="Arial" w:hAnsi="Arial" w:cs="Arial"/>
          <w:szCs w:val="24"/>
          <w:lang w:val="en-GB"/>
        </w:rPr>
        <w:t xml:space="preserve"> throw light on its current financial performance and improvements within the same. Ratio analysis is there for useful for detecting the strengths and weaknesses of a firm in terms of its financial performance. </w:t>
      </w:r>
      <w:r w:rsidR="00AA008F" w:rsidRPr="00F616C9">
        <w:rPr>
          <w:rFonts w:ascii="Arial" w:hAnsi="Arial" w:cs="Arial"/>
          <w:szCs w:val="24"/>
          <w:lang w:val="en-GB"/>
        </w:rPr>
        <w:br w:type="page"/>
      </w:r>
    </w:p>
    <w:p w:rsidR="00AA008F" w:rsidRPr="00F616C9" w:rsidRDefault="00627F04" w:rsidP="00627F04">
      <w:pPr>
        <w:pStyle w:val="Heading1"/>
        <w:rPr>
          <w:rFonts w:ascii="Arial" w:hAnsi="Arial" w:cs="Arial"/>
          <w:szCs w:val="24"/>
          <w:lang w:val="en-GB"/>
        </w:rPr>
      </w:pPr>
      <w:bookmarkStart w:id="2" w:name="_Toc47557263"/>
      <w:r w:rsidRPr="00F616C9">
        <w:rPr>
          <w:rFonts w:ascii="Arial" w:hAnsi="Arial" w:cs="Arial"/>
          <w:szCs w:val="24"/>
          <w:lang w:val="en-GB"/>
        </w:rPr>
        <w:lastRenderedPageBreak/>
        <w:t>Conclusion</w:t>
      </w:r>
      <w:bookmarkEnd w:id="2"/>
    </w:p>
    <w:p w:rsidR="004A53F0" w:rsidRPr="00F616C9" w:rsidRDefault="004A53F0" w:rsidP="004A53F0">
      <w:pPr>
        <w:rPr>
          <w:rFonts w:ascii="Arial" w:hAnsi="Arial" w:cs="Arial"/>
          <w:szCs w:val="24"/>
          <w:lang w:val="en-GB"/>
        </w:rPr>
      </w:pPr>
      <w:r w:rsidRPr="00F616C9">
        <w:rPr>
          <w:rFonts w:ascii="Arial" w:hAnsi="Arial" w:cs="Arial"/>
          <w:szCs w:val="24"/>
          <w:lang w:val="en-GB"/>
        </w:rPr>
        <w:t xml:space="preserve">Hence, analysing the financial performance of an organisation is important to understand its current position within the industry. </w:t>
      </w:r>
      <w:r w:rsidR="00627F04" w:rsidRPr="00F616C9">
        <w:rPr>
          <w:rFonts w:ascii="Arial" w:hAnsi="Arial" w:cs="Arial"/>
          <w:szCs w:val="24"/>
          <w:lang w:val="en-GB"/>
        </w:rPr>
        <w:t>This report explores</w:t>
      </w:r>
      <w:r w:rsidRPr="00F616C9">
        <w:rPr>
          <w:rFonts w:ascii="Arial" w:hAnsi="Arial" w:cs="Arial"/>
          <w:szCs w:val="24"/>
          <w:lang w:val="en-GB"/>
        </w:rPr>
        <w:t xml:space="preserve"> the current financial performances of Rangemaster PLC, a </w:t>
      </w:r>
      <w:r w:rsidR="00627F04" w:rsidRPr="00F616C9">
        <w:rPr>
          <w:rFonts w:ascii="Arial" w:hAnsi="Arial" w:cs="Arial"/>
          <w:szCs w:val="24"/>
          <w:lang w:val="en-GB"/>
        </w:rPr>
        <w:t>well-known</w:t>
      </w:r>
      <w:r w:rsidRPr="00F616C9">
        <w:rPr>
          <w:rFonts w:ascii="Arial" w:hAnsi="Arial" w:cs="Arial"/>
          <w:szCs w:val="24"/>
          <w:lang w:val="en-GB"/>
        </w:rPr>
        <w:t xml:space="preserve"> manufacturing organisation. </w:t>
      </w:r>
      <w:r w:rsidR="00627F04" w:rsidRPr="00F616C9">
        <w:rPr>
          <w:rFonts w:ascii="Arial" w:hAnsi="Arial" w:cs="Arial"/>
          <w:szCs w:val="24"/>
          <w:lang w:val="en-GB"/>
        </w:rPr>
        <w:t>Over</w:t>
      </w:r>
      <w:r w:rsidRPr="00F616C9">
        <w:rPr>
          <w:rFonts w:ascii="Arial" w:hAnsi="Arial" w:cs="Arial"/>
          <w:szCs w:val="24"/>
          <w:lang w:val="en-GB"/>
        </w:rPr>
        <w:t xml:space="preserve"> the years,</w:t>
      </w:r>
      <w:r w:rsidR="00627F04" w:rsidRPr="00F616C9">
        <w:rPr>
          <w:rFonts w:ascii="Arial" w:hAnsi="Arial" w:cs="Arial"/>
          <w:szCs w:val="24"/>
          <w:lang w:val="en-GB"/>
        </w:rPr>
        <w:t> the</w:t>
      </w:r>
      <w:r w:rsidRPr="00F616C9">
        <w:rPr>
          <w:rFonts w:ascii="Arial" w:hAnsi="Arial" w:cs="Arial"/>
          <w:szCs w:val="24"/>
          <w:lang w:val="en-GB"/>
        </w:rPr>
        <w:t xml:space="preserve"> organisation has generated positive reviews </w:t>
      </w:r>
      <w:r w:rsidR="00627F04" w:rsidRPr="00F616C9">
        <w:rPr>
          <w:rFonts w:ascii="Arial" w:hAnsi="Arial" w:cs="Arial"/>
          <w:szCs w:val="24"/>
          <w:lang w:val="en-GB"/>
        </w:rPr>
        <w:t>from customers</w:t>
      </w:r>
      <w:r w:rsidRPr="00F616C9">
        <w:rPr>
          <w:rFonts w:ascii="Arial" w:hAnsi="Arial" w:cs="Arial"/>
          <w:szCs w:val="24"/>
          <w:lang w:val="en-GB"/>
        </w:rPr>
        <w:t xml:space="preserve"> for delivering good quality services and products at an affordable price range. </w:t>
      </w:r>
      <w:r w:rsidR="00627F04" w:rsidRPr="00F616C9">
        <w:rPr>
          <w:rFonts w:ascii="Arial" w:hAnsi="Arial" w:cs="Arial"/>
          <w:szCs w:val="24"/>
          <w:lang w:val="en-GB"/>
        </w:rPr>
        <w:t>Report</w:t>
      </w:r>
      <w:r w:rsidRPr="00F616C9">
        <w:rPr>
          <w:rFonts w:ascii="Arial" w:hAnsi="Arial" w:cs="Arial"/>
          <w:szCs w:val="24"/>
          <w:lang w:val="en-GB"/>
        </w:rPr>
        <w:t xml:space="preserve"> went on to analyse the various ratio families understanding the difference and the financial performance of the company while comparing the same with its outcomes in 2018. </w:t>
      </w:r>
      <w:r w:rsidR="00627F04" w:rsidRPr="00F616C9">
        <w:rPr>
          <w:rFonts w:ascii="Arial" w:hAnsi="Arial" w:cs="Arial"/>
          <w:szCs w:val="24"/>
          <w:lang w:val="en-GB"/>
        </w:rPr>
        <w:t>The</w:t>
      </w:r>
      <w:r w:rsidRPr="00F616C9">
        <w:rPr>
          <w:rFonts w:ascii="Arial" w:hAnsi="Arial" w:cs="Arial"/>
          <w:szCs w:val="24"/>
          <w:lang w:val="en-GB"/>
        </w:rPr>
        <w:t xml:space="preserve"> profitability ratio analysis was undertaken in the first place. </w:t>
      </w:r>
      <w:r w:rsidR="00627F04" w:rsidRPr="00F616C9">
        <w:rPr>
          <w:rFonts w:ascii="Arial" w:hAnsi="Arial" w:cs="Arial"/>
          <w:szCs w:val="24"/>
          <w:lang w:val="en-GB"/>
        </w:rPr>
        <w:t xml:space="preserve">It </w:t>
      </w:r>
      <w:r w:rsidRPr="00F616C9">
        <w:rPr>
          <w:rFonts w:ascii="Arial" w:hAnsi="Arial" w:cs="Arial"/>
          <w:szCs w:val="24"/>
          <w:lang w:val="en-GB"/>
        </w:rPr>
        <w:t>analysed the net and gross profit margins,</w:t>
      </w:r>
      <w:r w:rsidR="00627F04" w:rsidRPr="00F616C9">
        <w:rPr>
          <w:rFonts w:ascii="Arial" w:hAnsi="Arial" w:cs="Arial"/>
          <w:szCs w:val="24"/>
          <w:lang w:val="en-GB"/>
        </w:rPr>
        <w:t> sales</w:t>
      </w:r>
      <w:r w:rsidRPr="00F616C9">
        <w:rPr>
          <w:rFonts w:ascii="Arial" w:hAnsi="Arial" w:cs="Arial"/>
          <w:szCs w:val="24"/>
          <w:lang w:val="en-GB"/>
        </w:rPr>
        <w:t xml:space="preserve"> </w:t>
      </w:r>
      <w:r w:rsidR="00627F04" w:rsidRPr="00F616C9">
        <w:rPr>
          <w:rFonts w:ascii="Arial" w:hAnsi="Arial" w:cs="Arial"/>
          <w:szCs w:val="24"/>
          <w:lang w:val="en-GB"/>
        </w:rPr>
        <w:t>revenue,</w:t>
      </w:r>
      <w:r w:rsidRPr="00F616C9">
        <w:rPr>
          <w:rFonts w:ascii="Arial" w:hAnsi="Arial" w:cs="Arial"/>
          <w:szCs w:val="24"/>
          <w:lang w:val="en-GB"/>
        </w:rPr>
        <w:t xml:space="preserve"> and overall profitability of the organisation. </w:t>
      </w:r>
      <w:r w:rsidR="00627F04" w:rsidRPr="00F616C9">
        <w:rPr>
          <w:rFonts w:ascii="Arial" w:hAnsi="Arial" w:cs="Arial"/>
          <w:szCs w:val="24"/>
          <w:lang w:val="en-GB"/>
        </w:rPr>
        <w:t>The</w:t>
      </w:r>
      <w:r w:rsidRPr="00F616C9">
        <w:rPr>
          <w:rFonts w:ascii="Arial" w:hAnsi="Arial" w:cs="Arial"/>
          <w:szCs w:val="24"/>
          <w:lang w:val="en-GB"/>
        </w:rPr>
        <w:t xml:space="preserve"> efficiency and liquidity ratios of the organisation resulted in showing its profita</w:t>
      </w:r>
      <w:r w:rsidR="00627F04" w:rsidRPr="00F616C9">
        <w:rPr>
          <w:rFonts w:ascii="Arial" w:hAnsi="Arial" w:cs="Arial"/>
          <w:szCs w:val="24"/>
          <w:lang w:val="en-GB"/>
        </w:rPr>
        <w:t>bility with an increase of 6.23</w:t>
      </w:r>
      <w:r w:rsidRPr="00F616C9">
        <w:rPr>
          <w:rFonts w:ascii="Arial" w:hAnsi="Arial" w:cs="Arial"/>
          <w:szCs w:val="24"/>
          <w:lang w:val="en-GB"/>
        </w:rPr>
        <w:t>% in its current liquidity amount</w:t>
      </w:r>
      <w:r w:rsidR="00627F04" w:rsidRPr="00F616C9">
        <w:rPr>
          <w:rFonts w:ascii="Arial" w:hAnsi="Arial" w:cs="Arial"/>
          <w:szCs w:val="24"/>
          <w:lang w:val="en-GB"/>
        </w:rPr>
        <w:t>. The</w:t>
      </w:r>
      <w:r w:rsidRPr="00F616C9">
        <w:rPr>
          <w:rFonts w:ascii="Arial" w:hAnsi="Arial" w:cs="Arial"/>
          <w:szCs w:val="24"/>
          <w:lang w:val="en-GB"/>
        </w:rPr>
        <w:t xml:space="preserve"> increase of 30% in terms of</w:t>
      </w:r>
      <w:r w:rsidR="00627F04" w:rsidRPr="00F616C9">
        <w:rPr>
          <w:rFonts w:ascii="Arial" w:hAnsi="Arial" w:cs="Arial"/>
          <w:szCs w:val="24"/>
          <w:lang w:val="en-GB"/>
        </w:rPr>
        <w:t> profitability</w:t>
      </w:r>
      <w:r w:rsidRPr="00F616C9">
        <w:rPr>
          <w:rFonts w:ascii="Arial" w:hAnsi="Arial" w:cs="Arial"/>
          <w:szCs w:val="24"/>
          <w:lang w:val="en-GB"/>
        </w:rPr>
        <w:t xml:space="preserve"> is a clear indicator of the improvement of the company from a previous year. </w:t>
      </w:r>
    </w:p>
    <w:p w:rsidR="00627F04" w:rsidRPr="00F616C9" w:rsidRDefault="00627F04" w:rsidP="00627F04">
      <w:pPr>
        <w:rPr>
          <w:rFonts w:ascii="Arial" w:hAnsi="Arial" w:cs="Arial"/>
          <w:szCs w:val="24"/>
          <w:lang w:val="en-GB"/>
        </w:rPr>
      </w:pPr>
      <w:r w:rsidRPr="00F616C9">
        <w:rPr>
          <w:rFonts w:ascii="Arial" w:hAnsi="Arial" w:cs="Arial"/>
          <w:szCs w:val="24"/>
          <w:lang w:val="en-GB"/>
        </w:rPr>
        <w:t>The analysis of the ratios goes to show that companies such a strange master PLC might be able to stabilize their financial situation if they look after their liabilities and debts. In this context, the report used efficiency and capital structure ratios to understand the capabilities of the authorities to manage their loan and debts. The investment ratio of the company was also analysed in this context to understand the details of this financial position and the ways to improve the same in the future. </w:t>
      </w:r>
    </w:p>
    <w:p w:rsidR="00AA008F" w:rsidRPr="00F616C9" w:rsidRDefault="00AA008F" w:rsidP="00D2242D">
      <w:pPr>
        <w:rPr>
          <w:rFonts w:ascii="Arial" w:hAnsi="Arial" w:cs="Arial"/>
          <w:szCs w:val="24"/>
          <w:lang w:val="en-GB"/>
        </w:rPr>
      </w:pPr>
      <w:r w:rsidRPr="00F616C9">
        <w:rPr>
          <w:rFonts w:ascii="Arial" w:hAnsi="Arial" w:cs="Arial"/>
          <w:szCs w:val="24"/>
          <w:lang w:val="en-GB"/>
        </w:rPr>
        <w:br w:type="page"/>
      </w:r>
    </w:p>
    <w:p w:rsidR="00AA008F" w:rsidRPr="00F616C9" w:rsidRDefault="00AA008F" w:rsidP="00627F04">
      <w:pPr>
        <w:pStyle w:val="Heading1"/>
        <w:rPr>
          <w:rFonts w:ascii="Arial" w:hAnsi="Arial" w:cs="Arial"/>
          <w:szCs w:val="24"/>
          <w:lang w:val="en-GB"/>
        </w:rPr>
      </w:pPr>
      <w:bookmarkStart w:id="3" w:name="_Toc47557264"/>
      <w:r w:rsidRPr="00F616C9">
        <w:rPr>
          <w:rFonts w:ascii="Arial" w:hAnsi="Arial" w:cs="Arial"/>
          <w:szCs w:val="24"/>
          <w:lang w:val="en-GB"/>
        </w:rPr>
        <w:lastRenderedPageBreak/>
        <w:t>Reference list</w:t>
      </w:r>
      <w:bookmarkEnd w:id="3"/>
    </w:p>
    <w:p w:rsidR="00627F04" w:rsidRPr="00F616C9" w:rsidRDefault="00627F04" w:rsidP="00627F04">
      <w:pPr>
        <w:rPr>
          <w:rFonts w:ascii="Arial" w:hAnsi="Arial" w:cs="Arial"/>
          <w:szCs w:val="24"/>
          <w:shd w:val="clear" w:color="auto" w:fill="FFFFFF"/>
        </w:rPr>
      </w:pPr>
      <w:proofErr w:type="spellStart"/>
      <w:r w:rsidRPr="00F616C9">
        <w:rPr>
          <w:rFonts w:ascii="Arial" w:hAnsi="Arial" w:cs="Arial"/>
          <w:szCs w:val="24"/>
          <w:shd w:val="clear" w:color="auto" w:fill="FFFFFF"/>
        </w:rPr>
        <w:t>Anuar</w:t>
      </w:r>
      <w:proofErr w:type="spellEnd"/>
      <w:r w:rsidRPr="00F616C9">
        <w:rPr>
          <w:rFonts w:ascii="Arial" w:hAnsi="Arial" w:cs="Arial"/>
          <w:szCs w:val="24"/>
          <w:shd w:val="clear" w:color="auto" w:fill="FFFFFF"/>
        </w:rPr>
        <w:t>, H. and Chin, O., 2016. The development of debt to equity ratio in capital structure model: A case of micro franchising. </w:t>
      </w:r>
      <w:r w:rsidRPr="00F616C9">
        <w:rPr>
          <w:rFonts w:ascii="Arial" w:hAnsi="Arial" w:cs="Arial"/>
          <w:i/>
          <w:iCs/>
          <w:szCs w:val="24"/>
          <w:shd w:val="clear" w:color="auto" w:fill="FFFFFF"/>
        </w:rPr>
        <w:t>Procedia Economics and Finance</w:t>
      </w:r>
      <w:r w:rsidRPr="00F616C9">
        <w:rPr>
          <w:rFonts w:ascii="Arial" w:hAnsi="Arial" w:cs="Arial"/>
          <w:szCs w:val="24"/>
          <w:shd w:val="clear" w:color="auto" w:fill="FFFFFF"/>
        </w:rPr>
        <w:t>, </w:t>
      </w:r>
      <w:r w:rsidRPr="00F616C9">
        <w:rPr>
          <w:rFonts w:ascii="Arial" w:hAnsi="Arial" w:cs="Arial"/>
          <w:i/>
          <w:iCs/>
          <w:szCs w:val="24"/>
          <w:shd w:val="clear" w:color="auto" w:fill="FFFFFF"/>
        </w:rPr>
        <w:t>35</w:t>
      </w:r>
      <w:r w:rsidRPr="00F616C9">
        <w:rPr>
          <w:rFonts w:ascii="Arial" w:hAnsi="Arial" w:cs="Arial"/>
          <w:szCs w:val="24"/>
          <w:shd w:val="clear" w:color="auto" w:fill="FFFFFF"/>
        </w:rPr>
        <w:t>, pp.274-280.</w:t>
      </w:r>
    </w:p>
    <w:p w:rsidR="00627F04" w:rsidRPr="00F616C9" w:rsidRDefault="00627F04" w:rsidP="00627F04">
      <w:pPr>
        <w:rPr>
          <w:rFonts w:ascii="Arial" w:hAnsi="Arial" w:cs="Arial"/>
          <w:szCs w:val="24"/>
          <w:shd w:val="clear" w:color="auto" w:fill="FFFFFF"/>
        </w:rPr>
      </w:pPr>
      <w:proofErr w:type="spellStart"/>
      <w:r w:rsidRPr="00F616C9">
        <w:rPr>
          <w:rFonts w:ascii="Arial" w:hAnsi="Arial" w:cs="Arial"/>
          <w:szCs w:val="24"/>
          <w:shd w:val="clear" w:color="auto" w:fill="FFFFFF"/>
        </w:rPr>
        <w:t>Duijm</w:t>
      </w:r>
      <w:proofErr w:type="spellEnd"/>
      <w:r w:rsidRPr="00F616C9">
        <w:rPr>
          <w:rFonts w:ascii="Arial" w:hAnsi="Arial" w:cs="Arial"/>
          <w:szCs w:val="24"/>
          <w:shd w:val="clear" w:color="auto" w:fill="FFFFFF"/>
        </w:rPr>
        <w:t xml:space="preserve">, P. and </w:t>
      </w:r>
      <w:proofErr w:type="spellStart"/>
      <w:r w:rsidRPr="00F616C9">
        <w:rPr>
          <w:rFonts w:ascii="Arial" w:hAnsi="Arial" w:cs="Arial"/>
          <w:szCs w:val="24"/>
          <w:shd w:val="clear" w:color="auto" w:fill="FFFFFF"/>
        </w:rPr>
        <w:t>Wierts</w:t>
      </w:r>
      <w:proofErr w:type="spellEnd"/>
      <w:r w:rsidRPr="00F616C9">
        <w:rPr>
          <w:rFonts w:ascii="Arial" w:hAnsi="Arial" w:cs="Arial"/>
          <w:szCs w:val="24"/>
          <w:shd w:val="clear" w:color="auto" w:fill="FFFFFF"/>
        </w:rPr>
        <w:t>, P., 2016. The effects of liquidity regulation on bank assets and liabilities. </w:t>
      </w:r>
      <w:r w:rsidRPr="00F616C9">
        <w:rPr>
          <w:rFonts w:ascii="Arial" w:hAnsi="Arial" w:cs="Arial"/>
          <w:i/>
          <w:iCs/>
          <w:szCs w:val="24"/>
          <w:shd w:val="clear" w:color="auto" w:fill="FFFFFF"/>
        </w:rPr>
        <w:t>International Journal of Central Banking (IJCB)</w:t>
      </w:r>
      <w:r w:rsidRPr="00F616C9">
        <w:rPr>
          <w:rFonts w:ascii="Arial" w:hAnsi="Arial" w:cs="Arial"/>
          <w:szCs w:val="24"/>
          <w:shd w:val="clear" w:color="auto" w:fill="FFFFFF"/>
        </w:rPr>
        <w:t>.</w:t>
      </w:r>
    </w:p>
    <w:p w:rsidR="00627F04" w:rsidRPr="00F616C9" w:rsidRDefault="00627F04" w:rsidP="00627F04">
      <w:pPr>
        <w:rPr>
          <w:rFonts w:ascii="Arial" w:hAnsi="Arial" w:cs="Arial"/>
          <w:szCs w:val="24"/>
          <w:lang w:val="en-GB"/>
        </w:rPr>
      </w:pPr>
      <w:proofErr w:type="spellStart"/>
      <w:r w:rsidRPr="00F616C9">
        <w:rPr>
          <w:rFonts w:ascii="Arial" w:hAnsi="Arial" w:cs="Arial"/>
          <w:szCs w:val="24"/>
          <w:shd w:val="clear" w:color="auto" w:fill="FFFFFF"/>
        </w:rPr>
        <w:t>Ernayani</w:t>
      </w:r>
      <w:proofErr w:type="spellEnd"/>
      <w:r w:rsidRPr="00F616C9">
        <w:rPr>
          <w:rFonts w:ascii="Arial" w:hAnsi="Arial" w:cs="Arial"/>
          <w:szCs w:val="24"/>
          <w:shd w:val="clear" w:color="auto" w:fill="FFFFFF"/>
        </w:rPr>
        <w:t>, R. and Sari, O., 2017. The effect of return on investment, cash ratio, and debt to total assets towards dividend payout ratio (a study towards manufacturing companies listed in Indonesia stock exchange). </w:t>
      </w:r>
      <w:r w:rsidRPr="00F616C9">
        <w:rPr>
          <w:rFonts w:ascii="Arial" w:hAnsi="Arial" w:cs="Arial"/>
          <w:i/>
          <w:iCs/>
          <w:szCs w:val="24"/>
          <w:shd w:val="clear" w:color="auto" w:fill="FFFFFF"/>
        </w:rPr>
        <w:t>Advanced Science Letters</w:t>
      </w:r>
      <w:r w:rsidRPr="00F616C9">
        <w:rPr>
          <w:rFonts w:ascii="Arial" w:hAnsi="Arial" w:cs="Arial"/>
          <w:szCs w:val="24"/>
          <w:shd w:val="clear" w:color="auto" w:fill="FFFFFF"/>
        </w:rPr>
        <w:t>, </w:t>
      </w:r>
      <w:r w:rsidRPr="00F616C9">
        <w:rPr>
          <w:rFonts w:ascii="Arial" w:hAnsi="Arial" w:cs="Arial"/>
          <w:i/>
          <w:iCs/>
          <w:szCs w:val="24"/>
          <w:shd w:val="clear" w:color="auto" w:fill="FFFFFF"/>
        </w:rPr>
        <w:t>23</w:t>
      </w:r>
      <w:r w:rsidRPr="00F616C9">
        <w:rPr>
          <w:rFonts w:ascii="Arial" w:hAnsi="Arial" w:cs="Arial"/>
          <w:szCs w:val="24"/>
          <w:shd w:val="clear" w:color="auto" w:fill="FFFFFF"/>
        </w:rPr>
        <w:t>(8), pp.7196-7199.</w:t>
      </w:r>
    </w:p>
    <w:p w:rsidR="00627F04" w:rsidRPr="00F616C9" w:rsidRDefault="00627F04" w:rsidP="00627F04">
      <w:pPr>
        <w:rPr>
          <w:rFonts w:ascii="Arial" w:hAnsi="Arial" w:cs="Arial"/>
          <w:szCs w:val="24"/>
          <w:shd w:val="clear" w:color="auto" w:fill="FFFFFF"/>
        </w:rPr>
      </w:pPr>
      <w:proofErr w:type="spellStart"/>
      <w:r w:rsidRPr="00F616C9">
        <w:rPr>
          <w:rFonts w:ascii="Arial" w:hAnsi="Arial" w:cs="Arial"/>
          <w:szCs w:val="24"/>
          <w:shd w:val="clear" w:color="auto" w:fill="FFFFFF"/>
        </w:rPr>
        <w:t>Habrosh</w:t>
      </w:r>
      <w:proofErr w:type="spellEnd"/>
      <w:r w:rsidRPr="00F616C9">
        <w:rPr>
          <w:rFonts w:ascii="Arial" w:hAnsi="Arial" w:cs="Arial"/>
          <w:szCs w:val="24"/>
          <w:shd w:val="clear" w:color="auto" w:fill="FFFFFF"/>
        </w:rPr>
        <w:t>, A.A., 2017. Impact of cash flow, profitability, liquidity, and capital structure ratio on predict financial performance. </w:t>
      </w:r>
      <w:r w:rsidRPr="00F616C9">
        <w:rPr>
          <w:rFonts w:ascii="Arial" w:hAnsi="Arial" w:cs="Arial"/>
          <w:i/>
          <w:iCs/>
          <w:szCs w:val="24"/>
          <w:shd w:val="clear" w:color="auto" w:fill="FFFFFF"/>
        </w:rPr>
        <w:t>Advanced Science Letters</w:t>
      </w:r>
      <w:r w:rsidRPr="00F616C9">
        <w:rPr>
          <w:rFonts w:ascii="Arial" w:hAnsi="Arial" w:cs="Arial"/>
          <w:szCs w:val="24"/>
          <w:shd w:val="clear" w:color="auto" w:fill="FFFFFF"/>
        </w:rPr>
        <w:t>, </w:t>
      </w:r>
      <w:r w:rsidRPr="00F616C9">
        <w:rPr>
          <w:rFonts w:ascii="Arial" w:hAnsi="Arial" w:cs="Arial"/>
          <w:i/>
          <w:iCs/>
          <w:szCs w:val="24"/>
          <w:shd w:val="clear" w:color="auto" w:fill="FFFFFF"/>
        </w:rPr>
        <w:t>23</w:t>
      </w:r>
      <w:r w:rsidRPr="00F616C9">
        <w:rPr>
          <w:rFonts w:ascii="Arial" w:hAnsi="Arial" w:cs="Arial"/>
          <w:szCs w:val="24"/>
          <w:shd w:val="clear" w:color="auto" w:fill="FFFFFF"/>
        </w:rPr>
        <w:t>(8), pp.7177-7179.</w:t>
      </w:r>
    </w:p>
    <w:p w:rsidR="00627F04" w:rsidRPr="00F616C9" w:rsidRDefault="00627F04" w:rsidP="00627F04">
      <w:pPr>
        <w:rPr>
          <w:rFonts w:ascii="Arial" w:hAnsi="Arial" w:cs="Arial"/>
          <w:szCs w:val="24"/>
          <w:shd w:val="clear" w:color="auto" w:fill="FFFFFF"/>
        </w:rPr>
      </w:pPr>
      <w:proofErr w:type="spellStart"/>
      <w:r w:rsidRPr="00F616C9">
        <w:rPr>
          <w:rFonts w:ascii="Arial" w:hAnsi="Arial" w:cs="Arial"/>
          <w:szCs w:val="24"/>
          <w:shd w:val="clear" w:color="auto" w:fill="FFFFFF"/>
        </w:rPr>
        <w:t>Lordkipanidze</w:t>
      </w:r>
      <w:proofErr w:type="spellEnd"/>
      <w:r w:rsidRPr="00F616C9">
        <w:rPr>
          <w:rFonts w:ascii="Arial" w:hAnsi="Arial" w:cs="Arial"/>
          <w:szCs w:val="24"/>
          <w:shd w:val="clear" w:color="auto" w:fill="FFFFFF"/>
        </w:rPr>
        <w:t>, R., 2019. How to Link Investment Attractiveness Ratio with Development of the European Union Formulation: We do not Need Empty Words and Further Ado. </w:t>
      </w:r>
      <w:r w:rsidRPr="00F616C9">
        <w:rPr>
          <w:rFonts w:ascii="Arial" w:hAnsi="Arial" w:cs="Arial"/>
          <w:i/>
          <w:iCs/>
          <w:szCs w:val="24"/>
          <w:shd w:val="clear" w:color="auto" w:fill="FFFFFF"/>
        </w:rPr>
        <w:t>Tbilisi, General Coordinator of International Charity Scientific-Research Partnership, As E-Article</w:t>
      </w:r>
      <w:r w:rsidRPr="00F616C9">
        <w:rPr>
          <w:rFonts w:ascii="Arial" w:hAnsi="Arial" w:cs="Arial"/>
          <w:szCs w:val="24"/>
          <w:shd w:val="clear" w:color="auto" w:fill="FFFFFF"/>
        </w:rPr>
        <w:t>, </w:t>
      </w:r>
      <w:r w:rsidRPr="00F616C9">
        <w:rPr>
          <w:rFonts w:ascii="Arial" w:hAnsi="Arial" w:cs="Arial"/>
          <w:i/>
          <w:iCs/>
          <w:szCs w:val="24"/>
          <w:shd w:val="clear" w:color="auto" w:fill="FFFFFF"/>
        </w:rPr>
        <w:t>15</w:t>
      </w:r>
      <w:r w:rsidRPr="00F616C9">
        <w:rPr>
          <w:rFonts w:ascii="Arial" w:hAnsi="Arial" w:cs="Arial"/>
          <w:szCs w:val="24"/>
          <w:shd w:val="clear" w:color="auto" w:fill="FFFFFF"/>
        </w:rPr>
        <w:t>.</w:t>
      </w:r>
    </w:p>
    <w:p w:rsidR="00627F04" w:rsidRPr="00F616C9" w:rsidRDefault="00627F04" w:rsidP="00627F04">
      <w:pPr>
        <w:rPr>
          <w:rFonts w:ascii="Arial" w:hAnsi="Arial" w:cs="Arial"/>
          <w:szCs w:val="24"/>
          <w:lang w:val="en-GB"/>
        </w:rPr>
      </w:pPr>
      <w:proofErr w:type="spellStart"/>
      <w:r w:rsidRPr="00F616C9">
        <w:rPr>
          <w:rFonts w:ascii="Arial" w:hAnsi="Arial" w:cs="Arial"/>
          <w:szCs w:val="24"/>
          <w:shd w:val="clear" w:color="auto" w:fill="FFFFFF"/>
        </w:rPr>
        <w:t>Muscoloni</w:t>
      </w:r>
      <w:proofErr w:type="spellEnd"/>
      <w:r w:rsidRPr="00F616C9">
        <w:rPr>
          <w:rFonts w:ascii="Arial" w:hAnsi="Arial" w:cs="Arial"/>
          <w:szCs w:val="24"/>
          <w:shd w:val="clear" w:color="auto" w:fill="FFFFFF"/>
        </w:rPr>
        <w:t xml:space="preserve">, A. and </w:t>
      </w:r>
      <w:proofErr w:type="spellStart"/>
      <w:r w:rsidRPr="00F616C9">
        <w:rPr>
          <w:rFonts w:ascii="Arial" w:hAnsi="Arial" w:cs="Arial"/>
          <w:szCs w:val="24"/>
          <w:shd w:val="clear" w:color="auto" w:fill="FFFFFF"/>
        </w:rPr>
        <w:t>Cannistraci</w:t>
      </w:r>
      <w:proofErr w:type="spellEnd"/>
      <w:r w:rsidRPr="00F616C9">
        <w:rPr>
          <w:rFonts w:ascii="Arial" w:hAnsi="Arial" w:cs="Arial"/>
          <w:szCs w:val="24"/>
          <w:shd w:val="clear" w:color="auto" w:fill="FFFFFF"/>
        </w:rPr>
        <w:t>, C.V., 2019. Navigability evaluation of complex networks by greedy routing efficiency. </w:t>
      </w:r>
      <w:r w:rsidRPr="00F616C9">
        <w:rPr>
          <w:rFonts w:ascii="Arial" w:hAnsi="Arial" w:cs="Arial"/>
          <w:i/>
          <w:iCs/>
          <w:szCs w:val="24"/>
          <w:shd w:val="clear" w:color="auto" w:fill="FFFFFF"/>
        </w:rPr>
        <w:t>Proceedings of the National Academy of Sciences</w:t>
      </w:r>
      <w:r w:rsidRPr="00F616C9">
        <w:rPr>
          <w:rFonts w:ascii="Arial" w:hAnsi="Arial" w:cs="Arial"/>
          <w:szCs w:val="24"/>
          <w:shd w:val="clear" w:color="auto" w:fill="FFFFFF"/>
        </w:rPr>
        <w:t>, </w:t>
      </w:r>
      <w:r w:rsidRPr="00F616C9">
        <w:rPr>
          <w:rFonts w:ascii="Arial" w:hAnsi="Arial" w:cs="Arial"/>
          <w:i/>
          <w:iCs/>
          <w:szCs w:val="24"/>
          <w:shd w:val="clear" w:color="auto" w:fill="FFFFFF"/>
        </w:rPr>
        <w:t>116</w:t>
      </w:r>
      <w:r w:rsidRPr="00F616C9">
        <w:rPr>
          <w:rFonts w:ascii="Arial" w:hAnsi="Arial" w:cs="Arial"/>
          <w:szCs w:val="24"/>
          <w:shd w:val="clear" w:color="auto" w:fill="FFFFFF"/>
        </w:rPr>
        <w:t>(5), pp.1468-1469.</w:t>
      </w:r>
    </w:p>
    <w:p w:rsidR="00627F04" w:rsidRPr="00F616C9" w:rsidRDefault="00627F04" w:rsidP="00627F04">
      <w:pPr>
        <w:rPr>
          <w:rFonts w:ascii="Arial" w:hAnsi="Arial" w:cs="Arial"/>
          <w:szCs w:val="24"/>
          <w:lang w:val="en-GB"/>
        </w:rPr>
      </w:pPr>
      <w:proofErr w:type="spellStart"/>
      <w:r w:rsidRPr="00F616C9">
        <w:rPr>
          <w:rFonts w:ascii="Arial" w:hAnsi="Arial" w:cs="Arial"/>
          <w:szCs w:val="24"/>
          <w:shd w:val="clear" w:color="auto" w:fill="FFFFFF"/>
        </w:rPr>
        <w:t>Petchsakulwong</w:t>
      </w:r>
      <w:proofErr w:type="spellEnd"/>
      <w:r w:rsidRPr="00F616C9">
        <w:rPr>
          <w:rFonts w:ascii="Arial" w:hAnsi="Arial" w:cs="Arial"/>
          <w:szCs w:val="24"/>
          <w:shd w:val="clear" w:color="auto" w:fill="FFFFFF"/>
        </w:rPr>
        <w:t xml:space="preserve">, P. and </w:t>
      </w:r>
      <w:proofErr w:type="spellStart"/>
      <w:r w:rsidRPr="00F616C9">
        <w:rPr>
          <w:rFonts w:ascii="Arial" w:hAnsi="Arial" w:cs="Arial"/>
          <w:szCs w:val="24"/>
          <w:shd w:val="clear" w:color="auto" w:fill="FFFFFF"/>
        </w:rPr>
        <w:t>Jansakul</w:t>
      </w:r>
      <w:proofErr w:type="spellEnd"/>
      <w:r w:rsidRPr="00F616C9">
        <w:rPr>
          <w:rFonts w:ascii="Arial" w:hAnsi="Arial" w:cs="Arial"/>
          <w:szCs w:val="24"/>
          <w:shd w:val="clear" w:color="auto" w:fill="FFFFFF"/>
        </w:rPr>
        <w:t>, N., 2018. Board of directors and profitability ratio of Thai non-life insurers. </w:t>
      </w:r>
      <w:proofErr w:type="spellStart"/>
      <w:r w:rsidRPr="00F616C9">
        <w:rPr>
          <w:rFonts w:ascii="Arial" w:hAnsi="Arial" w:cs="Arial"/>
          <w:i/>
          <w:iCs/>
          <w:szCs w:val="24"/>
          <w:shd w:val="clear" w:color="auto" w:fill="FFFFFF"/>
        </w:rPr>
        <w:t>Kasetsart</w:t>
      </w:r>
      <w:proofErr w:type="spellEnd"/>
      <w:r w:rsidRPr="00F616C9">
        <w:rPr>
          <w:rFonts w:ascii="Arial" w:hAnsi="Arial" w:cs="Arial"/>
          <w:i/>
          <w:iCs/>
          <w:szCs w:val="24"/>
          <w:shd w:val="clear" w:color="auto" w:fill="FFFFFF"/>
        </w:rPr>
        <w:t xml:space="preserve"> Journal of Social Sciences</w:t>
      </w:r>
      <w:r w:rsidRPr="00F616C9">
        <w:rPr>
          <w:rFonts w:ascii="Arial" w:hAnsi="Arial" w:cs="Arial"/>
          <w:szCs w:val="24"/>
          <w:shd w:val="clear" w:color="auto" w:fill="FFFFFF"/>
        </w:rPr>
        <w:t>, </w:t>
      </w:r>
      <w:r w:rsidRPr="00F616C9">
        <w:rPr>
          <w:rFonts w:ascii="Arial" w:hAnsi="Arial" w:cs="Arial"/>
          <w:i/>
          <w:iCs/>
          <w:szCs w:val="24"/>
          <w:shd w:val="clear" w:color="auto" w:fill="FFFFFF"/>
        </w:rPr>
        <w:t>39</w:t>
      </w:r>
      <w:r w:rsidRPr="00F616C9">
        <w:rPr>
          <w:rFonts w:ascii="Arial" w:hAnsi="Arial" w:cs="Arial"/>
          <w:szCs w:val="24"/>
          <w:shd w:val="clear" w:color="auto" w:fill="FFFFFF"/>
        </w:rPr>
        <w:t>(1), pp.122-128.</w:t>
      </w:r>
    </w:p>
    <w:p w:rsidR="00627F04" w:rsidRPr="00F616C9" w:rsidRDefault="00627F04" w:rsidP="00627F04">
      <w:pPr>
        <w:rPr>
          <w:rFonts w:ascii="Arial" w:hAnsi="Arial" w:cs="Arial"/>
          <w:szCs w:val="24"/>
          <w:shd w:val="clear" w:color="auto" w:fill="FFFFFF"/>
        </w:rPr>
      </w:pPr>
      <w:r w:rsidRPr="00F616C9">
        <w:rPr>
          <w:rFonts w:ascii="Arial" w:hAnsi="Arial" w:cs="Arial"/>
          <w:szCs w:val="24"/>
          <w:shd w:val="clear" w:color="auto" w:fill="FFFFFF"/>
        </w:rPr>
        <w:t xml:space="preserve">Sari, R.K., </w:t>
      </w:r>
      <w:proofErr w:type="spellStart"/>
      <w:r w:rsidRPr="00F616C9">
        <w:rPr>
          <w:rFonts w:ascii="Arial" w:hAnsi="Arial" w:cs="Arial"/>
          <w:szCs w:val="24"/>
          <w:shd w:val="clear" w:color="auto" w:fill="FFFFFF"/>
        </w:rPr>
        <w:t>Nurlaela</w:t>
      </w:r>
      <w:proofErr w:type="spellEnd"/>
      <w:r w:rsidRPr="00F616C9">
        <w:rPr>
          <w:rFonts w:ascii="Arial" w:hAnsi="Arial" w:cs="Arial"/>
          <w:szCs w:val="24"/>
          <w:shd w:val="clear" w:color="auto" w:fill="FFFFFF"/>
        </w:rPr>
        <w:t xml:space="preserve">, S. and </w:t>
      </w:r>
      <w:proofErr w:type="spellStart"/>
      <w:r w:rsidRPr="00F616C9">
        <w:rPr>
          <w:rFonts w:ascii="Arial" w:hAnsi="Arial" w:cs="Arial"/>
          <w:szCs w:val="24"/>
          <w:shd w:val="clear" w:color="auto" w:fill="FFFFFF"/>
        </w:rPr>
        <w:t>Titisari</w:t>
      </w:r>
      <w:proofErr w:type="spellEnd"/>
      <w:r w:rsidRPr="00F616C9">
        <w:rPr>
          <w:rFonts w:ascii="Arial" w:hAnsi="Arial" w:cs="Arial"/>
          <w:szCs w:val="24"/>
          <w:shd w:val="clear" w:color="auto" w:fill="FFFFFF"/>
        </w:rPr>
        <w:t>, K.H., 2018, August. The Effect of Liquidity Ratio, Profitability Ratio, Company Size, and Leverage on Bond Rating in Construction and Real Estate Company. In </w:t>
      </w:r>
      <w:r w:rsidRPr="00F616C9">
        <w:rPr>
          <w:rFonts w:ascii="Arial" w:hAnsi="Arial" w:cs="Arial"/>
          <w:i/>
          <w:iCs/>
          <w:szCs w:val="24"/>
          <w:shd w:val="clear" w:color="auto" w:fill="FFFFFF"/>
        </w:rPr>
        <w:t>PROCEEDING ICTESS (</w:t>
      </w:r>
      <w:proofErr w:type="spellStart"/>
      <w:r w:rsidRPr="00F616C9">
        <w:rPr>
          <w:rFonts w:ascii="Arial" w:hAnsi="Arial" w:cs="Arial"/>
          <w:i/>
          <w:iCs/>
          <w:szCs w:val="24"/>
          <w:shd w:val="clear" w:color="auto" w:fill="FFFFFF"/>
        </w:rPr>
        <w:t>Internasional</w:t>
      </w:r>
      <w:proofErr w:type="spellEnd"/>
      <w:r w:rsidRPr="00F616C9">
        <w:rPr>
          <w:rFonts w:ascii="Arial" w:hAnsi="Arial" w:cs="Arial"/>
          <w:i/>
          <w:iCs/>
          <w:szCs w:val="24"/>
          <w:shd w:val="clear" w:color="auto" w:fill="FFFFFF"/>
        </w:rPr>
        <w:t xml:space="preserve"> Conference on Technology, Education and Social Sciences)</w:t>
      </w:r>
      <w:r w:rsidRPr="00F616C9">
        <w:rPr>
          <w:rFonts w:ascii="Arial" w:hAnsi="Arial" w:cs="Arial"/>
          <w:szCs w:val="24"/>
          <w:shd w:val="clear" w:color="auto" w:fill="FFFFFF"/>
        </w:rPr>
        <w:t>.</w:t>
      </w:r>
    </w:p>
    <w:p w:rsidR="00627F04" w:rsidRPr="00F616C9" w:rsidRDefault="00627F04" w:rsidP="00627F04">
      <w:pPr>
        <w:rPr>
          <w:rFonts w:ascii="Arial" w:hAnsi="Arial" w:cs="Arial"/>
          <w:szCs w:val="24"/>
          <w:lang w:val="en-GB"/>
        </w:rPr>
      </w:pPr>
      <w:proofErr w:type="spellStart"/>
      <w:r w:rsidRPr="00F616C9">
        <w:rPr>
          <w:rFonts w:ascii="Arial" w:hAnsi="Arial" w:cs="Arial"/>
          <w:szCs w:val="24"/>
          <w:shd w:val="clear" w:color="auto" w:fill="FFFFFF"/>
        </w:rPr>
        <w:lastRenderedPageBreak/>
        <w:t>Satryo</w:t>
      </w:r>
      <w:proofErr w:type="spellEnd"/>
      <w:r w:rsidRPr="00F616C9">
        <w:rPr>
          <w:rFonts w:ascii="Arial" w:hAnsi="Arial" w:cs="Arial"/>
          <w:szCs w:val="24"/>
          <w:shd w:val="clear" w:color="auto" w:fill="FFFFFF"/>
        </w:rPr>
        <w:t xml:space="preserve">, A.G., </w:t>
      </w:r>
      <w:proofErr w:type="spellStart"/>
      <w:r w:rsidRPr="00F616C9">
        <w:rPr>
          <w:rFonts w:ascii="Arial" w:hAnsi="Arial" w:cs="Arial"/>
          <w:szCs w:val="24"/>
          <w:shd w:val="clear" w:color="auto" w:fill="FFFFFF"/>
        </w:rPr>
        <w:t>Rokhmania</w:t>
      </w:r>
      <w:proofErr w:type="spellEnd"/>
      <w:r w:rsidRPr="00F616C9">
        <w:rPr>
          <w:rFonts w:ascii="Arial" w:hAnsi="Arial" w:cs="Arial"/>
          <w:szCs w:val="24"/>
          <w:shd w:val="clear" w:color="auto" w:fill="FFFFFF"/>
        </w:rPr>
        <w:t xml:space="preserve">, N.A. and </w:t>
      </w:r>
      <w:proofErr w:type="spellStart"/>
      <w:r w:rsidRPr="00F616C9">
        <w:rPr>
          <w:rFonts w:ascii="Arial" w:hAnsi="Arial" w:cs="Arial"/>
          <w:szCs w:val="24"/>
          <w:shd w:val="clear" w:color="auto" w:fill="FFFFFF"/>
        </w:rPr>
        <w:t>Diptyana</w:t>
      </w:r>
      <w:proofErr w:type="spellEnd"/>
      <w:r w:rsidRPr="00F616C9">
        <w:rPr>
          <w:rFonts w:ascii="Arial" w:hAnsi="Arial" w:cs="Arial"/>
          <w:szCs w:val="24"/>
          <w:shd w:val="clear" w:color="auto" w:fill="FFFFFF"/>
        </w:rPr>
        <w:t>, P., 2017. The influence of profitability ratio, market ratio, and solvency ratio on the share prices of companies listed on LQ 45 index. </w:t>
      </w:r>
      <w:r w:rsidRPr="00F616C9">
        <w:rPr>
          <w:rFonts w:ascii="Arial" w:hAnsi="Arial" w:cs="Arial"/>
          <w:i/>
          <w:iCs/>
          <w:szCs w:val="24"/>
          <w:shd w:val="clear" w:color="auto" w:fill="FFFFFF"/>
        </w:rPr>
        <w:t>The Indonesian Accounting Review</w:t>
      </w:r>
      <w:r w:rsidRPr="00F616C9">
        <w:rPr>
          <w:rFonts w:ascii="Arial" w:hAnsi="Arial" w:cs="Arial"/>
          <w:szCs w:val="24"/>
          <w:shd w:val="clear" w:color="auto" w:fill="FFFFFF"/>
        </w:rPr>
        <w:t>, </w:t>
      </w:r>
      <w:r w:rsidRPr="00F616C9">
        <w:rPr>
          <w:rFonts w:ascii="Arial" w:hAnsi="Arial" w:cs="Arial"/>
          <w:i/>
          <w:iCs/>
          <w:szCs w:val="24"/>
          <w:shd w:val="clear" w:color="auto" w:fill="FFFFFF"/>
        </w:rPr>
        <w:t>6</w:t>
      </w:r>
      <w:r w:rsidRPr="00F616C9">
        <w:rPr>
          <w:rFonts w:ascii="Arial" w:hAnsi="Arial" w:cs="Arial"/>
          <w:szCs w:val="24"/>
          <w:shd w:val="clear" w:color="auto" w:fill="FFFFFF"/>
        </w:rPr>
        <w:t>(1), pp.55-66.</w:t>
      </w:r>
    </w:p>
    <w:p w:rsidR="00627F04" w:rsidRPr="00F616C9" w:rsidRDefault="00627F04" w:rsidP="00627F04">
      <w:pPr>
        <w:rPr>
          <w:rFonts w:ascii="Arial" w:hAnsi="Arial" w:cs="Arial"/>
          <w:szCs w:val="24"/>
          <w:shd w:val="clear" w:color="auto" w:fill="FFFFFF"/>
        </w:rPr>
      </w:pPr>
      <w:r w:rsidRPr="00F616C9">
        <w:rPr>
          <w:rFonts w:ascii="Arial" w:hAnsi="Arial" w:cs="Arial"/>
          <w:szCs w:val="24"/>
          <w:shd w:val="clear" w:color="auto" w:fill="FFFFFF"/>
        </w:rPr>
        <w:t>Wang, W.W., Wang, L.B. and He, Y.L., 2016. Parameter effect of a phase change thermal energy storage unit with one shell and one finned tube on its energy efficiency ratio and heat storage rate. </w:t>
      </w:r>
      <w:r w:rsidRPr="00F616C9">
        <w:rPr>
          <w:rFonts w:ascii="Arial" w:hAnsi="Arial" w:cs="Arial"/>
          <w:i/>
          <w:iCs/>
          <w:szCs w:val="24"/>
          <w:shd w:val="clear" w:color="auto" w:fill="FFFFFF"/>
        </w:rPr>
        <w:t>Applied Thermal Engineering</w:t>
      </w:r>
      <w:r w:rsidRPr="00F616C9">
        <w:rPr>
          <w:rFonts w:ascii="Arial" w:hAnsi="Arial" w:cs="Arial"/>
          <w:szCs w:val="24"/>
          <w:shd w:val="clear" w:color="auto" w:fill="FFFFFF"/>
        </w:rPr>
        <w:t>, </w:t>
      </w:r>
      <w:r w:rsidRPr="00F616C9">
        <w:rPr>
          <w:rFonts w:ascii="Arial" w:hAnsi="Arial" w:cs="Arial"/>
          <w:i/>
          <w:iCs/>
          <w:szCs w:val="24"/>
          <w:shd w:val="clear" w:color="auto" w:fill="FFFFFF"/>
        </w:rPr>
        <w:t>93</w:t>
      </w:r>
      <w:r w:rsidRPr="00F616C9">
        <w:rPr>
          <w:rFonts w:ascii="Arial" w:hAnsi="Arial" w:cs="Arial"/>
          <w:szCs w:val="24"/>
          <w:shd w:val="clear" w:color="auto" w:fill="FFFFFF"/>
        </w:rPr>
        <w:t>, pp.50-60.</w:t>
      </w:r>
    </w:p>
    <w:sectPr w:rsidR="00627F04" w:rsidRPr="00F616C9" w:rsidSect="00EE26D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D1293" w:rsidRDefault="005D1293" w:rsidP="00AA008F">
      <w:pPr>
        <w:spacing w:before="0" w:after="0" w:line="240" w:lineRule="auto"/>
      </w:pPr>
      <w:r>
        <w:separator/>
      </w:r>
    </w:p>
  </w:endnote>
  <w:endnote w:type="continuationSeparator" w:id="0">
    <w:p w:rsidR="005D1293" w:rsidRDefault="005D1293" w:rsidP="00AA008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429045"/>
      <w:docPartObj>
        <w:docPartGallery w:val="Page Numbers (Bottom of Page)"/>
        <w:docPartUnique/>
      </w:docPartObj>
    </w:sdtPr>
    <w:sdtEndPr/>
    <w:sdtContent>
      <w:p w:rsidR="00AE2596" w:rsidRDefault="002A5E9E">
        <w:pPr>
          <w:pStyle w:val="Footer"/>
          <w:jc w:val="right"/>
        </w:pPr>
        <w:r>
          <w:fldChar w:fldCharType="begin"/>
        </w:r>
        <w:r>
          <w:instrText xml:space="preserve"> PAGE   \* MERGEFORMAT </w:instrText>
        </w:r>
        <w:r>
          <w:fldChar w:fldCharType="separate"/>
        </w:r>
        <w:r w:rsidR="007F3CCA">
          <w:rPr>
            <w:noProof/>
          </w:rPr>
          <w:t>1</w:t>
        </w:r>
        <w:r>
          <w:rPr>
            <w:noProof/>
          </w:rPr>
          <w:fldChar w:fldCharType="end"/>
        </w:r>
      </w:p>
    </w:sdtContent>
  </w:sdt>
  <w:p w:rsidR="00AE2596" w:rsidRDefault="00AE25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D1293" w:rsidRDefault="005D1293" w:rsidP="00AA008F">
      <w:pPr>
        <w:spacing w:before="0" w:after="0" w:line="240" w:lineRule="auto"/>
      </w:pPr>
      <w:r>
        <w:separator/>
      </w:r>
    </w:p>
  </w:footnote>
  <w:footnote w:type="continuationSeparator" w:id="0">
    <w:p w:rsidR="005D1293" w:rsidRDefault="005D1293" w:rsidP="00AA008F">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TQwMjQCEuYWBhbmpko6SsGpxcWZ+XkgBUa1AFkPK4ssAAAA"/>
  </w:docVars>
  <w:rsids>
    <w:rsidRoot w:val="00AA008F"/>
    <w:rsid w:val="001E60FF"/>
    <w:rsid w:val="00221387"/>
    <w:rsid w:val="002A5E9E"/>
    <w:rsid w:val="0045168C"/>
    <w:rsid w:val="004A53F0"/>
    <w:rsid w:val="005B0207"/>
    <w:rsid w:val="005D1293"/>
    <w:rsid w:val="005D57B7"/>
    <w:rsid w:val="005F0DE4"/>
    <w:rsid w:val="00601032"/>
    <w:rsid w:val="00627F04"/>
    <w:rsid w:val="006A7CAD"/>
    <w:rsid w:val="0078085E"/>
    <w:rsid w:val="00780EA0"/>
    <w:rsid w:val="007A29BE"/>
    <w:rsid w:val="007D4EBE"/>
    <w:rsid w:val="007F3CCA"/>
    <w:rsid w:val="008179EF"/>
    <w:rsid w:val="00841049"/>
    <w:rsid w:val="00851E9F"/>
    <w:rsid w:val="008708E6"/>
    <w:rsid w:val="00885495"/>
    <w:rsid w:val="008B7472"/>
    <w:rsid w:val="009A1269"/>
    <w:rsid w:val="009F06AE"/>
    <w:rsid w:val="00A35DDD"/>
    <w:rsid w:val="00A877D3"/>
    <w:rsid w:val="00AA008F"/>
    <w:rsid w:val="00AE2596"/>
    <w:rsid w:val="00AF4507"/>
    <w:rsid w:val="00B54E00"/>
    <w:rsid w:val="00B72700"/>
    <w:rsid w:val="00BC07BD"/>
    <w:rsid w:val="00C80AB6"/>
    <w:rsid w:val="00D2242D"/>
    <w:rsid w:val="00D91BC8"/>
    <w:rsid w:val="00DF18AE"/>
    <w:rsid w:val="00EE26DC"/>
    <w:rsid w:val="00F2079A"/>
    <w:rsid w:val="00F616C9"/>
    <w:rsid w:val="00F85F66"/>
    <w:rsid w:val="00F956AB"/>
    <w:rsid w:val="00FA3030"/>
    <w:rsid w:val="00FE131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ABD6D5"/>
  <w15:docId w15:val="{3193AC3C-D168-40EB-9C0B-4FC6B0D573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008F"/>
    <w:pPr>
      <w:spacing w:before="120" w:after="280" w:line="360" w:lineRule="auto"/>
      <w:jc w:val="both"/>
    </w:pPr>
    <w:rPr>
      <w:rFonts w:ascii="Times New Roman" w:hAnsi="Times New Roman"/>
      <w:sz w:val="24"/>
      <w:lang w:val="en-US"/>
    </w:rPr>
  </w:style>
  <w:style w:type="paragraph" w:styleId="Heading1">
    <w:name w:val="heading 1"/>
    <w:basedOn w:val="Normal"/>
    <w:next w:val="Normal"/>
    <w:link w:val="Heading1Char"/>
    <w:uiPriority w:val="9"/>
    <w:qFormat/>
    <w:rsid w:val="001E60FF"/>
    <w:pPr>
      <w:outlineLvl w:val="0"/>
    </w:pPr>
    <w:rPr>
      <w:rFonts w:cs="Times New Roman"/>
      <w:b/>
    </w:rPr>
  </w:style>
  <w:style w:type="paragraph" w:styleId="Heading2">
    <w:name w:val="heading 2"/>
    <w:basedOn w:val="Normal"/>
    <w:next w:val="Normal"/>
    <w:link w:val="Heading2Char"/>
    <w:uiPriority w:val="9"/>
    <w:semiHidden/>
    <w:unhideWhenUsed/>
    <w:qFormat/>
    <w:rsid w:val="00BC07BD"/>
    <w:pPr>
      <w:keepNext/>
      <w:keepLines/>
      <w:spacing w:before="200"/>
      <w:outlineLvl w:val="1"/>
    </w:pPr>
    <w:rPr>
      <w:rFonts w:eastAsiaTheme="majorEastAsia" w:cstheme="majorBidi"/>
      <w:b/>
      <w:bCs/>
      <w:szCs w:val="26"/>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A29BE"/>
    <w:pPr>
      <w:pBdr>
        <w:bottom w:val="single" w:sz="8" w:space="4" w:color="4F81BD" w:themeColor="accent1"/>
      </w:pBdr>
      <w:spacing w:after="300" w:line="480" w:lineRule="auto"/>
      <w:contextualSpacing/>
      <w:jc w:val="center"/>
    </w:pPr>
    <w:rPr>
      <w:rFonts w:eastAsiaTheme="majorEastAsia" w:cstheme="majorBidi"/>
      <w:b/>
      <w:spacing w:val="5"/>
      <w:kern w:val="28"/>
      <w:sz w:val="36"/>
      <w:szCs w:val="52"/>
      <w:lang w:val="en-IN"/>
    </w:rPr>
  </w:style>
  <w:style w:type="character" w:customStyle="1" w:styleId="TitleChar">
    <w:name w:val="Title Char"/>
    <w:basedOn w:val="DefaultParagraphFont"/>
    <w:link w:val="Title"/>
    <w:uiPriority w:val="10"/>
    <w:rsid w:val="007A29BE"/>
    <w:rPr>
      <w:rFonts w:ascii="Times New Roman" w:eastAsiaTheme="majorEastAsia" w:hAnsi="Times New Roman" w:cstheme="majorBidi"/>
      <w:b/>
      <w:spacing w:val="5"/>
      <w:kern w:val="28"/>
      <w:sz w:val="36"/>
      <w:szCs w:val="52"/>
    </w:rPr>
  </w:style>
  <w:style w:type="character" w:customStyle="1" w:styleId="Heading1Char">
    <w:name w:val="Heading 1 Char"/>
    <w:basedOn w:val="DefaultParagraphFont"/>
    <w:link w:val="Heading1"/>
    <w:uiPriority w:val="9"/>
    <w:rsid w:val="001E60FF"/>
    <w:rPr>
      <w:rFonts w:ascii="Times New Roman" w:hAnsi="Times New Roman" w:cs="Times New Roman"/>
      <w:b/>
      <w:sz w:val="24"/>
      <w:lang w:val="en-GB"/>
    </w:rPr>
  </w:style>
  <w:style w:type="character" w:customStyle="1" w:styleId="Heading2Char">
    <w:name w:val="Heading 2 Char"/>
    <w:basedOn w:val="DefaultParagraphFont"/>
    <w:link w:val="Heading2"/>
    <w:uiPriority w:val="9"/>
    <w:semiHidden/>
    <w:rsid w:val="00BC07BD"/>
    <w:rPr>
      <w:rFonts w:ascii="Times New Roman" w:eastAsiaTheme="majorEastAsia" w:hAnsi="Times New Roman" w:cstheme="majorBidi"/>
      <w:b/>
      <w:bCs/>
      <w:sz w:val="24"/>
      <w:szCs w:val="26"/>
    </w:rPr>
  </w:style>
  <w:style w:type="paragraph" w:styleId="Header">
    <w:name w:val="header"/>
    <w:basedOn w:val="Normal"/>
    <w:link w:val="HeaderChar"/>
    <w:uiPriority w:val="99"/>
    <w:semiHidden/>
    <w:unhideWhenUsed/>
    <w:rsid w:val="00AA008F"/>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AA008F"/>
    <w:rPr>
      <w:rFonts w:ascii="Times New Roman" w:hAnsi="Times New Roman"/>
      <w:sz w:val="24"/>
      <w:lang w:val="en-US"/>
    </w:rPr>
  </w:style>
  <w:style w:type="paragraph" w:styleId="Footer">
    <w:name w:val="footer"/>
    <w:basedOn w:val="Normal"/>
    <w:link w:val="FooterChar"/>
    <w:uiPriority w:val="99"/>
    <w:unhideWhenUsed/>
    <w:rsid w:val="00AA00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008F"/>
    <w:rPr>
      <w:rFonts w:ascii="Times New Roman" w:hAnsi="Times New Roman"/>
      <w:sz w:val="24"/>
      <w:lang w:val="en-US"/>
    </w:rPr>
  </w:style>
  <w:style w:type="paragraph" w:styleId="NormalWeb">
    <w:name w:val="Normal (Web)"/>
    <w:basedOn w:val="Normal"/>
    <w:uiPriority w:val="99"/>
    <w:unhideWhenUsed/>
    <w:rsid w:val="00D2242D"/>
    <w:pPr>
      <w:spacing w:before="100" w:beforeAutospacing="1" w:after="100" w:afterAutospacing="1" w:line="240" w:lineRule="auto"/>
      <w:jc w:val="left"/>
    </w:pPr>
    <w:rPr>
      <w:rFonts w:eastAsia="Times New Roman" w:cs="Times New Roman"/>
      <w:szCs w:val="24"/>
      <w:lang w:val="en-IN" w:eastAsia="en-IN"/>
    </w:rPr>
  </w:style>
  <w:style w:type="paragraph" w:styleId="TOCHeading">
    <w:name w:val="TOC Heading"/>
    <w:basedOn w:val="Heading1"/>
    <w:next w:val="Normal"/>
    <w:uiPriority w:val="39"/>
    <w:unhideWhenUsed/>
    <w:qFormat/>
    <w:rsid w:val="00627F04"/>
    <w:pPr>
      <w:keepNext/>
      <w:keepLines/>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627F04"/>
    <w:pPr>
      <w:spacing w:after="100"/>
    </w:pPr>
  </w:style>
  <w:style w:type="character" w:styleId="Hyperlink">
    <w:name w:val="Hyperlink"/>
    <w:basedOn w:val="DefaultParagraphFont"/>
    <w:uiPriority w:val="99"/>
    <w:unhideWhenUsed/>
    <w:rsid w:val="00627F04"/>
    <w:rPr>
      <w:color w:val="0000FF" w:themeColor="hyperlink"/>
      <w:u w:val="single"/>
    </w:rPr>
  </w:style>
  <w:style w:type="paragraph" w:styleId="BalloonText">
    <w:name w:val="Balloon Text"/>
    <w:basedOn w:val="Normal"/>
    <w:link w:val="BalloonTextChar"/>
    <w:uiPriority w:val="99"/>
    <w:semiHidden/>
    <w:unhideWhenUsed/>
    <w:rsid w:val="00627F04"/>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7F04"/>
    <w:rPr>
      <w:rFonts w:ascii="Tahoma" w:hAnsi="Tahoma" w:cs="Tahoma"/>
      <w:sz w:val="16"/>
      <w:szCs w:val="16"/>
      <w:lang w:val="en-US"/>
    </w:rPr>
  </w:style>
  <w:style w:type="paragraph" w:customStyle="1" w:styleId="Photo">
    <w:name w:val="Photo"/>
    <w:basedOn w:val="Normal"/>
    <w:uiPriority w:val="1"/>
    <w:qFormat/>
    <w:rsid w:val="00AF4507"/>
    <w:pPr>
      <w:spacing w:before="0" w:after="0" w:line="240" w:lineRule="auto"/>
      <w:jc w:val="center"/>
    </w:pPr>
    <w:rPr>
      <w:rFonts w:asciiTheme="minorHAnsi" w:hAnsiTheme="minorHAnsi"/>
      <w:color w:val="595959" w:themeColor="text1" w:themeTint="A6"/>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015059">
      <w:bodyDiv w:val="1"/>
      <w:marLeft w:val="0"/>
      <w:marRight w:val="0"/>
      <w:marTop w:val="0"/>
      <w:marBottom w:val="0"/>
      <w:divBdr>
        <w:top w:val="none" w:sz="0" w:space="0" w:color="auto"/>
        <w:left w:val="none" w:sz="0" w:space="0" w:color="auto"/>
        <w:bottom w:val="none" w:sz="0" w:space="0" w:color="auto"/>
        <w:right w:val="none" w:sz="0" w:space="0" w:color="auto"/>
      </w:divBdr>
    </w:div>
    <w:div w:id="195775707">
      <w:bodyDiv w:val="1"/>
      <w:marLeft w:val="0"/>
      <w:marRight w:val="0"/>
      <w:marTop w:val="0"/>
      <w:marBottom w:val="0"/>
      <w:divBdr>
        <w:top w:val="none" w:sz="0" w:space="0" w:color="auto"/>
        <w:left w:val="none" w:sz="0" w:space="0" w:color="auto"/>
        <w:bottom w:val="none" w:sz="0" w:space="0" w:color="auto"/>
        <w:right w:val="none" w:sz="0" w:space="0" w:color="auto"/>
      </w:divBdr>
    </w:div>
    <w:div w:id="222911114">
      <w:bodyDiv w:val="1"/>
      <w:marLeft w:val="0"/>
      <w:marRight w:val="0"/>
      <w:marTop w:val="0"/>
      <w:marBottom w:val="0"/>
      <w:divBdr>
        <w:top w:val="none" w:sz="0" w:space="0" w:color="auto"/>
        <w:left w:val="none" w:sz="0" w:space="0" w:color="auto"/>
        <w:bottom w:val="none" w:sz="0" w:space="0" w:color="auto"/>
        <w:right w:val="none" w:sz="0" w:space="0" w:color="auto"/>
      </w:divBdr>
    </w:div>
    <w:div w:id="330105074">
      <w:bodyDiv w:val="1"/>
      <w:marLeft w:val="0"/>
      <w:marRight w:val="0"/>
      <w:marTop w:val="0"/>
      <w:marBottom w:val="0"/>
      <w:divBdr>
        <w:top w:val="none" w:sz="0" w:space="0" w:color="auto"/>
        <w:left w:val="none" w:sz="0" w:space="0" w:color="auto"/>
        <w:bottom w:val="none" w:sz="0" w:space="0" w:color="auto"/>
        <w:right w:val="none" w:sz="0" w:space="0" w:color="auto"/>
      </w:divBdr>
    </w:div>
    <w:div w:id="426997420">
      <w:bodyDiv w:val="1"/>
      <w:marLeft w:val="0"/>
      <w:marRight w:val="0"/>
      <w:marTop w:val="0"/>
      <w:marBottom w:val="0"/>
      <w:divBdr>
        <w:top w:val="none" w:sz="0" w:space="0" w:color="auto"/>
        <w:left w:val="none" w:sz="0" w:space="0" w:color="auto"/>
        <w:bottom w:val="none" w:sz="0" w:space="0" w:color="auto"/>
        <w:right w:val="none" w:sz="0" w:space="0" w:color="auto"/>
      </w:divBdr>
    </w:div>
    <w:div w:id="489561506">
      <w:bodyDiv w:val="1"/>
      <w:marLeft w:val="0"/>
      <w:marRight w:val="0"/>
      <w:marTop w:val="0"/>
      <w:marBottom w:val="0"/>
      <w:divBdr>
        <w:top w:val="none" w:sz="0" w:space="0" w:color="auto"/>
        <w:left w:val="none" w:sz="0" w:space="0" w:color="auto"/>
        <w:bottom w:val="none" w:sz="0" w:space="0" w:color="auto"/>
        <w:right w:val="none" w:sz="0" w:space="0" w:color="auto"/>
      </w:divBdr>
    </w:div>
    <w:div w:id="662780549">
      <w:bodyDiv w:val="1"/>
      <w:marLeft w:val="0"/>
      <w:marRight w:val="0"/>
      <w:marTop w:val="0"/>
      <w:marBottom w:val="0"/>
      <w:divBdr>
        <w:top w:val="none" w:sz="0" w:space="0" w:color="auto"/>
        <w:left w:val="none" w:sz="0" w:space="0" w:color="auto"/>
        <w:bottom w:val="none" w:sz="0" w:space="0" w:color="auto"/>
        <w:right w:val="none" w:sz="0" w:space="0" w:color="auto"/>
      </w:divBdr>
    </w:div>
    <w:div w:id="673414189">
      <w:bodyDiv w:val="1"/>
      <w:marLeft w:val="0"/>
      <w:marRight w:val="0"/>
      <w:marTop w:val="0"/>
      <w:marBottom w:val="0"/>
      <w:divBdr>
        <w:top w:val="none" w:sz="0" w:space="0" w:color="auto"/>
        <w:left w:val="none" w:sz="0" w:space="0" w:color="auto"/>
        <w:bottom w:val="none" w:sz="0" w:space="0" w:color="auto"/>
        <w:right w:val="none" w:sz="0" w:space="0" w:color="auto"/>
      </w:divBdr>
    </w:div>
    <w:div w:id="780534462">
      <w:bodyDiv w:val="1"/>
      <w:marLeft w:val="0"/>
      <w:marRight w:val="0"/>
      <w:marTop w:val="0"/>
      <w:marBottom w:val="0"/>
      <w:divBdr>
        <w:top w:val="none" w:sz="0" w:space="0" w:color="auto"/>
        <w:left w:val="none" w:sz="0" w:space="0" w:color="auto"/>
        <w:bottom w:val="none" w:sz="0" w:space="0" w:color="auto"/>
        <w:right w:val="none" w:sz="0" w:space="0" w:color="auto"/>
      </w:divBdr>
    </w:div>
    <w:div w:id="877938049">
      <w:bodyDiv w:val="1"/>
      <w:marLeft w:val="0"/>
      <w:marRight w:val="0"/>
      <w:marTop w:val="0"/>
      <w:marBottom w:val="0"/>
      <w:divBdr>
        <w:top w:val="none" w:sz="0" w:space="0" w:color="auto"/>
        <w:left w:val="none" w:sz="0" w:space="0" w:color="auto"/>
        <w:bottom w:val="none" w:sz="0" w:space="0" w:color="auto"/>
        <w:right w:val="none" w:sz="0" w:space="0" w:color="auto"/>
      </w:divBdr>
    </w:div>
    <w:div w:id="1066074300">
      <w:bodyDiv w:val="1"/>
      <w:marLeft w:val="0"/>
      <w:marRight w:val="0"/>
      <w:marTop w:val="0"/>
      <w:marBottom w:val="0"/>
      <w:divBdr>
        <w:top w:val="none" w:sz="0" w:space="0" w:color="auto"/>
        <w:left w:val="none" w:sz="0" w:space="0" w:color="auto"/>
        <w:bottom w:val="none" w:sz="0" w:space="0" w:color="auto"/>
        <w:right w:val="none" w:sz="0" w:space="0" w:color="auto"/>
      </w:divBdr>
    </w:div>
    <w:div w:id="10709309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C8C1B2A-C317-4166-8ABC-F5C1FCA341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2763</Words>
  <Characters>15754</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Denitza Kazandzhieva</cp:lastModifiedBy>
  <cp:revision>4</cp:revision>
  <dcterms:created xsi:type="dcterms:W3CDTF">2020-08-07T18:44:00Z</dcterms:created>
  <dcterms:modified xsi:type="dcterms:W3CDTF">2020-08-07T18:46:00Z</dcterms:modified>
</cp:coreProperties>
</file>