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1429A2" w:rsidP="00420348">
      <w:pPr>
        <w:jc w:val="center"/>
        <w:rPr>
          <w:b/>
          <w:sz w:val="36"/>
          <w:szCs w:val="36"/>
          <w:u w:val="single"/>
        </w:rPr>
      </w:pPr>
      <w:r>
        <w:rPr>
          <w:b/>
          <w:sz w:val="36"/>
          <w:szCs w:val="36"/>
          <w:u w:val="single"/>
        </w:rPr>
        <w:t>Suspect</w:t>
      </w:r>
      <w:r w:rsidR="000101C6">
        <w:rPr>
          <w:b/>
          <w:sz w:val="36"/>
          <w:szCs w:val="36"/>
          <w:u w:val="single"/>
        </w:rPr>
        <w:t xml:space="preserve"> Interview Theft Task Sheet</w:t>
      </w:r>
    </w:p>
    <w:p w:rsidR="00420348" w:rsidRDefault="00425416" w:rsidP="00420348">
      <w:pPr>
        <w:jc w:val="center"/>
        <w:rPr>
          <w:b/>
          <w:sz w:val="36"/>
          <w:szCs w:val="36"/>
          <w:u w:val="single"/>
        </w:rPr>
      </w:pPr>
      <w:r>
        <w:rPr>
          <w:b/>
          <w:sz w:val="36"/>
          <w:szCs w:val="36"/>
          <w:u w:val="single"/>
        </w:rPr>
        <w:t>Scenario 3 Commercial Burglary</w:t>
      </w:r>
      <w:r w:rsidR="001233A1">
        <w:rPr>
          <w:b/>
          <w:sz w:val="36"/>
          <w:szCs w:val="36"/>
          <w:u w:val="single"/>
        </w:rPr>
        <w:t xml:space="preserve"> </w:t>
      </w:r>
      <w:r w:rsidR="000101C6">
        <w:rPr>
          <w:b/>
          <w:sz w:val="36"/>
          <w:szCs w:val="36"/>
          <w:u w:val="single"/>
        </w:rPr>
        <w:t>-</w:t>
      </w:r>
      <w:r w:rsidR="001233A1">
        <w:rPr>
          <w:b/>
          <w:sz w:val="36"/>
          <w:szCs w:val="36"/>
          <w:u w:val="single"/>
        </w:rPr>
        <w:t xml:space="preserve"> </w:t>
      </w:r>
      <w:r w:rsidR="00A973C8">
        <w:rPr>
          <w:b/>
          <w:sz w:val="36"/>
          <w:szCs w:val="36"/>
          <w:u w:val="single"/>
        </w:rPr>
        <w:t>Suspect</w:t>
      </w:r>
      <w:r w:rsidR="000101C6">
        <w:rPr>
          <w:b/>
          <w:sz w:val="36"/>
          <w:szCs w:val="36"/>
          <w:u w:val="single"/>
        </w:rPr>
        <w:t xml:space="preserve"> brief</w:t>
      </w:r>
    </w:p>
    <w:p w:rsidR="00425416" w:rsidRDefault="00425416" w:rsidP="00425416">
      <w:pPr>
        <w:spacing w:after="0" w:line="360" w:lineRule="auto"/>
        <w:rPr>
          <w:rFonts w:ascii="Arial" w:eastAsia="Times New Roman" w:hAnsi="Arial" w:cs="Arial"/>
          <w:b/>
          <w:sz w:val="28"/>
          <w:szCs w:val="28"/>
          <w:u w:val="single"/>
          <w:lang w:eastAsia="en-GB"/>
        </w:rPr>
      </w:pPr>
    </w:p>
    <w:p w:rsidR="00A973C8" w:rsidRDefault="00A973C8" w:rsidP="00A973C8">
      <w:pPr>
        <w:rPr>
          <w:rFonts w:ascii="Arial" w:hAnsi="Arial" w:cs="Arial"/>
          <w:b/>
          <w:sz w:val="24"/>
          <w:szCs w:val="24"/>
          <w:u w:val="single"/>
        </w:rPr>
      </w:pPr>
      <w:r w:rsidRPr="00A973C8">
        <w:rPr>
          <w:rFonts w:ascii="Arial" w:hAnsi="Arial" w:cs="Arial"/>
          <w:b/>
          <w:sz w:val="24"/>
          <w:szCs w:val="24"/>
          <w:u w:val="single"/>
        </w:rPr>
        <w:t>Burglary Suspect brief</w:t>
      </w:r>
    </w:p>
    <w:p w:rsidR="00E75E6A" w:rsidRPr="00A973C8" w:rsidRDefault="00E75E6A" w:rsidP="00A973C8">
      <w:pPr>
        <w:rPr>
          <w:rFonts w:ascii="Arial" w:hAnsi="Arial" w:cs="Arial"/>
          <w:b/>
          <w:sz w:val="24"/>
          <w:szCs w:val="24"/>
          <w:u w:val="single"/>
        </w:rPr>
      </w:pPr>
    </w:p>
    <w:p w:rsidR="00E75E6A" w:rsidRDefault="00A973C8" w:rsidP="00A973C8">
      <w:pPr>
        <w:rPr>
          <w:rFonts w:ascii="Arial" w:hAnsi="Arial" w:cs="Arial"/>
          <w:sz w:val="24"/>
          <w:szCs w:val="24"/>
        </w:rPr>
      </w:pPr>
      <w:r w:rsidRPr="00A973C8">
        <w:rPr>
          <w:rFonts w:ascii="Arial" w:hAnsi="Arial" w:cs="Arial"/>
          <w:sz w:val="24"/>
          <w:szCs w:val="24"/>
        </w:rPr>
        <w:t>You were arrested this morning by 2 officers at</w:t>
      </w:r>
      <w:r w:rsidR="00E75E6A">
        <w:rPr>
          <w:rFonts w:ascii="Arial" w:hAnsi="Arial" w:cs="Arial"/>
          <w:sz w:val="24"/>
          <w:szCs w:val="24"/>
        </w:rPr>
        <w:t xml:space="preserve"> your home address of 112 High S</w:t>
      </w:r>
      <w:r w:rsidRPr="00A973C8">
        <w:rPr>
          <w:rFonts w:ascii="Arial" w:hAnsi="Arial" w:cs="Arial"/>
          <w:sz w:val="24"/>
          <w:szCs w:val="24"/>
        </w:rPr>
        <w:t>treet, Pontnewydd, Cwmbran</w:t>
      </w:r>
      <w:r w:rsidR="00E75E6A">
        <w:rPr>
          <w:rFonts w:ascii="Arial" w:hAnsi="Arial" w:cs="Arial"/>
          <w:sz w:val="24"/>
          <w:szCs w:val="24"/>
        </w:rPr>
        <w:t>. You were arrested</w:t>
      </w:r>
      <w:r w:rsidRPr="00A973C8">
        <w:rPr>
          <w:rFonts w:ascii="Arial" w:hAnsi="Arial" w:cs="Arial"/>
          <w:sz w:val="24"/>
          <w:szCs w:val="24"/>
        </w:rPr>
        <w:t xml:space="preserve"> on suspi</w:t>
      </w:r>
      <w:r w:rsidR="00E75E6A">
        <w:rPr>
          <w:rFonts w:ascii="Arial" w:hAnsi="Arial" w:cs="Arial"/>
          <w:sz w:val="24"/>
          <w:szCs w:val="24"/>
        </w:rPr>
        <w:t xml:space="preserve">cion of burglary. Your reply </w:t>
      </w:r>
      <w:r w:rsidRPr="00A973C8">
        <w:rPr>
          <w:rFonts w:ascii="Arial" w:hAnsi="Arial" w:cs="Arial"/>
          <w:sz w:val="24"/>
          <w:szCs w:val="24"/>
        </w:rPr>
        <w:t xml:space="preserve">to caution </w:t>
      </w:r>
      <w:r w:rsidR="00E75E6A">
        <w:rPr>
          <w:rFonts w:ascii="Arial" w:hAnsi="Arial" w:cs="Arial"/>
          <w:sz w:val="24"/>
          <w:szCs w:val="24"/>
        </w:rPr>
        <w:t>upon arrest was;</w:t>
      </w:r>
    </w:p>
    <w:p w:rsidR="00A973C8" w:rsidRPr="00A973C8" w:rsidRDefault="00A973C8" w:rsidP="00A973C8">
      <w:pPr>
        <w:rPr>
          <w:rFonts w:ascii="Arial" w:hAnsi="Arial" w:cs="Arial"/>
          <w:sz w:val="24"/>
          <w:szCs w:val="24"/>
        </w:rPr>
      </w:pPr>
      <w:r w:rsidRPr="00A973C8">
        <w:rPr>
          <w:rFonts w:ascii="Arial" w:hAnsi="Arial" w:cs="Arial"/>
          <w:sz w:val="24"/>
          <w:szCs w:val="24"/>
        </w:rPr>
        <w:t xml:space="preserve"> “</w:t>
      </w:r>
      <w:r w:rsidRPr="00E75E6A">
        <w:rPr>
          <w:rFonts w:ascii="Arial" w:hAnsi="Arial" w:cs="Arial"/>
          <w:b/>
          <w:sz w:val="24"/>
          <w:szCs w:val="24"/>
        </w:rPr>
        <w:t>WHAT YOU ON ABOUT</w:t>
      </w:r>
      <w:r w:rsidRPr="00A973C8">
        <w:rPr>
          <w:rFonts w:ascii="Arial" w:hAnsi="Arial" w:cs="Arial"/>
          <w:sz w:val="24"/>
          <w:szCs w:val="24"/>
        </w:rPr>
        <w:t>”</w:t>
      </w:r>
    </w:p>
    <w:p w:rsidR="00A973C8" w:rsidRPr="00A973C8" w:rsidRDefault="00A973C8" w:rsidP="00A973C8">
      <w:pPr>
        <w:rPr>
          <w:rFonts w:ascii="Arial" w:hAnsi="Arial" w:cs="Arial"/>
          <w:sz w:val="24"/>
          <w:szCs w:val="24"/>
        </w:rPr>
      </w:pPr>
    </w:p>
    <w:p w:rsidR="00A973C8" w:rsidRPr="00A973C8" w:rsidRDefault="00E75E6A" w:rsidP="00A973C8">
      <w:pPr>
        <w:rPr>
          <w:rFonts w:ascii="Arial" w:hAnsi="Arial" w:cs="Arial"/>
          <w:sz w:val="24"/>
          <w:szCs w:val="24"/>
        </w:rPr>
      </w:pPr>
      <w:r>
        <w:rPr>
          <w:rFonts w:ascii="Arial" w:hAnsi="Arial" w:cs="Arial"/>
          <w:sz w:val="24"/>
          <w:szCs w:val="24"/>
        </w:rPr>
        <w:t>You were then transported by another two officer to the custody unit and whilst you were being booked in to custody you were informed that your property would be searched.</w:t>
      </w:r>
    </w:p>
    <w:p w:rsidR="00A973C8" w:rsidRPr="00A973C8" w:rsidRDefault="00A973C8" w:rsidP="00A973C8">
      <w:pPr>
        <w:rPr>
          <w:rFonts w:ascii="Arial" w:hAnsi="Arial" w:cs="Arial"/>
          <w:sz w:val="24"/>
          <w:szCs w:val="24"/>
        </w:rPr>
      </w:pPr>
    </w:p>
    <w:p w:rsidR="00A973C8" w:rsidRPr="00A973C8" w:rsidRDefault="00A973C8" w:rsidP="00A973C8">
      <w:pPr>
        <w:rPr>
          <w:rFonts w:ascii="Arial" w:hAnsi="Arial" w:cs="Arial"/>
          <w:sz w:val="24"/>
          <w:szCs w:val="24"/>
        </w:rPr>
      </w:pPr>
      <w:r w:rsidRPr="00A973C8">
        <w:rPr>
          <w:rFonts w:ascii="Arial" w:hAnsi="Arial" w:cs="Arial"/>
          <w:sz w:val="24"/>
          <w:szCs w:val="24"/>
        </w:rPr>
        <w:t xml:space="preserve">You will give a </w:t>
      </w:r>
      <w:r w:rsidRPr="00E75E6A">
        <w:rPr>
          <w:rFonts w:ascii="Arial" w:hAnsi="Arial" w:cs="Arial"/>
          <w:b/>
          <w:sz w:val="24"/>
          <w:szCs w:val="24"/>
        </w:rPr>
        <w:t>prepared statement</w:t>
      </w:r>
      <w:r w:rsidRPr="00A973C8">
        <w:rPr>
          <w:rFonts w:ascii="Arial" w:hAnsi="Arial" w:cs="Arial"/>
          <w:sz w:val="24"/>
          <w:szCs w:val="24"/>
        </w:rPr>
        <w:t xml:space="preserve"> to the officers at the start of the interview which you will read out and agree to sign. You will allow the officers to make copies of the statement but you will not answer any questions beyond the initial interview introduction.</w:t>
      </w:r>
    </w:p>
    <w:p w:rsidR="00A973C8" w:rsidRPr="00A973C8" w:rsidRDefault="00A973C8" w:rsidP="00A973C8">
      <w:pPr>
        <w:rPr>
          <w:rFonts w:ascii="Arial" w:hAnsi="Arial" w:cs="Arial"/>
          <w:sz w:val="24"/>
          <w:szCs w:val="24"/>
        </w:rPr>
      </w:pPr>
    </w:p>
    <w:p w:rsidR="00A973C8" w:rsidRPr="0056433D" w:rsidRDefault="00A973C8" w:rsidP="00A973C8">
      <w:pPr>
        <w:rPr>
          <w:rFonts w:ascii="Arial" w:hAnsi="Arial" w:cs="Arial"/>
          <w:b/>
          <w:sz w:val="24"/>
          <w:szCs w:val="24"/>
        </w:rPr>
      </w:pPr>
      <w:r w:rsidRPr="0056433D">
        <w:rPr>
          <w:rFonts w:ascii="Arial" w:hAnsi="Arial" w:cs="Arial"/>
          <w:b/>
          <w:sz w:val="24"/>
          <w:szCs w:val="24"/>
        </w:rPr>
        <w:t>‘I DO A BIT OF BUYING AND SELLING IN MY SPARE TIME TO MOVE EXTRA MONEY FOR MY FAMILY AS TIMES ARE VERY HARD.</w:t>
      </w:r>
    </w:p>
    <w:p w:rsidR="00A973C8" w:rsidRPr="0056433D" w:rsidRDefault="00A973C8" w:rsidP="00A973C8">
      <w:pPr>
        <w:rPr>
          <w:rFonts w:ascii="Arial" w:hAnsi="Arial" w:cs="Arial"/>
          <w:b/>
          <w:sz w:val="24"/>
          <w:szCs w:val="24"/>
        </w:rPr>
      </w:pPr>
      <w:r w:rsidRPr="0056433D">
        <w:rPr>
          <w:rFonts w:ascii="Arial" w:hAnsi="Arial" w:cs="Arial"/>
          <w:b/>
          <w:sz w:val="24"/>
          <w:szCs w:val="24"/>
        </w:rPr>
        <w:t>I AM NOT A CRIMINAL AND I ONLY BUY SMALL THINGS I CAN SELL EASILY AT A CAR BOOT SALE.</w:t>
      </w:r>
    </w:p>
    <w:p w:rsidR="00A973C8" w:rsidRPr="0056433D" w:rsidRDefault="00A973C8" w:rsidP="00A973C8">
      <w:pPr>
        <w:rPr>
          <w:rFonts w:ascii="Arial" w:hAnsi="Arial" w:cs="Arial"/>
          <w:b/>
          <w:sz w:val="24"/>
          <w:szCs w:val="24"/>
        </w:rPr>
      </w:pPr>
      <w:r w:rsidRPr="0056433D">
        <w:rPr>
          <w:rFonts w:ascii="Arial" w:hAnsi="Arial" w:cs="Arial"/>
          <w:b/>
          <w:sz w:val="24"/>
          <w:szCs w:val="24"/>
        </w:rPr>
        <w:t>I ALWAYS BUY AND SELL IN GOOD FAITH AND I AM NOT DISHONEST AT ALL</w:t>
      </w:r>
    </w:p>
    <w:p w:rsidR="00A973C8" w:rsidRPr="0056433D" w:rsidRDefault="00A973C8" w:rsidP="00A973C8">
      <w:pPr>
        <w:rPr>
          <w:rFonts w:ascii="Arial" w:hAnsi="Arial" w:cs="Arial"/>
          <w:b/>
          <w:sz w:val="24"/>
          <w:szCs w:val="24"/>
        </w:rPr>
      </w:pPr>
      <w:r w:rsidRPr="0056433D">
        <w:rPr>
          <w:rFonts w:ascii="Arial" w:hAnsi="Arial" w:cs="Arial"/>
          <w:b/>
          <w:sz w:val="24"/>
          <w:szCs w:val="24"/>
        </w:rPr>
        <w:t>I AM A TRUSTWORTHY HARDWORKING PERSON</w:t>
      </w:r>
    </w:p>
    <w:p w:rsidR="00A973C8" w:rsidRPr="0056433D" w:rsidRDefault="00A973C8" w:rsidP="00A973C8">
      <w:pPr>
        <w:rPr>
          <w:rFonts w:ascii="Arial" w:hAnsi="Arial" w:cs="Arial"/>
          <w:b/>
          <w:sz w:val="24"/>
          <w:szCs w:val="24"/>
        </w:rPr>
      </w:pPr>
      <w:r w:rsidRPr="0056433D">
        <w:rPr>
          <w:rFonts w:ascii="Arial" w:hAnsi="Arial" w:cs="Arial"/>
          <w:b/>
          <w:sz w:val="24"/>
          <w:szCs w:val="24"/>
        </w:rPr>
        <w:t xml:space="preserve">I WENT TO THE UNIT TO MEET A MAN NAMED ‘JON’ I MET HIM AT A CAR BOOT SALE HE WAS SELLING ELECTRICAL ITEMS FROM A RED VAN. </w:t>
      </w:r>
    </w:p>
    <w:p w:rsidR="00A973C8" w:rsidRPr="0056433D" w:rsidRDefault="00A973C8" w:rsidP="00A973C8">
      <w:pPr>
        <w:rPr>
          <w:rFonts w:ascii="Arial" w:hAnsi="Arial" w:cs="Arial"/>
          <w:b/>
          <w:sz w:val="24"/>
          <w:szCs w:val="24"/>
        </w:rPr>
      </w:pPr>
      <w:r w:rsidRPr="0056433D">
        <w:rPr>
          <w:rFonts w:ascii="Arial" w:hAnsi="Arial" w:cs="Arial"/>
          <w:b/>
          <w:sz w:val="24"/>
          <w:szCs w:val="24"/>
        </w:rPr>
        <w:t>HE TOLD ME HE HAD A LEAF BLOWER I COULD BUY FROM HIM AND ASKED ME TO MEET HIM AT HIS UNIT.</w:t>
      </w:r>
    </w:p>
    <w:p w:rsidR="00A973C8" w:rsidRPr="0056433D" w:rsidRDefault="00A973C8" w:rsidP="00A973C8">
      <w:pPr>
        <w:rPr>
          <w:rFonts w:ascii="Arial" w:hAnsi="Arial" w:cs="Arial"/>
          <w:b/>
          <w:sz w:val="24"/>
          <w:szCs w:val="24"/>
        </w:rPr>
      </w:pPr>
      <w:r w:rsidRPr="0056433D">
        <w:rPr>
          <w:rFonts w:ascii="Arial" w:hAnsi="Arial" w:cs="Arial"/>
          <w:b/>
          <w:sz w:val="24"/>
          <w:szCs w:val="24"/>
        </w:rPr>
        <w:t>I AM NOT A THEIF</w:t>
      </w:r>
    </w:p>
    <w:p w:rsidR="00A973C8" w:rsidRPr="0056433D" w:rsidRDefault="00A973C8" w:rsidP="00A973C8">
      <w:pPr>
        <w:rPr>
          <w:rFonts w:ascii="Arial" w:hAnsi="Arial" w:cs="Arial"/>
          <w:b/>
          <w:sz w:val="24"/>
          <w:szCs w:val="24"/>
        </w:rPr>
      </w:pPr>
      <w:r w:rsidRPr="0056433D">
        <w:rPr>
          <w:rFonts w:ascii="Arial" w:hAnsi="Arial" w:cs="Arial"/>
          <w:b/>
          <w:sz w:val="24"/>
          <w:szCs w:val="24"/>
        </w:rPr>
        <w:t>I AM VERY UPSET THAT MY CHARACTER HAS BEEN QUESTIONED AND I WILL HELP THE POLICE AS MUCH AS I CAN’</w:t>
      </w:r>
    </w:p>
    <w:p w:rsidR="00A973C8" w:rsidRPr="00A973C8" w:rsidRDefault="00A973C8" w:rsidP="00A973C8">
      <w:pPr>
        <w:rPr>
          <w:rFonts w:ascii="Arial" w:hAnsi="Arial" w:cs="Arial"/>
          <w:sz w:val="24"/>
          <w:szCs w:val="24"/>
        </w:rPr>
      </w:pPr>
    </w:p>
    <w:p w:rsidR="00A973C8" w:rsidRPr="00A973C8" w:rsidRDefault="00A973C8" w:rsidP="00A973C8">
      <w:pPr>
        <w:rPr>
          <w:rFonts w:ascii="Arial" w:hAnsi="Arial" w:cs="Arial"/>
          <w:sz w:val="24"/>
          <w:szCs w:val="24"/>
        </w:rPr>
      </w:pPr>
      <w:r w:rsidRPr="00A973C8">
        <w:rPr>
          <w:rFonts w:ascii="Arial" w:hAnsi="Arial" w:cs="Arial"/>
          <w:sz w:val="24"/>
          <w:szCs w:val="24"/>
        </w:rPr>
        <w:t xml:space="preserve">You will answer </w:t>
      </w:r>
      <w:r w:rsidRPr="0056433D">
        <w:rPr>
          <w:rFonts w:ascii="Arial" w:hAnsi="Arial" w:cs="Arial"/>
          <w:b/>
          <w:sz w:val="24"/>
          <w:szCs w:val="24"/>
        </w:rPr>
        <w:t>‘NO COMMENT’</w:t>
      </w:r>
      <w:r w:rsidRPr="00A973C8">
        <w:rPr>
          <w:rFonts w:ascii="Arial" w:hAnsi="Arial" w:cs="Arial"/>
          <w:sz w:val="24"/>
          <w:szCs w:val="24"/>
        </w:rPr>
        <w:t xml:space="preserve"> to all questions put to you</w:t>
      </w:r>
      <w:r w:rsidR="0056433D">
        <w:rPr>
          <w:rFonts w:ascii="Arial" w:hAnsi="Arial" w:cs="Arial"/>
          <w:sz w:val="24"/>
          <w:szCs w:val="24"/>
        </w:rPr>
        <w:t>.</w:t>
      </w:r>
    </w:p>
    <w:p w:rsidR="00A973C8" w:rsidRPr="0056433D" w:rsidRDefault="00A973C8" w:rsidP="00A973C8">
      <w:pPr>
        <w:rPr>
          <w:rFonts w:ascii="Arial" w:hAnsi="Arial" w:cs="Arial"/>
          <w:sz w:val="24"/>
          <w:szCs w:val="24"/>
        </w:rPr>
      </w:pPr>
      <w:r w:rsidRPr="00A973C8">
        <w:rPr>
          <w:rFonts w:ascii="Arial" w:hAnsi="Arial" w:cs="Arial"/>
          <w:sz w:val="24"/>
          <w:szCs w:val="24"/>
        </w:rPr>
        <w:t xml:space="preserve">Occasionally say </w:t>
      </w:r>
      <w:r w:rsidRPr="0056433D">
        <w:rPr>
          <w:rFonts w:ascii="Arial" w:hAnsi="Arial" w:cs="Arial"/>
          <w:b/>
          <w:sz w:val="24"/>
          <w:szCs w:val="24"/>
        </w:rPr>
        <w:t>“LOOK I’M NOT SAYING ANYTHING ELSE, SO YOU</w:t>
      </w:r>
      <w:r w:rsidRPr="0056433D">
        <w:rPr>
          <w:b/>
        </w:rPr>
        <w:t xml:space="preserve"> </w:t>
      </w:r>
      <w:r w:rsidR="0056433D" w:rsidRPr="0056433D">
        <w:rPr>
          <w:rFonts w:ascii="Arial" w:hAnsi="Arial" w:cs="Arial"/>
          <w:b/>
          <w:sz w:val="24"/>
          <w:szCs w:val="24"/>
        </w:rPr>
        <w:t>DON’T NEED TO KEEP ASKING ME”</w:t>
      </w:r>
    </w:p>
    <w:p w:rsidR="00425416" w:rsidRDefault="00425416">
      <w:pPr>
        <w:rPr>
          <w:b/>
          <w:sz w:val="28"/>
          <w:szCs w:val="28"/>
          <w:u w:val="single"/>
        </w:rPr>
      </w:pPr>
    </w:p>
    <w:p w:rsidR="00BD1C22" w:rsidRPr="004900BD" w:rsidRDefault="004900BD">
      <w:pPr>
        <w:rPr>
          <w:b/>
          <w:sz w:val="28"/>
          <w:szCs w:val="28"/>
          <w:u w:val="single"/>
        </w:rPr>
      </w:pPr>
      <w:r w:rsidRPr="004900BD">
        <w:rPr>
          <w:b/>
          <w:sz w:val="28"/>
          <w:szCs w:val="28"/>
          <w:u w:val="single"/>
        </w:rPr>
        <w:t>Aims of the Scenario</w:t>
      </w:r>
    </w:p>
    <w:p w:rsidR="004900BD" w:rsidRDefault="004900BD">
      <w:pPr>
        <w:rPr>
          <w:sz w:val="24"/>
          <w:szCs w:val="24"/>
        </w:rPr>
      </w:pPr>
    </w:p>
    <w:p w:rsidR="004900BD" w:rsidRDefault="004900BD" w:rsidP="004900BD">
      <w:pPr>
        <w:pStyle w:val="ListParagraph"/>
        <w:numPr>
          <w:ilvl w:val="0"/>
          <w:numId w:val="13"/>
        </w:numPr>
        <w:rPr>
          <w:sz w:val="28"/>
          <w:szCs w:val="28"/>
        </w:rPr>
      </w:pPr>
      <w:r w:rsidRPr="004900BD">
        <w:rPr>
          <w:sz w:val="28"/>
          <w:szCs w:val="28"/>
        </w:rPr>
        <w:t>The aim of investigative interviewing is to obtain accurate and reliable accounts from victims, witnesses or suspects about matters under police investigation.</w:t>
      </w:r>
    </w:p>
    <w:p w:rsidR="004900BD" w:rsidRPr="004900BD" w:rsidRDefault="004900BD" w:rsidP="004900BD">
      <w:pPr>
        <w:pStyle w:val="ListParagraph"/>
        <w:numPr>
          <w:ilvl w:val="0"/>
          <w:numId w:val="13"/>
        </w:numPr>
        <w:rPr>
          <w:sz w:val="28"/>
          <w:szCs w:val="28"/>
        </w:rPr>
      </w:pPr>
      <w:r w:rsidRPr="004900BD">
        <w:rPr>
          <w:sz w:val="28"/>
          <w:szCs w:val="28"/>
        </w:rPr>
        <w:t>Investigators must act fairly when questioning victims, witnesses or suspects. Vulnerable people must be treated with particular consideration at all times.</w:t>
      </w:r>
    </w:p>
    <w:p w:rsidR="004900BD" w:rsidRPr="004900BD" w:rsidRDefault="004900BD" w:rsidP="004900BD">
      <w:pPr>
        <w:pStyle w:val="ListParagraph"/>
        <w:numPr>
          <w:ilvl w:val="0"/>
          <w:numId w:val="13"/>
        </w:numPr>
        <w:rPr>
          <w:sz w:val="28"/>
          <w:szCs w:val="28"/>
        </w:rPr>
      </w:pPr>
      <w:r w:rsidRPr="004900BD">
        <w:rPr>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Default="005156C4" w:rsidP="005156C4">
      <w:pPr>
        <w:pStyle w:val="ListParagraph"/>
        <w:numPr>
          <w:ilvl w:val="0"/>
          <w:numId w:val="13"/>
        </w:numPr>
        <w:rPr>
          <w:sz w:val="28"/>
          <w:szCs w:val="28"/>
        </w:rPr>
      </w:pPr>
      <w:r w:rsidRPr="005156C4">
        <w:rPr>
          <w:sz w:val="28"/>
          <w:szCs w:val="28"/>
        </w:rPr>
        <w:t>When conducting an interview, investigators are free to ask a wide range of questions in order to obtain material which may assist an investigation.</w:t>
      </w:r>
    </w:p>
    <w:p w:rsidR="005156C4" w:rsidRDefault="005156C4" w:rsidP="005156C4">
      <w:pPr>
        <w:pStyle w:val="ListParagraph"/>
        <w:numPr>
          <w:ilvl w:val="0"/>
          <w:numId w:val="13"/>
        </w:numPr>
        <w:rPr>
          <w:sz w:val="28"/>
          <w:szCs w:val="28"/>
        </w:rPr>
      </w:pPr>
      <w:r w:rsidRPr="00AC351E">
        <w:rPr>
          <w:sz w:val="28"/>
          <w:szCs w:val="28"/>
        </w:rPr>
        <w:t>Investigators should recognise the positive impact of an early admission in the context of the criminal justice system.</w:t>
      </w:r>
    </w:p>
    <w:p w:rsidR="005156C4" w:rsidRPr="005156C4" w:rsidRDefault="005156C4" w:rsidP="005156C4">
      <w:pPr>
        <w:pStyle w:val="ListParagraph"/>
        <w:numPr>
          <w:ilvl w:val="0"/>
          <w:numId w:val="13"/>
        </w:numPr>
        <w:rPr>
          <w:sz w:val="28"/>
          <w:szCs w:val="28"/>
        </w:rPr>
      </w:pPr>
      <w:r w:rsidRPr="005156C4">
        <w:rPr>
          <w:sz w:val="28"/>
          <w:szCs w:val="28"/>
        </w:rPr>
        <w:t>Investigators are not bound to accept the first answer given. Questioning is not unfair merely because it is persistent.</w:t>
      </w:r>
    </w:p>
    <w:p w:rsidR="005156C4" w:rsidRPr="005156C4" w:rsidRDefault="005156C4" w:rsidP="005156C4">
      <w:pPr>
        <w:pStyle w:val="ListParagraph"/>
        <w:numPr>
          <w:ilvl w:val="0"/>
          <w:numId w:val="13"/>
        </w:numPr>
        <w:rPr>
          <w:sz w:val="28"/>
          <w:szCs w:val="28"/>
        </w:rPr>
      </w:pPr>
      <w:r w:rsidRPr="005156C4">
        <w:rPr>
          <w:sz w:val="28"/>
          <w:szCs w:val="28"/>
        </w:rPr>
        <w:t>Even when the right of silence is exercised by a suspect, investigators have a responsibility to put questions to them.</w:t>
      </w:r>
    </w:p>
    <w:p w:rsidR="005156C4" w:rsidRPr="005156C4" w:rsidRDefault="005156C4" w:rsidP="005156C4">
      <w:pPr>
        <w:pStyle w:val="ListParagraph"/>
        <w:rPr>
          <w:sz w:val="28"/>
          <w:szCs w:val="28"/>
        </w:rPr>
      </w:pPr>
    </w:p>
    <w:p w:rsidR="004900BD" w:rsidRPr="005156C4" w:rsidRDefault="004900BD" w:rsidP="005156C4">
      <w:pPr>
        <w:ind w:left="360"/>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C20A3B" w:rsidRDefault="004900BD" w:rsidP="004900BD">
      <w:pPr>
        <w:rPr>
          <w:sz w:val="24"/>
        </w:rPr>
      </w:pPr>
    </w:p>
    <w:p w:rsidR="004900BD" w:rsidRDefault="004900BD">
      <w:pPr>
        <w:rPr>
          <w:sz w:val="24"/>
          <w:szCs w:val="24"/>
        </w:rPr>
      </w:pPr>
    </w:p>
    <w:p w:rsidR="004900BD" w:rsidRDefault="004900BD">
      <w:pPr>
        <w:rPr>
          <w:sz w:val="24"/>
          <w:szCs w:val="24"/>
        </w:rPr>
      </w:pPr>
    </w:p>
    <w:p w:rsidR="004900BD" w:rsidRDefault="004900BD">
      <w:pPr>
        <w:rPr>
          <w:sz w:val="24"/>
          <w:szCs w:val="24"/>
        </w:rPr>
      </w:pPr>
    </w:p>
    <w:p w:rsidR="004900BD" w:rsidRDefault="004900BD">
      <w:pPr>
        <w:rPr>
          <w:sz w:val="24"/>
          <w:szCs w:val="24"/>
        </w:rPr>
      </w:pPr>
    </w:p>
    <w:p w:rsidR="00A30027" w:rsidRPr="00315217" w:rsidRDefault="004107B3" w:rsidP="00A30027">
      <w:pPr>
        <w:rPr>
          <w:b/>
          <w:sz w:val="28"/>
          <w:szCs w:val="24"/>
          <w:u w:val="single"/>
        </w:rPr>
      </w:pPr>
      <w:r>
        <w:rPr>
          <w:b/>
          <w:sz w:val="28"/>
          <w:szCs w:val="24"/>
          <w:u w:val="single"/>
        </w:rPr>
        <w:t>Outcome of the S</w:t>
      </w:r>
      <w:r w:rsidR="00A30027" w:rsidRPr="00315217">
        <w:rPr>
          <w:b/>
          <w:sz w:val="28"/>
          <w:szCs w:val="24"/>
          <w:u w:val="single"/>
        </w:rPr>
        <w:t>cenario</w:t>
      </w:r>
    </w:p>
    <w:p w:rsidR="004107B3" w:rsidRDefault="004107B3" w:rsidP="00694E01">
      <w:pPr>
        <w:rPr>
          <w:b/>
          <w:sz w:val="28"/>
          <w:szCs w:val="28"/>
          <w:u w:val="single"/>
        </w:rPr>
      </w:pPr>
    </w:p>
    <w:p w:rsidR="00EE7207" w:rsidRPr="00013198" w:rsidRDefault="00013198" w:rsidP="00013198">
      <w:pPr>
        <w:numPr>
          <w:ilvl w:val="0"/>
          <w:numId w:val="12"/>
        </w:numPr>
        <w:rPr>
          <w:sz w:val="28"/>
          <w:szCs w:val="28"/>
        </w:rPr>
      </w:pPr>
      <w:r>
        <w:rPr>
          <w:sz w:val="28"/>
          <w:szCs w:val="28"/>
        </w:rPr>
        <w:t>Aim</w:t>
      </w:r>
      <w:r w:rsidR="000C67F8" w:rsidRPr="00013198">
        <w:rPr>
          <w:sz w:val="28"/>
          <w:szCs w:val="28"/>
        </w:rPr>
        <w:t xml:space="preserve">: To Provide interviewers with the competence to prepare and </w:t>
      </w:r>
      <w:r w:rsidRPr="00013198">
        <w:rPr>
          <w:sz w:val="28"/>
          <w:szCs w:val="28"/>
        </w:rPr>
        <w:t>plan interviews</w:t>
      </w:r>
      <w:r w:rsidR="000C67F8" w:rsidRPr="00013198">
        <w:rPr>
          <w:sz w:val="28"/>
          <w:szCs w:val="28"/>
        </w:rPr>
        <w:t xml:space="preserve"> with suspects.</w:t>
      </w:r>
    </w:p>
    <w:p w:rsidR="00EE7207" w:rsidRPr="00013198" w:rsidRDefault="000C67F8" w:rsidP="00013198">
      <w:pPr>
        <w:numPr>
          <w:ilvl w:val="0"/>
          <w:numId w:val="12"/>
        </w:numPr>
        <w:rPr>
          <w:sz w:val="28"/>
          <w:szCs w:val="28"/>
        </w:rPr>
      </w:pPr>
      <w:r w:rsidRPr="00013198">
        <w:rPr>
          <w:sz w:val="28"/>
          <w:szCs w:val="28"/>
        </w:rPr>
        <w:t>Objectives</w:t>
      </w:r>
    </w:p>
    <w:p w:rsidR="00EE7207" w:rsidRPr="00013198" w:rsidRDefault="000C67F8" w:rsidP="00013198">
      <w:pPr>
        <w:numPr>
          <w:ilvl w:val="0"/>
          <w:numId w:val="12"/>
        </w:numPr>
        <w:rPr>
          <w:sz w:val="28"/>
          <w:szCs w:val="28"/>
        </w:rPr>
      </w:pPr>
      <w:r w:rsidRPr="00013198">
        <w:rPr>
          <w:sz w:val="28"/>
          <w:szCs w:val="28"/>
        </w:rPr>
        <w:t>Assess information gathered about  suspect(s)</w:t>
      </w:r>
    </w:p>
    <w:p w:rsidR="00EE7207" w:rsidRPr="00013198" w:rsidRDefault="000C67F8" w:rsidP="00013198">
      <w:pPr>
        <w:numPr>
          <w:ilvl w:val="0"/>
          <w:numId w:val="12"/>
        </w:numPr>
        <w:rPr>
          <w:sz w:val="28"/>
          <w:szCs w:val="28"/>
        </w:rPr>
      </w:pPr>
      <w:r w:rsidRPr="00013198">
        <w:rPr>
          <w:sz w:val="28"/>
          <w:szCs w:val="28"/>
        </w:rPr>
        <w:t>Assess the type and current condition of the suspect to inform the approach to the interview in accordance with legal requirements.</w:t>
      </w:r>
    </w:p>
    <w:p w:rsidR="00EE7207" w:rsidRPr="00013198" w:rsidRDefault="000C67F8" w:rsidP="00013198">
      <w:pPr>
        <w:numPr>
          <w:ilvl w:val="0"/>
          <w:numId w:val="12"/>
        </w:numPr>
        <w:rPr>
          <w:sz w:val="28"/>
          <w:szCs w:val="28"/>
        </w:rPr>
      </w:pPr>
      <w:r w:rsidRPr="00013198">
        <w:rPr>
          <w:sz w:val="28"/>
          <w:szCs w:val="28"/>
        </w:rPr>
        <w:t xml:space="preserve">Establish the correct interview approach utilising the engage and explain phase aide memoir </w:t>
      </w:r>
    </w:p>
    <w:p w:rsidR="00EE7207" w:rsidRPr="00013198" w:rsidRDefault="000C67F8" w:rsidP="00013198">
      <w:pPr>
        <w:numPr>
          <w:ilvl w:val="0"/>
          <w:numId w:val="12"/>
        </w:numPr>
        <w:rPr>
          <w:sz w:val="28"/>
          <w:szCs w:val="28"/>
        </w:rPr>
      </w:pPr>
      <w:r w:rsidRPr="00013198">
        <w:rPr>
          <w:sz w:val="28"/>
          <w:szCs w:val="28"/>
        </w:rPr>
        <w:t>Identify the nature of the allegation and identify investigative important information</w:t>
      </w:r>
    </w:p>
    <w:p w:rsidR="00EE7207" w:rsidRPr="00013198" w:rsidRDefault="000C67F8" w:rsidP="00013198">
      <w:pPr>
        <w:numPr>
          <w:ilvl w:val="0"/>
          <w:numId w:val="12"/>
        </w:numPr>
        <w:rPr>
          <w:sz w:val="28"/>
          <w:szCs w:val="28"/>
        </w:rPr>
      </w:pPr>
      <w:r w:rsidRPr="00013198">
        <w:rPr>
          <w:sz w:val="28"/>
          <w:szCs w:val="28"/>
        </w:rPr>
        <w:t>Produce a written interview plan that takes account of the suspect assessment , the needs of the investigation and legal requirements</w:t>
      </w:r>
    </w:p>
    <w:p w:rsidR="00EE7207" w:rsidRPr="00013198" w:rsidRDefault="000C67F8" w:rsidP="00013198">
      <w:pPr>
        <w:numPr>
          <w:ilvl w:val="0"/>
          <w:numId w:val="12"/>
        </w:numPr>
        <w:rPr>
          <w:sz w:val="28"/>
          <w:szCs w:val="28"/>
        </w:rPr>
      </w:pPr>
      <w:r w:rsidRPr="00013198">
        <w:rPr>
          <w:sz w:val="28"/>
          <w:szCs w:val="28"/>
        </w:rPr>
        <w:t>Select and set up t</w:t>
      </w:r>
      <w:r w:rsidR="00013198">
        <w:rPr>
          <w:sz w:val="28"/>
          <w:szCs w:val="28"/>
        </w:rPr>
        <w:t>he necessary interview location</w:t>
      </w:r>
      <w:r w:rsidRPr="00013198">
        <w:rPr>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25416" w:rsidP="00694E01">
      <w:pPr>
        <w:rPr>
          <w:sz w:val="28"/>
          <w:szCs w:val="28"/>
        </w:rPr>
      </w:pPr>
      <w:r>
        <w:rPr>
          <w:noProof/>
          <w:lang w:eastAsia="en-GB"/>
        </w:rPr>
        <w:drawing>
          <wp:inline distT="0" distB="0" distL="0" distR="0" wp14:anchorId="65C1ED81" wp14:editId="3A5201BD">
            <wp:extent cx="4733925" cy="4000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33925" cy="4000500"/>
                    </a:xfrm>
                    <a:prstGeom prst="rect">
                      <a:avLst/>
                    </a:prstGeom>
                  </pic:spPr>
                </pic:pic>
              </a:graphicData>
            </a:graphic>
          </wp:inline>
        </w:drawing>
      </w:r>
    </w:p>
    <w:p w:rsidR="004107B3" w:rsidRDefault="004107B3" w:rsidP="00694E01">
      <w:pPr>
        <w:rPr>
          <w:sz w:val="28"/>
          <w:szCs w:val="28"/>
        </w:rPr>
      </w:pPr>
    </w:p>
    <w:p w:rsidR="004107B3" w:rsidRDefault="004107B3" w:rsidP="00694E01">
      <w:pPr>
        <w:rPr>
          <w:sz w:val="28"/>
          <w:szCs w:val="28"/>
        </w:rPr>
      </w:pPr>
      <w:bookmarkStart w:id="0" w:name="_GoBack"/>
      <w:bookmarkEnd w:id="0"/>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25416" w:rsidRDefault="00425416" w:rsidP="000C67F8">
      <w:pPr>
        <w:pStyle w:val="last"/>
        <w:spacing w:after="0"/>
        <w:rPr>
          <w:rStyle w:val="Emphasis"/>
          <w:rFonts w:ascii="&amp;quot" w:hAnsi="&amp;quot"/>
          <w:color w:val="000000"/>
        </w:rPr>
      </w:pPr>
    </w:p>
    <w:p w:rsidR="00425416" w:rsidRPr="00425416" w:rsidRDefault="00425416" w:rsidP="00425416">
      <w:pPr>
        <w:pStyle w:val="first"/>
        <w:rPr>
          <w:rFonts w:ascii="Arial" w:hAnsi="Arial" w:cs="Arial"/>
          <w:b/>
          <w:color w:val="000000"/>
          <w:sz w:val="28"/>
          <w:u w:val="single"/>
        </w:rPr>
      </w:pPr>
      <w:r w:rsidRPr="00425416">
        <w:rPr>
          <w:rFonts w:ascii="Arial" w:hAnsi="Arial" w:cs="Arial"/>
          <w:b/>
          <w:color w:val="000000"/>
          <w:sz w:val="28"/>
          <w:u w:val="single"/>
        </w:rPr>
        <w:t xml:space="preserve">Section 9 of the Theft Act 1968 creates the offence of burglary. </w:t>
      </w:r>
    </w:p>
    <w:p w:rsidR="00425416" w:rsidRPr="00425416" w:rsidRDefault="00425416" w:rsidP="00425416">
      <w:pPr>
        <w:pStyle w:val="NormalWeb"/>
        <w:rPr>
          <w:rFonts w:ascii="Arial" w:hAnsi="Arial" w:cs="Arial"/>
          <w:color w:val="000000"/>
        </w:rPr>
      </w:pPr>
      <w:r w:rsidRPr="00425416">
        <w:rPr>
          <w:rFonts w:ascii="Arial" w:hAnsi="Arial" w:cs="Arial"/>
          <w:color w:val="000000"/>
        </w:rPr>
        <w:t>9(1) A person is guilty of burglary if -</w:t>
      </w:r>
    </w:p>
    <w:p w:rsidR="00425416" w:rsidRPr="00425416" w:rsidRDefault="00425416" w:rsidP="00425416">
      <w:pPr>
        <w:pStyle w:val="NormalWeb"/>
        <w:spacing w:after="0"/>
        <w:rPr>
          <w:rFonts w:ascii="Arial" w:hAnsi="Arial" w:cs="Arial"/>
          <w:color w:val="000000"/>
        </w:rPr>
      </w:pPr>
      <w:r w:rsidRPr="00425416">
        <w:rPr>
          <w:rFonts w:ascii="Arial" w:hAnsi="Arial" w:cs="Arial"/>
          <w:color w:val="000000"/>
        </w:rPr>
        <w:t xml:space="preserve">(a) he enters any building or part of a building as a trespasser and with </w:t>
      </w:r>
      <w:hyperlink r:id="rId9" w:history="1">
        <w:r w:rsidRPr="00425416">
          <w:rPr>
            <w:rStyle w:val="Hyperlink"/>
            <w:rFonts w:ascii="Arial" w:hAnsi="Arial" w:cs="Arial"/>
          </w:rPr>
          <w:t>intent</w:t>
        </w:r>
      </w:hyperlink>
      <w:r w:rsidRPr="00425416">
        <w:rPr>
          <w:rFonts w:ascii="Arial" w:hAnsi="Arial" w:cs="Arial"/>
          <w:color w:val="000000"/>
        </w:rPr>
        <w:t xml:space="preserve"> to commit any such offence as is mentioned in subsection (2) below; or</w:t>
      </w:r>
      <w:r w:rsidRPr="00425416">
        <w:rPr>
          <w:rFonts w:ascii="Arial" w:hAnsi="Arial" w:cs="Arial"/>
          <w:color w:val="000000"/>
        </w:rPr>
        <w:br/>
        <w:t xml:space="preserve">(b) having entered any building or part of a building as a trespasser he steals or </w:t>
      </w:r>
      <w:hyperlink r:id="rId10" w:history="1">
        <w:r w:rsidRPr="00425416">
          <w:rPr>
            <w:rStyle w:val="Hyperlink"/>
            <w:rFonts w:ascii="Arial" w:hAnsi="Arial" w:cs="Arial"/>
          </w:rPr>
          <w:t>attempts</w:t>
        </w:r>
      </w:hyperlink>
      <w:r w:rsidRPr="00425416">
        <w:rPr>
          <w:rFonts w:ascii="Arial" w:hAnsi="Arial" w:cs="Arial"/>
          <w:color w:val="000000"/>
        </w:rPr>
        <w:t xml:space="preserve"> to steal anything in the building or that part of it or inflicts or attempts to inflict on any person therein any </w:t>
      </w:r>
      <w:hyperlink r:id="rId11" w:history="1">
        <w:r w:rsidRPr="00425416">
          <w:rPr>
            <w:rStyle w:val="Hyperlink"/>
            <w:rFonts w:ascii="Arial" w:hAnsi="Arial" w:cs="Arial"/>
          </w:rPr>
          <w:t>grievous bodily harm</w:t>
        </w:r>
      </w:hyperlink>
      <w:r w:rsidRPr="00425416">
        <w:rPr>
          <w:rFonts w:ascii="Arial" w:hAnsi="Arial" w:cs="Arial"/>
          <w:color w:val="000000"/>
        </w:rPr>
        <w:t>.</w:t>
      </w:r>
    </w:p>
    <w:p w:rsidR="00425416" w:rsidRPr="00425416" w:rsidRDefault="00425416" w:rsidP="00425416">
      <w:pPr>
        <w:pStyle w:val="NormalWeb"/>
        <w:rPr>
          <w:rFonts w:ascii="Arial" w:hAnsi="Arial" w:cs="Arial"/>
          <w:color w:val="000000"/>
        </w:rPr>
      </w:pPr>
      <w:r w:rsidRPr="00425416">
        <w:rPr>
          <w:rFonts w:ascii="Arial" w:hAnsi="Arial" w:cs="Arial"/>
          <w:color w:val="000000"/>
        </w:rPr>
        <w:t>9(2) The offences referred to in subsection (1)(a) above are offences of stealing anything in the building or part of a building in question, of inflicting on any person therein any grievous bodily harm (</w:t>
      </w:r>
      <w:r w:rsidRPr="00425416">
        <w:rPr>
          <w:rStyle w:val="Emphasis"/>
          <w:rFonts w:ascii="Arial" w:hAnsi="Arial" w:cs="Arial"/>
          <w:color w:val="000000"/>
        </w:rPr>
        <w:t>see note (v) below</w:t>
      </w:r>
      <w:r w:rsidRPr="00425416">
        <w:rPr>
          <w:rFonts w:ascii="Arial" w:hAnsi="Arial" w:cs="Arial"/>
          <w:color w:val="000000"/>
        </w:rPr>
        <w:t>), and of doing unlawful damage to the building or anything therein.</w:t>
      </w:r>
    </w:p>
    <w:p w:rsidR="00425416" w:rsidRPr="00425416" w:rsidRDefault="00425416" w:rsidP="00425416">
      <w:pPr>
        <w:pStyle w:val="NormalWeb"/>
        <w:rPr>
          <w:rFonts w:ascii="Arial" w:hAnsi="Arial" w:cs="Arial"/>
          <w:color w:val="000000"/>
        </w:rPr>
      </w:pPr>
      <w:r w:rsidRPr="00425416">
        <w:rPr>
          <w:rFonts w:ascii="Arial" w:hAnsi="Arial" w:cs="Arial"/>
          <w:color w:val="000000"/>
        </w:rPr>
        <w:t xml:space="preserve">9(3) </w:t>
      </w:r>
      <w:r w:rsidRPr="00425416">
        <w:rPr>
          <w:rStyle w:val="Emphasis"/>
          <w:rFonts w:ascii="Arial" w:hAnsi="Arial" w:cs="Arial"/>
          <w:color w:val="000000"/>
        </w:rPr>
        <w:t>penalty only - see below</w:t>
      </w:r>
    </w:p>
    <w:p w:rsidR="00425416" w:rsidRPr="00425416" w:rsidRDefault="00425416" w:rsidP="00425416">
      <w:pPr>
        <w:pStyle w:val="NormalWeb"/>
        <w:rPr>
          <w:rFonts w:ascii="Arial" w:hAnsi="Arial" w:cs="Arial"/>
          <w:color w:val="000000"/>
        </w:rPr>
      </w:pPr>
      <w:r w:rsidRPr="00425416">
        <w:rPr>
          <w:rFonts w:ascii="Arial" w:hAnsi="Arial" w:cs="Arial"/>
          <w:color w:val="000000"/>
        </w:rPr>
        <w:t>9(4) References in subsections (1) and (2) above to a building, and the reference in subsection (3) above to a building which is a dwelling (</w:t>
      </w:r>
      <w:r w:rsidRPr="00425416">
        <w:rPr>
          <w:rStyle w:val="Emphasis"/>
          <w:rFonts w:ascii="Arial" w:hAnsi="Arial" w:cs="Arial"/>
          <w:color w:val="000000"/>
        </w:rPr>
        <w:t>see the mode of trial/penalty field below for more on dwellings</w:t>
      </w:r>
      <w:r w:rsidRPr="00425416">
        <w:rPr>
          <w:rFonts w:ascii="Arial" w:hAnsi="Arial" w:cs="Arial"/>
          <w:color w:val="000000"/>
        </w:rPr>
        <w:t>), shall apply also to an inhabited vehicle or vessel, and shall apply to any such vehicle or vessel at times when the person having a habitation in it is not there as well as at times when he is.</w:t>
      </w:r>
    </w:p>
    <w:p w:rsidR="00425416" w:rsidRPr="00425416" w:rsidRDefault="00280C98" w:rsidP="00425416">
      <w:pPr>
        <w:pStyle w:val="NormalWeb"/>
        <w:spacing w:after="0"/>
        <w:rPr>
          <w:rFonts w:ascii="Arial" w:hAnsi="Arial" w:cs="Arial"/>
          <w:color w:val="000000"/>
        </w:rPr>
      </w:pPr>
      <w:r w:rsidRPr="00425416">
        <w:rPr>
          <w:rStyle w:val="Strong"/>
          <w:rFonts w:ascii="Arial" w:hAnsi="Arial" w:cs="Arial"/>
          <w:color w:val="000000"/>
        </w:rPr>
        <w:t xml:space="preserve">Notes </w:t>
      </w:r>
      <w:r w:rsidR="00425416" w:rsidRPr="00425416">
        <w:rPr>
          <w:rFonts w:ascii="Arial" w:hAnsi="Arial" w:cs="Arial"/>
          <w:b/>
          <w:bCs/>
          <w:color w:val="000000"/>
        </w:rPr>
        <w:br/>
      </w:r>
      <w:r w:rsidR="00425416" w:rsidRPr="00425416">
        <w:rPr>
          <w:rStyle w:val="Emphasis"/>
          <w:rFonts w:ascii="Arial" w:hAnsi="Arial" w:cs="Arial"/>
          <w:color w:val="000000"/>
        </w:rPr>
        <w:t xml:space="preserve">(i) Below is an interpretation of some phrases used in the offence, but a </w:t>
      </w:r>
      <w:hyperlink r:id="rId12" w:history="1">
        <w:r w:rsidR="00425416" w:rsidRPr="00425416">
          <w:rPr>
            <w:rStyle w:val="Hyperlink"/>
            <w:rFonts w:ascii="Arial" w:hAnsi="Arial" w:cs="Arial"/>
            <w:i/>
            <w:iCs/>
          </w:rPr>
          <w:t>detailed explanation</w:t>
        </w:r>
      </w:hyperlink>
      <w:r w:rsidR="00425416" w:rsidRPr="00425416">
        <w:rPr>
          <w:rStyle w:val="Emphasis"/>
          <w:rFonts w:ascii="Arial" w:hAnsi="Arial" w:cs="Arial"/>
          <w:color w:val="000000"/>
        </w:rPr>
        <w:t xml:space="preserve"> of the other terms is also available.</w:t>
      </w:r>
    </w:p>
    <w:p w:rsidR="00425416" w:rsidRPr="00425416" w:rsidRDefault="00425416" w:rsidP="00425416">
      <w:pPr>
        <w:pStyle w:val="NormalWeb"/>
        <w:spacing w:after="0"/>
        <w:rPr>
          <w:rFonts w:ascii="Arial" w:hAnsi="Arial" w:cs="Arial"/>
          <w:color w:val="000000"/>
        </w:rPr>
      </w:pPr>
      <w:r w:rsidRPr="00425416">
        <w:rPr>
          <w:rStyle w:val="Strong"/>
          <w:rFonts w:ascii="Arial" w:hAnsi="Arial" w:cs="Arial"/>
          <w:i/>
          <w:iCs/>
          <w:color w:val="000000"/>
        </w:rPr>
        <w:t>Inflict grievous bodily harm</w:t>
      </w:r>
      <w:r w:rsidR="00280C98" w:rsidRPr="00425416">
        <w:rPr>
          <w:rStyle w:val="Strong"/>
          <w:rFonts w:ascii="Arial" w:hAnsi="Arial" w:cs="Arial"/>
          <w:i/>
          <w:iCs/>
          <w:color w:val="000000"/>
        </w:rPr>
        <w:t xml:space="preserve">: </w:t>
      </w:r>
      <w:r w:rsidRPr="00425416">
        <w:rPr>
          <w:rFonts w:ascii="Arial" w:hAnsi="Arial" w:cs="Arial"/>
          <w:b/>
          <w:bCs/>
          <w:i/>
          <w:iCs/>
          <w:color w:val="000000"/>
        </w:rPr>
        <w:br/>
      </w:r>
      <w:r w:rsidRPr="00425416">
        <w:rPr>
          <w:rStyle w:val="Emphasis"/>
          <w:rFonts w:ascii="Arial" w:hAnsi="Arial" w:cs="Arial"/>
          <w:color w:val="000000"/>
        </w:rPr>
        <w:t xml:space="preserve">In burglary there is a difference between the requirements for sections 9(1)(a) and 9(1)(b) of the Theft Act 1968 with regard to grievous bodily harm (gbh). In section 9(1)(a), the entry has to be with </w:t>
      </w:r>
      <w:hyperlink r:id="rId13" w:history="1">
        <w:r w:rsidRPr="00425416">
          <w:rPr>
            <w:rStyle w:val="Emphasis"/>
            <w:rFonts w:ascii="Arial" w:hAnsi="Arial" w:cs="Arial"/>
            <w:color w:val="0000FF"/>
            <w:u w:val="single"/>
          </w:rPr>
          <w:t>intent</w:t>
        </w:r>
      </w:hyperlink>
      <w:r w:rsidRPr="00425416">
        <w:rPr>
          <w:rStyle w:val="Emphasis"/>
          <w:rFonts w:ascii="Arial" w:hAnsi="Arial" w:cs="Arial"/>
          <w:color w:val="000000"/>
        </w:rPr>
        <w:t xml:space="preserve"> to inflict gbh, so sufficient evidence of an intent to commit an offence of </w:t>
      </w:r>
      <w:hyperlink r:id="rId14" w:history="1">
        <w:r w:rsidRPr="00425416">
          <w:rPr>
            <w:rStyle w:val="Emphasis"/>
            <w:rFonts w:ascii="Arial" w:hAnsi="Arial" w:cs="Arial"/>
            <w:color w:val="0000FF"/>
            <w:u w:val="single"/>
          </w:rPr>
          <w:t xml:space="preserve">section 18 </w:t>
        </w:r>
      </w:hyperlink>
      <w:r w:rsidRPr="00425416">
        <w:rPr>
          <w:rStyle w:val="Emphasis"/>
          <w:rFonts w:ascii="Arial" w:hAnsi="Arial" w:cs="Arial"/>
          <w:color w:val="000000"/>
        </w:rPr>
        <w:t xml:space="preserve">of the Offences Against the Person Act 1861 is required. In section 9(1)(b) the gbh will already have been attempted or inflicted, therefore intent does not have to be considered, so an ulterior offence of </w:t>
      </w:r>
      <w:hyperlink r:id="rId15" w:history="1">
        <w:r w:rsidRPr="00425416">
          <w:rPr>
            <w:rStyle w:val="Emphasis"/>
            <w:rFonts w:ascii="Arial" w:hAnsi="Arial" w:cs="Arial"/>
            <w:color w:val="0000FF"/>
            <w:u w:val="single"/>
          </w:rPr>
          <w:t>section 20</w:t>
        </w:r>
      </w:hyperlink>
      <w:r w:rsidRPr="00425416">
        <w:rPr>
          <w:rStyle w:val="Emphasis"/>
          <w:rFonts w:ascii="Arial" w:hAnsi="Arial" w:cs="Arial"/>
          <w:color w:val="000000"/>
        </w:rPr>
        <w:t xml:space="preserve"> is sufficient. </w:t>
      </w:r>
    </w:p>
    <w:p w:rsidR="00425416" w:rsidRPr="00425416" w:rsidRDefault="00425416" w:rsidP="00425416">
      <w:pPr>
        <w:pStyle w:val="NormalWeb"/>
        <w:rPr>
          <w:rFonts w:ascii="Arial" w:hAnsi="Arial" w:cs="Arial"/>
          <w:color w:val="000000"/>
        </w:rPr>
      </w:pPr>
      <w:r w:rsidRPr="00425416">
        <w:rPr>
          <w:rStyle w:val="Emphasis"/>
          <w:rFonts w:ascii="Arial" w:hAnsi="Arial" w:cs="Arial"/>
          <w:color w:val="000000"/>
        </w:rPr>
        <w:t xml:space="preserve">The word inflict, for these purposes, has been defined in the case of R v Wilson 1983. The Court decided that the meaning is not as narrow as 'assault', but is narrower than 'cause'. </w:t>
      </w:r>
    </w:p>
    <w:p w:rsidR="00280C98" w:rsidRDefault="00425416" w:rsidP="00425416">
      <w:pPr>
        <w:pStyle w:val="NormalWeb"/>
        <w:rPr>
          <w:rStyle w:val="Emphasis"/>
          <w:rFonts w:ascii="Arial" w:hAnsi="Arial" w:cs="Arial"/>
          <w:color w:val="000000"/>
        </w:rPr>
      </w:pPr>
      <w:r w:rsidRPr="00425416">
        <w:rPr>
          <w:rStyle w:val="Emphasis"/>
          <w:rFonts w:ascii="Arial" w:hAnsi="Arial" w:cs="Arial"/>
          <w:color w:val="000000"/>
        </w:rPr>
        <w:t xml:space="preserve">The harm can be applied directly or indirectly. For instance, if someone is so frightened by an offender that he/she jumps through a window and breaks a leg, then harm can be said to have been 'inflicted' by the offender inducing substantial fear even though there is no direct application of force. </w:t>
      </w:r>
    </w:p>
    <w:p w:rsidR="00280C98" w:rsidRDefault="00280C98" w:rsidP="00425416">
      <w:pPr>
        <w:pStyle w:val="NormalWeb"/>
        <w:rPr>
          <w:rStyle w:val="Emphasis"/>
          <w:rFonts w:ascii="Arial" w:hAnsi="Arial" w:cs="Arial"/>
          <w:color w:val="000000"/>
        </w:rPr>
      </w:pPr>
    </w:p>
    <w:p w:rsidR="00425416" w:rsidRPr="00280C98" w:rsidRDefault="00425416" w:rsidP="00425416">
      <w:pPr>
        <w:pStyle w:val="NormalWeb"/>
        <w:rPr>
          <w:rFonts w:ascii="Arial" w:hAnsi="Arial" w:cs="Arial"/>
          <w:i/>
          <w:iCs/>
          <w:color w:val="000000"/>
        </w:rPr>
      </w:pPr>
      <w:r w:rsidRPr="00425416">
        <w:rPr>
          <w:rStyle w:val="Emphasis"/>
          <w:rFonts w:ascii="Arial" w:hAnsi="Arial" w:cs="Arial"/>
          <w:color w:val="000000"/>
        </w:rPr>
        <w:t>A good example is R v Burstow 1997, where a stalker made menacing phone calls, which were held to 'inflict' unlawful wounding (mentally) on his victim without any direct physical violence.</w:t>
      </w:r>
    </w:p>
    <w:p w:rsidR="00425416" w:rsidRPr="00425416" w:rsidRDefault="00425416" w:rsidP="00425416">
      <w:pPr>
        <w:pStyle w:val="NormalWeb"/>
        <w:rPr>
          <w:rFonts w:ascii="Arial" w:hAnsi="Arial" w:cs="Arial"/>
          <w:color w:val="000000"/>
        </w:rPr>
      </w:pPr>
      <w:r w:rsidRPr="00425416">
        <w:rPr>
          <w:rStyle w:val="Strong"/>
          <w:rFonts w:ascii="Arial" w:hAnsi="Arial" w:cs="Arial"/>
          <w:i/>
          <w:iCs/>
          <w:color w:val="000000"/>
        </w:rPr>
        <w:t>Steal</w:t>
      </w:r>
      <w:r w:rsidR="00280C98" w:rsidRPr="00425416">
        <w:rPr>
          <w:rStyle w:val="Strong"/>
          <w:rFonts w:ascii="Arial" w:hAnsi="Arial" w:cs="Arial"/>
          <w:i/>
          <w:iCs/>
          <w:color w:val="000000"/>
        </w:rPr>
        <w:t xml:space="preserve">: </w:t>
      </w:r>
      <w:r w:rsidRPr="00425416">
        <w:rPr>
          <w:rFonts w:ascii="Arial" w:hAnsi="Arial" w:cs="Arial"/>
          <w:b/>
          <w:bCs/>
          <w:i/>
          <w:iCs/>
          <w:color w:val="000000"/>
        </w:rPr>
        <w:br/>
      </w:r>
      <w:r w:rsidRPr="00425416">
        <w:rPr>
          <w:rStyle w:val="Emphasis"/>
          <w:rFonts w:ascii="Arial" w:hAnsi="Arial" w:cs="Arial"/>
          <w:color w:val="000000"/>
        </w:rPr>
        <w:t xml:space="preserve">It must be proved that the offender had </w:t>
      </w:r>
    </w:p>
    <w:p w:rsidR="00425416" w:rsidRPr="00425416" w:rsidRDefault="00425416" w:rsidP="00425416">
      <w:pPr>
        <w:numPr>
          <w:ilvl w:val="0"/>
          <w:numId w:val="14"/>
        </w:numPr>
        <w:spacing w:before="100" w:beforeAutospacing="1" w:after="0" w:afterAutospacing="1" w:line="240" w:lineRule="auto"/>
        <w:rPr>
          <w:rFonts w:ascii="Arial" w:hAnsi="Arial" w:cs="Arial"/>
          <w:color w:val="000000"/>
          <w:sz w:val="24"/>
          <w:szCs w:val="24"/>
        </w:rPr>
      </w:pPr>
      <w:r w:rsidRPr="00425416">
        <w:rPr>
          <w:rStyle w:val="Emphasis"/>
          <w:rFonts w:ascii="Arial" w:hAnsi="Arial" w:cs="Arial"/>
          <w:color w:val="000000"/>
          <w:sz w:val="24"/>
          <w:szCs w:val="24"/>
        </w:rPr>
        <w:t xml:space="preserve">the intention, at the time of entry, to commit an offence of </w:t>
      </w:r>
      <w:hyperlink r:id="rId16" w:history="1">
        <w:r w:rsidRPr="00425416">
          <w:rPr>
            <w:rStyle w:val="Emphasis"/>
            <w:rFonts w:ascii="Arial" w:hAnsi="Arial" w:cs="Arial"/>
            <w:color w:val="0000FF"/>
            <w:sz w:val="24"/>
            <w:szCs w:val="24"/>
            <w:u w:val="single"/>
            <w:bdr w:val="none" w:sz="0" w:space="0" w:color="auto" w:frame="1"/>
          </w:rPr>
          <w:t>stealing</w:t>
        </w:r>
      </w:hyperlink>
      <w:r w:rsidRPr="00425416">
        <w:rPr>
          <w:rStyle w:val="Emphasis"/>
          <w:rFonts w:ascii="Arial" w:hAnsi="Arial" w:cs="Arial"/>
          <w:color w:val="000000"/>
          <w:sz w:val="24"/>
          <w:szCs w:val="24"/>
        </w:rPr>
        <w:t xml:space="preserve">, i.e. theft (in section 9(1)(a)); or </w:t>
      </w:r>
    </w:p>
    <w:p w:rsidR="00425416" w:rsidRPr="00425416" w:rsidRDefault="00280C98" w:rsidP="00425416">
      <w:pPr>
        <w:numPr>
          <w:ilvl w:val="0"/>
          <w:numId w:val="14"/>
        </w:numPr>
        <w:spacing w:before="100" w:beforeAutospacing="1" w:after="100" w:afterAutospacing="1" w:line="240" w:lineRule="auto"/>
        <w:rPr>
          <w:rFonts w:ascii="Arial" w:hAnsi="Arial" w:cs="Arial"/>
          <w:color w:val="000000"/>
          <w:sz w:val="24"/>
          <w:szCs w:val="24"/>
        </w:rPr>
      </w:pPr>
      <w:r w:rsidRPr="00425416">
        <w:rPr>
          <w:rStyle w:val="Emphasis"/>
          <w:rFonts w:ascii="Arial" w:hAnsi="Arial" w:cs="Arial"/>
          <w:color w:val="000000"/>
          <w:sz w:val="24"/>
          <w:szCs w:val="24"/>
        </w:rPr>
        <w:t>Having</w:t>
      </w:r>
      <w:r w:rsidR="00425416" w:rsidRPr="00425416">
        <w:rPr>
          <w:rStyle w:val="Emphasis"/>
          <w:rFonts w:ascii="Arial" w:hAnsi="Arial" w:cs="Arial"/>
          <w:color w:val="000000"/>
          <w:sz w:val="24"/>
          <w:szCs w:val="24"/>
        </w:rPr>
        <w:t xml:space="preserve"> entered stole or attempted to steal (in section 9(1)(b)). </w:t>
      </w:r>
    </w:p>
    <w:p w:rsidR="00425416" w:rsidRPr="00425416" w:rsidRDefault="00425416" w:rsidP="00425416">
      <w:pPr>
        <w:pStyle w:val="NormalWeb"/>
        <w:spacing w:after="0"/>
        <w:rPr>
          <w:rFonts w:ascii="Arial" w:hAnsi="Arial" w:cs="Arial"/>
          <w:color w:val="000000"/>
        </w:rPr>
      </w:pPr>
      <w:r w:rsidRPr="00425416">
        <w:rPr>
          <w:rStyle w:val="Emphasis"/>
          <w:rFonts w:ascii="Arial" w:hAnsi="Arial" w:cs="Arial"/>
          <w:color w:val="000000"/>
        </w:rPr>
        <w:t xml:space="preserve">Where the facts will support either a charge of theft or </w:t>
      </w:r>
      <w:hyperlink r:id="rId17" w:history="1">
        <w:r w:rsidRPr="00425416">
          <w:rPr>
            <w:rStyle w:val="Emphasis"/>
            <w:rFonts w:ascii="Arial" w:hAnsi="Arial" w:cs="Arial"/>
            <w:color w:val="0000FF"/>
            <w:u w:val="single"/>
          </w:rPr>
          <w:t>fraud</w:t>
        </w:r>
      </w:hyperlink>
      <w:r w:rsidRPr="00425416">
        <w:rPr>
          <w:rStyle w:val="Emphasis"/>
          <w:rFonts w:ascii="Arial" w:hAnsi="Arial" w:cs="Arial"/>
          <w:color w:val="000000"/>
        </w:rPr>
        <w:t xml:space="preserve"> , burglary may only be charged if the ulterior offence in the charge is theft. If the circumstances only fit fraud then a burglary charge would not be appropriate.</w:t>
      </w:r>
    </w:p>
    <w:p w:rsidR="00425416" w:rsidRPr="00425416" w:rsidRDefault="00425416" w:rsidP="00425416">
      <w:pPr>
        <w:pStyle w:val="NormalWeb"/>
        <w:spacing w:after="0"/>
        <w:rPr>
          <w:rFonts w:ascii="Arial" w:hAnsi="Arial" w:cs="Arial"/>
          <w:color w:val="000000"/>
        </w:rPr>
      </w:pPr>
      <w:r w:rsidRPr="00425416">
        <w:rPr>
          <w:rStyle w:val="Strong"/>
          <w:rFonts w:ascii="Arial" w:hAnsi="Arial" w:cs="Arial"/>
          <w:i/>
          <w:iCs/>
          <w:color w:val="000000"/>
        </w:rPr>
        <w:t>Damage</w:t>
      </w:r>
      <w:r w:rsidR="00280C98" w:rsidRPr="00425416">
        <w:rPr>
          <w:rStyle w:val="Strong"/>
          <w:rFonts w:ascii="Arial" w:hAnsi="Arial" w:cs="Arial"/>
          <w:i/>
          <w:iCs/>
          <w:color w:val="000000"/>
        </w:rPr>
        <w:t xml:space="preserve">: </w:t>
      </w:r>
      <w:r w:rsidRPr="00425416">
        <w:rPr>
          <w:rFonts w:ascii="Arial" w:hAnsi="Arial" w:cs="Arial"/>
          <w:b/>
          <w:bCs/>
          <w:i/>
          <w:iCs/>
          <w:color w:val="000000"/>
        </w:rPr>
        <w:br/>
      </w:r>
      <w:r w:rsidRPr="00425416">
        <w:rPr>
          <w:rStyle w:val="Emphasis"/>
          <w:rFonts w:ascii="Arial" w:hAnsi="Arial" w:cs="Arial"/>
          <w:color w:val="000000"/>
        </w:rPr>
        <w:t xml:space="preserve">In section 9(1)(a) of the offence of burglary, the damage intended must amount to an offence of </w:t>
      </w:r>
      <w:hyperlink r:id="rId18" w:history="1">
        <w:r w:rsidRPr="00425416">
          <w:rPr>
            <w:rStyle w:val="Emphasis"/>
            <w:rFonts w:ascii="Arial" w:hAnsi="Arial" w:cs="Arial"/>
            <w:color w:val="0000FF"/>
            <w:u w:val="single"/>
          </w:rPr>
          <w:t>criminal damage</w:t>
        </w:r>
      </w:hyperlink>
      <w:r w:rsidRPr="00425416">
        <w:rPr>
          <w:rStyle w:val="Emphasis"/>
          <w:rFonts w:ascii="Arial" w:hAnsi="Arial" w:cs="Arial"/>
          <w:color w:val="000000"/>
        </w:rPr>
        <w:t xml:space="preserve"> under the Criminal Damage Act 1971. Intent to commit the damage has to be proved. Section 9(1)(b) does </w:t>
      </w:r>
      <w:r w:rsidRPr="00425416">
        <w:rPr>
          <w:rStyle w:val="Emphasis"/>
          <w:rFonts w:ascii="Arial" w:hAnsi="Arial" w:cs="Arial"/>
          <w:color w:val="000000"/>
          <w:u w:val="single"/>
        </w:rPr>
        <w:t>not</w:t>
      </w:r>
      <w:r w:rsidRPr="00425416">
        <w:rPr>
          <w:rStyle w:val="Emphasis"/>
          <w:rFonts w:ascii="Arial" w:hAnsi="Arial" w:cs="Arial"/>
          <w:color w:val="000000"/>
        </w:rPr>
        <w:t xml:space="preserve"> support an offence of committing damage having entered.</w:t>
      </w:r>
    </w:p>
    <w:p w:rsidR="00425416" w:rsidRPr="00425416" w:rsidRDefault="00425416" w:rsidP="00425416">
      <w:pPr>
        <w:pStyle w:val="last"/>
        <w:spacing w:after="0"/>
        <w:rPr>
          <w:rFonts w:ascii="Arial" w:hAnsi="Arial" w:cs="Arial"/>
          <w:color w:val="000000"/>
        </w:rPr>
      </w:pPr>
      <w:r w:rsidRPr="00425416">
        <w:rPr>
          <w:rStyle w:val="Emphasis"/>
          <w:rFonts w:ascii="Arial" w:hAnsi="Arial" w:cs="Arial"/>
          <w:color w:val="000000"/>
        </w:rPr>
        <w:t xml:space="preserve">(ii) </w:t>
      </w:r>
      <w:hyperlink r:id="rId19" w:history="1">
        <w:r w:rsidRPr="00425416">
          <w:rPr>
            <w:rStyle w:val="Emphasis"/>
            <w:rFonts w:ascii="Arial" w:hAnsi="Arial" w:cs="Arial"/>
            <w:color w:val="0000FF"/>
            <w:u w:val="single"/>
          </w:rPr>
          <w:t>Section 111</w:t>
        </w:r>
      </w:hyperlink>
      <w:r w:rsidRPr="00425416">
        <w:rPr>
          <w:rStyle w:val="Emphasis"/>
          <w:rFonts w:ascii="Arial" w:hAnsi="Arial" w:cs="Arial"/>
          <w:color w:val="000000"/>
        </w:rPr>
        <w:t xml:space="preserve"> of the Power of Criminal Courts (Sentencing) Act 2000 imposes a minimum custodial sentence on conviction for a third domestic burglary.</w:t>
      </w:r>
      <w:r w:rsidRPr="00425416">
        <w:rPr>
          <w:rFonts w:ascii="Arial" w:hAnsi="Arial" w:cs="Arial"/>
          <w:i/>
          <w:iCs/>
          <w:color w:val="000000"/>
        </w:rPr>
        <w:br/>
      </w:r>
      <w:r w:rsidRPr="00425416">
        <w:rPr>
          <w:rStyle w:val="Emphasis"/>
          <w:rFonts w:ascii="Arial" w:hAnsi="Arial" w:cs="Arial"/>
          <w:color w:val="000000"/>
        </w:rPr>
        <w:t xml:space="preserve">(iii) A secure network which protects jewellery, watches and other treasured items, providing the Police with a nationwide database to search and trace the owners of recovered items can be found at </w:t>
      </w:r>
      <w:hyperlink r:id="rId20" w:history="1">
        <w:r w:rsidRPr="00425416">
          <w:rPr>
            <w:rStyle w:val="Emphasis"/>
            <w:rFonts w:ascii="Arial" w:hAnsi="Arial" w:cs="Arial"/>
            <w:color w:val="0000FF"/>
            <w:u w:val="single"/>
          </w:rPr>
          <w:t>www.police.e-register.net</w:t>
        </w:r>
      </w:hyperlink>
      <w:r w:rsidRPr="00425416">
        <w:rPr>
          <w:rFonts w:ascii="Arial" w:hAnsi="Arial" w:cs="Arial"/>
          <w:color w:val="000000"/>
        </w:rPr>
        <w:t>.</w:t>
      </w:r>
      <w:r w:rsidRPr="00425416">
        <w:rPr>
          <w:rFonts w:ascii="Arial" w:hAnsi="Arial" w:cs="Arial"/>
          <w:color w:val="000000"/>
        </w:rPr>
        <w:br/>
      </w:r>
      <w:r w:rsidRPr="00425416">
        <w:rPr>
          <w:rStyle w:val="Emphasis"/>
          <w:rFonts w:ascii="Arial" w:hAnsi="Arial" w:cs="Arial"/>
          <w:color w:val="000000"/>
        </w:rPr>
        <w:t>(iv) In subsection (2) is a second 'therein' (displayed as struck out) which was originally part of a reference to 'raping a person therein'. This reference was removed by the Sexual Offences Act 2003, however, when the amendment was made, the word 'therein' seems to have been left in the subsection by Parliament. For accuracy it has been left, but when read with the rest of the subsection, doesn't make complete sense.</w:t>
      </w:r>
    </w:p>
    <w:p w:rsidR="000C67F8" w:rsidRPr="00425416" w:rsidRDefault="000C67F8" w:rsidP="000C67F8">
      <w:pPr>
        <w:pStyle w:val="last"/>
        <w:spacing w:after="0"/>
        <w:rPr>
          <w:rFonts w:ascii="Arial" w:hAnsi="Arial" w:cs="Arial"/>
          <w:color w:val="000000"/>
        </w:rPr>
      </w:pPr>
      <w:r w:rsidRPr="00425416">
        <w:rPr>
          <w:rStyle w:val="Emphasis"/>
          <w:rFonts w:ascii="Arial" w:hAnsi="Arial" w:cs="Arial"/>
          <w:color w:val="000000"/>
        </w:rPr>
        <w:t xml:space="preserve"> </w:t>
      </w:r>
    </w:p>
    <w:p w:rsidR="00235993" w:rsidRDefault="00235993" w:rsidP="00694E01">
      <w:pPr>
        <w:rPr>
          <w:sz w:val="28"/>
          <w:szCs w:val="28"/>
        </w:rPr>
      </w:pPr>
    </w:p>
    <w:p w:rsidR="004107B3" w:rsidRPr="00694E01" w:rsidRDefault="004107B3" w:rsidP="00694E01">
      <w:pPr>
        <w:rPr>
          <w:sz w:val="28"/>
          <w:szCs w:val="28"/>
        </w:rPr>
      </w:pPr>
    </w:p>
    <w:p w:rsidR="00135735" w:rsidRPr="004C18A5" w:rsidRDefault="00135735" w:rsidP="004C18A5">
      <w:pPr>
        <w:spacing w:before="240"/>
        <w:rPr>
          <w:rFonts w:ascii="Arial" w:hAnsi="Arial" w:cs="Arial"/>
          <w:sz w:val="24"/>
          <w:szCs w:val="24"/>
        </w:rPr>
      </w:pPr>
    </w:p>
    <w:sectPr w:rsidR="00135735" w:rsidRPr="004C18A5">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E6A" w:rsidRDefault="00E75E6A" w:rsidP="00FB3AED">
      <w:pPr>
        <w:spacing w:after="0" w:line="240" w:lineRule="auto"/>
      </w:pPr>
      <w:r>
        <w:separator/>
      </w:r>
    </w:p>
  </w:endnote>
  <w:endnote w:type="continuationSeparator" w:id="0">
    <w:p w:rsidR="00E75E6A" w:rsidRDefault="00E75E6A"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E6A" w:rsidRDefault="00E75E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E6A" w:rsidRDefault="00E75E6A">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75E6A" w:rsidRDefault="00E75E6A">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E75E6A" w:rsidRDefault="00E75E6A">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E6A" w:rsidRDefault="00E75E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E6A" w:rsidRDefault="00E75E6A" w:rsidP="00FB3AED">
      <w:pPr>
        <w:spacing w:after="0" w:line="240" w:lineRule="auto"/>
      </w:pPr>
      <w:r>
        <w:separator/>
      </w:r>
    </w:p>
  </w:footnote>
  <w:footnote w:type="continuationSeparator" w:id="0">
    <w:p w:rsidR="00E75E6A" w:rsidRDefault="00E75E6A"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E6A" w:rsidRDefault="00E75E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E6A" w:rsidRDefault="00E75E6A">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E6A" w:rsidRDefault="00E75E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11"/>
  </w:num>
  <w:num w:numId="4">
    <w:abstractNumId w:val="6"/>
  </w:num>
  <w:num w:numId="5">
    <w:abstractNumId w:val="2"/>
  </w:num>
  <w:num w:numId="6">
    <w:abstractNumId w:val="5"/>
  </w:num>
  <w:num w:numId="7">
    <w:abstractNumId w:val="12"/>
  </w:num>
  <w:num w:numId="8">
    <w:abstractNumId w:val="9"/>
  </w:num>
  <w:num w:numId="9">
    <w:abstractNumId w:val="7"/>
  </w:num>
  <w:num w:numId="10">
    <w:abstractNumId w:val="0"/>
  </w:num>
  <w:num w:numId="11">
    <w:abstractNumId w:val="8"/>
  </w:num>
  <w:num w:numId="12">
    <w:abstractNumId w:val="4"/>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3C4C"/>
    <w:rsid w:val="000C3B7D"/>
    <w:rsid w:val="000C67F8"/>
    <w:rsid w:val="00106EBD"/>
    <w:rsid w:val="00112114"/>
    <w:rsid w:val="001233A1"/>
    <w:rsid w:val="00135735"/>
    <w:rsid w:val="001429A2"/>
    <w:rsid w:val="00153AD4"/>
    <w:rsid w:val="00175C8D"/>
    <w:rsid w:val="001F78C3"/>
    <w:rsid w:val="001F7FE6"/>
    <w:rsid w:val="002146D8"/>
    <w:rsid w:val="00235993"/>
    <w:rsid w:val="00280C98"/>
    <w:rsid w:val="00292F35"/>
    <w:rsid w:val="00315217"/>
    <w:rsid w:val="00331A18"/>
    <w:rsid w:val="00341767"/>
    <w:rsid w:val="00361F2D"/>
    <w:rsid w:val="003B6C37"/>
    <w:rsid w:val="003C4D1C"/>
    <w:rsid w:val="004107B3"/>
    <w:rsid w:val="00420348"/>
    <w:rsid w:val="00425416"/>
    <w:rsid w:val="004900BD"/>
    <w:rsid w:val="004B38CA"/>
    <w:rsid w:val="004C18A5"/>
    <w:rsid w:val="004D74F3"/>
    <w:rsid w:val="004F3D20"/>
    <w:rsid w:val="0050413C"/>
    <w:rsid w:val="005156C4"/>
    <w:rsid w:val="00533058"/>
    <w:rsid w:val="0056433D"/>
    <w:rsid w:val="005824E7"/>
    <w:rsid w:val="00640DC1"/>
    <w:rsid w:val="006618F8"/>
    <w:rsid w:val="00694E01"/>
    <w:rsid w:val="00697638"/>
    <w:rsid w:val="006A20EC"/>
    <w:rsid w:val="007276B7"/>
    <w:rsid w:val="007940A3"/>
    <w:rsid w:val="007C0CD1"/>
    <w:rsid w:val="007E31DE"/>
    <w:rsid w:val="008144AB"/>
    <w:rsid w:val="00857649"/>
    <w:rsid w:val="00883414"/>
    <w:rsid w:val="0089475A"/>
    <w:rsid w:val="008A6429"/>
    <w:rsid w:val="008B5A97"/>
    <w:rsid w:val="008F3FFF"/>
    <w:rsid w:val="00926D5D"/>
    <w:rsid w:val="00963977"/>
    <w:rsid w:val="00993363"/>
    <w:rsid w:val="00A30027"/>
    <w:rsid w:val="00A45185"/>
    <w:rsid w:val="00A51F43"/>
    <w:rsid w:val="00A5390D"/>
    <w:rsid w:val="00A76E43"/>
    <w:rsid w:val="00A973C8"/>
    <w:rsid w:val="00AA08FF"/>
    <w:rsid w:val="00B1747C"/>
    <w:rsid w:val="00B260D0"/>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E21FEB"/>
    <w:rsid w:val="00E75E6A"/>
    <w:rsid w:val="00E858EE"/>
    <w:rsid w:val="00EC48BB"/>
    <w:rsid w:val="00EC7072"/>
    <w:rsid w:val="00EE7207"/>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8B2A1EC"/>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manager.pnld.co.uk/content/D45.htm" TargetMode="External"/><Relationship Id="rId18" Type="http://schemas.openxmlformats.org/officeDocument/2006/relationships/hyperlink" Target="https://docmanager.pnld.co.uk/content/D127.htm"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docmanager.pnld.co.uk/content/D26.htm" TargetMode="External"/><Relationship Id="rId17" Type="http://schemas.openxmlformats.org/officeDocument/2006/relationships/hyperlink" Target="https://docmanager.pnld.co.uk/content/D16753.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docmanager.pnld.co.uk/content/D1.htm" TargetMode="External"/><Relationship Id="rId20" Type="http://schemas.openxmlformats.org/officeDocument/2006/relationships/hyperlink" Target="https://docmanager.pnld.co.uk/content/D22.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366.htm"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cmanager.pnld.co.uk/content/D373.ht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docmanager.pnld.co.uk/content/D20.htm" TargetMode="External"/><Relationship Id="rId19" Type="http://schemas.openxmlformats.org/officeDocument/2006/relationships/hyperlink" Target="https://docmanager.pnld.co.uk/content/D9013.htm" TargetMode="External"/><Relationship Id="rId4" Type="http://schemas.openxmlformats.org/officeDocument/2006/relationships/webSettings" Target="webSettings.xml"/><Relationship Id="rId9" Type="http://schemas.openxmlformats.org/officeDocument/2006/relationships/hyperlink" Target="https://docmanager.pnld.co.uk/content/D45.htm" TargetMode="External"/><Relationship Id="rId14" Type="http://schemas.openxmlformats.org/officeDocument/2006/relationships/hyperlink" Target="https://docmanager.pnld.co.uk/content/D366.htm"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Brown Richard</cp:lastModifiedBy>
  <cp:revision>2</cp:revision>
  <dcterms:created xsi:type="dcterms:W3CDTF">2019-01-22T15:07:00Z</dcterms:created>
  <dcterms:modified xsi:type="dcterms:W3CDTF">2019-01-22T15:07:00Z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