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D6682" w14:textId="58123949" w:rsidR="00FF67FF" w:rsidRPr="00A930E1" w:rsidRDefault="00FF67FF" w:rsidP="02A858A2">
      <w:pPr>
        <w:spacing w:line="257" w:lineRule="auto"/>
        <w:rPr>
          <w:rFonts w:ascii="Arial" w:eastAsia="Calibri" w:hAnsi="Arial" w:cs="Arial"/>
        </w:rPr>
      </w:pPr>
    </w:p>
    <w:p w14:paraId="1561233F" w14:textId="5824027D" w:rsidR="60E22F82" w:rsidRPr="00A930E1" w:rsidRDefault="60E22F82" w:rsidP="60E22F82">
      <w:pPr>
        <w:spacing w:line="257" w:lineRule="auto"/>
        <w:jc w:val="center"/>
        <w:rPr>
          <w:rFonts w:ascii="Arial" w:eastAsia="Arial" w:hAnsi="Arial" w:cs="Arial"/>
          <w:u w:val="single"/>
        </w:rPr>
      </w:pPr>
    </w:p>
    <w:p w14:paraId="1991CF5A" w14:textId="1706F99C" w:rsidR="60E22F82" w:rsidRPr="00A930E1" w:rsidRDefault="60E22F82" w:rsidP="60E22F82">
      <w:pPr>
        <w:spacing w:line="257" w:lineRule="auto"/>
        <w:jc w:val="center"/>
        <w:rPr>
          <w:rFonts w:ascii="Arial" w:eastAsia="Arial" w:hAnsi="Arial" w:cs="Arial"/>
          <w:u w:val="single"/>
        </w:rPr>
      </w:pPr>
    </w:p>
    <w:p w14:paraId="5D66220D" w14:textId="605DA0BD" w:rsidR="60E22F82" w:rsidRPr="00A930E1" w:rsidRDefault="60E22F82" w:rsidP="60E22F82">
      <w:pPr>
        <w:spacing w:line="257" w:lineRule="auto"/>
        <w:jc w:val="center"/>
        <w:rPr>
          <w:rFonts w:ascii="Arial" w:eastAsia="Arial" w:hAnsi="Arial" w:cs="Arial"/>
          <w:u w:val="single"/>
        </w:rPr>
      </w:pPr>
    </w:p>
    <w:p w14:paraId="0BC02EE4" w14:textId="621BE19D" w:rsidR="60E22F82" w:rsidRPr="00A930E1" w:rsidRDefault="60E22F82" w:rsidP="60E22F82">
      <w:pPr>
        <w:spacing w:line="257" w:lineRule="auto"/>
        <w:jc w:val="center"/>
        <w:rPr>
          <w:rFonts w:ascii="Arial" w:eastAsia="Arial" w:hAnsi="Arial" w:cs="Arial"/>
          <w:u w:val="single"/>
        </w:rPr>
      </w:pPr>
    </w:p>
    <w:p w14:paraId="6D860EBE" w14:textId="1C3C28DD" w:rsidR="00FF67FF" w:rsidRPr="00404810" w:rsidRDefault="0A14E105" w:rsidP="02A858A2">
      <w:pPr>
        <w:spacing w:line="257" w:lineRule="auto"/>
        <w:jc w:val="center"/>
        <w:rPr>
          <w:rFonts w:ascii="Arial" w:hAnsi="Arial" w:cs="Arial"/>
          <w:sz w:val="28"/>
          <w:szCs w:val="28"/>
        </w:rPr>
      </w:pPr>
      <w:r w:rsidRPr="00404810">
        <w:rPr>
          <w:rFonts w:ascii="Arial" w:eastAsia="Arial" w:hAnsi="Arial" w:cs="Arial"/>
          <w:sz w:val="28"/>
          <w:szCs w:val="28"/>
          <w:u w:val="single"/>
        </w:rPr>
        <w:t>University of Wales Trinity St David</w:t>
      </w:r>
    </w:p>
    <w:p w14:paraId="313623DE" w14:textId="321885A9" w:rsidR="00FF67FF" w:rsidRPr="00404810" w:rsidRDefault="0A14E105" w:rsidP="02A858A2">
      <w:pPr>
        <w:spacing w:line="257" w:lineRule="auto"/>
        <w:jc w:val="center"/>
        <w:rPr>
          <w:rFonts w:ascii="Arial" w:hAnsi="Arial" w:cs="Arial"/>
          <w:sz w:val="28"/>
          <w:szCs w:val="28"/>
        </w:rPr>
      </w:pPr>
      <w:proofErr w:type="spellStart"/>
      <w:r w:rsidRPr="00404810">
        <w:rPr>
          <w:rFonts w:ascii="Arial" w:eastAsia="Arial" w:hAnsi="Arial" w:cs="Arial"/>
          <w:sz w:val="28"/>
          <w:szCs w:val="28"/>
        </w:rPr>
        <w:t>Programme</w:t>
      </w:r>
      <w:proofErr w:type="spellEnd"/>
      <w:r w:rsidRPr="00404810">
        <w:rPr>
          <w:rFonts w:ascii="Arial" w:eastAsia="Arial" w:hAnsi="Arial" w:cs="Arial"/>
          <w:sz w:val="28"/>
          <w:szCs w:val="28"/>
        </w:rPr>
        <w:t xml:space="preserve">: MSc Policing (Operational and Strategic Leadership) </w:t>
      </w:r>
    </w:p>
    <w:p w14:paraId="199EAA58" w14:textId="3DB15383" w:rsidR="00FF67FF" w:rsidRPr="00404810" w:rsidRDefault="0A14E105" w:rsidP="02A858A2">
      <w:pPr>
        <w:spacing w:line="257" w:lineRule="auto"/>
        <w:jc w:val="center"/>
        <w:rPr>
          <w:rFonts w:ascii="Arial" w:hAnsi="Arial" w:cs="Arial"/>
          <w:sz w:val="28"/>
          <w:szCs w:val="28"/>
        </w:rPr>
      </w:pPr>
      <w:r w:rsidRPr="00404810">
        <w:rPr>
          <w:rFonts w:ascii="Arial" w:eastAsia="Arial" w:hAnsi="Arial" w:cs="Arial"/>
          <w:sz w:val="28"/>
          <w:szCs w:val="28"/>
        </w:rPr>
        <w:t>Assignment: Leadership and the Individual</w:t>
      </w:r>
    </w:p>
    <w:p w14:paraId="6C622B63" w14:textId="398C461E" w:rsidR="00FF67FF" w:rsidRPr="00404810" w:rsidRDefault="0A14E105" w:rsidP="02A858A2">
      <w:pPr>
        <w:spacing w:line="257" w:lineRule="auto"/>
        <w:jc w:val="center"/>
        <w:rPr>
          <w:rFonts w:ascii="Arial" w:hAnsi="Arial" w:cs="Arial"/>
          <w:sz w:val="28"/>
          <w:szCs w:val="28"/>
        </w:rPr>
      </w:pPr>
      <w:r w:rsidRPr="00404810">
        <w:rPr>
          <w:rFonts w:ascii="Arial" w:eastAsia="Arial" w:hAnsi="Arial" w:cs="Arial"/>
          <w:sz w:val="28"/>
          <w:szCs w:val="28"/>
        </w:rPr>
        <w:t>Course code: BMPO7008D</w:t>
      </w:r>
    </w:p>
    <w:p w14:paraId="4987D70E" w14:textId="26954A43"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7614F97D" w14:textId="0AABBDEA"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4DA207D1" w14:textId="1CB3F254"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4CEEC2EB" w14:textId="1215EF22"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47D87CC2" w14:textId="38772B13"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3E2B4225" w14:textId="156E2D0E" w:rsidR="00FF67FF" w:rsidRPr="00A930E1" w:rsidRDefault="2147F99D" w:rsidP="02A858A2">
      <w:pPr>
        <w:spacing w:line="257" w:lineRule="auto"/>
        <w:rPr>
          <w:rFonts w:ascii="Arial" w:hAnsi="Arial" w:cs="Arial"/>
        </w:rPr>
      </w:pPr>
      <w:r w:rsidRPr="00A930E1">
        <w:rPr>
          <w:rFonts w:ascii="Arial" w:eastAsia="Calibri" w:hAnsi="Arial" w:cs="Arial"/>
        </w:rPr>
        <w:t xml:space="preserve"> </w:t>
      </w:r>
    </w:p>
    <w:p w14:paraId="1FA32AB1" w14:textId="09203A8B"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41778657" w14:textId="04EAA07D"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CC48D2B" w14:textId="164F7D8E"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690CBAD" w14:textId="19639FE7"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707686B" w14:textId="29CA97D1"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C24D75A" w14:textId="5708159E"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1D5806DC" w14:textId="6E419D86" w:rsidR="00FF67FF" w:rsidRPr="00A930E1" w:rsidRDefault="0A14E105" w:rsidP="02A858A2">
      <w:pPr>
        <w:spacing w:line="257" w:lineRule="auto"/>
        <w:rPr>
          <w:rFonts w:ascii="Arial" w:hAnsi="Arial" w:cs="Arial"/>
        </w:rPr>
      </w:pPr>
      <w:r w:rsidRPr="00A930E1">
        <w:rPr>
          <w:rFonts w:ascii="Arial" w:eastAsia="Calibri" w:hAnsi="Arial" w:cs="Arial"/>
        </w:rPr>
        <w:t xml:space="preserve"> </w:t>
      </w:r>
    </w:p>
    <w:p w14:paraId="50328FAC" w14:textId="648009EF" w:rsidR="00FF67FF" w:rsidRPr="00A930E1" w:rsidRDefault="0A14E105" w:rsidP="02A858A2">
      <w:pPr>
        <w:spacing w:line="257" w:lineRule="auto"/>
        <w:rPr>
          <w:rFonts w:ascii="Arial" w:hAnsi="Arial" w:cs="Arial"/>
        </w:rPr>
      </w:pPr>
      <w:r w:rsidRPr="00A930E1">
        <w:rPr>
          <w:rFonts w:ascii="Arial" w:eastAsia="Arial" w:hAnsi="Arial" w:cs="Arial"/>
        </w:rPr>
        <w:t xml:space="preserve"> </w:t>
      </w:r>
    </w:p>
    <w:p w14:paraId="4869E019" w14:textId="716FB8EA" w:rsidR="00FF67FF" w:rsidRPr="00A930E1" w:rsidRDefault="0A14E105" w:rsidP="02A858A2">
      <w:pPr>
        <w:spacing w:line="257" w:lineRule="auto"/>
        <w:rPr>
          <w:rFonts w:ascii="Arial" w:hAnsi="Arial" w:cs="Arial"/>
        </w:rPr>
      </w:pPr>
      <w:r w:rsidRPr="00A930E1">
        <w:rPr>
          <w:rFonts w:ascii="Arial" w:eastAsia="Arial" w:hAnsi="Arial" w:cs="Arial"/>
        </w:rPr>
        <w:t xml:space="preserve"> </w:t>
      </w:r>
    </w:p>
    <w:p w14:paraId="274EF3B2" w14:textId="5BC24017" w:rsidR="00FF67FF" w:rsidRPr="00A930E1" w:rsidRDefault="0A14E105" w:rsidP="02A858A2">
      <w:pPr>
        <w:spacing w:line="257" w:lineRule="auto"/>
        <w:rPr>
          <w:rFonts w:ascii="Arial" w:hAnsi="Arial" w:cs="Arial"/>
        </w:rPr>
      </w:pPr>
      <w:r w:rsidRPr="00A930E1">
        <w:rPr>
          <w:rFonts w:ascii="Arial" w:eastAsia="Arial" w:hAnsi="Arial" w:cs="Arial"/>
        </w:rPr>
        <w:t xml:space="preserve"> </w:t>
      </w:r>
    </w:p>
    <w:p w14:paraId="19A82EFE" w14:textId="6DE7C01B" w:rsidR="00FF67FF" w:rsidRPr="00A930E1" w:rsidRDefault="0A14E105" w:rsidP="02A858A2">
      <w:pPr>
        <w:spacing w:line="257" w:lineRule="auto"/>
        <w:rPr>
          <w:rFonts w:ascii="Arial" w:hAnsi="Arial" w:cs="Arial"/>
        </w:rPr>
      </w:pPr>
      <w:r w:rsidRPr="00A930E1">
        <w:rPr>
          <w:rFonts w:ascii="Arial" w:eastAsia="Arial" w:hAnsi="Arial" w:cs="Arial"/>
        </w:rPr>
        <w:t xml:space="preserve"> </w:t>
      </w:r>
    </w:p>
    <w:p w14:paraId="315FCEBB" w14:textId="29C7ACF8" w:rsidR="00FF67FF" w:rsidRPr="00A930E1" w:rsidRDefault="2147F99D" w:rsidP="60E22F82">
      <w:pPr>
        <w:spacing w:line="257" w:lineRule="auto"/>
        <w:ind w:left="5040" w:firstLine="720"/>
        <w:rPr>
          <w:rFonts w:ascii="Arial" w:hAnsi="Arial" w:cs="Arial"/>
        </w:rPr>
      </w:pPr>
      <w:r w:rsidRPr="00A930E1">
        <w:rPr>
          <w:rFonts w:ascii="Arial" w:eastAsia="Arial" w:hAnsi="Arial" w:cs="Arial"/>
        </w:rPr>
        <w:t>Submitted by Katie Hoskins</w:t>
      </w:r>
    </w:p>
    <w:p w14:paraId="63503173" w14:textId="7C632CC2" w:rsidR="00D1717A" w:rsidRPr="00A930E1" w:rsidRDefault="0A14E105" w:rsidP="00CE1428">
      <w:pPr>
        <w:spacing w:line="257" w:lineRule="auto"/>
        <w:ind w:left="5040" w:firstLine="720"/>
        <w:rPr>
          <w:rFonts w:ascii="Arial" w:hAnsi="Arial" w:cs="Arial"/>
        </w:rPr>
      </w:pPr>
      <w:r w:rsidRPr="00A930E1">
        <w:rPr>
          <w:rFonts w:ascii="Arial" w:eastAsia="Arial" w:hAnsi="Arial" w:cs="Arial"/>
        </w:rPr>
        <w:t>Student Number: 2416452</w:t>
      </w:r>
    </w:p>
    <w:p w14:paraId="6B9CAEFA" w14:textId="7E6DB615" w:rsidR="00FF54FC" w:rsidRPr="00404810" w:rsidRDefault="00FF54FC" w:rsidP="00A930E1">
      <w:pPr>
        <w:pStyle w:val="Heading1"/>
        <w:rPr>
          <w:rFonts w:ascii="Arial" w:hAnsi="Arial" w:cs="Arial"/>
        </w:rPr>
      </w:pPr>
      <w:r w:rsidRPr="00404810">
        <w:rPr>
          <w:rFonts w:ascii="Arial" w:hAnsi="Arial" w:cs="Arial"/>
        </w:rPr>
        <w:lastRenderedPageBreak/>
        <w:t>Introduction</w:t>
      </w:r>
    </w:p>
    <w:p w14:paraId="41C2DC91" w14:textId="77777777" w:rsidR="001B4BE7" w:rsidRPr="00A930E1" w:rsidRDefault="001B4BE7" w:rsidP="001B4BE7">
      <w:pPr>
        <w:rPr>
          <w:rFonts w:ascii="Arial" w:hAnsi="Arial" w:cs="Arial"/>
          <w:lang w:val="en-GB" w:eastAsia="en-GB"/>
        </w:rPr>
      </w:pPr>
    </w:p>
    <w:p w14:paraId="40CF9E65" w14:textId="6AC319FE" w:rsidR="00751D73" w:rsidRPr="00A930E1" w:rsidRDefault="00751D73" w:rsidP="02A858A2">
      <w:pPr>
        <w:spacing w:line="480" w:lineRule="auto"/>
        <w:rPr>
          <w:rStyle w:val="normaltextrun"/>
          <w:rFonts w:ascii="Arial" w:hAnsi="Arial" w:cs="Arial"/>
          <w:color w:val="000000"/>
          <w:shd w:val="clear" w:color="auto" w:fill="FFFFFF"/>
        </w:rPr>
      </w:pPr>
      <w:r w:rsidRPr="00A930E1">
        <w:rPr>
          <w:rFonts w:ascii="Arial" w:eastAsia="Arial" w:hAnsi="Arial" w:cs="Arial"/>
        </w:rPr>
        <w:t>This reflective r</w:t>
      </w:r>
      <w:r w:rsidR="005B126D" w:rsidRPr="00A930E1">
        <w:rPr>
          <w:rFonts w:ascii="Arial" w:eastAsia="Arial" w:hAnsi="Arial" w:cs="Arial"/>
        </w:rPr>
        <w:t>eport</w:t>
      </w:r>
      <w:r w:rsidRPr="00A930E1">
        <w:rPr>
          <w:rFonts w:ascii="Arial" w:hAnsi="Arial" w:cs="Arial"/>
          <w:color w:val="000000"/>
          <w:shd w:val="clear" w:color="auto" w:fill="FFFFFF"/>
        </w:rPr>
        <w:t xml:space="preserve"> </w:t>
      </w:r>
      <w:r w:rsidRPr="00A930E1">
        <w:rPr>
          <w:rStyle w:val="normaltextrun"/>
          <w:rFonts w:ascii="Arial" w:hAnsi="Arial" w:cs="Arial"/>
          <w:color w:val="000000"/>
          <w:shd w:val="clear" w:color="auto" w:fill="FFFFFF"/>
        </w:rPr>
        <w:t>critically examines a leadership challenge undertaken while serving as Head of Health, Safety and Wellbeing at Humberside Police. The challenge </w:t>
      </w:r>
      <w:proofErr w:type="spellStart"/>
      <w:r w:rsidRPr="00A930E1">
        <w:rPr>
          <w:rStyle w:val="normaltextrun"/>
          <w:rFonts w:ascii="Arial" w:hAnsi="Arial" w:cs="Arial"/>
          <w:color w:val="000000"/>
          <w:shd w:val="clear" w:color="auto" w:fill="FFFFFF"/>
        </w:rPr>
        <w:t>centred</w:t>
      </w:r>
      <w:proofErr w:type="spellEnd"/>
      <w:r w:rsidRPr="00A930E1">
        <w:rPr>
          <w:rStyle w:val="normaltextrun"/>
          <w:rFonts w:ascii="Arial" w:hAnsi="Arial" w:cs="Arial"/>
          <w:color w:val="000000"/>
          <w:shd w:val="clear" w:color="auto" w:fill="FFFFFF"/>
        </w:rPr>
        <w:t xml:space="preserve"> on addressing overspend in the counselling budget while safeguarding </w:t>
      </w:r>
      <w:r w:rsidR="00324FD5">
        <w:rPr>
          <w:rStyle w:val="normaltextrun"/>
          <w:rFonts w:ascii="Arial" w:hAnsi="Arial" w:cs="Arial"/>
          <w:color w:val="000000"/>
          <w:shd w:val="clear" w:color="auto" w:fill="FFFFFF"/>
        </w:rPr>
        <w:t xml:space="preserve">and maintaining </w:t>
      </w:r>
      <w:r w:rsidRPr="00A930E1">
        <w:rPr>
          <w:rStyle w:val="normaltextrun"/>
          <w:rFonts w:ascii="Arial" w:hAnsi="Arial" w:cs="Arial"/>
          <w:color w:val="000000"/>
          <w:shd w:val="clear" w:color="auto" w:fill="FFFFFF"/>
        </w:rPr>
        <w:t>service quality and access for police officers and staff.</w:t>
      </w:r>
      <w:r w:rsidRPr="00A930E1">
        <w:rPr>
          <w:rFonts w:ascii="Arial" w:eastAsia="Arial" w:hAnsi="Arial" w:cs="Arial"/>
        </w:rPr>
        <w:t xml:space="preserve"> Using the</w:t>
      </w:r>
      <w:r w:rsidR="0A14E105" w:rsidRPr="00A930E1">
        <w:rPr>
          <w:rFonts w:ascii="Arial" w:eastAsia="Arial" w:hAnsi="Arial" w:cs="Arial"/>
        </w:rPr>
        <w:t xml:space="preserve"> Gibbs</w:t>
      </w:r>
      <w:r w:rsidRPr="00A930E1">
        <w:rPr>
          <w:rFonts w:ascii="Arial" w:eastAsia="Arial" w:hAnsi="Arial" w:cs="Arial"/>
        </w:rPr>
        <w:t>’</w:t>
      </w:r>
      <w:r w:rsidR="0A14E105" w:rsidRPr="00A930E1">
        <w:rPr>
          <w:rFonts w:ascii="Arial" w:eastAsia="Arial" w:hAnsi="Arial" w:cs="Arial"/>
        </w:rPr>
        <w:t xml:space="preserve"> </w:t>
      </w:r>
      <w:r w:rsidRPr="00A930E1">
        <w:rPr>
          <w:rFonts w:ascii="Arial" w:eastAsia="Arial" w:hAnsi="Arial" w:cs="Arial"/>
        </w:rPr>
        <w:t>R</w:t>
      </w:r>
      <w:r w:rsidR="0A14E105" w:rsidRPr="00A930E1">
        <w:rPr>
          <w:rFonts w:ascii="Arial" w:eastAsia="Arial" w:hAnsi="Arial" w:cs="Arial"/>
        </w:rPr>
        <w:t xml:space="preserve">eflective </w:t>
      </w:r>
      <w:r w:rsidRPr="00A930E1">
        <w:rPr>
          <w:rFonts w:ascii="Arial" w:eastAsia="Arial" w:hAnsi="Arial" w:cs="Arial"/>
        </w:rPr>
        <w:t>Cycl</w:t>
      </w:r>
      <w:r w:rsidR="00CB3445" w:rsidRPr="00A930E1">
        <w:rPr>
          <w:rFonts w:ascii="Arial" w:eastAsia="Arial" w:hAnsi="Arial" w:cs="Arial"/>
        </w:rPr>
        <w:t>e (Gibbs, 1988)</w:t>
      </w:r>
      <w:r w:rsidRPr="00A930E1">
        <w:rPr>
          <w:rFonts w:ascii="Arial" w:eastAsia="Arial" w:hAnsi="Arial" w:cs="Arial"/>
          <w:b/>
          <w:bCs/>
        </w:rPr>
        <w:t>,</w:t>
      </w:r>
      <w:r w:rsidR="48082F96" w:rsidRPr="00A930E1">
        <w:rPr>
          <w:rFonts w:ascii="Arial" w:eastAsia="Arial" w:hAnsi="Arial" w:cs="Arial"/>
          <w:b/>
          <w:bCs/>
        </w:rPr>
        <w:t xml:space="preserve"> </w:t>
      </w:r>
      <w:r w:rsidRPr="00A930E1">
        <w:rPr>
          <w:rStyle w:val="normaltextrun"/>
          <w:rFonts w:ascii="Arial" w:hAnsi="Arial" w:cs="Arial"/>
          <w:color w:val="000000"/>
          <w:shd w:val="clear" w:color="auto" w:fill="FFFFFF"/>
        </w:rPr>
        <w:t>I explore the situation, my feelings and motivations, evaluative judgements of what worked and what did not, a theoretical analysis linking leadership </w:t>
      </w:r>
      <w:proofErr w:type="spellStart"/>
      <w:r w:rsidRPr="00A930E1">
        <w:rPr>
          <w:rStyle w:val="normaltextrun"/>
          <w:rFonts w:ascii="Arial" w:hAnsi="Arial" w:cs="Arial"/>
          <w:color w:val="000000"/>
          <w:shd w:val="clear" w:color="auto" w:fill="FFFFFF"/>
        </w:rPr>
        <w:t>behaviours</w:t>
      </w:r>
      <w:proofErr w:type="spellEnd"/>
      <w:r w:rsidRPr="00A930E1">
        <w:rPr>
          <w:rStyle w:val="normaltextrun"/>
          <w:rFonts w:ascii="Arial" w:hAnsi="Arial" w:cs="Arial"/>
          <w:color w:val="000000"/>
          <w:shd w:val="clear" w:color="auto" w:fill="FFFFFF"/>
        </w:rPr>
        <w:t xml:space="preserve"> to established frameworks, conclusions, and an actionable plan. Core themes include the tension between fiscal governance and clinical autonomy, the role of data transparency, the value of co-design and early stakeholder engagement, and the ethical demands of wellbeing leadership in policing. The intervention ultimately delivered a sustained 40% reduction in expenditure while maintaining provision, with wider cultural gains in financial literacy and shared accountability. The reflection highlights </w:t>
      </w:r>
      <w:r w:rsidR="00CE1428" w:rsidRPr="00A930E1">
        <w:rPr>
          <w:rStyle w:val="normaltextrun"/>
          <w:rFonts w:ascii="Arial" w:hAnsi="Arial" w:cs="Arial"/>
          <w:color w:val="000000"/>
          <w:shd w:val="clear" w:color="auto" w:fill="FFFFFF"/>
        </w:rPr>
        <w:t>practice-based</w:t>
      </w:r>
      <w:r w:rsidRPr="00A930E1">
        <w:rPr>
          <w:rStyle w:val="normaltextrun"/>
          <w:rFonts w:ascii="Arial" w:hAnsi="Arial" w:cs="Arial"/>
          <w:color w:val="000000"/>
          <w:shd w:val="clear" w:color="auto" w:fill="FFFFFF"/>
        </w:rPr>
        <w:t xml:space="preserve"> insights into adaptive leadership, influence without coercion, and the need to embed governance structures that protect both budgets and people.</w:t>
      </w:r>
    </w:p>
    <w:p w14:paraId="2B7000C2" w14:textId="0CC174FD" w:rsidR="00D1717A" w:rsidRDefault="00D1717A" w:rsidP="02A858A2">
      <w:pPr>
        <w:spacing w:line="480" w:lineRule="auto"/>
        <w:rPr>
          <w:rFonts w:ascii="Arial" w:eastAsia="Arial" w:hAnsi="Arial" w:cs="Arial"/>
        </w:rPr>
      </w:pPr>
      <w:r w:rsidRPr="00A930E1">
        <w:rPr>
          <w:rFonts w:ascii="Arial" w:eastAsia="Arial" w:hAnsi="Arial" w:cs="Arial"/>
        </w:rPr>
        <w:t xml:space="preserve">This challenge resonated with me as it unlocked deeper learning in my leadership journey and has developed my personal and professional growth. </w:t>
      </w:r>
    </w:p>
    <w:p w14:paraId="6D2192B8" w14:textId="77777777" w:rsidR="00404810" w:rsidRDefault="00404810" w:rsidP="02A858A2">
      <w:pPr>
        <w:spacing w:line="480" w:lineRule="auto"/>
        <w:rPr>
          <w:rFonts w:ascii="Arial" w:eastAsia="Arial" w:hAnsi="Arial" w:cs="Arial"/>
        </w:rPr>
      </w:pPr>
    </w:p>
    <w:p w14:paraId="64258E24" w14:textId="77777777" w:rsidR="00404810" w:rsidRDefault="00404810" w:rsidP="02A858A2">
      <w:pPr>
        <w:spacing w:line="480" w:lineRule="auto"/>
        <w:rPr>
          <w:rFonts w:ascii="Arial" w:hAnsi="Arial" w:cs="Arial"/>
        </w:rPr>
      </w:pPr>
    </w:p>
    <w:p w14:paraId="787E71AE" w14:textId="77777777" w:rsidR="00404810" w:rsidRPr="00A930E1" w:rsidRDefault="00404810" w:rsidP="02A858A2">
      <w:pPr>
        <w:spacing w:line="480" w:lineRule="auto"/>
        <w:rPr>
          <w:rFonts w:ascii="Arial" w:hAnsi="Arial" w:cs="Arial"/>
        </w:rPr>
      </w:pPr>
    </w:p>
    <w:p w14:paraId="698FF0EA" w14:textId="647163E2" w:rsidR="00FF67FF" w:rsidRPr="00404810" w:rsidRDefault="0A14E105" w:rsidP="00A930E1">
      <w:pPr>
        <w:pStyle w:val="Heading1"/>
        <w:rPr>
          <w:rFonts w:ascii="Arial" w:hAnsi="Arial" w:cs="Arial"/>
        </w:rPr>
      </w:pPr>
      <w:r w:rsidRPr="00404810">
        <w:rPr>
          <w:rFonts w:ascii="Arial" w:hAnsi="Arial" w:cs="Arial"/>
        </w:rPr>
        <w:lastRenderedPageBreak/>
        <w:t>Description</w:t>
      </w:r>
    </w:p>
    <w:p w14:paraId="258A6FBD" w14:textId="77777777" w:rsidR="001B4BE7" w:rsidRPr="00A930E1" w:rsidRDefault="001B4BE7" w:rsidP="001B4BE7">
      <w:pPr>
        <w:rPr>
          <w:rFonts w:ascii="Arial" w:hAnsi="Arial" w:cs="Arial"/>
          <w:lang w:val="en-GB" w:eastAsia="en-GB"/>
        </w:rPr>
      </w:pPr>
    </w:p>
    <w:p w14:paraId="5DAA201B" w14:textId="6A5E5CA7" w:rsidR="00FF54FC" w:rsidRPr="00404810" w:rsidRDefault="00FF54FC" w:rsidP="00A930E1">
      <w:pPr>
        <w:pStyle w:val="Heading2"/>
        <w:rPr>
          <w:rFonts w:ascii="Arial" w:hAnsi="Arial" w:cs="Arial"/>
        </w:rPr>
      </w:pPr>
      <w:proofErr w:type="spellStart"/>
      <w:r w:rsidRPr="00404810">
        <w:rPr>
          <w:rFonts w:ascii="Arial" w:hAnsi="Arial" w:cs="Arial"/>
        </w:rPr>
        <w:t>Organisational</w:t>
      </w:r>
      <w:proofErr w:type="spellEnd"/>
      <w:r w:rsidRPr="00404810">
        <w:rPr>
          <w:rFonts w:ascii="Arial" w:hAnsi="Arial" w:cs="Arial"/>
        </w:rPr>
        <w:t xml:space="preserve"> Context and Stakeholders</w:t>
      </w:r>
    </w:p>
    <w:p w14:paraId="0F9838D8" w14:textId="77777777" w:rsidR="001B4BE7" w:rsidRPr="00A930E1" w:rsidRDefault="001B4BE7" w:rsidP="001B4BE7">
      <w:pPr>
        <w:rPr>
          <w:rFonts w:ascii="Arial" w:hAnsi="Arial" w:cs="Arial"/>
        </w:rPr>
      </w:pPr>
    </w:p>
    <w:p w14:paraId="5071DC6B" w14:textId="59C9239A" w:rsidR="00306840" w:rsidRPr="00A930E1" w:rsidRDefault="00306840" w:rsidP="02A858A2">
      <w:pPr>
        <w:spacing w:line="480" w:lineRule="auto"/>
        <w:rPr>
          <w:rFonts w:ascii="Arial" w:hAnsi="Arial" w:cs="Arial"/>
        </w:rPr>
      </w:pPr>
      <w:r w:rsidRPr="00A930E1">
        <w:rPr>
          <w:rStyle w:val="normaltextrun"/>
          <w:rFonts w:ascii="Arial" w:hAnsi="Arial" w:cs="Arial"/>
          <w:color w:val="000000"/>
          <w:shd w:val="clear" w:color="auto" w:fill="FFFFFF"/>
        </w:rPr>
        <w:t>As Head of Health, Safety and Wellbeing, I held budgetary oversight for the department, including governance over the counselling budget. The counselling service offers psychological support to police officers and staff dealing with trauma exposure, operational stress, critical incidents, and personal challenges, this is an indispensable component of workforce capability, safety, and retention in policing (Karaffa et al., 2015; College of Policing, 2020). Stakeholders included the Senior Psychotherapist (SP) who had developed the provision over several years</w:t>
      </w:r>
      <w:r w:rsidR="007465C6">
        <w:rPr>
          <w:rStyle w:val="normaltextrun"/>
          <w:rFonts w:ascii="Arial" w:hAnsi="Arial" w:cs="Arial"/>
          <w:color w:val="000000"/>
          <w:shd w:val="clear" w:color="auto" w:fill="FFFFFF"/>
        </w:rPr>
        <w:t>,</w:t>
      </w:r>
      <w:r w:rsidRPr="00A930E1">
        <w:rPr>
          <w:rStyle w:val="normaltextrun"/>
          <w:rFonts w:ascii="Arial" w:hAnsi="Arial" w:cs="Arial"/>
          <w:color w:val="000000"/>
          <w:shd w:val="clear" w:color="auto" w:fill="FFFFFF"/>
        </w:rPr>
        <w:t xml:space="preserve"> the finance officer</w:t>
      </w:r>
      <w:r w:rsidR="007465C6">
        <w:rPr>
          <w:rStyle w:val="normaltextrun"/>
          <w:rFonts w:ascii="Arial" w:hAnsi="Arial" w:cs="Arial"/>
          <w:color w:val="000000"/>
          <w:shd w:val="clear" w:color="auto" w:fill="FFFFFF"/>
        </w:rPr>
        <w:t>,</w:t>
      </w:r>
      <w:r w:rsidRPr="00A930E1">
        <w:rPr>
          <w:rStyle w:val="normaltextrun"/>
          <w:rFonts w:ascii="Arial" w:hAnsi="Arial" w:cs="Arial"/>
          <w:color w:val="000000"/>
          <w:shd w:val="clear" w:color="auto" w:fill="FFFFFF"/>
        </w:rPr>
        <w:t> senior leaders seeking immediate budgetary control</w:t>
      </w:r>
      <w:r w:rsidR="007465C6">
        <w:rPr>
          <w:rStyle w:val="normaltextrun"/>
          <w:rFonts w:ascii="Arial" w:hAnsi="Arial" w:cs="Arial"/>
          <w:color w:val="000000"/>
          <w:shd w:val="clear" w:color="auto" w:fill="FFFFFF"/>
        </w:rPr>
        <w:t>,</w:t>
      </w:r>
      <w:r w:rsidRPr="00A930E1">
        <w:rPr>
          <w:rStyle w:val="normaltextrun"/>
          <w:rFonts w:ascii="Arial" w:hAnsi="Arial" w:cs="Arial"/>
          <w:color w:val="000000"/>
          <w:shd w:val="clear" w:color="auto" w:fill="FFFFFF"/>
        </w:rPr>
        <w:t> external providers contracted for counselling and crucially, the workforce</w:t>
      </w:r>
      <w:r w:rsidR="00A222E3" w:rsidRPr="00A930E1">
        <w:rPr>
          <w:rStyle w:val="normaltextrun"/>
          <w:rFonts w:ascii="Arial" w:hAnsi="Arial" w:cs="Arial"/>
          <w:color w:val="000000"/>
          <w:shd w:val="clear" w:color="auto" w:fill="FFFFFF"/>
        </w:rPr>
        <w:t xml:space="preserve">, </w:t>
      </w:r>
      <w:r w:rsidRPr="00A930E1">
        <w:rPr>
          <w:rStyle w:val="normaltextrun"/>
          <w:rFonts w:ascii="Arial" w:hAnsi="Arial" w:cs="Arial"/>
          <w:color w:val="000000"/>
          <w:shd w:val="clear" w:color="auto" w:fill="FFFFFF"/>
        </w:rPr>
        <w:t>the ultimate beneficiaries of timely, confidential support.</w:t>
      </w:r>
      <w:r w:rsidRPr="00A930E1">
        <w:rPr>
          <w:rStyle w:val="eop"/>
          <w:rFonts w:ascii="Arial" w:hAnsi="Arial" w:cs="Arial"/>
          <w:color w:val="000000"/>
          <w:shd w:val="clear" w:color="auto" w:fill="FFFFFF"/>
        </w:rPr>
        <w:t> </w:t>
      </w:r>
      <w:r w:rsidRPr="00A930E1">
        <w:rPr>
          <w:rFonts w:ascii="Arial" w:hAnsi="Arial" w:cs="Arial"/>
        </w:rPr>
        <w:t xml:space="preserve"> </w:t>
      </w:r>
    </w:p>
    <w:p w14:paraId="7DE34236" w14:textId="534AA63B" w:rsidR="00FF54FC" w:rsidRPr="00404810" w:rsidRDefault="00FF54FC" w:rsidP="00A930E1">
      <w:pPr>
        <w:pStyle w:val="Heading2"/>
        <w:rPr>
          <w:rFonts w:ascii="Arial" w:hAnsi="Arial" w:cs="Arial"/>
        </w:rPr>
      </w:pPr>
      <w:r w:rsidRPr="00404810">
        <w:rPr>
          <w:rFonts w:ascii="Arial" w:hAnsi="Arial" w:cs="Arial"/>
        </w:rPr>
        <w:t xml:space="preserve">Budget Overspend and Governance Gaps </w:t>
      </w:r>
    </w:p>
    <w:p w14:paraId="7EC56836" w14:textId="77777777" w:rsidR="001B4BE7" w:rsidRPr="00A930E1" w:rsidRDefault="001B4BE7" w:rsidP="001B4BE7">
      <w:pPr>
        <w:rPr>
          <w:rFonts w:ascii="Arial" w:hAnsi="Arial" w:cs="Arial"/>
        </w:rPr>
      </w:pPr>
    </w:p>
    <w:p w14:paraId="60D74A7D" w14:textId="77777777" w:rsidR="00A222E3" w:rsidRPr="00A930E1" w:rsidRDefault="00A222E3" w:rsidP="00A222E3">
      <w:pPr>
        <w:spacing w:line="480" w:lineRule="auto"/>
        <w:rPr>
          <w:rFonts w:ascii="Arial" w:eastAsia="Times New Roman" w:hAnsi="Arial" w:cs="Arial"/>
          <w:lang w:val="en-GB" w:eastAsia="en-GB"/>
        </w:rPr>
      </w:pPr>
      <w:r w:rsidRPr="00A930E1">
        <w:rPr>
          <w:rStyle w:val="normaltextrun"/>
          <w:rFonts w:ascii="Arial" w:hAnsi="Arial" w:cs="Arial"/>
        </w:rPr>
        <w:t xml:space="preserve">A routine meeting with my finance officer revealed a significant overspend trajectory in the counselling budget. Historically, the SP had exercised considerable autonomy in allocating sessions and engaging providers. </w:t>
      </w:r>
      <w:r w:rsidRPr="00A930E1">
        <w:rPr>
          <w:rFonts w:ascii="Arial" w:eastAsia="Times New Roman" w:hAnsi="Arial" w:cs="Arial"/>
          <w:lang w:val="en-GB" w:eastAsia="en-GB"/>
        </w:rPr>
        <w:t>While this approach improved agility and responsiveness, it also introduced risks such as inconsistent reporting cycles, limited visibility into resource utilisation, and a lack of transparency around cost drivers.</w:t>
      </w:r>
    </w:p>
    <w:p w14:paraId="14626134" w14:textId="3949F25F" w:rsidR="00A222E3" w:rsidRPr="00A930E1" w:rsidRDefault="00A222E3" w:rsidP="00A222E3">
      <w:pPr>
        <w:spacing w:line="480" w:lineRule="auto"/>
        <w:rPr>
          <w:rFonts w:ascii="Arial" w:eastAsia="Times New Roman" w:hAnsi="Arial" w:cs="Arial"/>
          <w:lang w:val="en-GB" w:eastAsia="en-GB"/>
        </w:rPr>
      </w:pPr>
      <w:r w:rsidRPr="00A930E1">
        <w:rPr>
          <w:rStyle w:val="normaltextrun"/>
          <w:rFonts w:ascii="Arial" w:hAnsi="Arial" w:cs="Arial"/>
        </w:rPr>
        <w:t>The overspend raised concerns about near term budget compliance and the sustainability of the service for the remainder of the financial year and beyond.</w:t>
      </w:r>
      <w:r w:rsidRPr="00A930E1">
        <w:rPr>
          <w:rStyle w:val="eop"/>
          <w:rFonts w:ascii="Arial" w:hAnsi="Arial" w:cs="Arial"/>
        </w:rPr>
        <w:t> </w:t>
      </w:r>
    </w:p>
    <w:p w14:paraId="332DC65B" w14:textId="0A08AD6B" w:rsidR="00A222E3" w:rsidRPr="00A930E1" w:rsidRDefault="00A222E3" w:rsidP="00A222E3">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lastRenderedPageBreak/>
        <w:t>My goal was clear, to reduce costs without compromising access or quality. Achieving this meant balancing clinical autonomy with financial oversight, while safeguarding trust, morale, and psychological safety which are critical foundations for a culture that supports help</w:t>
      </w:r>
      <w:r w:rsidR="004C6709" w:rsidRPr="00A930E1">
        <w:rPr>
          <w:rFonts w:ascii="Arial" w:eastAsia="Times New Roman" w:hAnsi="Arial" w:cs="Arial"/>
          <w:lang w:val="en-GB" w:eastAsia="en-GB"/>
        </w:rPr>
        <w:t xml:space="preserve"> </w:t>
      </w:r>
      <w:r w:rsidRPr="00A930E1">
        <w:rPr>
          <w:rFonts w:ascii="Arial" w:eastAsia="Times New Roman" w:hAnsi="Arial" w:cs="Arial"/>
          <w:lang w:val="en-GB" w:eastAsia="en-GB"/>
        </w:rPr>
        <w:t>seeking and early intervention.</w:t>
      </w:r>
    </w:p>
    <w:p w14:paraId="3E065048" w14:textId="15D908BA" w:rsidR="00702AA5" w:rsidRPr="00404810" w:rsidRDefault="00702AA5" w:rsidP="00A930E1">
      <w:pPr>
        <w:pStyle w:val="Heading2"/>
        <w:rPr>
          <w:rFonts w:ascii="Arial" w:hAnsi="Arial" w:cs="Arial"/>
        </w:rPr>
      </w:pPr>
      <w:r w:rsidRPr="00404810">
        <w:rPr>
          <w:rFonts w:ascii="Arial" w:hAnsi="Arial" w:cs="Arial"/>
        </w:rPr>
        <w:t xml:space="preserve">Initial Approach </w:t>
      </w:r>
    </w:p>
    <w:p w14:paraId="74258592" w14:textId="77777777" w:rsidR="001B4BE7" w:rsidRPr="00A930E1" w:rsidRDefault="001B4BE7" w:rsidP="001B4BE7">
      <w:pPr>
        <w:rPr>
          <w:rFonts w:ascii="Arial" w:hAnsi="Arial" w:cs="Arial"/>
          <w:lang w:val="en-GB" w:eastAsia="en-GB"/>
        </w:rPr>
      </w:pPr>
    </w:p>
    <w:p w14:paraId="6C8DAD10" w14:textId="1F0476AF" w:rsidR="004C0041" w:rsidRPr="00A930E1" w:rsidRDefault="004C6709" w:rsidP="02A858A2">
      <w:pPr>
        <w:spacing w:line="480" w:lineRule="auto"/>
        <w:rPr>
          <w:rFonts w:ascii="Arial" w:hAnsi="Arial" w:cs="Arial"/>
        </w:rPr>
      </w:pPr>
      <w:r w:rsidRPr="00A930E1">
        <w:rPr>
          <w:rFonts w:ascii="Arial" w:hAnsi="Arial" w:cs="Arial"/>
        </w:rPr>
        <w:t xml:space="preserve">My initial approach </w:t>
      </w:r>
      <w:r w:rsidR="004C0041" w:rsidRPr="00A930E1">
        <w:rPr>
          <w:rFonts w:ascii="Arial" w:hAnsi="Arial" w:cs="Arial"/>
        </w:rPr>
        <w:t>followed a sequence of steps:</w:t>
      </w:r>
    </w:p>
    <w:p w14:paraId="70EB0D47" w14:textId="3C3EC60F" w:rsidR="004C0041" w:rsidRPr="00A930E1" w:rsidRDefault="004C0041" w:rsidP="004C0041">
      <w:pPr>
        <w:pStyle w:val="ListParagraph"/>
        <w:numPr>
          <w:ilvl w:val="0"/>
          <w:numId w:val="1"/>
        </w:numPr>
        <w:spacing w:line="480" w:lineRule="auto"/>
        <w:rPr>
          <w:rFonts w:ascii="Arial" w:hAnsi="Arial" w:cs="Arial"/>
        </w:rPr>
      </w:pPr>
      <w:r w:rsidRPr="00A930E1">
        <w:rPr>
          <w:rFonts w:ascii="Arial" w:hAnsi="Arial" w:cs="Arial"/>
        </w:rPr>
        <w:t xml:space="preserve">Fact finding with the finance team to understand the profiling of spend, forecasting for the year end variance, and identifying cost drivers. </w:t>
      </w:r>
    </w:p>
    <w:p w14:paraId="0D022C63" w14:textId="03CC1ED4" w:rsidR="004C0041" w:rsidRPr="00A930E1" w:rsidRDefault="004C0041" w:rsidP="004C0041">
      <w:pPr>
        <w:pStyle w:val="ListParagraph"/>
        <w:numPr>
          <w:ilvl w:val="0"/>
          <w:numId w:val="1"/>
        </w:numPr>
        <w:spacing w:line="480" w:lineRule="auto"/>
        <w:rPr>
          <w:rFonts w:ascii="Arial" w:hAnsi="Arial" w:cs="Arial"/>
        </w:rPr>
      </w:pPr>
      <w:r w:rsidRPr="00A930E1">
        <w:rPr>
          <w:rFonts w:ascii="Arial" w:hAnsi="Arial" w:cs="Arial"/>
        </w:rPr>
        <w:t xml:space="preserve">Service mapping with SP to understand the scope of the provision, session caps and governance, criteria for external counselling referrals, and the historical reasons for the current model. </w:t>
      </w:r>
    </w:p>
    <w:p w14:paraId="472A2232" w14:textId="6BD071D1" w:rsidR="004C0041" w:rsidRPr="00A930E1" w:rsidRDefault="004C0041" w:rsidP="004C0041">
      <w:pPr>
        <w:pStyle w:val="ListParagraph"/>
        <w:numPr>
          <w:ilvl w:val="0"/>
          <w:numId w:val="1"/>
        </w:numPr>
        <w:spacing w:line="480" w:lineRule="auto"/>
        <w:rPr>
          <w:rFonts w:ascii="Arial" w:hAnsi="Arial" w:cs="Arial"/>
        </w:rPr>
      </w:pPr>
      <w:r w:rsidRPr="00A930E1">
        <w:rPr>
          <w:rFonts w:ascii="Arial" w:hAnsi="Arial" w:cs="Arial"/>
        </w:rPr>
        <w:t xml:space="preserve">Option development which considered the rates of current providers, better </w:t>
      </w:r>
      <w:proofErr w:type="spellStart"/>
      <w:r w:rsidRPr="00A930E1">
        <w:rPr>
          <w:rFonts w:ascii="Arial" w:hAnsi="Arial" w:cs="Arial"/>
        </w:rPr>
        <w:t>utilisation</w:t>
      </w:r>
      <w:proofErr w:type="spellEnd"/>
      <w:r w:rsidRPr="00A930E1">
        <w:rPr>
          <w:rFonts w:ascii="Arial" w:hAnsi="Arial" w:cs="Arial"/>
        </w:rPr>
        <w:t xml:space="preserve"> tracking, and exploring the use of a triage system to divert lower intensity supports to the Employee Assistance </w:t>
      </w:r>
      <w:proofErr w:type="spellStart"/>
      <w:r w:rsidRPr="00A930E1">
        <w:rPr>
          <w:rFonts w:ascii="Arial" w:hAnsi="Arial" w:cs="Arial"/>
        </w:rPr>
        <w:t>Programme</w:t>
      </w:r>
      <w:proofErr w:type="spellEnd"/>
      <w:r w:rsidRPr="00A930E1">
        <w:rPr>
          <w:rFonts w:ascii="Arial" w:hAnsi="Arial" w:cs="Arial"/>
        </w:rPr>
        <w:t>.</w:t>
      </w:r>
    </w:p>
    <w:p w14:paraId="62DE3B3D" w14:textId="0C7A51B0" w:rsidR="004C0041" w:rsidRPr="00A930E1" w:rsidRDefault="004C0041" w:rsidP="004C0041">
      <w:pPr>
        <w:pStyle w:val="ListParagraph"/>
        <w:numPr>
          <w:ilvl w:val="0"/>
          <w:numId w:val="1"/>
        </w:numPr>
        <w:spacing w:line="480" w:lineRule="auto"/>
        <w:rPr>
          <w:rFonts w:ascii="Arial" w:hAnsi="Arial" w:cs="Arial"/>
        </w:rPr>
      </w:pPr>
      <w:r w:rsidRPr="00A930E1">
        <w:rPr>
          <w:rFonts w:ascii="Arial" w:hAnsi="Arial" w:cs="Arial"/>
        </w:rPr>
        <w:t xml:space="preserve">Governance proposals which included reporting by SP at fortnightly manager’s meeting and regular meetings for SP with finance. </w:t>
      </w:r>
    </w:p>
    <w:p w14:paraId="633E3FEF" w14:textId="0A5E9629" w:rsidR="00404810" w:rsidRPr="00404810" w:rsidRDefault="004C0041" w:rsidP="02A858A2">
      <w:pPr>
        <w:spacing w:line="480" w:lineRule="auto"/>
        <w:rPr>
          <w:rFonts w:ascii="Arial" w:eastAsia="Times New Roman" w:hAnsi="Arial" w:cs="Arial"/>
          <w:lang w:val="en-GB" w:eastAsia="en-GB"/>
        </w:rPr>
      </w:pPr>
      <w:r w:rsidRPr="00A930E1">
        <w:rPr>
          <w:rStyle w:val="normaltextrun"/>
          <w:rFonts w:ascii="Arial" w:hAnsi="Arial" w:cs="Arial"/>
          <w:color w:val="000000"/>
          <w:shd w:val="clear" w:color="auto" w:fill="FFFFFF"/>
        </w:rPr>
        <w:t>Progress depended on building trust with the SP and</w:t>
      </w:r>
      <w:r w:rsidR="00E05ACF" w:rsidRPr="00A930E1">
        <w:rPr>
          <w:rStyle w:val="normaltextrun"/>
          <w:rFonts w:ascii="Arial" w:hAnsi="Arial" w:cs="Arial"/>
          <w:color w:val="000000"/>
          <w:shd w:val="clear" w:color="auto" w:fill="FFFFFF"/>
        </w:rPr>
        <w:t xml:space="preserve"> fostering</w:t>
      </w:r>
      <w:r w:rsidRPr="00A930E1">
        <w:rPr>
          <w:rStyle w:val="normaltextrun"/>
          <w:rFonts w:ascii="Arial" w:hAnsi="Arial" w:cs="Arial"/>
          <w:color w:val="000000"/>
          <w:shd w:val="clear" w:color="auto" w:fill="FFFFFF"/>
        </w:rPr>
        <w:t xml:space="preserve"> joint ownership of the solution. It quickly became clear that the conversation was not merely technical, it touched</w:t>
      </w:r>
      <w:r w:rsidR="00E05ACF" w:rsidRPr="00A930E1">
        <w:rPr>
          <w:rStyle w:val="normaltextrun"/>
          <w:rFonts w:ascii="Arial" w:hAnsi="Arial" w:cs="Arial"/>
          <w:color w:val="000000"/>
          <w:shd w:val="clear" w:color="auto" w:fill="FFFFFF"/>
        </w:rPr>
        <w:t xml:space="preserve"> professional</w:t>
      </w:r>
      <w:r w:rsidRPr="00A930E1">
        <w:rPr>
          <w:rStyle w:val="normaltextrun"/>
          <w:rFonts w:ascii="Arial" w:hAnsi="Arial" w:cs="Arial"/>
          <w:color w:val="000000"/>
          <w:shd w:val="clear" w:color="auto" w:fill="FFFFFF"/>
        </w:rPr>
        <w:t xml:space="preserve"> identity, autonomy, and care standards.</w:t>
      </w:r>
      <w:r w:rsidR="00E05ACF" w:rsidRPr="00A930E1">
        <w:rPr>
          <w:rFonts w:ascii="Arial" w:eastAsia="Times New Roman" w:hAnsi="Arial" w:cs="Arial"/>
          <w:lang w:val="en-GB" w:eastAsia="en-GB"/>
        </w:rPr>
        <w:t xml:space="preserve"> Recogni</w:t>
      </w:r>
      <w:r w:rsidR="00D2720E" w:rsidRPr="00A930E1">
        <w:rPr>
          <w:rFonts w:ascii="Arial" w:eastAsia="Times New Roman" w:hAnsi="Arial" w:cs="Arial"/>
          <w:lang w:val="en-GB" w:eastAsia="en-GB"/>
        </w:rPr>
        <w:t>s</w:t>
      </w:r>
      <w:r w:rsidR="00E05ACF" w:rsidRPr="00A930E1">
        <w:rPr>
          <w:rFonts w:ascii="Arial" w:eastAsia="Times New Roman" w:hAnsi="Arial" w:cs="Arial"/>
          <w:lang w:val="en-GB" w:eastAsia="en-GB"/>
        </w:rPr>
        <w:t xml:space="preserve">ing, as Hubbart (2023) describes, that change aversion often stems from fears of loss, diminished control, or identity threats, I used careful communication to frame the change not as </w:t>
      </w:r>
      <w:r w:rsidR="00E05ACF" w:rsidRPr="00A930E1">
        <w:rPr>
          <w:rFonts w:ascii="Arial" w:eastAsia="Times New Roman" w:hAnsi="Arial" w:cs="Arial"/>
          <w:lang w:val="en-GB" w:eastAsia="en-GB"/>
        </w:rPr>
        <w:lastRenderedPageBreak/>
        <w:t>wellbeing cutbacks but as a continuation of the SP’s achievements thus mitigating perceptions of loss and avoiding resistance.</w:t>
      </w:r>
    </w:p>
    <w:p w14:paraId="4DFB97F3" w14:textId="42308504" w:rsidR="00FF67FF" w:rsidRPr="00404810" w:rsidRDefault="0A14E105" w:rsidP="00A930E1">
      <w:pPr>
        <w:pStyle w:val="Heading1"/>
        <w:rPr>
          <w:rFonts w:ascii="Arial" w:hAnsi="Arial" w:cs="Arial"/>
        </w:rPr>
      </w:pPr>
      <w:r w:rsidRPr="00404810">
        <w:rPr>
          <w:rFonts w:ascii="Arial" w:hAnsi="Arial" w:cs="Arial"/>
        </w:rPr>
        <w:t>Feelings</w:t>
      </w:r>
    </w:p>
    <w:p w14:paraId="648A744B" w14:textId="77777777" w:rsidR="001B4BE7" w:rsidRPr="00A930E1" w:rsidRDefault="001B4BE7" w:rsidP="001B4BE7">
      <w:pPr>
        <w:rPr>
          <w:rFonts w:ascii="Arial" w:hAnsi="Arial" w:cs="Arial"/>
          <w:lang w:val="en-GB" w:eastAsia="en-GB"/>
        </w:rPr>
      </w:pPr>
    </w:p>
    <w:p w14:paraId="70B8810C" w14:textId="313A130B" w:rsidR="00702AA5" w:rsidRPr="00404810" w:rsidRDefault="00702AA5" w:rsidP="00A930E1">
      <w:pPr>
        <w:pStyle w:val="Heading2"/>
        <w:rPr>
          <w:rFonts w:ascii="Arial" w:hAnsi="Arial" w:cs="Arial"/>
        </w:rPr>
      </w:pPr>
      <w:r w:rsidRPr="00404810">
        <w:rPr>
          <w:rFonts w:ascii="Arial" w:hAnsi="Arial" w:cs="Arial"/>
        </w:rPr>
        <w:t xml:space="preserve">Emotional Landscape </w:t>
      </w:r>
    </w:p>
    <w:p w14:paraId="3BB8BF79" w14:textId="77777777" w:rsidR="001B4BE7" w:rsidRPr="00A930E1" w:rsidRDefault="001B4BE7" w:rsidP="001B4BE7">
      <w:pPr>
        <w:rPr>
          <w:rFonts w:ascii="Arial" w:hAnsi="Arial" w:cs="Arial"/>
        </w:rPr>
      </w:pPr>
    </w:p>
    <w:p w14:paraId="0F515FD2" w14:textId="1BF950E2" w:rsidR="005B126D" w:rsidRPr="00A930E1" w:rsidRDefault="005B126D" w:rsidP="02A858A2">
      <w:pPr>
        <w:spacing w:line="480" w:lineRule="auto"/>
        <w:rPr>
          <w:rFonts w:ascii="Arial" w:hAnsi="Arial" w:cs="Arial"/>
        </w:rPr>
      </w:pPr>
      <w:r w:rsidRPr="00A930E1">
        <w:rPr>
          <w:rFonts w:ascii="Arial" w:hAnsi="Arial" w:cs="Arial"/>
        </w:rPr>
        <w:t>My initial feelings were mixed with urgency due to senior officer expectations, anxiety about how the SP would receive the changes, and resolve to protect the workforce from unintended harm. I felt a moral and ethical leadership responsibility to steward limited resources wisely while ensuring the service remained available and credible. I anticipated that the SP might experience the proposals as a threat to what she had built, her sense of professional identity, autonomy, and clinical standards. The emotional stakes were high for both of us, and for the wider team.</w:t>
      </w:r>
    </w:p>
    <w:p w14:paraId="1EA516EF" w14:textId="422FCBFA" w:rsidR="00702AA5" w:rsidRPr="00AA50FB" w:rsidRDefault="00702AA5" w:rsidP="00A930E1">
      <w:pPr>
        <w:pStyle w:val="Heading2"/>
        <w:rPr>
          <w:rFonts w:ascii="Arial" w:hAnsi="Arial" w:cs="Arial"/>
        </w:rPr>
      </w:pPr>
      <w:proofErr w:type="spellStart"/>
      <w:r w:rsidRPr="00AA50FB">
        <w:rPr>
          <w:rFonts w:ascii="Arial" w:hAnsi="Arial" w:cs="Arial"/>
        </w:rPr>
        <w:t>Behavioural</w:t>
      </w:r>
      <w:proofErr w:type="spellEnd"/>
      <w:r w:rsidRPr="00AA50FB">
        <w:rPr>
          <w:rFonts w:ascii="Arial" w:hAnsi="Arial" w:cs="Arial"/>
        </w:rPr>
        <w:t xml:space="preserve"> Theory </w:t>
      </w:r>
    </w:p>
    <w:p w14:paraId="66C6A78D" w14:textId="77777777" w:rsidR="00AA50FB" w:rsidRDefault="00AA50FB" w:rsidP="00CA564C">
      <w:pPr>
        <w:spacing w:after="0" w:line="480" w:lineRule="auto"/>
        <w:rPr>
          <w:rFonts w:ascii="Arial" w:eastAsia="Times New Roman" w:hAnsi="Arial" w:cs="Arial"/>
          <w:lang w:val="en-GB" w:eastAsia="en-GB"/>
        </w:rPr>
      </w:pPr>
    </w:p>
    <w:p w14:paraId="31EA4B9A" w14:textId="04631FC0" w:rsidR="00AA50FB" w:rsidRPr="00AA50FB" w:rsidRDefault="00AA50FB" w:rsidP="00AA50FB">
      <w:pPr>
        <w:spacing w:after="0" w:line="480" w:lineRule="auto"/>
        <w:rPr>
          <w:rFonts w:ascii="Arial" w:eastAsia="Times New Roman" w:hAnsi="Arial" w:cs="Arial"/>
          <w:lang w:val="en-GB" w:eastAsia="en-GB"/>
        </w:rPr>
      </w:pPr>
      <w:r w:rsidRPr="00AA50FB">
        <w:rPr>
          <w:rFonts w:ascii="Arial" w:eastAsia="Times New Roman" w:hAnsi="Arial" w:cs="Arial"/>
          <w:lang w:val="en-GB" w:eastAsia="en-GB"/>
        </w:rPr>
        <w:t xml:space="preserve">Reflecting through a behavioural lens, my initial instinct </w:t>
      </w:r>
      <w:r w:rsidRPr="00AA50FB">
        <w:rPr>
          <w:rFonts w:ascii="Arial" w:hAnsi="Arial" w:cs="Arial"/>
        </w:rPr>
        <w:t xml:space="preserve">was to jump straight into problem-solving with a practical, solution-driven mindset. That reaction makes sense given my policing background, where quick corrective action is often rewarded </w:t>
      </w:r>
      <w:r w:rsidRPr="00AA50FB">
        <w:rPr>
          <w:rFonts w:ascii="Arial" w:eastAsia="Times New Roman" w:hAnsi="Arial" w:cs="Arial"/>
          <w:lang w:val="en-GB" w:eastAsia="en-GB"/>
        </w:rPr>
        <w:t xml:space="preserve">(Skinner, 1953; Bandura, 1977). </w:t>
      </w:r>
      <w:proofErr w:type="spellStart"/>
      <w:r w:rsidRPr="00AA50FB">
        <w:rPr>
          <w:rFonts w:ascii="Arial" w:hAnsi="Arial" w:cs="Arial"/>
        </w:rPr>
        <w:t>Organisational</w:t>
      </w:r>
      <w:proofErr w:type="spellEnd"/>
      <w:r w:rsidRPr="00AA50FB">
        <w:rPr>
          <w:rFonts w:ascii="Arial" w:hAnsi="Arial" w:cs="Arial"/>
        </w:rPr>
        <w:t xml:space="preserve"> signals, like pressure from senior officers to reduce spending, reinforced this tendency and pushed me toward a transactional style of leadership </w:t>
      </w:r>
      <w:r w:rsidRPr="00AA50FB">
        <w:rPr>
          <w:rFonts w:ascii="Arial" w:eastAsia="Times New Roman" w:hAnsi="Arial" w:cs="Arial"/>
          <w:lang w:val="en-GB" w:eastAsia="en-GB"/>
        </w:rPr>
        <w:t>(Burns, 1978)</w:t>
      </w:r>
      <w:r w:rsidRPr="00AA50FB">
        <w:rPr>
          <w:rFonts w:ascii="Arial" w:hAnsi="Arial" w:cs="Arial"/>
        </w:rPr>
        <w:t xml:space="preserve">. </w:t>
      </w:r>
    </w:p>
    <w:p w14:paraId="66B3FAAF" w14:textId="698E26CF" w:rsidR="00AA50FB" w:rsidRPr="00AA50FB" w:rsidRDefault="00AA50FB" w:rsidP="00AA50FB">
      <w:pPr>
        <w:spacing w:after="0" w:line="480" w:lineRule="auto"/>
        <w:rPr>
          <w:rFonts w:ascii="Arial" w:eastAsia="Times New Roman" w:hAnsi="Arial" w:cs="Arial"/>
          <w:lang w:val="en-GB" w:eastAsia="en-GB"/>
        </w:rPr>
      </w:pPr>
      <w:r w:rsidRPr="00AA50FB">
        <w:rPr>
          <w:rFonts w:ascii="Arial" w:hAnsi="Arial" w:cs="Arial"/>
        </w:rPr>
        <w:t xml:space="preserve">At the same time, I anticipated defensive </w:t>
      </w:r>
      <w:proofErr w:type="spellStart"/>
      <w:r w:rsidRPr="00AA50FB">
        <w:rPr>
          <w:rFonts w:ascii="Arial" w:hAnsi="Arial" w:cs="Arial"/>
        </w:rPr>
        <w:t>behaviours</w:t>
      </w:r>
      <w:proofErr w:type="spellEnd"/>
      <w:r w:rsidRPr="00AA50FB">
        <w:rPr>
          <w:rFonts w:ascii="Arial" w:hAnsi="Arial" w:cs="Arial"/>
        </w:rPr>
        <w:t xml:space="preserve"> from the </w:t>
      </w:r>
      <w:r w:rsidR="007465C6">
        <w:rPr>
          <w:rFonts w:ascii="Arial" w:hAnsi="Arial" w:cs="Arial"/>
        </w:rPr>
        <w:t xml:space="preserve">SP, </w:t>
      </w:r>
      <w:r w:rsidRPr="00AA50FB">
        <w:rPr>
          <w:rFonts w:ascii="Arial" w:hAnsi="Arial" w:cs="Arial"/>
        </w:rPr>
        <w:t xml:space="preserve">such as withholding data or reframing information to protect clinical discretion. </w:t>
      </w:r>
      <w:proofErr w:type="spellStart"/>
      <w:r w:rsidRPr="00AA50FB">
        <w:rPr>
          <w:rFonts w:ascii="Arial" w:hAnsi="Arial" w:cs="Arial"/>
        </w:rPr>
        <w:t>Recognising</w:t>
      </w:r>
      <w:proofErr w:type="spellEnd"/>
      <w:r w:rsidRPr="00AA50FB">
        <w:rPr>
          <w:rFonts w:ascii="Arial" w:hAnsi="Arial" w:cs="Arial"/>
        </w:rPr>
        <w:t xml:space="preserve"> these dynamics helped me pause and shift from a purely technical fix to a more adaptive, </w:t>
      </w:r>
      <w:r w:rsidRPr="00AA50FB">
        <w:rPr>
          <w:rFonts w:ascii="Arial" w:hAnsi="Arial" w:cs="Arial"/>
        </w:rPr>
        <w:lastRenderedPageBreak/>
        <w:t xml:space="preserve">transformational approach that focused on consultation, recognition, and shared purpose to build trust and co-ownership </w:t>
      </w:r>
      <w:r w:rsidRPr="00AA50FB">
        <w:rPr>
          <w:rFonts w:ascii="Arial" w:eastAsia="Times New Roman" w:hAnsi="Arial" w:cs="Arial"/>
          <w:lang w:val="en-GB" w:eastAsia="en-GB"/>
        </w:rPr>
        <w:t>(Bass, 1985).</w:t>
      </w:r>
    </w:p>
    <w:p w14:paraId="21A50B71" w14:textId="0D2416FA" w:rsidR="00AA50FB" w:rsidRPr="00AA50FB" w:rsidRDefault="00AA50FB" w:rsidP="00AA50FB">
      <w:pPr>
        <w:pStyle w:val="NormalWeb"/>
        <w:spacing w:line="480" w:lineRule="auto"/>
        <w:rPr>
          <w:rFonts w:ascii="Arial" w:hAnsi="Arial" w:cs="Arial"/>
        </w:rPr>
      </w:pPr>
      <w:r w:rsidRPr="00AA50FB">
        <w:rPr>
          <w:rFonts w:ascii="Arial" w:hAnsi="Arial" w:cs="Arial"/>
        </w:rPr>
        <w:t>Applying Vroom’s Expectancy Theory (1964) gave me a clearer understanding of motivation. People engage when they believe their effort will lead to performance (expectancy), that performance will lead to meaningful outcomes (instrumentality), and that those outcomes matter to them (valence). By linking the SP’s effort, such as sharing data and participating in governance, to tangible benefits like service sustainability, professional recognition, and preserved clinical autonomy, I strengthened those connections and increased engagement.</w:t>
      </w:r>
    </w:p>
    <w:p w14:paraId="53B4B395" w14:textId="7EDF00DD" w:rsidR="00AA50FB" w:rsidRPr="00AA50FB" w:rsidRDefault="00AA50FB" w:rsidP="00AA50FB">
      <w:pPr>
        <w:pStyle w:val="NormalWeb"/>
        <w:spacing w:line="480" w:lineRule="auto"/>
        <w:rPr>
          <w:rFonts w:ascii="Arial" w:hAnsi="Arial" w:cs="Arial"/>
        </w:rPr>
      </w:pPr>
      <w:r w:rsidRPr="00AA50FB">
        <w:rPr>
          <w:rFonts w:ascii="Arial" w:hAnsi="Arial" w:cs="Arial"/>
        </w:rPr>
        <w:t>Herzberg’s Two-Factor Theory (1959) also helped explain reactions to change. Hygiene factors, such as clear policies, dashboards, and reporting cycles, reduce dissatisfaction, while motivators such as recognition, finance training, and expanded influence, drive real commitment. Positioning governance as a hygiene factor while offering growth opportunities turned what could have felt like compliance into something empowering.</w:t>
      </w:r>
    </w:p>
    <w:p w14:paraId="3C48DC54" w14:textId="21331E9B" w:rsidR="00585A0D" w:rsidRPr="00A930E1" w:rsidRDefault="00AA50FB" w:rsidP="0037440B">
      <w:pPr>
        <w:pStyle w:val="NormalWeb"/>
        <w:spacing w:line="480" w:lineRule="auto"/>
        <w:rPr>
          <w:rFonts w:ascii="Arial" w:hAnsi="Arial" w:cs="Arial"/>
        </w:rPr>
      </w:pPr>
      <w:r w:rsidRPr="00AA50FB">
        <w:rPr>
          <w:rFonts w:ascii="Arial" w:hAnsi="Arial" w:cs="Arial"/>
        </w:rPr>
        <w:t>Finally, Mullins (2019) reminded me that motivation and behaviour are shaped by organisational culture and perceptions of fairness. In policing, where identity and trust run deep, procedural justice, visible respect, and meaningful involvement were essential for keeping motivation high and reducing resistance.</w:t>
      </w:r>
    </w:p>
    <w:p w14:paraId="2BAF612D" w14:textId="0045B763" w:rsidR="00702AA5" w:rsidRPr="00404810" w:rsidRDefault="00702AA5" w:rsidP="00A930E1">
      <w:pPr>
        <w:pStyle w:val="Heading2"/>
        <w:rPr>
          <w:rFonts w:ascii="Arial" w:hAnsi="Arial" w:cs="Arial"/>
        </w:rPr>
      </w:pPr>
      <w:r w:rsidRPr="00404810">
        <w:rPr>
          <w:rFonts w:ascii="Arial" w:hAnsi="Arial" w:cs="Arial"/>
        </w:rPr>
        <w:t>Maslow’s Hierarchy of Needs</w:t>
      </w:r>
    </w:p>
    <w:p w14:paraId="27CA5A29" w14:textId="77777777" w:rsidR="001B4BE7" w:rsidRPr="00A930E1" w:rsidRDefault="001B4BE7" w:rsidP="001B4BE7">
      <w:pPr>
        <w:rPr>
          <w:rFonts w:ascii="Arial" w:hAnsi="Arial" w:cs="Arial"/>
          <w:lang w:val="en-GB" w:eastAsia="en-GB"/>
        </w:rPr>
      </w:pPr>
    </w:p>
    <w:p w14:paraId="1D02BE1F" w14:textId="49F1561C" w:rsidR="00B24CE4" w:rsidRPr="00A930E1" w:rsidRDefault="00B24CE4" w:rsidP="00B24CE4">
      <w:pPr>
        <w:spacing w:line="480" w:lineRule="auto"/>
        <w:rPr>
          <w:rFonts w:ascii="Arial" w:hAnsi="Arial" w:cs="Arial"/>
        </w:rPr>
      </w:pPr>
      <w:r w:rsidRPr="00A930E1">
        <w:rPr>
          <w:rFonts w:ascii="Arial" w:hAnsi="Arial" w:cs="Arial"/>
        </w:rPr>
        <w:t xml:space="preserve">Maslow’s model offers insight into both our motivational states. For the SP, the change may have threatened safety (job security, autonomy), belonging (team identity, clinical </w:t>
      </w:r>
      <w:r w:rsidRPr="00A930E1">
        <w:rPr>
          <w:rFonts w:ascii="Arial" w:hAnsi="Arial" w:cs="Arial"/>
        </w:rPr>
        <w:lastRenderedPageBreak/>
        <w:t xml:space="preserve">community), and esteem (professional accomplishment) (Maslow, 1943, 1954). For me, threats </w:t>
      </w:r>
      <w:proofErr w:type="spellStart"/>
      <w:r w:rsidRPr="00A930E1">
        <w:rPr>
          <w:rFonts w:ascii="Arial" w:hAnsi="Arial" w:cs="Arial"/>
        </w:rPr>
        <w:t>centred</w:t>
      </w:r>
      <w:proofErr w:type="spellEnd"/>
      <w:r w:rsidRPr="00A930E1">
        <w:rPr>
          <w:rFonts w:ascii="Arial" w:hAnsi="Arial" w:cs="Arial"/>
        </w:rPr>
        <w:t xml:space="preserve"> </w:t>
      </w:r>
      <w:r w:rsidR="002512DF" w:rsidRPr="00A930E1">
        <w:rPr>
          <w:rFonts w:ascii="Arial" w:hAnsi="Arial" w:cs="Arial"/>
        </w:rPr>
        <w:t xml:space="preserve">around </w:t>
      </w:r>
      <w:r w:rsidRPr="00A930E1">
        <w:rPr>
          <w:rFonts w:ascii="Arial" w:hAnsi="Arial" w:cs="Arial"/>
        </w:rPr>
        <w:t>esteem (competence as a leader, credibility with senior leaders) and safety (the legitimacy of the service if budgets failed). The task was to reduce threat and increase perceived meaning</w:t>
      </w:r>
      <w:r w:rsidR="00C823AE">
        <w:rPr>
          <w:rFonts w:ascii="Arial" w:hAnsi="Arial" w:cs="Arial"/>
        </w:rPr>
        <w:t xml:space="preserve"> </w:t>
      </w:r>
      <w:r w:rsidRPr="00A930E1">
        <w:rPr>
          <w:rFonts w:ascii="Arial" w:hAnsi="Arial" w:cs="Arial"/>
        </w:rPr>
        <w:t>framing the change not as austerity but as sustainability to protect the counselling offer long-term. A needs-sensitive dialogue supports trust and openness to change.</w:t>
      </w:r>
    </w:p>
    <w:p w14:paraId="4015EE34" w14:textId="139E4CE3" w:rsidR="00702AA5" w:rsidRPr="00A930E1" w:rsidRDefault="00702AA5" w:rsidP="00A930E1">
      <w:pPr>
        <w:pStyle w:val="Heading2"/>
        <w:rPr>
          <w:rFonts w:ascii="Arial" w:hAnsi="Arial" w:cs="Arial"/>
        </w:rPr>
      </w:pPr>
      <w:r w:rsidRPr="00A930E1">
        <w:rPr>
          <w:rFonts w:ascii="Arial" w:hAnsi="Arial" w:cs="Arial"/>
        </w:rPr>
        <w:t>Anticipating the SP’s Perspective</w:t>
      </w:r>
    </w:p>
    <w:p w14:paraId="7703012C" w14:textId="77777777" w:rsidR="001B4BE7" w:rsidRPr="00A930E1" w:rsidRDefault="001B4BE7" w:rsidP="001B4BE7">
      <w:pPr>
        <w:rPr>
          <w:rFonts w:ascii="Arial" w:hAnsi="Arial" w:cs="Arial"/>
        </w:rPr>
      </w:pPr>
    </w:p>
    <w:p w14:paraId="3230CDFE" w14:textId="36F7D05B" w:rsidR="00D82F7A" w:rsidRPr="00A930E1" w:rsidRDefault="00B24CE4" w:rsidP="007F46C6">
      <w:pPr>
        <w:spacing w:line="480" w:lineRule="auto"/>
        <w:rPr>
          <w:rFonts w:ascii="Arial" w:eastAsia="Times New Roman" w:hAnsi="Arial" w:cs="Arial"/>
          <w:lang w:val="en-GB" w:eastAsia="en-GB"/>
        </w:rPr>
      </w:pPr>
      <w:r w:rsidRPr="00A930E1">
        <w:rPr>
          <w:rFonts w:ascii="Arial" w:hAnsi="Arial" w:cs="Arial"/>
        </w:rPr>
        <w:t xml:space="preserve">I </w:t>
      </w:r>
      <w:r w:rsidR="001A0B5F" w:rsidRPr="00A930E1">
        <w:rPr>
          <w:rFonts w:ascii="Arial" w:hAnsi="Arial" w:cs="Arial"/>
        </w:rPr>
        <w:t xml:space="preserve">anticipated and </w:t>
      </w:r>
      <w:proofErr w:type="spellStart"/>
      <w:r w:rsidR="001A0B5F" w:rsidRPr="00A930E1">
        <w:rPr>
          <w:rFonts w:ascii="Arial" w:hAnsi="Arial" w:cs="Arial"/>
        </w:rPr>
        <w:t>empathised</w:t>
      </w:r>
      <w:proofErr w:type="spellEnd"/>
      <w:r w:rsidR="001A0B5F" w:rsidRPr="00A930E1">
        <w:rPr>
          <w:rFonts w:ascii="Arial" w:hAnsi="Arial" w:cs="Arial"/>
        </w:rPr>
        <w:t xml:space="preserve"> </w:t>
      </w:r>
      <w:r w:rsidR="001A0B5F" w:rsidRPr="00A930E1">
        <w:rPr>
          <w:rFonts w:ascii="Arial" w:eastAsia="Times New Roman" w:hAnsi="Arial" w:cs="Arial"/>
          <w:lang w:val="en-GB" w:eastAsia="en-GB"/>
        </w:rPr>
        <w:t>the SP’s likely concerns that financial governance might erode care quality, create inequities, or compromise clinical judgment. I also recognised the risk that oversight could be perceived as mistrust.</w:t>
      </w:r>
      <w:r w:rsidR="00D82F7A" w:rsidRPr="00A930E1">
        <w:rPr>
          <w:rFonts w:ascii="Arial" w:eastAsia="Times New Roman" w:hAnsi="Arial" w:cs="Arial"/>
          <w:lang w:val="en-GB" w:eastAsia="en-GB"/>
        </w:rPr>
        <w:t xml:space="preserve"> Beyond this, I understood the potential ripple effect</w:t>
      </w:r>
      <w:r w:rsidR="002A1508">
        <w:rPr>
          <w:rFonts w:ascii="Arial" w:eastAsia="Times New Roman" w:hAnsi="Arial" w:cs="Arial"/>
          <w:lang w:val="en-GB" w:eastAsia="en-GB"/>
        </w:rPr>
        <w:t xml:space="preserve"> that</w:t>
      </w:r>
      <w:r w:rsidR="00D82F7A" w:rsidRPr="00A930E1">
        <w:rPr>
          <w:rFonts w:ascii="Arial" w:eastAsia="Times New Roman" w:hAnsi="Arial" w:cs="Arial"/>
          <w:lang w:val="en-GB" w:eastAsia="en-GB"/>
        </w:rPr>
        <w:t xml:space="preserve"> if the SP felt disempowered or undervalued, she could unintentionally spread negativity to her team, undermining morale and engagement.</w:t>
      </w:r>
      <w:r w:rsidR="001A0B5F" w:rsidRPr="00A930E1">
        <w:rPr>
          <w:rFonts w:ascii="Arial" w:eastAsia="Times New Roman" w:hAnsi="Arial" w:cs="Arial"/>
          <w:lang w:val="en-GB" w:eastAsia="en-GB"/>
        </w:rPr>
        <w:t xml:space="preserve"> </w:t>
      </w:r>
    </w:p>
    <w:p w14:paraId="1A212C58" w14:textId="0981D535" w:rsidR="007F46C6" w:rsidRPr="0037440B" w:rsidRDefault="001A0B5F" w:rsidP="0037440B">
      <w:pPr>
        <w:spacing w:line="480" w:lineRule="auto"/>
        <w:rPr>
          <w:rFonts w:ascii="Arial" w:eastAsia="Times New Roman" w:hAnsi="Arial" w:cs="Arial"/>
          <w:lang w:val="en-GB" w:eastAsia="en-GB"/>
        </w:rPr>
      </w:pPr>
      <w:r w:rsidRPr="00A930E1">
        <w:rPr>
          <w:rFonts w:ascii="Arial" w:eastAsia="Times New Roman" w:hAnsi="Arial" w:cs="Arial"/>
          <w:lang w:val="en-GB" w:eastAsia="en-GB"/>
        </w:rPr>
        <w:t>It was therefore important to acknowledge her role in shaping the current service and her clinical expertise to maintain dignity, esteem, and relatedness (Alderfer, 1969, 1972).</w:t>
      </w:r>
      <w:r w:rsidR="007F46C6" w:rsidRPr="00A930E1">
        <w:rPr>
          <w:rFonts w:ascii="Arial" w:eastAsia="Times New Roman" w:hAnsi="Arial" w:cs="Arial"/>
          <w:lang w:val="en-GB" w:eastAsia="en-GB"/>
        </w:rPr>
        <w:t xml:space="preserve"> </w:t>
      </w:r>
      <w:r w:rsidR="007F46C6" w:rsidRPr="00A930E1">
        <w:rPr>
          <w:rFonts w:ascii="Arial" w:hAnsi="Arial" w:cs="Arial"/>
        </w:rPr>
        <w:t xml:space="preserve">To mitigate these risks, I adapted my leadership style from a directive, transactional posture to a more transformational approach (Bass, 1985). This meant </w:t>
      </w:r>
      <w:proofErr w:type="spellStart"/>
      <w:r w:rsidR="007F46C6" w:rsidRPr="00A930E1">
        <w:rPr>
          <w:rFonts w:ascii="Arial" w:hAnsi="Arial" w:cs="Arial"/>
        </w:rPr>
        <w:t>prioritising</w:t>
      </w:r>
      <w:proofErr w:type="spellEnd"/>
      <w:r w:rsidR="007F46C6" w:rsidRPr="00A930E1">
        <w:rPr>
          <w:rFonts w:ascii="Arial" w:hAnsi="Arial" w:cs="Arial"/>
        </w:rPr>
        <w:t xml:space="preserve"> empowerment and collaboration</w:t>
      </w:r>
      <w:r w:rsidR="002A1508">
        <w:rPr>
          <w:rFonts w:ascii="Arial" w:hAnsi="Arial" w:cs="Arial"/>
        </w:rPr>
        <w:t xml:space="preserve">, </w:t>
      </w:r>
      <w:r w:rsidR="007F46C6" w:rsidRPr="00A930E1">
        <w:rPr>
          <w:rFonts w:ascii="Arial" w:hAnsi="Arial" w:cs="Arial"/>
        </w:rPr>
        <w:t>providing opportunities for growth such as training in finance processes and shared ownership of dashboards.</w:t>
      </w:r>
    </w:p>
    <w:p w14:paraId="5BB0757F" w14:textId="2F91C729" w:rsidR="007F46C6" w:rsidRPr="00A930E1" w:rsidRDefault="007F46C6" w:rsidP="0037440B">
      <w:pPr>
        <w:pStyle w:val="NormalWeb"/>
        <w:spacing w:line="480" w:lineRule="auto"/>
        <w:rPr>
          <w:rFonts w:ascii="Arial" w:hAnsi="Arial" w:cs="Arial"/>
        </w:rPr>
      </w:pPr>
      <w:r w:rsidRPr="00A930E1">
        <w:rPr>
          <w:rFonts w:ascii="Arial" w:hAnsi="Arial" w:cs="Arial"/>
        </w:rPr>
        <w:t>This approach did more than build technical capability</w:t>
      </w:r>
      <w:r w:rsidR="00C823AE">
        <w:rPr>
          <w:rFonts w:ascii="Arial" w:hAnsi="Arial" w:cs="Arial"/>
        </w:rPr>
        <w:t>,</w:t>
      </w:r>
      <w:r w:rsidRPr="00A930E1">
        <w:rPr>
          <w:rFonts w:ascii="Arial" w:hAnsi="Arial" w:cs="Arial"/>
        </w:rPr>
        <w:t xml:space="preserve"> it aligned with adult learning principles, where experiential and participatory methods enhance engagement and retention (Kolb, 1984). It also drew on motivation theory</w:t>
      </w:r>
      <w:r w:rsidR="00C823AE">
        <w:rPr>
          <w:rFonts w:ascii="Arial" w:hAnsi="Arial" w:cs="Arial"/>
        </w:rPr>
        <w:t>,</w:t>
      </w:r>
      <w:r w:rsidRPr="00A930E1">
        <w:rPr>
          <w:rFonts w:ascii="Arial" w:hAnsi="Arial" w:cs="Arial"/>
        </w:rPr>
        <w:t xml:space="preserve"> by addressing Alderfer’s ERG needs for growth and relatedness and incorporating elements of self-determination </w:t>
      </w:r>
      <w:r w:rsidRPr="00A930E1">
        <w:rPr>
          <w:rFonts w:ascii="Arial" w:hAnsi="Arial" w:cs="Arial"/>
        </w:rPr>
        <w:lastRenderedPageBreak/>
        <w:t>theory, such as autonomy and competence (Deci &amp; Ryan, 1985), the intervention signalled respect and investment in her leadership rather than imposing constraints. Framing development as co-creation reinforced intrinsic motivation, strengthened commitment to shared goals, and reduced the likelihood of negative attitudes cascading through her team.</w:t>
      </w:r>
    </w:p>
    <w:p w14:paraId="37E98D69" w14:textId="07A4D2DA" w:rsidR="00FF67FF" w:rsidRPr="00585A0D" w:rsidRDefault="0A14E105" w:rsidP="00A930E1">
      <w:pPr>
        <w:pStyle w:val="Heading1"/>
        <w:rPr>
          <w:rFonts w:ascii="Arial" w:hAnsi="Arial" w:cs="Arial"/>
        </w:rPr>
      </w:pPr>
      <w:r w:rsidRPr="00585A0D">
        <w:rPr>
          <w:rFonts w:ascii="Arial" w:hAnsi="Arial" w:cs="Arial"/>
        </w:rPr>
        <w:t xml:space="preserve">Evaluation </w:t>
      </w:r>
    </w:p>
    <w:p w14:paraId="65306A2C" w14:textId="77777777" w:rsidR="001B4BE7" w:rsidRPr="00A930E1" w:rsidRDefault="001B4BE7" w:rsidP="001B4BE7">
      <w:pPr>
        <w:rPr>
          <w:rFonts w:ascii="Arial" w:hAnsi="Arial" w:cs="Arial"/>
          <w:lang w:val="en-GB" w:eastAsia="en-GB"/>
        </w:rPr>
      </w:pPr>
    </w:p>
    <w:p w14:paraId="04B8466F" w14:textId="24B9B221" w:rsidR="00551764" w:rsidRPr="00585A0D" w:rsidRDefault="00551764" w:rsidP="00A930E1">
      <w:pPr>
        <w:pStyle w:val="Heading2"/>
        <w:rPr>
          <w:rFonts w:ascii="Arial" w:hAnsi="Arial" w:cs="Arial"/>
        </w:rPr>
      </w:pPr>
      <w:r w:rsidRPr="00585A0D">
        <w:rPr>
          <w:rFonts w:ascii="Arial" w:hAnsi="Arial" w:cs="Arial"/>
        </w:rPr>
        <w:t>What Went Well</w:t>
      </w:r>
    </w:p>
    <w:p w14:paraId="466E267D" w14:textId="77777777" w:rsidR="00922ECC" w:rsidRPr="00A930E1" w:rsidRDefault="00922ECC" w:rsidP="00922ECC">
      <w:pPr>
        <w:rPr>
          <w:rFonts w:ascii="Arial" w:hAnsi="Arial" w:cs="Arial"/>
          <w:lang w:val="en-GB" w:eastAsia="en-GB"/>
        </w:rPr>
      </w:pPr>
    </w:p>
    <w:p w14:paraId="1DC7E614" w14:textId="62BF39AD" w:rsidR="00922ECC" w:rsidRPr="00A930E1" w:rsidRDefault="00922ECC" w:rsidP="00922ECC">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Having clarity of outcomes and constraints enabled me to focus on two clear goals of reducing spend while maintaining service quality. Having this dual outcome gave me and the team a strong sense of direction and helped avoid the trap of thinking it was either about cutting costs or protecting care. It created space to explore creative solutions within the constraints rather than feeling forced into compromise.</w:t>
      </w:r>
      <w:r w:rsidR="00041E78" w:rsidRPr="00A930E1">
        <w:rPr>
          <w:rFonts w:ascii="Arial" w:eastAsia="Times New Roman" w:hAnsi="Arial" w:cs="Arial"/>
          <w:lang w:val="en-GB" w:eastAsia="en-GB"/>
        </w:rPr>
        <w:t xml:space="preserve"> I felt confident that this goal setting approach would keep us aligned and motivated, and it did. </w:t>
      </w:r>
    </w:p>
    <w:p w14:paraId="58E35283" w14:textId="77777777" w:rsidR="00922ECC" w:rsidRPr="00A930E1" w:rsidRDefault="00922ECC" w:rsidP="00922ECC">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This approach reflects goal-setting theory, which shows that specific and challenging goals improve performance by providing clarity and motivation (Locke &amp; Latham, 1990). By framing the objectives as complementary rather than competing, I created a shared vision that kept the team engaged and focused on innovation rather than compromise.</w:t>
      </w:r>
    </w:p>
    <w:p w14:paraId="5D574CD4" w14:textId="5D0EC578" w:rsidR="0028050F" w:rsidRPr="00A930E1" w:rsidRDefault="0028050F" w:rsidP="0028050F">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 xml:space="preserve">Working closely with the finance team early on made a big difference. It helped us improve forecasting, understand what was really driving costs, and identify practical options like referring out to lower cost providers, and session caps. This partnership gave us the finer details and added credibility to the governance agenda and provided </w:t>
      </w:r>
      <w:r w:rsidRPr="00A930E1">
        <w:rPr>
          <w:rFonts w:ascii="Arial" w:eastAsia="Times New Roman" w:hAnsi="Arial" w:cs="Arial"/>
          <w:lang w:val="en-GB" w:eastAsia="en-GB"/>
        </w:rPr>
        <w:lastRenderedPageBreak/>
        <w:t>impartial analysis that supported balanced decision-making (King, Clarkson &amp; Wallace, 2010).</w:t>
      </w:r>
      <w:r w:rsidR="00041E78" w:rsidRPr="00A930E1">
        <w:rPr>
          <w:rFonts w:ascii="Arial" w:eastAsia="Times New Roman" w:hAnsi="Arial" w:cs="Arial"/>
          <w:lang w:val="en-GB" w:eastAsia="en-GB"/>
        </w:rPr>
        <w:t xml:space="preserve"> Personally, I learned the value of stepping outside my own function and building trust across teams. </w:t>
      </w:r>
    </w:p>
    <w:p w14:paraId="742E5802" w14:textId="74664919" w:rsidR="0028050F" w:rsidRPr="00A930E1" w:rsidRDefault="0028050F" w:rsidP="0041591B">
      <w:pPr>
        <w:spacing w:line="480" w:lineRule="auto"/>
        <w:rPr>
          <w:rFonts w:ascii="Arial" w:eastAsia="Times New Roman" w:hAnsi="Arial" w:cs="Arial"/>
          <w:lang w:val="en-GB" w:eastAsia="en-GB"/>
        </w:rPr>
      </w:pPr>
      <w:r w:rsidRPr="00A930E1">
        <w:rPr>
          <w:rFonts w:ascii="Arial" w:eastAsia="Times New Roman" w:hAnsi="Arial" w:cs="Arial"/>
          <w:lang w:val="en-GB" w:eastAsia="en-GB"/>
        </w:rPr>
        <w:t xml:space="preserve">By involving finance as a key partner rather than treating them as a separate function, I adopted a participative leadership approach. This meant sharing decision-making, inviting expertise, and creating a sense of joint ownership over the outcomes. Research shows that participative leadership enhances trust and commitment by involving team members in decisions and leveraging their insights (Yukl, 2013; </w:t>
      </w:r>
      <w:proofErr w:type="spellStart"/>
      <w:r w:rsidRPr="00A930E1">
        <w:rPr>
          <w:rFonts w:ascii="Arial" w:eastAsia="Times New Roman" w:hAnsi="Arial" w:cs="Arial"/>
          <w:lang w:val="en-GB" w:eastAsia="en-GB"/>
        </w:rPr>
        <w:t>Somech</w:t>
      </w:r>
      <w:proofErr w:type="spellEnd"/>
      <w:r w:rsidRPr="00A930E1">
        <w:rPr>
          <w:rFonts w:ascii="Arial" w:eastAsia="Times New Roman" w:hAnsi="Arial" w:cs="Arial"/>
          <w:lang w:val="en-GB" w:eastAsia="en-GB"/>
        </w:rPr>
        <w:t xml:space="preserve">, 2006). </w:t>
      </w:r>
      <w:r w:rsidR="0034341C" w:rsidRPr="00A930E1">
        <w:rPr>
          <w:rFonts w:ascii="Arial" w:eastAsia="Times New Roman" w:hAnsi="Arial" w:cs="Arial"/>
          <w:lang w:val="en-GB" w:eastAsia="en-GB"/>
        </w:rPr>
        <w:t xml:space="preserve">Seeing this collaboration work reinforced my belief that leadership is about inclusion, not control. </w:t>
      </w:r>
      <w:r w:rsidRPr="00A930E1">
        <w:rPr>
          <w:rFonts w:ascii="Arial" w:eastAsia="Times New Roman" w:hAnsi="Arial" w:cs="Arial"/>
          <w:lang w:val="en-GB" w:eastAsia="en-GB"/>
        </w:rPr>
        <w:t>This strengthened trust across teams and encouraged collaborative problem-solving, which was essential for navigating the constraints without eroding service quality.</w:t>
      </w:r>
    </w:p>
    <w:p w14:paraId="0025B8D2" w14:textId="1365D02B" w:rsidR="00674DC0" w:rsidRPr="00A930E1" w:rsidRDefault="00585A0D" w:rsidP="0041591B">
      <w:pPr>
        <w:pStyle w:val="NormalWeb"/>
        <w:spacing w:line="480" w:lineRule="auto"/>
        <w:rPr>
          <w:rFonts w:ascii="Arial" w:hAnsi="Arial" w:cs="Arial"/>
        </w:rPr>
      </w:pPr>
      <w:r>
        <w:rPr>
          <w:rFonts w:ascii="Arial" w:hAnsi="Arial" w:cs="Arial"/>
        </w:rPr>
        <w:t>R</w:t>
      </w:r>
      <w:r w:rsidR="0041591B" w:rsidRPr="00A930E1">
        <w:rPr>
          <w:rFonts w:ascii="Arial" w:hAnsi="Arial" w:cs="Arial"/>
        </w:rPr>
        <w:t>ecognising the SP’s contribution and inviting her into the solution design process</w:t>
      </w:r>
      <w:r>
        <w:rPr>
          <w:rFonts w:ascii="Arial" w:hAnsi="Arial" w:cs="Arial"/>
        </w:rPr>
        <w:t xml:space="preserve"> was equally as important</w:t>
      </w:r>
      <w:r w:rsidR="0041591B" w:rsidRPr="00A930E1">
        <w:rPr>
          <w:rFonts w:ascii="Arial" w:hAnsi="Arial" w:cs="Arial"/>
        </w:rPr>
        <w:t xml:space="preserve">. </w:t>
      </w:r>
      <w:r>
        <w:rPr>
          <w:rFonts w:ascii="Arial" w:hAnsi="Arial" w:cs="Arial"/>
        </w:rPr>
        <w:t>I a</w:t>
      </w:r>
      <w:r w:rsidR="0041591B" w:rsidRPr="00A930E1">
        <w:rPr>
          <w:rFonts w:ascii="Arial" w:hAnsi="Arial" w:cs="Arial"/>
        </w:rPr>
        <w:t>void</w:t>
      </w:r>
      <w:r>
        <w:rPr>
          <w:rFonts w:ascii="Arial" w:hAnsi="Arial" w:cs="Arial"/>
        </w:rPr>
        <w:t>ed</w:t>
      </w:r>
      <w:r w:rsidR="0041591B" w:rsidRPr="00A930E1">
        <w:rPr>
          <w:rFonts w:ascii="Arial" w:hAnsi="Arial" w:cs="Arial"/>
        </w:rPr>
        <w:t xml:space="preserve"> any language that felt coercive </w:t>
      </w:r>
      <w:r>
        <w:rPr>
          <w:rFonts w:ascii="Arial" w:hAnsi="Arial" w:cs="Arial"/>
        </w:rPr>
        <w:t xml:space="preserve">which </w:t>
      </w:r>
      <w:r w:rsidR="0041591B" w:rsidRPr="00A930E1">
        <w:rPr>
          <w:rFonts w:ascii="Arial" w:hAnsi="Arial" w:cs="Arial"/>
        </w:rPr>
        <w:t>helped reduce defensiveness and kept the conversation constructive. I leaned on consultation and rational persuasion to explain the reasoning behind changes and show how her input shaped the outcome, which helped build a sense of shared ownership (Lunenburg, 2012).</w:t>
      </w:r>
      <w:r>
        <w:rPr>
          <w:rFonts w:ascii="Arial" w:hAnsi="Arial" w:cs="Arial"/>
        </w:rPr>
        <w:t xml:space="preserve"> </w:t>
      </w:r>
      <w:r w:rsidR="0041591B" w:rsidRPr="00A930E1">
        <w:rPr>
          <w:rFonts w:ascii="Arial" w:hAnsi="Arial" w:cs="Arial"/>
        </w:rPr>
        <w:t>This approach reflects transformational leadership, which focuses on inspiring and involving others rather than directing them (Bass, 1985). It also connects to motivation theory</w:t>
      </w:r>
      <w:r w:rsidR="00C823AE">
        <w:rPr>
          <w:rFonts w:ascii="Arial" w:hAnsi="Arial" w:cs="Arial"/>
        </w:rPr>
        <w:t>,</w:t>
      </w:r>
      <w:r w:rsidR="0041591B" w:rsidRPr="00A930E1">
        <w:rPr>
          <w:rFonts w:ascii="Arial" w:hAnsi="Arial" w:cs="Arial"/>
        </w:rPr>
        <w:t xml:space="preserve"> by supporting autonomy and competence, as outlined in self-determination theory (Deci &amp; Ryan, 1985), I aimed to strengthen intrinsic motivation and commitment to shared goals. Framing the process as co-creation rather than </w:t>
      </w:r>
      <w:r w:rsidR="0041591B" w:rsidRPr="00A930E1">
        <w:rPr>
          <w:rFonts w:ascii="Arial" w:hAnsi="Arial" w:cs="Arial"/>
        </w:rPr>
        <w:lastRenderedPageBreak/>
        <w:t>compliance encouraged collaboration and trust.</w:t>
      </w:r>
      <w:r w:rsidR="0034341C" w:rsidRPr="00A930E1">
        <w:rPr>
          <w:rFonts w:ascii="Arial" w:hAnsi="Arial" w:cs="Arial"/>
        </w:rPr>
        <w:t xml:space="preserve"> I felt proud that this approach turned potential resistance into partnership.</w:t>
      </w:r>
    </w:p>
    <w:p w14:paraId="5A42DCA4" w14:textId="00C49A69" w:rsidR="00922ECC" w:rsidRDefault="00041E78" w:rsidP="00041E78">
      <w:pPr>
        <w:pStyle w:val="NormalWeb"/>
        <w:spacing w:line="480" w:lineRule="auto"/>
        <w:rPr>
          <w:rFonts w:ascii="Arial" w:hAnsi="Arial" w:cs="Arial"/>
        </w:rPr>
      </w:pPr>
      <w:r w:rsidRPr="00A930E1">
        <w:rPr>
          <w:rFonts w:ascii="Arial" w:hAnsi="Arial" w:cs="Arial"/>
        </w:rPr>
        <w:t xml:space="preserve">Over time, I saw a real shift. The SP </w:t>
      </w:r>
      <w:r w:rsidR="00585A0D">
        <w:rPr>
          <w:rFonts w:ascii="Arial" w:hAnsi="Arial" w:cs="Arial"/>
        </w:rPr>
        <w:t>began</w:t>
      </w:r>
      <w:r w:rsidRPr="00A930E1">
        <w:rPr>
          <w:rFonts w:ascii="Arial" w:hAnsi="Arial" w:cs="Arial"/>
        </w:rPr>
        <w:t xml:space="preserve"> spotting additional savings and efficiencies on her own, which showed she had really internalised the principles of financial governance. For the wider team, the changes brought clearer processes, well-defined expectations, and shared metrics, making it easier for everyone to work with confidence and consistency.</w:t>
      </w:r>
      <w:r w:rsidR="00585A0D">
        <w:rPr>
          <w:rFonts w:ascii="Arial" w:hAnsi="Arial" w:cs="Arial"/>
        </w:rPr>
        <w:t xml:space="preserve"> </w:t>
      </w:r>
      <w:r w:rsidRPr="00A930E1">
        <w:rPr>
          <w:rFonts w:ascii="Arial" w:hAnsi="Arial" w:cs="Arial"/>
        </w:rPr>
        <w:t>This reflects Kolb’s experiential learning cycle (1984), where active involvement and reflection turn experience into learning. By engaging the SP in hands-on problem-solving and then reviewing outcomes together, the process moved beyond compliance and became an opportunity for growth. The team benefited in the same way by applying new processes, reflecting on results, and building capability through experience rather than instruction alone.</w:t>
      </w:r>
      <w:r w:rsidR="0034341C" w:rsidRPr="00A930E1">
        <w:rPr>
          <w:rFonts w:ascii="Arial" w:hAnsi="Arial" w:cs="Arial"/>
        </w:rPr>
        <w:t xml:space="preserve"> Watching this transformation gave me a sense of achievement and reinforced my development as a leader. I learned that clarity, collaboration, and empowerment are far more effective than control. </w:t>
      </w:r>
    </w:p>
    <w:p w14:paraId="5B18FF2F" w14:textId="2C2B2BD4" w:rsidR="008400F9" w:rsidRPr="008400F9" w:rsidRDefault="008400F9" w:rsidP="008400F9">
      <w:pPr>
        <w:spacing w:after="0" w:line="480" w:lineRule="auto"/>
        <w:rPr>
          <w:rFonts w:ascii="Arial" w:eastAsia="Times New Roman" w:hAnsi="Arial" w:cs="Arial"/>
          <w:lang w:val="en-GB" w:eastAsia="en-GB"/>
        </w:rPr>
      </w:pPr>
      <w:r w:rsidRPr="008400F9">
        <w:rPr>
          <w:rFonts w:ascii="Arial" w:eastAsia="Times New Roman" w:hAnsi="Arial" w:cs="Arial"/>
          <w:lang w:val="en-GB" w:eastAsia="en-GB"/>
        </w:rPr>
        <w:t xml:space="preserve">Evaluated through Certo and Certo’s (2013) contingency perspective, I realised that moving from a transactional approach to a more transformational, participative style was exactly what the situation needed. With so much uncertainty and interdependence, flexibility and shared problem-solving were the only way forward. This wasn’t just theory, I saw it happen in real time. When I focused on setting a clear vision, encouraging fresh ideas, and treating people as individuals, the response was incredible. Commitment grew, and discretionary effort followed. The SP’s proactive </w:t>
      </w:r>
      <w:r w:rsidRPr="008400F9">
        <w:rPr>
          <w:rFonts w:ascii="Arial" w:eastAsia="Times New Roman" w:hAnsi="Arial" w:cs="Arial"/>
          <w:lang w:val="en-GB" w:eastAsia="en-GB"/>
        </w:rPr>
        <w:lastRenderedPageBreak/>
        <w:t>search for efficiencies was proof that these behaviours worked and that the change in style made a real difference (Northouse, 2019).</w:t>
      </w:r>
    </w:p>
    <w:p w14:paraId="2F51BEA1" w14:textId="77777777" w:rsidR="00551764" w:rsidRPr="00A930E1" w:rsidRDefault="00551764" w:rsidP="00551764">
      <w:pPr>
        <w:rPr>
          <w:rFonts w:ascii="Arial" w:hAnsi="Arial" w:cs="Arial"/>
          <w:lang w:val="en-GB" w:eastAsia="en-GB"/>
        </w:rPr>
      </w:pPr>
    </w:p>
    <w:p w14:paraId="504DC914" w14:textId="64E4A3E5" w:rsidR="0091402F" w:rsidRPr="00A930E1" w:rsidRDefault="0091402F" w:rsidP="0091402F">
      <w:pPr>
        <w:pStyle w:val="Heading2"/>
        <w:rPr>
          <w:rFonts w:ascii="Arial" w:hAnsi="Arial" w:cs="Arial"/>
          <w:sz w:val="24"/>
          <w:szCs w:val="24"/>
        </w:rPr>
      </w:pPr>
      <w:r w:rsidRPr="00A930E1">
        <w:rPr>
          <w:rFonts w:ascii="Arial" w:hAnsi="Arial" w:cs="Arial"/>
          <w:sz w:val="24"/>
          <w:szCs w:val="24"/>
        </w:rPr>
        <w:t>What Could Have Been Improved</w:t>
      </w:r>
    </w:p>
    <w:p w14:paraId="47304D6F" w14:textId="7CD10027" w:rsidR="00E0204A" w:rsidRPr="00A930E1" w:rsidRDefault="00E0204A" w:rsidP="00E0204A">
      <w:pPr>
        <w:spacing w:line="480" w:lineRule="auto"/>
        <w:rPr>
          <w:rFonts w:ascii="Arial" w:eastAsia="Times New Roman" w:hAnsi="Arial" w:cs="Arial"/>
          <w:lang w:val="en-GB" w:eastAsia="en-GB"/>
        </w:rPr>
      </w:pPr>
      <w:r w:rsidRPr="00A930E1">
        <w:rPr>
          <w:rFonts w:ascii="Arial" w:hAnsi="Arial" w:cs="Arial"/>
        </w:rPr>
        <w:br/>
        <w:t>I assumed team leaders, including the SP, already understood the basics of budgeting and knew the financial constraints. That turned out to be wrong. If I’d introduced structured finance training earlier, it could have shifted the narrative, making governance feel like professional empowerment rather than a set of restrictions.</w:t>
      </w:r>
      <w:r w:rsidRPr="00A930E1">
        <w:rPr>
          <w:rFonts w:ascii="Arial" w:eastAsia="Times New Roman" w:hAnsi="Arial" w:cs="Arial"/>
          <w:lang w:val="en-GB" w:eastAsia="en-GB"/>
        </w:rPr>
        <w:t xml:space="preserve"> Research shows that financial-literacy programs significantly improve individuals' capabilities to participate meaningfully in organisational decision-making and enhance their confidence in managing budgets and resources (CIPD, 2022; Kaplan &amp; Norton, 1996).</w:t>
      </w:r>
    </w:p>
    <w:p w14:paraId="3ECF7D68" w14:textId="390AD0D4" w:rsidR="00E44536" w:rsidRPr="00A930E1" w:rsidRDefault="006573DE" w:rsidP="006573DE">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Early on, I noticed a reluctance to share detailed data, which really held us back. Reflecting now, I can see that agreeing on a clear, ethical data-sharing protocol from the outset, one that prioritised privacy, would have fostered trust more quickly and eased those initial worries. Research highlights that well-structured data sharing agreements enhance transparency, reduce privacy risks, and help build trust in collaborative efforts (Swauger &amp; Blumenthal, 2023).</w:t>
      </w:r>
    </w:p>
    <w:p w14:paraId="0E4C0017" w14:textId="77777777" w:rsidR="00E44536" w:rsidRPr="00A930E1" w:rsidRDefault="00E44536" w:rsidP="006573DE">
      <w:pPr>
        <w:spacing w:after="0" w:line="480" w:lineRule="auto"/>
        <w:rPr>
          <w:rFonts w:ascii="Arial" w:eastAsia="Times New Roman" w:hAnsi="Arial" w:cs="Arial"/>
          <w:lang w:val="en-GB" w:eastAsia="en-GB"/>
        </w:rPr>
      </w:pPr>
    </w:p>
    <w:p w14:paraId="08B7EBDB" w14:textId="38F921F0" w:rsidR="009A4105" w:rsidRPr="00A930E1" w:rsidRDefault="0037440B" w:rsidP="009A4105">
      <w:pPr>
        <w:spacing w:after="0" w:line="480" w:lineRule="auto"/>
        <w:rPr>
          <w:rFonts w:ascii="Arial" w:eastAsia="Times New Roman" w:hAnsi="Arial" w:cs="Arial"/>
          <w:lang w:val="en-GB" w:eastAsia="en-GB"/>
        </w:rPr>
      </w:pPr>
      <w:r>
        <w:rPr>
          <w:rFonts w:ascii="Arial" w:eastAsia="Times New Roman" w:hAnsi="Arial" w:cs="Arial"/>
          <w:lang w:val="en-GB" w:eastAsia="en-GB"/>
        </w:rPr>
        <w:t>Initially</w:t>
      </w:r>
      <w:r w:rsidR="009A4105" w:rsidRPr="00A930E1">
        <w:rPr>
          <w:rFonts w:ascii="Arial" w:eastAsia="Times New Roman" w:hAnsi="Arial" w:cs="Arial"/>
          <w:lang w:val="en-GB" w:eastAsia="en-GB"/>
        </w:rPr>
        <w:t xml:space="preserve">, the pressure coming from above could have shaped how I communicated. I initially focused heavily on technical details like numbers and forecasts. Looking back, I realise that if I had led with shared values, such as protecting people and safeguarding the future of the service, it would have reduced the sense of threat and helped secure </w:t>
      </w:r>
      <w:r w:rsidR="009A4105" w:rsidRPr="00A930E1">
        <w:rPr>
          <w:rFonts w:ascii="Arial" w:eastAsia="Times New Roman" w:hAnsi="Arial" w:cs="Arial"/>
          <w:lang w:val="en-GB" w:eastAsia="en-GB"/>
        </w:rPr>
        <w:lastRenderedPageBreak/>
        <w:t xml:space="preserve">buy-in much faster. Research on adaptive leadership emphasises that framing change around purpose and shared values, rather than purely technical fixes, is key to reducing resistance and fostering engagement (Heifetz, </w:t>
      </w:r>
      <w:proofErr w:type="spellStart"/>
      <w:r w:rsidR="009A4105" w:rsidRPr="00A930E1">
        <w:rPr>
          <w:rFonts w:ascii="Arial" w:eastAsia="Times New Roman" w:hAnsi="Arial" w:cs="Arial"/>
          <w:lang w:val="en-GB" w:eastAsia="en-GB"/>
        </w:rPr>
        <w:t>Grashow</w:t>
      </w:r>
      <w:proofErr w:type="spellEnd"/>
      <w:r w:rsidR="009A4105" w:rsidRPr="00A930E1">
        <w:rPr>
          <w:rFonts w:ascii="Arial" w:eastAsia="Times New Roman" w:hAnsi="Arial" w:cs="Arial"/>
          <w:lang w:val="en-GB" w:eastAsia="en-GB"/>
        </w:rPr>
        <w:t xml:space="preserve"> &amp; Linsky, 2009).</w:t>
      </w:r>
    </w:p>
    <w:p w14:paraId="63F16389" w14:textId="77777777" w:rsidR="0091402F" w:rsidRPr="00A930E1" w:rsidRDefault="0091402F" w:rsidP="0091402F">
      <w:pPr>
        <w:rPr>
          <w:rFonts w:ascii="Arial" w:hAnsi="Arial" w:cs="Arial"/>
        </w:rPr>
      </w:pPr>
    </w:p>
    <w:p w14:paraId="76771FD3" w14:textId="41B085F6" w:rsidR="00FF67FF" w:rsidRPr="002D137C" w:rsidRDefault="0A14E105" w:rsidP="002D137C">
      <w:pPr>
        <w:pStyle w:val="Heading1"/>
        <w:rPr>
          <w:rFonts w:ascii="Arial" w:hAnsi="Arial" w:cs="Arial"/>
        </w:rPr>
      </w:pPr>
      <w:r w:rsidRPr="002D137C">
        <w:rPr>
          <w:rFonts w:ascii="Arial" w:hAnsi="Arial" w:cs="Arial"/>
        </w:rPr>
        <w:t xml:space="preserve">Analysis </w:t>
      </w:r>
    </w:p>
    <w:p w14:paraId="2A21AB35" w14:textId="77777777" w:rsidR="005C2F6F" w:rsidRPr="00A930E1" w:rsidRDefault="005C2F6F" w:rsidP="005C2F6F">
      <w:pPr>
        <w:rPr>
          <w:rFonts w:ascii="Arial" w:hAnsi="Arial" w:cs="Arial"/>
          <w:lang w:val="en-GB" w:eastAsia="en-GB"/>
        </w:rPr>
      </w:pPr>
    </w:p>
    <w:p w14:paraId="354EE0B4" w14:textId="42067EDC" w:rsidR="005C2F6F" w:rsidRPr="002D137C" w:rsidRDefault="005C2F6F" w:rsidP="002D137C">
      <w:pPr>
        <w:pStyle w:val="Heading2"/>
        <w:rPr>
          <w:rFonts w:ascii="Arial" w:hAnsi="Arial" w:cs="Arial"/>
        </w:rPr>
      </w:pPr>
      <w:r w:rsidRPr="002D137C">
        <w:rPr>
          <w:rFonts w:ascii="Arial" w:hAnsi="Arial" w:cs="Arial"/>
        </w:rPr>
        <w:t>Influence and Power Dynamics</w:t>
      </w:r>
    </w:p>
    <w:p w14:paraId="6B390DEA" w14:textId="77777777" w:rsidR="00254F39" w:rsidRPr="00A930E1" w:rsidRDefault="00254F39" w:rsidP="00254F39">
      <w:pPr>
        <w:rPr>
          <w:rFonts w:ascii="Arial" w:hAnsi="Arial" w:cs="Arial"/>
          <w:lang w:val="en-GB" w:eastAsia="en-GB"/>
        </w:rPr>
      </w:pPr>
    </w:p>
    <w:p w14:paraId="2F067945" w14:textId="18D8583E" w:rsidR="0068186F" w:rsidRPr="0068186F" w:rsidRDefault="0037440B" w:rsidP="0068186F">
      <w:pPr>
        <w:pStyle w:val="NormalWeb"/>
        <w:spacing w:line="480" w:lineRule="auto"/>
        <w:rPr>
          <w:rFonts w:ascii="Arial" w:hAnsi="Arial" w:cs="Arial"/>
        </w:rPr>
      </w:pPr>
      <w:r>
        <w:rPr>
          <w:rFonts w:ascii="Arial" w:hAnsi="Arial" w:cs="Arial"/>
        </w:rPr>
        <w:t>Reflecting</w:t>
      </w:r>
      <w:r w:rsidR="0068186F" w:rsidRPr="0068186F">
        <w:rPr>
          <w:rFonts w:ascii="Arial" w:hAnsi="Arial" w:cs="Arial"/>
        </w:rPr>
        <w:t>, I can see the different types of power at play. I had legitimate power because of my responsibility for the budget and some expert power around governance. The SP, on the other hand, had strong clinical expertise, which gave her significant influence. My real challenge was building trust and respect, what French and Raven (1959) call referent power, so I didn’t have to rely on coercion, which would have undermined psychological safety in a wellbeing-focused environment. To achieve that, I offered development opportunities like finance training, recognised her contributions, and involved her in decisions. These steps helped create a more positive and collaborative dynamic (French &amp; Raven, 1959; Raven, 1992).</w:t>
      </w:r>
    </w:p>
    <w:p w14:paraId="266712BA" w14:textId="3C88CDBB" w:rsidR="0068186F" w:rsidRPr="0068186F" w:rsidRDefault="0068186F" w:rsidP="0068186F">
      <w:pPr>
        <w:pStyle w:val="NormalWeb"/>
        <w:spacing w:line="480" w:lineRule="auto"/>
        <w:rPr>
          <w:rFonts w:ascii="Arial" w:hAnsi="Arial" w:cs="Arial"/>
        </w:rPr>
      </w:pPr>
      <w:r w:rsidRPr="0068186F">
        <w:rPr>
          <w:rFonts w:ascii="Arial" w:hAnsi="Arial" w:cs="Arial"/>
        </w:rPr>
        <w:t>The strategies that worked best were those that involved people rather than just numbers. Rational persuasion using data and projections helped make the case for change, but what really made a difference was consultation, bringing people into the process and co-creating solutions. Inspirational appeals also mattered</w:t>
      </w:r>
      <w:r w:rsidR="002A1508">
        <w:rPr>
          <w:rFonts w:ascii="Arial" w:hAnsi="Arial" w:cs="Arial"/>
        </w:rPr>
        <w:t>,</w:t>
      </w:r>
      <w:r w:rsidRPr="0068186F">
        <w:rPr>
          <w:rFonts w:ascii="Arial" w:hAnsi="Arial" w:cs="Arial"/>
        </w:rPr>
        <w:t xml:space="preserve"> framing sustainability </w:t>
      </w:r>
      <w:r w:rsidR="002A1508" w:rsidRPr="0068186F">
        <w:rPr>
          <w:rFonts w:ascii="Arial" w:hAnsi="Arial" w:cs="Arial"/>
        </w:rPr>
        <w:t>to</w:t>
      </w:r>
      <w:r w:rsidRPr="0068186F">
        <w:rPr>
          <w:rFonts w:ascii="Arial" w:hAnsi="Arial" w:cs="Arial"/>
        </w:rPr>
        <w:t xml:space="preserve"> protect the workforce gave the change a sense of purpose. There was an element of exchange too</w:t>
      </w:r>
      <w:r w:rsidR="002A1508">
        <w:rPr>
          <w:rFonts w:ascii="Arial" w:hAnsi="Arial" w:cs="Arial"/>
        </w:rPr>
        <w:t>,</w:t>
      </w:r>
      <w:r w:rsidRPr="0068186F">
        <w:rPr>
          <w:rFonts w:ascii="Arial" w:hAnsi="Arial" w:cs="Arial"/>
        </w:rPr>
        <w:t xml:space="preserve"> we offered training and a bigger role in governance in return for transparency and commitment to shared controls (Lunenburg, 2012).</w:t>
      </w:r>
    </w:p>
    <w:p w14:paraId="1A742727" w14:textId="2C709052" w:rsidR="0068186F" w:rsidRPr="00A930E1" w:rsidRDefault="0068186F" w:rsidP="00867AAE">
      <w:pPr>
        <w:pStyle w:val="NormalWeb"/>
        <w:spacing w:line="480" w:lineRule="auto"/>
        <w:rPr>
          <w:rFonts w:ascii="Arial" w:hAnsi="Arial" w:cs="Arial"/>
        </w:rPr>
      </w:pPr>
      <w:r w:rsidRPr="00F03B2C">
        <w:rPr>
          <w:rFonts w:ascii="Arial" w:hAnsi="Arial" w:cs="Arial"/>
        </w:rPr>
        <w:lastRenderedPageBreak/>
        <w:t xml:space="preserve">Over time, my approach evolved. Tannenbaum and Schmidt’s (1973) leadership continuum really resonates with this experience. I started with leader-centred directives but gradually moved toward consultative and joint decision-making as trust and capability grew. That shift reduced the risk of resistance and built ownership. Buchanan and Huczynski (2017) </w:t>
      </w:r>
      <w:r w:rsidR="00112E3F">
        <w:rPr>
          <w:rFonts w:ascii="Arial" w:hAnsi="Arial" w:cs="Arial"/>
        </w:rPr>
        <w:t>argue</w:t>
      </w:r>
      <w:r w:rsidRPr="00F03B2C">
        <w:rPr>
          <w:rFonts w:ascii="Arial" w:hAnsi="Arial" w:cs="Arial"/>
        </w:rPr>
        <w:t xml:space="preserve"> that change is inherently political, and I saw that firsthand. Recognising and legitimising the SP’s expert power, while building referent power through credibility and fairness, helped me avoid defensive behaviours and create a coalition for change.</w:t>
      </w:r>
    </w:p>
    <w:p w14:paraId="35F4B4EE" w14:textId="23146B67" w:rsidR="005C2F6F" w:rsidRPr="00867AAE" w:rsidRDefault="00254F39" w:rsidP="00867AAE">
      <w:pPr>
        <w:pStyle w:val="Heading2"/>
        <w:rPr>
          <w:rFonts w:ascii="Arial" w:hAnsi="Arial" w:cs="Arial"/>
        </w:rPr>
      </w:pPr>
      <w:r w:rsidRPr="00867AAE">
        <w:rPr>
          <w:rFonts w:ascii="Arial" w:hAnsi="Arial" w:cs="Arial"/>
        </w:rPr>
        <w:t>Alderfer’s ERG Theory and Motivation</w:t>
      </w:r>
    </w:p>
    <w:p w14:paraId="1F4A2D3B" w14:textId="77777777" w:rsidR="00254F39" w:rsidRPr="00A930E1" w:rsidRDefault="00254F39" w:rsidP="00254F39">
      <w:pPr>
        <w:rPr>
          <w:rFonts w:ascii="Arial" w:hAnsi="Arial" w:cs="Arial"/>
        </w:rPr>
      </w:pPr>
    </w:p>
    <w:p w14:paraId="18EA52D2" w14:textId="755D5C8C" w:rsidR="00254F39" w:rsidRDefault="00254F39" w:rsidP="00254F39">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When I reflect on the change process, Alderfer’s ERG model really helped me understand why people reacted the way they did. It highlights three core needs: Existence, Relatedness, and Growth (Alderfer, 1969). I realised that if these weren’t addressed, resistance would be inevitable. So, I made it clear this wasn’t about cutting jobs or removing external counsellors (Existence), I worked hard to build trust and collaboration (Relatedness), and I offered development opportunities like governance training and broader leadership roles (Growth). Looking back, I believe this approach reduced defensive behaviours such as withholding data and helped maintain momentum (Alderfer, 1972).</w:t>
      </w:r>
    </w:p>
    <w:p w14:paraId="37F9CD1C" w14:textId="77777777" w:rsidR="00867AAE" w:rsidRPr="00A930E1" w:rsidRDefault="00867AAE" w:rsidP="00254F39">
      <w:pPr>
        <w:spacing w:after="0" w:line="480" w:lineRule="auto"/>
        <w:rPr>
          <w:rFonts w:ascii="Arial" w:eastAsia="Times New Roman" w:hAnsi="Arial" w:cs="Arial"/>
          <w:lang w:val="en-GB" w:eastAsia="en-GB"/>
        </w:rPr>
      </w:pPr>
    </w:p>
    <w:p w14:paraId="08FC390D" w14:textId="43D43474" w:rsidR="00254F39" w:rsidRPr="00867AAE" w:rsidRDefault="00254F39" w:rsidP="00867AAE">
      <w:pPr>
        <w:pStyle w:val="Heading2"/>
        <w:rPr>
          <w:rFonts w:ascii="Arial" w:hAnsi="Arial" w:cs="Arial"/>
        </w:rPr>
      </w:pPr>
      <w:r w:rsidRPr="00867AAE">
        <w:rPr>
          <w:rFonts w:ascii="Arial" w:hAnsi="Arial" w:cs="Arial"/>
        </w:rPr>
        <w:t>Ethical and Governance Considerations</w:t>
      </w:r>
    </w:p>
    <w:p w14:paraId="19264A11" w14:textId="77777777" w:rsidR="00254F39" w:rsidRPr="00A930E1" w:rsidRDefault="00254F39" w:rsidP="00254F39">
      <w:pPr>
        <w:rPr>
          <w:rFonts w:ascii="Arial" w:hAnsi="Arial" w:cs="Arial"/>
        </w:rPr>
      </w:pPr>
    </w:p>
    <w:p w14:paraId="5BDCC877" w14:textId="329CC011" w:rsidR="00867AAE" w:rsidRPr="00867AAE" w:rsidRDefault="00867AAE" w:rsidP="00867AAE">
      <w:pPr>
        <w:pStyle w:val="NormalWeb"/>
        <w:spacing w:line="480" w:lineRule="auto"/>
        <w:rPr>
          <w:rFonts w:ascii="Arial" w:hAnsi="Arial" w:cs="Arial"/>
        </w:rPr>
      </w:pPr>
      <w:r w:rsidRPr="00867AAE">
        <w:rPr>
          <w:rFonts w:ascii="Arial" w:hAnsi="Arial" w:cs="Arial"/>
        </w:rPr>
        <w:t xml:space="preserve">In public service, ethics and legitimacy are inseparable from leadership. </w:t>
      </w:r>
      <w:proofErr w:type="spellStart"/>
      <w:r w:rsidRPr="00867AAE">
        <w:rPr>
          <w:rFonts w:ascii="Arial" w:hAnsi="Arial" w:cs="Arial"/>
        </w:rPr>
        <w:t>Neyroud</w:t>
      </w:r>
      <w:proofErr w:type="spellEnd"/>
      <w:r w:rsidRPr="00867AAE">
        <w:rPr>
          <w:rFonts w:ascii="Arial" w:hAnsi="Arial" w:cs="Arial"/>
        </w:rPr>
        <w:t xml:space="preserve"> (2019) highlights that accountability must be balanced with trust and learning, and I found that </w:t>
      </w:r>
      <w:r w:rsidRPr="00867AAE">
        <w:rPr>
          <w:rFonts w:ascii="Arial" w:hAnsi="Arial" w:cs="Arial"/>
        </w:rPr>
        <w:lastRenderedPageBreak/>
        <w:t>to be true in practice. For me, the ethical side of this work was always front and centre. It was never just about numbers</w:t>
      </w:r>
      <w:r w:rsidR="00C823AE">
        <w:rPr>
          <w:rFonts w:ascii="Arial" w:hAnsi="Arial" w:cs="Arial"/>
        </w:rPr>
        <w:t>,</w:t>
      </w:r>
      <w:r w:rsidRPr="00867AAE">
        <w:rPr>
          <w:rFonts w:ascii="Arial" w:hAnsi="Arial" w:cs="Arial"/>
        </w:rPr>
        <w:t xml:space="preserve"> it was about making sure decisions didn’t harm people or create unfairness. We had to protect confidentiality, ensure equitable access, and avoid anything that felt like hidden rationing.</w:t>
      </w:r>
    </w:p>
    <w:p w14:paraId="40036EC0" w14:textId="77777777" w:rsidR="00867AAE" w:rsidRPr="00867AAE" w:rsidRDefault="00867AAE" w:rsidP="00867AAE">
      <w:pPr>
        <w:pStyle w:val="NormalWeb"/>
        <w:spacing w:line="480" w:lineRule="auto"/>
        <w:rPr>
          <w:rFonts w:ascii="Arial" w:hAnsi="Arial" w:cs="Arial"/>
        </w:rPr>
      </w:pPr>
      <w:r w:rsidRPr="00867AAE">
        <w:rPr>
          <w:rFonts w:ascii="Arial" w:hAnsi="Arial" w:cs="Arial"/>
        </w:rPr>
        <w:t>Governance added another layer of responsibility. Clear audit trails and accountability for decisions were essential to minimise harm caused by financial turbulence. Formalising triage, keeping exception pathways, and prioritising acute and critical cases helped us stay true to these principles (BPS, 2018; College of Policing, 2021). Framing cost governance as a way to protect access and equity, and backing decisions with transparent criteria, reflected this dual obligation and reinforced trust.</w:t>
      </w:r>
    </w:p>
    <w:p w14:paraId="2EFDE169" w14:textId="77777777" w:rsidR="00674DC0" w:rsidRPr="00A930E1" w:rsidRDefault="00674DC0" w:rsidP="00254F39">
      <w:pPr>
        <w:spacing w:after="0" w:line="480" w:lineRule="auto"/>
        <w:rPr>
          <w:rFonts w:ascii="Arial" w:eastAsia="Times New Roman" w:hAnsi="Arial" w:cs="Arial"/>
          <w:lang w:val="en-GB" w:eastAsia="en-GB"/>
        </w:rPr>
      </w:pPr>
    </w:p>
    <w:p w14:paraId="2BBF7D09" w14:textId="1DDFD2F6" w:rsidR="00254F39" w:rsidRPr="00867AAE" w:rsidRDefault="00666C75" w:rsidP="00867AAE">
      <w:pPr>
        <w:pStyle w:val="Heading2"/>
        <w:rPr>
          <w:rFonts w:ascii="Arial" w:hAnsi="Arial" w:cs="Arial"/>
        </w:rPr>
      </w:pPr>
      <w:r w:rsidRPr="00867AAE">
        <w:rPr>
          <w:rFonts w:ascii="Arial" w:hAnsi="Arial" w:cs="Arial"/>
        </w:rPr>
        <w:t xml:space="preserve">Why I Responded as I Did: Lived Experience and </w:t>
      </w:r>
      <w:proofErr w:type="spellStart"/>
      <w:r w:rsidRPr="00867AAE">
        <w:rPr>
          <w:rFonts w:ascii="Arial" w:hAnsi="Arial" w:cs="Arial"/>
        </w:rPr>
        <w:t>Organisational</w:t>
      </w:r>
      <w:proofErr w:type="spellEnd"/>
      <w:r w:rsidRPr="00867AAE">
        <w:rPr>
          <w:rFonts w:ascii="Arial" w:hAnsi="Arial" w:cs="Arial"/>
        </w:rPr>
        <w:t xml:space="preserve"> Cues</w:t>
      </w:r>
    </w:p>
    <w:p w14:paraId="0063A7A2" w14:textId="77777777" w:rsidR="00666C75" w:rsidRPr="00A930E1" w:rsidRDefault="00666C75" w:rsidP="00666C75">
      <w:pPr>
        <w:rPr>
          <w:rFonts w:ascii="Arial" w:hAnsi="Arial" w:cs="Arial"/>
        </w:rPr>
      </w:pPr>
    </w:p>
    <w:p w14:paraId="3A9101F4" w14:textId="70850EA6" w:rsidR="00867AAE" w:rsidRPr="00A930E1" w:rsidRDefault="00666C75" w:rsidP="00666C75">
      <w:pPr>
        <w:spacing w:after="0" w:line="480" w:lineRule="auto"/>
        <w:rPr>
          <w:rFonts w:ascii="Arial" w:eastAsia="Times New Roman" w:hAnsi="Arial" w:cs="Arial"/>
          <w:lang w:val="en-GB" w:eastAsia="en-GB"/>
        </w:rPr>
      </w:pPr>
      <w:r w:rsidRPr="00A930E1">
        <w:rPr>
          <w:rFonts w:ascii="Arial" w:eastAsia="Times New Roman" w:hAnsi="Arial" w:cs="Arial"/>
          <w:lang w:val="en-GB" w:eastAsia="en-GB"/>
        </w:rPr>
        <w:t>I can see why my first instinct was to act quickly and decisively. That tendency comes from my past experiences in roles where taking corrective action was rewarded, working under audit and scrutiny, and being in a public sector environment where financial credibility is essential for maintaining trust and legitimacy. Those experiences shaped a bias toward technical problem-solving. But this situation wasn’t just technical</w:t>
      </w:r>
      <w:r w:rsidR="00C823AE">
        <w:rPr>
          <w:rFonts w:ascii="Arial" w:eastAsia="Times New Roman" w:hAnsi="Arial" w:cs="Arial"/>
          <w:lang w:val="en-GB" w:eastAsia="en-GB"/>
        </w:rPr>
        <w:t>,</w:t>
      </w:r>
      <w:r w:rsidRPr="00A930E1">
        <w:rPr>
          <w:rFonts w:ascii="Arial" w:eastAsia="Times New Roman" w:hAnsi="Arial" w:cs="Arial"/>
          <w:lang w:val="en-GB" w:eastAsia="en-GB"/>
        </w:rPr>
        <w:t xml:space="preserve"> it involved deeper issues like values, identity, and trust. Recognising that adaptive dimension was a turning point for me and helped shift my approach from being directive to working collaboratively (Heifetz et al., 2009).</w:t>
      </w:r>
    </w:p>
    <w:p w14:paraId="6C644DC0" w14:textId="2752F803" w:rsidR="00666C75" w:rsidRPr="00867AAE" w:rsidRDefault="00666C75" w:rsidP="00867AAE">
      <w:pPr>
        <w:pStyle w:val="Heading3"/>
        <w:rPr>
          <w:rFonts w:ascii="Arial" w:hAnsi="Arial" w:cs="Arial"/>
        </w:rPr>
      </w:pPr>
      <w:r w:rsidRPr="00867AAE">
        <w:rPr>
          <w:rFonts w:ascii="Arial" w:hAnsi="Arial" w:cs="Arial"/>
        </w:rPr>
        <w:lastRenderedPageBreak/>
        <w:t>Integrating Theories to Explain practice</w:t>
      </w:r>
    </w:p>
    <w:p w14:paraId="7132B601" w14:textId="77777777" w:rsidR="00666C75" w:rsidRPr="00A930E1" w:rsidRDefault="00666C75" w:rsidP="00666C75">
      <w:pPr>
        <w:pStyle w:val="NormalWeb"/>
        <w:spacing w:line="480" w:lineRule="auto"/>
        <w:rPr>
          <w:rFonts w:ascii="Arial" w:hAnsi="Arial" w:cs="Arial"/>
        </w:rPr>
      </w:pPr>
      <w:r w:rsidRPr="00A930E1">
        <w:rPr>
          <w:rFonts w:ascii="Arial" w:hAnsi="Arial" w:cs="Arial"/>
        </w:rPr>
        <w:t>Reflecting on the process, I found several theories helped me make sense of what was happening and guided my decisions.</w:t>
      </w:r>
    </w:p>
    <w:p w14:paraId="417D4996" w14:textId="4195D1E1" w:rsidR="00666C75" w:rsidRPr="00A930E1" w:rsidRDefault="00666C75" w:rsidP="00666C75">
      <w:pPr>
        <w:pStyle w:val="NormalWeb"/>
        <w:spacing w:line="480" w:lineRule="auto"/>
        <w:rPr>
          <w:rFonts w:ascii="Arial" w:hAnsi="Arial" w:cs="Arial"/>
        </w:rPr>
      </w:pPr>
      <w:r w:rsidRPr="00867AAE">
        <w:rPr>
          <w:rStyle w:val="Heading2Char"/>
          <w:rFonts w:ascii="Arial" w:hAnsi="Arial" w:cs="Arial"/>
          <w:sz w:val="24"/>
          <w:szCs w:val="24"/>
        </w:rPr>
        <w:t>Maslow and ERG</w:t>
      </w:r>
      <w:r w:rsidRPr="00A930E1">
        <w:rPr>
          <w:rFonts w:ascii="Arial" w:hAnsi="Arial" w:cs="Arial"/>
        </w:rPr>
        <w:br/>
        <w:t>Understanding the SP’s needs around safety, belonging, and esteem helped me anticipate where resistance might come from and plan ways to reduce it through inclusion, recognition, and growth opportunities. Alderfer’s ERG theory added another layer by recognising that people can focus on multiple needs at once and may regress to relatedness or existence needs under stress (Alderfer, 1969). This insight shaped our approach so that we met needs rather than triggered them, for example, affirming the service’s stability, celebrating clinical achievements, and offering development opportunities (Alderfer, 1972).</w:t>
      </w:r>
    </w:p>
    <w:p w14:paraId="205CCE8D" w14:textId="5BC1DBF8" w:rsidR="00674DC0" w:rsidRPr="00A930E1" w:rsidRDefault="00666C75" w:rsidP="00666C75">
      <w:pPr>
        <w:pStyle w:val="NormalWeb"/>
        <w:spacing w:line="480" w:lineRule="auto"/>
        <w:rPr>
          <w:rFonts w:ascii="Arial" w:hAnsi="Arial" w:cs="Arial"/>
        </w:rPr>
      </w:pPr>
      <w:r w:rsidRPr="00A930E1">
        <w:rPr>
          <w:rStyle w:val="Heading3Char"/>
          <w:rFonts w:ascii="Arial" w:hAnsi="Arial" w:cs="Arial"/>
        </w:rPr>
        <w:t>Power and Influence</w:t>
      </w:r>
      <w:r w:rsidRPr="00A930E1">
        <w:rPr>
          <w:rFonts w:ascii="Arial" w:hAnsi="Arial" w:cs="Arial"/>
        </w:rPr>
        <w:br/>
        <w:t>French and Raven’s work reminded me that how power is used really matters. Coercion might achieve short-term compliance, but it damages trust and long-term commitment, especially in wellbeing-focused services (French &amp; Raven, 1959). Aligning legitimate power with referent and expert power, and using Lunenburg’s strategies like rational persuasion and consultation, helped create more durable buy-in (Lunenburg, 2012).</w:t>
      </w:r>
    </w:p>
    <w:p w14:paraId="6DC48E05" w14:textId="7BDC1C83" w:rsidR="00674DC0" w:rsidRPr="00A930E1" w:rsidRDefault="00666C75" w:rsidP="00666C75">
      <w:pPr>
        <w:pStyle w:val="NormalWeb"/>
        <w:spacing w:line="480" w:lineRule="auto"/>
        <w:rPr>
          <w:rFonts w:ascii="Arial" w:hAnsi="Arial" w:cs="Arial"/>
        </w:rPr>
      </w:pPr>
      <w:r w:rsidRPr="00A930E1">
        <w:rPr>
          <w:rStyle w:val="Heading3Char"/>
          <w:rFonts w:ascii="Arial" w:hAnsi="Arial" w:cs="Arial"/>
        </w:rPr>
        <w:t>Behavioural Perspectives</w:t>
      </w:r>
      <w:r w:rsidRPr="00A930E1">
        <w:rPr>
          <w:rFonts w:ascii="Arial" w:hAnsi="Arial" w:cs="Arial"/>
        </w:rPr>
        <w:br/>
        <w:t xml:space="preserve">Small, visible wins such as agreeing on a minimum dataset and completing the first successful monthly review worked as positive reinforcers, encouraging new norms of transparency and shared accountability (Skinner, 1953). I also tried to model calm and </w:t>
      </w:r>
      <w:r w:rsidRPr="00A930E1">
        <w:rPr>
          <w:rFonts w:ascii="Arial" w:hAnsi="Arial" w:cs="Arial"/>
        </w:rPr>
        <w:lastRenderedPageBreak/>
        <w:t>appreciative behaviours during tense conversations, signalling that collaboration would be met with support rather than sanction (Bandura, 1977).</w:t>
      </w:r>
    </w:p>
    <w:p w14:paraId="24337DB5" w14:textId="5C0FBF9B" w:rsidR="005242B1" w:rsidRPr="00A930E1" w:rsidRDefault="005242B1" w:rsidP="005242B1">
      <w:pPr>
        <w:spacing w:after="0" w:line="480" w:lineRule="auto"/>
        <w:rPr>
          <w:rFonts w:ascii="Arial" w:eastAsia="Times New Roman" w:hAnsi="Arial" w:cs="Arial"/>
          <w:lang w:val="en-GB" w:eastAsia="en-GB"/>
        </w:rPr>
      </w:pPr>
      <w:r w:rsidRPr="00A930E1">
        <w:rPr>
          <w:rStyle w:val="Heading2Char"/>
          <w:rFonts w:ascii="Arial" w:hAnsi="Arial" w:cs="Arial"/>
          <w:sz w:val="24"/>
          <w:szCs w:val="24"/>
          <w:lang w:val="en-GB" w:eastAsia="en-GB"/>
        </w:rPr>
        <w:t>Data, Decision Quality, and Service Design</w:t>
      </w:r>
      <w:r w:rsidRPr="00A930E1">
        <w:rPr>
          <w:rFonts w:ascii="Arial" w:eastAsia="Times New Roman" w:hAnsi="Arial" w:cs="Arial"/>
          <w:lang w:val="en-GB" w:eastAsia="en-GB"/>
        </w:rPr>
        <w:br/>
        <w:t>I learned that good governance depends on having reliable data. At the start, the lack of a minimum dataset created unnecessary risk because it hid patterns in utilisation, provider performance, and unit costs. Putting even a basic data structure in place made scenario planning and continuous improvement possible. I considered several key elements:</w:t>
      </w:r>
      <w:r w:rsidRPr="00A930E1">
        <w:rPr>
          <w:rFonts w:ascii="Arial" w:eastAsia="Times New Roman" w:hAnsi="Arial" w:cs="Arial"/>
          <w:lang w:val="en-GB" w:eastAsia="en-GB"/>
        </w:rPr>
        <w:br/>
        <w:t>• Stepped care, matching intervention intensity to need and offering lower-intensity options where clinically appropriate to preserve capacity for complex cases (NICE, 2022).</w:t>
      </w:r>
      <w:r w:rsidRPr="00A930E1">
        <w:rPr>
          <w:rFonts w:ascii="Arial" w:eastAsia="Times New Roman" w:hAnsi="Arial" w:cs="Arial"/>
          <w:lang w:val="en-GB" w:eastAsia="en-GB"/>
        </w:rPr>
        <w:br/>
        <w:t>• Session caps with exceptions, setting a default limit but allowing clinical overrides to protect both cost and care standards.</w:t>
      </w:r>
      <w:r w:rsidRPr="00A930E1">
        <w:rPr>
          <w:rFonts w:ascii="Arial" w:eastAsia="Times New Roman" w:hAnsi="Arial" w:cs="Arial"/>
          <w:lang w:val="en-GB" w:eastAsia="en-GB"/>
        </w:rPr>
        <w:br/>
        <w:t>• Outcome tracking, collecting simple indicators like wait times, completion rates, and satisfaction without breaching privacy, which improved commissioning without medicalising occupational support (CIPD, 2022).</w:t>
      </w:r>
    </w:p>
    <w:p w14:paraId="7BFDC3D4" w14:textId="77777777" w:rsidR="005242B1" w:rsidRPr="00A930E1" w:rsidRDefault="005242B1" w:rsidP="005242B1">
      <w:pPr>
        <w:pStyle w:val="NormalWeb"/>
        <w:spacing w:line="480" w:lineRule="auto"/>
        <w:rPr>
          <w:rFonts w:ascii="Arial" w:hAnsi="Arial" w:cs="Arial"/>
        </w:rPr>
      </w:pPr>
      <w:r w:rsidRPr="00A930E1">
        <w:rPr>
          <w:rStyle w:val="Heading2Char"/>
          <w:rFonts w:ascii="Arial" w:hAnsi="Arial" w:cs="Arial"/>
          <w:sz w:val="24"/>
          <w:szCs w:val="24"/>
        </w:rPr>
        <w:t>Ethics, Duty of Care, and Culture</w:t>
      </w:r>
      <w:r w:rsidRPr="00A930E1">
        <w:rPr>
          <w:rFonts w:ascii="Arial" w:hAnsi="Arial" w:cs="Arial"/>
        </w:rPr>
        <w:br/>
        <w:t xml:space="preserve">I became very aware of how policing culture can both enable and inhibit help-seeking (Karaffa et al., 2015). Any hint that finances were more important than care could have discouraged access and increased risk. That meant we had to communicate change as a way of reinforcing sustainability and availability, not cutting back. Ethical oversight was essential to make sure cost controls never created incentives against clinically </w:t>
      </w:r>
      <w:r w:rsidRPr="00A930E1">
        <w:rPr>
          <w:rFonts w:ascii="Arial" w:hAnsi="Arial" w:cs="Arial"/>
        </w:rPr>
        <w:lastRenderedPageBreak/>
        <w:t>appropriate support. The duty of care to staff, both morally and legally, remained central. Governance reforms needed to be seen as protecting that duty by ensuring the service could endure.</w:t>
      </w:r>
    </w:p>
    <w:p w14:paraId="4401D14F" w14:textId="3EBDFE64" w:rsidR="00666C75" w:rsidRPr="00A930E1" w:rsidRDefault="005242B1" w:rsidP="0037440B">
      <w:pPr>
        <w:pStyle w:val="NormalWeb"/>
        <w:spacing w:line="480" w:lineRule="auto"/>
        <w:rPr>
          <w:rFonts w:ascii="Arial" w:hAnsi="Arial" w:cs="Arial"/>
        </w:rPr>
      </w:pPr>
      <w:r w:rsidRPr="00A930E1">
        <w:rPr>
          <w:rStyle w:val="Heading2Char"/>
          <w:rFonts w:ascii="Arial" w:hAnsi="Arial" w:cs="Arial"/>
          <w:sz w:val="24"/>
          <w:szCs w:val="24"/>
        </w:rPr>
        <w:t>Personal Growth and Leadership Identity</w:t>
      </w:r>
      <w:r w:rsidRPr="00A930E1">
        <w:rPr>
          <w:rFonts w:ascii="Arial" w:hAnsi="Arial" w:cs="Arial"/>
        </w:rPr>
        <w:br/>
        <w:t>This experience changed how I see myself as a leader. I moved from being a fixer to someone who facilitates systems where technical and adaptive work progress together. I now appreciate the slower pace of change in wellbeing contexts, where relationship capital is not optional but a foundation for sustainable results. I also learned the value of investing early in literacy-building, such as finance for clinicians and clinical essentials for non-clinicians, to bridge gaps between different communities of practice.</w:t>
      </w:r>
    </w:p>
    <w:p w14:paraId="04AA6427" w14:textId="77777777" w:rsidR="00254F39" w:rsidRPr="00A930E1" w:rsidRDefault="00254F39" w:rsidP="00254F39">
      <w:pPr>
        <w:rPr>
          <w:rFonts w:ascii="Arial" w:hAnsi="Arial" w:cs="Arial"/>
        </w:rPr>
      </w:pPr>
    </w:p>
    <w:p w14:paraId="107C5EA1" w14:textId="2C0FF57A" w:rsidR="00FF67FF" w:rsidRPr="00867AAE" w:rsidRDefault="0A14E105" w:rsidP="00867AAE">
      <w:pPr>
        <w:pStyle w:val="Heading1"/>
        <w:rPr>
          <w:rFonts w:ascii="Arial" w:hAnsi="Arial" w:cs="Arial"/>
        </w:rPr>
      </w:pPr>
      <w:r w:rsidRPr="00867AAE">
        <w:rPr>
          <w:rFonts w:ascii="Arial" w:hAnsi="Arial" w:cs="Arial"/>
        </w:rPr>
        <w:t xml:space="preserve">Conclusion </w:t>
      </w:r>
    </w:p>
    <w:p w14:paraId="42CF5EE2" w14:textId="023328E0" w:rsidR="007E0E03" w:rsidRPr="007E0E03" w:rsidRDefault="007E0E03" w:rsidP="007E0E03">
      <w:pPr>
        <w:spacing w:before="100" w:beforeAutospacing="1" w:after="100" w:afterAutospacing="1" w:line="480" w:lineRule="auto"/>
        <w:rPr>
          <w:rFonts w:ascii="Arial" w:eastAsia="Times New Roman" w:hAnsi="Arial" w:cs="Arial"/>
          <w:lang w:val="en-GB" w:eastAsia="en-GB"/>
        </w:rPr>
      </w:pPr>
      <w:r w:rsidRPr="007E0E03">
        <w:rPr>
          <w:rFonts w:ascii="Arial" w:eastAsia="Times New Roman" w:hAnsi="Arial" w:cs="Arial"/>
          <w:lang w:val="en-GB" w:eastAsia="en-GB"/>
        </w:rPr>
        <w:t xml:space="preserve">Reflecting on this challenge, my predominant leadership style was transformational with pragmatic elements. I sought to inspire a shared vision, framing financial governance </w:t>
      </w:r>
      <w:r w:rsidR="002A1508" w:rsidRPr="007E0E03">
        <w:rPr>
          <w:rFonts w:ascii="Arial" w:eastAsia="Times New Roman" w:hAnsi="Arial" w:cs="Arial"/>
          <w:lang w:val="en-GB" w:eastAsia="en-GB"/>
        </w:rPr>
        <w:t>to</w:t>
      </w:r>
      <w:r w:rsidRPr="007E0E03">
        <w:rPr>
          <w:rFonts w:ascii="Arial" w:eastAsia="Times New Roman" w:hAnsi="Arial" w:cs="Arial"/>
          <w:lang w:val="en-GB" w:eastAsia="en-GB"/>
        </w:rPr>
        <w:t xml:space="preserve"> protect the longevity of wellbeing services, while also applying directive behaviours when urgent action was required. Transformational leadership, as defined by Bass and Riggio (2006), emphasises motivating through vision, intellectual stimulation, and individual consideration, which aligned with my efforts to involve the SP in co-design and offer growth opportunities. The pragmatic aspect reflected transactional tendencies, focusing on clear targets and compliance (Burns, 1978).</w:t>
      </w:r>
    </w:p>
    <w:p w14:paraId="16EF563B" w14:textId="06367134" w:rsidR="007E0E03" w:rsidRDefault="007E0E03" w:rsidP="007E0E03">
      <w:pPr>
        <w:spacing w:before="100" w:beforeAutospacing="1" w:after="100" w:afterAutospacing="1" w:line="480" w:lineRule="auto"/>
        <w:rPr>
          <w:rFonts w:ascii="Arial" w:eastAsia="Times New Roman" w:hAnsi="Arial" w:cs="Arial"/>
          <w:lang w:val="en-GB" w:eastAsia="en-GB"/>
        </w:rPr>
      </w:pPr>
      <w:r w:rsidRPr="007E0E03">
        <w:rPr>
          <w:rFonts w:ascii="Arial" w:eastAsia="Times New Roman" w:hAnsi="Arial" w:cs="Arial"/>
          <w:lang w:val="en-GB" w:eastAsia="en-GB"/>
        </w:rPr>
        <w:t xml:space="preserve">I used this style of leadership due to the urgency of the situation and ethical stakes which required a style that could balance relationship maintenance with decisive action. </w:t>
      </w:r>
      <w:r w:rsidRPr="007E0E03">
        <w:rPr>
          <w:rFonts w:ascii="Arial" w:eastAsia="Times New Roman" w:hAnsi="Arial" w:cs="Arial"/>
          <w:lang w:val="en-GB" w:eastAsia="en-GB"/>
        </w:rPr>
        <w:lastRenderedPageBreak/>
        <w:t>Transformational behaviours helped preserve trust and morale, while pragmatic steps ensured fiscal control. This blend was influenced by organisational norms valuing accountability and my own lived experience in high-pressure environments where rapid corrective action is rewarded.</w:t>
      </w:r>
    </w:p>
    <w:p w14:paraId="36AA034A" w14:textId="26102F5F" w:rsidR="007E0E03" w:rsidRPr="007E0E03" w:rsidRDefault="007E0E03" w:rsidP="007E0E03">
      <w:pPr>
        <w:pStyle w:val="NormalWeb"/>
        <w:spacing w:line="480" w:lineRule="auto"/>
        <w:rPr>
          <w:rFonts w:ascii="Arial" w:hAnsi="Arial" w:cs="Arial"/>
        </w:rPr>
      </w:pPr>
      <w:r w:rsidRPr="007E0E03">
        <w:rPr>
          <w:rFonts w:ascii="Arial" w:hAnsi="Arial" w:cs="Arial"/>
        </w:rPr>
        <w:t xml:space="preserve">In reflecting on alternative leadership styles, an authoritarian or directive approach, as described by Lewin (1951), could have been an option given the urgency and senior pressure surrounding the budget overspend. This style would have involved imposing strict controls, mandating data sharing, and unilaterally redesigning the service. While such an approach might have delivered immediate compliance and rapid budget correction, it would likely have eroded trust, </w:t>
      </w:r>
      <w:r w:rsidR="002A1508" w:rsidRPr="007E0E03">
        <w:rPr>
          <w:rFonts w:ascii="Arial" w:hAnsi="Arial" w:cs="Arial"/>
        </w:rPr>
        <w:t>demoralise</w:t>
      </w:r>
      <w:r w:rsidR="002A1508">
        <w:rPr>
          <w:rFonts w:ascii="Arial" w:hAnsi="Arial" w:cs="Arial"/>
        </w:rPr>
        <w:t>d</w:t>
      </w:r>
      <w:r w:rsidRPr="007E0E03">
        <w:rPr>
          <w:rFonts w:ascii="Arial" w:hAnsi="Arial" w:cs="Arial"/>
        </w:rPr>
        <w:t xml:space="preserve"> the SP, and risked covert resistance. Moreover, excluding clinical input could have compromised service quality and ethical standards.</w:t>
      </w:r>
    </w:p>
    <w:p w14:paraId="334D0626" w14:textId="77777777" w:rsidR="007E0E03" w:rsidRPr="007E0E03" w:rsidRDefault="007E0E03" w:rsidP="007E0E03">
      <w:pPr>
        <w:pStyle w:val="NormalWeb"/>
        <w:spacing w:line="480" w:lineRule="auto"/>
        <w:rPr>
          <w:rFonts w:ascii="Arial" w:hAnsi="Arial" w:cs="Arial"/>
        </w:rPr>
      </w:pPr>
      <w:r w:rsidRPr="007E0E03">
        <w:rPr>
          <w:rFonts w:ascii="Arial" w:hAnsi="Arial" w:cs="Arial"/>
        </w:rPr>
        <w:t>Conversely, a democratic or participative style, advocated by Lewin (1951) and later expanded by Likert (1967), would have meant involving the SP and the wider team extensively in co-designing governance processes. This could have deepened buy-in, enhanced psychological safety, and fostered cultural gains in transparency. However, the downside of this approach in a time-sensitive context is the potential for slower decision-making and “analysis paralysis,” which might have jeopardised the ability to meet urgent fiscal deadlines.</w:t>
      </w:r>
    </w:p>
    <w:p w14:paraId="2CF1B899" w14:textId="25BF8430" w:rsidR="007E0E03" w:rsidRPr="00C1566E" w:rsidRDefault="007E0E03" w:rsidP="00C1566E">
      <w:pPr>
        <w:pStyle w:val="NormalWeb"/>
        <w:spacing w:line="480" w:lineRule="auto"/>
        <w:rPr>
          <w:rFonts w:ascii="Arial" w:hAnsi="Arial" w:cs="Arial"/>
        </w:rPr>
      </w:pPr>
      <w:r w:rsidRPr="00C1566E">
        <w:rPr>
          <w:rFonts w:ascii="Arial" w:hAnsi="Arial" w:cs="Arial"/>
        </w:rPr>
        <w:t xml:space="preserve">Finally, servant leadership, as conceptualised by Greenleaf (1977), offers another alternative. By prioritising the needs of the SP and workforce above organisational imperatives, this style could have reinforced trust and strengthened wellbeing culture. </w:t>
      </w:r>
      <w:r w:rsidRPr="00C1566E">
        <w:rPr>
          <w:rFonts w:ascii="Arial" w:hAnsi="Arial" w:cs="Arial"/>
        </w:rPr>
        <w:lastRenderedPageBreak/>
        <w:t>The positive impact would likely include high morale and perceived authenticity of care. Yet, this approach carries significant risks in a policing context where financial governance is non-negotiable</w:t>
      </w:r>
      <w:r w:rsidR="00C823AE">
        <w:rPr>
          <w:rFonts w:ascii="Arial" w:hAnsi="Arial" w:cs="Arial"/>
        </w:rPr>
        <w:t xml:space="preserve"> such as</w:t>
      </w:r>
      <w:r w:rsidRPr="00C1566E">
        <w:rPr>
          <w:rFonts w:ascii="Arial" w:hAnsi="Arial" w:cs="Arial"/>
        </w:rPr>
        <w:t xml:space="preserve"> budgetary non-compliance, reputational damage with senior leadership, and possible long-term instability of the service.</w:t>
      </w:r>
    </w:p>
    <w:p w14:paraId="12FB5AD7" w14:textId="19A21C9D" w:rsidR="007E0E03" w:rsidRPr="007E0E03" w:rsidRDefault="007E0E03" w:rsidP="00C1566E">
      <w:pPr>
        <w:spacing w:before="100" w:beforeAutospacing="1" w:after="100" w:afterAutospacing="1" w:line="480" w:lineRule="auto"/>
        <w:rPr>
          <w:rFonts w:ascii="Arial" w:eastAsia="Times New Roman" w:hAnsi="Arial" w:cs="Arial"/>
          <w:lang w:val="en-GB" w:eastAsia="en-GB"/>
        </w:rPr>
      </w:pPr>
      <w:r w:rsidRPr="007E0E03">
        <w:rPr>
          <w:rFonts w:ascii="Arial" w:eastAsia="Times New Roman" w:hAnsi="Arial" w:cs="Arial"/>
          <w:lang w:val="en-GB" w:eastAsia="en-GB"/>
        </w:rPr>
        <w:t xml:space="preserve">The </w:t>
      </w:r>
      <w:r w:rsidR="00C1566E" w:rsidRPr="00C1566E">
        <w:rPr>
          <w:rFonts w:ascii="Arial" w:eastAsia="Times New Roman" w:hAnsi="Arial" w:cs="Arial"/>
          <w:lang w:val="en-GB" w:eastAsia="en-GB"/>
        </w:rPr>
        <w:t xml:space="preserve">impact of choosing a </w:t>
      </w:r>
      <w:r w:rsidRPr="007E0E03">
        <w:rPr>
          <w:rFonts w:ascii="Arial" w:eastAsia="Times New Roman" w:hAnsi="Arial" w:cs="Arial"/>
          <w:lang w:val="en-GB" w:eastAsia="en-GB"/>
        </w:rPr>
        <w:t xml:space="preserve">transformational-pragmatic </w:t>
      </w:r>
      <w:r w:rsidR="00C1566E" w:rsidRPr="00C1566E">
        <w:rPr>
          <w:rFonts w:ascii="Arial" w:eastAsia="Times New Roman" w:hAnsi="Arial" w:cs="Arial"/>
          <w:lang w:val="en-GB" w:eastAsia="en-GB"/>
        </w:rPr>
        <w:t>leadership style</w:t>
      </w:r>
      <w:r w:rsidRPr="007E0E03">
        <w:rPr>
          <w:rFonts w:ascii="Arial" w:eastAsia="Times New Roman" w:hAnsi="Arial" w:cs="Arial"/>
          <w:lang w:val="en-GB" w:eastAsia="en-GB"/>
        </w:rPr>
        <w:t xml:space="preserve"> </w:t>
      </w:r>
      <w:r w:rsidR="00C1566E" w:rsidRPr="00C1566E">
        <w:rPr>
          <w:rFonts w:ascii="Arial" w:eastAsia="Times New Roman" w:hAnsi="Arial" w:cs="Arial"/>
          <w:lang w:val="en-GB" w:eastAsia="en-GB"/>
        </w:rPr>
        <w:t xml:space="preserve">was </w:t>
      </w:r>
      <w:r w:rsidRPr="007E0E03">
        <w:rPr>
          <w:rFonts w:ascii="Arial" w:eastAsia="Times New Roman" w:hAnsi="Arial" w:cs="Arial"/>
          <w:lang w:val="en-GB" w:eastAsia="en-GB"/>
        </w:rPr>
        <w:t>a balanced outcome</w:t>
      </w:r>
      <w:r w:rsidR="00C1566E" w:rsidRPr="00C1566E">
        <w:rPr>
          <w:rFonts w:ascii="Arial" w:eastAsia="Times New Roman" w:hAnsi="Arial" w:cs="Arial"/>
          <w:lang w:val="en-GB" w:eastAsia="en-GB"/>
        </w:rPr>
        <w:t xml:space="preserve"> including</w:t>
      </w:r>
      <w:r w:rsidRPr="007E0E03">
        <w:rPr>
          <w:rFonts w:ascii="Arial" w:eastAsia="Times New Roman" w:hAnsi="Arial" w:cs="Arial"/>
          <w:lang w:val="en-GB" w:eastAsia="en-GB"/>
        </w:rPr>
        <w:t xml:space="preserve"> a 40% budget reduction</w:t>
      </w:r>
      <w:r w:rsidR="00C1566E" w:rsidRPr="00C1566E">
        <w:rPr>
          <w:rFonts w:ascii="Arial" w:eastAsia="Times New Roman" w:hAnsi="Arial" w:cs="Arial"/>
          <w:lang w:val="en-GB" w:eastAsia="en-GB"/>
        </w:rPr>
        <w:t xml:space="preserve"> in counselling costs</w:t>
      </w:r>
      <w:r w:rsidRPr="007E0E03">
        <w:rPr>
          <w:rFonts w:ascii="Arial" w:eastAsia="Times New Roman" w:hAnsi="Arial" w:cs="Arial"/>
          <w:lang w:val="en-GB" w:eastAsia="en-GB"/>
        </w:rPr>
        <w:t xml:space="preserve"> without collapsing access, improved governance literacy, and sustained trust. </w:t>
      </w:r>
      <w:r w:rsidR="00C1566E" w:rsidRPr="00C1566E">
        <w:rPr>
          <w:rFonts w:ascii="Arial" w:eastAsia="Times New Roman" w:hAnsi="Arial" w:cs="Arial"/>
          <w:lang w:val="en-GB" w:eastAsia="en-GB"/>
        </w:rPr>
        <w:t>The</w:t>
      </w:r>
      <w:r w:rsidRPr="007E0E03">
        <w:rPr>
          <w:rFonts w:ascii="Arial" w:eastAsia="Times New Roman" w:hAnsi="Arial" w:cs="Arial"/>
          <w:lang w:val="en-GB" w:eastAsia="en-GB"/>
        </w:rPr>
        <w:t xml:space="preserve"> urgency-driven pragmatic elements risked initial defensiveness from the SP</w:t>
      </w:r>
      <w:r w:rsidR="00C1566E" w:rsidRPr="00C1566E">
        <w:rPr>
          <w:rFonts w:ascii="Arial" w:eastAsia="Times New Roman" w:hAnsi="Arial" w:cs="Arial"/>
          <w:lang w:val="en-GB" w:eastAsia="en-GB"/>
        </w:rPr>
        <w:t>, however I navigated this by using my leadership and personal skills to create a culture of shared accountability, with the SP increasingly identifying efficiencies and engaging confidently with governance. Personally, I have become more deliberate about blending technical tools such as data, process, and controls with adaptive tools like listening, co-design, and recognition. That blend feels indispensable for leadership in wellbeing contexts.</w:t>
      </w:r>
      <w:r w:rsidR="00C1566E">
        <w:rPr>
          <w:rFonts w:ascii="Arial" w:eastAsia="Times New Roman" w:hAnsi="Arial" w:cs="Arial"/>
          <w:lang w:val="en-GB" w:eastAsia="en-GB"/>
        </w:rPr>
        <w:t xml:space="preserve"> </w:t>
      </w:r>
      <w:r w:rsidRPr="007E0E03">
        <w:rPr>
          <w:rFonts w:ascii="Arial" w:eastAsia="Times New Roman" w:hAnsi="Arial" w:cs="Arial"/>
          <w:lang w:val="en-GB" w:eastAsia="en-GB"/>
        </w:rPr>
        <w:t>Future scenarios might benefit from earlier participative engagement and structured capacity-building, reducing reliance on directive behaviours under pressure.</w:t>
      </w:r>
    </w:p>
    <w:p w14:paraId="052C6693" w14:textId="77777777" w:rsidR="007E0E03" w:rsidRDefault="007E0E03" w:rsidP="003C2B2B">
      <w:pPr>
        <w:spacing w:before="100" w:beforeAutospacing="1" w:after="100" w:afterAutospacing="1" w:line="480" w:lineRule="auto"/>
        <w:rPr>
          <w:rFonts w:ascii="Arial" w:eastAsia="Times New Roman" w:hAnsi="Arial" w:cs="Arial"/>
          <w:lang w:val="en-GB" w:eastAsia="en-GB"/>
        </w:rPr>
      </w:pPr>
    </w:p>
    <w:p w14:paraId="06C49D99" w14:textId="71A178B5" w:rsidR="003C2B2B" w:rsidRPr="00A930E1" w:rsidRDefault="003C2B2B" w:rsidP="003C2B2B">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Using Gibbs’ framework helped me reflect in a structured way, looking at both what I thought and how I felt, and it showed me what worked, what didn’t, and why.</w:t>
      </w:r>
    </w:p>
    <w:p w14:paraId="3FDEAB1B" w14:textId="77777777" w:rsidR="003C2B2B" w:rsidRPr="00A930E1" w:rsidRDefault="003C2B2B" w:rsidP="003C2B2B">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The key lessons I am taking forward are:</w:t>
      </w:r>
    </w:p>
    <w:p w14:paraId="5C57114F" w14:textId="4ADB0D49"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Start with shared purpose. Framing the work as protecting the longevity and accessibility of counselling encouraged cooperation</w:t>
      </w:r>
      <w:r w:rsidR="00774FEC" w:rsidRPr="00774FEC">
        <w:t xml:space="preserve"> </w:t>
      </w:r>
      <w:r w:rsidR="00774FEC" w:rsidRPr="00774FEC">
        <w:rPr>
          <w:rFonts w:ascii="Arial" w:eastAsia="Times New Roman" w:hAnsi="Arial" w:cs="Arial"/>
          <w:lang w:val="en-GB" w:eastAsia="en-GB"/>
        </w:rPr>
        <w:t>(Manley et al., 2014)</w:t>
      </w:r>
      <w:r w:rsidR="00774FEC">
        <w:rPr>
          <w:rFonts w:ascii="Arial" w:eastAsia="Times New Roman" w:hAnsi="Arial" w:cs="Arial"/>
          <w:lang w:val="en-GB" w:eastAsia="en-GB"/>
        </w:rPr>
        <w:t>.</w:t>
      </w:r>
    </w:p>
    <w:p w14:paraId="133FF020"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lastRenderedPageBreak/>
        <w:t>Balance power with partnership. Relying only on legitimate power is not enough. Referent and expert power, expressed through consultation and recognition, are essential in wellbeing settings (French &amp; Raven, 1959; Lunenburg, 2012).</w:t>
      </w:r>
    </w:p>
    <w:p w14:paraId="16EBA8BC"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Invest in financial literacy early. Assuming people understand budgeting can derail collaboration. Training reframes governance as enablement (Kaplan &amp; Norton, 1996).</w:t>
      </w:r>
    </w:p>
    <w:p w14:paraId="69B4F51C"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Build a minimal viable data system. Agreeing on a dataset and a regular review cycle turns anxiety into learning and adaptive control (King et al., 2010).</w:t>
      </w:r>
    </w:p>
    <w:p w14:paraId="5E2C1194"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Use stepped care ethically. Triaging by need while keeping exception pathways safeguards equity and clinical appropriateness (NICE, 2022).</w:t>
      </w:r>
    </w:p>
    <w:p w14:paraId="5BAB55DF"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Attend to needs (Maslow and ERG). Leaders should design processes that meet safety, belonging or relatedness, and esteem or growth needs to reduce threat and enable change (Maslow, 1954; Alderfer, 1969).</w:t>
      </w:r>
    </w:p>
    <w:p w14:paraId="570A368F" w14:textId="77777777" w:rsidR="003C2B2B" w:rsidRPr="00A930E1" w:rsidRDefault="003C2B2B" w:rsidP="003C2B2B">
      <w:pPr>
        <w:numPr>
          <w:ilvl w:val="0"/>
          <w:numId w:val="3"/>
        </w:num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lang w:val="en-GB" w:eastAsia="en-GB"/>
        </w:rPr>
        <w:t>Protect culture. In policing, help-seeking depends on trust. Communication must consistently affirm that governance protects care, not undermines it (College of Policing, 2021; CIPD, 2022).</w:t>
      </w:r>
    </w:p>
    <w:p w14:paraId="592F5DAF" w14:textId="297EA778" w:rsidR="00FF67FF" w:rsidRPr="0083041D" w:rsidRDefault="0A14E105" w:rsidP="0083041D">
      <w:pPr>
        <w:pStyle w:val="Heading1"/>
        <w:rPr>
          <w:rFonts w:ascii="Arial" w:hAnsi="Arial" w:cs="Arial"/>
        </w:rPr>
      </w:pPr>
      <w:r w:rsidRPr="0083041D">
        <w:rPr>
          <w:rFonts w:ascii="Arial" w:hAnsi="Arial" w:cs="Arial"/>
        </w:rPr>
        <w:t>Action plan</w:t>
      </w:r>
    </w:p>
    <w:p w14:paraId="6B2608BD" w14:textId="77777777" w:rsidR="00CD0292" w:rsidRPr="00A930E1" w:rsidRDefault="00CD0292" w:rsidP="00CD0292">
      <w:pPr>
        <w:rPr>
          <w:rFonts w:ascii="Arial" w:hAnsi="Arial" w:cs="Arial"/>
          <w:lang w:val="en-GB" w:eastAsia="en-GB"/>
        </w:rPr>
      </w:pPr>
    </w:p>
    <w:p w14:paraId="2D40AC86" w14:textId="3CE00B75" w:rsidR="0083041D" w:rsidRDefault="0083041D" w:rsidP="0083041D">
      <w:pPr>
        <w:spacing w:after="0" w:line="480" w:lineRule="auto"/>
        <w:rPr>
          <w:rFonts w:ascii="Arial" w:hAnsi="Arial" w:cs="Arial"/>
        </w:rPr>
      </w:pPr>
      <w:r w:rsidRPr="0083041D">
        <w:rPr>
          <w:rFonts w:ascii="Arial" w:eastAsia="Times New Roman" w:hAnsi="Arial" w:cs="Arial"/>
          <w:lang w:val="en-GB" w:eastAsia="en-GB"/>
        </w:rPr>
        <w:t xml:space="preserve">This plan brings together what I’ve learned and turns it into practical steps. It reflects the theories that shaped my thinking, like goal clarity (Locke &amp; Latham, 1990), expectancy pathways (Vroom, 1964), the balance between hygiene factors and motivators (Herzberg, 1959), participative leadership along the continuum (Tannenbaum &amp; Schmidt, 1973), and the importance of fair process (Mullins, 2019; Buchanan &amp; </w:t>
      </w:r>
      <w:r w:rsidRPr="0083041D">
        <w:rPr>
          <w:rFonts w:ascii="Arial" w:eastAsia="Times New Roman" w:hAnsi="Arial" w:cs="Arial"/>
          <w:lang w:val="en-GB" w:eastAsia="en-GB"/>
        </w:rPr>
        <w:lastRenderedPageBreak/>
        <w:t>Huczynski, 2017). For me, this isn’t just theory</w:t>
      </w:r>
      <w:r>
        <w:rPr>
          <w:rFonts w:ascii="Arial" w:eastAsia="Times New Roman" w:hAnsi="Arial" w:cs="Arial"/>
          <w:lang w:val="en-GB" w:eastAsia="en-GB"/>
        </w:rPr>
        <w:t xml:space="preserve">, </w:t>
      </w:r>
      <w:r w:rsidRPr="0083041D">
        <w:rPr>
          <w:rFonts w:ascii="Arial" w:eastAsia="Times New Roman" w:hAnsi="Arial" w:cs="Arial"/>
          <w:lang w:val="en-GB" w:eastAsia="en-GB"/>
        </w:rPr>
        <w:t>it’s about making sure the changes are grounded in practice and achievable.</w:t>
      </w:r>
      <w:r>
        <w:rPr>
          <w:rFonts w:ascii="Arial" w:eastAsia="Times New Roman" w:hAnsi="Arial" w:cs="Arial"/>
          <w:lang w:val="en-GB" w:eastAsia="en-GB"/>
        </w:rPr>
        <w:t xml:space="preserve"> </w:t>
      </w:r>
      <w:r w:rsidR="00CD0292" w:rsidRPr="0083041D">
        <w:rPr>
          <w:rFonts w:ascii="Arial" w:hAnsi="Arial" w:cs="Arial"/>
        </w:rPr>
        <w:t>Embedding these links makes the plan both theoretically grounded and practically coherent.</w:t>
      </w:r>
    </w:p>
    <w:p w14:paraId="41D8FFF4" w14:textId="77777777" w:rsidR="0083041D" w:rsidRPr="0083041D" w:rsidRDefault="0083041D" w:rsidP="0083041D">
      <w:pPr>
        <w:spacing w:after="0" w:line="480" w:lineRule="auto"/>
        <w:rPr>
          <w:rFonts w:ascii="Arial" w:eastAsia="Times New Roman" w:hAnsi="Arial" w:cs="Arial"/>
          <w:lang w:val="en-GB" w:eastAsia="en-GB"/>
        </w:rPr>
      </w:pPr>
    </w:p>
    <w:p w14:paraId="415209A2" w14:textId="1B51D40D" w:rsidR="00DA75EE" w:rsidRPr="0083041D" w:rsidRDefault="00DA75EE" w:rsidP="0083041D">
      <w:pPr>
        <w:spacing w:line="480" w:lineRule="auto"/>
        <w:rPr>
          <w:rFonts w:ascii="Arial" w:hAnsi="Arial" w:cs="Arial"/>
          <w:lang w:val="en-GB" w:eastAsia="en-GB"/>
        </w:rPr>
      </w:pPr>
      <w:r w:rsidRPr="00A930E1">
        <w:rPr>
          <w:rFonts w:ascii="Arial" w:eastAsia="Times New Roman" w:hAnsi="Arial" w:cs="Arial"/>
          <w:b/>
          <w:bCs/>
          <w:lang w:val="en-GB" w:eastAsia="en-GB"/>
        </w:rPr>
        <w:t>Immediate Priorities (Next 3 Months)</w:t>
      </w:r>
    </w:p>
    <w:p w14:paraId="03487654" w14:textId="247B706C"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1. Build Finance Confidence for Clinical Leaders</w:t>
      </w:r>
      <w:r w:rsidRPr="00A930E1">
        <w:rPr>
          <w:rFonts w:ascii="Arial" w:eastAsia="Times New Roman" w:hAnsi="Arial" w:cs="Arial"/>
          <w:lang w:val="en-GB" w:eastAsia="en-GB"/>
        </w:rPr>
        <w:br/>
        <w:t>I’ll set up a short learning pathway covering the essentials</w:t>
      </w:r>
      <w:r w:rsidR="00C823AE">
        <w:rPr>
          <w:rFonts w:ascii="Arial" w:eastAsia="Times New Roman" w:hAnsi="Arial" w:cs="Arial"/>
          <w:lang w:val="en-GB" w:eastAsia="en-GB"/>
        </w:rPr>
        <w:t xml:space="preserve"> like</w:t>
      </w:r>
      <w:r w:rsidRPr="00A930E1">
        <w:rPr>
          <w:rFonts w:ascii="Arial" w:eastAsia="Times New Roman" w:hAnsi="Arial" w:cs="Arial"/>
          <w:lang w:val="en-GB" w:eastAsia="en-GB"/>
        </w:rPr>
        <w:t xml:space="preserve"> how budgets work, forecasting, variance analysis, procurement basics, and how to read dashboards. The goal is simple</w:t>
      </w:r>
      <w:r w:rsidR="0083041D">
        <w:rPr>
          <w:rFonts w:ascii="Arial" w:eastAsia="Times New Roman" w:hAnsi="Arial" w:cs="Arial"/>
          <w:lang w:val="en-GB" w:eastAsia="en-GB"/>
        </w:rPr>
        <w:t xml:space="preserve">, </w:t>
      </w:r>
      <w:r w:rsidRPr="00A930E1">
        <w:rPr>
          <w:rFonts w:ascii="Arial" w:eastAsia="Times New Roman" w:hAnsi="Arial" w:cs="Arial"/>
          <w:lang w:val="en-GB" w:eastAsia="en-GB"/>
        </w:rPr>
        <w:t>get everyone speaking the same language, reduce the fear factor, and give people more confidence in financial decisions.</w:t>
      </w:r>
    </w:p>
    <w:p w14:paraId="0DF02C44" w14:textId="5B5D2A2C"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2. Agree on Data-Sharing and Privacy Rules</w:t>
      </w:r>
      <w:r w:rsidRPr="00A930E1">
        <w:rPr>
          <w:rFonts w:ascii="Arial" w:eastAsia="Times New Roman" w:hAnsi="Arial" w:cs="Arial"/>
          <w:lang w:val="en-GB" w:eastAsia="en-GB"/>
        </w:rPr>
        <w:br/>
        <w:t>We’ll define the minimum data we need (referrals, sessions, completions, wait times, cost per case), make sure quality checks are in place, and set clear confidentiality boundaries. I’ll propose a monthly report with three sections</w:t>
      </w:r>
      <w:r w:rsidR="00C823AE">
        <w:rPr>
          <w:rFonts w:ascii="Arial" w:eastAsia="Times New Roman" w:hAnsi="Arial" w:cs="Arial"/>
          <w:lang w:val="en-GB" w:eastAsia="en-GB"/>
        </w:rPr>
        <w:t xml:space="preserve"> detailing</w:t>
      </w:r>
      <w:r w:rsidRPr="00A930E1">
        <w:rPr>
          <w:rFonts w:ascii="Arial" w:eastAsia="Times New Roman" w:hAnsi="Arial" w:cs="Arial"/>
          <w:lang w:val="en-GB" w:eastAsia="en-GB"/>
        </w:rPr>
        <w:t xml:space="preserve"> finance, utilisation/outcomes, and risks/ethics.</w:t>
      </w:r>
    </w:p>
    <w:p w14:paraId="58E6C76A" w14:textId="46179EEF" w:rsidR="00DA75EE" w:rsidRPr="00A930E1" w:rsidRDefault="00DA75EE" w:rsidP="00E04517">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 xml:space="preserve">3. Start Monthly Governance </w:t>
      </w:r>
      <w:r w:rsidR="0083041D">
        <w:rPr>
          <w:rFonts w:ascii="Arial" w:eastAsia="Times New Roman" w:hAnsi="Arial" w:cs="Arial"/>
          <w:b/>
          <w:bCs/>
          <w:lang w:val="en-GB" w:eastAsia="en-GB"/>
        </w:rPr>
        <w:t>Meetings</w:t>
      </w:r>
      <w:r w:rsidRPr="00A930E1">
        <w:rPr>
          <w:rFonts w:ascii="Arial" w:eastAsia="Times New Roman" w:hAnsi="Arial" w:cs="Arial"/>
          <w:lang w:val="en-GB" w:eastAsia="en-GB"/>
        </w:rPr>
        <w:br/>
        <w:t>A quick monthly meeting with the SP, HSW lead, and finance officer. We’ll use standard dashboards and RAG ratings to track spend against forecast and check service KPIs.</w:t>
      </w:r>
    </w:p>
    <w:p w14:paraId="287D1788" w14:textId="77777777" w:rsidR="00DA75EE" w:rsidRPr="00A930E1" w:rsidRDefault="00DA75EE" w:rsidP="00DA75EE">
      <w:pPr>
        <w:spacing w:before="100" w:beforeAutospacing="1" w:after="100" w:afterAutospacing="1" w:line="300" w:lineRule="atLeast"/>
        <w:outlineLvl w:val="2"/>
        <w:rPr>
          <w:rFonts w:ascii="Arial" w:eastAsia="Times New Roman" w:hAnsi="Arial" w:cs="Arial"/>
          <w:b/>
          <w:bCs/>
          <w:lang w:val="en-GB" w:eastAsia="en-GB"/>
        </w:rPr>
      </w:pPr>
      <w:r w:rsidRPr="00A930E1">
        <w:rPr>
          <w:rFonts w:ascii="Arial" w:eastAsia="Times New Roman" w:hAnsi="Arial" w:cs="Arial"/>
          <w:b/>
          <w:bCs/>
          <w:lang w:val="en-GB" w:eastAsia="en-GB"/>
        </w:rPr>
        <w:t>Medium-Term Goals (3–12 Months)</w:t>
      </w:r>
    </w:p>
    <w:p w14:paraId="3109E135" w14:textId="77777777" w:rsidR="0083041D" w:rsidRPr="0083041D" w:rsidRDefault="00DA75EE" w:rsidP="0083041D">
      <w:pPr>
        <w:spacing w:line="480" w:lineRule="auto"/>
        <w:rPr>
          <w:rFonts w:ascii="Segoe UI" w:eastAsia="Times New Roman" w:hAnsi="Segoe UI" w:cs="Segoe UI"/>
          <w:sz w:val="21"/>
          <w:szCs w:val="21"/>
          <w:lang w:val="en-GB" w:eastAsia="en-GB"/>
        </w:rPr>
      </w:pPr>
      <w:r w:rsidRPr="00A930E1">
        <w:rPr>
          <w:rFonts w:ascii="Arial" w:eastAsia="Times New Roman" w:hAnsi="Arial" w:cs="Arial"/>
          <w:b/>
          <w:bCs/>
          <w:lang w:val="en-GB" w:eastAsia="en-GB"/>
        </w:rPr>
        <w:t>1. Introduce a Stepped-Care Model</w:t>
      </w:r>
      <w:r w:rsidRPr="00A930E1">
        <w:rPr>
          <w:rFonts w:ascii="Arial" w:eastAsia="Times New Roman" w:hAnsi="Arial" w:cs="Arial"/>
          <w:lang w:val="en-GB" w:eastAsia="en-GB"/>
        </w:rPr>
        <w:br/>
      </w:r>
      <w:r w:rsidR="0083041D" w:rsidRPr="0083041D">
        <w:rPr>
          <w:rFonts w:ascii="Arial" w:eastAsia="Times New Roman" w:hAnsi="Arial" w:cs="Arial"/>
          <w:lang w:val="en-GB" w:eastAsia="en-GB"/>
        </w:rPr>
        <w:t xml:space="preserve">This will include triage, early interventions like group psychoeducation and digital CBT, </w:t>
      </w:r>
      <w:r w:rsidR="0083041D" w:rsidRPr="0083041D">
        <w:rPr>
          <w:rFonts w:ascii="Arial" w:eastAsia="Times New Roman" w:hAnsi="Arial" w:cs="Arial"/>
          <w:lang w:val="en-GB" w:eastAsia="en-GB"/>
        </w:rPr>
        <w:lastRenderedPageBreak/>
        <w:t>targeted one-to-one counselling, and specialist pathways. Clinical override options will remain for exceptions.</w:t>
      </w:r>
    </w:p>
    <w:p w14:paraId="323C5F23" w14:textId="523C05BC" w:rsidR="00DA75EE" w:rsidRPr="00782CA4" w:rsidRDefault="00DA75EE" w:rsidP="00782CA4">
      <w:pPr>
        <w:spacing w:line="480" w:lineRule="auto"/>
        <w:rPr>
          <w:rFonts w:ascii="Segoe UI" w:eastAsia="Times New Roman" w:hAnsi="Segoe UI" w:cs="Segoe UI"/>
          <w:sz w:val="21"/>
          <w:szCs w:val="21"/>
          <w:lang w:val="en-GB" w:eastAsia="en-GB"/>
        </w:rPr>
      </w:pPr>
      <w:r w:rsidRPr="00A930E1">
        <w:rPr>
          <w:rFonts w:ascii="Arial" w:eastAsia="Times New Roman" w:hAnsi="Arial" w:cs="Arial"/>
          <w:b/>
          <w:bCs/>
          <w:lang w:val="en-GB" w:eastAsia="en-GB"/>
        </w:rPr>
        <w:t>2. Review Provider Contracts</w:t>
      </w:r>
      <w:r w:rsidRPr="00A930E1">
        <w:rPr>
          <w:rFonts w:ascii="Arial" w:eastAsia="Times New Roman" w:hAnsi="Arial" w:cs="Arial"/>
          <w:lang w:val="en-GB" w:eastAsia="en-GB"/>
        </w:rPr>
        <w:br/>
      </w:r>
      <w:r w:rsidR="00782CA4" w:rsidRPr="00782CA4">
        <w:rPr>
          <w:rFonts w:ascii="Arial" w:eastAsia="Times New Roman" w:hAnsi="Arial" w:cs="Arial"/>
          <w:lang w:val="en-GB" w:eastAsia="en-GB"/>
        </w:rPr>
        <w:t>I’ll renegotiate rates and SLAs and consider a balanced provider panel to manage cost, capacity, continuity, and quality. I’ll also introduce simple performance reviews using agreed metrics and feedback.</w:t>
      </w:r>
    </w:p>
    <w:p w14:paraId="511A9423" w14:textId="615081B1"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 xml:space="preserve">3. </w:t>
      </w:r>
      <w:r w:rsidR="00782CA4">
        <w:rPr>
          <w:rFonts w:ascii="Arial" w:eastAsia="Times New Roman" w:hAnsi="Arial" w:cs="Arial"/>
          <w:b/>
          <w:bCs/>
          <w:lang w:val="en-GB" w:eastAsia="en-GB"/>
        </w:rPr>
        <w:t>Develop</w:t>
      </w:r>
      <w:r w:rsidRPr="00A930E1">
        <w:rPr>
          <w:rFonts w:ascii="Arial" w:eastAsia="Times New Roman" w:hAnsi="Arial" w:cs="Arial"/>
          <w:b/>
          <w:bCs/>
          <w:lang w:val="en-GB" w:eastAsia="en-GB"/>
        </w:rPr>
        <w:t xml:space="preserve"> KPIs and Dashboards</w:t>
      </w:r>
      <w:r w:rsidRPr="00A930E1">
        <w:rPr>
          <w:rFonts w:ascii="Arial" w:eastAsia="Times New Roman" w:hAnsi="Arial" w:cs="Arial"/>
          <w:lang w:val="en-GB" w:eastAsia="en-GB"/>
        </w:rPr>
        <w:br/>
        <w:t>Expand beyond utilisation to include satisfaction and basic outcomes, while staying mindful of ethical data collection.</w:t>
      </w:r>
    </w:p>
    <w:p w14:paraId="4CC0314D" w14:textId="77777777" w:rsidR="00DA75EE" w:rsidRPr="00A930E1" w:rsidRDefault="00DA75EE" w:rsidP="0083041D">
      <w:pPr>
        <w:spacing w:before="100" w:beforeAutospacing="1" w:after="100" w:afterAutospacing="1" w:line="480" w:lineRule="auto"/>
        <w:outlineLvl w:val="2"/>
        <w:rPr>
          <w:rFonts w:ascii="Arial" w:eastAsia="Times New Roman" w:hAnsi="Arial" w:cs="Arial"/>
          <w:b/>
          <w:bCs/>
          <w:lang w:val="en-GB" w:eastAsia="en-GB"/>
        </w:rPr>
      </w:pPr>
      <w:r w:rsidRPr="00A930E1">
        <w:rPr>
          <w:rFonts w:ascii="Arial" w:eastAsia="Times New Roman" w:hAnsi="Arial" w:cs="Arial"/>
          <w:b/>
          <w:bCs/>
          <w:lang w:val="en-GB" w:eastAsia="en-GB"/>
        </w:rPr>
        <w:t>Long-Term Vision (12+ Months)</w:t>
      </w:r>
    </w:p>
    <w:p w14:paraId="0430261A" w14:textId="77777777"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1. Continuous Improvement</w:t>
      </w:r>
      <w:r w:rsidRPr="00A930E1">
        <w:rPr>
          <w:rFonts w:ascii="Arial" w:eastAsia="Times New Roman" w:hAnsi="Arial" w:cs="Arial"/>
          <w:lang w:val="en-GB" w:eastAsia="en-GB"/>
        </w:rPr>
        <w:br/>
        <w:t>Quarterly retrospectives to decide what to start, stop, and continue. Adjust session caps and triage thresholds based on evidence.</w:t>
      </w:r>
    </w:p>
    <w:p w14:paraId="46325FBA" w14:textId="3A6313B7"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2. Build Resilience and Succession</w:t>
      </w:r>
      <w:r w:rsidRPr="00A930E1">
        <w:rPr>
          <w:rFonts w:ascii="Arial" w:eastAsia="Times New Roman" w:hAnsi="Arial" w:cs="Arial"/>
          <w:lang w:val="en-GB" w:eastAsia="en-GB"/>
        </w:rPr>
        <w:br/>
        <w:t xml:space="preserve">Cross-train deputies, document critical processes, and </w:t>
      </w:r>
      <w:r w:rsidR="0083041D">
        <w:rPr>
          <w:rFonts w:ascii="Arial" w:eastAsia="Times New Roman" w:hAnsi="Arial" w:cs="Arial"/>
          <w:lang w:val="en-GB" w:eastAsia="en-GB"/>
        </w:rPr>
        <w:t>draft a contingency plan</w:t>
      </w:r>
      <w:r w:rsidRPr="00A930E1">
        <w:rPr>
          <w:rFonts w:ascii="Arial" w:eastAsia="Times New Roman" w:hAnsi="Arial" w:cs="Arial"/>
          <w:lang w:val="en-GB" w:eastAsia="en-GB"/>
        </w:rPr>
        <w:t xml:space="preserve"> ready for surges (major incidents, seasonal demand).</w:t>
      </w:r>
    </w:p>
    <w:p w14:paraId="158F49D3" w14:textId="6FDFBA3D" w:rsidR="00DA75EE" w:rsidRPr="00A930E1" w:rsidRDefault="00DA75EE" w:rsidP="0083041D">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t>3. Strengthen Culture and Recognition</w:t>
      </w:r>
      <w:r w:rsidRPr="00A930E1">
        <w:rPr>
          <w:rFonts w:ascii="Arial" w:eastAsia="Times New Roman" w:hAnsi="Arial" w:cs="Arial"/>
          <w:lang w:val="en-GB" w:eastAsia="en-GB"/>
        </w:rPr>
        <w:br/>
        <w:t xml:space="preserve">Celebrate collaborative governance through awards or </w:t>
      </w:r>
      <w:r w:rsidR="0083041D">
        <w:rPr>
          <w:rFonts w:ascii="Arial" w:eastAsia="Times New Roman" w:hAnsi="Arial" w:cs="Arial"/>
          <w:lang w:val="en-GB" w:eastAsia="en-GB"/>
        </w:rPr>
        <w:t>force wide recognition</w:t>
      </w:r>
      <w:r w:rsidRPr="00A930E1">
        <w:rPr>
          <w:rFonts w:ascii="Arial" w:eastAsia="Times New Roman" w:hAnsi="Arial" w:cs="Arial"/>
          <w:lang w:val="en-GB" w:eastAsia="en-GB"/>
        </w:rPr>
        <w:t>. Recognise behaviours that protect both budgets and people.</w:t>
      </w:r>
    </w:p>
    <w:p w14:paraId="5F6DAEA8" w14:textId="446DDF2D" w:rsidR="004F644D" w:rsidRPr="00E04517" w:rsidRDefault="00DA75EE" w:rsidP="00E04517">
      <w:pPr>
        <w:spacing w:before="100" w:beforeAutospacing="1" w:after="100" w:afterAutospacing="1" w:line="480" w:lineRule="auto"/>
        <w:rPr>
          <w:rFonts w:ascii="Arial" w:eastAsia="Times New Roman" w:hAnsi="Arial" w:cs="Arial"/>
          <w:lang w:val="en-GB" w:eastAsia="en-GB"/>
        </w:rPr>
      </w:pPr>
      <w:r w:rsidRPr="00A930E1">
        <w:rPr>
          <w:rFonts w:ascii="Arial" w:eastAsia="Times New Roman" w:hAnsi="Arial" w:cs="Arial"/>
          <w:b/>
          <w:bCs/>
          <w:lang w:val="en-GB" w:eastAsia="en-GB"/>
        </w:rPr>
        <w:lastRenderedPageBreak/>
        <w:t>4. Personal Development</w:t>
      </w:r>
      <w:r w:rsidRPr="00A930E1">
        <w:rPr>
          <w:rFonts w:ascii="Arial" w:eastAsia="Times New Roman" w:hAnsi="Arial" w:cs="Arial"/>
          <w:lang w:val="en-GB" w:eastAsia="en-GB"/>
        </w:rPr>
        <w:br/>
        <w:t>Commit to CPD in health economics and adaptive leadership, keep up reflective practice, and seek regular 360° feedback on balancing technical rigour with empathy and co-production.</w:t>
      </w:r>
    </w:p>
    <w:p w14:paraId="270BF61E" w14:textId="58C85A01" w:rsidR="00782CA4" w:rsidRPr="00782CA4" w:rsidRDefault="00782CA4" w:rsidP="00782CA4">
      <w:pPr>
        <w:spacing w:after="0" w:line="480" w:lineRule="auto"/>
        <w:rPr>
          <w:rFonts w:ascii="Arial" w:eastAsia="Times New Roman" w:hAnsi="Arial" w:cs="Arial"/>
          <w:lang w:val="en-GB" w:eastAsia="en-GB"/>
        </w:rPr>
      </w:pPr>
      <w:r w:rsidRPr="00782CA4">
        <w:rPr>
          <w:rFonts w:ascii="Arial" w:eastAsia="Times New Roman" w:hAnsi="Arial" w:cs="Arial"/>
          <w:lang w:val="en-GB" w:eastAsia="en-GB"/>
        </w:rPr>
        <w:t>I feel confident about this plan because it aligns with organisational priorities and my own values of transparency, collaboration, and evidence-based practice. It gives clarity and accountability, which I find motivating. I know it will take sustained effort and engagement from stakeholders, but the benefits</w:t>
      </w:r>
      <w:r>
        <w:rPr>
          <w:rFonts w:ascii="Arial" w:eastAsia="Times New Roman" w:hAnsi="Arial" w:cs="Arial"/>
          <w:lang w:val="en-GB" w:eastAsia="en-GB"/>
        </w:rPr>
        <w:t xml:space="preserve"> of </w:t>
      </w:r>
      <w:r w:rsidRPr="00782CA4">
        <w:rPr>
          <w:rFonts w:ascii="Arial" w:eastAsia="Times New Roman" w:hAnsi="Arial" w:cs="Arial"/>
          <w:lang w:val="en-GB" w:eastAsia="en-GB"/>
        </w:rPr>
        <w:t>better governance, improved service quality, and stronger financial stewardship</w:t>
      </w:r>
      <w:r>
        <w:rPr>
          <w:rFonts w:ascii="Arial" w:eastAsia="Times New Roman" w:hAnsi="Arial" w:cs="Arial"/>
          <w:lang w:val="en-GB" w:eastAsia="en-GB"/>
        </w:rPr>
        <w:t xml:space="preserve"> </w:t>
      </w:r>
      <w:r w:rsidRPr="00782CA4">
        <w:rPr>
          <w:rFonts w:ascii="Arial" w:eastAsia="Times New Roman" w:hAnsi="Arial" w:cs="Arial"/>
          <w:lang w:val="en-GB" w:eastAsia="en-GB"/>
        </w:rPr>
        <w:t>make it worthwhile.</w:t>
      </w:r>
    </w:p>
    <w:p w14:paraId="5060F18E" w14:textId="77777777" w:rsidR="00782CA4" w:rsidRPr="00782CA4" w:rsidRDefault="00782CA4" w:rsidP="00782CA4">
      <w:pPr>
        <w:spacing w:after="0" w:line="480" w:lineRule="auto"/>
        <w:rPr>
          <w:rFonts w:ascii="Arial" w:eastAsia="Times New Roman" w:hAnsi="Arial" w:cs="Arial"/>
          <w:lang w:val="en-GB" w:eastAsia="en-GB"/>
        </w:rPr>
      </w:pPr>
      <w:r w:rsidRPr="00782CA4">
        <w:rPr>
          <w:rFonts w:ascii="Arial" w:eastAsia="Times New Roman" w:hAnsi="Arial" w:cs="Arial"/>
          <w:lang w:val="en-GB" w:eastAsia="en-GB"/>
        </w:rPr>
        <w:t>Reflecting and planning in this way has reinforced the value of proactive governance and continuous improvement. In future situations, I’d use the same approach but adapt timelines and priorities to fit the context. I’d also integrate feedback loops earlier to make sure the process stays responsive and inclusive.</w:t>
      </w:r>
    </w:p>
    <w:p w14:paraId="553F6B24" w14:textId="77777777" w:rsidR="004F644D" w:rsidRPr="00A930E1" w:rsidRDefault="004F644D">
      <w:pPr>
        <w:rPr>
          <w:rFonts w:ascii="Arial" w:hAnsi="Arial" w:cs="Arial"/>
        </w:rPr>
      </w:pPr>
    </w:p>
    <w:p w14:paraId="749A775C" w14:textId="77777777" w:rsidR="004F644D" w:rsidRDefault="004F644D">
      <w:pPr>
        <w:rPr>
          <w:rFonts w:ascii="Arial" w:hAnsi="Arial" w:cs="Arial"/>
        </w:rPr>
      </w:pPr>
    </w:p>
    <w:p w14:paraId="5C58B900" w14:textId="77777777" w:rsidR="002A1508" w:rsidRDefault="002A1508">
      <w:pPr>
        <w:rPr>
          <w:rFonts w:ascii="Arial" w:hAnsi="Arial" w:cs="Arial"/>
        </w:rPr>
      </w:pPr>
    </w:p>
    <w:p w14:paraId="61B92F5A" w14:textId="77777777" w:rsidR="002A1508" w:rsidRDefault="002A1508">
      <w:pPr>
        <w:rPr>
          <w:rFonts w:ascii="Arial" w:hAnsi="Arial" w:cs="Arial"/>
        </w:rPr>
      </w:pPr>
    </w:p>
    <w:p w14:paraId="618C478D" w14:textId="77777777" w:rsidR="002A1508" w:rsidRDefault="002A1508">
      <w:pPr>
        <w:rPr>
          <w:rFonts w:ascii="Arial" w:hAnsi="Arial" w:cs="Arial"/>
        </w:rPr>
      </w:pPr>
    </w:p>
    <w:p w14:paraId="2212C72B" w14:textId="77777777" w:rsidR="002A1508" w:rsidRDefault="002A1508">
      <w:pPr>
        <w:rPr>
          <w:rFonts w:ascii="Arial" w:hAnsi="Arial" w:cs="Arial"/>
        </w:rPr>
      </w:pPr>
    </w:p>
    <w:p w14:paraId="61628746" w14:textId="77777777" w:rsidR="002A1508" w:rsidRDefault="002A1508">
      <w:pPr>
        <w:rPr>
          <w:rFonts w:ascii="Arial" w:hAnsi="Arial" w:cs="Arial"/>
        </w:rPr>
      </w:pPr>
    </w:p>
    <w:p w14:paraId="5B42AC08" w14:textId="77777777" w:rsidR="002A1508" w:rsidRDefault="002A1508">
      <w:pPr>
        <w:rPr>
          <w:rFonts w:ascii="Arial" w:hAnsi="Arial" w:cs="Arial"/>
        </w:rPr>
      </w:pPr>
    </w:p>
    <w:p w14:paraId="3C8894B8" w14:textId="77777777" w:rsidR="002A1508" w:rsidRDefault="002A1508">
      <w:pPr>
        <w:rPr>
          <w:rFonts w:ascii="Arial" w:hAnsi="Arial" w:cs="Arial"/>
        </w:rPr>
      </w:pPr>
    </w:p>
    <w:p w14:paraId="403C284F" w14:textId="77777777" w:rsidR="002A1508" w:rsidRPr="00A930E1" w:rsidRDefault="002A1508">
      <w:pPr>
        <w:rPr>
          <w:rFonts w:ascii="Arial" w:hAnsi="Arial" w:cs="Arial"/>
        </w:rPr>
      </w:pPr>
    </w:p>
    <w:p w14:paraId="263994BC" w14:textId="77777777" w:rsidR="004F644D" w:rsidRPr="00A930E1" w:rsidRDefault="004F644D" w:rsidP="00FF379A">
      <w:pPr>
        <w:spacing w:line="276" w:lineRule="auto"/>
        <w:rPr>
          <w:rFonts w:ascii="Arial" w:hAnsi="Arial" w:cs="Arial"/>
        </w:rPr>
      </w:pPr>
    </w:p>
    <w:sdt>
      <w:sdtPr>
        <w:rPr>
          <w:rFonts w:ascii="Arial" w:hAnsi="Arial" w:cs="Arial"/>
        </w:rPr>
        <w:id w:val="-573587230"/>
        <w:showingPlcHdr/>
        <w:bibliography/>
      </w:sdtPr>
      <w:sdtEndPr/>
      <w:sdtContent>
        <w:p w14:paraId="5CB0F029" w14:textId="1F45A5EF" w:rsidR="004F644D" w:rsidRPr="00A930E1" w:rsidRDefault="00ED119B">
          <w:pPr>
            <w:rPr>
              <w:rFonts w:ascii="Arial" w:hAnsi="Arial" w:cs="Arial"/>
            </w:rPr>
          </w:pPr>
          <w:r w:rsidRPr="00A930E1">
            <w:rPr>
              <w:rFonts w:ascii="Arial" w:hAnsi="Arial" w:cs="Arial"/>
            </w:rPr>
            <w:t xml:space="preserve">     </w:t>
          </w:r>
        </w:p>
      </w:sdtContent>
    </w:sdt>
    <w:p w14:paraId="6C7FA36E" w14:textId="77777777" w:rsidR="004F644D" w:rsidRPr="00A930E1" w:rsidRDefault="004F644D">
      <w:pPr>
        <w:rPr>
          <w:rFonts w:ascii="Arial" w:hAnsi="Arial" w:cs="Arial"/>
        </w:rPr>
      </w:pPr>
    </w:p>
    <w:sectPr w:rsidR="004F644D" w:rsidRPr="00A930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47D5F"/>
    <w:multiLevelType w:val="multilevel"/>
    <w:tmpl w:val="0C8CD0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4C2841"/>
    <w:multiLevelType w:val="hybridMultilevel"/>
    <w:tmpl w:val="DCA43726"/>
    <w:lvl w:ilvl="0" w:tplc="DD42BD6E">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05BB8"/>
    <w:multiLevelType w:val="hybridMultilevel"/>
    <w:tmpl w:val="FFFFFFFF"/>
    <w:lvl w:ilvl="0" w:tplc="482C52F8">
      <w:start w:val="1"/>
      <w:numFmt w:val="decimal"/>
      <w:lvlText w:val="%1."/>
      <w:lvlJc w:val="left"/>
      <w:pPr>
        <w:ind w:left="720" w:hanging="360"/>
      </w:pPr>
    </w:lvl>
    <w:lvl w:ilvl="1" w:tplc="77323DB2">
      <w:start w:val="1"/>
      <w:numFmt w:val="lowerLetter"/>
      <w:lvlText w:val="%2."/>
      <w:lvlJc w:val="left"/>
      <w:pPr>
        <w:ind w:left="1440" w:hanging="360"/>
      </w:pPr>
    </w:lvl>
    <w:lvl w:ilvl="2" w:tplc="3702ADA0">
      <w:start w:val="1"/>
      <w:numFmt w:val="lowerRoman"/>
      <w:lvlText w:val="%3."/>
      <w:lvlJc w:val="right"/>
      <w:pPr>
        <w:ind w:left="2160" w:hanging="180"/>
      </w:pPr>
    </w:lvl>
    <w:lvl w:ilvl="3" w:tplc="582055AE">
      <w:start w:val="1"/>
      <w:numFmt w:val="decimal"/>
      <w:lvlText w:val="%4."/>
      <w:lvlJc w:val="left"/>
      <w:pPr>
        <w:ind w:left="2880" w:hanging="360"/>
      </w:pPr>
    </w:lvl>
    <w:lvl w:ilvl="4" w:tplc="4498EF34">
      <w:start w:val="1"/>
      <w:numFmt w:val="lowerLetter"/>
      <w:lvlText w:val="%5."/>
      <w:lvlJc w:val="left"/>
      <w:pPr>
        <w:ind w:left="3600" w:hanging="360"/>
      </w:pPr>
    </w:lvl>
    <w:lvl w:ilvl="5" w:tplc="3B5CC8F0">
      <w:start w:val="1"/>
      <w:numFmt w:val="lowerRoman"/>
      <w:lvlText w:val="%6."/>
      <w:lvlJc w:val="right"/>
      <w:pPr>
        <w:ind w:left="4320" w:hanging="180"/>
      </w:pPr>
    </w:lvl>
    <w:lvl w:ilvl="6" w:tplc="26A4D80A">
      <w:start w:val="1"/>
      <w:numFmt w:val="decimal"/>
      <w:lvlText w:val="%7."/>
      <w:lvlJc w:val="left"/>
      <w:pPr>
        <w:ind w:left="5040" w:hanging="360"/>
      </w:pPr>
    </w:lvl>
    <w:lvl w:ilvl="7" w:tplc="7A824752">
      <w:start w:val="1"/>
      <w:numFmt w:val="lowerLetter"/>
      <w:lvlText w:val="%8."/>
      <w:lvlJc w:val="left"/>
      <w:pPr>
        <w:ind w:left="5760" w:hanging="360"/>
      </w:pPr>
    </w:lvl>
    <w:lvl w:ilvl="8" w:tplc="9F749E3C">
      <w:start w:val="1"/>
      <w:numFmt w:val="lowerRoman"/>
      <w:lvlText w:val="%9."/>
      <w:lvlJc w:val="right"/>
      <w:pPr>
        <w:ind w:left="6480" w:hanging="180"/>
      </w:pPr>
    </w:lvl>
  </w:abstractNum>
  <w:abstractNum w:abstractNumId="3" w15:restartNumberingAfterBreak="0">
    <w:nsid w:val="24EF10C7"/>
    <w:multiLevelType w:val="multilevel"/>
    <w:tmpl w:val="984C3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4666590">
    <w:abstractNumId w:val="1"/>
  </w:num>
  <w:num w:numId="2" w16cid:durableId="78451401">
    <w:abstractNumId w:val="2"/>
  </w:num>
  <w:num w:numId="3" w16cid:durableId="1429155164">
    <w:abstractNumId w:val="3"/>
  </w:num>
  <w:num w:numId="4" w16cid:durableId="1871651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E5BA60"/>
    <w:rsid w:val="00036F45"/>
    <w:rsid w:val="00041E78"/>
    <w:rsid w:val="00066A40"/>
    <w:rsid w:val="00112E3F"/>
    <w:rsid w:val="001A0B5F"/>
    <w:rsid w:val="001B4BE7"/>
    <w:rsid w:val="001C28E9"/>
    <w:rsid w:val="001F4137"/>
    <w:rsid w:val="002512DF"/>
    <w:rsid w:val="00254F39"/>
    <w:rsid w:val="0028050F"/>
    <w:rsid w:val="002A1508"/>
    <w:rsid w:val="002A7079"/>
    <w:rsid w:val="002D137C"/>
    <w:rsid w:val="00303C73"/>
    <w:rsid w:val="00306840"/>
    <w:rsid w:val="00323A48"/>
    <w:rsid w:val="00324FD5"/>
    <w:rsid w:val="0034341C"/>
    <w:rsid w:val="0035694A"/>
    <w:rsid w:val="0037440B"/>
    <w:rsid w:val="003C2B2B"/>
    <w:rsid w:val="00404810"/>
    <w:rsid w:val="0041591B"/>
    <w:rsid w:val="004170AE"/>
    <w:rsid w:val="004C0041"/>
    <w:rsid w:val="004C6709"/>
    <w:rsid w:val="004F644D"/>
    <w:rsid w:val="005242B1"/>
    <w:rsid w:val="00551764"/>
    <w:rsid w:val="00585A0D"/>
    <w:rsid w:val="005B126D"/>
    <w:rsid w:val="005C2F6F"/>
    <w:rsid w:val="005F47D8"/>
    <w:rsid w:val="0064387D"/>
    <w:rsid w:val="00643A6D"/>
    <w:rsid w:val="00656A8E"/>
    <w:rsid w:val="006573DE"/>
    <w:rsid w:val="00666C75"/>
    <w:rsid w:val="00674DC0"/>
    <w:rsid w:val="0068186F"/>
    <w:rsid w:val="00702AA5"/>
    <w:rsid w:val="00722E75"/>
    <w:rsid w:val="007465C6"/>
    <w:rsid w:val="00751D73"/>
    <w:rsid w:val="00774FEC"/>
    <w:rsid w:val="00782CA4"/>
    <w:rsid w:val="007E0E03"/>
    <w:rsid w:val="007F46C6"/>
    <w:rsid w:val="00813AB3"/>
    <w:rsid w:val="0083041D"/>
    <w:rsid w:val="008400F9"/>
    <w:rsid w:val="00867AAE"/>
    <w:rsid w:val="0087553F"/>
    <w:rsid w:val="009118DF"/>
    <w:rsid w:val="0091402F"/>
    <w:rsid w:val="00922ECC"/>
    <w:rsid w:val="0098316A"/>
    <w:rsid w:val="009A4105"/>
    <w:rsid w:val="009B48A7"/>
    <w:rsid w:val="00A04671"/>
    <w:rsid w:val="00A222E3"/>
    <w:rsid w:val="00A930E1"/>
    <w:rsid w:val="00AA50FB"/>
    <w:rsid w:val="00AF48DF"/>
    <w:rsid w:val="00B1738A"/>
    <w:rsid w:val="00B24CE4"/>
    <w:rsid w:val="00B35B69"/>
    <w:rsid w:val="00BD16DC"/>
    <w:rsid w:val="00C1566E"/>
    <w:rsid w:val="00C823AE"/>
    <w:rsid w:val="00C84E85"/>
    <w:rsid w:val="00CA564C"/>
    <w:rsid w:val="00CB3445"/>
    <w:rsid w:val="00CD0292"/>
    <w:rsid w:val="00CE1428"/>
    <w:rsid w:val="00D1717A"/>
    <w:rsid w:val="00D2720E"/>
    <w:rsid w:val="00D82F7A"/>
    <w:rsid w:val="00DA75EE"/>
    <w:rsid w:val="00E0204A"/>
    <w:rsid w:val="00E04517"/>
    <w:rsid w:val="00E05ACF"/>
    <w:rsid w:val="00E44536"/>
    <w:rsid w:val="00E46058"/>
    <w:rsid w:val="00E73716"/>
    <w:rsid w:val="00ED119B"/>
    <w:rsid w:val="00F03B2C"/>
    <w:rsid w:val="00F326C2"/>
    <w:rsid w:val="00FC15D6"/>
    <w:rsid w:val="00FF379A"/>
    <w:rsid w:val="00FF54FC"/>
    <w:rsid w:val="00FF67FF"/>
    <w:rsid w:val="02A858A2"/>
    <w:rsid w:val="05CD8EE6"/>
    <w:rsid w:val="0A14E105"/>
    <w:rsid w:val="160C828E"/>
    <w:rsid w:val="209CB449"/>
    <w:rsid w:val="2147F99D"/>
    <w:rsid w:val="3A73E114"/>
    <w:rsid w:val="48082F96"/>
    <w:rsid w:val="555D26D2"/>
    <w:rsid w:val="5BB8B513"/>
    <w:rsid w:val="60E22F82"/>
    <w:rsid w:val="62BE249F"/>
    <w:rsid w:val="6BE5BA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5BA60"/>
  <w15:chartTrackingRefBased/>
  <w15:docId w15:val="{79C03C51-A2EB-4F4A-9C58-983675FB4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44D"/>
    <w:pPr>
      <w:keepNext/>
      <w:keepLines/>
      <w:spacing w:before="240" w:after="0" w:line="259" w:lineRule="auto"/>
      <w:outlineLvl w:val="0"/>
    </w:pPr>
    <w:rPr>
      <w:rFonts w:asciiTheme="majorHAnsi" w:eastAsiaTheme="majorEastAsia" w:hAnsiTheme="majorHAnsi" w:cstheme="majorBidi"/>
      <w:color w:val="0F4761" w:themeColor="accent1" w:themeShade="BF"/>
      <w:sz w:val="32"/>
      <w:szCs w:val="32"/>
      <w:lang w:val="en-GB" w:eastAsia="en-GB"/>
    </w:rPr>
  </w:style>
  <w:style w:type="paragraph" w:styleId="Heading2">
    <w:name w:val="heading 2"/>
    <w:basedOn w:val="Normal"/>
    <w:next w:val="Normal"/>
    <w:link w:val="Heading2Char"/>
    <w:uiPriority w:val="9"/>
    <w:unhideWhenUsed/>
    <w:qFormat/>
    <w:rsid w:val="001B4BE7"/>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666C75"/>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2A858A2"/>
    <w:pPr>
      <w:spacing w:after="0"/>
    </w:pPr>
  </w:style>
  <w:style w:type="character" w:customStyle="1" w:styleId="Heading1Char">
    <w:name w:val="Heading 1 Char"/>
    <w:basedOn w:val="DefaultParagraphFont"/>
    <w:link w:val="Heading1"/>
    <w:uiPriority w:val="9"/>
    <w:rsid w:val="004F644D"/>
    <w:rPr>
      <w:rFonts w:asciiTheme="majorHAnsi" w:eastAsiaTheme="majorEastAsia" w:hAnsiTheme="majorHAnsi" w:cstheme="majorBidi"/>
      <w:color w:val="0F4761" w:themeColor="accent1" w:themeShade="BF"/>
      <w:sz w:val="32"/>
      <w:szCs w:val="32"/>
      <w:lang w:val="en-GB" w:eastAsia="en-GB"/>
    </w:rPr>
  </w:style>
  <w:style w:type="character" w:customStyle="1" w:styleId="normaltextrun">
    <w:name w:val="normaltextrun"/>
    <w:basedOn w:val="DefaultParagraphFont"/>
    <w:rsid w:val="00751D73"/>
  </w:style>
  <w:style w:type="character" w:customStyle="1" w:styleId="eop">
    <w:name w:val="eop"/>
    <w:basedOn w:val="DefaultParagraphFont"/>
    <w:rsid w:val="00306840"/>
  </w:style>
  <w:style w:type="paragraph" w:customStyle="1" w:styleId="paragraph">
    <w:name w:val="paragraph"/>
    <w:basedOn w:val="Normal"/>
    <w:rsid w:val="00A222E3"/>
    <w:pPr>
      <w:spacing w:before="100" w:beforeAutospacing="1" w:after="100" w:afterAutospacing="1" w:line="240" w:lineRule="auto"/>
    </w:pPr>
    <w:rPr>
      <w:rFonts w:ascii="Times New Roman" w:eastAsia="Times New Roman" w:hAnsi="Times New Roman" w:cs="Times New Roman"/>
      <w:lang w:val="en-GB" w:eastAsia="en-GB"/>
    </w:rPr>
  </w:style>
  <w:style w:type="paragraph" w:styleId="ListParagraph">
    <w:name w:val="List Paragraph"/>
    <w:basedOn w:val="Normal"/>
    <w:uiPriority w:val="34"/>
    <w:qFormat/>
    <w:rsid w:val="004C0041"/>
    <w:pPr>
      <w:ind w:left="720"/>
      <w:contextualSpacing/>
    </w:pPr>
  </w:style>
  <w:style w:type="paragraph" w:styleId="NormalWeb">
    <w:name w:val="Normal (Web)"/>
    <w:basedOn w:val="Normal"/>
    <w:uiPriority w:val="99"/>
    <w:unhideWhenUsed/>
    <w:rsid w:val="007F46C6"/>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Heading2Char">
    <w:name w:val="Heading 2 Char"/>
    <w:basedOn w:val="DefaultParagraphFont"/>
    <w:link w:val="Heading2"/>
    <w:uiPriority w:val="9"/>
    <w:rsid w:val="001B4BE7"/>
    <w:rPr>
      <w:rFonts w:asciiTheme="majorHAnsi" w:eastAsiaTheme="majorEastAsia" w:hAnsiTheme="majorHAnsi" w:cstheme="majorBidi"/>
      <w:color w:val="0F4761" w:themeColor="accent1" w:themeShade="BF"/>
      <w:sz w:val="26"/>
      <w:szCs w:val="26"/>
    </w:rPr>
  </w:style>
  <w:style w:type="character" w:styleId="Strong">
    <w:name w:val="Strong"/>
    <w:basedOn w:val="DefaultParagraphFont"/>
    <w:uiPriority w:val="22"/>
    <w:qFormat/>
    <w:rsid w:val="00E0204A"/>
    <w:rPr>
      <w:b/>
      <w:bCs/>
    </w:rPr>
  </w:style>
  <w:style w:type="character" w:customStyle="1" w:styleId="Heading3Char">
    <w:name w:val="Heading 3 Char"/>
    <w:basedOn w:val="DefaultParagraphFont"/>
    <w:link w:val="Heading3"/>
    <w:uiPriority w:val="9"/>
    <w:rsid w:val="00666C75"/>
    <w:rPr>
      <w:rFonts w:asciiTheme="majorHAnsi" w:eastAsiaTheme="majorEastAsia" w:hAnsiTheme="majorHAnsi" w:cstheme="majorBidi"/>
      <w:color w:val="0A2F4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9789">
      <w:bodyDiv w:val="1"/>
      <w:marLeft w:val="0"/>
      <w:marRight w:val="0"/>
      <w:marTop w:val="0"/>
      <w:marBottom w:val="0"/>
      <w:divBdr>
        <w:top w:val="none" w:sz="0" w:space="0" w:color="auto"/>
        <w:left w:val="none" w:sz="0" w:space="0" w:color="auto"/>
        <w:bottom w:val="none" w:sz="0" w:space="0" w:color="auto"/>
        <w:right w:val="none" w:sz="0" w:space="0" w:color="auto"/>
      </w:divBdr>
      <w:divsChild>
        <w:div w:id="294066585">
          <w:marLeft w:val="0"/>
          <w:marRight w:val="0"/>
          <w:marTop w:val="0"/>
          <w:marBottom w:val="0"/>
          <w:divBdr>
            <w:top w:val="none" w:sz="0" w:space="0" w:color="auto"/>
            <w:left w:val="none" w:sz="0" w:space="0" w:color="auto"/>
            <w:bottom w:val="none" w:sz="0" w:space="0" w:color="auto"/>
            <w:right w:val="none" w:sz="0" w:space="0" w:color="auto"/>
          </w:divBdr>
        </w:div>
      </w:divsChild>
    </w:div>
    <w:div w:id="8872511">
      <w:bodyDiv w:val="1"/>
      <w:marLeft w:val="0"/>
      <w:marRight w:val="0"/>
      <w:marTop w:val="0"/>
      <w:marBottom w:val="0"/>
      <w:divBdr>
        <w:top w:val="none" w:sz="0" w:space="0" w:color="auto"/>
        <w:left w:val="none" w:sz="0" w:space="0" w:color="auto"/>
        <w:bottom w:val="none" w:sz="0" w:space="0" w:color="auto"/>
        <w:right w:val="none" w:sz="0" w:space="0" w:color="auto"/>
      </w:divBdr>
      <w:divsChild>
        <w:div w:id="797912964">
          <w:marLeft w:val="0"/>
          <w:marRight w:val="0"/>
          <w:marTop w:val="0"/>
          <w:marBottom w:val="0"/>
          <w:divBdr>
            <w:top w:val="none" w:sz="0" w:space="0" w:color="auto"/>
            <w:left w:val="none" w:sz="0" w:space="0" w:color="auto"/>
            <w:bottom w:val="none" w:sz="0" w:space="0" w:color="auto"/>
            <w:right w:val="none" w:sz="0" w:space="0" w:color="auto"/>
          </w:divBdr>
        </w:div>
      </w:divsChild>
    </w:div>
    <w:div w:id="19088299">
      <w:bodyDiv w:val="1"/>
      <w:marLeft w:val="0"/>
      <w:marRight w:val="0"/>
      <w:marTop w:val="0"/>
      <w:marBottom w:val="0"/>
      <w:divBdr>
        <w:top w:val="none" w:sz="0" w:space="0" w:color="auto"/>
        <w:left w:val="none" w:sz="0" w:space="0" w:color="auto"/>
        <w:bottom w:val="none" w:sz="0" w:space="0" w:color="auto"/>
        <w:right w:val="none" w:sz="0" w:space="0" w:color="auto"/>
      </w:divBdr>
      <w:divsChild>
        <w:div w:id="768504093">
          <w:marLeft w:val="0"/>
          <w:marRight w:val="0"/>
          <w:marTop w:val="0"/>
          <w:marBottom w:val="0"/>
          <w:divBdr>
            <w:top w:val="none" w:sz="0" w:space="0" w:color="auto"/>
            <w:left w:val="none" w:sz="0" w:space="0" w:color="auto"/>
            <w:bottom w:val="none" w:sz="0" w:space="0" w:color="auto"/>
            <w:right w:val="none" w:sz="0" w:space="0" w:color="auto"/>
          </w:divBdr>
        </w:div>
      </w:divsChild>
    </w:div>
    <w:div w:id="52894970">
      <w:bodyDiv w:val="1"/>
      <w:marLeft w:val="0"/>
      <w:marRight w:val="0"/>
      <w:marTop w:val="0"/>
      <w:marBottom w:val="0"/>
      <w:divBdr>
        <w:top w:val="none" w:sz="0" w:space="0" w:color="auto"/>
        <w:left w:val="none" w:sz="0" w:space="0" w:color="auto"/>
        <w:bottom w:val="none" w:sz="0" w:space="0" w:color="auto"/>
        <w:right w:val="none" w:sz="0" w:space="0" w:color="auto"/>
      </w:divBdr>
    </w:div>
    <w:div w:id="57634652">
      <w:bodyDiv w:val="1"/>
      <w:marLeft w:val="0"/>
      <w:marRight w:val="0"/>
      <w:marTop w:val="0"/>
      <w:marBottom w:val="0"/>
      <w:divBdr>
        <w:top w:val="none" w:sz="0" w:space="0" w:color="auto"/>
        <w:left w:val="none" w:sz="0" w:space="0" w:color="auto"/>
        <w:bottom w:val="none" w:sz="0" w:space="0" w:color="auto"/>
        <w:right w:val="none" w:sz="0" w:space="0" w:color="auto"/>
      </w:divBdr>
      <w:divsChild>
        <w:div w:id="555746898">
          <w:marLeft w:val="0"/>
          <w:marRight w:val="0"/>
          <w:marTop w:val="0"/>
          <w:marBottom w:val="0"/>
          <w:divBdr>
            <w:top w:val="none" w:sz="0" w:space="0" w:color="auto"/>
            <w:left w:val="none" w:sz="0" w:space="0" w:color="auto"/>
            <w:bottom w:val="none" w:sz="0" w:space="0" w:color="auto"/>
            <w:right w:val="none" w:sz="0" w:space="0" w:color="auto"/>
          </w:divBdr>
        </w:div>
      </w:divsChild>
    </w:div>
    <w:div w:id="67923760">
      <w:bodyDiv w:val="1"/>
      <w:marLeft w:val="0"/>
      <w:marRight w:val="0"/>
      <w:marTop w:val="0"/>
      <w:marBottom w:val="0"/>
      <w:divBdr>
        <w:top w:val="none" w:sz="0" w:space="0" w:color="auto"/>
        <w:left w:val="none" w:sz="0" w:space="0" w:color="auto"/>
        <w:bottom w:val="none" w:sz="0" w:space="0" w:color="auto"/>
        <w:right w:val="none" w:sz="0" w:space="0" w:color="auto"/>
      </w:divBdr>
      <w:divsChild>
        <w:div w:id="1916625230">
          <w:marLeft w:val="0"/>
          <w:marRight w:val="0"/>
          <w:marTop w:val="0"/>
          <w:marBottom w:val="0"/>
          <w:divBdr>
            <w:top w:val="none" w:sz="0" w:space="0" w:color="auto"/>
            <w:left w:val="none" w:sz="0" w:space="0" w:color="auto"/>
            <w:bottom w:val="none" w:sz="0" w:space="0" w:color="auto"/>
            <w:right w:val="none" w:sz="0" w:space="0" w:color="auto"/>
          </w:divBdr>
        </w:div>
      </w:divsChild>
    </w:div>
    <w:div w:id="73091216">
      <w:bodyDiv w:val="1"/>
      <w:marLeft w:val="0"/>
      <w:marRight w:val="0"/>
      <w:marTop w:val="0"/>
      <w:marBottom w:val="0"/>
      <w:divBdr>
        <w:top w:val="none" w:sz="0" w:space="0" w:color="auto"/>
        <w:left w:val="none" w:sz="0" w:space="0" w:color="auto"/>
        <w:bottom w:val="none" w:sz="0" w:space="0" w:color="auto"/>
        <w:right w:val="none" w:sz="0" w:space="0" w:color="auto"/>
      </w:divBdr>
      <w:divsChild>
        <w:div w:id="849375463">
          <w:marLeft w:val="0"/>
          <w:marRight w:val="0"/>
          <w:marTop w:val="0"/>
          <w:marBottom w:val="0"/>
          <w:divBdr>
            <w:top w:val="none" w:sz="0" w:space="0" w:color="auto"/>
            <w:left w:val="none" w:sz="0" w:space="0" w:color="auto"/>
            <w:bottom w:val="none" w:sz="0" w:space="0" w:color="auto"/>
            <w:right w:val="none" w:sz="0" w:space="0" w:color="auto"/>
          </w:divBdr>
        </w:div>
      </w:divsChild>
    </w:div>
    <w:div w:id="73474630">
      <w:bodyDiv w:val="1"/>
      <w:marLeft w:val="0"/>
      <w:marRight w:val="0"/>
      <w:marTop w:val="0"/>
      <w:marBottom w:val="0"/>
      <w:divBdr>
        <w:top w:val="none" w:sz="0" w:space="0" w:color="auto"/>
        <w:left w:val="none" w:sz="0" w:space="0" w:color="auto"/>
        <w:bottom w:val="none" w:sz="0" w:space="0" w:color="auto"/>
        <w:right w:val="none" w:sz="0" w:space="0" w:color="auto"/>
      </w:divBdr>
      <w:divsChild>
        <w:div w:id="1867792612">
          <w:marLeft w:val="0"/>
          <w:marRight w:val="0"/>
          <w:marTop w:val="0"/>
          <w:marBottom w:val="0"/>
          <w:divBdr>
            <w:top w:val="none" w:sz="0" w:space="0" w:color="auto"/>
            <w:left w:val="none" w:sz="0" w:space="0" w:color="auto"/>
            <w:bottom w:val="none" w:sz="0" w:space="0" w:color="auto"/>
            <w:right w:val="none" w:sz="0" w:space="0" w:color="auto"/>
          </w:divBdr>
        </w:div>
      </w:divsChild>
    </w:div>
    <w:div w:id="81613984">
      <w:bodyDiv w:val="1"/>
      <w:marLeft w:val="0"/>
      <w:marRight w:val="0"/>
      <w:marTop w:val="0"/>
      <w:marBottom w:val="0"/>
      <w:divBdr>
        <w:top w:val="none" w:sz="0" w:space="0" w:color="auto"/>
        <w:left w:val="none" w:sz="0" w:space="0" w:color="auto"/>
        <w:bottom w:val="none" w:sz="0" w:space="0" w:color="auto"/>
        <w:right w:val="none" w:sz="0" w:space="0" w:color="auto"/>
      </w:divBdr>
      <w:divsChild>
        <w:div w:id="480542195">
          <w:marLeft w:val="0"/>
          <w:marRight w:val="0"/>
          <w:marTop w:val="0"/>
          <w:marBottom w:val="0"/>
          <w:divBdr>
            <w:top w:val="none" w:sz="0" w:space="0" w:color="auto"/>
            <w:left w:val="none" w:sz="0" w:space="0" w:color="auto"/>
            <w:bottom w:val="none" w:sz="0" w:space="0" w:color="auto"/>
            <w:right w:val="none" w:sz="0" w:space="0" w:color="auto"/>
          </w:divBdr>
        </w:div>
      </w:divsChild>
    </w:div>
    <w:div w:id="158350700">
      <w:bodyDiv w:val="1"/>
      <w:marLeft w:val="0"/>
      <w:marRight w:val="0"/>
      <w:marTop w:val="0"/>
      <w:marBottom w:val="0"/>
      <w:divBdr>
        <w:top w:val="none" w:sz="0" w:space="0" w:color="auto"/>
        <w:left w:val="none" w:sz="0" w:space="0" w:color="auto"/>
        <w:bottom w:val="none" w:sz="0" w:space="0" w:color="auto"/>
        <w:right w:val="none" w:sz="0" w:space="0" w:color="auto"/>
      </w:divBdr>
      <w:divsChild>
        <w:div w:id="1778480620">
          <w:marLeft w:val="0"/>
          <w:marRight w:val="0"/>
          <w:marTop w:val="0"/>
          <w:marBottom w:val="0"/>
          <w:divBdr>
            <w:top w:val="none" w:sz="0" w:space="0" w:color="auto"/>
            <w:left w:val="none" w:sz="0" w:space="0" w:color="auto"/>
            <w:bottom w:val="none" w:sz="0" w:space="0" w:color="auto"/>
            <w:right w:val="none" w:sz="0" w:space="0" w:color="auto"/>
          </w:divBdr>
        </w:div>
      </w:divsChild>
    </w:div>
    <w:div w:id="159854317">
      <w:bodyDiv w:val="1"/>
      <w:marLeft w:val="0"/>
      <w:marRight w:val="0"/>
      <w:marTop w:val="0"/>
      <w:marBottom w:val="0"/>
      <w:divBdr>
        <w:top w:val="none" w:sz="0" w:space="0" w:color="auto"/>
        <w:left w:val="none" w:sz="0" w:space="0" w:color="auto"/>
        <w:bottom w:val="none" w:sz="0" w:space="0" w:color="auto"/>
        <w:right w:val="none" w:sz="0" w:space="0" w:color="auto"/>
      </w:divBdr>
      <w:divsChild>
        <w:div w:id="1673490053">
          <w:marLeft w:val="0"/>
          <w:marRight w:val="0"/>
          <w:marTop w:val="0"/>
          <w:marBottom w:val="0"/>
          <w:divBdr>
            <w:top w:val="none" w:sz="0" w:space="0" w:color="auto"/>
            <w:left w:val="none" w:sz="0" w:space="0" w:color="auto"/>
            <w:bottom w:val="none" w:sz="0" w:space="0" w:color="auto"/>
            <w:right w:val="none" w:sz="0" w:space="0" w:color="auto"/>
          </w:divBdr>
        </w:div>
      </w:divsChild>
    </w:div>
    <w:div w:id="177045478">
      <w:bodyDiv w:val="1"/>
      <w:marLeft w:val="0"/>
      <w:marRight w:val="0"/>
      <w:marTop w:val="0"/>
      <w:marBottom w:val="0"/>
      <w:divBdr>
        <w:top w:val="none" w:sz="0" w:space="0" w:color="auto"/>
        <w:left w:val="none" w:sz="0" w:space="0" w:color="auto"/>
        <w:bottom w:val="none" w:sz="0" w:space="0" w:color="auto"/>
        <w:right w:val="none" w:sz="0" w:space="0" w:color="auto"/>
      </w:divBdr>
      <w:divsChild>
        <w:div w:id="1582375602">
          <w:marLeft w:val="0"/>
          <w:marRight w:val="0"/>
          <w:marTop w:val="0"/>
          <w:marBottom w:val="0"/>
          <w:divBdr>
            <w:top w:val="none" w:sz="0" w:space="0" w:color="auto"/>
            <w:left w:val="none" w:sz="0" w:space="0" w:color="auto"/>
            <w:bottom w:val="none" w:sz="0" w:space="0" w:color="auto"/>
            <w:right w:val="none" w:sz="0" w:space="0" w:color="auto"/>
          </w:divBdr>
        </w:div>
      </w:divsChild>
    </w:div>
    <w:div w:id="177961771">
      <w:bodyDiv w:val="1"/>
      <w:marLeft w:val="0"/>
      <w:marRight w:val="0"/>
      <w:marTop w:val="0"/>
      <w:marBottom w:val="0"/>
      <w:divBdr>
        <w:top w:val="none" w:sz="0" w:space="0" w:color="auto"/>
        <w:left w:val="none" w:sz="0" w:space="0" w:color="auto"/>
        <w:bottom w:val="none" w:sz="0" w:space="0" w:color="auto"/>
        <w:right w:val="none" w:sz="0" w:space="0" w:color="auto"/>
      </w:divBdr>
      <w:divsChild>
        <w:div w:id="2052684408">
          <w:marLeft w:val="0"/>
          <w:marRight w:val="0"/>
          <w:marTop w:val="0"/>
          <w:marBottom w:val="0"/>
          <w:divBdr>
            <w:top w:val="none" w:sz="0" w:space="0" w:color="auto"/>
            <w:left w:val="none" w:sz="0" w:space="0" w:color="auto"/>
            <w:bottom w:val="none" w:sz="0" w:space="0" w:color="auto"/>
            <w:right w:val="none" w:sz="0" w:space="0" w:color="auto"/>
          </w:divBdr>
        </w:div>
      </w:divsChild>
    </w:div>
    <w:div w:id="189729793">
      <w:bodyDiv w:val="1"/>
      <w:marLeft w:val="0"/>
      <w:marRight w:val="0"/>
      <w:marTop w:val="0"/>
      <w:marBottom w:val="0"/>
      <w:divBdr>
        <w:top w:val="none" w:sz="0" w:space="0" w:color="auto"/>
        <w:left w:val="none" w:sz="0" w:space="0" w:color="auto"/>
        <w:bottom w:val="none" w:sz="0" w:space="0" w:color="auto"/>
        <w:right w:val="none" w:sz="0" w:space="0" w:color="auto"/>
      </w:divBdr>
      <w:divsChild>
        <w:div w:id="1345209612">
          <w:marLeft w:val="0"/>
          <w:marRight w:val="0"/>
          <w:marTop w:val="0"/>
          <w:marBottom w:val="0"/>
          <w:divBdr>
            <w:top w:val="none" w:sz="0" w:space="0" w:color="auto"/>
            <w:left w:val="none" w:sz="0" w:space="0" w:color="auto"/>
            <w:bottom w:val="none" w:sz="0" w:space="0" w:color="auto"/>
            <w:right w:val="none" w:sz="0" w:space="0" w:color="auto"/>
          </w:divBdr>
        </w:div>
      </w:divsChild>
    </w:div>
    <w:div w:id="227544074">
      <w:bodyDiv w:val="1"/>
      <w:marLeft w:val="0"/>
      <w:marRight w:val="0"/>
      <w:marTop w:val="0"/>
      <w:marBottom w:val="0"/>
      <w:divBdr>
        <w:top w:val="none" w:sz="0" w:space="0" w:color="auto"/>
        <w:left w:val="none" w:sz="0" w:space="0" w:color="auto"/>
        <w:bottom w:val="none" w:sz="0" w:space="0" w:color="auto"/>
        <w:right w:val="none" w:sz="0" w:space="0" w:color="auto"/>
      </w:divBdr>
      <w:divsChild>
        <w:div w:id="1132554795">
          <w:marLeft w:val="0"/>
          <w:marRight w:val="0"/>
          <w:marTop w:val="0"/>
          <w:marBottom w:val="0"/>
          <w:divBdr>
            <w:top w:val="none" w:sz="0" w:space="0" w:color="auto"/>
            <w:left w:val="none" w:sz="0" w:space="0" w:color="auto"/>
            <w:bottom w:val="none" w:sz="0" w:space="0" w:color="auto"/>
            <w:right w:val="none" w:sz="0" w:space="0" w:color="auto"/>
          </w:divBdr>
        </w:div>
      </w:divsChild>
    </w:div>
    <w:div w:id="236983943">
      <w:bodyDiv w:val="1"/>
      <w:marLeft w:val="0"/>
      <w:marRight w:val="0"/>
      <w:marTop w:val="0"/>
      <w:marBottom w:val="0"/>
      <w:divBdr>
        <w:top w:val="none" w:sz="0" w:space="0" w:color="auto"/>
        <w:left w:val="none" w:sz="0" w:space="0" w:color="auto"/>
        <w:bottom w:val="none" w:sz="0" w:space="0" w:color="auto"/>
        <w:right w:val="none" w:sz="0" w:space="0" w:color="auto"/>
      </w:divBdr>
      <w:divsChild>
        <w:div w:id="328027722">
          <w:marLeft w:val="0"/>
          <w:marRight w:val="0"/>
          <w:marTop w:val="0"/>
          <w:marBottom w:val="0"/>
          <w:divBdr>
            <w:top w:val="none" w:sz="0" w:space="0" w:color="auto"/>
            <w:left w:val="none" w:sz="0" w:space="0" w:color="auto"/>
            <w:bottom w:val="none" w:sz="0" w:space="0" w:color="auto"/>
            <w:right w:val="none" w:sz="0" w:space="0" w:color="auto"/>
          </w:divBdr>
        </w:div>
      </w:divsChild>
    </w:div>
    <w:div w:id="269975191">
      <w:bodyDiv w:val="1"/>
      <w:marLeft w:val="0"/>
      <w:marRight w:val="0"/>
      <w:marTop w:val="0"/>
      <w:marBottom w:val="0"/>
      <w:divBdr>
        <w:top w:val="none" w:sz="0" w:space="0" w:color="auto"/>
        <w:left w:val="none" w:sz="0" w:space="0" w:color="auto"/>
        <w:bottom w:val="none" w:sz="0" w:space="0" w:color="auto"/>
        <w:right w:val="none" w:sz="0" w:space="0" w:color="auto"/>
      </w:divBdr>
      <w:divsChild>
        <w:div w:id="1666860694">
          <w:marLeft w:val="0"/>
          <w:marRight w:val="0"/>
          <w:marTop w:val="0"/>
          <w:marBottom w:val="0"/>
          <w:divBdr>
            <w:top w:val="none" w:sz="0" w:space="0" w:color="auto"/>
            <w:left w:val="none" w:sz="0" w:space="0" w:color="auto"/>
            <w:bottom w:val="none" w:sz="0" w:space="0" w:color="auto"/>
            <w:right w:val="none" w:sz="0" w:space="0" w:color="auto"/>
          </w:divBdr>
        </w:div>
      </w:divsChild>
    </w:div>
    <w:div w:id="291713465">
      <w:bodyDiv w:val="1"/>
      <w:marLeft w:val="0"/>
      <w:marRight w:val="0"/>
      <w:marTop w:val="0"/>
      <w:marBottom w:val="0"/>
      <w:divBdr>
        <w:top w:val="none" w:sz="0" w:space="0" w:color="auto"/>
        <w:left w:val="none" w:sz="0" w:space="0" w:color="auto"/>
        <w:bottom w:val="none" w:sz="0" w:space="0" w:color="auto"/>
        <w:right w:val="none" w:sz="0" w:space="0" w:color="auto"/>
      </w:divBdr>
      <w:divsChild>
        <w:div w:id="598218157">
          <w:marLeft w:val="0"/>
          <w:marRight w:val="0"/>
          <w:marTop w:val="0"/>
          <w:marBottom w:val="0"/>
          <w:divBdr>
            <w:top w:val="none" w:sz="0" w:space="0" w:color="auto"/>
            <w:left w:val="none" w:sz="0" w:space="0" w:color="auto"/>
            <w:bottom w:val="none" w:sz="0" w:space="0" w:color="auto"/>
            <w:right w:val="none" w:sz="0" w:space="0" w:color="auto"/>
          </w:divBdr>
        </w:div>
      </w:divsChild>
    </w:div>
    <w:div w:id="324941207">
      <w:bodyDiv w:val="1"/>
      <w:marLeft w:val="0"/>
      <w:marRight w:val="0"/>
      <w:marTop w:val="0"/>
      <w:marBottom w:val="0"/>
      <w:divBdr>
        <w:top w:val="none" w:sz="0" w:space="0" w:color="auto"/>
        <w:left w:val="none" w:sz="0" w:space="0" w:color="auto"/>
        <w:bottom w:val="none" w:sz="0" w:space="0" w:color="auto"/>
        <w:right w:val="none" w:sz="0" w:space="0" w:color="auto"/>
      </w:divBdr>
      <w:divsChild>
        <w:div w:id="899897818">
          <w:marLeft w:val="0"/>
          <w:marRight w:val="0"/>
          <w:marTop w:val="0"/>
          <w:marBottom w:val="0"/>
          <w:divBdr>
            <w:top w:val="none" w:sz="0" w:space="0" w:color="auto"/>
            <w:left w:val="none" w:sz="0" w:space="0" w:color="auto"/>
            <w:bottom w:val="none" w:sz="0" w:space="0" w:color="auto"/>
            <w:right w:val="none" w:sz="0" w:space="0" w:color="auto"/>
          </w:divBdr>
        </w:div>
      </w:divsChild>
    </w:div>
    <w:div w:id="341443290">
      <w:bodyDiv w:val="1"/>
      <w:marLeft w:val="0"/>
      <w:marRight w:val="0"/>
      <w:marTop w:val="0"/>
      <w:marBottom w:val="0"/>
      <w:divBdr>
        <w:top w:val="none" w:sz="0" w:space="0" w:color="auto"/>
        <w:left w:val="none" w:sz="0" w:space="0" w:color="auto"/>
        <w:bottom w:val="none" w:sz="0" w:space="0" w:color="auto"/>
        <w:right w:val="none" w:sz="0" w:space="0" w:color="auto"/>
      </w:divBdr>
      <w:divsChild>
        <w:div w:id="1585383495">
          <w:marLeft w:val="0"/>
          <w:marRight w:val="0"/>
          <w:marTop w:val="0"/>
          <w:marBottom w:val="0"/>
          <w:divBdr>
            <w:top w:val="none" w:sz="0" w:space="0" w:color="auto"/>
            <w:left w:val="none" w:sz="0" w:space="0" w:color="auto"/>
            <w:bottom w:val="none" w:sz="0" w:space="0" w:color="auto"/>
            <w:right w:val="none" w:sz="0" w:space="0" w:color="auto"/>
          </w:divBdr>
        </w:div>
      </w:divsChild>
    </w:div>
    <w:div w:id="389768326">
      <w:bodyDiv w:val="1"/>
      <w:marLeft w:val="0"/>
      <w:marRight w:val="0"/>
      <w:marTop w:val="0"/>
      <w:marBottom w:val="0"/>
      <w:divBdr>
        <w:top w:val="none" w:sz="0" w:space="0" w:color="auto"/>
        <w:left w:val="none" w:sz="0" w:space="0" w:color="auto"/>
        <w:bottom w:val="none" w:sz="0" w:space="0" w:color="auto"/>
        <w:right w:val="none" w:sz="0" w:space="0" w:color="auto"/>
      </w:divBdr>
      <w:divsChild>
        <w:div w:id="634454684">
          <w:marLeft w:val="0"/>
          <w:marRight w:val="0"/>
          <w:marTop w:val="0"/>
          <w:marBottom w:val="0"/>
          <w:divBdr>
            <w:top w:val="none" w:sz="0" w:space="0" w:color="auto"/>
            <w:left w:val="none" w:sz="0" w:space="0" w:color="auto"/>
            <w:bottom w:val="none" w:sz="0" w:space="0" w:color="auto"/>
            <w:right w:val="none" w:sz="0" w:space="0" w:color="auto"/>
          </w:divBdr>
        </w:div>
      </w:divsChild>
    </w:div>
    <w:div w:id="455367641">
      <w:bodyDiv w:val="1"/>
      <w:marLeft w:val="0"/>
      <w:marRight w:val="0"/>
      <w:marTop w:val="0"/>
      <w:marBottom w:val="0"/>
      <w:divBdr>
        <w:top w:val="none" w:sz="0" w:space="0" w:color="auto"/>
        <w:left w:val="none" w:sz="0" w:space="0" w:color="auto"/>
        <w:bottom w:val="none" w:sz="0" w:space="0" w:color="auto"/>
        <w:right w:val="none" w:sz="0" w:space="0" w:color="auto"/>
      </w:divBdr>
      <w:divsChild>
        <w:div w:id="1170754843">
          <w:marLeft w:val="0"/>
          <w:marRight w:val="0"/>
          <w:marTop w:val="0"/>
          <w:marBottom w:val="0"/>
          <w:divBdr>
            <w:top w:val="none" w:sz="0" w:space="0" w:color="auto"/>
            <w:left w:val="none" w:sz="0" w:space="0" w:color="auto"/>
            <w:bottom w:val="none" w:sz="0" w:space="0" w:color="auto"/>
            <w:right w:val="none" w:sz="0" w:space="0" w:color="auto"/>
          </w:divBdr>
        </w:div>
      </w:divsChild>
    </w:div>
    <w:div w:id="458647865">
      <w:bodyDiv w:val="1"/>
      <w:marLeft w:val="0"/>
      <w:marRight w:val="0"/>
      <w:marTop w:val="0"/>
      <w:marBottom w:val="0"/>
      <w:divBdr>
        <w:top w:val="none" w:sz="0" w:space="0" w:color="auto"/>
        <w:left w:val="none" w:sz="0" w:space="0" w:color="auto"/>
        <w:bottom w:val="none" w:sz="0" w:space="0" w:color="auto"/>
        <w:right w:val="none" w:sz="0" w:space="0" w:color="auto"/>
      </w:divBdr>
      <w:divsChild>
        <w:div w:id="1568029457">
          <w:marLeft w:val="0"/>
          <w:marRight w:val="0"/>
          <w:marTop w:val="0"/>
          <w:marBottom w:val="0"/>
          <w:divBdr>
            <w:top w:val="none" w:sz="0" w:space="0" w:color="auto"/>
            <w:left w:val="none" w:sz="0" w:space="0" w:color="auto"/>
            <w:bottom w:val="none" w:sz="0" w:space="0" w:color="auto"/>
            <w:right w:val="none" w:sz="0" w:space="0" w:color="auto"/>
          </w:divBdr>
        </w:div>
      </w:divsChild>
    </w:div>
    <w:div w:id="464271741">
      <w:bodyDiv w:val="1"/>
      <w:marLeft w:val="0"/>
      <w:marRight w:val="0"/>
      <w:marTop w:val="0"/>
      <w:marBottom w:val="0"/>
      <w:divBdr>
        <w:top w:val="none" w:sz="0" w:space="0" w:color="auto"/>
        <w:left w:val="none" w:sz="0" w:space="0" w:color="auto"/>
        <w:bottom w:val="none" w:sz="0" w:space="0" w:color="auto"/>
        <w:right w:val="none" w:sz="0" w:space="0" w:color="auto"/>
      </w:divBdr>
      <w:divsChild>
        <w:div w:id="670569187">
          <w:marLeft w:val="0"/>
          <w:marRight w:val="0"/>
          <w:marTop w:val="0"/>
          <w:marBottom w:val="0"/>
          <w:divBdr>
            <w:top w:val="none" w:sz="0" w:space="0" w:color="auto"/>
            <w:left w:val="none" w:sz="0" w:space="0" w:color="auto"/>
            <w:bottom w:val="none" w:sz="0" w:space="0" w:color="auto"/>
            <w:right w:val="none" w:sz="0" w:space="0" w:color="auto"/>
          </w:divBdr>
        </w:div>
      </w:divsChild>
    </w:div>
    <w:div w:id="499663491">
      <w:bodyDiv w:val="1"/>
      <w:marLeft w:val="0"/>
      <w:marRight w:val="0"/>
      <w:marTop w:val="0"/>
      <w:marBottom w:val="0"/>
      <w:divBdr>
        <w:top w:val="none" w:sz="0" w:space="0" w:color="auto"/>
        <w:left w:val="none" w:sz="0" w:space="0" w:color="auto"/>
        <w:bottom w:val="none" w:sz="0" w:space="0" w:color="auto"/>
        <w:right w:val="none" w:sz="0" w:space="0" w:color="auto"/>
      </w:divBdr>
      <w:divsChild>
        <w:div w:id="1352999312">
          <w:marLeft w:val="0"/>
          <w:marRight w:val="0"/>
          <w:marTop w:val="0"/>
          <w:marBottom w:val="0"/>
          <w:divBdr>
            <w:top w:val="none" w:sz="0" w:space="0" w:color="auto"/>
            <w:left w:val="none" w:sz="0" w:space="0" w:color="auto"/>
            <w:bottom w:val="none" w:sz="0" w:space="0" w:color="auto"/>
            <w:right w:val="none" w:sz="0" w:space="0" w:color="auto"/>
          </w:divBdr>
        </w:div>
      </w:divsChild>
    </w:div>
    <w:div w:id="540290477">
      <w:bodyDiv w:val="1"/>
      <w:marLeft w:val="0"/>
      <w:marRight w:val="0"/>
      <w:marTop w:val="0"/>
      <w:marBottom w:val="0"/>
      <w:divBdr>
        <w:top w:val="none" w:sz="0" w:space="0" w:color="auto"/>
        <w:left w:val="none" w:sz="0" w:space="0" w:color="auto"/>
        <w:bottom w:val="none" w:sz="0" w:space="0" w:color="auto"/>
        <w:right w:val="none" w:sz="0" w:space="0" w:color="auto"/>
      </w:divBdr>
      <w:divsChild>
        <w:div w:id="1745646057">
          <w:marLeft w:val="0"/>
          <w:marRight w:val="0"/>
          <w:marTop w:val="0"/>
          <w:marBottom w:val="0"/>
          <w:divBdr>
            <w:top w:val="none" w:sz="0" w:space="0" w:color="auto"/>
            <w:left w:val="none" w:sz="0" w:space="0" w:color="auto"/>
            <w:bottom w:val="none" w:sz="0" w:space="0" w:color="auto"/>
            <w:right w:val="none" w:sz="0" w:space="0" w:color="auto"/>
          </w:divBdr>
        </w:div>
      </w:divsChild>
    </w:div>
    <w:div w:id="557208470">
      <w:bodyDiv w:val="1"/>
      <w:marLeft w:val="0"/>
      <w:marRight w:val="0"/>
      <w:marTop w:val="0"/>
      <w:marBottom w:val="0"/>
      <w:divBdr>
        <w:top w:val="none" w:sz="0" w:space="0" w:color="auto"/>
        <w:left w:val="none" w:sz="0" w:space="0" w:color="auto"/>
        <w:bottom w:val="none" w:sz="0" w:space="0" w:color="auto"/>
        <w:right w:val="none" w:sz="0" w:space="0" w:color="auto"/>
      </w:divBdr>
      <w:divsChild>
        <w:div w:id="1165128539">
          <w:marLeft w:val="0"/>
          <w:marRight w:val="0"/>
          <w:marTop w:val="0"/>
          <w:marBottom w:val="0"/>
          <w:divBdr>
            <w:top w:val="none" w:sz="0" w:space="0" w:color="auto"/>
            <w:left w:val="none" w:sz="0" w:space="0" w:color="auto"/>
            <w:bottom w:val="none" w:sz="0" w:space="0" w:color="auto"/>
            <w:right w:val="none" w:sz="0" w:space="0" w:color="auto"/>
          </w:divBdr>
        </w:div>
      </w:divsChild>
    </w:div>
    <w:div w:id="583997664">
      <w:bodyDiv w:val="1"/>
      <w:marLeft w:val="0"/>
      <w:marRight w:val="0"/>
      <w:marTop w:val="0"/>
      <w:marBottom w:val="0"/>
      <w:divBdr>
        <w:top w:val="none" w:sz="0" w:space="0" w:color="auto"/>
        <w:left w:val="none" w:sz="0" w:space="0" w:color="auto"/>
        <w:bottom w:val="none" w:sz="0" w:space="0" w:color="auto"/>
        <w:right w:val="none" w:sz="0" w:space="0" w:color="auto"/>
      </w:divBdr>
      <w:divsChild>
        <w:div w:id="1821000306">
          <w:marLeft w:val="0"/>
          <w:marRight w:val="0"/>
          <w:marTop w:val="0"/>
          <w:marBottom w:val="0"/>
          <w:divBdr>
            <w:top w:val="none" w:sz="0" w:space="0" w:color="auto"/>
            <w:left w:val="none" w:sz="0" w:space="0" w:color="auto"/>
            <w:bottom w:val="none" w:sz="0" w:space="0" w:color="auto"/>
            <w:right w:val="none" w:sz="0" w:space="0" w:color="auto"/>
          </w:divBdr>
        </w:div>
      </w:divsChild>
    </w:div>
    <w:div w:id="603920367">
      <w:bodyDiv w:val="1"/>
      <w:marLeft w:val="0"/>
      <w:marRight w:val="0"/>
      <w:marTop w:val="0"/>
      <w:marBottom w:val="0"/>
      <w:divBdr>
        <w:top w:val="none" w:sz="0" w:space="0" w:color="auto"/>
        <w:left w:val="none" w:sz="0" w:space="0" w:color="auto"/>
        <w:bottom w:val="none" w:sz="0" w:space="0" w:color="auto"/>
        <w:right w:val="none" w:sz="0" w:space="0" w:color="auto"/>
      </w:divBdr>
      <w:divsChild>
        <w:div w:id="1842894678">
          <w:marLeft w:val="0"/>
          <w:marRight w:val="0"/>
          <w:marTop w:val="0"/>
          <w:marBottom w:val="0"/>
          <w:divBdr>
            <w:top w:val="none" w:sz="0" w:space="0" w:color="auto"/>
            <w:left w:val="none" w:sz="0" w:space="0" w:color="auto"/>
            <w:bottom w:val="none" w:sz="0" w:space="0" w:color="auto"/>
            <w:right w:val="none" w:sz="0" w:space="0" w:color="auto"/>
          </w:divBdr>
        </w:div>
      </w:divsChild>
    </w:div>
    <w:div w:id="611862007">
      <w:bodyDiv w:val="1"/>
      <w:marLeft w:val="0"/>
      <w:marRight w:val="0"/>
      <w:marTop w:val="0"/>
      <w:marBottom w:val="0"/>
      <w:divBdr>
        <w:top w:val="none" w:sz="0" w:space="0" w:color="auto"/>
        <w:left w:val="none" w:sz="0" w:space="0" w:color="auto"/>
        <w:bottom w:val="none" w:sz="0" w:space="0" w:color="auto"/>
        <w:right w:val="none" w:sz="0" w:space="0" w:color="auto"/>
      </w:divBdr>
      <w:divsChild>
        <w:div w:id="751243499">
          <w:marLeft w:val="0"/>
          <w:marRight w:val="0"/>
          <w:marTop w:val="0"/>
          <w:marBottom w:val="0"/>
          <w:divBdr>
            <w:top w:val="none" w:sz="0" w:space="0" w:color="auto"/>
            <w:left w:val="none" w:sz="0" w:space="0" w:color="auto"/>
            <w:bottom w:val="none" w:sz="0" w:space="0" w:color="auto"/>
            <w:right w:val="none" w:sz="0" w:space="0" w:color="auto"/>
          </w:divBdr>
        </w:div>
      </w:divsChild>
    </w:div>
    <w:div w:id="664405429">
      <w:bodyDiv w:val="1"/>
      <w:marLeft w:val="0"/>
      <w:marRight w:val="0"/>
      <w:marTop w:val="0"/>
      <w:marBottom w:val="0"/>
      <w:divBdr>
        <w:top w:val="none" w:sz="0" w:space="0" w:color="auto"/>
        <w:left w:val="none" w:sz="0" w:space="0" w:color="auto"/>
        <w:bottom w:val="none" w:sz="0" w:space="0" w:color="auto"/>
        <w:right w:val="none" w:sz="0" w:space="0" w:color="auto"/>
      </w:divBdr>
      <w:divsChild>
        <w:div w:id="1467819956">
          <w:marLeft w:val="0"/>
          <w:marRight w:val="0"/>
          <w:marTop w:val="0"/>
          <w:marBottom w:val="0"/>
          <w:divBdr>
            <w:top w:val="none" w:sz="0" w:space="0" w:color="auto"/>
            <w:left w:val="none" w:sz="0" w:space="0" w:color="auto"/>
            <w:bottom w:val="none" w:sz="0" w:space="0" w:color="auto"/>
            <w:right w:val="none" w:sz="0" w:space="0" w:color="auto"/>
          </w:divBdr>
        </w:div>
      </w:divsChild>
    </w:div>
    <w:div w:id="673459072">
      <w:bodyDiv w:val="1"/>
      <w:marLeft w:val="0"/>
      <w:marRight w:val="0"/>
      <w:marTop w:val="0"/>
      <w:marBottom w:val="0"/>
      <w:divBdr>
        <w:top w:val="none" w:sz="0" w:space="0" w:color="auto"/>
        <w:left w:val="none" w:sz="0" w:space="0" w:color="auto"/>
        <w:bottom w:val="none" w:sz="0" w:space="0" w:color="auto"/>
        <w:right w:val="none" w:sz="0" w:space="0" w:color="auto"/>
      </w:divBdr>
    </w:div>
    <w:div w:id="756485236">
      <w:bodyDiv w:val="1"/>
      <w:marLeft w:val="0"/>
      <w:marRight w:val="0"/>
      <w:marTop w:val="0"/>
      <w:marBottom w:val="0"/>
      <w:divBdr>
        <w:top w:val="none" w:sz="0" w:space="0" w:color="auto"/>
        <w:left w:val="none" w:sz="0" w:space="0" w:color="auto"/>
        <w:bottom w:val="none" w:sz="0" w:space="0" w:color="auto"/>
        <w:right w:val="none" w:sz="0" w:space="0" w:color="auto"/>
      </w:divBdr>
      <w:divsChild>
        <w:div w:id="1661733596">
          <w:marLeft w:val="0"/>
          <w:marRight w:val="0"/>
          <w:marTop w:val="0"/>
          <w:marBottom w:val="0"/>
          <w:divBdr>
            <w:top w:val="none" w:sz="0" w:space="0" w:color="auto"/>
            <w:left w:val="none" w:sz="0" w:space="0" w:color="auto"/>
            <w:bottom w:val="none" w:sz="0" w:space="0" w:color="auto"/>
            <w:right w:val="none" w:sz="0" w:space="0" w:color="auto"/>
          </w:divBdr>
        </w:div>
      </w:divsChild>
    </w:div>
    <w:div w:id="798958308">
      <w:bodyDiv w:val="1"/>
      <w:marLeft w:val="0"/>
      <w:marRight w:val="0"/>
      <w:marTop w:val="0"/>
      <w:marBottom w:val="0"/>
      <w:divBdr>
        <w:top w:val="none" w:sz="0" w:space="0" w:color="auto"/>
        <w:left w:val="none" w:sz="0" w:space="0" w:color="auto"/>
        <w:bottom w:val="none" w:sz="0" w:space="0" w:color="auto"/>
        <w:right w:val="none" w:sz="0" w:space="0" w:color="auto"/>
      </w:divBdr>
      <w:divsChild>
        <w:div w:id="1486891632">
          <w:marLeft w:val="0"/>
          <w:marRight w:val="0"/>
          <w:marTop w:val="0"/>
          <w:marBottom w:val="0"/>
          <w:divBdr>
            <w:top w:val="none" w:sz="0" w:space="0" w:color="auto"/>
            <w:left w:val="none" w:sz="0" w:space="0" w:color="auto"/>
            <w:bottom w:val="none" w:sz="0" w:space="0" w:color="auto"/>
            <w:right w:val="none" w:sz="0" w:space="0" w:color="auto"/>
          </w:divBdr>
        </w:div>
      </w:divsChild>
    </w:div>
    <w:div w:id="806825137">
      <w:bodyDiv w:val="1"/>
      <w:marLeft w:val="0"/>
      <w:marRight w:val="0"/>
      <w:marTop w:val="0"/>
      <w:marBottom w:val="0"/>
      <w:divBdr>
        <w:top w:val="none" w:sz="0" w:space="0" w:color="auto"/>
        <w:left w:val="none" w:sz="0" w:space="0" w:color="auto"/>
        <w:bottom w:val="none" w:sz="0" w:space="0" w:color="auto"/>
        <w:right w:val="none" w:sz="0" w:space="0" w:color="auto"/>
      </w:divBdr>
      <w:divsChild>
        <w:div w:id="273826602">
          <w:marLeft w:val="0"/>
          <w:marRight w:val="0"/>
          <w:marTop w:val="0"/>
          <w:marBottom w:val="0"/>
          <w:divBdr>
            <w:top w:val="none" w:sz="0" w:space="0" w:color="auto"/>
            <w:left w:val="none" w:sz="0" w:space="0" w:color="auto"/>
            <w:bottom w:val="none" w:sz="0" w:space="0" w:color="auto"/>
            <w:right w:val="none" w:sz="0" w:space="0" w:color="auto"/>
          </w:divBdr>
        </w:div>
      </w:divsChild>
    </w:div>
    <w:div w:id="862279053">
      <w:bodyDiv w:val="1"/>
      <w:marLeft w:val="0"/>
      <w:marRight w:val="0"/>
      <w:marTop w:val="0"/>
      <w:marBottom w:val="0"/>
      <w:divBdr>
        <w:top w:val="none" w:sz="0" w:space="0" w:color="auto"/>
        <w:left w:val="none" w:sz="0" w:space="0" w:color="auto"/>
        <w:bottom w:val="none" w:sz="0" w:space="0" w:color="auto"/>
        <w:right w:val="none" w:sz="0" w:space="0" w:color="auto"/>
      </w:divBdr>
      <w:divsChild>
        <w:div w:id="63453363">
          <w:marLeft w:val="0"/>
          <w:marRight w:val="0"/>
          <w:marTop w:val="0"/>
          <w:marBottom w:val="0"/>
          <w:divBdr>
            <w:top w:val="none" w:sz="0" w:space="0" w:color="auto"/>
            <w:left w:val="none" w:sz="0" w:space="0" w:color="auto"/>
            <w:bottom w:val="none" w:sz="0" w:space="0" w:color="auto"/>
            <w:right w:val="none" w:sz="0" w:space="0" w:color="auto"/>
          </w:divBdr>
        </w:div>
      </w:divsChild>
    </w:div>
    <w:div w:id="864057021">
      <w:bodyDiv w:val="1"/>
      <w:marLeft w:val="0"/>
      <w:marRight w:val="0"/>
      <w:marTop w:val="0"/>
      <w:marBottom w:val="0"/>
      <w:divBdr>
        <w:top w:val="none" w:sz="0" w:space="0" w:color="auto"/>
        <w:left w:val="none" w:sz="0" w:space="0" w:color="auto"/>
        <w:bottom w:val="none" w:sz="0" w:space="0" w:color="auto"/>
        <w:right w:val="none" w:sz="0" w:space="0" w:color="auto"/>
      </w:divBdr>
      <w:divsChild>
        <w:div w:id="1623346576">
          <w:marLeft w:val="0"/>
          <w:marRight w:val="0"/>
          <w:marTop w:val="0"/>
          <w:marBottom w:val="0"/>
          <w:divBdr>
            <w:top w:val="none" w:sz="0" w:space="0" w:color="auto"/>
            <w:left w:val="none" w:sz="0" w:space="0" w:color="auto"/>
            <w:bottom w:val="none" w:sz="0" w:space="0" w:color="auto"/>
            <w:right w:val="none" w:sz="0" w:space="0" w:color="auto"/>
          </w:divBdr>
        </w:div>
      </w:divsChild>
    </w:div>
    <w:div w:id="912011816">
      <w:bodyDiv w:val="1"/>
      <w:marLeft w:val="0"/>
      <w:marRight w:val="0"/>
      <w:marTop w:val="0"/>
      <w:marBottom w:val="0"/>
      <w:divBdr>
        <w:top w:val="none" w:sz="0" w:space="0" w:color="auto"/>
        <w:left w:val="none" w:sz="0" w:space="0" w:color="auto"/>
        <w:bottom w:val="none" w:sz="0" w:space="0" w:color="auto"/>
        <w:right w:val="none" w:sz="0" w:space="0" w:color="auto"/>
      </w:divBdr>
      <w:divsChild>
        <w:div w:id="435710291">
          <w:marLeft w:val="0"/>
          <w:marRight w:val="0"/>
          <w:marTop w:val="0"/>
          <w:marBottom w:val="0"/>
          <w:divBdr>
            <w:top w:val="none" w:sz="0" w:space="0" w:color="auto"/>
            <w:left w:val="none" w:sz="0" w:space="0" w:color="auto"/>
            <w:bottom w:val="none" w:sz="0" w:space="0" w:color="auto"/>
            <w:right w:val="none" w:sz="0" w:space="0" w:color="auto"/>
          </w:divBdr>
        </w:div>
      </w:divsChild>
    </w:div>
    <w:div w:id="980112905">
      <w:bodyDiv w:val="1"/>
      <w:marLeft w:val="0"/>
      <w:marRight w:val="0"/>
      <w:marTop w:val="0"/>
      <w:marBottom w:val="0"/>
      <w:divBdr>
        <w:top w:val="none" w:sz="0" w:space="0" w:color="auto"/>
        <w:left w:val="none" w:sz="0" w:space="0" w:color="auto"/>
        <w:bottom w:val="none" w:sz="0" w:space="0" w:color="auto"/>
        <w:right w:val="none" w:sz="0" w:space="0" w:color="auto"/>
      </w:divBdr>
      <w:divsChild>
        <w:div w:id="1911382845">
          <w:marLeft w:val="0"/>
          <w:marRight w:val="0"/>
          <w:marTop w:val="0"/>
          <w:marBottom w:val="0"/>
          <w:divBdr>
            <w:top w:val="none" w:sz="0" w:space="0" w:color="auto"/>
            <w:left w:val="none" w:sz="0" w:space="0" w:color="auto"/>
            <w:bottom w:val="none" w:sz="0" w:space="0" w:color="auto"/>
            <w:right w:val="none" w:sz="0" w:space="0" w:color="auto"/>
          </w:divBdr>
        </w:div>
      </w:divsChild>
    </w:div>
    <w:div w:id="1007831547">
      <w:bodyDiv w:val="1"/>
      <w:marLeft w:val="0"/>
      <w:marRight w:val="0"/>
      <w:marTop w:val="0"/>
      <w:marBottom w:val="0"/>
      <w:divBdr>
        <w:top w:val="none" w:sz="0" w:space="0" w:color="auto"/>
        <w:left w:val="none" w:sz="0" w:space="0" w:color="auto"/>
        <w:bottom w:val="none" w:sz="0" w:space="0" w:color="auto"/>
        <w:right w:val="none" w:sz="0" w:space="0" w:color="auto"/>
      </w:divBdr>
      <w:divsChild>
        <w:div w:id="1671251197">
          <w:marLeft w:val="0"/>
          <w:marRight w:val="0"/>
          <w:marTop w:val="0"/>
          <w:marBottom w:val="0"/>
          <w:divBdr>
            <w:top w:val="none" w:sz="0" w:space="0" w:color="auto"/>
            <w:left w:val="none" w:sz="0" w:space="0" w:color="auto"/>
            <w:bottom w:val="none" w:sz="0" w:space="0" w:color="auto"/>
            <w:right w:val="none" w:sz="0" w:space="0" w:color="auto"/>
          </w:divBdr>
        </w:div>
      </w:divsChild>
    </w:div>
    <w:div w:id="1063985817">
      <w:bodyDiv w:val="1"/>
      <w:marLeft w:val="0"/>
      <w:marRight w:val="0"/>
      <w:marTop w:val="0"/>
      <w:marBottom w:val="0"/>
      <w:divBdr>
        <w:top w:val="none" w:sz="0" w:space="0" w:color="auto"/>
        <w:left w:val="none" w:sz="0" w:space="0" w:color="auto"/>
        <w:bottom w:val="none" w:sz="0" w:space="0" w:color="auto"/>
        <w:right w:val="none" w:sz="0" w:space="0" w:color="auto"/>
      </w:divBdr>
      <w:divsChild>
        <w:div w:id="708073133">
          <w:marLeft w:val="0"/>
          <w:marRight w:val="0"/>
          <w:marTop w:val="0"/>
          <w:marBottom w:val="0"/>
          <w:divBdr>
            <w:top w:val="none" w:sz="0" w:space="0" w:color="auto"/>
            <w:left w:val="none" w:sz="0" w:space="0" w:color="auto"/>
            <w:bottom w:val="none" w:sz="0" w:space="0" w:color="auto"/>
            <w:right w:val="none" w:sz="0" w:space="0" w:color="auto"/>
          </w:divBdr>
        </w:div>
      </w:divsChild>
    </w:div>
    <w:div w:id="1090003354">
      <w:bodyDiv w:val="1"/>
      <w:marLeft w:val="0"/>
      <w:marRight w:val="0"/>
      <w:marTop w:val="0"/>
      <w:marBottom w:val="0"/>
      <w:divBdr>
        <w:top w:val="none" w:sz="0" w:space="0" w:color="auto"/>
        <w:left w:val="none" w:sz="0" w:space="0" w:color="auto"/>
        <w:bottom w:val="none" w:sz="0" w:space="0" w:color="auto"/>
        <w:right w:val="none" w:sz="0" w:space="0" w:color="auto"/>
      </w:divBdr>
      <w:divsChild>
        <w:div w:id="1670794337">
          <w:marLeft w:val="0"/>
          <w:marRight w:val="0"/>
          <w:marTop w:val="0"/>
          <w:marBottom w:val="0"/>
          <w:divBdr>
            <w:top w:val="none" w:sz="0" w:space="0" w:color="auto"/>
            <w:left w:val="none" w:sz="0" w:space="0" w:color="auto"/>
            <w:bottom w:val="none" w:sz="0" w:space="0" w:color="auto"/>
            <w:right w:val="none" w:sz="0" w:space="0" w:color="auto"/>
          </w:divBdr>
        </w:div>
      </w:divsChild>
    </w:div>
    <w:div w:id="1104306432">
      <w:bodyDiv w:val="1"/>
      <w:marLeft w:val="0"/>
      <w:marRight w:val="0"/>
      <w:marTop w:val="0"/>
      <w:marBottom w:val="0"/>
      <w:divBdr>
        <w:top w:val="none" w:sz="0" w:space="0" w:color="auto"/>
        <w:left w:val="none" w:sz="0" w:space="0" w:color="auto"/>
        <w:bottom w:val="none" w:sz="0" w:space="0" w:color="auto"/>
        <w:right w:val="none" w:sz="0" w:space="0" w:color="auto"/>
      </w:divBdr>
      <w:divsChild>
        <w:div w:id="542253697">
          <w:marLeft w:val="0"/>
          <w:marRight w:val="0"/>
          <w:marTop w:val="0"/>
          <w:marBottom w:val="0"/>
          <w:divBdr>
            <w:top w:val="none" w:sz="0" w:space="0" w:color="auto"/>
            <w:left w:val="none" w:sz="0" w:space="0" w:color="auto"/>
            <w:bottom w:val="none" w:sz="0" w:space="0" w:color="auto"/>
            <w:right w:val="none" w:sz="0" w:space="0" w:color="auto"/>
          </w:divBdr>
        </w:div>
      </w:divsChild>
    </w:div>
    <w:div w:id="1132403864">
      <w:bodyDiv w:val="1"/>
      <w:marLeft w:val="0"/>
      <w:marRight w:val="0"/>
      <w:marTop w:val="0"/>
      <w:marBottom w:val="0"/>
      <w:divBdr>
        <w:top w:val="none" w:sz="0" w:space="0" w:color="auto"/>
        <w:left w:val="none" w:sz="0" w:space="0" w:color="auto"/>
        <w:bottom w:val="none" w:sz="0" w:space="0" w:color="auto"/>
        <w:right w:val="none" w:sz="0" w:space="0" w:color="auto"/>
      </w:divBdr>
      <w:divsChild>
        <w:div w:id="1531528222">
          <w:marLeft w:val="0"/>
          <w:marRight w:val="0"/>
          <w:marTop w:val="0"/>
          <w:marBottom w:val="0"/>
          <w:divBdr>
            <w:top w:val="none" w:sz="0" w:space="0" w:color="auto"/>
            <w:left w:val="none" w:sz="0" w:space="0" w:color="auto"/>
            <w:bottom w:val="none" w:sz="0" w:space="0" w:color="auto"/>
            <w:right w:val="none" w:sz="0" w:space="0" w:color="auto"/>
          </w:divBdr>
        </w:div>
      </w:divsChild>
    </w:div>
    <w:div w:id="1166550009">
      <w:bodyDiv w:val="1"/>
      <w:marLeft w:val="0"/>
      <w:marRight w:val="0"/>
      <w:marTop w:val="0"/>
      <w:marBottom w:val="0"/>
      <w:divBdr>
        <w:top w:val="none" w:sz="0" w:space="0" w:color="auto"/>
        <w:left w:val="none" w:sz="0" w:space="0" w:color="auto"/>
        <w:bottom w:val="none" w:sz="0" w:space="0" w:color="auto"/>
        <w:right w:val="none" w:sz="0" w:space="0" w:color="auto"/>
      </w:divBdr>
      <w:divsChild>
        <w:div w:id="1567646525">
          <w:marLeft w:val="0"/>
          <w:marRight w:val="0"/>
          <w:marTop w:val="0"/>
          <w:marBottom w:val="0"/>
          <w:divBdr>
            <w:top w:val="none" w:sz="0" w:space="0" w:color="auto"/>
            <w:left w:val="none" w:sz="0" w:space="0" w:color="auto"/>
            <w:bottom w:val="none" w:sz="0" w:space="0" w:color="auto"/>
            <w:right w:val="none" w:sz="0" w:space="0" w:color="auto"/>
          </w:divBdr>
        </w:div>
      </w:divsChild>
    </w:div>
    <w:div w:id="1248929257">
      <w:bodyDiv w:val="1"/>
      <w:marLeft w:val="0"/>
      <w:marRight w:val="0"/>
      <w:marTop w:val="0"/>
      <w:marBottom w:val="0"/>
      <w:divBdr>
        <w:top w:val="none" w:sz="0" w:space="0" w:color="auto"/>
        <w:left w:val="none" w:sz="0" w:space="0" w:color="auto"/>
        <w:bottom w:val="none" w:sz="0" w:space="0" w:color="auto"/>
        <w:right w:val="none" w:sz="0" w:space="0" w:color="auto"/>
      </w:divBdr>
    </w:div>
    <w:div w:id="1285114867">
      <w:bodyDiv w:val="1"/>
      <w:marLeft w:val="0"/>
      <w:marRight w:val="0"/>
      <w:marTop w:val="0"/>
      <w:marBottom w:val="0"/>
      <w:divBdr>
        <w:top w:val="none" w:sz="0" w:space="0" w:color="auto"/>
        <w:left w:val="none" w:sz="0" w:space="0" w:color="auto"/>
        <w:bottom w:val="none" w:sz="0" w:space="0" w:color="auto"/>
        <w:right w:val="none" w:sz="0" w:space="0" w:color="auto"/>
      </w:divBdr>
      <w:divsChild>
        <w:div w:id="1593395871">
          <w:marLeft w:val="0"/>
          <w:marRight w:val="0"/>
          <w:marTop w:val="0"/>
          <w:marBottom w:val="0"/>
          <w:divBdr>
            <w:top w:val="none" w:sz="0" w:space="0" w:color="auto"/>
            <w:left w:val="none" w:sz="0" w:space="0" w:color="auto"/>
            <w:bottom w:val="none" w:sz="0" w:space="0" w:color="auto"/>
            <w:right w:val="none" w:sz="0" w:space="0" w:color="auto"/>
          </w:divBdr>
        </w:div>
      </w:divsChild>
    </w:div>
    <w:div w:id="1314723616">
      <w:bodyDiv w:val="1"/>
      <w:marLeft w:val="0"/>
      <w:marRight w:val="0"/>
      <w:marTop w:val="0"/>
      <w:marBottom w:val="0"/>
      <w:divBdr>
        <w:top w:val="none" w:sz="0" w:space="0" w:color="auto"/>
        <w:left w:val="none" w:sz="0" w:space="0" w:color="auto"/>
        <w:bottom w:val="none" w:sz="0" w:space="0" w:color="auto"/>
        <w:right w:val="none" w:sz="0" w:space="0" w:color="auto"/>
      </w:divBdr>
      <w:divsChild>
        <w:div w:id="106781444">
          <w:marLeft w:val="0"/>
          <w:marRight w:val="0"/>
          <w:marTop w:val="0"/>
          <w:marBottom w:val="0"/>
          <w:divBdr>
            <w:top w:val="none" w:sz="0" w:space="0" w:color="auto"/>
            <w:left w:val="none" w:sz="0" w:space="0" w:color="auto"/>
            <w:bottom w:val="none" w:sz="0" w:space="0" w:color="auto"/>
            <w:right w:val="none" w:sz="0" w:space="0" w:color="auto"/>
          </w:divBdr>
        </w:div>
      </w:divsChild>
    </w:div>
    <w:div w:id="1345748110">
      <w:bodyDiv w:val="1"/>
      <w:marLeft w:val="0"/>
      <w:marRight w:val="0"/>
      <w:marTop w:val="0"/>
      <w:marBottom w:val="0"/>
      <w:divBdr>
        <w:top w:val="none" w:sz="0" w:space="0" w:color="auto"/>
        <w:left w:val="none" w:sz="0" w:space="0" w:color="auto"/>
        <w:bottom w:val="none" w:sz="0" w:space="0" w:color="auto"/>
        <w:right w:val="none" w:sz="0" w:space="0" w:color="auto"/>
      </w:divBdr>
      <w:divsChild>
        <w:div w:id="286933342">
          <w:marLeft w:val="0"/>
          <w:marRight w:val="0"/>
          <w:marTop w:val="0"/>
          <w:marBottom w:val="0"/>
          <w:divBdr>
            <w:top w:val="none" w:sz="0" w:space="0" w:color="auto"/>
            <w:left w:val="none" w:sz="0" w:space="0" w:color="auto"/>
            <w:bottom w:val="none" w:sz="0" w:space="0" w:color="auto"/>
            <w:right w:val="none" w:sz="0" w:space="0" w:color="auto"/>
          </w:divBdr>
        </w:div>
      </w:divsChild>
    </w:div>
    <w:div w:id="1346634300">
      <w:bodyDiv w:val="1"/>
      <w:marLeft w:val="0"/>
      <w:marRight w:val="0"/>
      <w:marTop w:val="0"/>
      <w:marBottom w:val="0"/>
      <w:divBdr>
        <w:top w:val="none" w:sz="0" w:space="0" w:color="auto"/>
        <w:left w:val="none" w:sz="0" w:space="0" w:color="auto"/>
        <w:bottom w:val="none" w:sz="0" w:space="0" w:color="auto"/>
        <w:right w:val="none" w:sz="0" w:space="0" w:color="auto"/>
      </w:divBdr>
      <w:divsChild>
        <w:div w:id="2068332340">
          <w:marLeft w:val="0"/>
          <w:marRight w:val="0"/>
          <w:marTop w:val="0"/>
          <w:marBottom w:val="0"/>
          <w:divBdr>
            <w:top w:val="none" w:sz="0" w:space="0" w:color="auto"/>
            <w:left w:val="none" w:sz="0" w:space="0" w:color="auto"/>
            <w:bottom w:val="none" w:sz="0" w:space="0" w:color="auto"/>
            <w:right w:val="none" w:sz="0" w:space="0" w:color="auto"/>
          </w:divBdr>
        </w:div>
      </w:divsChild>
    </w:div>
    <w:div w:id="1375617750">
      <w:bodyDiv w:val="1"/>
      <w:marLeft w:val="0"/>
      <w:marRight w:val="0"/>
      <w:marTop w:val="0"/>
      <w:marBottom w:val="0"/>
      <w:divBdr>
        <w:top w:val="none" w:sz="0" w:space="0" w:color="auto"/>
        <w:left w:val="none" w:sz="0" w:space="0" w:color="auto"/>
        <w:bottom w:val="none" w:sz="0" w:space="0" w:color="auto"/>
        <w:right w:val="none" w:sz="0" w:space="0" w:color="auto"/>
      </w:divBdr>
      <w:divsChild>
        <w:div w:id="1204748814">
          <w:marLeft w:val="0"/>
          <w:marRight w:val="0"/>
          <w:marTop w:val="0"/>
          <w:marBottom w:val="0"/>
          <w:divBdr>
            <w:top w:val="none" w:sz="0" w:space="0" w:color="auto"/>
            <w:left w:val="none" w:sz="0" w:space="0" w:color="auto"/>
            <w:bottom w:val="none" w:sz="0" w:space="0" w:color="auto"/>
            <w:right w:val="none" w:sz="0" w:space="0" w:color="auto"/>
          </w:divBdr>
        </w:div>
      </w:divsChild>
    </w:div>
    <w:div w:id="1398867388">
      <w:bodyDiv w:val="1"/>
      <w:marLeft w:val="0"/>
      <w:marRight w:val="0"/>
      <w:marTop w:val="0"/>
      <w:marBottom w:val="0"/>
      <w:divBdr>
        <w:top w:val="none" w:sz="0" w:space="0" w:color="auto"/>
        <w:left w:val="none" w:sz="0" w:space="0" w:color="auto"/>
        <w:bottom w:val="none" w:sz="0" w:space="0" w:color="auto"/>
        <w:right w:val="none" w:sz="0" w:space="0" w:color="auto"/>
      </w:divBdr>
    </w:div>
    <w:div w:id="1401251129">
      <w:bodyDiv w:val="1"/>
      <w:marLeft w:val="0"/>
      <w:marRight w:val="0"/>
      <w:marTop w:val="0"/>
      <w:marBottom w:val="0"/>
      <w:divBdr>
        <w:top w:val="none" w:sz="0" w:space="0" w:color="auto"/>
        <w:left w:val="none" w:sz="0" w:space="0" w:color="auto"/>
        <w:bottom w:val="none" w:sz="0" w:space="0" w:color="auto"/>
        <w:right w:val="none" w:sz="0" w:space="0" w:color="auto"/>
      </w:divBdr>
      <w:divsChild>
        <w:div w:id="715740772">
          <w:marLeft w:val="0"/>
          <w:marRight w:val="0"/>
          <w:marTop w:val="0"/>
          <w:marBottom w:val="0"/>
          <w:divBdr>
            <w:top w:val="none" w:sz="0" w:space="0" w:color="auto"/>
            <w:left w:val="none" w:sz="0" w:space="0" w:color="auto"/>
            <w:bottom w:val="none" w:sz="0" w:space="0" w:color="auto"/>
            <w:right w:val="none" w:sz="0" w:space="0" w:color="auto"/>
          </w:divBdr>
        </w:div>
      </w:divsChild>
    </w:div>
    <w:div w:id="1407915699">
      <w:bodyDiv w:val="1"/>
      <w:marLeft w:val="0"/>
      <w:marRight w:val="0"/>
      <w:marTop w:val="0"/>
      <w:marBottom w:val="0"/>
      <w:divBdr>
        <w:top w:val="none" w:sz="0" w:space="0" w:color="auto"/>
        <w:left w:val="none" w:sz="0" w:space="0" w:color="auto"/>
        <w:bottom w:val="none" w:sz="0" w:space="0" w:color="auto"/>
        <w:right w:val="none" w:sz="0" w:space="0" w:color="auto"/>
      </w:divBdr>
      <w:divsChild>
        <w:div w:id="598754755">
          <w:marLeft w:val="0"/>
          <w:marRight w:val="0"/>
          <w:marTop w:val="0"/>
          <w:marBottom w:val="0"/>
          <w:divBdr>
            <w:top w:val="none" w:sz="0" w:space="0" w:color="auto"/>
            <w:left w:val="none" w:sz="0" w:space="0" w:color="auto"/>
            <w:bottom w:val="none" w:sz="0" w:space="0" w:color="auto"/>
            <w:right w:val="none" w:sz="0" w:space="0" w:color="auto"/>
          </w:divBdr>
        </w:div>
      </w:divsChild>
    </w:div>
    <w:div w:id="1448231790">
      <w:bodyDiv w:val="1"/>
      <w:marLeft w:val="0"/>
      <w:marRight w:val="0"/>
      <w:marTop w:val="0"/>
      <w:marBottom w:val="0"/>
      <w:divBdr>
        <w:top w:val="none" w:sz="0" w:space="0" w:color="auto"/>
        <w:left w:val="none" w:sz="0" w:space="0" w:color="auto"/>
        <w:bottom w:val="none" w:sz="0" w:space="0" w:color="auto"/>
        <w:right w:val="none" w:sz="0" w:space="0" w:color="auto"/>
      </w:divBdr>
      <w:divsChild>
        <w:div w:id="1859466886">
          <w:marLeft w:val="0"/>
          <w:marRight w:val="0"/>
          <w:marTop w:val="0"/>
          <w:marBottom w:val="0"/>
          <w:divBdr>
            <w:top w:val="none" w:sz="0" w:space="0" w:color="auto"/>
            <w:left w:val="none" w:sz="0" w:space="0" w:color="auto"/>
            <w:bottom w:val="none" w:sz="0" w:space="0" w:color="auto"/>
            <w:right w:val="none" w:sz="0" w:space="0" w:color="auto"/>
          </w:divBdr>
        </w:div>
      </w:divsChild>
    </w:div>
    <w:div w:id="1454906179">
      <w:bodyDiv w:val="1"/>
      <w:marLeft w:val="0"/>
      <w:marRight w:val="0"/>
      <w:marTop w:val="0"/>
      <w:marBottom w:val="0"/>
      <w:divBdr>
        <w:top w:val="none" w:sz="0" w:space="0" w:color="auto"/>
        <w:left w:val="none" w:sz="0" w:space="0" w:color="auto"/>
        <w:bottom w:val="none" w:sz="0" w:space="0" w:color="auto"/>
        <w:right w:val="none" w:sz="0" w:space="0" w:color="auto"/>
      </w:divBdr>
      <w:divsChild>
        <w:div w:id="2049721898">
          <w:marLeft w:val="0"/>
          <w:marRight w:val="0"/>
          <w:marTop w:val="0"/>
          <w:marBottom w:val="0"/>
          <w:divBdr>
            <w:top w:val="none" w:sz="0" w:space="0" w:color="auto"/>
            <w:left w:val="none" w:sz="0" w:space="0" w:color="auto"/>
            <w:bottom w:val="none" w:sz="0" w:space="0" w:color="auto"/>
            <w:right w:val="none" w:sz="0" w:space="0" w:color="auto"/>
          </w:divBdr>
        </w:div>
      </w:divsChild>
    </w:div>
    <w:div w:id="1460105540">
      <w:bodyDiv w:val="1"/>
      <w:marLeft w:val="0"/>
      <w:marRight w:val="0"/>
      <w:marTop w:val="0"/>
      <w:marBottom w:val="0"/>
      <w:divBdr>
        <w:top w:val="none" w:sz="0" w:space="0" w:color="auto"/>
        <w:left w:val="none" w:sz="0" w:space="0" w:color="auto"/>
        <w:bottom w:val="none" w:sz="0" w:space="0" w:color="auto"/>
        <w:right w:val="none" w:sz="0" w:space="0" w:color="auto"/>
      </w:divBdr>
    </w:div>
    <w:div w:id="1466267162">
      <w:bodyDiv w:val="1"/>
      <w:marLeft w:val="0"/>
      <w:marRight w:val="0"/>
      <w:marTop w:val="0"/>
      <w:marBottom w:val="0"/>
      <w:divBdr>
        <w:top w:val="none" w:sz="0" w:space="0" w:color="auto"/>
        <w:left w:val="none" w:sz="0" w:space="0" w:color="auto"/>
        <w:bottom w:val="none" w:sz="0" w:space="0" w:color="auto"/>
        <w:right w:val="none" w:sz="0" w:space="0" w:color="auto"/>
      </w:divBdr>
      <w:divsChild>
        <w:div w:id="385422833">
          <w:marLeft w:val="0"/>
          <w:marRight w:val="0"/>
          <w:marTop w:val="0"/>
          <w:marBottom w:val="0"/>
          <w:divBdr>
            <w:top w:val="none" w:sz="0" w:space="0" w:color="auto"/>
            <w:left w:val="none" w:sz="0" w:space="0" w:color="auto"/>
            <w:bottom w:val="none" w:sz="0" w:space="0" w:color="auto"/>
            <w:right w:val="none" w:sz="0" w:space="0" w:color="auto"/>
          </w:divBdr>
        </w:div>
      </w:divsChild>
    </w:div>
    <w:div w:id="1471828445">
      <w:bodyDiv w:val="1"/>
      <w:marLeft w:val="0"/>
      <w:marRight w:val="0"/>
      <w:marTop w:val="0"/>
      <w:marBottom w:val="0"/>
      <w:divBdr>
        <w:top w:val="none" w:sz="0" w:space="0" w:color="auto"/>
        <w:left w:val="none" w:sz="0" w:space="0" w:color="auto"/>
        <w:bottom w:val="none" w:sz="0" w:space="0" w:color="auto"/>
        <w:right w:val="none" w:sz="0" w:space="0" w:color="auto"/>
      </w:divBdr>
      <w:divsChild>
        <w:div w:id="778062145">
          <w:marLeft w:val="0"/>
          <w:marRight w:val="0"/>
          <w:marTop w:val="0"/>
          <w:marBottom w:val="0"/>
          <w:divBdr>
            <w:top w:val="none" w:sz="0" w:space="0" w:color="auto"/>
            <w:left w:val="none" w:sz="0" w:space="0" w:color="auto"/>
            <w:bottom w:val="none" w:sz="0" w:space="0" w:color="auto"/>
            <w:right w:val="none" w:sz="0" w:space="0" w:color="auto"/>
          </w:divBdr>
        </w:div>
      </w:divsChild>
    </w:div>
    <w:div w:id="1485967143">
      <w:bodyDiv w:val="1"/>
      <w:marLeft w:val="0"/>
      <w:marRight w:val="0"/>
      <w:marTop w:val="0"/>
      <w:marBottom w:val="0"/>
      <w:divBdr>
        <w:top w:val="none" w:sz="0" w:space="0" w:color="auto"/>
        <w:left w:val="none" w:sz="0" w:space="0" w:color="auto"/>
        <w:bottom w:val="none" w:sz="0" w:space="0" w:color="auto"/>
        <w:right w:val="none" w:sz="0" w:space="0" w:color="auto"/>
      </w:divBdr>
      <w:divsChild>
        <w:div w:id="1762022622">
          <w:marLeft w:val="0"/>
          <w:marRight w:val="0"/>
          <w:marTop w:val="0"/>
          <w:marBottom w:val="0"/>
          <w:divBdr>
            <w:top w:val="none" w:sz="0" w:space="0" w:color="auto"/>
            <w:left w:val="none" w:sz="0" w:space="0" w:color="auto"/>
            <w:bottom w:val="none" w:sz="0" w:space="0" w:color="auto"/>
            <w:right w:val="none" w:sz="0" w:space="0" w:color="auto"/>
          </w:divBdr>
        </w:div>
      </w:divsChild>
    </w:div>
    <w:div w:id="1489125839">
      <w:bodyDiv w:val="1"/>
      <w:marLeft w:val="0"/>
      <w:marRight w:val="0"/>
      <w:marTop w:val="0"/>
      <w:marBottom w:val="0"/>
      <w:divBdr>
        <w:top w:val="none" w:sz="0" w:space="0" w:color="auto"/>
        <w:left w:val="none" w:sz="0" w:space="0" w:color="auto"/>
        <w:bottom w:val="none" w:sz="0" w:space="0" w:color="auto"/>
        <w:right w:val="none" w:sz="0" w:space="0" w:color="auto"/>
      </w:divBdr>
      <w:divsChild>
        <w:div w:id="1704746970">
          <w:marLeft w:val="0"/>
          <w:marRight w:val="0"/>
          <w:marTop w:val="0"/>
          <w:marBottom w:val="0"/>
          <w:divBdr>
            <w:top w:val="none" w:sz="0" w:space="0" w:color="auto"/>
            <w:left w:val="none" w:sz="0" w:space="0" w:color="auto"/>
            <w:bottom w:val="none" w:sz="0" w:space="0" w:color="auto"/>
            <w:right w:val="none" w:sz="0" w:space="0" w:color="auto"/>
          </w:divBdr>
        </w:div>
      </w:divsChild>
    </w:div>
    <w:div w:id="1496527508">
      <w:bodyDiv w:val="1"/>
      <w:marLeft w:val="0"/>
      <w:marRight w:val="0"/>
      <w:marTop w:val="0"/>
      <w:marBottom w:val="0"/>
      <w:divBdr>
        <w:top w:val="none" w:sz="0" w:space="0" w:color="auto"/>
        <w:left w:val="none" w:sz="0" w:space="0" w:color="auto"/>
        <w:bottom w:val="none" w:sz="0" w:space="0" w:color="auto"/>
        <w:right w:val="none" w:sz="0" w:space="0" w:color="auto"/>
      </w:divBdr>
    </w:div>
    <w:div w:id="1509976797">
      <w:bodyDiv w:val="1"/>
      <w:marLeft w:val="0"/>
      <w:marRight w:val="0"/>
      <w:marTop w:val="0"/>
      <w:marBottom w:val="0"/>
      <w:divBdr>
        <w:top w:val="none" w:sz="0" w:space="0" w:color="auto"/>
        <w:left w:val="none" w:sz="0" w:space="0" w:color="auto"/>
        <w:bottom w:val="none" w:sz="0" w:space="0" w:color="auto"/>
        <w:right w:val="none" w:sz="0" w:space="0" w:color="auto"/>
      </w:divBdr>
      <w:divsChild>
        <w:div w:id="2071491437">
          <w:marLeft w:val="0"/>
          <w:marRight w:val="0"/>
          <w:marTop w:val="0"/>
          <w:marBottom w:val="0"/>
          <w:divBdr>
            <w:top w:val="none" w:sz="0" w:space="0" w:color="auto"/>
            <w:left w:val="none" w:sz="0" w:space="0" w:color="auto"/>
            <w:bottom w:val="none" w:sz="0" w:space="0" w:color="auto"/>
            <w:right w:val="none" w:sz="0" w:space="0" w:color="auto"/>
          </w:divBdr>
        </w:div>
      </w:divsChild>
    </w:div>
    <w:div w:id="1530989547">
      <w:bodyDiv w:val="1"/>
      <w:marLeft w:val="0"/>
      <w:marRight w:val="0"/>
      <w:marTop w:val="0"/>
      <w:marBottom w:val="0"/>
      <w:divBdr>
        <w:top w:val="none" w:sz="0" w:space="0" w:color="auto"/>
        <w:left w:val="none" w:sz="0" w:space="0" w:color="auto"/>
        <w:bottom w:val="none" w:sz="0" w:space="0" w:color="auto"/>
        <w:right w:val="none" w:sz="0" w:space="0" w:color="auto"/>
      </w:divBdr>
      <w:divsChild>
        <w:div w:id="34815786">
          <w:marLeft w:val="0"/>
          <w:marRight w:val="0"/>
          <w:marTop w:val="0"/>
          <w:marBottom w:val="0"/>
          <w:divBdr>
            <w:top w:val="none" w:sz="0" w:space="0" w:color="auto"/>
            <w:left w:val="none" w:sz="0" w:space="0" w:color="auto"/>
            <w:bottom w:val="none" w:sz="0" w:space="0" w:color="auto"/>
            <w:right w:val="none" w:sz="0" w:space="0" w:color="auto"/>
          </w:divBdr>
        </w:div>
      </w:divsChild>
    </w:div>
    <w:div w:id="1570339997">
      <w:bodyDiv w:val="1"/>
      <w:marLeft w:val="0"/>
      <w:marRight w:val="0"/>
      <w:marTop w:val="0"/>
      <w:marBottom w:val="0"/>
      <w:divBdr>
        <w:top w:val="none" w:sz="0" w:space="0" w:color="auto"/>
        <w:left w:val="none" w:sz="0" w:space="0" w:color="auto"/>
        <w:bottom w:val="none" w:sz="0" w:space="0" w:color="auto"/>
        <w:right w:val="none" w:sz="0" w:space="0" w:color="auto"/>
      </w:divBdr>
      <w:divsChild>
        <w:div w:id="1285309651">
          <w:marLeft w:val="0"/>
          <w:marRight w:val="0"/>
          <w:marTop w:val="0"/>
          <w:marBottom w:val="0"/>
          <w:divBdr>
            <w:top w:val="none" w:sz="0" w:space="0" w:color="auto"/>
            <w:left w:val="none" w:sz="0" w:space="0" w:color="auto"/>
            <w:bottom w:val="none" w:sz="0" w:space="0" w:color="auto"/>
            <w:right w:val="none" w:sz="0" w:space="0" w:color="auto"/>
          </w:divBdr>
        </w:div>
      </w:divsChild>
    </w:div>
    <w:div w:id="1571034384">
      <w:bodyDiv w:val="1"/>
      <w:marLeft w:val="0"/>
      <w:marRight w:val="0"/>
      <w:marTop w:val="0"/>
      <w:marBottom w:val="0"/>
      <w:divBdr>
        <w:top w:val="none" w:sz="0" w:space="0" w:color="auto"/>
        <w:left w:val="none" w:sz="0" w:space="0" w:color="auto"/>
        <w:bottom w:val="none" w:sz="0" w:space="0" w:color="auto"/>
        <w:right w:val="none" w:sz="0" w:space="0" w:color="auto"/>
      </w:divBdr>
      <w:divsChild>
        <w:div w:id="181209965">
          <w:marLeft w:val="0"/>
          <w:marRight w:val="0"/>
          <w:marTop w:val="0"/>
          <w:marBottom w:val="0"/>
          <w:divBdr>
            <w:top w:val="none" w:sz="0" w:space="0" w:color="auto"/>
            <w:left w:val="none" w:sz="0" w:space="0" w:color="auto"/>
            <w:bottom w:val="none" w:sz="0" w:space="0" w:color="auto"/>
            <w:right w:val="none" w:sz="0" w:space="0" w:color="auto"/>
          </w:divBdr>
        </w:div>
      </w:divsChild>
    </w:div>
    <w:div w:id="1586839694">
      <w:bodyDiv w:val="1"/>
      <w:marLeft w:val="0"/>
      <w:marRight w:val="0"/>
      <w:marTop w:val="0"/>
      <w:marBottom w:val="0"/>
      <w:divBdr>
        <w:top w:val="none" w:sz="0" w:space="0" w:color="auto"/>
        <w:left w:val="none" w:sz="0" w:space="0" w:color="auto"/>
        <w:bottom w:val="none" w:sz="0" w:space="0" w:color="auto"/>
        <w:right w:val="none" w:sz="0" w:space="0" w:color="auto"/>
      </w:divBdr>
      <w:divsChild>
        <w:div w:id="2053377955">
          <w:marLeft w:val="0"/>
          <w:marRight w:val="0"/>
          <w:marTop w:val="0"/>
          <w:marBottom w:val="0"/>
          <w:divBdr>
            <w:top w:val="none" w:sz="0" w:space="0" w:color="auto"/>
            <w:left w:val="none" w:sz="0" w:space="0" w:color="auto"/>
            <w:bottom w:val="none" w:sz="0" w:space="0" w:color="auto"/>
            <w:right w:val="none" w:sz="0" w:space="0" w:color="auto"/>
          </w:divBdr>
        </w:div>
      </w:divsChild>
    </w:div>
    <w:div w:id="1593466438">
      <w:bodyDiv w:val="1"/>
      <w:marLeft w:val="0"/>
      <w:marRight w:val="0"/>
      <w:marTop w:val="0"/>
      <w:marBottom w:val="0"/>
      <w:divBdr>
        <w:top w:val="none" w:sz="0" w:space="0" w:color="auto"/>
        <w:left w:val="none" w:sz="0" w:space="0" w:color="auto"/>
        <w:bottom w:val="none" w:sz="0" w:space="0" w:color="auto"/>
        <w:right w:val="none" w:sz="0" w:space="0" w:color="auto"/>
      </w:divBdr>
      <w:divsChild>
        <w:div w:id="2049521567">
          <w:marLeft w:val="0"/>
          <w:marRight w:val="0"/>
          <w:marTop w:val="0"/>
          <w:marBottom w:val="0"/>
          <w:divBdr>
            <w:top w:val="none" w:sz="0" w:space="0" w:color="auto"/>
            <w:left w:val="none" w:sz="0" w:space="0" w:color="auto"/>
            <w:bottom w:val="none" w:sz="0" w:space="0" w:color="auto"/>
            <w:right w:val="none" w:sz="0" w:space="0" w:color="auto"/>
          </w:divBdr>
        </w:div>
      </w:divsChild>
    </w:div>
    <w:div w:id="1628125432">
      <w:bodyDiv w:val="1"/>
      <w:marLeft w:val="0"/>
      <w:marRight w:val="0"/>
      <w:marTop w:val="0"/>
      <w:marBottom w:val="0"/>
      <w:divBdr>
        <w:top w:val="none" w:sz="0" w:space="0" w:color="auto"/>
        <w:left w:val="none" w:sz="0" w:space="0" w:color="auto"/>
        <w:bottom w:val="none" w:sz="0" w:space="0" w:color="auto"/>
        <w:right w:val="none" w:sz="0" w:space="0" w:color="auto"/>
      </w:divBdr>
      <w:divsChild>
        <w:div w:id="409549467">
          <w:marLeft w:val="0"/>
          <w:marRight w:val="0"/>
          <w:marTop w:val="0"/>
          <w:marBottom w:val="0"/>
          <w:divBdr>
            <w:top w:val="none" w:sz="0" w:space="0" w:color="auto"/>
            <w:left w:val="none" w:sz="0" w:space="0" w:color="auto"/>
            <w:bottom w:val="none" w:sz="0" w:space="0" w:color="auto"/>
            <w:right w:val="none" w:sz="0" w:space="0" w:color="auto"/>
          </w:divBdr>
        </w:div>
      </w:divsChild>
    </w:div>
    <w:div w:id="1658652050">
      <w:bodyDiv w:val="1"/>
      <w:marLeft w:val="0"/>
      <w:marRight w:val="0"/>
      <w:marTop w:val="0"/>
      <w:marBottom w:val="0"/>
      <w:divBdr>
        <w:top w:val="none" w:sz="0" w:space="0" w:color="auto"/>
        <w:left w:val="none" w:sz="0" w:space="0" w:color="auto"/>
        <w:bottom w:val="none" w:sz="0" w:space="0" w:color="auto"/>
        <w:right w:val="none" w:sz="0" w:space="0" w:color="auto"/>
      </w:divBdr>
      <w:divsChild>
        <w:div w:id="1902524252">
          <w:marLeft w:val="0"/>
          <w:marRight w:val="0"/>
          <w:marTop w:val="0"/>
          <w:marBottom w:val="0"/>
          <w:divBdr>
            <w:top w:val="none" w:sz="0" w:space="0" w:color="auto"/>
            <w:left w:val="none" w:sz="0" w:space="0" w:color="auto"/>
            <w:bottom w:val="none" w:sz="0" w:space="0" w:color="auto"/>
            <w:right w:val="none" w:sz="0" w:space="0" w:color="auto"/>
          </w:divBdr>
        </w:div>
      </w:divsChild>
    </w:div>
    <w:div w:id="1673141428">
      <w:bodyDiv w:val="1"/>
      <w:marLeft w:val="0"/>
      <w:marRight w:val="0"/>
      <w:marTop w:val="0"/>
      <w:marBottom w:val="0"/>
      <w:divBdr>
        <w:top w:val="none" w:sz="0" w:space="0" w:color="auto"/>
        <w:left w:val="none" w:sz="0" w:space="0" w:color="auto"/>
        <w:bottom w:val="none" w:sz="0" w:space="0" w:color="auto"/>
        <w:right w:val="none" w:sz="0" w:space="0" w:color="auto"/>
      </w:divBdr>
      <w:divsChild>
        <w:div w:id="1003388175">
          <w:marLeft w:val="0"/>
          <w:marRight w:val="0"/>
          <w:marTop w:val="0"/>
          <w:marBottom w:val="0"/>
          <w:divBdr>
            <w:top w:val="none" w:sz="0" w:space="0" w:color="auto"/>
            <w:left w:val="none" w:sz="0" w:space="0" w:color="auto"/>
            <w:bottom w:val="none" w:sz="0" w:space="0" w:color="auto"/>
            <w:right w:val="none" w:sz="0" w:space="0" w:color="auto"/>
          </w:divBdr>
        </w:div>
      </w:divsChild>
    </w:div>
    <w:div w:id="1684360477">
      <w:bodyDiv w:val="1"/>
      <w:marLeft w:val="0"/>
      <w:marRight w:val="0"/>
      <w:marTop w:val="0"/>
      <w:marBottom w:val="0"/>
      <w:divBdr>
        <w:top w:val="none" w:sz="0" w:space="0" w:color="auto"/>
        <w:left w:val="none" w:sz="0" w:space="0" w:color="auto"/>
        <w:bottom w:val="none" w:sz="0" w:space="0" w:color="auto"/>
        <w:right w:val="none" w:sz="0" w:space="0" w:color="auto"/>
      </w:divBdr>
      <w:divsChild>
        <w:div w:id="403651711">
          <w:marLeft w:val="0"/>
          <w:marRight w:val="0"/>
          <w:marTop w:val="0"/>
          <w:marBottom w:val="0"/>
          <w:divBdr>
            <w:top w:val="none" w:sz="0" w:space="0" w:color="auto"/>
            <w:left w:val="none" w:sz="0" w:space="0" w:color="auto"/>
            <w:bottom w:val="none" w:sz="0" w:space="0" w:color="auto"/>
            <w:right w:val="none" w:sz="0" w:space="0" w:color="auto"/>
          </w:divBdr>
        </w:div>
      </w:divsChild>
    </w:div>
    <w:div w:id="1685211359">
      <w:bodyDiv w:val="1"/>
      <w:marLeft w:val="0"/>
      <w:marRight w:val="0"/>
      <w:marTop w:val="0"/>
      <w:marBottom w:val="0"/>
      <w:divBdr>
        <w:top w:val="none" w:sz="0" w:space="0" w:color="auto"/>
        <w:left w:val="none" w:sz="0" w:space="0" w:color="auto"/>
        <w:bottom w:val="none" w:sz="0" w:space="0" w:color="auto"/>
        <w:right w:val="none" w:sz="0" w:space="0" w:color="auto"/>
      </w:divBdr>
      <w:divsChild>
        <w:div w:id="1229656568">
          <w:marLeft w:val="0"/>
          <w:marRight w:val="0"/>
          <w:marTop w:val="0"/>
          <w:marBottom w:val="0"/>
          <w:divBdr>
            <w:top w:val="none" w:sz="0" w:space="0" w:color="auto"/>
            <w:left w:val="none" w:sz="0" w:space="0" w:color="auto"/>
            <w:bottom w:val="none" w:sz="0" w:space="0" w:color="auto"/>
            <w:right w:val="none" w:sz="0" w:space="0" w:color="auto"/>
          </w:divBdr>
        </w:div>
      </w:divsChild>
    </w:div>
    <w:div w:id="1695882082">
      <w:bodyDiv w:val="1"/>
      <w:marLeft w:val="0"/>
      <w:marRight w:val="0"/>
      <w:marTop w:val="0"/>
      <w:marBottom w:val="0"/>
      <w:divBdr>
        <w:top w:val="none" w:sz="0" w:space="0" w:color="auto"/>
        <w:left w:val="none" w:sz="0" w:space="0" w:color="auto"/>
        <w:bottom w:val="none" w:sz="0" w:space="0" w:color="auto"/>
        <w:right w:val="none" w:sz="0" w:space="0" w:color="auto"/>
      </w:divBdr>
      <w:divsChild>
        <w:div w:id="872695192">
          <w:marLeft w:val="0"/>
          <w:marRight w:val="0"/>
          <w:marTop w:val="0"/>
          <w:marBottom w:val="0"/>
          <w:divBdr>
            <w:top w:val="none" w:sz="0" w:space="0" w:color="auto"/>
            <w:left w:val="none" w:sz="0" w:space="0" w:color="auto"/>
            <w:bottom w:val="none" w:sz="0" w:space="0" w:color="auto"/>
            <w:right w:val="none" w:sz="0" w:space="0" w:color="auto"/>
          </w:divBdr>
        </w:div>
      </w:divsChild>
    </w:div>
    <w:div w:id="1741518910">
      <w:bodyDiv w:val="1"/>
      <w:marLeft w:val="0"/>
      <w:marRight w:val="0"/>
      <w:marTop w:val="0"/>
      <w:marBottom w:val="0"/>
      <w:divBdr>
        <w:top w:val="none" w:sz="0" w:space="0" w:color="auto"/>
        <w:left w:val="none" w:sz="0" w:space="0" w:color="auto"/>
        <w:bottom w:val="none" w:sz="0" w:space="0" w:color="auto"/>
        <w:right w:val="none" w:sz="0" w:space="0" w:color="auto"/>
      </w:divBdr>
      <w:divsChild>
        <w:div w:id="1831940552">
          <w:marLeft w:val="0"/>
          <w:marRight w:val="0"/>
          <w:marTop w:val="0"/>
          <w:marBottom w:val="0"/>
          <w:divBdr>
            <w:top w:val="none" w:sz="0" w:space="0" w:color="auto"/>
            <w:left w:val="none" w:sz="0" w:space="0" w:color="auto"/>
            <w:bottom w:val="none" w:sz="0" w:space="0" w:color="auto"/>
            <w:right w:val="none" w:sz="0" w:space="0" w:color="auto"/>
          </w:divBdr>
        </w:div>
      </w:divsChild>
    </w:div>
    <w:div w:id="1807702421">
      <w:bodyDiv w:val="1"/>
      <w:marLeft w:val="0"/>
      <w:marRight w:val="0"/>
      <w:marTop w:val="0"/>
      <w:marBottom w:val="0"/>
      <w:divBdr>
        <w:top w:val="none" w:sz="0" w:space="0" w:color="auto"/>
        <w:left w:val="none" w:sz="0" w:space="0" w:color="auto"/>
        <w:bottom w:val="none" w:sz="0" w:space="0" w:color="auto"/>
        <w:right w:val="none" w:sz="0" w:space="0" w:color="auto"/>
      </w:divBdr>
      <w:divsChild>
        <w:div w:id="325479104">
          <w:marLeft w:val="0"/>
          <w:marRight w:val="0"/>
          <w:marTop w:val="0"/>
          <w:marBottom w:val="0"/>
          <w:divBdr>
            <w:top w:val="none" w:sz="0" w:space="0" w:color="auto"/>
            <w:left w:val="none" w:sz="0" w:space="0" w:color="auto"/>
            <w:bottom w:val="none" w:sz="0" w:space="0" w:color="auto"/>
            <w:right w:val="none" w:sz="0" w:space="0" w:color="auto"/>
          </w:divBdr>
        </w:div>
      </w:divsChild>
    </w:div>
    <w:div w:id="1811752874">
      <w:bodyDiv w:val="1"/>
      <w:marLeft w:val="0"/>
      <w:marRight w:val="0"/>
      <w:marTop w:val="0"/>
      <w:marBottom w:val="0"/>
      <w:divBdr>
        <w:top w:val="none" w:sz="0" w:space="0" w:color="auto"/>
        <w:left w:val="none" w:sz="0" w:space="0" w:color="auto"/>
        <w:bottom w:val="none" w:sz="0" w:space="0" w:color="auto"/>
        <w:right w:val="none" w:sz="0" w:space="0" w:color="auto"/>
      </w:divBdr>
      <w:divsChild>
        <w:div w:id="524910106">
          <w:marLeft w:val="0"/>
          <w:marRight w:val="0"/>
          <w:marTop w:val="0"/>
          <w:marBottom w:val="0"/>
          <w:divBdr>
            <w:top w:val="none" w:sz="0" w:space="0" w:color="auto"/>
            <w:left w:val="none" w:sz="0" w:space="0" w:color="auto"/>
            <w:bottom w:val="none" w:sz="0" w:space="0" w:color="auto"/>
            <w:right w:val="none" w:sz="0" w:space="0" w:color="auto"/>
          </w:divBdr>
        </w:div>
      </w:divsChild>
    </w:div>
    <w:div w:id="1884366493">
      <w:bodyDiv w:val="1"/>
      <w:marLeft w:val="0"/>
      <w:marRight w:val="0"/>
      <w:marTop w:val="0"/>
      <w:marBottom w:val="0"/>
      <w:divBdr>
        <w:top w:val="none" w:sz="0" w:space="0" w:color="auto"/>
        <w:left w:val="none" w:sz="0" w:space="0" w:color="auto"/>
        <w:bottom w:val="none" w:sz="0" w:space="0" w:color="auto"/>
        <w:right w:val="none" w:sz="0" w:space="0" w:color="auto"/>
      </w:divBdr>
      <w:divsChild>
        <w:div w:id="1514344936">
          <w:marLeft w:val="0"/>
          <w:marRight w:val="0"/>
          <w:marTop w:val="0"/>
          <w:marBottom w:val="0"/>
          <w:divBdr>
            <w:top w:val="none" w:sz="0" w:space="0" w:color="auto"/>
            <w:left w:val="none" w:sz="0" w:space="0" w:color="auto"/>
            <w:bottom w:val="none" w:sz="0" w:space="0" w:color="auto"/>
            <w:right w:val="none" w:sz="0" w:space="0" w:color="auto"/>
          </w:divBdr>
        </w:div>
      </w:divsChild>
    </w:div>
    <w:div w:id="1925793681">
      <w:bodyDiv w:val="1"/>
      <w:marLeft w:val="0"/>
      <w:marRight w:val="0"/>
      <w:marTop w:val="0"/>
      <w:marBottom w:val="0"/>
      <w:divBdr>
        <w:top w:val="none" w:sz="0" w:space="0" w:color="auto"/>
        <w:left w:val="none" w:sz="0" w:space="0" w:color="auto"/>
        <w:bottom w:val="none" w:sz="0" w:space="0" w:color="auto"/>
        <w:right w:val="none" w:sz="0" w:space="0" w:color="auto"/>
      </w:divBdr>
      <w:divsChild>
        <w:div w:id="1342662683">
          <w:marLeft w:val="0"/>
          <w:marRight w:val="0"/>
          <w:marTop w:val="0"/>
          <w:marBottom w:val="0"/>
          <w:divBdr>
            <w:top w:val="none" w:sz="0" w:space="0" w:color="auto"/>
            <w:left w:val="none" w:sz="0" w:space="0" w:color="auto"/>
            <w:bottom w:val="none" w:sz="0" w:space="0" w:color="auto"/>
            <w:right w:val="none" w:sz="0" w:space="0" w:color="auto"/>
          </w:divBdr>
        </w:div>
      </w:divsChild>
    </w:div>
    <w:div w:id="1929734522">
      <w:bodyDiv w:val="1"/>
      <w:marLeft w:val="0"/>
      <w:marRight w:val="0"/>
      <w:marTop w:val="0"/>
      <w:marBottom w:val="0"/>
      <w:divBdr>
        <w:top w:val="none" w:sz="0" w:space="0" w:color="auto"/>
        <w:left w:val="none" w:sz="0" w:space="0" w:color="auto"/>
        <w:bottom w:val="none" w:sz="0" w:space="0" w:color="auto"/>
        <w:right w:val="none" w:sz="0" w:space="0" w:color="auto"/>
      </w:divBdr>
      <w:divsChild>
        <w:div w:id="1526282447">
          <w:marLeft w:val="0"/>
          <w:marRight w:val="0"/>
          <w:marTop w:val="0"/>
          <w:marBottom w:val="0"/>
          <w:divBdr>
            <w:top w:val="none" w:sz="0" w:space="0" w:color="auto"/>
            <w:left w:val="none" w:sz="0" w:space="0" w:color="auto"/>
            <w:bottom w:val="none" w:sz="0" w:space="0" w:color="auto"/>
            <w:right w:val="none" w:sz="0" w:space="0" w:color="auto"/>
          </w:divBdr>
        </w:div>
      </w:divsChild>
    </w:div>
    <w:div w:id="1942452025">
      <w:bodyDiv w:val="1"/>
      <w:marLeft w:val="0"/>
      <w:marRight w:val="0"/>
      <w:marTop w:val="0"/>
      <w:marBottom w:val="0"/>
      <w:divBdr>
        <w:top w:val="none" w:sz="0" w:space="0" w:color="auto"/>
        <w:left w:val="none" w:sz="0" w:space="0" w:color="auto"/>
        <w:bottom w:val="none" w:sz="0" w:space="0" w:color="auto"/>
        <w:right w:val="none" w:sz="0" w:space="0" w:color="auto"/>
      </w:divBdr>
      <w:divsChild>
        <w:div w:id="242876509">
          <w:marLeft w:val="0"/>
          <w:marRight w:val="0"/>
          <w:marTop w:val="0"/>
          <w:marBottom w:val="0"/>
          <w:divBdr>
            <w:top w:val="none" w:sz="0" w:space="0" w:color="auto"/>
            <w:left w:val="none" w:sz="0" w:space="0" w:color="auto"/>
            <w:bottom w:val="none" w:sz="0" w:space="0" w:color="auto"/>
            <w:right w:val="none" w:sz="0" w:space="0" w:color="auto"/>
          </w:divBdr>
        </w:div>
      </w:divsChild>
    </w:div>
    <w:div w:id="1960913317">
      <w:bodyDiv w:val="1"/>
      <w:marLeft w:val="0"/>
      <w:marRight w:val="0"/>
      <w:marTop w:val="0"/>
      <w:marBottom w:val="0"/>
      <w:divBdr>
        <w:top w:val="none" w:sz="0" w:space="0" w:color="auto"/>
        <w:left w:val="none" w:sz="0" w:space="0" w:color="auto"/>
        <w:bottom w:val="none" w:sz="0" w:space="0" w:color="auto"/>
        <w:right w:val="none" w:sz="0" w:space="0" w:color="auto"/>
      </w:divBdr>
      <w:divsChild>
        <w:div w:id="1563713125">
          <w:marLeft w:val="0"/>
          <w:marRight w:val="0"/>
          <w:marTop w:val="0"/>
          <w:marBottom w:val="0"/>
          <w:divBdr>
            <w:top w:val="none" w:sz="0" w:space="0" w:color="auto"/>
            <w:left w:val="none" w:sz="0" w:space="0" w:color="auto"/>
            <w:bottom w:val="none" w:sz="0" w:space="0" w:color="auto"/>
            <w:right w:val="none" w:sz="0" w:space="0" w:color="auto"/>
          </w:divBdr>
        </w:div>
      </w:divsChild>
    </w:div>
    <w:div w:id="1968275212">
      <w:bodyDiv w:val="1"/>
      <w:marLeft w:val="0"/>
      <w:marRight w:val="0"/>
      <w:marTop w:val="0"/>
      <w:marBottom w:val="0"/>
      <w:divBdr>
        <w:top w:val="none" w:sz="0" w:space="0" w:color="auto"/>
        <w:left w:val="none" w:sz="0" w:space="0" w:color="auto"/>
        <w:bottom w:val="none" w:sz="0" w:space="0" w:color="auto"/>
        <w:right w:val="none" w:sz="0" w:space="0" w:color="auto"/>
      </w:divBdr>
      <w:divsChild>
        <w:div w:id="1116022588">
          <w:marLeft w:val="0"/>
          <w:marRight w:val="0"/>
          <w:marTop w:val="0"/>
          <w:marBottom w:val="0"/>
          <w:divBdr>
            <w:top w:val="none" w:sz="0" w:space="0" w:color="auto"/>
            <w:left w:val="none" w:sz="0" w:space="0" w:color="auto"/>
            <w:bottom w:val="none" w:sz="0" w:space="0" w:color="auto"/>
            <w:right w:val="none" w:sz="0" w:space="0" w:color="auto"/>
          </w:divBdr>
        </w:div>
        <w:div w:id="1143162808">
          <w:marLeft w:val="0"/>
          <w:marRight w:val="0"/>
          <w:marTop w:val="0"/>
          <w:marBottom w:val="0"/>
          <w:divBdr>
            <w:top w:val="none" w:sz="0" w:space="0" w:color="auto"/>
            <w:left w:val="none" w:sz="0" w:space="0" w:color="auto"/>
            <w:bottom w:val="none" w:sz="0" w:space="0" w:color="auto"/>
            <w:right w:val="none" w:sz="0" w:space="0" w:color="auto"/>
          </w:divBdr>
        </w:div>
      </w:divsChild>
    </w:div>
    <w:div w:id="2012637816">
      <w:bodyDiv w:val="1"/>
      <w:marLeft w:val="0"/>
      <w:marRight w:val="0"/>
      <w:marTop w:val="0"/>
      <w:marBottom w:val="0"/>
      <w:divBdr>
        <w:top w:val="none" w:sz="0" w:space="0" w:color="auto"/>
        <w:left w:val="none" w:sz="0" w:space="0" w:color="auto"/>
        <w:bottom w:val="none" w:sz="0" w:space="0" w:color="auto"/>
        <w:right w:val="none" w:sz="0" w:space="0" w:color="auto"/>
      </w:divBdr>
      <w:divsChild>
        <w:div w:id="1184981886">
          <w:marLeft w:val="0"/>
          <w:marRight w:val="0"/>
          <w:marTop w:val="0"/>
          <w:marBottom w:val="0"/>
          <w:divBdr>
            <w:top w:val="none" w:sz="0" w:space="0" w:color="auto"/>
            <w:left w:val="none" w:sz="0" w:space="0" w:color="auto"/>
            <w:bottom w:val="none" w:sz="0" w:space="0" w:color="auto"/>
            <w:right w:val="none" w:sz="0" w:space="0" w:color="auto"/>
          </w:divBdr>
        </w:div>
      </w:divsChild>
    </w:div>
    <w:div w:id="2029091888">
      <w:bodyDiv w:val="1"/>
      <w:marLeft w:val="0"/>
      <w:marRight w:val="0"/>
      <w:marTop w:val="0"/>
      <w:marBottom w:val="0"/>
      <w:divBdr>
        <w:top w:val="none" w:sz="0" w:space="0" w:color="auto"/>
        <w:left w:val="none" w:sz="0" w:space="0" w:color="auto"/>
        <w:bottom w:val="none" w:sz="0" w:space="0" w:color="auto"/>
        <w:right w:val="none" w:sz="0" w:space="0" w:color="auto"/>
      </w:divBdr>
      <w:divsChild>
        <w:div w:id="876042666">
          <w:marLeft w:val="0"/>
          <w:marRight w:val="0"/>
          <w:marTop w:val="0"/>
          <w:marBottom w:val="0"/>
          <w:divBdr>
            <w:top w:val="none" w:sz="0" w:space="0" w:color="auto"/>
            <w:left w:val="none" w:sz="0" w:space="0" w:color="auto"/>
            <w:bottom w:val="none" w:sz="0" w:space="0" w:color="auto"/>
            <w:right w:val="none" w:sz="0" w:space="0" w:color="auto"/>
          </w:divBdr>
        </w:div>
      </w:divsChild>
    </w:div>
    <w:div w:id="2032297218">
      <w:bodyDiv w:val="1"/>
      <w:marLeft w:val="0"/>
      <w:marRight w:val="0"/>
      <w:marTop w:val="0"/>
      <w:marBottom w:val="0"/>
      <w:divBdr>
        <w:top w:val="none" w:sz="0" w:space="0" w:color="auto"/>
        <w:left w:val="none" w:sz="0" w:space="0" w:color="auto"/>
        <w:bottom w:val="none" w:sz="0" w:space="0" w:color="auto"/>
        <w:right w:val="none" w:sz="0" w:space="0" w:color="auto"/>
      </w:divBdr>
      <w:divsChild>
        <w:div w:id="1776711434">
          <w:marLeft w:val="0"/>
          <w:marRight w:val="0"/>
          <w:marTop w:val="0"/>
          <w:marBottom w:val="0"/>
          <w:divBdr>
            <w:top w:val="none" w:sz="0" w:space="0" w:color="auto"/>
            <w:left w:val="none" w:sz="0" w:space="0" w:color="auto"/>
            <w:bottom w:val="none" w:sz="0" w:space="0" w:color="auto"/>
            <w:right w:val="none" w:sz="0" w:space="0" w:color="auto"/>
          </w:divBdr>
        </w:div>
      </w:divsChild>
    </w:div>
    <w:div w:id="2052146786">
      <w:bodyDiv w:val="1"/>
      <w:marLeft w:val="0"/>
      <w:marRight w:val="0"/>
      <w:marTop w:val="0"/>
      <w:marBottom w:val="0"/>
      <w:divBdr>
        <w:top w:val="none" w:sz="0" w:space="0" w:color="auto"/>
        <w:left w:val="none" w:sz="0" w:space="0" w:color="auto"/>
        <w:bottom w:val="none" w:sz="0" w:space="0" w:color="auto"/>
        <w:right w:val="none" w:sz="0" w:space="0" w:color="auto"/>
      </w:divBdr>
      <w:divsChild>
        <w:div w:id="1397702090">
          <w:marLeft w:val="0"/>
          <w:marRight w:val="0"/>
          <w:marTop w:val="0"/>
          <w:marBottom w:val="0"/>
          <w:divBdr>
            <w:top w:val="none" w:sz="0" w:space="0" w:color="auto"/>
            <w:left w:val="none" w:sz="0" w:space="0" w:color="auto"/>
            <w:bottom w:val="none" w:sz="0" w:space="0" w:color="auto"/>
            <w:right w:val="none" w:sz="0" w:space="0" w:color="auto"/>
          </w:divBdr>
        </w:div>
      </w:divsChild>
    </w:div>
    <w:div w:id="2067295810">
      <w:bodyDiv w:val="1"/>
      <w:marLeft w:val="0"/>
      <w:marRight w:val="0"/>
      <w:marTop w:val="0"/>
      <w:marBottom w:val="0"/>
      <w:divBdr>
        <w:top w:val="none" w:sz="0" w:space="0" w:color="auto"/>
        <w:left w:val="none" w:sz="0" w:space="0" w:color="auto"/>
        <w:bottom w:val="none" w:sz="0" w:space="0" w:color="auto"/>
        <w:right w:val="none" w:sz="0" w:space="0" w:color="auto"/>
      </w:divBdr>
      <w:divsChild>
        <w:div w:id="1213465733">
          <w:marLeft w:val="0"/>
          <w:marRight w:val="0"/>
          <w:marTop w:val="0"/>
          <w:marBottom w:val="0"/>
          <w:divBdr>
            <w:top w:val="none" w:sz="0" w:space="0" w:color="auto"/>
            <w:left w:val="none" w:sz="0" w:space="0" w:color="auto"/>
            <w:bottom w:val="none" w:sz="0" w:space="0" w:color="auto"/>
            <w:right w:val="none" w:sz="0" w:space="0" w:color="auto"/>
          </w:divBdr>
        </w:div>
      </w:divsChild>
    </w:div>
    <w:div w:id="2091389526">
      <w:bodyDiv w:val="1"/>
      <w:marLeft w:val="0"/>
      <w:marRight w:val="0"/>
      <w:marTop w:val="0"/>
      <w:marBottom w:val="0"/>
      <w:divBdr>
        <w:top w:val="none" w:sz="0" w:space="0" w:color="auto"/>
        <w:left w:val="none" w:sz="0" w:space="0" w:color="auto"/>
        <w:bottom w:val="none" w:sz="0" w:space="0" w:color="auto"/>
        <w:right w:val="none" w:sz="0" w:space="0" w:color="auto"/>
      </w:divBdr>
      <w:divsChild>
        <w:div w:id="1859850858">
          <w:marLeft w:val="0"/>
          <w:marRight w:val="0"/>
          <w:marTop w:val="0"/>
          <w:marBottom w:val="0"/>
          <w:divBdr>
            <w:top w:val="none" w:sz="0" w:space="0" w:color="auto"/>
            <w:left w:val="none" w:sz="0" w:space="0" w:color="auto"/>
            <w:bottom w:val="none" w:sz="0" w:space="0" w:color="auto"/>
            <w:right w:val="none" w:sz="0" w:space="0" w:color="auto"/>
          </w:divBdr>
        </w:div>
      </w:divsChild>
    </w:div>
    <w:div w:id="2134901718">
      <w:bodyDiv w:val="1"/>
      <w:marLeft w:val="0"/>
      <w:marRight w:val="0"/>
      <w:marTop w:val="0"/>
      <w:marBottom w:val="0"/>
      <w:divBdr>
        <w:top w:val="none" w:sz="0" w:space="0" w:color="auto"/>
        <w:left w:val="none" w:sz="0" w:space="0" w:color="auto"/>
        <w:bottom w:val="none" w:sz="0" w:space="0" w:color="auto"/>
        <w:right w:val="none" w:sz="0" w:space="0" w:color="auto"/>
      </w:divBdr>
      <w:divsChild>
        <w:div w:id="1624270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5B46C-F4C5-43FA-94B1-5DB1BFC73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4972</Words>
  <Characters>28347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Hoskins (2416452)</dc:creator>
  <cp:keywords/>
  <dc:description/>
  <cp:lastModifiedBy>Hoskins, Katie 0631</cp:lastModifiedBy>
  <cp:revision>3</cp:revision>
  <dcterms:created xsi:type="dcterms:W3CDTF">2025-12-31T11:53:00Z</dcterms:created>
  <dcterms:modified xsi:type="dcterms:W3CDTF">2025-12-31T11:53:00Z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2025-12-29T09:58:41Z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4d72eb6b-e742-455b-8985-affb4d7ac547</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ies>
</file>