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F4351D" w14:textId="77777777" w:rsidR="00DC7CB4" w:rsidRDefault="001C43B7" w:rsidP="00456A6D">
      <w:pPr>
        <w:spacing w:after="160" w:line="259" w:lineRule="auto"/>
        <w:jc w:val="center"/>
        <w:rPr>
          <w:b/>
          <w:bCs/>
          <w:sz w:val="44"/>
          <w:szCs w:val="44"/>
        </w:rPr>
      </w:pPr>
      <w:bookmarkStart w:id="0" w:name="_GoBack"/>
      <w:bookmarkEnd w:id="0"/>
      <w:r w:rsidRPr="00456A6D">
        <w:rPr>
          <w:b/>
          <w:bCs/>
          <w:sz w:val="44"/>
          <w:szCs w:val="44"/>
        </w:rPr>
        <w:t>LCBB5004 Managing People</w:t>
      </w:r>
    </w:p>
    <w:p w14:paraId="07B9C8AF" w14:textId="77777777" w:rsidR="00DC7CB4" w:rsidRDefault="00DC7CB4" w:rsidP="00456A6D">
      <w:pPr>
        <w:spacing w:after="160" w:line="259" w:lineRule="auto"/>
        <w:jc w:val="center"/>
        <w:rPr>
          <w:b/>
          <w:bCs/>
          <w:sz w:val="44"/>
          <w:szCs w:val="44"/>
        </w:rPr>
      </w:pPr>
    </w:p>
    <w:p w14:paraId="6427881E" w14:textId="6A7A2497" w:rsidR="001C43B7" w:rsidRPr="00456A6D" w:rsidRDefault="00DC7CB4" w:rsidP="00456A6D">
      <w:pPr>
        <w:spacing w:after="160" w:line="259" w:lineRule="auto"/>
        <w:jc w:val="center"/>
        <w:rPr>
          <w:rFonts w:eastAsiaTheme="majorEastAsia" w:cstheme="majorBidi"/>
          <w:b/>
          <w:bCs/>
          <w:sz w:val="36"/>
          <w:szCs w:val="32"/>
        </w:rPr>
      </w:pPr>
      <w:r>
        <w:rPr>
          <w:b/>
          <w:bCs/>
          <w:sz w:val="44"/>
          <w:szCs w:val="44"/>
        </w:rPr>
        <w:t>Assessment 2</w:t>
      </w:r>
      <w:r w:rsidR="001C43B7" w:rsidRPr="00456A6D">
        <w:rPr>
          <w:b/>
          <w:bCs/>
          <w:sz w:val="44"/>
          <w:szCs w:val="44"/>
        </w:rPr>
        <w:t xml:space="preserve"> </w:t>
      </w:r>
      <w:r w:rsidR="001C43B7" w:rsidRPr="00456A6D">
        <w:rPr>
          <w:b/>
          <w:bCs/>
        </w:rPr>
        <w:br w:type="page"/>
      </w:r>
    </w:p>
    <w:sdt>
      <w:sdtPr>
        <w:rPr>
          <w:rFonts w:ascii="Times New Roman" w:eastAsia="Calibri" w:hAnsi="Times New Roman" w:cs="Calibri"/>
          <w:color w:val="auto"/>
          <w:sz w:val="24"/>
          <w:szCs w:val="24"/>
          <w:lang w:val="en-US"/>
        </w:rPr>
        <w:id w:val="226197371"/>
        <w:docPartObj>
          <w:docPartGallery w:val="Table of Contents"/>
          <w:docPartUnique/>
        </w:docPartObj>
      </w:sdtPr>
      <w:sdtEndPr>
        <w:rPr>
          <w:b/>
          <w:bCs/>
        </w:rPr>
      </w:sdtEndPr>
      <w:sdtContent>
        <w:p w14:paraId="5B9DDB30" w14:textId="77777777" w:rsidR="001C43B7" w:rsidRPr="00456A6D" w:rsidRDefault="001C43B7" w:rsidP="00456A6D">
          <w:pPr>
            <w:pStyle w:val="TOCHeading"/>
            <w:jc w:val="center"/>
            <w:rPr>
              <w:rFonts w:ascii="Times New Roman" w:hAnsi="Times New Roman" w:cs="Times New Roman"/>
              <w:b/>
              <w:bCs/>
            </w:rPr>
          </w:pPr>
          <w:r w:rsidRPr="00456A6D">
            <w:rPr>
              <w:rFonts w:ascii="Times New Roman" w:hAnsi="Times New Roman" w:cs="Times New Roman"/>
              <w:b/>
              <w:bCs/>
            </w:rPr>
            <w:t>Table of Contents</w:t>
          </w:r>
        </w:p>
        <w:p w14:paraId="51EE96AE" w14:textId="77777777" w:rsidR="001C43B7" w:rsidRDefault="001C43B7">
          <w:pPr>
            <w:pStyle w:val="TOC1"/>
            <w:tabs>
              <w:tab w:val="right" w:leader="dot" w:pos="9350"/>
            </w:tabs>
            <w:rPr>
              <w:noProof/>
            </w:rPr>
          </w:pPr>
          <w:r>
            <w:fldChar w:fldCharType="begin"/>
          </w:r>
          <w:r>
            <w:instrText xml:space="preserve"> TOC \o "1-3" \h \z \u </w:instrText>
          </w:r>
          <w:r>
            <w:fldChar w:fldCharType="separate"/>
          </w:r>
          <w:hyperlink w:anchor="_Toc120890198" w:history="1">
            <w:r w:rsidRPr="00937C69">
              <w:rPr>
                <w:rStyle w:val="Hyperlink"/>
                <w:noProof/>
              </w:rPr>
              <w:t>Introduction</w:t>
            </w:r>
            <w:r>
              <w:rPr>
                <w:noProof/>
                <w:webHidden/>
              </w:rPr>
              <w:tab/>
            </w:r>
            <w:r>
              <w:rPr>
                <w:noProof/>
                <w:webHidden/>
              </w:rPr>
              <w:fldChar w:fldCharType="begin"/>
            </w:r>
            <w:r>
              <w:rPr>
                <w:noProof/>
                <w:webHidden/>
              </w:rPr>
              <w:instrText xml:space="preserve"> PAGEREF _Toc120890198 \h </w:instrText>
            </w:r>
            <w:r>
              <w:rPr>
                <w:noProof/>
                <w:webHidden/>
              </w:rPr>
            </w:r>
            <w:r>
              <w:rPr>
                <w:noProof/>
                <w:webHidden/>
              </w:rPr>
              <w:fldChar w:fldCharType="separate"/>
            </w:r>
            <w:r>
              <w:rPr>
                <w:noProof/>
                <w:webHidden/>
              </w:rPr>
              <w:t>3</w:t>
            </w:r>
            <w:r>
              <w:rPr>
                <w:noProof/>
                <w:webHidden/>
              </w:rPr>
              <w:fldChar w:fldCharType="end"/>
            </w:r>
          </w:hyperlink>
        </w:p>
        <w:p w14:paraId="49176DAC" w14:textId="77777777" w:rsidR="001C43B7" w:rsidRDefault="006F4C9B">
          <w:pPr>
            <w:pStyle w:val="TOC1"/>
            <w:tabs>
              <w:tab w:val="right" w:leader="dot" w:pos="9350"/>
            </w:tabs>
            <w:rPr>
              <w:noProof/>
            </w:rPr>
          </w:pPr>
          <w:hyperlink w:anchor="_Toc120890199" w:history="1">
            <w:r w:rsidR="001C43B7" w:rsidRPr="00937C69">
              <w:rPr>
                <w:rStyle w:val="Hyperlink"/>
                <w:noProof/>
                <w:lang w:val="en-GB"/>
              </w:rPr>
              <w:t>Part 1</w:t>
            </w:r>
            <w:r w:rsidR="001C43B7">
              <w:rPr>
                <w:noProof/>
                <w:webHidden/>
              </w:rPr>
              <w:tab/>
            </w:r>
            <w:r w:rsidR="001C43B7">
              <w:rPr>
                <w:noProof/>
                <w:webHidden/>
              </w:rPr>
              <w:fldChar w:fldCharType="begin"/>
            </w:r>
            <w:r w:rsidR="001C43B7">
              <w:rPr>
                <w:noProof/>
                <w:webHidden/>
              </w:rPr>
              <w:instrText xml:space="preserve"> PAGEREF _Toc120890199 \h </w:instrText>
            </w:r>
            <w:r w:rsidR="001C43B7">
              <w:rPr>
                <w:noProof/>
                <w:webHidden/>
              </w:rPr>
            </w:r>
            <w:r w:rsidR="001C43B7">
              <w:rPr>
                <w:noProof/>
                <w:webHidden/>
              </w:rPr>
              <w:fldChar w:fldCharType="separate"/>
            </w:r>
            <w:r w:rsidR="001C43B7">
              <w:rPr>
                <w:noProof/>
                <w:webHidden/>
              </w:rPr>
              <w:t>3</w:t>
            </w:r>
            <w:r w:rsidR="001C43B7">
              <w:rPr>
                <w:noProof/>
                <w:webHidden/>
              </w:rPr>
              <w:fldChar w:fldCharType="end"/>
            </w:r>
          </w:hyperlink>
        </w:p>
        <w:p w14:paraId="22D73EDF" w14:textId="77777777" w:rsidR="001C43B7" w:rsidRDefault="006F4C9B">
          <w:pPr>
            <w:pStyle w:val="TOC2"/>
            <w:tabs>
              <w:tab w:val="right" w:leader="dot" w:pos="9350"/>
            </w:tabs>
            <w:rPr>
              <w:noProof/>
            </w:rPr>
          </w:pPr>
          <w:hyperlink w:anchor="_Toc120890200" w:history="1">
            <w:r w:rsidR="001C43B7" w:rsidRPr="00937C69">
              <w:rPr>
                <w:rStyle w:val="Hyperlink"/>
                <w:noProof/>
                <w:lang w:val="en-GB"/>
              </w:rPr>
              <w:t xml:space="preserve">a) </w:t>
            </w:r>
            <w:r w:rsidR="001C43B7" w:rsidRPr="00937C69">
              <w:rPr>
                <w:rStyle w:val="Hyperlink"/>
                <w:noProof/>
              </w:rPr>
              <w:t>Explain how important these behaviours are for effective HR professionals working in the UK</w:t>
            </w:r>
            <w:r w:rsidR="001C43B7">
              <w:rPr>
                <w:noProof/>
                <w:webHidden/>
              </w:rPr>
              <w:tab/>
            </w:r>
            <w:r w:rsidR="001C43B7">
              <w:rPr>
                <w:noProof/>
                <w:webHidden/>
              </w:rPr>
              <w:fldChar w:fldCharType="begin"/>
            </w:r>
            <w:r w:rsidR="001C43B7">
              <w:rPr>
                <w:noProof/>
                <w:webHidden/>
              </w:rPr>
              <w:instrText xml:space="preserve"> PAGEREF _Toc120890200 \h </w:instrText>
            </w:r>
            <w:r w:rsidR="001C43B7">
              <w:rPr>
                <w:noProof/>
                <w:webHidden/>
              </w:rPr>
            </w:r>
            <w:r w:rsidR="001C43B7">
              <w:rPr>
                <w:noProof/>
                <w:webHidden/>
              </w:rPr>
              <w:fldChar w:fldCharType="separate"/>
            </w:r>
            <w:r w:rsidR="001C43B7">
              <w:rPr>
                <w:noProof/>
                <w:webHidden/>
              </w:rPr>
              <w:t>3</w:t>
            </w:r>
            <w:r w:rsidR="001C43B7">
              <w:rPr>
                <w:noProof/>
                <w:webHidden/>
              </w:rPr>
              <w:fldChar w:fldCharType="end"/>
            </w:r>
          </w:hyperlink>
        </w:p>
        <w:p w14:paraId="3693AD41" w14:textId="77777777" w:rsidR="001C43B7" w:rsidRDefault="006F4C9B">
          <w:pPr>
            <w:pStyle w:val="TOC2"/>
            <w:tabs>
              <w:tab w:val="right" w:leader="dot" w:pos="9350"/>
            </w:tabs>
            <w:rPr>
              <w:noProof/>
            </w:rPr>
          </w:pPr>
          <w:hyperlink w:anchor="_Toc120890201" w:history="1">
            <w:r w:rsidR="001C43B7" w:rsidRPr="00937C69">
              <w:rPr>
                <w:rStyle w:val="Hyperlink"/>
                <w:noProof/>
              </w:rPr>
              <w:t>b) CIPD application HR Professionals</w:t>
            </w:r>
            <w:r w:rsidR="001C43B7">
              <w:rPr>
                <w:noProof/>
                <w:webHidden/>
              </w:rPr>
              <w:tab/>
            </w:r>
            <w:r w:rsidR="001C43B7">
              <w:rPr>
                <w:noProof/>
                <w:webHidden/>
              </w:rPr>
              <w:fldChar w:fldCharType="begin"/>
            </w:r>
            <w:r w:rsidR="001C43B7">
              <w:rPr>
                <w:noProof/>
                <w:webHidden/>
              </w:rPr>
              <w:instrText xml:space="preserve"> PAGEREF _Toc120890201 \h </w:instrText>
            </w:r>
            <w:r w:rsidR="001C43B7">
              <w:rPr>
                <w:noProof/>
                <w:webHidden/>
              </w:rPr>
            </w:r>
            <w:r w:rsidR="001C43B7">
              <w:rPr>
                <w:noProof/>
                <w:webHidden/>
              </w:rPr>
              <w:fldChar w:fldCharType="separate"/>
            </w:r>
            <w:r w:rsidR="001C43B7">
              <w:rPr>
                <w:noProof/>
                <w:webHidden/>
              </w:rPr>
              <w:t>5</w:t>
            </w:r>
            <w:r w:rsidR="001C43B7">
              <w:rPr>
                <w:noProof/>
                <w:webHidden/>
              </w:rPr>
              <w:fldChar w:fldCharType="end"/>
            </w:r>
          </w:hyperlink>
        </w:p>
        <w:p w14:paraId="5A6A71F3" w14:textId="77777777" w:rsidR="001C43B7" w:rsidRDefault="006F4C9B">
          <w:pPr>
            <w:pStyle w:val="TOC3"/>
            <w:tabs>
              <w:tab w:val="right" w:leader="dot" w:pos="9350"/>
            </w:tabs>
            <w:rPr>
              <w:noProof/>
            </w:rPr>
          </w:pPr>
          <w:hyperlink w:anchor="_Toc120890202" w:history="1">
            <w:r w:rsidR="001C43B7" w:rsidRPr="00937C69">
              <w:rPr>
                <w:rStyle w:val="Hyperlink"/>
                <w:noProof/>
                <w:lang w:val="en-GB"/>
              </w:rPr>
              <w:t>Importance of CIPD Map</w:t>
            </w:r>
            <w:r w:rsidR="001C43B7">
              <w:rPr>
                <w:noProof/>
                <w:webHidden/>
              </w:rPr>
              <w:tab/>
            </w:r>
            <w:r w:rsidR="001C43B7">
              <w:rPr>
                <w:noProof/>
                <w:webHidden/>
              </w:rPr>
              <w:fldChar w:fldCharType="begin"/>
            </w:r>
            <w:r w:rsidR="001C43B7">
              <w:rPr>
                <w:noProof/>
                <w:webHidden/>
              </w:rPr>
              <w:instrText xml:space="preserve"> PAGEREF _Toc120890202 \h </w:instrText>
            </w:r>
            <w:r w:rsidR="001C43B7">
              <w:rPr>
                <w:noProof/>
                <w:webHidden/>
              </w:rPr>
            </w:r>
            <w:r w:rsidR="001C43B7">
              <w:rPr>
                <w:noProof/>
                <w:webHidden/>
              </w:rPr>
              <w:fldChar w:fldCharType="separate"/>
            </w:r>
            <w:r w:rsidR="001C43B7">
              <w:rPr>
                <w:noProof/>
                <w:webHidden/>
              </w:rPr>
              <w:t>5</w:t>
            </w:r>
            <w:r w:rsidR="001C43B7">
              <w:rPr>
                <w:noProof/>
                <w:webHidden/>
              </w:rPr>
              <w:fldChar w:fldCharType="end"/>
            </w:r>
          </w:hyperlink>
        </w:p>
        <w:p w14:paraId="40A2613A" w14:textId="77777777" w:rsidR="001C43B7" w:rsidRDefault="006F4C9B">
          <w:pPr>
            <w:pStyle w:val="TOC3"/>
            <w:tabs>
              <w:tab w:val="right" w:leader="dot" w:pos="9350"/>
            </w:tabs>
            <w:rPr>
              <w:noProof/>
            </w:rPr>
          </w:pPr>
          <w:hyperlink w:anchor="_Toc120890203" w:history="1">
            <w:r w:rsidR="001C43B7" w:rsidRPr="00937C69">
              <w:rPr>
                <w:rStyle w:val="Hyperlink"/>
                <w:noProof/>
                <w:lang w:val="en-GB"/>
              </w:rPr>
              <w:t>CIPD Application</w:t>
            </w:r>
            <w:r w:rsidR="001C43B7">
              <w:rPr>
                <w:noProof/>
                <w:webHidden/>
              </w:rPr>
              <w:tab/>
            </w:r>
            <w:r w:rsidR="001C43B7">
              <w:rPr>
                <w:noProof/>
                <w:webHidden/>
              </w:rPr>
              <w:fldChar w:fldCharType="begin"/>
            </w:r>
            <w:r w:rsidR="001C43B7">
              <w:rPr>
                <w:noProof/>
                <w:webHidden/>
              </w:rPr>
              <w:instrText xml:space="preserve"> PAGEREF _Toc120890203 \h </w:instrText>
            </w:r>
            <w:r w:rsidR="001C43B7">
              <w:rPr>
                <w:noProof/>
                <w:webHidden/>
              </w:rPr>
            </w:r>
            <w:r w:rsidR="001C43B7">
              <w:rPr>
                <w:noProof/>
                <w:webHidden/>
              </w:rPr>
              <w:fldChar w:fldCharType="separate"/>
            </w:r>
            <w:r w:rsidR="001C43B7">
              <w:rPr>
                <w:noProof/>
                <w:webHidden/>
              </w:rPr>
              <w:t>6</w:t>
            </w:r>
            <w:r w:rsidR="001C43B7">
              <w:rPr>
                <w:noProof/>
                <w:webHidden/>
              </w:rPr>
              <w:fldChar w:fldCharType="end"/>
            </w:r>
          </w:hyperlink>
        </w:p>
        <w:p w14:paraId="3078C1C4" w14:textId="77777777" w:rsidR="001C43B7" w:rsidRDefault="006F4C9B">
          <w:pPr>
            <w:pStyle w:val="TOC1"/>
            <w:tabs>
              <w:tab w:val="right" w:leader="dot" w:pos="9350"/>
            </w:tabs>
            <w:rPr>
              <w:noProof/>
            </w:rPr>
          </w:pPr>
          <w:hyperlink w:anchor="_Toc120890204" w:history="1">
            <w:r w:rsidR="001C43B7" w:rsidRPr="00937C69">
              <w:rPr>
                <w:rStyle w:val="Hyperlink"/>
                <w:noProof/>
              </w:rPr>
              <w:t>PART 2</w:t>
            </w:r>
            <w:r w:rsidR="001C43B7">
              <w:rPr>
                <w:noProof/>
                <w:webHidden/>
              </w:rPr>
              <w:tab/>
            </w:r>
            <w:r w:rsidR="001C43B7">
              <w:rPr>
                <w:noProof/>
                <w:webHidden/>
              </w:rPr>
              <w:fldChar w:fldCharType="begin"/>
            </w:r>
            <w:r w:rsidR="001C43B7">
              <w:rPr>
                <w:noProof/>
                <w:webHidden/>
              </w:rPr>
              <w:instrText xml:space="preserve"> PAGEREF _Toc120890204 \h </w:instrText>
            </w:r>
            <w:r w:rsidR="001C43B7">
              <w:rPr>
                <w:noProof/>
                <w:webHidden/>
              </w:rPr>
            </w:r>
            <w:r w:rsidR="001C43B7">
              <w:rPr>
                <w:noProof/>
                <w:webHidden/>
              </w:rPr>
              <w:fldChar w:fldCharType="separate"/>
            </w:r>
            <w:r w:rsidR="001C43B7">
              <w:rPr>
                <w:noProof/>
                <w:webHidden/>
              </w:rPr>
              <w:t>6</w:t>
            </w:r>
            <w:r w:rsidR="001C43B7">
              <w:rPr>
                <w:noProof/>
                <w:webHidden/>
              </w:rPr>
              <w:fldChar w:fldCharType="end"/>
            </w:r>
          </w:hyperlink>
        </w:p>
        <w:p w14:paraId="23AE51EC" w14:textId="77777777" w:rsidR="001C43B7" w:rsidRDefault="006F4C9B">
          <w:pPr>
            <w:pStyle w:val="TOC2"/>
            <w:tabs>
              <w:tab w:val="right" w:leader="dot" w:pos="9350"/>
            </w:tabs>
            <w:rPr>
              <w:noProof/>
            </w:rPr>
          </w:pPr>
          <w:hyperlink w:anchor="_Toc120890205" w:history="1">
            <w:r w:rsidR="001C43B7" w:rsidRPr="00937C69">
              <w:rPr>
                <w:rStyle w:val="Hyperlink"/>
                <w:noProof/>
              </w:rPr>
              <w:t>a) Why does the UK public sector face skills shortages despite rising unemployment?</w:t>
            </w:r>
            <w:r w:rsidR="001C43B7">
              <w:rPr>
                <w:noProof/>
                <w:webHidden/>
              </w:rPr>
              <w:tab/>
            </w:r>
            <w:r w:rsidR="001C43B7">
              <w:rPr>
                <w:noProof/>
                <w:webHidden/>
              </w:rPr>
              <w:fldChar w:fldCharType="begin"/>
            </w:r>
            <w:r w:rsidR="001C43B7">
              <w:rPr>
                <w:noProof/>
                <w:webHidden/>
              </w:rPr>
              <w:instrText xml:space="preserve"> PAGEREF _Toc120890205 \h </w:instrText>
            </w:r>
            <w:r w:rsidR="001C43B7">
              <w:rPr>
                <w:noProof/>
                <w:webHidden/>
              </w:rPr>
            </w:r>
            <w:r w:rsidR="001C43B7">
              <w:rPr>
                <w:noProof/>
                <w:webHidden/>
              </w:rPr>
              <w:fldChar w:fldCharType="separate"/>
            </w:r>
            <w:r w:rsidR="001C43B7">
              <w:rPr>
                <w:noProof/>
                <w:webHidden/>
              </w:rPr>
              <w:t>6</w:t>
            </w:r>
            <w:r w:rsidR="001C43B7">
              <w:rPr>
                <w:noProof/>
                <w:webHidden/>
              </w:rPr>
              <w:fldChar w:fldCharType="end"/>
            </w:r>
          </w:hyperlink>
        </w:p>
        <w:p w14:paraId="71899CC7" w14:textId="77777777" w:rsidR="001C43B7" w:rsidRDefault="006F4C9B">
          <w:pPr>
            <w:pStyle w:val="TOC2"/>
            <w:tabs>
              <w:tab w:val="right" w:leader="dot" w:pos="9350"/>
            </w:tabs>
            <w:rPr>
              <w:noProof/>
            </w:rPr>
          </w:pPr>
          <w:hyperlink w:anchor="_Toc120890206" w:history="1">
            <w:r w:rsidR="001C43B7" w:rsidRPr="00937C69">
              <w:rPr>
                <w:rStyle w:val="Hyperlink"/>
                <w:noProof/>
              </w:rPr>
              <w:t>b) Prevention of  skills shortages  in healthcare sector professions in the UK</w:t>
            </w:r>
            <w:r w:rsidR="001C43B7">
              <w:rPr>
                <w:noProof/>
                <w:webHidden/>
              </w:rPr>
              <w:tab/>
            </w:r>
            <w:r w:rsidR="001C43B7">
              <w:rPr>
                <w:noProof/>
                <w:webHidden/>
              </w:rPr>
              <w:fldChar w:fldCharType="begin"/>
            </w:r>
            <w:r w:rsidR="001C43B7">
              <w:rPr>
                <w:noProof/>
                <w:webHidden/>
              </w:rPr>
              <w:instrText xml:space="preserve"> PAGEREF _Toc120890206 \h </w:instrText>
            </w:r>
            <w:r w:rsidR="001C43B7">
              <w:rPr>
                <w:noProof/>
                <w:webHidden/>
              </w:rPr>
            </w:r>
            <w:r w:rsidR="001C43B7">
              <w:rPr>
                <w:noProof/>
                <w:webHidden/>
              </w:rPr>
              <w:fldChar w:fldCharType="separate"/>
            </w:r>
            <w:r w:rsidR="001C43B7">
              <w:rPr>
                <w:noProof/>
                <w:webHidden/>
              </w:rPr>
              <w:t>8</w:t>
            </w:r>
            <w:r w:rsidR="001C43B7">
              <w:rPr>
                <w:noProof/>
                <w:webHidden/>
              </w:rPr>
              <w:fldChar w:fldCharType="end"/>
            </w:r>
          </w:hyperlink>
        </w:p>
        <w:p w14:paraId="47507A86" w14:textId="77777777" w:rsidR="001C43B7" w:rsidRDefault="006F4C9B">
          <w:pPr>
            <w:pStyle w:val="TOC1"/>
            <w:tabs>
              <w:tab w:val="right" w:leader="dot" w:pos="9350"/>
            </w:tabs>
            <w:rPr>
              <w:noProof/>
            </w:rPr>
          </w:pPr>
          <w:hyperlink w:anchor="_Toc120890207" w:history="1">
            <w:r w:rsidR="001C43B7" w:rsidRPr="00937C69">
              <w:rPr>
                <w:rStyle w:val="Hyperlink"/>
                <w:noProof/>
                <w:lang w:val="en-GB"/>
              </w:rPr>
              <w:t>Conclusion</w:t>
            </w:r>
            <w:r w:rsidR="001C43B7">
              <w:rPr>
                <w:noProof/>
                <w:webHidden/>
              </w:rPr>
              <w:tab/>
            </w:r>
            <w:r w:rsidR="001C43B7">
              <w:rPr>
                <w:noProof/>
                <w:webHidden/>
              </w:rPr>
              <w:fldChar w:fldCharType="begin"/>
            </w:r>
            <w:r w:rsidR="001C43B7">
              <w:rPr>
                <w:noProof/>
                <w:webHidden/>
              </w:rPr>
              <w:instrText xml:space="preserve"> PAGEREF _Toc120890207 \h </w:instrText>
            </w:r>
            <w:r w:rsidR="001C43B7">
              <w:rPr>
                <w:noProof/>
                <w:webHidden/>
              </w:rPr>
            </w:r>
            <w:r w:rsidR="001C43B7">
              <w:rPr>
                <w:noProof/>
                <w:webHidden/>
              </w:rPr>
              <w:fldChar w:fldCharType="separate"/>
            </w:r>
            <w:r w:rsidR="001C43B7">
              <w:rPr>
                <w:noProof/>
                <w:webHidden/>
              </w:rPr>
              <w:t>9</w:t>
            </w:r>
            <w:r w:rsidR="001C43B7">
              <w:rPr>
                <w:noProof/>
                <w:webHidden/>
              </w:rPr>
              <w:fldChar w:fldCharType="end"/>
            </w:r>
          </w:hyperlink>
        </w:p>
        <w:p w14:paraId="757946CF" w14:textId="77777777" w:rsidR="001C43B7" w:rsidRDefault="006F4C9B">
          <w:pPr>
            <w:pStyle w:val="TOC1"/>
            <w:tabs>
              <w:tab w:val="right" w:leader="dot" w:pos="9350"/>
            </w:tabs>
            <w:rPr>
              <w:noProof/>
            </w:rPr>
          </w:pPr>
          <w:hyperlink w:anchor="_Toc120890208" w:history="1">
            <w:r w:rsidR="001C43B7" w:rsidRPr="00937C69">
              <w:rPr>
                <w:rStyle w:val="Hyperlink"/>
                <w:noProof/>
                <w:lang w:val="en-GB"/>
              </w:rPr>
              <w:t>References</w:t>
            </w:r>
            <w:r w:rsidR="001C43B7">
              <w:rPr>
                <w:noProof/>
                <w:webHidden/>
              </w:rPr>
              <w:tab/>
            </w:r>
            <w:r w:rsidR="001C43B7">
              <w:rPr>
                <w:noProof/>
                <w:webHidden/>
              </w:rPr>
              <w:fldChar w:fldCharType="begin"/>
            </w:r>
            <w:r w:rsidR="001C43B7">
              <w:rPr>
                <w:noProof/>
                <w:webHidden/>
              </w:rPr>
              <w:instrText xml:space="preserve"> PAGEREF _Toc120890208 \h </w:instrText>
            </w:r>
            <w:r w:rsidR="001C43B7">
              <w:rPr>
                <w:noProof/>
                <w:webHidden/>
              </w:rPr>
            </w:r>
            <w:r w:rsidR="001C43B7">
              <w:rPr>
                <w:noProof/>
                <w:webHidden/>
              </w:rPr>
              <w:fldChar w:fldCharType="separate"/>
            </w:r>
            <w:r w:rsidR="001C43B7">
              <w:rPr>
                <w:noProof/>
                <w:webHidden/>
              </w:rPr>
              <w:t>10</w:t>
            </w:r>
            <w:r w:rsidR="001C43B7">
              <w:rPr>
                <w:noProof/>
                <w:webHidden/>
              </w:rPr>
              <w:fldChar w:fldCharType="end"/>
            </w:r>
          </w:hyperlink>
        </w:p>
        <w:p w14:paraId="489E7520" w14:textId="77777777" w:rsidR="001C43B7" w:rsidRDefault="001C43B7">
          <w:r>
            <w:rPr>
              <w:b/>
              <w:bCs/>
            </w:rPr>
            <w:fldChar w:fldCharType="end"/>
          </w:r>
        </w:p>
      </w:sdtContent>
    </w:sdt>
    <w:p w14:paraId="02002545" w14:textId="77777777" w:rsidR="001C43B7" w:rsidRDefault="001C43B7">
      <w:pPr>
        <w:spacing w:after="160" w:line="259" w:lineRule="auto"/>
        <w:jc w:val="left"/>
        <w:rPr>
          <w:rFonts w:eastAsiaTheme="majorEastAsia" w:cstheme="majorBidi"/>
          <w:b/>
          <w:sz w:val="36"/>
          <w:szCs w:val="32"/>
        </w:rPr>
      </w:pPr>
      <w:r>
        <w:br w:type="page"/>
      </w:r>
    </w:p>
    <w:p w14:paraId="5AA276F8" w14:textId="77777777" w:rsidR="001C43B7" w:rsidRDefault="001C43B7" w:rsidP="007E2608">
      <w:pPr>
        <w:pStyle w:val="Heading1"/>
      </w:pPr>
      <w:bookmarkStart w:id="1" w:name="_Toc120890198"/>
      <w:r>
        <w:lastRenderedPageBreak/>
        <w:t>Introduction</w:t>
      </w:r>
      <w:bookmarkEnd w:id="1"/>
    </w:p>
    <w:p w14:paraId="25BAFD10" w14:textId="77777777" w:rsidR="001C43B7" w:rsidRDefault="001C43B7">
      <w:r>
        <w:t xml:space="preserve">Human resource management (HRM) is "the business function concerned with attracting, developing, and deploying an organization's human capital." However, HR tasks can also be delegated to line managers. As more and more organizations are going global in their operations personnel management is getting more difficult and sophisticated </w:t>
      </w:r>
      <w:r>
        <w:rPr>
          <w:noProof/>
        </w:rPr>
        <w:t>(Bach, 2002)</w:t>
      </w:r>
      <w:r>
        <w:t>. In this research, we take a cursory look at the question of whether or not a multinational firm can have an ethnocentric strategy and still have a worldwide presence, or whether it would be better for the company to embrace a more geocentric approach to flourish in foreign markets. Human resource management (HRM) may assist a company gain an edge in the marketplace, and there is a clear link between HRM strategy and financial prosperity.</w:t>
      </w:r>
    </w:p>
    <w:p w14:paraId="118B07B0" w14:textId="77777777" w:rsidR="001C43B7" w:rsidRDefault="001C43B7" w:rsidP="007E2608">
      <w:pPr>
        <w:pStyle w:val="Heading1"/>
        <w:rPr>
          <w:lang w:val="en-GB"/>
        </w:rPr>
      </w:pPr>
      <w:bookmarkStart w:id="2" w:name="_Toc120890199"/>
      <w:r>
        <w:rPr>
          <w:lang w:val="en-GB"/>
        </w:rPr>
        <w:t>Part 1</w:t>
      </w:r>
      <w:bookmarkEnd w:id="2"/>
    </w:p>
    <w:p w14:paraId="1DB2993F" w14:textId="77777777" w:rsidR="001C43B7" w:rsidRPr="007E2608" w:rsidRDefault="001C43B7" w:rsidP="007E2608">
      <w:pPr>
        <w:pStyle w:val="Heading2"/>
        <w:rPr>
          <w:lang w:val="en-GB"/>
        </w:rPr>
      </w:pPr>
      <w:bookmarkStart w:id="3" w:name="_Toc120890200"/>
      <w:r>
        <w:rPr>
          <w:lang w:val="en-GB"/>
        </w:rPr>
        <w:t xml:space="preserve">a) </w:t>
      </w:r>
      <w:r w:rsidRPr="007E2608">
        <w:t>Explain how important these behaviours are for effective HR professionals working in the UK</w:t>
      </w:r>
      <w:bookmarkEnd w:id="3"/>
    </w:p>
    <w:p w14:paraId="67ADC31A" w14:textId="77777777" w:rsidR="001C43B7" w:rsidRPr="007E2608" w:rsidRDefault="001C43B7" w:rsidP="007E2608">
      <w:pPr>
        <w:rPr>
          <w:lang w:val="en-GB"/>
        </w:rPr>
      </w:pPr>
      <w:r>
        <w:rPr>
          <w:lang w:val="en-GB"/>
        </w:rPr>
        <w:t xml:space="preserve">Eight behaviours drive HR. These behaviours are crucial for anyone transitioning into HR. They're also needed to move from college or high school into HR. To succeed in HR, individuals need a good mind, heart, and hands when working with people </w:t>
      </w:r>
      <w:r>
        <w:rPr>
          <w:noProof/>
          <w:lang w:val="en-GB"/>
        </w:rPr>
        <w:t>(Bingham et al., 2013)</w:t>
      </w:r>
      <w:r>
        <w:rPr>
          <w:lang w:val="en-GB"/>
        </w:rPr>
        <w:t>. The Chartered Institute of Personnel and Development (CIPD) set out these eight behaviours as a reference for us in the profession.</w:t>
      </w:r>
    </w:p>
    <w:p w14:paraId="1022A5A6" w14:textId="77777777" w:rsidR="001C43B7" w:rsidRPr="007E2608" w:rsidRDefault="001C43B7" w:rsidP="007E2608">
      <w:pPr>
        <w:rPr>
          <w:lang w:val="en-GB"/>
        </w:rPr>
      </w:pPr>
      <w:r w:rsidRPr="007E2608">
        <w:rPr>
          <w:b/>
          <w:bCs/>
          <w:lang w:val="en-GB"/>
        </w:rPr>
        <w:t>Curious</w:t>
      </w:r>
    </w:p>
    <w:p w14:paraId="1C3985AF" w14:textId="77777777" w:rsidR="001C43B7" w:rsidRDefault="001C43B7" w:rsidP="007E2608">
      <w:pPr>
        <w:rPr>
          <w:lang w:val="en-GB"/>
        </w:rPr>
      </w:pPr>
      <w:r>
        <w:rPr>
          <w:lang w:val="en-GB"/>
        </w:rPr>
        <w:t>An HR manager must be curious and willing to learn before forming conclusions about employees or clients. Curiosity suggests individuals are open to new experiences and keen to learn. Knowledge requires curiosity. This behaviour helps us avoid jumping to judgments based on our limited understanding of a problem, rather than hearing a different viewpoint.</w:t>
      </w:r>
    </w:p>
    <w:p w14:paraId="65CA3CC6" w14:textId="77777777" w:rsidR="001C43B7" w:rsidRPr="007E2608" w:rsidRDefault="001C43B7" w:rsidP="007E2608">
      <w:pPr>
        <w:rPr>
          <w:lang w:val="en-GB"/>
        </w:rPr>
      </w:pPr>
      <w:r>
        <w:rPr>
          <w:lang w:val="en-GB"/>
        </w:rPr>
        <w:t xml:space="preserve">Curiosity is marked by an unquenchable need for information and the recognition that we need a fresh viewpoint to make good decisions. Executive support staff must be able to halt and ask why when given biased information that might mislead an executive or stakeholder </w:t>
      </w:r>
      <w:r>
        <w:rPr>
          <w:noProof/>
          <w:lang w:val="en-GB"/>
        </w:rPr>
        <w:t>(Boswell et al., 2004)</w:t>
      </w:r>
      <w:r>
        <w:rPr>
          <w:lang w:val="en-GB"/>
        </w:rPr>
        <w:t>.</w:t>
      </w:r>
    </w:p>
    <w:p w14:paraId="1A8A6C98" w14:textId="77777777" w:rsidR="001C43B7" w:rsidRDefault="001C43B7">
      <w:pPr>
        <w:spacing w:after="160" w:line="259" w:lineRule="auto"/>
        <w:jc w:val="left"/>
        <w:rPr>
          <w:b/>
          <w:bCs/>
          <w:lang w:val="en-GB"/>
        </w:rPr>
      </w:pPr>
      <w:r>
        <w:rPr>
          <w:b/>
          <w:bCs/>
          <w:lang w:val="en-GB"/>
        </w:rPr>
        <w:br w:type="page"/>
      </w:r>
    </w:p>
    <w:p w14:paraId="4B74D5F0" w14:textId="77777777" w:rsidR="001C43B7" w:rsidRPr="007E2608" w:rsidRDefault="001C43B7" w:rsidP="007E2608">
      <w:pPr>
        <w:rPr>
          <w:lang w:val="en-GB"/>
        </w:rPr>
      </w:pPr>
      <w:r w:rsidRPr="007E2608">
        <w:rPr>
          <w:b/>
          <w:bCs/>
          <w:lang w:val="en-GB"/>
        </w:rPr>
        <w:lastRenderedPageBreak/>
        <w:t>Decisive thinker</w:t>
      </w:r>
    </w:p>
    <w:p w14:paraId="5C404668" w14:textId="77777777" w:rsidR="001C43B7" w:rsidRPr="007E2608" w:rsidRDefault="001C43B7" w:rsidP="007E2608">
      <w:pPr>
        <w:rPr>
          <w:lang w:val="en-GB"/>
        </w:rPr>
      </w:pPr>
      <w:r>
        <w:rPr>
          <w:lang w:val="en-GB"/>
        </w:rPr>
        <w:t xml:space="preserve">As professionals, we may take consolation that this tendency drives us to ponder, plot, and make data-driven judgements. This motivates us to act quickly when making decisions that affect coworkers or employees. An employee may request leave to handle a personal situation or visit relatives. Their supervisor may be absent or preoccupied, which may be upsetting or even disastrous. To succeed in people, individuals must think quickly and make decisions. This will show that individuals can adjust paradigms and understand the repercussions of the actions or the superiors' hesitancy </w:t>
      </w:r>
      <w:r>
        <w:rPr>
          <w:noProof/>
          <w:lang w:val="en-GB"/>
        </w:rPr>
        <w:t>(Buchanan and Huczynski, 2019)</w:t>
      </w:r>
      <w:r>
        <w:rPr>
          <w:lang w:val="en-GB"/>
        </w:rPr>
        <w:t>. Employees’ ability to make swift, well-informed judgements on behalf of the leader will serve individuals well in their new capacity as HR professionals.</w:t>
      </w:r>
    </w:p>
    <w:p w14:paraId="28D9E50A" w14:textId="77777777" w:rsidR="001C43B7" w:rsidRPr="007E2608" w:rsidRDefault="001C43B7" w:rsidP="007E2608">
      <w:pPr>
        <w:rPr>
          <w:lang w:val="en-GB"/>
        </w:rPr>
      </w:pPr>
      <w:r w:rsidRPr="007E2608">
        <w:rPr>
          <w:b/>
          <w:bCs/>
          <w:lang w:val="en-GB"/>
        </w:rPr>
        <w:t>Skilled influencer</w:t>
      </w:r>
    </w:p>
    <w:p w14:paraId="4A3481A1" w14:textId="77777777" w:rsidR="001C43B7" w:rsidRPr="004A2E14" w:rsidRDefault="001C43B7" w:rsidP="004A2E14">
      <w:pPr>
        <w:rPr>
          <w:lang w:val="en-GB"/>
        </w:rPr>
      </w:pPr>
      <w:r>
        <w:rPr>
          <w:lang w:val="en-GB"/>
        </w:rPr>
        <w:t xml:space="preserve">As described by the CIPD (2016) occupational map, a skilled influencer may influence a broad environment and ensure commitment. A professional influencer can build relationships with official influencers. Persuaders have more influence than manipulators </w:t>
      </w:r>
      <w:r>
        <w:rPr>
          <w:noProof/>
          <w:lang w:val="en-GB"/>
        </w:rPr>
        <w:t>(Cooper and Swanson, 2002)</w:t>
      </w:r>
      <w:r>
        <w:rPr>
          <w:lang w:val="en-GB"/>
        </w:rPr>
        <w:t>. People in this area of business will utilize any knowledge to their advantage, whether it's about competition, subordinates, or buddies. In this career, one must often encourage the corporation or stakeholders to see different ideas or have an open mind and heart toward human concerns. Everything improves.</w:t>
      </w:r>
    </w:p>
    <w:p w14:paraId="5B5DE4E3" w14:textId="77777777" w:rsidR="001C43B7" w:rsidRPr="007E2608" w:rsidRDefault="001C43B7" w:rsidP="007E2608">
      <w:pPr>
        <w:rPr>
          <w:lang w:val="en-GB"/>
        </w:rPr>
      </w:pPr>
      <w:r w:rsidRPr="007E2608">
        <w:rPr>
          <w:b/>
          <w:bCs/>
          <w:lang w:val="en-GB"/>
        </w:rPr>
        <w:t>Courage to challenge</w:t>
      </w:r>
    </w:p>
    <w:p w14:paraId="3C22CBC8" w14:textId="77777777" w:rsidR="001C43B7" w:rsidRPr="007E2608" w:rsidRDefault="001C43B7" w:rsidP="007E2608">
      <w:pPr>
        <w:rPr>
          <w:lang w:val="en-GB"/>
        </w:rPr>
      </w:pPr>
      <w:r>
        <w:rPr>
          <w:lang w:val="en-GB"/>
        </w:rPr>
        <w:t>Not being fearless is being courageous. HR ethics means acting ethically independent of employment or others' opinions. Doing the right thing isn't enough. To confront is to investigate injustices and disparities, approach individuals and urge them to treat others with respect and decency, and resist bullying and harassment. Making employees feel valued and respected in the workplace takes courage. Finally, it's speaking out when individuals see a detrimental work culture. When principles and convictions collide with the norm, having the courage to quit.</w:t>
      </w:r>
    </w:p>
    <w:p w14:paraId="1DF0800A" w14:textId="77777777" w:rsidR="001C43B7" w:rsidRPr="007E2608" w:rsidRDefault="001C43B7" w:rsidP="007E2608">
      <w:pPr>
        <w:rPr>
          <w:lang w:val="en-GB"/>
        </w:rPr>
      </w:pPr>
      <w:r w:rsidRPr="007E2608">
        <w:rPr>
          <w:b/>
          <w:bCs/>
          <w:lang w:val="en-GB"/>
        </w:rPr>
        <w:t>Driven to deliver</w:t>
      </w:r>
    </w:p>
    <w:p w14:paraId="2E6CC4F1" w14:textId="77777777" w:rsidR="001C43B7" w:rsidRPr="008E3243" w:rsidRDefault="001C43B7" w:rsidP="008E3243">
      <w:pPr>
        <w:rPr>
          <w:lang w:val="en-GB"/>
        </w:rPr>
      </w:pPr>
      <w:r>
        <w:rPr>
          <w:lang w:val="en-GB"/>
        </w:rPr>
        <w:t xml:space="preserve">Self-motivation may be a powerful source of energy and focus in the human resources field. It will become clear that individuals are more productive and successful in their careers if individuals have high levels of intrinsic motivation. People's accomplishments and level of motivation are typically the primary criteria used to identify those with exceptional potential. People with this </w:t>
      </w:r>
      <w:r>
        <w:rPr>
          <w:lang w:val="en-GB"/>
        </w:rPr>
        <w:lastRenderedPageBreak/>
        <w:t xml:space="preserve">kind of drive are swiftly promoted to positions of authority, since they can inspire not just themselves, but also those around them, to face and overcome adversity </w:t>
      </w:r>
      <w:r>
        <w:rPr>
          <w:noProof/>
          <w:lang w:val="en-GB"/>
        </w:rPr>
        <w:t>(Currie, 2005)</w:t>
      </w:r>
      <w:r>
        <w:rPr>
          <w:lang w:val="en-GB"/>
        </w:rPr>
        <w:t>.</w:t>
      </w:r>
    </w:p>
    <w:p w14:paraId="1DCC2C11" w14:textId="77777777" w:rsidR="001C43B7" w:rsidRPr="007E2608" w:rsidRDefault="001C43B7" w:rsidP="007E2608">
      <w:pPr>
        <w:rPr>
          <w:lang w:val="en-GB"/>
        </w:rPr>
      </w:pPr>
      <w:r w:rsidRPr="007E2608">
        <w:rPr>
          <w:b/>
          <w:bCs/>
          <w:lang w:val="en-GB"/>
        </w:rPr>
        <w:t>Collaborative</w:t>
      </w:r>
    </w:p>
    <w:p w14:paraId="3CC34BD6" w14:textId="77777777" w:rsidR="001C43B7" w:rsidRPr="007E2608" w:rsidRDefault="001C43B7" w:rsidP="007E2608">
      <w:pPr>
        <w:rPr>
          <w:lang w:val="en-GB"/>
        </w:rPr>
      </w:pPr>
      <w:r>
        <w:rPr>
          <w:lang w:val="en-GB"/>
        </w:rPr>
        <w:t>Collaboration is a cornerstone of HR professionals' professional conduct since they connect with others and facilitate communication across departments and levels. Collaboration involves sharing information and resources to pursue a common goal. This is necessary for any job that demands regular engagement with consumers, stakeholders, managers, or team members. Collaboration is crucial in HR. Having an open mind is just as important as being open to new ideas at work. Clear and respectful communication is key for efficient cooperation.</w:t>
      </w:r>
    </w:p>
    <w:p w14:paraId="2B412B68" w14:textId="77777777" w:rsidR="001C43B7" w:rsidRDefault="001C43B7" w:rsidP="004B16DC">
      <w:pPr>
        <w:pStyle w:val="Heading2"/>
      </w:pPr>
      <w:bookmarkStart w:id="4" w:name="_Toc120890201"/>
      <w:r>
        <w:t>b) CIPD application HR Professionals</w:t>
      </w:r>
      <w:bookmarkEnd w:id="4"/>
    </w:p>
    <w:p w14:paraId="7E2B0660" w14:textId="77777777" w:rsidR="001C43B7" w:rsidRDefault="001C43B7" w:rsidP="00D864CE">
      <w:pPr>
        <w:rPr>
          <w:lang w:val="en-GB"/>
        </w:rPr>
      </w:pPr>
      <w:r>
        <w:rPr>
          <w:lang w:val="en-GB"/>
        </w:rPr>
        <w:t xml:space="preserve">Many HR professionals base judgments on "best practice" principles without examining if they're ideal for their firm. The Chartered Institute of Personnel and Development (CIPD) has revamped its Profession Map to highlight how values-based decision-making may have a higher impact than standard best practice, promoting excellent transformation in firms worldwide. HR professionals may utilize the CIPD Profession Map to improve the workplace. The Profession Map aims to guarantee all HR professionals follow the same ethics and practices </w:t>
      </w:r>
      <w:r>
        <w:rPr>
          <w:noProof/>
          <w:lang w:val="en-GB"/>
        </w:rPr>
        <w:t>(Garavan et al., 2012)</w:t>
      </w:r>
      <w:r>
        <w:rPr>
          <w:lang w:val="en-GB"/>
        </w:rPr>
        <w:t>.</w:t>
      </w:r>
    </w:p>
    <w:p w14:paraId="53A089A9" w14:textId="77777777" w:rsidR="001C43B7" w:rsidRDefault="001C43B7" w:rsidP="00D864CE">
      <w:pPr>
        <w:rPr>
          <w:lang w:val="en-GB"/>
        </w:rPr>
      </w:pPr>
      <w:r>
        <w:rPr>
          <w:lang w:val="en-GB"/>
        </w:rPr>
        <w:t>The map won't tell individuals what to do, but it will assist individuals to make smarter decisions no matter the problems. Individuals, teams, and organizations can use these ideas to plan for and respond to future issues.</w:t>
      </w:r>
      <w:r w:rsidRPr="00D864CE">
        <w:rPr>
          <w:lang w:val="en-GB"/>
        </w:rPr>
        <w:t> </w:t>
      </w:r>
    </w:p>
    <w:p w14:paraId="50CDEABD" w14:textId="77777777" w:rsidR="001C43B7" w:rsidRPr="00D864CE" w:rsidRDefault="001C43B7" w:rsidP="00E170CA">
      <w:pPr>
        <w:pStyle w:val="Heading3"/>
        <w:rPr>
          <w:lang w:val="en-GB"/>
        </w:rPr>
      </w:pPr>
      <w:bookmarkStart w:id="5" w:name="_Toc120890202"/>
      <w:r>
        <w:rPr>
          <w:lang w:val="en-GB"/>
        </w:rPr>
        <w:t>Importance of CIPD Map</w:t>
      </w:r>
      <w:bookmarkEnd w:id="5"/>
    </w:p>
    <w:p w14:paraId="06B34668" w14:textId="77777777" w:rsidR="001C43B7" w:rsidRDefault="001C43B7" w:rsidP="00D864CE">
      <w:pPr>
        <w:rPr>
          <w:lang w:val="en-GB"/>
        </w:rPr>
      </w:pPr>
      <w:r>
        <w:rPr>
          <w:lang w:val="en-GB"/>
        </w:rPr>
        <w:t>Because of how rapidly the labour market evolves, the CIPD framework has undergone periodic updates. The HR department's function is completely different now than it was before due to shifting goals, advances in technology, and altered methods of operation.</w:t>
      </w:r>
    </w:p>
    <w:p w14:paraId="26A0ACEB" w14:textId="77777777" w:rsidR="001C43B7" w:rsidRPr="00203691" w:rsidRDefault="001C43B7" w:rsidP="00203691">
      <w:pPr>
        <w:rPr>
          <w:lang w:val="en-GB"/>
        </w:rPr>
      </w:pPr>
      <w:r>
        <w:rPr>
          <w:lang w:val="en-GB"/>
        </w:rPr>
        <w:t xml:space="preserve">Using the CIPD Profession Map, businesses, HR experts, and—most importantly—workers can make more informed, value-driven choices. If used effectively, the map may reveal an individual's actual worth and pave the way to new possibilities </w:t>
      </w:r>
      <w:r>
        <w:rPr>
          <w:noProof/>
          <w:lang w:val="en-GB"/>
        </w:rPr>
        <w:t>(Gilmore and Williams, 2003)</w:t>
      </w:r>
      <w:r>
        <w:rPr>
          <w:lang w:val="en-GB"/>
        </w:rPr>
        <w:t>. Ultimately, though, the new CIPD map may provide individuals peace of mind that you, as an HR professional, and the firm are doing all necessary to uphold the highest worldwide industry standards.</w:t>
      </w:r>
    </w:p>
    <w:p w14:paraId="7D16827E" w14:textId="77777777" w:rsidR="001C43B7" w:rsidRDefault="001C43B7" w:rsidP="00E170CA">
      <w:pPr>
        <w:pStyle w:val="Heading3"/>
        <w:rPr>
          <w:lang w:val="en-GB"/>
        </w:rPr>
      </w:pPr>
      <w:bookmarkStart w:id="6" w:name="_Toc120890203"/>
      <w:r>
        <w:rPr>
          <w:lang w:val="en-GB"/>
        </w:rPr>
        <w:t>CIPD Application</w:t>
      </w:r>
      <w:bookmarkEnd w:id="6"/>
    </w:p>
    <w:p w14:paraId="639914C8" w14:textId="77777777" w:rsidR="001C43B7" w:rsidRDefault="001C43B7" w:rsidP="00456AB6">
      <w:pPr>
        <w:rPr>
          <w:lang w:val="en-GB"/>
        </w:rPr>
      </w:pPr>
      <w:r>
        <w:rPr>
          <w:lang w:val="en-GB"/>
        </w:rPr>
        <w:t xml:space="preserve">The map is helpful because it reveals the commonalities shared by the most accomplished HR professionals throughout all stages of their careers. The map is currently being used by a wide </w:t>
      </w:r>
      <w:r>
        <w:rPr>
          <w:lang w:val="en-GB"/>
        </w:rPr>
        <w:lastRenderedPageBreak/>
        <w:t>range of organizations and HR professionals to benchmark and develop HR competence at the person, team, department, and organization levels.</w:t>
      </w:r>
    </w:p>
    <w:p w14:paraId="02BF23FD" w14:textId="77777777" w:rsidR="001C43B7" w:rsidRDefault="001C43B7" w:rsidP="00456AB6">
      <w:pPr>
        <w:rPr>
          <w:lang w:val="en-GB"/>
        </w:rPr>
      </w:pPr>
      <w:r>
        <w:rPr>
          <w:lang w:val="en-GB"/>
        </w:rPr>
        <w:t xml:space="preserve">HR professionals may personalize the map to include only relevant information. CIPD advocates going to the centre of the map first since that's where productivity and success will shift. Two professional pillars are Insights, Strategy, Solutions and Leading HR. These are the attributes shared by all high-achieving HR professionals, regardless of position, area of speciality, or amount of experience </w:t>
      </w:r>
      <w:r>
        <w:rPr>
          <w:noProof/>
          <w:lang w:val="en-GB"/>
        </w:rPr>
        <w:t>(Guest and Conway, 2011)</w:t>
      </w:r>
      <w:r>
        <w:rPr>
          <w:lang w:val="en-GB"/>
        </w:rPr>
        <w:t>.</w:t>
      </w:r>
    </w:p>
    <w:p w14:paraId="79D44087" w14:textId="77777777" w:rsidR="001C43B7" w:rsidRDefault="001C43B7" w:rsidP="00456AB6">
      <w:pPr>
        <w:rPr>
          <w:lang w:val="en-GB"/>
        </w:rPr>
      </w:pPr>
      <w:r>
        <w:rPr>
          <w:lang w:val="en-GB"/>
        </w:rPr>
        <w:t>Without this professional framework, HR will always communicate at the technician level, says CIPD. The HR Profession Map outlines the skills the CIPD thinks are needed for good HR practice.</w:t>
      </w:r>
    </w:p>
    <w:p w14:paraId="5EBC6DE9" w14:textId="77777777" w:rsidR="001C43B7" w:rsidRPr="00456AB6" w:rsidRDefault="001C43B7" w:rsidP="00456AB6">
      <w:pPr>
        <w:rPr>
          <w:lang w:val="en-GB"/>
        </w:rPr>
      </w:pPr>
      <w:r>
        <w:rPr>
          <w:lang w:val="en-GB"/>
        </w:rPr>
        <w:t>The HR Profession Map is updated based on research and comments from HR professionals to be accurate and helpful in the current economic, social, and political situation. This enables HR professionals to lead sectors and enterprises through tough times.</w:t>
      </w:r>
    </w:p>
    <w:p w14:paraId="7DD15F94" w14:textId="77777777" w:rsidR="001C43B7" w:rsidRDefault="001C43B7" w:rsidP="00FA4CAA">
      <w:pPr>
        <w:pStyle w:val="Heading1"/>
      </w:pPr>
      <w:bookmarkStart w:id="7" w:name="_Toc120890204"/>
      <w:r w:rsidRPr="00FA4CAA">
        <w:t>PART 2</w:t>
      </w:r>
      <w:bookmarkEnd w:id="7"/>
    </w:p>
    <w:p w14:paraId="644CAC19" w14:textId="77777777" w:rsidR="001C43B7" w:rsidRDefault="001C43B7" w:rsidP="00D52590">
      <w:pPr>
        <w:pStyle w:val="Heading2"/>
      </w:pPr>
      <w:bookmarkStart w:id="8" w:name="_Toc120890205"/>
      <w:r>
        <w:t>a) Why does the UK public sector face skills shortages despite rising unemployment?</w:t>
      </w:r>
      <w:bookmarkEnd w:id="8"/>
    </w:p>
    <w:p w14:paraId="6C731452" w14:textId="77777777" w:rsidR="001C43B7" w:rsidRDefault="001C43B7" w:rsidP="00A655B8">
      <w:r>
        <w:t>Skills gaps in the UK are getting worse as a result of developments like Brexit, Covid-19, the push for zero emissions, and the fourth industrial revolution.</w:t>
      </w:r>
    </w:p>
    <w:p w14:paraId="15DF7472" w14:textId="77777777" w:rsidR="001C43B7" w:rsidRDefault="001C43B7" w:rsidP="00A655B8">
      <w:r>
        <w:t xml:space="preserve">The most recent Employer Skills Survey from the Department for Education (DfE) is a crucial precursor to the Comprehensive Obligatory Vocational Education and Training Act, or Covid-19 </w:t>
      </w:r>
      <w:r>
        <w:rPr>
          <w:noProof/>
        </w:rPr>
        <w:t>(Laming, 2009)</w:t>
      </w:r>
      <w:r>
        <w:t>. To wrap out a time of economic uncertainty, upheaval, and disruption, it provided insights into the persistent skills problems businesses have been confronting. Nearly a quarter of all openings were noted to be skill shortage openings an increase of 2% from 2017. Worryingly, shortages were especially prevalent at the medium and upper levels of expertise.</w:t>
      </w:r>
    </w:p>
    <w:p w14:paraId="3882E732" w14:textId="77777777" w:rsidR="001C43B7" w:rsidRDefault="001C43B7" w:rsidP="00A655B8">
      <w:r w:rsidRPr="002E561D">
        <w:rPr>
          <w:b/>
          <w:bCs/>
        </w:rPr>
        <w:t xml:space="preserve">The rate of skills investment is in decline: </w:t>
      </w:r>
      <w:r>
        <w:t xml:space="preserve">Meanwhile, the DfE Employer Skills Survey revealed that in 2019, the lowest percentage of firms (61%) had provided training for their employees in the previous 12 months (since 2011) and that the overall number of training days (since 2015) had decreased by 9m (a fall of 8.3 per cent). Overall, the Survey found that training reached just 60% of the population in 2019, down from 62% in 2017 and the lowest percentage reported since 2011. (54 per cent). Due to this, a greater number of individuals are deprived of what they may otherwise enjoy. Small and medium-sized businesses (SMEs) differ significantly from huge corporations </w:t>
      </w:r>
      <w:r>
        <w:rPr>
          <w:noProof/>
        </w:rPr>
        <w:lastRenderedPageBreak/>
        <w:t>(Lee, 2001)</w:t>
      </w:r>
      <w:r>
        <w:t>. Small and medium-sized enterprises (SMEs) are more hampered in their efforts to increase investment in training due to factors such as their smaller size and the higher fixed expenses associated with training.</w:t>
      </w:r>
    </w:p>
    <w:p w14:paraId="10EC4255" w14:textId="77777777" w:rsidR="001C43B7" w:rsidRDefault="001C43B7" w:rsidP="00A655B8">
      <w:r w:rsidRPr="002E561D">
        <w:rPr>
          <w:b/>
          <w:bCs/>
        </w:rPr>
        <w:t>Skills shortages have a significant cost for UK businesses:</w:t>
      </w:r>
      <w:r>
        <w:t xml:space="preserve"> Even though the number of people looking for employment has increased because of the pandemic's disruption, businesses have had a hard time finding qualified employees during the last year. The 2017 Open University Business Barometer confirmed this, showing that 61% of businesses are worried about a lack of qualified workers </w:t>
      </w:r>
      <w:r>
        <w:rPr>
          <w:noProof/>
        </w:rPr>
        <w:t>(Nancarrow et al., 2005)</w:t>
      </w:r>
      <w:r>
        <w:t>. Companies now spend an annual average of £6.1 billion on finding, retaining, and developing people, including £1.1 billion on recruiting costs, £1.1 billion on higher wages, £1.1 billion on temporary workers, and £1.1 billion on training to improve the skills of new hires at lower pay grades.</w:t>
      </w:r>
    </w:p>
    <w:p w14:paraId="52B97033" w14:textId="77777777" w:rsidR="001C43B7" w:rsidRDefault="001C43B7" w:rsidP="00A655B8">
      <w:r>
        <w:rPr>
          <w:b/>
          <w:bCs/>
        </w:rPr>
        <w:t>Education doesn't prioritize employer-requested skills:</w:t>
      </w:r>
      <w:r>
        <w:t xml:space="preserve"> Teachers' concerns that recent qualification modifications are limiting their capacity to impart the skills sought after by companies were underlined in a recent Edge and Education and Employers' Joint Dialogue. Nearly half (47%) of the educators surveyed felt that their students had fewer chances to develop employability skills since the implementation of reformed GCSEs and A-Levels in 2014. Some one-third of the teaching staff believed the new curriculum placed too much emphasis on memorization and not enough on creative problem-solving </w:t>
      </w:r>
      <w:r>
        <w:rPr>
          <w:noProof/>
        </w:rPr>
        <w:t>(Turner, 2003)</w:t>
      </w:r>
      <w:r>
        <w:t>. Sixty-five per cent of young people in Youth Employment UK's Youth Voice Census 2021 agreed or strongly agreed that it was important to get involved in community service and other extracurricular activities. Taking part in events like this can help individuals gain the kinds of marketable talents that companies value.</w:t>
      </w:r>
    </w:p>
    <w:p w14:paraId="2F122CA5" w14:textId="77777777" w:rsidR="001C43B7" w:rsidRDefault="001C43B7">
      <w:pPr>
        <w:spacing w:after="160" w:line="259" w:lineRule="auto"/>
        <w:jc w:val="left"/>
      </w:pPr>
      <w:r>
        <w:br w:type="page"/>
      </w:r>
    </w:p>
    <w:p w14:paraId="674780CB" w14:textId="77777777" w:rsidR="001C43B7" w:rsidRDefault="001C43B7" w:rsidP="0043016A">
      <w:pPr>
        <w:pStyle w:val="Heading2"/>
      </w:pPr>
      <w:bookmarkStart w:id="9" w:name="_Toc120890206"/>
      <w:r>
        <w:lastRenderedPageBreak/>
        <w:t>b) P</w:t>
      </w:r>
      <w:r w:rsidRPr="0043016A">
        <w:t>revention of  skills shortages  in healthcare sector professions in the UK</w:t>
      </w:r>
      <w:bookmarkEnd w:id="9"/>
    </w:p>
    <w:p w14:paraId="3D24D732" w14:textId="77777777" w:rsidR="001C43B7" w:rsidRDefault="001C43B7" w:rsidP="0043016A">
      <w:pPr>
        <w:rPr>
          <w:lang w:val="en-GB"/>
        </w:rPr>
      </w:pPr>
      <w:r>
        <w:rPr>
          <w:lang w:val="en-GB"/>
        </w:rPr>
        <w:t>The healthcare workforce is growing slowly. According to the British Medical Association (BMA), the ratio of primary and secondary care physicians to residents in England is 2.8% lower than in the rest of the EU, where it is 3.7%. Keeping up with growth would take until 2046.</w:t>
      </w:r>
    </w:p>
    <w:p w14:paraId="49605EC6" w14:textId="77777777" w:rsidR="001C43B7" w:rsidRDefault="001C43B7" w:rsidP="0043016A">
      <w:pPr>
        <w:rPr>
          <w:lang w:val="en-GB"/>
        </w:rPr>
      </w:pPr>
      <w:r>
        <w:rPr>
          <w:lang w:val="en-GB"/>
        </w:rPr>
        <w:t xml:space="preserve">The current gap implies NHS physicians work an extra 11-12 hours each week to satisfy all of their patients' demands. In a 2021 poll by the British Medical Association, 52.5% of doctors claimed lack of manpower was a key source of morale concerns </w:t>
      </w:r>
      <w:r>
        <w:rPr>
          <w:noProof/>
          <w:lang w:val="en-GB"/>
        </w:rPr>
        <w:t>(Parkes and Davis, 2013)</w:t>
      </w:r>
      <w:r>
        <w:rPr>
          <w:lang w:val="en-GB"/>
        </w:rPr>
        <w:t>.</w:t>
      </w:r>
    </w:p>
    <w:p w14:paraId="1120A1F5" w14:textId="77777777" w:rsidR="001C43B7" w:rsidRDefault="001C43B7" w:rsidP="0043016A">
      <w:pPr>
        <w:rPr>
          <w:lang w:val="en-GB"/>
        </w:rPr>
      </w:pPr>
      <w:r>
        <w:rPr>
          <w:lang w:val="en-GB"/>
        </w:rPr>
        <w:t>This shows how the coronavirus has exposed a human resources gap in the NHS. Can more be done to attract and retain our best and brightest, especially when many seasoned professionals leave early due to fatigue and stress and many potential recruits shy away?</w:t>
      </w:r>
    </w:p>
    <w:p w14:paraId="2BF1E72E" w14:textId="77777777" w:rsidR="001C43B7" w:rsidRDefault="001C43B7" w:rsidP="0043016A">
      <w:pPr>
        <w:rPr>
          <w:lang w:val="en-GB"/>
        </w:rPr>
      </w:pPr>
      <w:r>
        <w:rPr>
          <w:lang w:val="en-GB"/>
        </w:rPr>
        <w:t xml:space="preserve">Recent studies show that by 2031, an additional 488,000 healthcare employees would be needed. Due to a talent drain that began before the outbreak and continues now, 38,952 nurses are needed </w:t>
      </w:r>
      <w:r>
        <w:rPr>
          <w:noProof/>
          <w:lang w:val="en-GB"/>
        </w:rPr>
        <w:t>(Trinder, 2005)</w:t>
      </w:r>
      <w:r>
        <w:rPr>
          <w:lang w:val="en-GB"/>
        </w:rPr>
        <w:t>.</w:t>
      </w:r>
    </w:p>
    <w:p w14:paraId="7A3EABDF" w14:textId="77777777" w:rsidR="001C43B7" w:rsidRDefault="001C43B7" w:rsidP="0043016A">
      <w:pPr>
        <w:rPr>
          <w:lang w:val="en-GB"/>
        </w:rPr>
      </w:pPr>
      <w:r>
        <w:rPr>
          <w:lang w:val="en-GB"/>
        </w:rPr>
        <w:t>As a result of these shortages, the UK government began a large recruiting push, resulting in an additional 30,000 NHS personnel since June 2020 and a surge in undergraduate healthcare degree enrollment.</w:t>
      </w:r>
    </w:p>
    <w:p w14:paraId="515473E2" w14:textId="77777777" w:rsidR="001C43B7" w:rsidRDefault="001C43B7" w:rsidP="0043016A">
      <w:pPr>
        <w:rPr>
          <w:lang w:val="en-GB"/>
        </w:rPr>
      </w:pPr>
      <w:r>
        <w:rPr>
          <w:lang w:val="en-GB"/>
        </w:rPr>
        <w:t>Even if most potential doctors and nurses enter the sector, they won't be credentialed for years. We can't wait for them to get competent; health care must be transformed to meet its issues.</w:t>
      </w:r>
    </w:p>
    <w:p w14:paraId="2FEE9845" w14:textId="77777777" w:rsidR="001C43B7" w:rsidRDefault="001C43B7" w:rsidP="0043016A">
      <w:pPr>
        <w:rPr>
          <w:lang w:val="en-GB"/>
        </w:rPr>
      </w:pPr>
      <w:r>
        <w:rPr>
          <w:lang w:val="en-GB"/>
        </w:rPr>
        <w:t xml:space="preserve">If seasoned experts leave, who will educate, advise, and coach new hires? If trends continue, the healthcare sector may have a skills deficit </w:t>
      </w:r>
      <w:r>
        <w:rPr>
          <w:noProof/>
          <w:lang w:val="en-GB"/>
        </w:rPr>
        <w:t>(Prikshat et al., 2018)</w:t>
      </w:r>
      <w:r>
        <w:rPr>
          <w:lang w:val="en-GB"/>
        </w:rPr>
        <w:t>.</w:t>
      </w:r>
    </w:p>
    <w:p w14:paraId="6F544982" w14:textId="77777777" w:rsidR="001C43B7" w:rsidRDefault="001C43B7" w:rsidP="0043016A">
      <w:pPr>
        <w:rPr>
          <w:lang w:val="en-GB"/>
        </w:rPr>
      </w:pPr>
      <w:r>
        <w:rPr>
          <w:lang w:val="en-GB"/>
        </w:rPr>
        <w:t>The 2019 interim People Plan for the NHS detailed reforms needed to keep up with increased demand and recruit and retain outstanding personnel. It accepted that staff shortage, financial demands on the NHS, and employee stress and burnout contributed to the organization's problems.</w:t>
      </w:r>
    </w:p>
    <w:p w14:paraId="0F94F425" w14:textId="77777777" w:rsidR="001C43B7" w:rsidRDefault="001C43B7" w:rsidP="0043016A">
      <w:pPr>
        <w:rPr>
          <w:lang w:val="en-GB"/>
        </w:rPr>
      </w:pPr>
      <w:r>
        <w:rPr>
          <w:lang w:val="en-GB"/>
        </w:rPr>
        <w:t>The healthcare system should allow flexible working patterns, develop a healthy, inclusive, and caring culture, reduce workloads, improve work-life balance, and focus on employees' physical and emotional health and welfare.</w:t>
      </w:r>
    </w:p>
    <w:p w14:paraId="6066E2EA" w14:textId="77777777" w:rsidR="001C43B7" w:rsidRDefault="001C43B7" w:rsidP="0043016A">
      <w:pPr>
        <w:rPr>
          <w:lang w:val="en-GB"/>
        </w:rPr>
      </w:pPr>
      <w:r>
        <w:rPr>
          <w:lang w:val="en-GB"/>
        </w:rPr>
        <w:t>Before the outbreak, the NHS was given guidance on how to solve its problems. Businesses now utilize that information to reintegrate their employees into a post-Covid workforce.</w:t>
      </w:r>
    </w:p>
    <w:p w14:paraId="661C230A" w14:textId="77777777" w:rsidR="001C43B7" w:rsidRDefault="001C43B7" w:rsidP="0043016A">
      <w:pPr>
        <w:rPr>
          <w:lang w:val="en-GB"/>
        </w:rPr>
      </w:pPr>
      <w:r>
        <w:rPr>
          <w:lang w:val="en-GB"/>
        </w:rPr>
        <w:t xml:space="preserve">Since the NHS plan was revealed two years ago, employers' expectations have risen. The NHS may need to be more adventurous if it wants to recruit and retain staff </w:t>
      </w:r>
      <w:r>
        <w:rPr>
          <w:noProof/>
          <w:lang w:val="en-GB"/>
        </w:rPr>
        <w:t>(Simpson and Jenkins, 2015)</w:t>
      </w:r>
      <w:r>
        <w:rPr>
          <w:lang w:val="en-GB"/>
        </w:rPr>
        <w:t>.</w:t>
      </w:r>
    </w:p>
    <w:p w14:paraId="60793662" w14:textId="77777777" w:rsidR="001C43B7" w:rsidRDefault="001C43B7" w:rsidP="00D52590">
      <w:pPr>
        <w:pStyle w:val="Heading1"/>
        <w:rPr>
          <w:lang w:val="en-GB"/>
        </w:rPr>
      </w:pPr>
      <w:bookmarkStart w:id="10" w:name="_Toc120890207"/>
      <w:r>
        <w:rPr>
          <w:lang w:val="en-GB"/>
        </w:rPr>
        <w:lastRenderedPageBreak/>
        <w:t>Conclusion</w:t>
      </w:r>
      <w:bookmarkEnd w:id="10"/>
    </w:p>
    <w:p w14:paraId="25284231" w14:textId="77777777" w:rsidR="001C43B7" w:rsidRDefault="001C43B7" w:rsidP="0043016A">
      <w:r>
        <w:t>In conclusion, Human Resources is no more an afterthought or ancillary department. It's at the forefront of business strategy, right alongside marketing and sales. An increasing amount of its competitiveness is predicated on and supplied by this. Human resource management (HRM) has a long way to go before it can be viewed as a strategic partner; HRM needs to learn about the agency and program approval, understand the organization's core principles, and provide creative, efficient solutions to issues.</w:t>
      </w:r>
    </w:p>
    <w:p w14:paraId="14801D8E" w14:textId="77777777" w:rsidR="001C43B7" w:rsidRDefault="001C43B7">
      <w:pPr>
        <w:spacing w:after="160" w:line="259" w:lineRule="auto"/>
        <w:jc w:val="left"/>
      </w:pPr>
      <w:r>
        <w:br w:type="page"/>
      </w:r>
    </w:p>
    <w:p w14:paraId="11FA9C91" w14:textId="77777777" w:rsidR="001C43B7" w:rsidRPr="00FF66FE" w:rsidRDefault="001C43B7" w:rsidP="00FF66FE">
      <w:pPr>
        <w:pStyle w:val="Heading1"/>
        <w:rPr>
          <w:lang w:val="en-GB"/>
        </w:rPr>
      </w:pPr>
      <w:bookmarkStart w:id="11" w:name="_Toc120890208"/>
      <w:r>
        <w:rPr>
          <w:lang w:val="en-GB"/>
        </w:rPr>
        <w:lastRenderedPageBreak/>
        <w:t>References</w:t>
      </w:r>
      <w:bookmarkEnd w:id="11"/>
    </w:p>
    <w:p w14:paraId="56552132" w14:textId="77777777" w:rsidR="001C43B7" w:rsidRPr="00FF66FE" w:rsidRDefault="001C43B7" w:rsidP="00FF66FE">
      <w:pPr>
        <w:pStyle w:val="EndNoteBibliography"/>
        <w:spacing w:line="360" w:lineRule="auto"/>
        <w:ind w:left="720" w:hanging="720"/>
      </w:pPr>
      <w:r w:rsidRPr="00FF66FE">
        <w:t>BACH, S. J. B. J. O. I. R. 2002. Public‐sector employment relations reform under labour: muddling through on modernization? 40</w:t>
      </w:r>
      <w:r w:rsidRPr="00FF66FE">
        <w:rPr>
          <w:b/>
        </w:rPr>
        <w:t>,</w:t>
      </w:r>
      <w:r w:rsidRPr="00FF66FE">
        <w:t xml:space="preserve"> 319-339.</w:t>
      </w:r>
    </w:p>
    <w:p w14:paraId="1AE74FB0" w14:textId="77777777" w:rsidR="001C43B7" w:rsidRPr="00FF66FE" w:rsidRDefault="001C43B7" w:rsidP="00FF66FE">
      <w:pPr>
        <w:pStyle w:val="EndNoteBibliography"/>
        <w:spacing w:line="360" w:lineRule="auto"/>
        <w:ind w:left="720" w:hanging="720"/>
      </w:pPr>
      <w:r w:rsidRPr="00FF66FE">
        <w:t xml:space="preserve">BINGHAM, C., CLARKE, L., MICHIELSENS, E. </w:t>
      </w:r>
      <w:r>
        <w:t>and</w:t>
      </w:r>
      <w:r w:rsidRPr="00FF66FE">
        <w:t xml:space="preserve"> VAN DE MEER, M. J. P. R. 2013. Towards a social model approach?: British and Dutch disability policies in the health sector compared.</w:t>
      </w:r>
    </w:p>
    <w:p w14:paraId="36E8C238" w14:textId="77777777" w:rsidR="001C43B7" w:rsidRPr="00FF66FE" w:rsidRDefault="001C43B7" w:rsidP="00FF66FE">
      <w:pPr>
        <w:pStyle w:val="EndNoteBibliography"/>
        <w:spacing w:line="360" w:lineRule="auto"/>
        <w:ind w:left="720" w:hanging="720"/>
      </w:pPr>
      <w:r w:rsidRPr="00FF66FE">
        <w:t xml:space="preserve">BOSWELL, C., STILLER, S. </w:t>
      </w:r>
      <w:r>
        <w:t>and</w:t>
      </w:r>
      <w:r w:rsidRPr="00FF66FE">
        <w:t xml:space="preserve"> STRAUBHAAR, T. 2004. </w:t>
      </w:r>
      <w:r w:rsidRPr="00FF66FE">
        <w:rPr>
          <w:i/>
        </w:rPr>
        <w:t>Forecasting labour and skills shortages: How can projections better inform labour migration policies?</w:t>
      </w:r>
      <w:r w:rsidRPr="00FF66FE">
        <w:t>, EC, DG Employment and Social Affairs.</w:t>
      </w:r>
    </w:p>
    <w:p w14:paraId="1A6FA96D" w14:textId="77777777" w:rsidR="001C43B7" w:rsidRPr="00FF66FE" w:rsidRDefault="001C43B7" w:rsidP="00FF66FE">
      <w:pPr>
        <w:pStyle w:val="EndNoteBibliography"/>
        <w:spacing w:line="360" w:lineRule="auto"/>
        <w:ind w:left="720" w:hanging="720"/>
      </w:pPr>
      <w:r w:rsidRPr="00FF66FE">
        <w:t xml:space="preserve">BUCHANAN, D. A. </w:t>
      </w:r>
      <w:r>
        <w:t>and</w:t>
      </w:r>
      <w:r w:rsidRPr="00FF66FE">
        <w:t xml:space="preserve"> </w:t>
      </w:r>
      <w:r>
        <w:t>huczynski</w:t>
      </w:r>
      <w:r w:rsidRPr="00FF66FE">
        <w:t xml:space="preserve">, A. A. 2019. </w:t>
      </w:r>
      <w:r w:rsidRPr="00FF66FE">
        <w:rPr>
          <w:i/>
        </w:rPr>
        <w:t>Organizational behaviour</w:t>
      </w:r>
      <w:r w:rsidRPr="00FF66FE">
        <w:t>, Pearson UK.</w:t>
      </w:r>
    </w:p>
    <w:p w14:paraId="48C36E39" w14:textId="77777777" w:rsidR="001C43B7" w:rsidRPr="00FF66FE" w:rsidRDefault="001C43B7" w:rsidP="00FF66FE">
      <w:pPr>
        <w:pStyle w:val="EndNoteBibliography"/>
        <w:spacing w:line="360" w:lineRule="auto"/>
        <w:ind w:left="720" w:hanging="720"/>
      </w:pPr>
      <w:r w:rsidRPr="00FF66FE">
        <w:t xml:space="preserve">COOPER, C. </w:t>
      </w:r>
      <w:r>
        <w:t>and</w:t>
      </w:r>
      <w:r w:rsidRPr="00FF66FE">
        <w:t xml:space="preserve"> SWANSON, N. J. S. O. T. A. G. O. I. D. T., ORGANIZACIÓN MUNDIAL DE LA SALUD, CONSEJO INTERNACIONAL DE ENFERMERAS INTERNACIONAL DE SERVICIOS PÚBLICOS 2002. Workplace violence in the health sector.</w:t>
      </w:r>
    </w:p>
    <w:p w14:paraId="0C686052" w14:textId="77777777" w:rsidR="001C43B7" w:rsidRPr="00FF66FE" w:rsidRDefault="001C43B7" w:rsidP="00FF66FE">
      <w:pPr>
        <w:pStyle w:val="EndNoteBibliography"/>
        <w:spacing w:line="360" w:lineRule="auto"/>
        <w:ind w:left="720" w:hanging="720"/>
      </w:pPr>
      <w:r w:rsidRPr="00FF66FE">
        <w:t xml:space="preserve">CURRIE, D. 2005. </w:t>
      </w:r>
      <w:r w:rsidRPr="00FF66FE">
        <w:rPr>
          <w:i/>
        </w:rPr>
        <w:t>Developing and applying study skills: writing assignments, dissertations and management reports</w:t>
      </w:r>
      <w:r w:rsidRPr="00FF66FE">
        <w:t>, CIPD Publishing.</w:t>
      </w:r>
    </w:p>
    <w:p w14:paraId="1B43D493" w14:textId="77777777" w:rsidR="001C43B7" w:rsidRPr="00FF66FE" w:rsidRDefault="001C43B7" w:rsidP="00FF66FE">
      <w:pPr>
        <w:pStyle w:val="EndNoteBibliography"/>
        <w:spacing w:line="360" w:lineRule="auto"/>
        <w:ind w:left="720" w:hanging="720"/>
      </w:pPr>
      <w:r w:rsidRPr="00FF66FE">
        <w:t xml:space="preserve">GARAVAN, T. N., CARBERY, R., ROCK, A. J. E. J. O. T. </w:t>
      </w:r>
      <w:r>
        <w:t>and</w:t>
      </w:r>
      <w:r w:rsidRPr="00FF66FE">
        <w:t xml:space="preserve"> DEVELOPMENT 2012. Mapping talent development: definition, scope and architecture. 36</w:t>
      </w:r>
      <w:r w:rsidRPr="00FF66FE">
        <w:rPr>
          <w:b/>
        </w:rPr>
        <w:t>,</w:t>
      </w:r>
      <w:r w:rsidRPr="00FF66FE">
        <w:t xml:space="preserve"> 5-24.</w:t>
      </w:r>
    </w:p>
    <w:p w14:paraId="143EDA61" w14:textId="77777777" w:rsidR="001C43B7" w:rsidRPr="00FF66FE" w:rsidRDefault="001C43B7" w:rsidP="00FF66FE">
      <w:pPr>
        <w:pStyle w:val="EndNoteBibliography"/>
        <w:spacing w:line="360" w:lineRule="auto"/>
        <w:ind w:left="720" w:hanging="720"/>
      </w:pPr>
      <w:r w:rsidRPr="00FF66FE">
        <w:t xml:space="preserve">GILMORE, S. </w:t>
      </w:r>
      <w:r>
        <w:t>and</w:t>
      </w:r>
      <w:r w:rsidRPr="00FF66FE">
        <w:t xml:space="preserve"> WILLIAMS, S. Constructing the HR professional: a critical analysis of the Chartered Institute of Personnel and </w:t>
      </w:r>
      <w:r>
        <w:t>Development's</w:t>
      </w:r>
      <w:r w:rsidRPr="00FF66FE">
        <w:t xml:space="preserve"> professional project'.  Critical Management Studies 3rd International Conference, 2003.</w:t>
      </w:r>
    </w:p>
    <w:p w14:paraId="4A4C7FF2" w14:textId="77777777" w:rsidR="001C43B7" w:rsidRPr="00FF66FE" w:rsidRDefault="001C43B7" w:rsidP="00FF66FE">
      <w:pPr>
        <w:pStyle w:val="EndNoteBibliography"/>
        <w:spacing w:line="360" w:lineRule="auto"/>
        <w:ind w:left="720" w:hanging="720"/>
      </w:pPr>
      <w:r w:rsidRPr="00FF66FE">
        <w:t xml:space="preserve">GUEST, D. </w:t>
      </w:r>
      <w:r>
        <w:t>and</w:t>
      </w:r>
      <w:r w:rsidRPr="00FF66FE">
        <w:t xml:space="preserve"> CONWAY, N. J. T. I. J. O. H. R. M. 2011. The impact of HR practices, HR effectiveness and a ‘strong HR system’on organisational outcomes: a stakeholder perspective. 22</w:t>
      </w:r>
      <w:r w:rsidRPr="00FF66FE">
        <w:rPr>
          <w:b/>
        </w:rPr>
        <w:t>,</w:t>
      </w:r>
      <w:r w:rsidRPr="00FF66FE">
        <w:t xml:space="preserve"> 1686-1702.</w:t>
      </w:r>
    </w:p>
    <w:p w14:paraId="73D55668" w14:textId="77777777" w:rsidR="001C43B7" w:rsidRPr="00FF66FE" w:rsidRDefault="001C43B7" w:rsidP="00FF66FE">
      <w:pPr>
        <w:pStyle w:val="EndNoteBibliography"/>
        <w:spacing w:line="360" w:lineRule="auto"/>
        <w:ind w:left="720" w:hanging="720"/>
      </w:pPr>
      <w:r w:rsidRPr="00FF66FE">
        <w:t xml:space="preserve">LAMING, H. B. 2009. </w:t>
      </w:r>
      <w:r w:rsidRPr="00FF66FE">
        <w:rPr>
          <w:i/>
        </w:rPr>
        <w:t>The protection of children in England: A progress report</w:t>
      </w:r>
      <w:r w:rsidRPr="00FF66FE">
        <w:t>, The Stationery Office.</w:t>
      </w:r>
    </w:p>
    <w:p w14:paraId="5A60B869" w14:textId="77777777" w:rsidR="001C43B7" w:rsidRPr="00FF66FE" w:rsidRDefault="001C43B7" w:rsidP="00FF66FE">
      <w:pPr>
        <w:pStyle w:val="EndNoteBibliography"/>
        <w:spacing w:line="360" w:lineRule="auto"/>
        <w:ind w:left="720" w:hanging="720"/>
      </w:pPr>
      <w:r w:rsidRPr="00FF66FE">
        <w:t>LEE, H.-J. J. I. J. O. H. R. M. 2001. Willingness and capacity: The determinants of prosocial organizational behaviour among nurses in the UK. 12</w:t>
      </w:r>
      <w:r w:rsidRPr="00FF66FE">
        <w:rPr>
          <w:b/>
        </w:rPr>
        <w:t>,</w:t>
      </w:r>
      <w:r w:rsidRPr="00FF66FE">
        <w:t xml:space="preserve"> 1029-1048.</w:t>
      </w:r>
    </w:p>
    <w:p w14:paraId="4B8F6BE3" w14:textId="77777777" w:rsidR="001C43B7" w:rsidRPr="00FF66FE" w:rsidRDefault="001C43B7" w:rsidP="00FF66FE">
      <w:pPr>
        <w:pStyle w:val="EndNoteBibliography"/>
        <w:spacing w:line="360" w:lineRule="auto"/>
        <w:ind w:left="720" w:hanging="720"/>
      </w:pPr>
      <w:r w:rsidRPr="00FF66FE">
        <w:t xml:space="preserve">NANCARROW, S. A., BORTHWICK, A. M. J. S. O. H. </w:t>
      </w:r>
      <w:r>
        <w:t>and</w:t>
      </w:r>
      <w:r w:rsidRPr="00FF66FE">
        <w:t xml:space="preserve"> ILLNESS 2005. Dynamic professional boundaries in the healthcare workforce. 27</w:t>
      </w:r>
      <w:r w:rsidRPr="00FF66FE">
        <w:rPr>
          <w:b/>
        </w:rPr>
        <w:t>,</w:t>
      </w:r>
      <w:r w:rsidRPr="00FF66FE">
        <w:t xml:space="preserve"> 897-919.</w:t>
      </w:r>
    </w:p>
    <w:p w14:paraId="582AB1D7" w14:textId="77777777" w:rsidR="001C43B7" w:rsidRPr="00FF66FE" w:rsidRDefault="001C43B7" w:rsidP="00FF66FE">
      <w:pPr>
        <w:pStyle w:val="EndNoteBibliography"/>
        <w:spacing w:line="360" w:lineRule="auto"/>
        <w:ind w:left="720" w:hanging="720"/>
      </w:pPr>
      <w:r w:rsidRPr="00FF66FE">
        <w:lastRenderedPageBreak/>
        <w:t xml:space="preserve">PARKES, C. </w:t>
      </w:r>
      <w:r>
        <w:t>and</w:t>
      </w:r>
      <w:r w:rsidRPr="00FF66FE">
        <w:t xml:space="preserve"> DAVIS, A. J. J. T. I. J. O. H. R. M. 2013. Ethics and social responsibility–do HR professionals have the ‘courage to challenge’or are they set to be permanent ‘bystanders?’. 24</w:t>
      </w:r>
      <w:r w:rsidRPr="00FF66FE">
        <w:rPr>
          <w:b/>
        </w:rPr>
        <w:t>,</w:t>
      </w:r>
      <w:r w:rsidRPr="00FF66FE">
        <w:t xml:space="preserve"> 2411-2434.</w:t>
      </w:r>
    </w:p>
    <w:p w14:paraId="78F55ECB" w14:textId="77777777" w:rsidR="001C43B7" w:rsidRPr="00FF66FE" w:rsidRDefault="001C43B7" w:rsidP="00FF66FE">
      <w:pPr>
        <w:pStyle w:val="EndNoteBibliography"/>
        <w:spacing w:line="360" w:lineRule="auto"/>
        <w:ind w:left="720" w:hanging="720"/>
      </w:pPr>
      <w:r w:rsidRPr="00FF66FE">
        <w:t xml:space="preserve">PRIKSHAT, V., KUMAR, S., NANKERVIS, A. </w:t>
      </w:r>
      <w:r>
        <w:t>and</w:t>
      </w:r>
      <w:r w:rsidRPr="00FF66FE">
        <w:t xml:space="preserve"> KHAN, M. M. S. J. T. J. O. D. A. 2018. Indian HR competency modelling: Profiling, mapping and an investigation of HRM roles and competencies. 52</w:t>
      </w:r>
      <w:r w:rsidRPr="00FF66FE">
        <w:rPr>
          <w:b/>
        </w:rPr>
        <w:t>,</w:t>
      </w:r>
      <w:r w:rsidRPr="00FF66FE">
        <w:t xml:space="preserve"> 269-282.</w:t>
      </w:r>
    </w:p>
    <w:p w14:paraId="78427BD7" w14:textId="77777777" w:rsidR="001C43B7" w:rsidRPr="00FF66FE" w:rsidRDefault="001C43B7" w:rsidP="00FF66FE">
      <w:pPr>
        <w:pStyle w:val="EndNoteBibliography"/>
        <w:spacing w:line="360" w:lineRule="auto"/>
        <w:ind w:left="720" w:hanging="720"/>
      </w:pPr>
      <w:r w:rsidRPr="00FF66FE">
        <w:t xml:space="preserve">SIMPSON, P. </w:t>
      </w:r>
      <w:r>
        <w:t>and</w:t>
      </w:r>
      <w:r w:rsidRPr="00FF66FE">
        <w:t xml:space="preserve"> JENKINS, P. J. B. B. B. S. 2015. Gamification and Human Resources: an overview. 1-6.</w:t>
      </w:r>
    </w:p>
    <w:p w14:paraId="2995EF1A" w14:textId="77777777" w:rsidR="001C43B7" w:rsidRPr="00FF66FE" w:rsidRDefault="001C43B7" w:rsidP="00FF66FE">
      <w:pPr>
        <w:pStyle w:val="EndNoteBibliography"/>
        <w:spacing w:line="360" w:lineRule="auto"/>
        <w:ind w:left="720" w:hanging="720"/>
      </w:pPr>
      <w:r w:rsidRPr="00FF66FE">
        <w:t xml:space="preserve">TRINDER, C. 2005. Full Employment: The role of the public sector. </w:t>
      </w:r>
      <w:r w:rsidRPr="00FF66FE">
        <w:rPr>
          <w:i/>
        </w:rPr>
        <w:t>Working for full employment.</w:t>
      </w:r>
      <w:r w:rsidRPr="00FF66FE">
        <w:t xml:space="preserve"> Routledge.</w:t>
      </w:r>
    </w:p>
    <w:p w14:paraId="780285FE" w14:textId="77777777" w:rsidR="001C43B7" w:rsidRPr="00FF66FE" w:rsidRDefault="001C43B7" w:rsidP="00FF66FE">
      <w:pPr>
        <w:pStyle w:val="EndNoteBibliography"/>
        <w:spacing w:line="360" w:lineRule="auto"/>
        <w:ind w:left="720" w:hanging="720"/>
      </w:pPr>
      <w:r w:rsidRPr="00FF66FE">
        <w:t xml:space="preserve">TURNER, P. 2003. </w:t>
      </w:r>
      <w:r w:rsidRPr="00FF66FE">
        <w:rPr>
          <w:i/>
        </w:rPr>
        <w:t>Organisational communication: The role of the HR professional</w:t>
      </w:r>
      <w:r w:rsidRPr="00FF66FE">
        <w:t>, CIPD Publishing.</w:t>
      </w:r>
    </w:p>
    <w:p w14:paraId="13DB6167" w14:textId="77777777" w:rsidR="001C43B7" w:rsidRPr="00FA4CAA" w:rsidRDefault="001C43B7" w:rsidP="00FF66FE"/>
    <w:p w14:paraId="62347745" w14:textId="77777777" w:rsidR="00FF3306" w:rsidRDefault="00FF3306"/>
    <w:sectPr w:rsidR="00FF330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9EB2CD" w14:textId="77777777" w:rsidR="006F4C9B" w:rsidRDefault="006F4C9B">
      <w:pPr>
        <w:spacing w:line="240" w:lineRule="auto"/>
      </w:pPr>
      <w:r>
        <w:separator/>
      </w:r>
    </w:p>
  </w:endnote>
  <w:endnote w:type="continuationSeparator" w:id="0">
    <w:p w14:paraId="464327B9" w14:textId="77777777" w:rsidR="006F4C9B" w:rsidRDefault="006F4C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88661849"/>
      <w:docPartObj>
        <w:docPartGallery w:val="Page Numbers (Bottom of Page)"/>
        <w:docPartUnique/>
      </w:docPartObj>
    </w:sdtPr>
    <w:sdtEndPr>
      <w:rPr>
        <w:noProof/>
      </w:rPr>
    </w:sdtEndPr>
    <w:sdtContent>
      <w:p w14:paraId="12839DDD" w14:textId="62B24E4D" w:rsidR="00F1267B" w:rsidRDefault="00F1267B">
        <w:pPr>
          <w:pStyle w:val="Footer"/>
          <w:jc w:val="right"/>
        </w:pPr>
        <w:r>
          <w:fldChar w:fldCharType="begin"/>
        </w:r>
        <w:r>
          <w:instrText xml:space="preserve"> PAGE   \* MERGEFORMAT </w:instrText>
        </w:r>
        <w:r>
          <w:fldChar w:fldCharType="separate"/>
        </w:r>
        <w:r w:rsidR="00F406F1">
          <w:rPr>
            <w:noProof/>
          </w:rPr>
          <w:t>2</w:t>
        </w:r>
        <w:r>
          <w:rPr>
            <w:noProof/>
          </w:rPr>
          <w:fldChar w:fldCharType="end"/>
        </w:r>
      </w:p>
    </w:sdtContent>
  </w:sdt>
  <w:p w14:paraId="76C9170F" w14:textId="00BDF599" w:rsidR="00456A6D" w:rsidRDefault="006F4C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8DDB48" w14:textId="77777777" w:rsidR="006F4C9B" w:rsidRDefault="006F4C9B">
      <w:pPr>
        <w:spacing w:line="240" w:lineRule="auto"/>
      </w:pPr>
      <w:r>
        <w:separator/>
      </w:r>
    </w:p>
  </w:footnote>
  <w:footnote w:type="continuationSeparator" w:id="0">
    <w:p w14:paraId="7ADB5990" w14:textId="77777777" w:rsidR="006F4C9B" w:rsidRDefault="006F4C9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437548"/>
    <w:multiLevelType w:val="multilevel"/>
    <w:tmpl w:val="3626CB14"/>
    <w:lvl w:ilvl="0">
      <w:start w:val="1"/>
      <w:numFmt w:val="decimal"/>
      <w:lvlText w:val="%1."/>
      <w:lvlJc w:val="left"/>
      <w:pPr>
        <w:ind w:left="0"/>
      </w:pPr>
      <w:rPr>
        <w:rFonts w:ascii="Calibri" w:eastAsia="Calibri" w:hAnsi="Calibri" w:cs="Calibri"/>
        <w:b w:val="0"/>
        <w:i w:val="0"/>
        <w:strike w:val="0"/>
        <w:dstrike w:val="0"/>
        <w:color w:val="000000"/>
        <w:sz w:val="16"/>
        <w:szCs w:val="16"/>
        <w:u w:val="none" w:color="000000"/>
        <w:bdr w:val="none" w:sz="0" w:space="0" w:color="auto"/>
        <w:shd w:val="clear" w:color="auto" w:fill="auto"/>
        <w:vertAlign w:val="baseline"/>
      </w:rPr>
    </w:lvl>
    <w:lvl w:ilvl="1">
      <w:start w:val="1"/>
      <w:numFmt w:val="decimal"/>
      <w:lvlText w:val="%1.%2."/>
      <w:lvlJc w:val="left"/>
      <w:pPr>
        <w:ind w:left="504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val="0"/>
        <w:i w:val="0"/>
        <w:strike w:val="0"/>
        <w:dstrike w:val="0"/>
        <w:color w:val="000000"/>
        <w:sz w:val="16"/>
        <w:szCs w:val="16"/>
        <w:u w:val="none" w:color="000000"/>
        <w:bdr w:val="none" w:sz="0" w:space="0" w:color="auto"/>
        <w:shd w:val="clear" w:color="auto" w:fill="auto"/>
        <w:vertAlign w:val="baseline"/>
      </w:rPr>
    </w:lvl>
  </w:abstractNum>
  <w:abstractNum w:abstractNumId="1" w15:restartNumberingAfterBreak="0">
    <w:nsid w:val="3347751E"/>
    <w:multiLevelType w:val="hybridMultilevel"/>
    <w:tmpl w:val="9B0EE39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1&lt;/Suspended&gt;&lt;/ENInstantFormat&gt;"/>
  </w:docVars>
  <w:rsids>
    <w:rsidRoot w:val="001C43B7"/>
    <w:rsid w:val="000504C1"/>
    <w:rsid w:val="0005281B"/>
    <w:rsid w:val="0006080E"/>
    <w:rsid w:val="00094781"/>
    <w:rsid w:val="000C6A84"/>
    <w:rsid w:val="000C6CC0"/>
    <w:rsid w:val="00116368"/>
    <w:rsid w:val="00151C3D"/>
    <w:rsid w:val="0016109B"/>
    <w:rsid w:val="00163F38"/>
    <w:rsid w:val="001814C2"/>
    <w:rsid w:val="0019085E"/>
    <w:rsid w:val="001920C2"/>
    <w:rsid w:val="001950EC"/>
    <w:rsid w:val="001A03C5"/>
    <w:rsid w:val="001C43B7"/>
    <w:rsid w:val="001F08EF"/>
    <w:rsid w:val="001F694D"/>
    <w:rsid w:val="00201C92"/>
    <w:rsid w:val="002032FC"/>
    <w:rsid w:val="002348CB"/>
    <w:rsid w:val="0025317D"/>
    <w:rsid w:val="002703A1"/>
    <w:rsid w:val="00272A01"/>
    <w:rsid w:val="002A01CF"/>
    <w:rsid w:val="002D18D7"/>
    <w:rsid w:val="00305951"/>
    <w:rsid w:val="00327CEE"/>
    <w:rsid w:val="00370EF9"/>
    <w:rsid w:val="00382075"/>
    <w:rsid w:val="003841D1"/>
    <w:rsid w:val="003C7DDD"/>
    <w:rsid w:val="003D53A3"/>
    <w:rsid w:val="003D685C"/>
    <w:rsid w:val="00445D88"/>
    <w:rsid w:val="0045541D"/>
    <w:rsid w:val="0047469C"/>
    <w:rsid w:val="004A0418"/>
    <w:rsid w:val="004B27DC"/>
    <w:rsid w:val="004C0F75"/>
    <w:rsid w:val="004F6B39"/>
    <w:rsid w:val="005066E9"/>
    <w:rsid w:val="0051190D"/>
    <w:rsid w:val="0051713D"/>
    <w:rsid w:val="00543C03"/>
    <w:rsid w:val="005470E2"/>
    <w:rsid w:val="005946B7"/>
    <w:rsid w:val="00595C63"/>
    <w:rsid w:val="005A521C"/>
    <w:rsid w:val="005C50F2"/>
    <w:rsid w:val="005C6733"/>
    <w:rsid w:val="005E1A9A"/>
    <w:rsid w:val="005F5348"/>
    <w:rsid w:val="00603DB0"/>
    <w:rsid w:val="00625140"/>
    <w:rsid w:val="00681D5D"/>
    <w:rsid w:val="006D3F93"/>
    <w:rsid w:val="006D4F3B"/>
    <w:rsid w:val="006D768A"/>
    <w:rsid w:val="006E72F7"/>
    <w:rsid w:val="006F4672"/>
    <w:rsid w:val="006F4C9B"/>
    <w:rsid w:val="006F6671"/>
    <w:rsid w:val="00704518"/>
    <w:rsid w:val="00711E53"/>
    <w:rsid w:val="007478EE"/>
    <w:rsid w:val="007B0183"/>
    <w:rsid w:val="007B2FB5"/>
    <w:rsid w:val="007C2525"/>
    <w:rsid w:val="007F212E"/>
    <w:rsid w:val="00845AC3"/>
    <w:rsid w:val="00860ED6"/>
    <w:rsid w:val="00892A6A"/>
    <w:rsid w:val="008B2860"/>
    <w:rsid w:val="008C0401"/>
    <w:rsid w:val="008D309C"/>
    <w:rsid w:val="008F5220"/>
    <w:rsid w:val="008F72C2"/>
    <w:rsid w:val="00900C5D"/>
    <w:rsid w:val="009203F4"/>
    <w:rsid w:val="0092509B"/>
    <w:rsid w:val="009324F5"/>
    <w:rsid w:val="00955CDE"/>
    <w:rsid w:val="00961024"/>
    <w:rsid w:val="009828A0"/>
    <w:rsid w:val="00982CD6"/>
    <w:rsid w:val="00983238"/>
    <w:rsid w:val="00986870"/>
    <w:rsid w:val="00990A59"/>
    <w:rsid w:val="009E5E6C"/>
    <w:rsid w:val="009F6295"/>
    <w:rsid w:val="00A14637"/>
    <w:rsid w:val="00A26D76"/>
    <w:rsid w:val="00A30517"/>
    <w:rsid w:val="00A52A4A"/>
    <w:rsid w:val="00A65250"/>
    <w:rsid w:val="00A66FEC"/>
    <w:rsid w:val="00A82043"/>
    <w:rsid w:val="00A91A1E"/>
    <w:rsid w:val="00A95997"/>
    <w:rsid w:val="00AB56B9"/>
    <w:rsid w:val="00AE4309"/>
    <w:rsid w:val="00B25604"/>
    <w:rsid w:val="00B355A0"/>
    <w:rsid w:val="00B56600"/>
    <w:rsid w:val="00B97D2A"/>
    <w:rsid w:val="00BA3D7D"/>
    <w:rsid w:val="00BF0817"/>
    <w:rsid w:val="00BF41B8"/>
    <w:rsid w:val="00C1447D"/>
    <w:rsid w:val="00C268C2"/>
    <w:rsid w:val="00C35854"/>
    <w:rsid w:val="00C635A7"/>
    <w:rsid w:val="00C7011F"/>
    <w:rsid w:val="00C7110F"/>
    <w:rsid w:val="00C801AE"/>
    <w:rsid w:val="00C84038"/>
    <w:rsid w:val="00CA7443"/>
    <w:rsid w:val="00CD5ED8"/>
    <w:rsid w:val="00CE5ED2"/>
    <w:rsid w:val="00D02A54"/>
    <w:rsid w:val="00D71EE4"/>
    <w:rsid w:val="00D86506"/>
    <w:rsid w:val="00D909AD"/>
    <w:rsid w:val="00D97530"/>
    <w:rsid w:val="00DC7CB4"/>
    <w:rsid w:val="00DE5302"/>
    <w:rsid w:val="00DE6DC3"/>
    <w:rsid w:val="00E11B2B"/>
    <w:rsid w:val="00E12046"/>
    <w:rsid w:val="00E1496E"/>
    <w:rsid w:val="00EE63FE"/>
    <w:rsid w:val="00EF61E3"/>
    <w:rsid w:val="00F1267B"/>
    <w:rsid w:val="00F348C8"/>
    <w:rsid w:val="00F406F1"/>
    <w:rsid w:val="00F41308"/>
    <w:rsid w:val="00F41BF1"/>
    <w:rsid w:val="00F421D4"/>
    <w:rsid w:val="00F42B65"/>
    <w:rsid w:val="00F76531"/>
    <w:rsid w:val="00FD0613"/>
    <w:rsid w:val="00FF237E"/>
    <w:rsid w:val="00FF3306"/>
    <w:rsid w:val="00FF49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B534D9"/>
  <w15:chartTrackingRefBased/>
  <w15:docId w15:val="{51A34D5E-E9AF-4B5B-8F6C-541C0A06E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43B7"/>
    <w:pPr>
      <w:spacing w:after="0" w:line="360" w:lineRule="auto"/>
      <w:jc w:val="both"/>
    </w:pPr>
    <w:rPr>
      <w:rFonts w:ascii="Times New Roman" w:hAnsi="Times New Roman" w:cs="Calibri"/>
      <w:sz w:val="24"/>
      <w:szCs w:val="24"/>
      <w:lang w:eastAsia="en-GB"/>
    </w:rPr>
  </w:style>
  <w:style w:type="paragraph" w:styleId="Heading1">
    <w:name w:val="heading 1"/>
    <w:basedOn w:val="Normal"/>
    <w:next w:val="Normal"/>
    <w:link w:val="Heading1Char"/>
    <w:autoRedefine/>
    <w:uiPriority w:val="9"/>
    <w:qFormat/>
    <w:rsid w:val="001C43B7"/>
    <w:pPr>
      <w:keepNext/>
      <w:keepLines/>
      <w:spacing w:before="24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1C43B7"/>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1C43B7"/>
    <w:pPr>
      <w:keepNext/>
      <w:keepLines/>
      <w:spacing w:before="40"/>
      <w:outlineLvl w:val="2"/>
    </w:pPr>
    <w:rPr>
      <w:rFonts w:cstheme="majorBidi"/>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3B7"/>
    <w:rPr>
      <w:rFonts w:ascii="Times New Roman" w:eastAsiaTheme="majorEastAsia" w:hAnsi="Times New Roman" w:cstheme="majorBidi"/>
      <w:b/>
      <w:sz w:val="36"/>
      <w:szCs w:val="32"/>
      <w:lang w:eastAsia="en-GB"/>
    </w:rPr>
  </w:style>
  <w:style w:type="character" w:customStyle="1" w:styleId="Heading2Char">
    <w:name w:val="Heading 2 Char"/>
    <w:basedOn w:val="DefaultParagraphFont"/>
    <w:link w:val="Heading2"/>
    <w:uiPriority w:val="9"/>
    <w:rsid w:val="001C43B7"/>
    <w:rPr>
      <w:rFonts w:ascii="Times New Roman" w:eastAsiaTheme="majorEastAsia" w:hAnsi="Times New Roman" w:cstheme="majorBidi"/>
      <w:b/>
      <w:sz w:val="28"/>
      <w:szCs w:val="26"/>
      <w:lang w:eastAsia="en-GB"/>
    </w:rPr>
  </w:style>
  <w:style w:type="paragraph" w:styleId="NoSpacing">
    <w:name w:val="No Spacing"/>
    <w:link w:val="NoSpacingChar"/>
    <w:autoRedefine/>
    <w:uiPriority w:val="1"/>
    <w:qFormat/>
    <w:rsid w:val="001C43B7"/>
    <w:pPr>
      <w:spacing w:after="0" w:line="360" w:lineRule="auto"/>
      <w:jc w:val="both"/>
    </w:pPr>
    <w:rPr>
      <w:rFonts w:ascii="Times New Roman" w:hAnsi="Times New Roman" w:cs="Arial"/>
      <w:sz w:val="24"/>
    </w:rPr>
  </w:style>
  <w:style w:type="character" w:customStyle="1" w:styleId="NoSpacingChar">
    <w:name w:val="No Spacing Char"/>
    <w:basedOn w:val="DefaultParagraphFont"/>
    <w:link w:val="NoSpacing"/>
    <w:uiPriority w:val="1"/>
    <w:rsid w:val="001C43B7"/>
    <w:rPr>
      <w:rFonts w:ascii="Times New Roman" w:hAnsi="Times New Roman" w:cs="Arial"/>
      <w:sz w:val="24"/>
    </w:rPr>
  </w:style>
  <w:style w:type="paragraph" w:customStyle="1" w:styleId="L-04">
    <w:name w:val="L- 04"/>
    <w:basedOn w:val="Normal"/>
    <w:next w:val="Heading2"/>
    <w:autoRedefine/>
    <w:uiPriority w:val="1"/>
    <w:qFormat/>
    <w:rsid w:val="001C43B7"/>
    <w:pPr>
      <w:ind w:left="107"/>
    </w:pPr>
    <w:rPr>
      <w:rFonts w:eastAsia="Candara" w:cs="Candara"/>
      <w:b/>
      <w:sz w:val="32"/>
      <w:lang w:bidi="en-GB"/>
    </w:rPr>
  </w:style>
  <w:style w:type="character" w:customStyle="1" w:styleId="Heading3Char">
    <w:name w:val="Heading 3 Char"/>
    <w:basedOn w:val="DefaultParagraphFont"/>
    <w:link w:val="Heading3"/>
    <w:uiPriority w:val="9"/>
    <w:rsid w:val="001C43B7"/>
    <w:rPr>
      <w:rFonts w:ascii="Times New Roman" w:hAnsi="Times New Roman" w:cstheme="majorBidi"/>
      <w:b/>
      <w:sz w:val="26"/>
      <w:szCs w:val="24"/>
      <w:lang w:eastAsia="en-GB"/>
    </w:rPr>
  </w:style>
  <w:style w:type="paragraph" w:customStyle="1" w:styleId="Headin1">
    <w:name w:val="Headin 1"/>
    <w:basedOn w:val="Normal"/>
    <w:autoRedefine/>
    <w:qFormat/>
    <w:rsid w:val="001C43B7"/>
    <w:rPr>
      <w:b/>
      <w:sz w:val="36"/>
    </w:rPr>
  </w:style>
  <w:style w:type="paragraph" w:styleId="ListParagraph">
    <w:name w:val="List Paragraph"/>
    <w:basedOn w:val="Normal"/>
    <w:uiPriority w:val="34"/>
    <w:qFormat/>
    <w:rsid w:val="001C43B7"/>
    <w:pPr>
      <w:ind w:left="720"/>
      <w:contextualSpacing/>
    </w:pPr>
  </w:style>
  <w:style w:type="character" w:styleId="Hyperlink">
    <w:name w:val="Hyperlink"/>
    <w:basedOn w:val="DefaultParagraphFont"/>
    <w:uiPriority w:val="99"/>
    <w:unhideWhenUsed/>
    <w:rsid w:val="001C43B7"/>
    <w:rPr>
      <w:color w:val="0563C1" w:themeColor="hyperlink"/>
      <w:u w:val="single"/>
    </w:rPr>
  </w:style>
  <w:style w:type="character" w:customStyle="1" w:styleId="UnresolvedMention">
    <w:name w:val="Unresolved Mention"/>
    <w:basedOn w:val="DefaultParagraphFont"/>
    <w:uiPriority w:val="99"/>
    <w:semiHidden/>
    <w:unhideWhenUsed/>
    <w:rsid w:val="001C43B7"/>
    <w:rPr>
      <w:color w:val="605E5C"/>
      <w:shd w:val="clear" w:color="auto" w:fill="E1DFDD"/>
    </w:rPr>
  </w:style>
  <w:style w:type="paragraph" w:customStyle="1" w:styleId="EndNoteBibliographyTitle">
    <w:name w:val="EndNote Bibliography Title"/>
    <w:basedOn w:val="Normal"/>
    <w:link w:val="EndNoteBibliographyTitleChar"/>
    <w:rsid w:val="001C43B7"/>
    <w:pPr>
      <w:jc w:val="center"/>
    </w:pPr>
    <w:rPr>
      <w:rFonts w:cs="Times New Roman"/>
      <w:noProof/>
      <w:lang w:val="en-GB"/>
    </w:rPr>
  </w:style>
  <w:style w:type="character" w:customStyle="1" w:styleId="EndNoteBibliographyTitleChar">
    <w:name w:val="EndNote Bibliography Title Char"/>
    <w:basedOn w:val="DefaultParagraphFont"/>
    <w:link w:val="EndNoteBibliographyTitle"/>
    <w:rsid w:val="001C43B7"/>
    <w:rPr>
      <w:rFonts w:ascii="Times New Roman" w:hAnsi="Times New Roman" w:cs="Times New Roman"/>
      <w:noProof/>
      <w:sz w:val="24"/>
      <w:szCs w:val="24"/>
      <w:lang w:val="en-GB" w:eastAsia="en-GB"/>
    </w:rPr>
  </w:style>
  <w:style w:type="paragraph" w:customStyle="1" w:styleId="EndNoteBibliography">
    <w:name w:val="EndNote Bibliography"/>
    <w:basedOn w:val="Normal"/>
    <w:link w:val="EndNoteBibliographyChar"/>
    <w:rsid w:val="001C43B7"/>
    <w:pPr>
      <w:spacing w:line="240" w:lineRule="auto"/>
    </w:pPr>
    <w:rPr>
      <w:rFonts w:cs="Times New Roman"/>
      <w:noProof/>
      <w:lang w:val="en-GB"/>
    </w:rPr>
  </w:style>
  <w:style w:type="character" w:customStyle="1" w:styleId="EndNoteBibliographyChar">
    <w:name w:val="EndNote Bibliography Char"/>
    <w:basedOn w:val="DefaultParagraphFont"/>
    <w:link w:val="EndNoteBibliography"/>
    <w:rsid w:val="001C43B7"/>
    <w:rPr>
      <w:rFonts w:ascii="Times New Roman" w:hAnsi="Times New Roman" w:cs="Times New Roman"/>
      <w:noProof/>
      <w:sz w:val="24"/>
      <w:szCs w:val="24"/>
      <w:lang w:val="en-GB" w:eastAsia="en-GB"/>
    </w:rPr>
  </w:style>
  <w:style w:type="paragraph" w:styleId="TOCHeading">
    <w:name w:val="TOC Heading"/>
    <w:basedOn w:val="Heading1"/>
    <w:next w:val="Normal"/>
    <w:uiPriority w:val="39"/>
    <w:unhideWhenUsed/>
    <w:qFormat/>
    <w:rsid w:val="001C43B7"/>
    <w:pPr>
      <w:spacing w:line="259" w:lineRule="auto"/>
      <w:jc w:val="left"/>
      <w:outlineLvl w:val="9"/>
    </w:pPr>
    <w:rPr>
      <w:rFonts w:asciiTheme="majorHAnsi" w:hAnsiTheme="majorHAnsi"/>
      <w:b w:val="0"/>
      <w:color w:val="2F5496" w:themeColor="accent1" w:themeShade="BF"/>
      <w:sz w:val="32"/>
      <w:lang w:val="en-GB"/>
    </w:rPr>
  </w:style>
  <w:style w:type="paragraph" w:styleId="TOC1">
    <w:name w:val="toc 1"/>
    <w:basedOn w:val="Normal"/>
    <w:next w:val="Normal"/>
    <w:autoRedefine/>
    <w:uiPriority w:val="39"/>
    <w:unhideWhenUsed/>
    <w:rsid w:val="001C43B7"/>
    <w:pPr>
      <w:spacing w:after="100"/>
    </w:pPr>
  </w:style>
  <w:style w:type="paragraph" w:styleId="TOC2">
    <w:name w:val="toc 2"/>
    <w:basedOn w:val="Normal"/>
    <w:next w:val="Normal"/>
    <w:autoRedefine/>
    <w:uiPriority w:val="39"/>
    <w:unhideWhenUsed/>
    <w:rsid w:val="001C43B7"/>
    <w:pPr>
      <w:spacing w:after="100"/>
      <w:ind w:left="240"/>
    </w:pPr>
  </w:style>
  <w:style w:type="paragraph" w:styleId="TOC3">
    <w:name w:val="toc 3"/>
    <w:basedOn w:val="Normal"/>
    <w:next w:val="Normal"/>
    <w:autoRedefine/>
    <w:uiPriority w:val="39"/>
    <w:unhideWhenUsed/>
    <w:rsid w:val="001C43B7"/>
    <w:pPr>
      <w:spacing w:after="100"/>
      <w:ind w:left="480"/>
    </w:pPr>
  </w:style>
  <w:style w:type="paragraph" w:styleId="Header">
    <w:name w:val="header"/>
    <w:basedOn w:val="Normal"/>
    <w:link w:val="HeaderChar"/>
    <w:uiPriority w:val="99"/>
    <w:unhideWhenUsed/>
    <w:rsid w:val="001C43B7"/>
    <w:pPr>
      <w:tabs>
        <w:tab w:val="center" w:pos="4680"/>
        <w:tab w:val="right" w:pos="9360"/>
      </w:tabs>
      <w:spacing w:line="240" w:lineRule="auto"/>
    </w:pPr>
  </w:style>
  <w:style w:type="character" w:customStyle="1" w:styleId="HeaderChar">
    <w:name w:val="Header Char"/>
    <w:basedOn w:val="DefaultParagraphFont"/>
    <w:link w:val="Header"/>
    <w:uiPriority w:val="99"/>
    <w:rsid w:val="001C43B7"/>
    <w:rPr>
      <w:rFonts w:ascii="Times New Roman" w:hAnsi="Times New Roman" w:cs="Calibri"/>
      <w:sz w:val="24"/>
      <w:szCs w:val="24"/>
      <w:lang w:eastAsia="en-GB"/>
    </w:rPr>
  </w:style>
  <w:style w:type="paragraph" w:styleId="Footer">
    <w:name w:val="footer"/>
    <w:basedOn w:val="Normal"/>
    <w:link w:val="FooterChar"/>
    <w:uiPriority w:val="99"/>
    <w:unhideWhenUsed/>
    <w:rsid w:val="001C43B7"/>
    <w:pPr>
      <w:tabs>
        <w:tab w:val="center" w:pos="4680"/>
        <w:tab w:val="right" w:pos="9360"/>
      </w:tabs>
      <w:spacing w:line="240" w:lineRule="auto"/>
    </w:pPr>
  </w:style>
  <w:style w:type="character" w:customStyle="1" w:styleId="FooterChar">
    <w:name w:val="Footer Char"/>
    <w:basedOn w:val="DefaultParagraphFont"/>
    <w:link w:val="Footer"/>
    <w:uiPriority w:val="99"/>
    <w:rsid w:val="001C43B7"/>
    <w:rPr>
      <w:rFonts w:ascii="Times New Roman" w:hAnsi="Times New Roman" w:cs="Calibr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2701</Words>
  <Characters>15397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2</cp:revision>
  <dcterms:created xsi:type="dcterms:W3CDTF">2022-12-06T21:27:00Z</dcterms:created>
  <dcterms:modified xsi:type="dcterms:W3CDTF">2022-12-06T21:27:00Z</dcterms:modified>
</cp:coreProperties>
</file>