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20D83" w14:textId="6D857A8F" w:rsidR="007758BA" w:rsidRPr="00262A97" w:rsidRDefault="00550579" w:rsidP="007758BA">
      <w:pPr>
        <w:rPr>
          <w:b/>
          <w:bCs/>
          <w:sz w:val="36"/>
          <w:szCs w:val="36"/>
        </w:rPr>
      </w:pPr>
      <w:r>
        <w:rPr>
          <w:b/>
          <w:bCs/>
          <w:sz w:val="36"/>
          <w:szCs w:val="36"/>
        </w:rPr>
        <w:t xml:space="preserve">  </w:t>
      </w:r>
      <w:r w:rsidR="007758BA" w:rsidRPr="00262A97">
        <w:rPr>
          <w:b/>
          <w:bCs/>
          <w:sz w:val="36"/>
          <w:szCs w:val="36"/>
        </w:rPr>
        <w:t xml:space="preserve">ACDA6020 </w:t>
      </w:r>
      <w:r w:rsidR="007758BA">
        <w:rPr>
          <w:b/>
          <w:bCs/>
          <w:sz w:val="36"/>
          <w:szCs w:val="36"/>
        </w:rPr>
        <w:t>Chemical principals govern the lifecycle fo a mun</w:t>
      </w:r>
      <w:r w:rsidR="00A37ED8">
        <w:rPr>
          <w:b/>
          <w:bCs/>
          <w:sz w:val="36"/>
          <w:szCs w:val="36"/>
        </w:rPr>
        <w:t>i</w:t>
      </w:r>
      <w:r w:rsidR="007758BA">
        <w:rPr>
          <w:b/>
          <w:bCs/>
          <w:sz w:val="36"/>
          <w:szCs w:val="36"/>
        </w:rPr>
        <w:t>tion - Synthesis</w:t>
      </w:r>
    </w:p>
    <w:p w14:paraId="620D37A6" w14:textId="77777777" w:rsidR="007758BA" w:rsidRPr="00686008" w:rsidRDefault="007758BA" w:rsidP="007758BA">
      <w:pPr>
        <w:rPr>
          <w:rFonts w:eastAsia="Times New Roman"/>
          <w:b/>
          <w:bCs/>
          <w:sz w:val="28"/>
          <w:szCs w:val="28"/>
        </w:rPr>
      </w:pPr>
    </w:p>
    <w:p w14:paraId="301CCC13" w14:textId="77777777" w:rsidR="007758BA" w:rsidRPr="00686008" w:rsidRDefault="007758BA" w:rsidP="007758BA">
      <w:pPr>
        <w:ind w:left="360"/>
        <w:rPr>
          <w:rFonts w:eastAsia="Times New Roman"/>
          <w:b/>
          <w:bCs/>
          <w:sz w:val="28"/>
          <w:szCs w:val="28"/>
        </w:rPr>
      </w:pPr>
    </w:p>
    <w:p w14:paraId="5BCDB68A" w14:textId="77777777" w:rsidR="007758BA" w:rsidRPr="00686008" w:rsidRDefault="007758BA" w:rsidP="007758BA">
      <w:pPr>
        <w:ind w:left="360"/>
        <w:rPr>
          <w:rFonts w:eastAsia="Times New Roman"/>
          <w:b/>
          <w:bCs/>
          <w:sz w:val="28"/>
          <w:szCs w:val="28"/>
        </w:rPr>
      </w:pPr>
    </w:p>
    <w:p w14:paraId="7DE0AA77" w14:textId="77777777" w:rsidR="007758BA" w:rsidRPr="00686008" w:rsidRDefault="007758BA" w:rsidP="007758BA">
      <w:pPr>
        <w:ind w:left="360"/>
        <w:rPr>
          <w:rFonts w:eastAsia="Times New Roman"/>
          <w:b/>
          <w:bCs/>
          <w:sz w:val="28"/>
          <w:szCs w:val="28"/>
        </w:rPr>
      </w:pPr>
    </w:p>
    <w:p w14:paraId="2EF88B5F" w14:textId="77777777" w:rsidR="007758BA" w:rsidRPr="00686008" w:rsidRDefault="007758BA" w:rsidP="007758BA">
      <w:pPr>
        <w:ind w:left="360"/>
        <w:rPr>
          <w:rFonts w:eastAsia="Times New Roman"/>
          <w:b/>
          <w:bCs/>
          <w:sz w:val="28"/>
          <w:szCs w:val="28"/>
        </w:rPr>
      </w:pPr>
    </w:p>
    <w:p w14:paraId="100783F8" w14:textId="77777777" w:rsidR="007758BA" w:rsidRPr="00686008" w:rsidRDefault="007758BA" w:rsidP="007758BA">
      <w:pPr>
        <w:ind w:left="360"/>
        <w:rPr>
          <w:rFonts w:eastAsia="Times New Roman"/>
          <w:b/>
          <w:bCs/>
          <w:sz w:val="28"/>
          <w:szCs w:val="28"/>
        </w:rPr>
      </w:pPr>
    </w:p>
    <w:p w14:paraId="0B5E8D60" w14:textId="77777777" w:rsidR="007758BA" w:rsidRPr="00686008" w:rsidRDefault="007758BA" w:rsidP="007758BA">
      <w:pPr>
        <w:ind w:left="360"/>
        <w:rPr>
          <w:rFonts w:eastAsia="Times New Roman"/>
          <w:b/>
          <w:bCs/>
          <w:sz w:val="28"/>
          <w:szCs w:val="28"/>
        </w:rPr>
      </w:pPr>
    </w:p>
    <w:p w14:paraId="45624BE7" w14:textId="77777777" w:rsidR="007758BA" w:rsidRPr="00686008" w:rsidRDefault="007758BA" w:rsidP="007758BA">
      <w:pPr>
        <w:ind w:left="360"/>
        <w:rPr>
          <w:rFonts w:eastAsia="Times New Roman"/>
          <w:b/>
          <w:bCs/>
          <w:sz w:val="28"/>
          <w:szCs w:val="28"/>
        </w:rPr>
      </w:pPr>
    </w:p>
    <w:p w14:paraId="6706C750" w14:textId="77777777" w:rsidR="007758BA" w:rsidRPr="00686008" w:rsidRDefault="007758BA" w:rsidP="007758BA">
      <w:pPr>
        <w:ind w:left="360"/>
        <w:rPr>
          <w:rFonts w:eastAsia="Times New Roman"/>
          <w:b/>
          <w:bCs/>
          <w:sz w:val="28"/>
          <w:szCs w:val="28"/>
        </w:rPr>
      </w:pPr>
    </w:p>
    <w:p w14:paraId="0A194592" w14:textId="77777777" w:rsidR="007758BA" w:rsidRPr="00686008" w:rsidRDefault="007758BA" w:rsidP="007758BA">
      <w:pPr>
        <w:ind w:left="360"/>
        <w:rPr>
          <w:rFonts w:eastAsia="Times New Roman"/>
          <w:b/>
          <w:bCs/>
          <w:sz w:val="28"/>
          <w:szCs w:val="28"/>
        </w:rPr>
      </w:pPr>
    </w:p>
    <w:p w14:paraId="068EAF09" w14:textId="77777777" w:rsidR="007758BA" w:rsidRPr="00686008" w:rsidRDefault="007758BA" w:rsidP="007758BA">
      <w:pPr>
        <w:ind w:left="360"/>
        <w:rPr>
          <w:rFonts w:eastAsia="Times New Roman"/>
          <w:b/>
          <w:bCs/>
          <w:sz w:val="28"/>
          <w:szCs w:val="28"/>
        </w:rPr>
      </w:pPr>
    </w:p>
    <w:p w14:paraId="2ADD9A34" w14:textId="77777777" w:rsidR="007758BA" w:rsidRPr="00686008" w:rsidRDefault="007758BA" w:rsidP="007758BA">
      <w:pPr>
        <w:ind w:left="360"/>
        <w:rPr>
          <w:rFonts w:eastAsia="Times New Roman"/>
          <w:b/>
          <w:bCs/>
          <w:sz w:val="28"/>
          <w:szCs w:val="28"/>
        </w:rPr>
      </w:pPr>
    </w:p>
    <w:p w14:paraId="12717DA2" w14:textId="77777777" w:rsidR="007758BA" w:rsidRPr="00686008" w:rsidRDefault="007758BA" w:rsidP="007758BA">
      <w:pPr>
        <w:ind w:left="360"/>
        <w:rPr>
          <w:rFonts w:eastAsia="Times New Roman"/>
          <w:b/>
          <w:bCs/>
          <w:sz w:val="28"/>
          <w:szCs w:val="28"/>
        </w:rPr>
      </w:pPr>
    </w:p>
    <w:p w14:paraId="26ED60EE" w14:textId="77777777" w:rsidR="007758BA" w:rsidRPr="00686008" w:rsidRDefault="007758BA" w:rsidP="007758BA">
      <w:pPr>
        <w:ind w:left="360"/>
        <w:rPr>
          <w:rFonts w:eastAsia="Times New Roman"/>
          <w:b/>
          <w:bCs/>
          <w:sz w:val="28"/>
          <w:szCs w:val="28"/>
        </w:rPr>
      </w:pPr>
    </w:p>
    <w:p w14:paraId="7BAC6353" w14:textId="77777777" w:rsidR="007758BA" w:rsidRPr="00686008" w:rsidRDefault="007758BA" w:rsidP="007758BA">
      <w:pPr>
        <w:ind w:left="360"/>
        <w:rPr>
          <w:rFonts w:eastAsia="Times New Roman"/>
          <w:b/>
          <w:bCs/>
          <w:sz w:val="28"/>
          <w:szCs w:val="28"/>
        </w:rPr>
      </w:pPr>
    </w:p>
    <w:p w14:paraId="1F6B5154" w14:textId="77777777" w:rsidR="007758BA" w:rsidRPr="00686008" w:rsidRDefault="007758BA" w:rsidP="007758BA">
      <w:pPr>
        <w:ind w:left="360"/>
        <w:rPr>
          <w:rFonts w:eastAsia="Times New Roman"/>
          <w:b/>
          <w:bCs/>
          <w:sz w:val="28"/>
          <w:szCs w:val="28"/>
        </w:rPr>
      </w:pPr>
    </w:p>
    <w:p w14:paraId="731BC5D3" w14:textId="77777777" w:rsidR="007758BA" w:rsidRPr="00686008" w:rsidRDefault="007758BA" w:rsidP="007758BA">
      <w:pPr>
        <w:ind w:left="360"/>
        <w:rPr>
          <w:rFonts w:eastAsia="Times New Roman"/>
          <w:b/>
          <w:bCs/>
          <w:sz w:val="28"/>
          <w:szCs w:val="28"/>
        </w:rPr>
      </w:pPr>
    </w:p>
    <w:p w14:paraId="0B812658" w14:textId="77777777" w:rsidR="007758BA" w:rsidRPr="00686008" w:rsidRDefault="007758BA" w:rsidP="007758BA">
      <w:pPr>
        <w:ind w:left="360"/>
        <w:rPr>
          <w:rFonts w:eastAsia="Times New Roman"/>
          <w:b/>
          <w:bCs/>
          <w:sz w:val="28"/>
          <w:szCs w:val="28"/>
        </w:rPr>
      </w:pPr>
    </w:p>
    <w:p w14:paraId="74A8A6A7" w14:textId="77777777" w:rsidR="007758BA" w:rsidRPr="00686008" w:rsidRDefault="007758BA" w:rsidP="007758BA">
      <w:pPr>
        <w:ind w:left="360"/>
        <w:rPr>
          <w:rFonts w:eastAsia="Times New Roman"/>
          <w:b/>
          <w:bCs/>
          <w:sz w:val="28"/>
          <w:szCs w:val="28"/>
        </w:rPr>
      </w:pPr>
    </w:p>
    <w:p w14:paraId="050E46B6" w14:textId="77777777" w:rsidR="007758BA" w:rsidRPr="00686008" w:rsidRDefault="007758BA" w:rsidP="007758BA">
      <w:pPr>
        <w:rPr>
          <w:rFonts w:eastAsia="Times New Roman"/>
          <w:b/>
          <w:bCs/>
          <w:sz w:val="28"/>
          <w:szCs w:val="28"/>
        </w:rPr>
      </w:pPr>
    </w:p>
    <w:p w14:paraId="0FBB7947" w14:textId="77777777" w:rsidR="007758BA" w:rsidRPr="00686008" w:rsidRDefault="007758BA" w:rsidP="007758BA">
      <w:pPr>
        <w:ind w:left="360"/>
        <w:rPr>
          <w:rFonts w:eastAsia="Times New Roman"/>
          <w:b/>
          <w:bCs/>
          <w:sz w:val="28"/>
          <w:szCs w:val="28"/>
        </w:rPr>
      </w:pPr>
      <w:r w:rsidRPr="00686008">
        <w:rPr>
          <w:rFonts w:eastAsia="Times New Roman"/>
          <w:b/>
          <w:bCs/>
          <w:sz w:val="28"/>
          <w:szCs w:val="28"/>
        </w:rPr>
        <w:t>By Daniel Garton 2219350</w:t>
      </w:r>
    </w:p>
    <w:p w14:paraId="2628655F" w14:textId="77777777" w:rsidR="007758BA" w:rsidRPr="00686008" w:rsidRDefault="007758BA" w:rsidP="007758BA">
      <w:pPr>
        <w:ind w:left="360"/>
        <w:rPr>
          <w:rFonts w:eastAsia="Times New Roman"/>
          <w:b/>
          <w:bCs/>
          <w:sz w:val="28"/>
          <w:szCs w:val="28"/>
        </w:rPr>
      </w:pPr>
      <w:r w:rsidRPr="00686008">
        <w:rPr>
          <w:rFonts w:eastAsia="Times New Roman"/>
          <w:b/>
          <w:bCs/>
          <w:sz w:val="28"/>
          <w:szCs w:val="28"/>
        </w:rPr>
        <w:t>ACDA</w:t>
      </w:r>
      <w:r>
        <w:rPr>
          <w:rFonts w:eastAsia="Times New Roman"/>
          <w:b/>
          <w:bCs/>
          <w:sz w:val="28"/>
          <w:szCs w:val="28"/>
        </w:rPr>
        <w:t>6020</w:t>
      </w:r>
    </w:p>
    <w:p w14:paraId="76C5B969" w14:textId="4A1BEAEC" w:rsidR="007758BA" w:rsidRDefault="00A45887" w:rsidP="007758BA">
      <w:pPr>
        <w:ind w:left="360"/>
        <w:rPr>
          <w:rFonts w:eastAsia="Times New Roman"/>
          <w:b/>
          <w:bCs/>
          <w:sz w:val="28"/>
          <w:szCs w:val="28"/>
        </w:rPr>
      </w:pPr>
      <w:hyperlink r:id="rId8" w:history="1">
        <w:r w:rsidRPr="00076B3F">
          <w:rPr>
            <w:rStyle w:val="Hyperlink"/>
            <w:rFonts w:eastAsia="Times New Roman"/>
            <w:b/>
            <w:bCs/>
            <w:sz w:val="28"/>
            <w:szCs w:val="28"/>
          </w:rPr>
          <w:t>2219350@student.uwtsd.ac.uk</w:t>
        </w:r>
      </w:hyperlink>
    </w:p>
    <w:p w14:paraId="7B2BA271" w14:textId="77777777" w:rsidR="005C3740" w:rsidRDefault="005C3740">
      <w:pPr>
        <w:pStyle w:val="TOCHeading"/>
      </w:pPr>
      <w:r>
        <w:lastRenderedPageBreak/>
        <w:t>Contents</w:t>
      </w:r>
    </w:p>
    <w:p w14:paraId="096ACB78" w14:textId="212030B0" w:rsidR="001A2DF5" w:rsidRDefault="005C3740">
      <w:pPr>
        <w:pStyle w:val="TOC1"/>
        <w:tabs>
          <w:tab w:val="right" w:leader="dot" w:pos="9016"/>
        </w:tabs>
        <w:rPr>
          <w:rFonts w:asciiTheme="minorHAnsi" w:eastAsiaTheme="minorEastAsia" w:hAnsiTheme="minorHAnsi" w:cstheme="minorBidi"/>
          <w:noProof/>
          <w14:ligatures w14:val="standardContextual"/>
        </w:rPr>
      </w:pPr>
      <w:r>
        <w:fldChar w:fldCharType="begin"/>
      </w:r>
      <w:r>
        <w:instrText xml:space="preserve"> TOC \o "1-3" \h \z \u </w:instrText>
      </w:r>
      <w:r>
        <w:fldChar w:fldCharType="separate"/>
      </w:r>
      <w:hyperlink w:anchor="_Toc219048959" w:history="1">
        <w:r w:rsidR="001A2DF5" w:rsidRPr="000D2070">
          <w:rPr>
            <w:rStyle w:val="Hyperlink"/>
            <w:noProof/>
          </w:rPr>
          <w:t>1.Introduction</w:t>
        </w:r>
        <w:r w:rsidR="001A2DF5">
          <w:rPr>
            <w:noProof/>
            <w:webHidden/>
          </w:rPr>
          <w:tab/>
        </w:r>
        <w:r w:rsidR="001A2DF5">
          <w:rPr>
            <w:noProof/>
            <w:webHidden/>
          </w:rPr>
          <w:fldChar w:fldCharType="begin"/>
        </w:r>
        <w:r w:rsidR="001A2DF5">
          <w:rPr>
            <w:noProof/>
            <w:webHidden/>
          </w:rPr>
          <w:instrText xml:space="preserve"> PAGEREF _Toc219048959 \h </w:instrText>
        </w:r>
        <w:r w:rsidR="001A2DF5">
          <w:rPr>
            <w:noProof/>
            <w:webHidden/>
          </w:rPr>
        </w:r>
        <w:r w:rsidR="001A2DF5">
          <w:rPr>
            <w:noProof/>
            <w:webHidden/>
          </w:rPr>
          <w:fldChar w:fldCharType="separate"/>
        </w:r>
        <w:r w:rsidR="001A2DF5">
          <w:rPr>
            <w:noProof/>
            <w:webHidden/>
          </w:rPr>
          <w:t>2</w:t>
        </w:r>
        <w:r w:rsidR="001A2DF5">
          <w:rPr>
            <w:noProof/>
            <w:webHidden/>
          </w:rPr>
          <w:fldChar w:fldCharType="end"/>
        </w:r>
      </w:hyperlink>
    </w:p>
    <w:p w14:paraId="610C68D3" w14:textId="5C2F3BA9" w:rsidR="001A2DF5" w:rsidRDefault="001A2DF5">
      <w:pPr>
        <w:pStyle w:val="TOC2"/>
        <w:tabs>
          <w:tab w:val="right" w:leader="dot" w:pos="9016"/>
        </w:tabs>
        <w:rPr>
          <w:rFonts w:asciiTheme="minorHAnsi" w:eastAsiaTheme="minorEastAsia" w:hAnsiTheme="minorHAnsi" w:cstheme="minorBidi"/>
          <w:noProof/>
          <w14:ligatures w14:val="standardContextual"/>
        </w:rPr>
      </w:pPr>
      <w:hyperlink w:anchor="_Toc219048960" w:history="1">
        <w:r w:rsidRPr="000D2070">
          <w:rPr>
            <w:rStyle w:val="Hyperlink"/>
            <w:noProof/>
          </w:rPr>
          <w:t>Table of figures</w:t>
        </w:r>
        <w:r>
          <w:rPr>
            <w:noProof/>
            <w:webHidden/>
          </w:rPr>
          <w:tab/>
        </w:r>
        <w:r>
          <w:rPr>
            <w:noProof/>
            <w:webHidden/>
          </w:rPr>
          <w:fldChar w:fldCharType="begin"/>
        </w:r>
        <w:r>
          <w:rPr>
            <w:noProof/>
            <w:webHidden/>
          </w:rPr>
          <w:instrText xml:space="preserve"> PAGEREF _Toc219048960 \h </w:instrText>
        </w:r>
        <w:r>
          <w:rPr>
            <w:noProof/>
            <w:webHidden/>
          </w:rPr>
        </w:r>
        <w:r>
          <w:rPr>
            <w:noProof/>
            <w:webHidden/>
          </w:rPr>
          <w:fldChar w:fldCharType="separate"/>
        </w:r>
        <w:r>
          <w:rPr>
            <w:noProof/>
            <w:webHidden/>
          </w:rPr>
          <w:t>3</w:t>
        </w:r>
        <w:r>
          <w:rPr>
            <w:noProof/>
            <w:webHidden/>
          </w:rPr>
          <w:fldChar w:fldCharType="end"/>
        </w:r>
      </w:hyperlink>
    </w:p>
    <w:p w14:paraId="341E4344" w14:textId="67DBF4BE"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61" w:history="1">
        <w:r w:rsidRPr="000D2070">
          <w:rPr>
            <w:rStyle w:val="Hyperlink"/>
            <w:noProof/>
          </w:rPr>
          <w:t>2. Manufacture of TNT (Trinitrotoluene)</w:t>
        </w:r>
        <w:r>
          <w:rPr>
            <w:noProof/>
            <w:webHidden/>
          </w:rPr>
          <w:tab/>
        </w:r>
        <w:r>
          <w:rPr>
            <w:noProof/>
            <w:webHidden/>
          </w:rPr>
          <w:fldChar w:fldCharType="begin"/>
        </w:r>
        <w:r>
          <w:rPr>
            <w:noProof/>
            <w:webHidden/>
          </w:rPr>
          <w:instrText xml:space="preserve"> PAGEREF _Toc219048961 \h </w:instrText>
        </w:r>
        <w:r>
          <w:rPr>
            <w:noProof/>
            <w:webHidden/>
          </w:rPr>
        </w:r>
        <w:r>
          <w:rPr>
            <w:noProof/>
            <w:webHidden/>
          </w:rPr>
          <w:fldChar w:fldCharType="separate"/>
        </w:r>
        <w:r>
          <w:rPr>
            <w:noProof/>
            <w:webHidden/>
          </w:rPr>
          <w:t>3</w:t>
        </w:r>
        <w:r>
          <w:rPr>
            <w:noProof/>
            <w:webHidden/>
          </w:rPr>
          <w:fldChar w:fldCharType="end"/>
        </w:r>
      </w:hyperlink>
    </w:p>
    <w:p w14:paraId="08074EAA" w14:textId="18837352"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62" w:history="1">
        <w:r w:rsidRPr="000D2070">
          <w:rPr>
            <w:rStyle w:val="Hyperlink"/>
            <w:noProof/>
          </w:rPr>
          <w:t>3. Manufacture of RDX (Research Department Explosive)</w:t>
        </w:r>
        <w:r>
          <w:rPr>
            <w:noProof/>
            <w:webHidden/>
          </w:rPr>
          <w:tab/>
        </w:r>
        <w:r>
          <w:rPr>
            <w:noProof/>
            <w:webHidden/>
          </w:rPr>
          <w:fldChar w:fldCharType="begin"/>
        </w:r>
        <w:r>
          <w:rPr>
            <w:noProof/>
            <w:webHidden/>
          </w:rPr>
          <w:instrText xml:space="preserve"> PAGEREF _Toc219048962 \h </w:instrText>
        </w:r>
        <w:r>
          <w:rPr>
            <w:noProof/>
            <w:webHidden/>
          </w:rPr>
        </w:r>
        <w:r>
          <w:rPr>
            <w:noProof/>
            <w:webHidden/>
          </w:rPr>
          <w:fldChar w:fldCharType="separate"/>
        </w:r>
        <w:r>
          <w:rPr>
            <w:noProof/>
            <w:webHidden/>
          </w:rPr>
          <w:t>4</w:t>
        </w:r>
        <w:r>
          <w:rPr>
            <w:noProof/>
            <w:webHidden/>
          </w:rPr>
          <w:fldChar w:fldCharType="end"/>
        </w:r>
      </w:hyperlink>
    </w:p>
    <w:p w14:paraId="1B6183C3" w14:textId="40063FB0"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63" w:history="1">
        <w:r w:rsidRPr="000D2070">
          <w:rPr>
            <w:rStyle w:val="Hyperlink"/>
            <w:noProof/>
          </w:rPr>
          <w:t>4. Processing &amp; Formulation: Melt Casting</w:t>
        </w:r>
        <w:r>
          <w:rPr>
            <w:noProof/>
            <w:webHidden/>
          </w:rPr>
          <w:tab/>
        </w:r>
        <w:r>
          <w:rPr>
            <w:noProof/>
            <w:webHidden/>
          </w:rPr>
          <w:fldChar w:fldCharType="begin"/>
        </w:r>
        <w:r>
          <w:rPr>
            <w:noProof/>
            <w:webHidden/>
          </w:rPr>
          <w:instrText xml:space="preserve"> PAGEREF _Toc219048963 \h </w:instrText>
        </w:r>
        <w:r>
          <w:rPr>
            <w:noProof/>
            <w:webHidden/>
          </w:rPr>
        </w:r>
        <w:r>
          <w:rPr>
            <w:noProof/>
            <w:webHidden/>
          </w:rPr>
          <w:fldChar w:fldCharType="separate"/>
        </w:r>
        <w:r>
          <w:rPr>
            <w:noProof/>
            <w:webHidden/>
          </w:rPr>
          <w:t>5</w:t>
        </w:r>
        <w:r>
          <w:rPr>
            <w:noProof/>
            <w:webHidden/>
          </w:rPr>
          <w:fldChar w:fldCharType="end"/>
        </w:r>
      </w:hyperlink>
    </w:p>
    <w:p w14:paraId="07088591" w14:textId="2BB2A255"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64" w:history="1">
        <w:r w:rsidRPr="000D2070">
          <w:rPr>
            <w:rStyle w:val="Hyperlink"/>
            <w:noProof/>
          </w:rPr>
          <w:t>5. Propulsion Chemistry</w:t>
        </w:r>
        <w:r>
          <w:rPr>
            <w:noProof/>
            <w:webHidden/>
          </w:rPr>
          <w:tab/>
        </w:r>
        <w:r>
          <w:rPr>
            <w:noProof/>
            <w:webHidden/>
          </w:rPr>
          <w:fldChar w:fldCharType="begin"/>
        </w:r>
        <w:r>
          <w:rPr>
            <w:noProof/>
            <w:webHidden/>
          </w:rPr>
          <w:instrText xml:space="preserve"> PAGEREF _Toc219048964 \h </w:instrText>
        </w:r>
        <w:r>
          <w:rPr>
            <w:noProof/>
            <w:webHidden/>
          </w:rPr>
        </w:r>
        <w:r>
          <w:rPr>
            <w:noProof/>
            <w:webHidden/>
          </w:rPr>
          <w:fldChar w:fldCharType="separate"/>
        </w:r>
        <w:r>
          <w:rPr>
            <w:noProof/>
            <w:webHidden/>
          </w:rPr>
          <w:t>6</w:t>
        </w:r>
        <w:r>
          <w:rPr>
            <w:noProof/>
            <w:webHidden/>
          </w:rPr>
          <w:fldChar w:fldCharType="end"/>
        </w:r>
      </w:hyperlink>
    </w:p>
    <w:p w14:paraId="6CF8C837" w14:textId="4A37C6B2" w:rsidR="001A2DF5" w:rsidRDefault="001A2DF5">
      <w:pPr>
        <w:pStyle w:val="TOC2"/>
        <w:tabs>
          <w:tab w:val="right" w:leader="dot" w:pos="9016"/>
        </w:tabs>
        <w:rPr>
          <w:rFonts w:asciiTheme="minorHAnsi" w:eastAsiaTheme="minorEastAsia" w:hAnsiTheme="minorHAnsi" w:cstheme="minorBidi"/>
          <w:noProof/>
          <w14:ligatures w14:val="standardContextual"/>
        </w:rPr>
      </w:pPr>
      <w:hyperlink w:anchor="_Toc219048965" w:history="1">
        <w:r w:rsidRPr="000D2070">
          <w:rPr>
            <w:rStyle w:val="Hyperlink"/>
            <w:noProof/>
          </w:rPr>
          <w:t>Nitrocellulose</w:t>
        </w:r>
        <w:r>
          <w:rPr>
            <w:noProof/>
            <w:webHidden/>
          </w:rPr>
          <w:tab/>
        </w:r>
        <w:r>
          <w:rPr>
            <w:noProof/>
            <w:webHidden/>
          </w:rPr>
          <w:fldChar w:fldCharType="begin"/>
        </w:r>
        <w:r>
          <w:rPr>
            <w:noProof/>
            <w:webHidden/>
          </w:rPr>
          <w:instrText xml:space="preserve"> PAGEREF _Toc219048965 \h </w:instrText>
        </w:r>
        <w:r>
          <w:rPr>
            <w:noProof/>
            <w:webHidden/>
          </w:rPr>
        </w:r>
        <w:r>
          <w:rPr>
            <w:noProof/>
            <w:webHidden/>
          </w:rPr>
          <w:fldChar w:fldCharType="separate"/>
        </w:r>
        <w:r>
          <w:rPr>
            <w:noProof/>
            <w:webHidden/>
          </w:rPr>
          <w:t>6</w:t>
        </w:r>
        <w:r>
          <w:rPr>
            <w:noProof/>
            <w:webHidden/>
          </w:rPr>
          <w:fldChar w:fldCharType="end"/>
        </w:r>
      </w:hyperlink>
    </w:p>
    <w:p w14:paraId="1F25DD32" w14:textId="01756044" w:rsidR="001A2DF5" w:rsidRDefault="001A2DF5">
      <w:pPr>
        <w:pStyle w:val="TOC2"/>
        <w:tabs>
          <w:tab w:val="right" w:leader="dot" w:pos="9016"/>
        </w:tabs>
        <w:rPr>
          <w:rFonts w:asciiTheme="minorHAnsi" w:eastAsiaTheme="minorEastAsia" w:hAnsiTheme="minorHAnsi" w:cstheme="minorBidi"/>
          <w:noProof/>
          <w14:ligatures w14:val="standardContextual"/>
        </w:rPr>
      </w:pPr>
      <w:hyperlink w:anchor="_Toc219048966" w:history="1">
        <w:r w:rsidRPr="000D2070">
          <w:rPr>
            <w:rStyle w:val="Hyperlink"/>
            <w:noProof/>
          </w:rPr>
          <w:t>Celluloid</w:t>
        </w:r>
        <w:r>
          <w:rPr>
            <w:noProof/>
            <w:webHidden/>
          </w:rPr>
          <w:tab/>
        </w:r>
        <w:r>
          <w:rPr>
            <w:noProof/>
            <w:webHidden/>
          </w:rPr>
          <w:fldChar w:fldCharType="begin"/>
        </w:r>
        <w:r>
          <w:rPr>
            <w:noProof/>
            <w:webHidden/>
          </w:rPr>
          <w:instrText xml:space="preserve"> PAGEREF _Toc219048966 \h </w:instrText>
        </w:r>
        <w:r>
          <w:rPr>
            <w:noProof/>
            <w:webHidden/>
          </w:rPr>
        </w:r>
        <w:r>
          <w:rPr>
            <w:noProof/>
            <w:webHidden/>
          </w:rPr>
          <w:fldChar w:fldCharType="separate"/>
        </w:r>
        <w:r>
          <w:rPr>
            <w:noProof/>
            <w:webHidden/>
          </w:rPr>
          <w:t>6</w:t>
        </w:r>
        <w:r>
          <w:rPr>
            <w:noProof/>
            <w:webHidden/>
          </w:rPr>
          <w:fldChar w:fldCharType="end"/>
        </w:r>
      </w:hyperlink>
    </w:p>
    <w:p w14:paraId="0AA37A58" w14:textId="4578A80E"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67" w:history="1">
        <w:r w:rsidRPr="000D2070">
          <w:rPr>
            <w:rStyle w:val="Hyperlink"/>
            <w:noProof/>
          </w:rPr>
          <w:t>Ball powder</w:t>
        </w:r>
        <w:r>
          <w:rPr>
            <w:noProof/>
            <w:webHidden/>
          </w:rPr>
          <w:tab/>
        </w:r>
        <w:r>
          <w:rPr>
            <w:noProof/>
            <w:webHidden/>
          </w:rPr>
          <w:fldChar w:fldCharType="begin"/>
        </w:r>
        <w:r>
          <w:rPr>
            <w:noProof/>
            <w:webHidden/>
          </w:rPr>
          <w:instrText xml:space="preserve"> PAGEREF _Toc219048967 \h </w:instrText>
        </w:r>
        <w:r>
          <w:rPr>
            <w:noProof/>
            <w:webHidden/>
          </w:rPr>
        </w:r>
        <w:r>
          <w:rPr>
            <w:noProof/>
            <w:webHidden/>
          </w:rPr>
          <w:fldChar w:fldCharType="separate"/>
        </w:r>
        <w:r>
          <w:rPr>
            <w:noProof/>
            <w:webHidden/>
          </w:rPr>
          <w:t>7</w:t>
        </w:r>
        <w:r>
          <w:rPr>
            <w:noProof/>
            <w:webHidden/>
          </w:rPr>
          <w:fldChar w:fldCharType="end"/>
        </w:r>
      </w:hyperlink>
    </w:p>
    <w:p w14:paraId="3C9937C5" w14:textId="2157E056"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68" w:history="1">
        <w:r w:rsidRPr="000D2070">
          <w:rPr>
            <w:rStyle w:val="Hyperlink"/>
            <w:noProof/>
          </w:rPr>
          <w:t>Primary cartridge</w:t>
        </w:r>
        <w:r>
          <w:rPr>
            <w:noProof/>
            <w:webHidden/>
          </w:rPr>
          <w:tab/>
        </w:r>
        <w:r>
          <w:rPr>
            <w:noProof/>
            <w:webHidden/>
          </w:rPr>
          <w:fldChar w:fldCharType="begin"/>
        </w:r>
        <w:r>
          <w:rPr>
            <w:noProof/>
            <w:webHidden/>
          </w:rPr>
          <w:instrText xml:space="preserve"> PAGEREF _Toc219048968 \h </w:instrText>
        </w:r>
        <w:r>
          <w:rPr>
            <w:noProof/>
            <w:webHidden/>
          </w:rPr>
        </w:r>
        <w:r>
          <w:rPr>
            <w:noProof/>
            <w:webHidden/>
          </w:rPr>
          <w:fldChar w:fldCharType="separate"/>
        </w:r>
        <w:r>
          <w:rPr>
            <w:noProof/>
            <w:webHidden/>
          </w:rPr>
          <w:t>7</w:t>
        </w:r>
        <w:r>
          <w:rPr>
            <w:noProof/>
            <w:webHidden/>
          </w:rPr>
          <w:fldChar w:fldCharType="end"/>
        </w:r>
      </w:hyperlink>
    </w:p>
    <w:p w14:paraId="5CFD4413" w14:textId="716F5BF9"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69" w:history="1">
        <w:r w:rsidRPr="000D2070">
          <w:rPr>
            <w:rStyle w:val="Hyperlink"/>
            <w:noProof/>
          </w:rPr>
          <w:t>Geometry</w:t>
        </w:r>
        <w:r>
          <w:rPr>
            <w:noProof/>
            <w:webHidden/>
          </w:rPr>
          <w:tab/>
        </w:r>
        <w:r>
          <w:rPr>
            <w:noProof/>
            <w:webHidden/>
          </w:rPr>
          <w:fldChar w:fldCharType="begin"/>
        </w:r>
        <w:r>
          <w:rPr>
            <w:noProof/>
            <w:webHidden/>
          </w:rPr>
          <w:instrText xml:space="preserve"> PAGEREF _Toc219048969 \h </w:instrText>
        </w:r>
        <w:r>
          <w:rPr>
            <w:noProof/>
            <w:webHidden/>
          </w:rPr>
        </w:r>
        <w:r>
          <w:rPr>
            <w:noProof/>
            <w:webHidden/>
          </w:rPr>
          <w:fldChar w:fldCharType="separate"/>
        </w:r>
        <w:r>
          <w:rPr>
            <w:noProof/>
            <w:webHidden/>
          </w:rPr>
          <w:t>7</w:t>
        </w:r>
        <w:r>
          <w:rPr>
            <w:noProof/>
            <w:webHidden/>
          </w:rPr>
          <w:fldChar w:fldCharType="end"/>
        </w:r>
      </w:hyperlink>
    </w:p>
    <w:p w14:paraId="7B297FFD" w14:textId="1FC829B2"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70" w:history="1">
        <w:r w:rsidRPr="000D2070">
          <w:rPr>
            <w:rStyle w:val="Hyperlink"/>
            <w:noProof/>
          </w:rPr>
          <w:t>6. Conclusion</w:t>
        </w:r>
        <w:r>
          <w:rPr>
            <w:noProof/>
            <w:webHidden/>
          </w:rPr>
          <w:tab/>
        </w:r>
        <w:r>
          <w:rPr>
            <w:noProof/>
            <w:webHidden/>
          </w:rPr>
          <w:fldChar w:fldCharType="begin"/>
        </w:r>
        <w:r>
          <w:rPr>
            <w:noProof/>
            <w:webHidden/>
          </w:rPr>
          <w:instrText xml:space="preserve"> PAGEREF _Toc219048970 \h </w:instrText>
        </w:r>
        <w:r>
          <w:rPr>
            <w:noProof/>
            <w:webHidden/>
          </w:rPr>
        </w:r>
        <w:r>
          <w:rPr>
            <w:noProof/>
            <w:webHidden/>
          </w:rPr>
          <w:fldChar w:fldCharType="separate"/>
        </w:r>
        <w:r>
          <w:rPr>
            <w:noProof/>
            <w:webHidden/>
          </w:rPr>
          <w:t>7</w:t>
        </w:r>
        <w:r>
          <w:rPr>
            <w:noProof/>
            <w:webHidden/>
          </w:rPr>
          <w:fldChar w:fldCharType="end"/>
        </w:r>
      </w:hyperlink>
    </w:p>
    <w:p w14:paraId="02200D1E" w14:textId="24B0C95C" w:rsidR="001A2DF5" w:rsidRDefault="001A2DF5">
      <w:pPr>
        <w:pStyle w:val="TOC1"/>
        <w:tabs>
          <w:tab w:val="right" w:leader="dot" w:pos="9016"/>
        </w:tabs>
        <w:rPr>
          <w:rFonts w:asciiTheme="minorHAnsi" w:eastAsiaTheme="minorEastAsia" w:hAnsiTheme="minorHAnsi" w:cstheme="minorBidi"/>
          <w:noProof/>
          <w14:ligatures w14:val="standardContextual"/>
        </w:rPr>
      </w:pPr>
      <w:hyperlink w:anchor="_Toc219048971" w:history="1">
        <w:r w:rsidRPr="000D2070">
          <w:rPr>
            <w:rStyle w:val="Hyperlink"/>
            <w:noProof/>
          </w:rPr>
          <w:t>Bibliography</w:t>
        </w:r>
        <w:r>
          <w:rPr>
            <w:noProof/>
            <w:webHidden/>
          </w:rPr>
          <w:tab/>
        </w:r>
        <w:r>
          <w:rPr>
            <w:noProof/>
            <w:webHidden/>
          </w:rPr>
          <w:fldChar w:fldCharType="begin"/>
        </w:r>
        <w:r>
          <w:rPr>
            <w:noProof/>
            <w:webHidden/>
          </w:rPr>
          <w:instrText xml:space="preserve"> PAGEREF _Toc219048971 \h </w:instrText>
        </w:r>
        <w:r>
          <w:rPr>
            <w:noProof/>
            <w:webHidden/>
          </w:rPr>
        </w:r>
        <w:r>
          <w:rPr>
            <w:noProof/>
            <w:webHidden/>
          </w:rPr>
          <w:fldChar w:fldCharType="separate"/>
        </w:r>
        <w:r>
          <w:rPr>
            <w:noProof/>
            <w:webHidden/>
          </w:rPr>
          <w:t>7</w:t>
        </w:r>
        <w:r>
          <w:rPr>
            <w:noProof/>
            <w:webHidden/>
          </w:rPr>
          <w:fldChar w:fldCharType="end"/>
        </w:r>
      </w:hyperlink>
    </w:p>
    <w:p w14:paraId="3B23D2F1" w14:textId="22A3E349" w:rsidR="00A45887" w:rsidRPr="005C3740" w:rsidRDefault="005C3740" w:rsidP="005C3740">
      <w:r>
        <w:rPr>
          <w:b/>
          <w:bCs/>
        </w:rPr>
        <w:fldChar w:fldCharType="end"/>
      </w:r>
    </w:p>
    <w:p w14:paraId="1A66F16D" w14:textId="76F9714C" w:rsidR="007758BA" w:rsidRDefault="00A45887" w:rsidP="00A45887">
      <w:pPr>
        <w:pStyle w:val="Heading1"/>
      </w:pPr>
      <w:bookmarkStart w:id="0" w:name="_Toc219047545"/>
      <w:bookmarkStart w:id="1" w:name="_Toc219048959"/>
      <w:r>
        <w:t>1.</w:t>
      </w:r>
      <w:r w:rsidR="007758BA" w:rsidRPr="007650AB">
        <w:t>Introduction</w:t>
      </w:r>
      <w:bookmarkEnd w:id="0"/>
      <w:bookmarkEnd w:id="1"/>
    </w:p>
    <w:p w14:paraId="7A4894DF" w14:textId="2F11FC72" w:rsidR="007758BA" w:rsidRDefault="007758BA" w:rsidP="007758BA">
      <w:r>
        <w:t>This report covers the chemical principles behind manufacturing of an energetic material. This is 1 section of 4 to cover the question “Energetic material lifecycle chemistry from synthesis to demilitarisation” apply to an 81mm UK HE mortar the L41</w:t>
      </w:r>
      <w:sdt>
        <w:sdtPr>
          <w:id w:val="1563359533"/>
          <w:citation/>
        </w:sdtPr>
        <w:sdtContent>
          <w:r w:rsidR="00A12CC9">
            <w:fldChar w:fldCharType="begin"/>
          </w:r>
          <w:r w:rsidR="00A12CC9">
            <w:instrText xml:space="preserve"> CITATION 81m \l 2057 </w:instrText>
          </w:r>
          <w:r w:rsidR="00A12CC9">
            <w:fldChar w:fldCharType="separate"/>
          </w:r>
          <w:r w:rsidR="001A2DF5">
            <w:rPr>
              <w:noProof/>
            </w:rPr>
            <w:t xml:space="preserve"> </w:t>
          </w:r>
          <w:r w:rsidR="001A2DF5" w:rsidRPr="001A2DF5">
            <w:rPr>
              <w:noProof/>
            </w:rPr>
            <w:t>[1]</w:t>
          </w:r>
          <w:r w:rsidR="00A12CC9">
            <w:fldChar w:fldCharType="end"/>
          </w:r>
        </w:sdtContent>
      </w:sdt>
      <w:r>
        <w:t>.</w:t>
      </w:r>
      <w:r w:rsidR="00FE7D4A">
        <w:t xml:space="preserve"> This report goes along with the presentation in Annex A.</w:t>
      </w:r>
    </w:p>
    <w:p w14:paraId="4D842AA5" w14:textId="2CC46CE0" w:rsidR="007758BA" w:rsidRDefault="007758BA" w:rsidP="007758BA">
      <w:r>
        <w:t xml:space="preserve">This report covers the synthesis of TNT, RDX and propellants. And the process of taking the raw components to final product such as melt cast. </w:t>
      </w:r>
    </w:p>
    <w:p w14:paraId="6264CAB0" w14:textId="19B005A6" w:rsidR="0052078C" w:rsidRDefault="00C04783" w:rsidP="007758BA">
      <w:r>
        <w:rPr>
          <w:noProof/>
        </w:rPr>
        <w:drawing>
          <wp:inline distT="0" distB="0" distL="0" distR="0" wp14:anchorId="535EB122" wp14:editId="54B0B22B">
            <wp:extent cx="5730240" cy="163830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1638300"/>
                    </a:xfrm>
                    <a:prstGeom prst="rect">
                      <a:avLst/>
                    </a:prstGeom>
                    <a:noFill/>
                    <a:ln>
                      <a:noFill/>
                    </a:ln>
                  </pic:spPr>
                </pic:pic>
              </a:graphicData>
            </a:graphic>
          </wp:inline>
        </w:drawing>
      </w:r>
    </w:p>
    <w:p w14:paraId="0A6BCA00" w14:textId="09417585" w:rsidR="001A2DF5" w:rsidRDefault="001A2DF5" w:rsidP="001A2DF5">
      <w:pPr>
        <w:pStyle w:val="Heading2"/>
      </w:pPr>
      <w:bookmarkStart w:id="2" w:name="_Toc219048960"/>
      <w:r>
        <w:lastRenderedPageBreak/>
        <w:t>Table of figures</w:t>
      </w:r>
      <w:bookmarkEnd w:id="2"/>
    </w:p>
    <w:p w14:paraId="70DCFCCD" w14:textId="4D0B91A8" w:rsidR="001A2DF5" w:rsidRDefault="001A2DF5">
      <w:pPr>
        <w:pStyle w:val="TableofFigures"/>
        <w:tabs>
          <w:tab w:val="right" w:leader="dot" w:pos="9016"/>
        </w:tabs>
        <w:rPr>
          <w:rFonts w:asciiTheme="minorHAnsi" w:eastAsiaTheme="minorEastAsia" w:hAnsiTheme="minorHAnsi" w:cstheme="minorBidi"/>
          <w:noProof/>
          <w14:ligatures w14:val="standardContextual"/>
        </w:rPr>
      </w:pPr>
      <w:r>
        <w:fldChar w:fldCharType="begin"/>
      </w:r>
      <w:r>
        <w:instrText xml:space="preserve"> TOC \h \z \c "Figure" </w:instrText>
      </w:r>
      <w:r>
        <w:fldChar w:fldCharType="separate"/>
      </w:r>
      <w:hyperlink w:anchor="_Toc219048972" w:history="1">
        <w:r w:rsidRPr="0011719B">
          <w:rPr>
            <w:rStyle w:val="Hyperlink"/>
            <w:noProof/>
          </w:rPr>
          <w:t>Figure 1-3 stage process</w:t>
        </w:r>
        <w:r>
          <w:rPr>
            <w:noProof/>
            <w:webHidden/>
          </w:rPr>
          <w:tab/>
        </w:r>
        <w:r>
          <w:rPr>
            <w:noProof/>
            <w:webHidden/>
          </w:rPr>
          <w:fldChar w:fldCharType="begin"/>
        </w:r>
        <w:r>
          <w:rPr>
            <w:noProof/>
            <w:webHidden/>
          </w:rPr>
          <w:instrText xml:space="preserve"> PAGEREF _Toc219048972 \h </w:instrText>
        </w:r>
        <w:r>
          <w:rPr>
            <w:noProof/>
            <w:webHidden/>
          </w:rPr>
        </w:r>
        <w:r>
          <w:rPr>
            <w:noProof/>
            <w:webHidden/>
          </w:rPr>
          <w:fldChar w:fldCharType="separate"/>
        </w:r>
        <w:r>
          <w:rPr>
            <w:noProof/>
            <w:webHidden/>
          </w:rPr>
          <w:t>3</w:t>
        </w:r>
        <w:r>
          <w:rPr>
            <w:noProof/>
            <w:webHidden/>
          </w:rPr>
          <w:fldChar w:fldCharType="end"/>
        </w:r>
      </w:hyperlink>
    </w:p>
    <w:p w14:paraId="68DB4A38" w14:textId="52A87355" w:rsidR="001A2DF5" w:rsidRDefault="001A2DF5">
      <w:pPr>
        <w:pStyle w:val="TableofFigures"/>
        <w:tabs>
          <w:tab w:val="right" w:leader="dot" w:pos="9016"/>
        </w:tabs>
        <w:rPr>
          <w:rFonts w:asciiTheme="minorHAnsi" w:eastAsiaTheme="minorEastAsia" w:hAnsiTheme="minorHAnsi" w:cstheme="minorBidi"/>
          <w:noProof/>
          <w14:ligatures w14:val="standardContextual"/>
        </w:rPr>
      </w:pPr>
      <w:hyperlink w:anchor="_Toc219048973" w:history="1">
        <w:r w:rsidRPr="0011719B">
          <w:rPr>
            <w:rStyle w:val="Hyperlink"/>
            <w:noProof/>
          </w:rPr>
          <w:t>Figure 2- Industrial TNT Reactor</w:t>
        </w:r>
        <w:r>
          <w:rPr>
            <w:noProof/>
            <w:webHidden/>
          </w:rPr>
          <w:tab/>
        </w:r>
        <w:r>
          <w:rPr>
            <w:noProof/>
            <w:webHidden/>
          </w:rPr>
          <w:fldChar w:fldCharType="begin"/>
        </w:r>
        <w:r>
          <w:rPr>
            <w:noProof/>
            <w:webHidden/>
          </w:rPr>
          <w:instrText xml:space="preserve"> PAGEREF _Toc219048973 \h </w:instrText>
        </w:r>
        <w:r>
          <w:rPr>
            <w:noProof/>
            <w:webHidden/>
          </w:rPr>
        </w:r>
        <w:r>
          <w:rPr>
            <w:noProof/>
            <w:webHidden/>
          </w:rPr>
          <w:fldChar w:fldCharType="separate"/>
        </w:r>
        <w:r>
          <w:rPr>
            <w:noProof/>
            <w:webHidden/>
          </w:rPr>
          <w:t>4</w:t>
        </w:r>
        <w:r>
          <w:rPr>
            <w:noProof/>
            <w:webHidden/>
          </w:rPr>
          <w:fldChar w:fldCharType="end"/>
        </w:r>
      </w:hyperlink>
    </w:p>
    <w:p w14:paraId="3FBB2906" w14:textId="4FCD0E6C" w:rsidR="001A2DF5" w:rsidRDefault="001A2DF5">
      <w:pPr>
        <w:pStyle w:val="TableofFigures"/>
        <w:tabs>
          <w:tab w:val="right" w:leader="dot" w:pos="9016"/>
        </w:tabs>
        <w:rPr>
          <w:rFonts w:asciiTheme="minorHAnsi" w:eastAsiaTheme="minorEastAsia" w:hAnsiTheme="minorHAnsi" w:cstheme="minorBidi"/>
          <w:noProof/>
          <w14:ligatures w14:val="standardContextual"/>
        </w:rPr>
      </w:pPr>
      <w:hyperlink w:anchor="_Toc219048974" w:history="1">
        <w:r w:rsidRPr="0011719B">
          <w:rPr>
            <w:rStyle w:val="Hyperlink"/>
            <w:noProof/>
          </w:rPr>
          <w:t>Figure 3- Melt cast defects</w:t>
        </w:r>
        <w:r>
          <w:rPr>
            <w:noProof/>
            <w:webHidden/>
          </w:rPr>
          <w:tab/>
        </w:r>
        <w:r>
          <w:rPr>
            <w:noProof/>
            <w:webHidden/>
          </w:rPr>
          <w:fldChar w:fldCharType="begin"/>
        </w:r>
        <w:r>
          <w:rPr>
            <w:noProof/>
            <w:webHidden/>
          </w:rPr>
          <w:instrText xml:space="preserve"> PAGEREF _Toc219048974 \h </w:instrText>
        </w:r>
        <w:r>
          <w:rPr>
            <w:noProof/>
            <w:webHidden/>
          </w:rPr>
        </w:r>
        <w:r>
          <w:rPr>
            <w:noProof/>
            <w:webHidden/>
          </w:rPr>
          <w:fldChar w:fldCharType="separate"/>
        </w:r>
        <w:r>
          <w:rPr>
            <w:noProof/>
            <w:webHidden/>
          </w:rPr>
          <w:t>5</w:t>
        </w:r>
        <w:r>
          <w:rPr>
            <w:noProof/>
            <w:webHidden/>
          </w:rPr>
          <w:fldChar w:fldCharType="end"/>
        </w:r>
      </w:hyperlink>
    </w:p>
    <w:p w14:paraId="0A21AD7D" w14:textId="3FC99EC6" w:rsidR="001A2DF5" w:rsidRDefault="001A2DF5">
      <w:pPr>
        <w:pStyle w:val="TableofFigures"/>
        <w:tabs>
          <w:tab w:val="right" w:leader="dot" w:pos="9016"/>
        </w:tabs>
        <w:rPr>
          <w:rFonts w:asciiTheme="minorHAnsi" w:eastAsiaTheme="minorEastAsia" w:hAnsiTheme="minorHAnsi" w:cstheme="minorBidi"/>
          <w:noProof/>
          <w14:ligatures w14:val="standardContextual"/>
        </w:rPr>
      </w:pPr>
      <w:hyperlink w:anchor="_Toc219048975" w:history="1">
        <w:r w:rsidRPr="0011719B">
          <w:rPr>
            <w:rStyle w:val="Hyperlink"/>
            <w:noProof/>
          </w:rPr>
          <w:t>Figure 4- Celluloid flow chart</w:t>
        </w:r>
        <w:r>
          <w:rPr>
            <w:noProof/>
            <w:webHidden/>
          </w:rPr>
          <w:tab/>
        </w:r>
        <w:r>
          <w:rPr>
            <w:noProof/>
            <w:webHidden/>
          </w:rPr>
          <w:fldChar w:fldCharType="begin"/>
        </w:r>
        <w:r>
          <w:rPr>
            <w:noProof/>
            <w:webHidden/>
          </w:rPr>
          <w:instrText xml:space="preserve"> PAGEREF _Toc219048975 \h </w:instrText>
        </w:r>
        <w:r>
          <w:rPr>
            <w:noProof/>
            <w:webHidden/>
          </w:rPr>
        </w:r>
        <w:r>
          <w:rPr>
            <w:noProof/>
            <w:webHidden/>
          </w:rPr>
          <w:fldChar w:fldCharType="separate"/>
        </w:r>
        <w:r>
          <w:rPr>
            <w:noProof/>
            <w:webHidden/>
          </w:rPr>
          <w:t>6</w:t>
        </w:r>
        <w:r>
          <w:rPr>
            <w:noProof/>
            <w:webHidden/>
          </w:rPr>
          <w:fldChar w:fldCharType="end"/>
        </w:r>
      </w:hyperlink>
    </w:p>
    <w:p w14:paraId="58777C99" w14:textId="490953E0" w:rsidR="001A2DF5" w:rsidRPr="007650AB" w:rsidRDefault="001A2DF5" w:rsidP="007758BA">
      <w:r>
        <w:fldChar w:fldCharType="end"/>
      </w:r>
    </w:p>
    <w:p w14:paraId="4FC0BE78" w14:textId="77777777" w:rsidR="007758BA" w:rsidRPr="00A45887" w:rsidRDefault="007758BA" w:rsidP="00A45887">
      <w:pPr>
        <w:pStyle w:val="Heading1"/>
        <w:rPr>
          <w:sz w:val="36"/>
          <w:szCs w:val="36"/>
        </w:rPr>
      </w:pPr>
      <w:bookmarkStart w:id="3" w:name="_Toc219047546"/>
      <w:bookmarkStart w:id="4" w:name="_Toc219048961"/>
      <w:r w:rsidRPr="00A45887">
        <w:rPr>
          <w:sz w:val="36"/>
          <w:szCs w:val="36"/>
        </w:rPr>
        <w:t>2. Manufacture of TNT (Trinitrotoluene)</w:t>
      </w:r>
      <w:bookmarkEnd w:id="3"/>
      <w:bookmarkEnd w:id="4"/>
    </w:p>
    <w:p w14:paraId="34E138AF" w14:textId="2D020CA5" w:rsidR="00E04C81" w:rsidRDefault="00E04C81" w:rsidP="00E04C81">
      <w:r>
        <w:t xml:space="preserve">The formation of TNT is a </w:t>
      </w:r>
      <w:r w:rsidR="00DF41D1">
        <w:t>3-step</w:t>
      </w:r>
      <w:r>
        <w:t xml:space="preserve"> process, </w:t>
      </w:r>
      <w:r w:rsidR="00350736">
        <w:t>the beginning ingredient is Toluene and mixed acid</w:t>
      </w:r>
      <w:r w:rsidR="00BE6E3B">
        <w:t>s</w:t>
      </w:r>
      <w:r w:rsidR="00350736">
        <w:t xml:space="preserve"> (nitric and sulfuric acid mixed)</w:t>
      </w:r>
      <w:r w:rsidR="00C504BE">
        <w:t>. As shown below create MNT, DNT and finally TNT</w:t>
      </w:r>
      <w:sdt>
        <w:sdtPr>
          <w:id w:val="91593255"/>
          <w:citation/>
        </w:sdtPr>
        <w:sdtContent>
          <w:r w:rsidR="00A12CC9">
            <w:fldChar w:fldCharType="begin"/>
          </w:r>
          <w:r w:rsidR="00A12CC9">
            <w:instrText xml:space="preserve"> CITATION Dim20 \l 2057 </w:instrText>
          </w:r>
          <w:r w:rsidR="00A12CC9">
            <w:fldChar w:fldCharType="separate"/>
          </w:r>
          <w:r w:rsidR="001A2DF5">
            <w:rPr>
              <w:noProof/>
            </w:rPr>
            <w:t xml:space="preserve"> </w:t>
          </w:r>
          <w:r w:rsidR="001A2DF5" w:rsidRPr="001A2DF5">
            <w:rPr>
              <w:noProof/>
            </w:rPr>
            <w:t>[2]</w:t>
          </w:r>
          <w:r w:rsidR="00A12CC9">
            <w:fldChar w:fldCharType="end"/>
          </w:r>
        </w:sdtContent>
      </w:sdt>
      <w:r w:rsidR="00C504BE">
        <w:t xml:space="preserve">. As you move right along this process the reaction becomes more </w:t>
      </w:r>
      <w:r w:rsidR="00B3277D">
        <w:t>unreactive</w:t>
      </w:r>
      <w:r w:rsidR="00C504BE">
        <w:t xml:space="preserve"> and therefore higher temperature and acid </w:t>
      </w:r>
      <w:r w:rsidR="00DF41D1">
        <w:t>strength</w:t>
      </w:r>
      <w:r w:rsidR="00C504BE">
        <w:t xml:space="preserve"> is </w:t>
      </w:r>
      <w:r w:rsidR="00DF41D1">
        <w:t>required</w:t>
      </w:r>
      <w:r w:rsidR="00C504BE">
        <w:t xml:space="preserve">. This is why DNT to TNT requires oleum (Sulfuric </w:t>
      </w:r>
      <w:r w:rsidR="00DF41D1">
        <w:t>trioxide</w:t>
      </w:r>
      <w:r w:rsidR="00C504BE">
        <w:t>)</w:t>
      </w:r>
      <w:r w:rsidR="00DF41D1">
        <w:t xml:space="preserve"> to be used.</w:t>
      </w:r>
      <w:r w:rsidR="00CE3E7D">
        <w:t xml:space="preserve"> The </w:t>
      </w:r>
      <w:r w:rsidR="00947F67">
        <w:t>m</w:t>
      </w:r>
      <w:r w:rsidR="00CE3E7D">
        <w:t xml:space="preserve">ixed acid crates No2+ ions which </w:t>
      </w:r>
      <w:r w:rsidR="008D3AA1">
        <w:t>attack the benzene ring. The Benzene ring gives off a H+ ion and No2 joins the ring</w:t>
      </w:r>
      <w:sdt>
        <w:sdtPr>
          <w:id w:val="750865183"/>
          <w:citation/>
        </w:sdtPr>
        <w:sdtContent>
          <w:r w:rsidR="00A12CC9">
            <w:fldChar w:fldCharType="begin"/>
          </w:r>
          <w:r w:rsidR="00A12CC9">
            <w:instrText xml:space="preserve"> CITATION mil \l 2057 </w:instrText>
          </w:r>
          <w:r w:rsidR="00A12CC9">
            <w:fldChar w:fldCharType="separate"/>
          </w:r>
          <w:r w:rsidR="001A2DF5">
            <w:rPr>
              <w:noProof/>
            </w:rPr>
            <w:t xml:space="preserve"> </w:t>
          </w:r>
          <w:r w:rsidR="001A2DF5" w:rsidRPr="001A2DF5">
            <w:rPr>
              <w:noProof/>
            </w:rPr>
            <w:t>[3]</w:t>
          </w:r>
          <w:r w:rsidR="00A12CC9">
            <w:fldChar w:fldCharType="end"/>
          </w:r>
        </w:sdtContent>
      </w:sdt>
      <w:r w:rsidR="008D3AA1">
        <w:t xml:space="preserve">. Each time this happens the ring becomes less reactive </w:t>
      </w:r>
      <w:r w:rsidR="00947F67">
        <w:t>as ring has less electrons ready to react. This is why oleum and temperature is required to encourage the reaction.</w:t>
      </w:r>
    </w:p>
    <w:p w14:paraId="3E16DDB6" w14:textId="77777777" w:rsidR="00BE6E3B" w:rsidRDefault="00C04783" w:rsidP="00BE6E3B">
      <w:pPr>
        <w:keepNext/>
        <w:ind w:left="720"/>
      </w:pPr>
      <w:r>
        <w:rPr>
          <w:noProof/>
        </w:rPr>
        <w:drawing>
          <wp:inline distT="0" distB="0" distL="0" distR="0" wp14:anchorId="72BE36A5" wp14:editId="160C49F7">
            <wp:extent cx="5730240" cy="2857500"/>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2857500"/>
                    </a:xfrm>
                    <a:prstGeom prst="rect">
                      <a:avLst/>
                    </a:prstGeom>
                    <a:noFill/>
                    <a:ln>
                      <a:noFill/>
                    </a:ln>
                  </pic:spPr>
                </pic:pic>
              </a:graphicData>
            </a:graphic>
          </wp:inline>
        </w:drawing>
      </w:r>
    </w:p>
    <w:p w14:paraId="34E34A7F" w14:textId="57E54124" w:rsidR="00946E80" w:rsidRDefault="00BE6E3B" w:rsidP="00BE6E3B">
      <w:pPr>
        <w:pStyle w:val="Caption"/>
      </w:pPr>
      <w:bookmarkStart w:id="5" w:name="_Toc219048972"/>
      <w:r>
        <w:t xml:space="preserve">Figure </w:t>
      </w:r>
      <w:r>
        <w:fldChar w:fldCharType="begin"/>
      </w:r>
      <w:r>
        <w:instrText xml:space="preserve"> SEQ Figure \* ARABIC </w:instrText>
      </w:r>
      <w:r>
        <w:fldChar w:fldCharType="separate"/>
      </w:r>
      <w:r w:rsidR="001A2DF5">
        <w:rPr>
          <w:noProof/>
        </w:rPr>
        <w:t>1</w:t>
      </w:r>
      <w:r>
        <w:fldChar w:fldCharType="end"/>
      </w:r>
      <w:r>
        <w:t>-3 stage process</w:t>
      </w:r>
      <w:bookmarkEnd w:id="5"/>
    </w:p>
    <w:p w14:paraId="3D921ECC" w14:textId="72255C7C" w:rsidR="00BF369C" w:rsidRDefault="00BF369C" w:rsidP="00BF369C">
      <w:r>
        <w:t xml:space="preserve">Below is the diagram of how TNT is often produced in industry. </w:t>
      </w:r>
      <w:r w:rsidR="00A90DC0">
        <w:t xml:space="preserve">3 reactors are used </w:t>
      </w:r>
      <w:r w:rsidR="00352845">
        <w:t xml:space="preserve">with </w:t>
      </w:r>
      <w:r w:rsidR="00A90DC0">
        <w:t xml:space="preserve">the strongest acid is placed into reactor 3 and as it gets consumed in the reaction it becomes weaker but can still be used at the previous stage reaction. The product is moved from </w:t>
      </w:r>
      <w:r w:rsidR="00683998">
        <w:t>reactor 1 to reactor 3 leaving crude TNT at the end.</w:t>
      </w:r>
    </w:p>
    <w:p w14:paraId="50660E5D" w14:textId="77777777" w:rsidR="00B3277D" w:rsidRDefault="00C04783" w:rsidP="00B3277D">
      <w:pPr>
        <w:keepNext/>
        <w:ind w:left="720"/>
      </w:pPr>
      <w:r>
        <w:rPr>
          <w:noProof/>
        </w:rPr>
        <w:lastRenderedPageBreak/>
        <w:drawing>
          <wp:inline distT="0" distB="0" distL="0" distR="0" wp14:anchorId="06435B38" wp14:editId="79AD8A8A">
            <wp:extent cx="5730240" cy="282702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2827020"/>
                    </a:xfrm>
                    <a:prstGeom prst="rect">
                      <a:avLst/>
                    </a:prstGeom>
                    <a:noFill/>
                    <a:ln>
                      <a:noFill/>
                    </a:ln>
                  </pic:spPr>
                </pic:pic>
              </a:graphicData>
            </a:graphic>
          </wp:inline>
        </w:drawing>
      </w:r>
    </w:p>
    <w:p w14:paraId="0EADCC5F" w14:textId="7C8BC492" w:rsidR="00946E80" w:rsidRPr="007758BA" w:rsidRDefault="00B3277D" w:rsidP="00B3277D">
      <w:pPr>
        <w:pStyle w:val="Caption"/>
      </w:pPr>
      <w:bookmarkStart w:id="6" w:name="_Toc219048973"/>
      <w:r>
        <w:t xml:space="preserve">Figure </w:t>
      </w:r>
      <w:r>
        <w:fldChar w:fldCharType="begin"/>
      </w:r>
      <w:r>
        <w:instrText xml:space="preserve"> SEQ Figure \* ARABIC </w:instrText>
      </w:r>
      <w:r>
        <w:fldChar w:fldCharType="separate"/>
      </w:r>
      <w:r w:rsidR="001A2DF5">
        <w:rPr>
          <w:noProof/>
        </w:rPr>
        <w:t>2</w:t>
      </w:r>
      <w:r>
        <w:fldChar w:fldCharType="end"/>
      </w:r>
      <w:r>
        <w:t>- Industrial TNT Reactor</w:t>
      </w:r>
      <w:bookmarkEnd w:id="6"/>
    </w:p>
    <w:p w14:paraId="5CE71FBD" w14:textId="2F3D3547" w:rsidR="00683998" w:rsidRPr="00683998" w:rsidRDefault="00683998" w:rsidP="00683998">
      <w:r>
        <w:t xml:space="preserve">Crude TNT is not ready to be used in </w:t>
      </w:r>
      <w:r w:rsidR="00F02006">
        <w:t xml:space="preserve">manufacturing such as </w:t>
      </w:r>
      <w:r w:rsidR="007624D7">
        <w:t>melt cast</w:t>
      </w:r>
      <w:r w:rsidR="00F66CE5">
        <w:t>. Crude TNT contains 4% unsymmetrical isomers</w:t>
      </w:r>
      <w:sdt>
        <w:sdtPr>
          <w:id w:val="-333375347"/>
          <w:citation/>
        </w:sdtPr>
        <w:sdtContent>
          <w:r w:rsidR="00352845">
            <w:fldChar w:fldCharType="begin"/>
          </w:r>
          <w:r w:rsidR="00352845">
            <w:instrText xml:space="preserve"> CITATION Dim20 \l 2057 </w:instrText>
          </w:r>
          <w:r w:rsidR="00352845">
            <w:fldChar w:fldCharType="separate"/>
          </w:r>
          <w:r w:rsidR="001A2DF5">
            <w:rPr>
              <w:noProof/>
            </w:rPr>
            <w:t xml:space="preserve"> </w:t>
          </w:r>
          <w:r w:rsidR="001A2DF5" w:rsidRPr="001A2DF5">
            <w:rPr>
              <w:noProof/>
            </w:rPr>
            <w:t>[2]</w:t>
          </w:r>
          <w:r w:rsidR="00352845">
            <w:fldChar w:fldCharType="end"/>
          </w:r>
        </w:sdtContent>
      </w:sdt>
      <w:r w:rsidR="00F66CE5">
        <w:t xml:space="preserve"> which reduce purity. This contamination </w:t>
      </w:r>
      <w:r w:rsidR="007624D7">
        <w:t>effects</w:t>
      </w:r>
      <w:r w:rsidR="00F66CE5">
        <w:t xml:space="preserve"> the melting point and can lead to sweating.</w:t>
      </w:r>
      <w:r w:rsidR="00537F60">
        <w:t xml:space="preserve"> Sodium Sulfite is used to wash the crude TNT this reacts with the isomers</w:t>
      </w:r>
      <w:r w:rsidR="001716D6">
        <w:t xml:space="preserve">. This new Ion is soluble in water </w:t>
      </w:r>
      <w:r w:rsidR="007624D7">
        <w:t>and the</w:t>
      </w:r>
      <w:r w:rsidR="001716D6">
        <w:t xml:space="preserve"> mix is washed with water washing away these isomers leaving red water and TNT.</w:t>
      </w:r>
      <w:r w:rsidR="00F02006">
        <w:t xml:space="preserve"> </w:t>
      </w:r>
    </w:p>
    <w:p w14:paraId="7E4751EA" w14:textId="77777777" w:rsidR="007758BA" w:rsidRPr="007758BA" w:rsidRDefault="007758BA" w:rsidP="00A45887">
      <w:pPr>
        <w:pStyle w:val="Heading1"/>
      </w:pPr>
      <w:bookmarkStart w:id="7" w:name="_Toc219047547"/>
      <w:bookmarkStart w:id="8" w:name="_Toc219048962"/>
      <w:r w:rsidRPr="007758BA">
        <w:t>3. Manufacture of RDX (Research Department Explosive)</w:t>
      </w:r>
      <w:bookmarkEnd w:id="7"/>
      <w:bookmarkEnd w:id="8"/>
    </w:p>
    <w:p w14:paraId="0F0C0A5E" w14:textId="4B1601DE" w:rsidR="00444FB6" w:rsidRDefault="00444FB6" w:rsidP="00444FB6">
      <w:r>
        <w:t xml:space="preserve">As previously </w:t>
      </w:r>
      <w:r w:rsidR="00FA73A6">
        <w:t>mentioned,</w:t>
      </w:r>
      <w:r>
        <w:t xml:space="preserve"> TNT uses a process called nitration, RDX is synthesised using a process call nitrolysis</w:t>
      </w:r>
      <w:sdt>
        <w:sdtPr>
          <w:id w:val="-405147931"/>
          <w:citation/>
        </w:sdtPr>
        <w:sdtContent>
          <w:r w:rsidR="005B3965">
            <w:fldChar w:fldCharType="begin"/>
          </w:r>
          <w:r w:rsidR="005B3965">
            <w:instrText xml:space="preserve"> CITATION Wen07 \l 2057 </w:instrText>
          </w:r>
          <w:r w:rsidR="005B3965">
            <w:fldChar w:fldCharType="separate"/>
          </w:r>
          <w:r w:rsidR="001A2DF5">
            <w:rPr>
              <w:noProof/>
            </w:rPr>
            <w:t xml:space="preserve"> </w:t>
          </w:r>
          <w:r w:rsidR="001A2DF5" w:rsidRPr="001A2DF5">
            <w:rPr>
              <w:noProof/>
            </w:rPr>
            <w:t>[4]</w:t>
          </w:r>
          <w:r w:rsidR="005B3965">
            <w:fldChar w:fldCharType="end"/>
          </w:r>
        </w:sdtContent>
      </w:sdt>
      <w:r>
        <w:t xml:space="preserve">. </w:t>
      </w:r>
      <w:r w:rsidR="001F3611">
        <w:t xml:space="preserve">Hexamine and </w:t>
      </w:r>
      <w:r w:rsidR="00FA73A6">
        <w:t xml:space="preserve">nitric acid are used as the starting foundations. Hexamine is a </w:t>
      </w:r>
      <w:r w:rsidR="00EA1783">
        <w:t>cage like</w:t>
      </w:r>
      <w:r w:rsidR="00FA73A6">
        <w:t xml:space="preserve"> struct</w:t>
      </w:r>
      <w:r w:rsidR="006C4692">
        <w:t xml:space="preserve">ure, the nitric acid attacks this </w:t>
      </w:r>
      <w:r w:rsidR="00FF2336">
        <w:t xml:space="preserve">structure breaking the carbon-hydrogen bonds. </w:t>
      </w:r>
      <w:r w:rsidR="00B76768">
        <w:t xml:space="preserve"> These bonds are rearranged to make RDX. In industry there are 2 main ways of synthesising RDX, the Woolwich </w:t>
      </w:r>
      <w:r w:rsidR="00FA5DDF">
        <w:t>and the Bachmann’s. Woolwich was the process used by BAE systems Bridgewater</w:t>
      </w:r>
      <w:sdt>
        <w:sdtPr>
          <w:id w:val="-649672656"/>
          <w:citation/>
        </w:sdtPr>
        <w:sdtContent>
          <w:r w:rsidR="005B3965">
            <w:fldChar w:fldCharType="begin"/>
          </w:r>
          <w:r w:rsidR="005B3965">
            <w:instrText xml:space="preserve"> CITATION Hou02 \l 2057 </w:instrText>
          </w:r>
          <w:r w:rsidR="005B3965">
            <w:fldChar w:fldCharType="separate"/>
          </w:r>
          <w:r w:rsidR="001A2DF5">
            <w:rPr>
              <w:noProof/>
            </w:rPr>
            <w:t xml:space="preserve"> </w:t>
          </w:r>
          <w:r w:rsidR="001A2DF5" w:rsidRPr="001A2DF5">
            <w:rPr>
              <w:noProof/>
            </w:rPr>
            <w:t>[5]</w:t>
          </w:r>
          <w:r w:rsidR="005B3965">
            <w:fldChar w:fldCharType="end"/>
          </w:r>
        </w:sdtContent>
      </w:sdt>
      <w:r w:rsidR="00FA5DDF">
        <w:t xml:space="preserve">. The </w:t>
      </w:r>
      <w:r w:rsidR="0059259F">
        <w:t>Woolwich</w:t>
      </w:r>
      <w:r w:rsidR="00FA5DDF">
        <w:t xml:space="preserve"> process is typically more </w:t>
      </w:r>
      <w:r w:rsidR="0059259F">
        <w:t>wasteful</w:t>
      </w:r>
      <w:r w:rsidR="00FA5DDF">
        <w:t xml:space="preserve"> in terms of acid required but produces purer RDX type A whilst the </w:t>
      </w:r>
      <w:r w:rsidR="0059259F">
        <w:t>Bachmann’s</w:t>
      </w:r>
      <w:r w:rsidR="00FA5DDF">
        <w:t xml:space="preserve"> is more </w:t>
      </w:r>
      <w:r w:rsidR="0059259F">
        <w:t>efficient with its ingredients it produces an RDX HMX mixture and has more complicated acid management systems.</w:t>
      </w:r>
    </w:p>
    <w:p w14:paraId="015913CD" w14:textId="799DCA0E" w:rsidR="001B75A6" w:rsidRDefault="0030772C" w:rsidP="00444FB6">
      <w:r>
        <w:t xml:space="preserve">RDX </w:t>
      </w:r>
      <w:r w:rsidR="00324967">
        <w:t xml:space="preserve">forms in crystals which have a high melting point, this often necessitates a binder to be used for </w:t>
      </w:r>
      <w:r w:rsidR="00785D30">
        <w:t xml:space="preserve">ease of </w:t>
      </w:r>
      <w:r w:rsidR="00324967">
        <w:t>processing</w:t>
      </w:r>
      <w:r w:rsidR="00785D30">
        <w:t>.</w:t>
      </w:r>
    </w:p>
    <w:p w14:paraId="51E97340" w14:textId="77777777" w:rsidR="001B75A6" w:rsidRPr="007758BA" w:rsidRDefault="001B75A6" w:rsidP="00444FB6"/>
    <w:p w14:paraId="6ACF40F8" w14:textId="77777777" w:rsidR="007758BA" w:rsidRDefault="007758BA" w:rsidP="00A45887">
      <w:pPr>
        <w:pStyle w:val="Heading1"/>
      </w:pPr>
      <w:bookmarkStart w:id="9" w:name="_Toc219047548"/>
      <w:bookmarkStart w:id="10" w:name="_Toc219048963"/>
      <w:r w:rsidRPr="007758BA">
        <w:lastRenderedPageBreak/>
        <w:t>4. Processing &amp; Formulation: Melt Casting</w:t>
      </w:r>
      <w:bookmarkEnd w:id="9"/>
      <w:bookmarkEnd w:id="10"/>
    </w:p>
    <w:p w14:paraId="694206AF" w14:textId="5D341326" w:rsidR="00785D30" w:rsidRDefault="00785D30" w:rsidP="007758BA">
      <w:r>
        <w:t>Now that the 2 raw energetic materials used in the main fill of the L41 have been synthesised. They need to be combined and</w:t>
      </w:r>
      <w:r w:rsidR="0036556F">
        <w:t xml:space="preserve"> processed into the body of the munition.</w:t>
      </w:r>
    </w:p>
    <w:p w14:paraId="329DEF5F" w14:textId="49143BD7" w:rsidR="0036556F" w:rsidRDefault="002C456A" w:rsidP="007758BA">
      <w:r>
        <w:t xml:space="preserve">Typically </w:t>
      </w:r>
      <w:r w:rsidR="00C91756">
        <w:t xml:space="preserve">a melt cast explosive like Comp B uses </w:t>
      </w:r>
      <w:r w:rsidR="00790677">
        <w:t>roughly</w:t>
      </w:r>
      <w:r w:rsidR="00C91756">
        <w:t xml:space="preserve"> a 60/40 split TNT to RDX and </w:t>
      </w:r>
      <w:r w:rsidR="00790677">
        <w:t xml:space="preserve">1% </w:t>
      </w:r>
      <w:r w:rsidR="00356A03">
        <w:t>wax</w:t>
      </w:r>
      <w:sdt>
        <w:sdtPr>
          <w:id w:val="-461421462"/>
          <w:citation/>
        </w:sdtPr>
        <w:sdtContent>
          <w:r w:rsidR="005B3965">
            <w:fldChar w:fldCharType="begin"/>
          </w:r>
          <w:r w:rsidR="005B3965">
            <w:instrText xml:space="preserve"> CITATION 81m \l 2057 </w:instrText>
          </w:r>
          <w:r w:rsidR="005B3965">
            <w:fldChar w:fldCharType="separate"/>
          </w:r>
          <w:r w:rsidR="001A2DF5">
            <w:rPr>
              <w:noProof/>
            </w:rPr>
            <w:t xml:space="preserve"> </w:t>
          </w:r>
          <w:r w:rsidR="001A2DF5" w:rsidRPr="001A2DF5">
            <w:rPr>
              <w:noProof/>
            </w:rPr>
            <w:t>[1]</w:t>
          </w:r>
          <w:r w:rsidR="005B3965">
            <w:fldChar w:fldCharType="end"/>
          </w:r>
        </w:sdtContent>
      </w:sdt>
      <w:r w:rsidR="00790677">
        <w:t xml:space="preserve">. The TNT and binder acts as a carrier for the RDX to ease manufacture and increase </w:t>
      </w:r>
      <w:r w:rsidR="00356A03">
        <w:t xml:space="preserve">safety. Once manufactured the TNT/wax carrier helps protect the RDX from detonation from stimuli </w:t>
      </w:r>
      <w:r w:rsidR="00E42FC0">
        <w:t>the munition will experience during its lifecycle</w:t>
      </w:r>
      <w:sdt>
        <w:sdtPr>
          <w:id w:val="1493839089"/>
          <w:citation/>
        </w:sdtPr>
        <w:sdtContent>
          <w:r w:rsidR="005B3965">
            <w:fldChar w:fldCharType="begin"/>
          </w:r>
          <w:r w:rsidR="005B3965">
            <w:instrText xml:space="preserve"> CITATION Pro25 \l 2057 </w:instrText>
          </w:r>
          <w:r w:rsidR="005B3965">
            <w:fldChar w:fldCharType="separate"/>
          </w:r>
          <w:r w:rsidR="001A2DF5">
            <w:rPr>
              <w:noProof/>
            </w:rPr>
            <w:t xml:space="preserve"> </w:t>
          </w:r>
          <w:r w:rsidR="001A2DF5" w:rsidRPr="001A2DF5">
            <w:rPr>
              <w:noProof/>
            </w:rPr>
            <w:t>[6]</w:t>
          </w:r>
          <w:r w:rsidR="005B3965">
            <w:fldChar w:fldCharType="end"/>
          </w:r>
        </w:sdtContent>
      </w:sdt>
      <w:r w:rsidR="00E42FC0">
        <w:t>.</w:t>
      </w:r>
    </w:p>
    <w:p w14:paraId="074BCBAE" w14:textId="066FB36C" w:rsidR="00E42FC0" w:rsidRDefault="00E42FC0" w:rsidP="007758BA">
      <w:r>
        <w:t xml:space="preserve">A steam jacket is used to melt the TNT </w:t>
      </w:r>
      <w:r w:rsidR="00E762F7">
        <w:t>which has a melting point of 80c and the RDX is added to the steam jacket and mixed</w:t>
      </w:r>
      <w:r w:rsidR="00010779">
        <w:t xml:space="preserve">. Once mixed the mixture is cooled in water to form granules. Granules are used across the </w:t>
      </w:r>
      <w:r w:rsidR="00116D1A">
        <w:t>industry</w:t>
      </w:r>
      <w:r w:rsidR="00010779">
        <w:t xml:space="preserve"> to </w:t>
      </w:r>
      <w:r w:rsidR="00116D1A">
        <w:t>improve</w:t>
      </w:r>
      <w:r w:rsidR="00010779">
        <w:t xml:space="preserve"> </w:t>
      </w:r>
      <w:r w:rsidR="00116D1A">
        <w:t>homogeneity</w:t>
      </w:r>
      <w:r w:rsidR="00010779">
        <w:t xml:space="preserve"> and </w:t>
      </w:r>
      <w:r w:rsidR="00116D1A">
        <w:t>ease of decanting material.</w:t>
      </w:r>
    </w:p>
    <w:p w14:paraId="50ADB58C" w14:textId="5D1B7246" w:rsidR="00116D1A" w:rsidRDefault="00116D1A" w:rsidP="007758BA">
      <w:r>
        <w:t xml:space="preserve">The materials are now prepped for </w:t>
      </w:r>
      <w:r w:rsidR="00655EB4">
        <w:t>melt cast</w:t>
      </w:r>
      <w:r>
        <w:t xml:space="preserve">. The </w:t>
      </w:r>
      <w:r w:rsidR="00655EB4">
        <w:t>body</w:t>
      </w:r>
      <w:r>
        <w:t xml:space="preserve"> of the munition and headers are preheated before </w:t>
      </w:r>
      <w:r w:rsidR="00FF521A">
        <w:t>the process begins. The TNT/RDX mix is put into a steam jacket to melt the TNT and take advantage of eu</w:t>
      </w:r>
      <w:r w:rsidR="00655EB4">
        <w:t>tectic principal.</w:t>
      </w:r>
      <w:r w:rsidR="009F5981">
        <w:t xml:space="preserve"> The RDX crystals are in suspension within the melted TNT. </w:t>
      </w:r>
      <w:r w:rsidR="00A00F80">
        <w:t>This material is decanted into the body and then taking to the cooling bays.</w:t>
      </w:r>
    </w:p>
    <w:p w14:paraId="356F5174" w14:textId="77777777" w:rsidR="005824BB" w:rsidRDefault="00C04783" w:rsidP="005824BB">
      <w:pPr>
        <w:keepNext/>
      </w:pPr>
      <w:r>
        <w:rPr>
          <w:noProof/>
        </w:rPr>
        <w:drawing>
          <wp:inline distT="0" distB="0" distL="0" distR="0" wp14:anchorId="1976843B" wp14:editId="615004C3">
            <wp:extent cx="3992880" cy="316230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2880" cy="3162300"/>
                    </a:xfrm>
                    <a:prstGeom prst="rect">
                      <a:avLst/>
                    </a:prstGeom>
                    <a:noFill/>
                    <a:ln>
                      <a:noFill/>
                    </a:ln>
                  </pic:spPr>
                </pic:pic>
              </a:graphicData>
            </a:graphic>
          </wp:inline>
        </w:drawing>
      </w:r>
    </w:p>
    <w:p w14:paraId="7A234A73" w14:textId="7267B9B0" w:rsidR="00AB1267" w:rsidRDefault="005824BB" w:rsidP="005824BB">
      <w:pPr>
        <w:pStyle w:val="Caption"/>
      </w:pPr>
      <w:bookmarkStart w:id="11" w:name="_Toc219048974"/>
      <w:r>
        <w:t xml:space="preserve">Figure </w:t>
      </w:r>
      <w:r>
        <w:fldChar w:fldCharType="begin"/>
      </w:r>
      <w:r>
        <w:instrText xml:space="preserve"> SEQ Figure \* ARABIC </w:instrText>
      </w:r>
      <w:r>
        <w:fldChar w:fldCharType="separate"/>
      </w:r>
      <w:r w:rsidR="001A2DF5">
        <w:rPr>
          <w:noProof/>
        </w:rPr>
        <w:t>3</w:t>
      </w:r>
      <w:r>
        <w:fldChar w:fldCharType="end"/>
      </w:r>
      <w:r>
        <w:t>- Melt cast defects</w:t>
      </w:r>
      <w:bookmarkEnd w:id="11"/>
    </w:p>
    <w:p w14:paraId="45209742" w14:textId="64475836" w:rsidR="005B4593" w:rsidRDefault="005B4593" w:rsidP="007758BA">
      <w:r>
        <w:t xml:space="preserve">Cooling is a critical safety and quality </w:t>
      </w:r>
      <w:r w:rsidR="00A06945">
        <w:t>factor for the munition. If the explosive is not cooled correctly Shrinkage,</w:t>
      </w:r>
      <w:r w:rsidR="00EE283E">
        <w:t xml:space="preserve"> voids, micro tears and separation can occur. These</w:t>
      </w:r>
      <w:r w:rsidR="00C51CA6">
        <w:t xml:space="preserve"> features are critical to the characteristics of the explosive fill. To control the cooling the </w:t>
      </w:r>
      <w:r w:rsidR="00215F50">
        <w:t xml:space="preserve">filled bodys are placed in an oven and are slowly brought to ambient, a cooling probe is injected into the fill and slowly overtime draws out of the fill, controlling the </w:t>
      </w:r>
      <w:r w:rsidR="00805EE2">
        <w:lastRenderedPageBreak/>
        <w:t>solidification</w:t>
      </w:r>
      <w:r w:rsidR="00215F50">
        <w:t xml:space="preserve"> front</w:t>
      </w:r>
      <w:r w:rsidR="00805EE2">
        <w:t>. A header is used so that there is excess material to fill in the gaps as the material contracts as it cools. The cooling rate also affects the size of crystals formed.</w:t>
      </w:r>
    </w:p>
    <w:p w14:paraId="38E87FF0" w14:textId="77777777" w:rsidR="00A00F80" w:rsidRPr="00785D30" w:rsidRDefault="00A00F80" w:rsidP="007758BA"/>
    <w:p w14:paraId="350154E2" w14:textId="77777777" w:rsidR="007758BA" w:rsidRDefault="007758BA" w:rsidP="00A45887">
      <w:pPr>
        <w:pStyle w:val="Heading1"/>
      </w:pPr>
      <w:bookmarkStart w:id="12" w:name="_Toc219047549"/>
      <w:bookmarkStart w:id="13" w:name="_Toc219048964"/>
      <w:r w:rsidRPr="007758BA">
        <w:t>5. Propulsion Chemistry</w:t>
      </w:r>
      <w:bookmarkEnd w:id="12"/>
      <w:bookmarkEnd w:id="13"/>
    </w:p>
    <w:p w14:paraId="35C64119" w14:textId="670EA054" w:rsidR="00B855F2" w:rsidRDefault="00B855F2" w:rsidP="007758BA">
      <w:r w:rsidRPr="00B855F2">
        <w:t xml:space="preserve">The propulsion system of the L41 </w:t>
      </w:r>
      <w:r>
        <w:t>consist</w:t>
      </w:r>
      <w:r w:rsidR="00B10337">
        <w:t xml:space="preserve">s of a double base propellant primary cartridge and 6 augmenting charges which are nitrocellulose casings with </w:t>
      </w:r>
      <w:r w:rsidR="003F6853">
        <w:t>ball powder</w:t>
      </w:r>
      <w:r w:rsidR="00B10337">
        <w:t xml:space="preserve"> </w:t>
      </w:r>
      <w:r w:rsidR="003F6853">
        <w:t>(Single base)</w:t>
      </w:r>
      <w:sdt>
        <w:sdtPr>
          <w:id w:val="999774386"/>
          <w:citation/>
        </w:sdtPr>
        <w:sdtContent>
          <w:r w:rsidR="005B3965">
            <w:fldChar w:fldCharType="begin"/>
          </w:r>
          <w:r w:rsidR="005B3965">
            <w:instrText xml:space="preserve"> CITATION 81m \l 2057 </w:instrText>
          </w:r>
          <w:r w:rsidR="005B3965">
            <w:fldChar w:fldCharType="separate"/>
          </w:r>
          <w:r w:rsidR="001A2DF5">
            <w:rPr>
              <w:noProof/>
            </w:rPr>
            <w:t xml:space="preserve"> </w:t>
          </w:r>
          <w:r w:rsidR="001A2DF5" w:rsidRPr="001A2DF5">
            <w:rPr>
              <w:noProof/>
            </w:rPr>
            <w:t>[1]</w:t>
          </w:r>
          <w:r w:rsidR="005B3965">
            <w:fldChar w:fldCharType="end"/>
          </w:r>
        </w:sdtContent>
      </w:sdt>
      <w:r w:rsidR="005B3965">
        <w:t>.</w:t>
      </w:r>
    </w:p>
    <w:p w14:paraId="5B50413D" w14:textId="53B4B3C5" w:rsidR="003F6853" w:rsidRDefault="00E67E25" w:rsidP="005B3965">
      <w:pPr>
        <w:pStyle w:val="Heading2"/>
      </w:pPr>
      <w:bookmarkStart w:id="14" w:name="_Toc219048965"/>
      <w:r>
        <w:t>Nitrocellulose</w:t>
      </w:r>
      <w:bookmarkEnd w:id="14"/>
    </w:p>
    <w:p w14:paraId="547D4146" w14:textId="47A067FF" w:rsidR="00E67E25" w:rsidRDefault="00855B60" w:rsidP="007758BA">
      <w:r>
        <w:t xml:space="preserve">The process begins with cotton linter </w:t>
      </w:r>
      <w:r w:rsidR="002830F1">
        <w:t xml:space="preserve">with is nitrated using the mixed acid, this process determines the energetic properties, It has unstable </w:t>
      </w:r>
      <w:r w:rsidR="001C07E9">
        <w:t xml:space="preserve">residue from the nitration </w:t>
      </w:r>
      <w:r w:rsidR="00DA6C03">
        <w:t>process</w:t>
      </w:r>
      <w:sdt>
        <w:sdtPr>
          <w:id w:val="1074624703"/>
          <w:citation/>
        </w:sdtPr>
        <w:sdtContent>
          <w:r w:rsidR="005B3965">
            <w:fldChar w:fldCharType="begin"/>
          </w:r>
          <w:r w:rsidR="005B3965">
            <w:instrText xml:space="preserve"> CITATION 60825 \l 2057 </w:instrText>
          </w:r>
          <w:r w:rsidR="005B3965">
            <w:fldChar w:fldCharType="separate"/>
          </w:r>
          <w:r w:rsidR="001A2DF5">
            <w:rPr>
              <w:noProof/>
            </w:rPr>
            <w:t xml:space="preserve"> </w:t>
          </w:r>
          <w:r w:rsidR="001A2DF5" w:rsidRPr="001A2DF5">
            <w:rPr>
              <w:noProof/>
            </w:rPr>
            <w:t>[7]</w:t>
          </w:r>
          <w:r w:rsidR="005B3965">
            <w:fldChar w:fldCharType="end"/>
          </w:r>
        </w:sdtContent>
      </w:sdt>
      <w:r w:rsidR="001C07E9">
        <w:t xml:space="preserve">. </w:t>
      </w:r>
      <w:r w:rsidR="00CD251C">
        <w:t xml:space="preserve">The </w:t>
      </w:r>
      <w:r w:rsidR="00556861">
        <w:t>esterified</w:t>
      </w:r>
      <w:r w:rsidR="005C413E">
        <w:t xml:space="preserve"> cellulose goes through </w:t>
      </w:r>
      <w:r w:rsidR="00556861">
        <w:t>hydrolyse</w:t>
      </w:r>
      <w:r w:rsidR="005C413E">
        <w:t xml:space="preserve"> to break down the unstable residue. A lon</w:t>
      </w:r>
      <w:r w:rsidR="00556861">
        <w:t>g</w:t>
      </w:r>
      <w:r w:rsidR="005C413E">
        <w:t xml:space="preserve"> boil of 60-100hrs</w:t>
      </w:r>
      <w:sdt>
        <w:sdtPr>
          <w:id w:val="-1023021131"/>
          <w:citation/>
        </w:sdtPr>
        <w:sdtContent>
          <w:r w:rsidR="005B3965">
            <w:fldChar w:fldCharType="begin"/>
          </w:r>
          <w:r w:rsidR="005B3965">
            <w:instrText xml:space="preserve"> CITATION USg69 \l 2057 </w:instrText>
          </w:r>
          <w:r w:rsidR="005B3965">
            <w:fldChar w:fldCharType="separate"/>
          </w:r>
          <w:r w:rsidR="001A2DF5">
            <w:rPr>
              <w:noProof/>
            </w:rPr>
            <w:t xml:space="preserve"> </w:t>
          </w:r>
          <w:r w:rsidR="001A2DF5" w:rsidRPr="001A2DF5">
            <w:rPr>
              <w:noProof/>
            </w:rPr>
            <w:t>[8]</w:t>
          </w:r>
          <w:r w:rsidR="005B3965">
            <w:fldChar w:fldCharType="end"/>
          </w:r>
        </w:sdtContent>
      </w:sdt>
      <w:r w:rsidR="005C413E">
        <w:t xml:space="preserve"> </w:t>
      </w:r>
      <w:r w:rsidR="00556861">
        <w:t>to remove the sulphate and nitrate esters which stabilises the NC</w:t>
      </w:r>
    </w:p>
    <w:p w14:paraId="13B81921" w14:textId="50CA6C2E" w:rsidR="003F6853" w:rsidRDefault="00E67E25" w:rsidP="005B3965">
      <w:pPr>
        <w:pStyle w:val="Heading2"/>
      </w:pPr>
      <w:bookmarkStart w:id="15" w:name="_Toc219048966"/>
      <w:r>
        <w:t>Celluloid</w:t>
      </w:r>
      <w:bookmarkEnd w:id="15"/>
    </w:p>
    <w:p w14:paraId="7B754AE5" w14:textId="6FC316C4" w:rsidR="00560857" w:rsidRDefault="00560857" w:rsidP="007758BA">
      <w:r>
        <w:t xml:space="preserve">The manufacturing of </w:t>
      </w:r>
      <w:r w:rsidR="009F651A">
        <w:t>celluloid</w:t>
      </w:r>
      <w:r>
        <w:t xml:space="preserve"> uses the NC just produced and i</w:t>
      </w:r>
      <w:r w:rsidR="009F651A">
        <w:t>s stabilised and shaved into sheets.</w:t>
      </w:r>
      <w:sdt>
        <w:sdtPr>
          <w:id w:val="-664241110"/>
          <w:citation/>
        </w:sdtPr>
        <w:sdtContent>
          <w:r w:rsidR="001B73B7">
            <w:fldChar w:fldCharType="begin"/>
          </w:r>
          <w:r w:rsidR="001B73B7">
            <w:instrText xml:space="preserve"> CITATION Fol04 \l 2057 </w:instrText>
          </w:r>
          <w:r w:rsidR="001B73B7">
            <w:fldChar w:fldCharType="separate"/>
          </w:r>
          <w:r w:rsidR="001A2DF5">
            <w:rPr>
              <w:noProof/>
            </w:rPr>
            <w:t xml:space="preserve"> </w:t>
          </w:r>
          <w:r w:rsidR="001A2DF5" w:rsidRPr="001A2DF5">
            <w:rPr>
              <w:noProof/>
            </w:rPr>
            <w:t>[9]</w:t>
          </w:r>
          <w:r w:rsidR="001B73B7">
            <w:fldChar w:fldCharType="end"/>
          </w:r>
        </w:sdtContent>
      </w:sdt>
    </w:p>
    <w:p w14:paraId="0E5C367B" w14:textId="77777777" w:rsidR="001A2DF5" w:rsidRDefault="00C04783" w:rsidP="001A2DF5">
      <w:pPr>
        <w:keepNext/>
      </w:pPr>
      <w:r>
        <w:rPr>
          <w:noProof/>
        </w:rPr>
        <w:drawing>
          <wp:inline distT="0" distB="0" distL="0" distR="0" wp14:anchorId="37DB9164" wp14:editId="43B08A31">
            <wp:extent cx="5730240" cy="3185160"/>
            <wp:effectExtent l="0" t="0" r="0" b="0"/>
            <wp:docPr id="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185160"/>
                    </a:xfrm>
                    <a:prstGeom prst="rect">
                      <a:avLst/>
                    </a:prstGeom>
                    <a:noFill/>
                    <a:ln>
                      <a:noFill/>
                    </a:ln>
                  </pic:spPr>
                </pic:pic>
              </a:graphicData>
            </a:graphic>
          </wp:inline>
        </w:drawing>
      </w:r>
    </w:p>
    <w:p w14:paraId="05B6FDCC" w14:textId="36661E88" w:rsidR="00556861" w:rsidRDefault="001A2DF5" w:rsidP="001A2DF5">
      <w:pPr>
        <w:pStyle w:val="Caption"/>
      </w:pPr>
      <w:bookmarkStart w:id="16" w:name="_Toc219048975"/>
      <w:r>
        <w:t xml:space="preserve">Figure </w:t>
      </w:r>
      <w:r>
        <w:fldChar w:fldCharType="begin"/>
      </w:r>
      <w:r>
        <w:instrText xml:space="preserve"> SEQ Figure \* ARABIC </w:instrText>
      </w:r>
      <w:r>
        <w:fldChar w:fldCharType="separate"/>
      </w:r>
      <w:r>
        <w:rPr>
          <w:noProof/>
        </w:rPr>
        <w:t>4</w:t>
      </w:r>
      <w:r>
        <w:fldChar w:fldCharType="end"/>
      </w:r>
      <w:r>
        <w:t>- Celluloid flow chart</w:t>
      </w:r>
      <w:bookmarkEnd w:id="16"/>
    </w:p>
    <w:p w14:paraId="28D34BB8" w14:textId="4D56276C" w:rsidR="003F6853" w:rsidRDefault="00A60D06" w:rsidP="00A45887">
      <w:pPr>
        <w:pStyle w:val="Heading1"/>
      </w:pPr>
      <w:bookmarkStart w:id="17" w:name="_Toc219047550"/>
      <w:bookmarkStart w:id="18" w:name="_Toc219048967"/>
      <w:r>
        <w:lastRenderedPageBreak/>
        <w:t>Ball powder</w:t>
      </w:r>
      <w:bookmarkEnd w:id="17"/>
      <w:bookmarkEnd w:id="18"/>
    </w:p>
    <w:p w14:paraId="3FFD489A" w14:textId="082ED8FC" w:rsidR="009F651A" w:rsidRDefault="00494642" w:rsidP="00494642">
      <w:pPr>
        <w:numPr>
          <w:ilvl w:val="0"/>
          <w:numId w:val="7"/>
        </w:numPr>
      </w:pPr>
      <w:r>
        <w:t>NC</w:t>
      </w:r>
      <w:r w:rsidR="00D61B47">
        <w:t>(Nitrocellulose)</w:t>
      </w:r>
      <w:r>
        <w:t xml:space="preserve"> is dissolved in Ethyl Acetate</w:t>
      </w:r>
    </w:p>
    <w:p w14:paraId="282B2B55" w14:textId="415D21B2" w:rsidR="00494642" w:rsidRDefault="00494642" w:rsidP="00494642">
      <w:pPr>
        <w:numPr>
          <w:ilvl w:val="0"/>
          <w:numId w:val="7"/>
        </w:numPr>
      </w:pPr>
      <w:r>
        <w:t>Chalk and DPA</w:t>
      </w:r>
      <w:r w:rsidR="0013686B">
        <w:t xml:space="preserve"> (</w:t>
      </w:r>
      <w:r w:rsidR="0013686B" w:rsidRPr="0013686B">
        <w:t>Diphenylamine</w:t>
      </w:r>
      <w:r w:rsidR="0013686B">
        <w:t>)</w:t>
      </w:r>
      <w:r>
        <w:t xml:space="preserve"> is added </w:t>
      </w:r>
      <w:r w:rsidR="008C201A">
        <w:t xml:space="preserve">to the </w:t>
      </w:r>
      <w:r w:rsidR="002709A4">
        <w:t>lacquer</w:t>
      </w:r>
      <w:r w:rsidR="008C201A">
        <w:t xml:space="preserve"> which acts as stabilisers.</w:t>
      </w:r>
    </w:p>
    <w:p w14:paraId="5E7C1A21" w14:textId="67E8CF21" w:rsidR="008C201A" w:rsidRDefault="008C201A" w:rsidP="00494642">
      <w:pPr>
        <w:numPr>
          <w:ilvl w:val="0"/>
          <w:numId w:val="7"/>
        </w:numPr>
      </w:pPr>
      <w:r>
        <w:t xml:space="preserve">This is poured into a reactor with water and </w:t>
      </w:r>
      <w:r w:rsidR="004760DD">
        <w:t>agitated to form droplets</w:t>
      </w:r>
    </w:p>
    <w:p w14:paraId="19A34591" w14:textId="4E77AB58" w:rsidR="004760DD" w:rsidRDefault="004760DD" w:rsidP="00494642">
      <w:pPr>
        <w:numPr>
          <w:ilvl w:val="0"/>
          <w:numId w:val="7"/>
        </w:numPr>
      </w:pPr>
      <w:r>
        <w:t xml:space="preserve">Animal glue it added to stabilise the droplets, without the glue the </w:t>
      </w:r>
      <w:r w:rsidR="00623120">
        <w:t xml:space="preserve">droplets would combine again. Higher glue concentration means faster surface coverage </w:t>
      </w:r>
      <w:r w:rsidR="003B55A6">
        <w:t>and smaller droplets.</w:t>
      </w:r>
    </w:p>
    <w:p w14:paraId="5E4D5ACA" w14:textId="5BA7CB28" w:rsidR="003B55A6" w:rsidRDefault="003B55A6" w:rsidP="00494642">
      <w:pPr>
        <w:numPr>
          <w:ilvl w:val="0"/>
          <w:numId w:val="7"/>
        </w:numPr>
      </w:pPr>
      <w:r>
        <w:t>Sodium sulphate is used to remove water from the mixture</w:t>
      </w:r>
    </w:p>
    <w:p w14:paraId="63B49124" w14:textId="537DBA23" w:rsidR="003B55A6" w:rsidRDefault="003B55A6" w:rsidP="00494642">
      <w:pPr>
        <w:numPr>
          <w:ilvl w:val="0"/>
          <w:numId w:val="7"/>
        </w:numPr>
      </w:pPr>
      <w:r>
        <w:t>This is distilled off leaving single base grains.</w:t>
      </w:r>
    </w:p>
    <w:p w14:paraId="30CEC9A9" w14:textId="03AD53E9" w:rsidR="00A60D06" w:rsidRDefault="00E67E25" w:rsidP="00A45887">
      <w:pPr>
        <w:pStyle w:val="Heading1"/>
      </w:pPr>
      <w:bookmarkStart w:id="19" w:name="_Toc219047551"/>
      <w:bookmarkStart w:id="20" w:name="_Toc219048968"/>
      <w:r>
        <w:t>Primary cart</w:t>
      </w:r>
      <w:r w:rsidR="00A45887">
        <w:t>ridge</w:t>
      </w:r>
      <w:bookmarkEnd w:id="19"/>
      <w:bookmarkEnd w:id="20"/>
    </w:p>
    <w:p w14:paraId="08DD71FB" w14:textId="728BFE81" w:rsidR="003B55A6" w:rsidRDefault="00D238F9" w:rsidP="007758BA">
      <w:r>
        <w:t xml:space="preserve">The primary cartridge uses double base propellant which is nitrocellulose and </w:t>
      </w:r>
      <w:r w:rsidR="00BC20C9">
        <w:t>nitro-glycerine</w:t>
      </w:r>
      <w:r>
        <w:t xml:space="preserve">. </w:t>
      </w:r>
      <w:r w:rsidR="000F5B1D">
        <w:t xml:space="preserve">This is created in by mixing </w:t>
      </w:r>
      <w:r w:rsidR="003B0DF9">
        <w:t>the two components in water, NG</w:t>
      </w:r>
      <w:r w:rsidR="00D61B47">
        <w:t xml:space="preserve"> (Nitroguanidine)</w:t>
      </w:r>
      <w:r w:rsidR="003B0DF9">
        <w:t xml:space="preserve"> is hydroscopic so reacts with NC </w:t>
      </w:r>
      <w:r w:rsidR="00BC20C9">
        <w:t>to create double base propellant.</w:t>
      </w:r>
    </w:p>
    <w:p w14:paraId="5FFB1C96" w14:textId="2CADDC58" w:rsidR="00BC20C9" w:rsidRDefault="00E67E25" w:rsidP="00A45887">
      <w:pPr>
        <w:pStyle w:val="Heading1"/>
      </w:pPr>
      <w:bookmarkStart w:id="21" w:name="_Toc219047552"/>
      <w:bookmarkStart w:id="22" w:name="_Toc219048969"/>
      <w:r>
        <w:t>Geometry</w:t>
      </w:r>
      <w:bookmarkEnd w:id="21"/>
      <w:bookmarkEnd w:id="22"/>
      <w:r>
        <w:t xml:space="preserve"> </w:t>
      </w:r>
    </w:p>
    <w:p w14:paraId="6372088D" w14:textId="4C46AF49" w:rsidR="00BC20C9" w:rsidRPr="00B855F2" w:rsidRDefault="00BC20C9" w:rsidP="007758BA">
      <w:r>
        <w:t xml:space="preserve">The issue with ball powder is that as the </w:t>
      </w:r>
      <w:r w:rsidR="00111BE2">
        <w:t>grains</w:t>
      </w:r>
      <w:r>
        <w:t xml:space="preserve"> burn the surface area decreases </w:t>
      </w:r>
      <w:r w:rsidR="001E2B03">
        <w:t xml:space="preserve">which means the burn rate decreases. To combat this a concentration grade is </w:t>
      </w:r>
      <w:r w:rsidR="00111BE2">
        <w:t xml:space="preserve">created with in the grains to even the burn rate. This is completed by </w:t>
      </w:r>
      <w:r w:rsidR="0085279B">
        <w:t>the</w:t>
      </w:r>
      <w:r w:rsidR="00111BE2">
        <w:t xml:space="preserve"> grains being heated in a tumbler, DBP diffuses into the outer </w:t>
      </w:r>
      <w:r w:rsidR="0085279B">
        <w:t>surface of the grain. DBP is an inert plasticiser creating the concentration scale</w:t>
      </w:r>
      <w:sdt>
        <w:sdtPr>
          <w:id w:val="1969082618"/>
          <w:citation/>
        </w:sdtPr>
        <w:sdtContent>
          <w:r w:rsidR="001B73B7">
            <w:fldChar w:fldCharType="begin"/>
          </w:r>
          <w:r w:rsidR="001B73B7">
            <w:instrText xml:space="preserve"> CITATION Fol04 \l 2057 </w:instrText>
          </w:r>
          <w:r w:rsidR="001B73B7">
            <w:fldChar w:fldCharType="separate"/>
          </w:r>
          <w:r w:rsidR="001A2DF5">
            <w:rPr>
              <w:noProof/>
            </w:rPr>
            <w:t xml:space="preserve"> </w:t>
          </w:r>
          <w:r w:rsidR="001A2DF5" w:rsidRPr="001A2DF5">
            <w:rPr>
              <w:noProof/>
            </w:rPr>
            <w:t>[9]</w:t>
          </w:r>
          <w:r w:rsidR="001B73B7">
            <w:fldChar w:fldCharType="end"/>
          </w:r>
        </w:sdtContent>
      </w:sdt>
      <w:r w:rsidR="0085279B">
        <w:t>.</w:t>
      </w:r>
    </w:p>
    <w:p w14:paraId="76A0DD7B" w14:textId="77777777" w:rsidR="007758BA" w:rsidRPr="007758BA" w:rsidRDefault="007758BA" w:rsidP="00A45887">
      <w:pPr>
        <w:pStyle w:val="Heading1"/>
      </w:pPr>
      <w:bookmarkStart w:id="23" w:name="_Toc219047553"/>
      <w:bookmarkStart w:id="24" w:name="_Toc219048970"/>
      <w:r w:rsidRPr="007758BA">
        <w:t>6. Conclusion</w:t>
      </w:r>
      <w:bookmarkEnd w:id="23"/>
      <w:bookmarkEnd w:id="24"/>
    </w:p>
    <w:p w14:paraId="145DA322" w14:textId="4AE8E8F3" w:rsidR="007758BA" w:rsidRDefault="00575C66" w:rsidP="005C3740">
      <w:r>
        <w:t xml:space="preserve">This report has summarized the </w:t>
      </w:r>
      <w:r w:rsidR="0009409F">
        <w:t>synthesis of raw components and processing of the material into the L41 81mm mortar</w:t>
      </w:r>
      <w:r w:rsidR="006C28C1">
        <w:t xml:space="preserve"> </w:t>
      </w:r>
      <w:r w:rsidR="00CB77D6">
        <w:t>dictated by key chemistry principles</w:t>
      </w:r>
      <w:r w:rsidR="0009409F">
        <w:t>.</w:t>
      </w:r>
      <w:r w:rsidR="00656AD7">
        <w:t xml:space="preserve"> </w:t>
      </w:r>
    </w:p>
    <w:p w14:paraId="06E72893" w14:textId="77777777" w:rsidR="0009409F" w:rsidRDefault="0009409F" w:rsidP="00A45887"/>
    <w:p w14:paraId="7B7E995F" w14:textId="77777777" w:rsidR="00A45887" w:rsidRDefault="00A45887">
      <w:pPr>
        <w:pStyle w:val="Heading1"/>
      </w:pPr>
      <w:bookmarkStart w:id="25" w:name="_Toc219048971"/>
      <w:r>
        <w:t>Bibliography</w:t>
      </w:r>
      <w:bookmarkEnd w:id="25"/>
    </w:p>
    <w:p w14:paraId="6C1AC200" w14:textId="42924DF3" w:rsidR="00A45887" w:rsidRDefault="00A45887">
      <w:pPr>
        <w:rPr>
          <w:noProof/>
          <w:kern w:val="0"/>
          <w:sz w:val="20"/>
          <w:szCs w:val="20"/>
        </w:rPr>
      </w:pPr>
    </w:p>
    <w:tbl>
      <w:tblPr>
        <w:tblW w:w="5000" w:type="pct"/>
        <w:tblLayout w:type="fixed"/>
        <w:tblLook w:val="04A0" w:firstRow="1" w:lastRow="0" w:firstColumn="1" w:lastColumn="0" w:noHBand="0" w:noVBand="1"/>
      </w:tblPr>
      <w:tblGrid>
        <w:gridCol w:w="659"/>
        <w:gridCol w:w="8367"/>
      </w:tblGrid>
      <w:tr w:rsidR="00C04783" w:rsidRPr="005C3740" w14:paraId="50B56B02" w14:textId="77777777" w:rsidTr="005C3740">
        <w:trPr>
          <w:divId w:val="171845336"/>
        </w:trPr>
        <w:tc>
          <w:tcPr>
            <w:tcW w:w="365" w:type="pct"/>
            <w:hideMark/>
          </w:tcPr>
          <w:p w14:paraId="40E7916A" w14:textId="4B934715" w:rsidR="00A45887" w:rsidRPr="005C3740" w:rsidRDefault="00A45887" w:rsidP="005C3740">
            <w:pPr>
              <w:pStyle w:val="Bibliography"/>
              <w:rPr>
                <w:b/>
                <w:bCs/>
                <w:noProof/>
                <w:kern w:val="0"/>
              </w:rPr>
            </w:pPr>
            <w:r w:rsidRPr="005C3740">
              <w:rPr>
                <w:b/>
                <w:bCs/>
                <w:noProof/>
              </w:rPr>
              <w:t xml:space="preserve">[1] </w:t>
            </w:r>
          </w:p>
        </w:tc>
        <w:tc>
          <w:tcPr>
            <w:tcW w:w="4635" w:type="pct"/>
            <w:hideMark/>
          </w:tcPr>
          <w:p w14:paraId="0EC257F8" w14:textId="77777777" w:rsidR="00A45887" w:rsidRPr="005C3740" w:rsidRDefault="00A45887" w:rsidP="005C3740">
            <w:pPr>
              <w:pStyle w:val="Bibliography"/>
              <w:rPr>
                <w:b/>
                <w:bCs/>
                <w:noProof/>
              </w:rPr>
            </w:pPr>
            <w:r w:rsidRPr="005C3740">
              <w:rPr>
                <w:b/>
                <w:bCs/>
                <w:noProof/>
              </w:rPr>
              <w:t>“60-81-120 Mortar Propellant,” Genera; Dynamics, 2025. [Online]. [Accessed 20 11 2025].</w:t>
            </w:r>
          </w:p>
        </w:tc>
      </w:tr>
      <w:tr w:rsidR="00C04783" w:rsidRPr="005C3740" w14:paraId="134BF1C1" w14:textId="77777777" w:rsidTr="005C3740">
        <w:trPr>
          <w:divId w:val="171845336"/>
        </w:trPr>
        <w:tc>
          <w:tcPr>
            <w:tcW w:w="365" w:type="pct"/>
            <w:shd w:val="clear" w:color="auto" w:fill="F2F2F2"/>
            <w:hideMark/>
          </w:tcPr>
          <w:p w14:paraId="5AD7021E" w14:textId="77777777" w:rsidR="00A45887" w:rsidRPr="005C3740" w:rsidRDefault="00A45887" w:rsidP="005C3740">
            <w:pPr>
              <w:pStyle w:val="Bibliography"/>
              <w:rPr>
                <w:b/>
                <w:bCs/>
                <w:noProof/>
              </w:rPr>
            </w:pPr>
            <w:r w:rsidRPr="005C3740">
              <w:rPr>
                <w:b/>
                <w:bCs/>
                <w:noProof/>
              </w:rPr>
              <w:lastRenderedPageBreak/>
              <w:t xml:space="preserve">[2] </w:t>
            </w:r>
          </w:p>
        </w:tc>
        <w:tc>
          <w:tcPr>
            <w:tcW w:w="4635" w:type="pct"/>
            <w:shd w:val="clear" w:color="auto" w:fill="F2F2F2"/>
            <w:hideMark/>
          </w:tcPr>
          <w:p w14:paraId="0579234D" w14:textId="77777777" w:rsidR="00A45887" w:rsidRDefault="00A45887" w:rsidP="005C3740">
            <w:pPr>
              <w:pStyle w:val="Bibliography"/>
              <w:rPr>
                <w:noProof/>
              </w:rPr>
            </w:pPr>
            <w:r>
              <w:rPr>
                <w:noProof/>
              </w:rPr>
              <w:t>“House of commons brief,” Parliment, 2002.</w:t>
            </w:r>
          </w:p>
        </w:tc>
      </w:tr>
      <w:tr w:rsidR="00C04783" w:rsidRPr="005C3740" w14:paraId="75B0928B" w14:textId="77777777" w:rsidTr="005C3740">
        <w:trPr>
          <w:divId w:val="171845336"/>
        </w:trPr>
        <w:tc>
          <w:tcPr>
            <w:tcW w:w="365" w:type="pct"/>
            <w:hideMark/>
          </w:tcPr>
          <w:p w14:paraId="6386361A" w14:textId="77777777" w:rsidR="00A45887" w:rsidRPr="005C3740" w:rsidRDefault="00A45887" w:rsidP="005C3740">
            <w:pPr>
              <w:pStyle w:val="Bibliography"/>
              <w:rPr>
                <w:b/>
                <w:bCs/>
                <w:noProof/>
              </w:rPr>
            </w:pPr>
            <w:r w:rsidRPr="005C3740">
              <w:rPr>
                <w:b/>
                <w:bCs/>
                <w:noProof/>
              </w:rPr>
              <w:t xml:space="preserve">[3] </w:t>
            </w:r>
          </w:p>
        </w:tc>
        <w:tc>
          <w:tcPr>
            <w:tcW w:w="4635" w:type="pct"/>
            <w:hideMark/>
          </w:tcPr>
          <w:p w14:paraId="2ED67E1B" w14:textId="77777777" w:rsidR="00A45887" w:rsidRDefault="00A45887" w:rsidP="005C3740">
            <w:pPr>
              <w:pStyle w:val="Bibliography"/>
              <w:rPr>
                <w:noProof/>
              </w:rPr>
            </w:pPr>
            <w:r>
              <w:rPr>
                <w:noProof/>
              </w:rPr>
              <w:t>“How an FTIR Spectrometer Operates,” Libretexts Chemistry, [Online]. Available: https://chem.libretexts.org/Bookshelves/Physical_and_Theoretical_Chemistry_Textbook_Maps/Supplemental_Modules_(Physical_and_Theoretical_Chemistry)/Spectroscopy/Vibrational_Spectroscopy/Infrared_Spectroscopy/How_an_FTIR_Spectrometer_Operates. [Accessed 03 01 2026].</w:t>
            </w:r>
          </w:p>
        </w:tc>
      </w:tr>
      <w:tr w:rsidR="00C04783" w:rsidRPr="005C3740" w14:paraId="19B231CA" w14:textId="77777777" w:rsidTr="005C3740">
        <w:trPr>
          <w:divId w:val="171845336"/>
        </w:trPr>
        <w:tc>
          <w:tcPr>
            <w:tcW w:w="365" w:type="pct"/>
            <w:shd w:val="clear" w:color="auto" w:fill="F2F2F2"/>
            <w:hideMark/>
          </w:tcPr>
          <w:p w14:paraId="11F2DC4E" w14:textId="77777777" w:rsidR="00A45887" w:rsidRPr="005C3740" w:rsidRDefault="00A45887" w:rsidP="005C3740">
            <w:pPr>
              <w:pStyle w:val="Bibliography"/>
              <w:rPr>
                <w:b/>
                <w:bCs/>
                <w:noProof/>
              </w:rPr>
            </w:pPr>
            <w:r w:rsidRPr="005C3740">
              <w:rPr>
                <w:b/>
                <w:bCs/>
                <w:noProof/>
              </w:rPr>
              <w:t xml:space="preserve">[4] </w:t>
            </w:r>
          </w:p>
        </w:tc>
        <w:tc>
          <w:tcPr>
            <w:tcW w:w="4635" w:type="pct"/>
            <w:shd w:val="clear" w:color="auto" w:fill="F2F2F2"/>
            <w:hideMark/>
          </w:tcPr>
          <w:p w14:paraId="2CFA4EEA" w14:textId="77777777" w:rsidR="00A45887" w:rsidRDefault="00A45887" w:rsidP="005C3740">
            <w:pPr>
              <w:pStyle w:val="Bibliography"/>
              <w:rPr>
                <w:noProof/>
              </w:rPr>
            </w:pPr>
            <w:r>
              <w:rPr>
                <w:noProof/>
              </w:rPr>
              <w:t>“Properties of melt cast,” Royal society of chemistry, 2025.</w:t>
            </w:r>
          </w:p>
        </w:tc>
      </w:tr>
      <w:tr w:rsidR="00C04783" w:rsidRPr="005C3740" w14:paraId="21420F16" w14:textId="77777777" w:rsidTr="005C3740">
        <w:trPr>
          <w:divId w:val="171845336"/>
        </w:trPr>
        <w:tc>
          <w:tcPr>
            <w:tcW w:w="365" w:type="pct"/>
            <w:hideMark/>
          </w:tcPr>
          <w:p w14:paraId="642CD07F" w14:textId="77777777" w:rsidR="00A45887" w:rsidRPr="005C3740" w:rsidRDefault="00A45887" w:rsidP="005C3740">
            <w:pPr>
              <w:pStyle w:val="Bibliography"/>
              <w:rPr>
                <w:b/>
                <w:bCs/>
                <w:noProof/>
              </w:rPr>
            </w:pPr>
            <w:r w:rsidRPr="005C3740">
              <w:rPr>
                <w:b/>
                <w:bCs/>
                <w:noProof/>
              </w:rPr>
              <w:t xml:space="preserve">[5] </w:t>
            </w:r>
          </w:p>
        </w:tc>
        <w:tc>
          <w:tcPr>
            <w:tcW w:w="4635" w:type="pct"/>
            <w:hideMark/>
          </w:tcPr>
          <w:p w14:paraId="2647883B" w14:textId="77777777" w:rsidR="00A45887" w:rsidRDefault="00A45887" w:rsidP="005C3740">
            <w:pPr>
              <w:pStyle w:val="Bibliography"/>
              <w:rPr>
                <w:noProof/>
              </w:rPr>
            </w:pPr>
            <w:r>
              <w:rPr>
                <w:noProof/>
              </w:rPr>
              <w:t>“Spectral characteristics of RDX,ETN, PETN, TAPP,HMTD, HMX and C-4 in the Mid-Infared region,” 2014.</w:t>
            </w:r>
          </w:p>
        </w:tc>
      </w:tr>
      <w:tr w:rsidR="00C04783" w:rsidRPr="005C3740" w14:paraId="7C5DCE76" w14:textId="77777777" w:rsidTr="005C3740">
        <w:trPr>
          <w:divId w:val="171845336"/>
        </w:trPr>
        <w:tc>
          <w:tcPr>
            <w:tcW w:w="365" w:type="pct"/>
            <w:shd w:val="clear" w:color="auto" w:fill="F2F2F2"/>
            <w:hideMark/>
          </w:tcPr>
          <w:p w14:paraId="7E4975B0" w14:textId="77777777" w:rsidR="00A45887" w:rsidRPr="005C3740" w:rsidRDefault="00A45887" w:rsidP="005C3740">
            <w:pPr>
              <w:pStyle w:val="Bibliography"/>
              <w:rPr>
                <w:b/>
                <w:bCs/>
                <w:noProof/>
              </w:rPr>
            </w:pPr>
            <w:r w:rsidRPr="005C3740">
              <w:rPr>
                <w:b/>
                <w:bCs/>
                <w:noProof/>
              </w:rPr>
              <w:t xml:space="preserve">[6] </w:t>
            </w:r>
          </w:p>
        </w:tc>
        <w:tc>
          <w:tcPr>
            <w:tcW w:w="4635" w:type="pct"/>
            <w:shd w:val="clear" w:color="auto" w:fill="F2F2F2"/>
            <w:hideMark/>
          </w:tcPr>
          <w:p w14:paraId="6334D1B4" w14:textId="77777777" w:rsidR="00A45887" w:rsidRDefault="00A45887" w:rsidP="005C3740">
            <w:pPr>
              <w:pStyle w:val="Bibliography"/>
              <w:rPr>
                <w:noProof/>
              </w:rPr>
            </w:pPr>
            <w:r>
              <w:rPr>
                <w:noProof/>
              </w:rPr>
              <w:t>“toxilogical profile for RDX,” national libary of medicine.</w:t>
            </w:r>
          </w:p>
        </w:tc>
      </w:tr>
      <w:tr w:rsidR="00C04783" w:rsidRPr="005C3740" w14:paraId="29749B48" w14:textId="77777777" w:rsidTr="005C3740">
        <w:trPr>
          <w:divId w:val="171845336"/>
        </w:trPr>
        <w:tc>
          <w:tcPr>
            <w:tcW w:w="365" w:type="pct"/>
            <w:hideMark/>
          </w:tcPr>
          <w:p w14:paraId="35C69089" w14:textId="77777777" w:rsidR="00A45887" w:rsidRPr="005C3740" w:rsidRDefault="00A45887" w:rsidP="005C3740">
            <w:pPr>
              <w:pStyle w:val="Bibliography"/>
              <w:rPr>
                <w:b/>
                <w:bCs/>
                <w:noProof/>
              </w:rPr>
            </w:pPr>
            <w:r w:rsidRPr="005C3740">
              <w:rPr>
                <w:b/>
                <w:bCs/>
                <w:noProof/>
              </w:rPr>
              <w:t xml:space="preserve">[7] </w:t>
            </w:r>
          </w:p>
        </w:tc>
        <w:tc>
          <w:tcPr>
            <w:tcW w:w="4635" w:type="pct"/>
            <w:hideMark/>
          </w:tcPr>
          <w:p w14:paraId="1DA3A16D" w14:textId="77777777" w:rsidR="00A45887" w:rsidRDefault="00A45887" w:rsidP="005C3740">
            <w:pPr>
              <w:pStyle w:val="Bibliography"/>
              <w:rPr>
                <w:noProof/>
              </w:rPr>
            </w:pPr>
            <w:r>
              <w:rPr>
                <w:noProof/>
              </w:rPr>
              <w:t>“Triple base propellants,” Big chemical encyclopedia, [Online]. Available: https://chempedia.info/info/triple_base_propellant/. [Accessed 12 12 2025].</w:t>
            </w:r>
          </w:p>
        </w:tc>
      </w:tr>
      <w:tr w:rsidR="00C04783" w:rsidRPr="005C3740" w14:paraId="39385B5B" w14:textId="77777777" w:rsidTr="005C3740">
        <w:trPr>
          <w:divId w:val="171845336"/>
        </w:trPr>
        <w:tc>
          <w:tcPr>
            <w:tcW w:w="365" w:type="pct"/>
            <w:shd w:val="clear" w:color="auto" w:fill="F2F2F2"/>
            <w:hideMark/>
          </w:tcPr>
          <w:p w14:paraId="7975D3F9" w14:textId="77777777" w:rsidR="00A45887" w:rsidRPr="005C3740" w:rsidRDefault="00A45887" w:rsidP="005C3740">
            <w:pPr>
              <w:pStyle w:val="Bibliography"/>
              <w:rPr>
                <w:b/>
                <w:bCs/>
                <w:noProof/>
              </w:rPr>
            </w:pPr>
            <w:r w:rsidRPr="005C3740">
              <w:rPr>
                <w:b/>
                <w:bCs/>
                <w:noProof/>
              </w:rPr>
              <w:t xml:space="preserve">[8] </w:t>
            </w:r>
          </w:p>
        </w:tc>
        <w:tc>
          <w:tcPr>
            <w:tcW w:w="4635" w:type="pct"/>
            <w:shd w:val="clear" w:color="auto" w:fill="F2F2F2"/>
            <w:hideMark/>
          </w:tcPr>
          <w:p w14:paraId="3851E7DA" w14:textId="77777777" w:rsidR="00A45887" w:rsidRDefault="00A45887" w:rsidP="005C3740">
            <w:pPr>
              <w:pStyle w:val="Bibliography"/>
              <w:rPr>
                <w:noProof/>
              </w:rPr>
            </w:pPr>
            <w:r>
              <w:rPr>
                <w:noProof/>
              </w:rPr>
              <w:t>US government, “United states patent office nitrocelluose base propellant,” Us government, 1969.</w:t>
            </w:r>
          </w:p>
        </w:tc>
      </w:tr>
      <w:tr w:rsidR="00C04783" w:rsidRPr="005C3740" w14:paraId="40F2FBD0" w14:textId="77777777" w:rsidTr="005C3740">
        <w:trPr>
          <w:divId w:val="171845336"/>
        </w:trPr>
        <w:tc>
          <w:tcPr>
            <w:tcW w:w="365" w:type="pct"/>
            <w:hideMark/>
          </w:tcPr>
          <w:p w14:paraId="42157EA3" w14:textId="77777777" w:rsidR="00A45887" w:rsidRPr="005C3740" w:rsidRDefault="00A45887" w:rsidP="005C3740">
            <w:pPr>
              <w:pStyle w:val="Bibliography"/>
              <w:rPr>
                <w:b/>
                <w:bCs/>
                <w:noProof/>
              </w:rPr>
            </w:pPr>
            <w:r w:rsidRPr="005C3740">
              <w:rPr>
                <w:b/>
                <w:bCs/>
                <w:noProof/>
              </w:rPr>
              <w:t xml:space="preserve">[9] </w:t>
            </w:r>
          </w:p>
        </w:tc>
        <w:tc>
          <w:tcPr>
            <w:tcW w:w="4635" w:type="pct"/>
            <w:hideMark/>
          </w:tcPr>
          <w:p w14:paraId="4DA7FF1E" w14:textId="77777777" w:rsidR="00A45887" w:rsidRDefault="00A45887" w:rsidP="005C3740">
            <w:pPr>
              <w:pStyle w:val="Bibliography"/>
              <w:rPr>
                <w:noProof/>
              </w:rPr>
            </w:pPr>
            <w:r>
              <w:rPr>
                <w:noProof/>
              </w:rPr>
              <w:t>C. Achuthan, “Hazards in the manufacture of RDX and HMX,” Explosive research and development laboratory, 1983.</w:t>
            </w:r>
          </w:p>
        </w:tc>
      </w:tr>
      <w:tr w:rsidR="00C04783" w:rsidRPr="005C3740" w14:paraId="4BAB1E7E" w14:textId="77777777" w:rsidTr="005C3740">
        <w:trPr>
          <w:divId w:val="171845336"/>
        </w:trPr>
        <w:tc>
          <w:tcPr>
            <w:tcW w:w="365" w:type="pct"/>
            <w:shd w:val="clear" w:color="auto" w:fill="F2F2F2"/>
            <w:hideMark/>
          </w:tcPr>
          <w:p w14:paraId="44B33334" w14:textId="77777777" w:rsidR="00A45887" w:rsidRPr="005C3740" w:rsidRDefault="00A45887" w:rsidP="005C3740">
            <w:pPr>
              <w:pStyle w:val="Bibliography"/>
              <w:rPr>
                <w:b/>
                <w:bCs/>
                <w:noProof/>
              </w:rPr>
            </w:pPr>
            <w:r w:rsidRPr="005C3740">
              <w:rPr>
                <w:b/>
                <w:bCs/>
                <w:noProof/>
              </w:rPr>
              <w:t xml:space="preserve">[10] </w:t>
            </w:r>
          </w:p>
        </w:tc>
        <w:tc>
          <w:tcPr>
            <w:tcW w:w="4635" w:type="pct"/>
            <w:shd w:val="clear" w:color="auto" w:fill="F2F2F2"/>
            <w:hideMark/>
          </w:tcPr>
          <w:p w14:paraId="29C02729" w14:textId="77777777" w:rsidR="00A45887" w:rsidRDefault="00A45887" w:rsidP="005C3740">
            <w:pPr>
              <w:pStyle w:val="Bibliography"/>
              <w:rPr>
                <w:noProof/>
              </w:rPr>
            </w:pPr>
            <w:r>
              <w:rPr>
                <w:noProof/>
              </w:rPr>
              <w:t>R. Boole, “Preparation of Methyl 3-Nitrobenzoate (OCR A Level Chemistry A): Revision Note,” SaveMyExams, 25 june 2025. [Online]. Available: https://www.savemyexams.com/a-level/chemistry/ocr/17/revision-notes/1-development-of-practical-skills-in-chemistry/1-3-further-organic-and-inorganic-chemistry-practicals/1-3-3-preparation-of-methyl-3-nitrobenzoate/. [Accessed 12 12 2025].</w:t>
            </w:r>
          </w:p>
        </w:tc>
      </w:tr>
      <w:tr w:rsidR="00C04783" w:rsidRPr="005C3740" w14:paraId="505CEDEE" w14:textId="77777777" w:rsidTr="005C3740">
        <w:trPr>
          <w:divId w:val="171845336"/>
        </w:trPr>
        <w:tc>
          <w:tcPr>
            <w:tcW w:w="365" w:type="pct"/>
            <w:hideMark/>
          </w:tcPr>
          <w:p w14:paraId="7EBDB65D" w14:textId="77777777" w:rsidR="00A45887" w:rsidRPr="005C3740" w:rsidRDefault="00A45887" w:rsidP="005C3740">
            <w:pPr>
              <w:pStyle w:val="Bibliography"/>
              <w:rPr>
                <w:b/>
                <w:bCs/>
                <w:noProof/>
              </w:rPr>
            </w:pPr>
            <w:r w:rsidRPr="005C3740">
              <w:rPr>
                <w:b/>
                <w:bCs/>
                <w:noProof/>
              </w:rPr>
              <w:t xml:space="preserve">[11] </w:t>
            </w:r>
          </w:p>
        </w:tc>
        <w:tc>
          <w:tcPr>
            <w:tcW w:w="4635" w:type="pct"/>
            <w:hideMark/>
          </w:tcPr>
          <w:p w14:paraId="4F0A11E2" w14:textId="77777777" w:rsidR="00A45887" w:rsidRDefault="00A45887" w:rsidP="005C3740">
            <w:pPr>
              <w:pStyle w:val="Bibliography"/>
              <w:rPr>
                <w:noProof/>
              </w:rPr>
            </w:pPr>
            <w:r>
              <w:rPr>
                <w:noProof/>
              </w:rPr>
              <w:t>E. Braga, “Risk assessment for hexamine nitration into RDX,” 2014.</w:t>
            </w:r>
          </w:p>
        </w:tc>
      </w:tr>
      <w:tr w:rsidR="00C04783" w:rsidRPr="005C3740" w14:paraId="054294A5" w14:textId="77777777" w:rsidTr="005C3740">
        <w:trPr>
          <w:divId w:val="171845336"/>
        </w:trPr>
        <w:tc>
          <w:tcPr>
            <w:tcW w:w="365" w:type="pct"/>
            <w:shd w:val="clear" w:color="auto" w:fill="F2F2F2"/>
            <w:hideMark/>
          </w:tcPr>
          <w:p w14:paraId="1820B3B5" w14:textId="77777777" w:rsidR="00A45887" w:rsidRPr="005C3740" w:rsidRDefault="00A45887" w:rsidP="005C3740">
            <w:pPr>
              <w:pStyle w:val="Bibliography"/>
              <w:rPr>
                <w:b/>
                <w:bCs/>
                <w:noProof/>
              </w:rPr>
            </w:pPr>
            <w:r w:rsidRPr="005C3740">
              <w:rPr>
                <w:b/>
                <w:bCs/>
                <w:noProof/>
              </w:rPr>
              <w:t xml:space="preserve">[12] </w:t>
            </w:r>
          </w:p>
        </w:tc>
        <w:tc>
          <w:tcPr>
            <w:tcW w:w="4635" w:type="pct"/>
            <w:shd w:val="clear" w:color="auto" w:fill="F2F2F2"/>
            <w:hideMark/>
          </w:tcPr>
          <w:p w14:paraId="399ADDFA" w14:textId="77777777" w:rsidR="00A45887" w:rsidRDefault="00A45887" w:rsidP="005C3740">
            <w:pPr>
              <w:pStyle w:val="Bibliography"/>
              <w:rPr>
                <w:noProof/>
              </w:rPr>
            </w:pPr>
            <w:r>
              <w:rPr>
                <w:noProof/>
              </w:rPr>
              <w:t>P. Folly, “Propellant Chemistry,” Chimaia, 2004.</w:t>
            </w:r>
          </w:p>
        </w:tc>
      </w:tr>
      <w:tr w:rsidR="00C04783" w:rsidRPr="005C3740" w14:paraId="2DD84651" w14:textId="77777777" w:rsidTr="005C3740">
        <w:trPr>
          <w:divId w:val="171845336"/>
        </w:trPr>
        <w:tc>
          <w:tcPr>
            <w:tcW w:w="365" w:type="pct"/>
            <w:hideMark/>
          </w:tcPr>
          <w:p w14:paraId="664D22BB" w14:textId="77777777" w:rsidR="00A45887" w:rsidRPr="005C3740" w:rsidRDefault="00A45887" w:rsidP="005C3740">
            <w:pPr>
              <w:pStyle w:val="Bibliography"/>
              <w:rPr>
                <w:b/>
                <w:bCs/>
                <w:noProof/>
              </w:rPr>
            </w:pPr>
            <w:r w:rsidRPr="005C3740">
              <w:rPr>
                <w:b/>
                <w:bCs/>
                <w:noProof/>
              </w:rPr>
              <w:t xml:space="preserve">[13] </w:t>
            </w:r>
          </w:p>
        </w:tc>
        <w:tc>
          <w:tcPr>
            <w:tcW w:w="4635" w:type="pct"/>
            <w:hideMark/>
          </w:tcPr>
          <w:p w14:paraId="383A40E4" w14:textId="77777777" w:rsidR="00A45887" w:rsidRDefault="00A45887" w:rsidP="005C3740">
            <w:pPr>
              <w:pStyle w:val="Bibliography"/>
              <w:rPr>
                <w:noProof/>
              </w:rPr>
            </w:pPr>
            <w:r>
              <w:rPr>
                <w:noProof/>
              </w:rPr>
              <w:t>T. klapotke, “Investigation og new promising process for the RDX manufacture,” Propellants, explosives, pyrotechnics, 2023.</w:t>
            </w:r>
          </w:p>
        </w:tc>
      </w:tr>
      <w:tr w:rsidR="00C04783" w:rsidRPr="005C3740" w14:paraId="168C0F67" w14:textId="77777777" w:rsidTr="005C3740">
        <w:trPr>
          <w:divId w:val="171845336"/>
        </w:trPr>
        <w:tc>
          <w:tcPr>
            <w:tcW w:w="365" w:type="pct"/>
            <w:shd w:val="clear" w:color="auto" w:fill="F2F2F2"/>
            <w:hideMark/>
          </w:tcPr>
          <w:p w14:paraId="5D0E62F2" w14:textId="77777777" w:rsidR="00A45887" w:rsidRPr="005C3740" w:rsidRDefault="00A45887" w:rsidP="005C3740">
            <w:pPr>
              <w:pStyle w:val="Bibliography"/>
              <w:rPr>
                <w:b/>
                <w:bCs/>
                <w:noProof/>
              </w:rPr>
            </w:pPr>
            <w:r w:rsidRPr="005C3740">
              <w:rPr>
                <w:b/>
                <w:bCs/>
                <w:noProof/>
              </w:rPr>
              <w:t xml:space="preserve">[14] </w:t>
            </w:r>
          </w:p>
        </w:tc>
        <w:tc>
          <w:tcPr>
            <w:tcW w:w="4635" w:type="pct"/>
            <w:shd w:val="clear" w:color="auto" w:fill="F2F2F2"/>
            <w:hideMark/>
          </w:tcPr>
          <w:p w14:paraId="0BF6CFBC" w14:textId="77777777" w:rsidR="00A45887" w:rsidRDefault="00A45887" w:rsidP="005C3740">
            <w:pPr>
              <w:pStyle w:val="Bibliography"/>
              <w:rPr>
                <w:noProof/>
              </w:rPr>
            </w:pPr>
            <w:r>
              <w:rPr>
                <w:noProof/>
              </w:rPr>
              <w:t>D. Kyprianou, “Synthesis of TNT using Fkow technology,” Molecules, 2020.</w:t>
            </w:r>
          </w:p>
        </w:tc>
      </w:tr>
      <w:tr w:rsidR="00C04783" w:rsidRPr="005C3740" w14:paraId="625C3057" w14:textId="77777777" w:rsidTr="005C3740">
        <w:trPr>
          <w:divId w:val="171845336"/>
        </w:trPr>
        <w:tc>
          <w:tcPr>
            <w:tcW w:w="365" w:type="pct"/>
            <w:hideMark/>
          </w:tcPr>
          <w:p w14:paraId="1637AD6D" w14:textId="77777777" w:rsidR="00A45887" w:rsidRPr="005C3740" w:rsidRDefault="00A45887" w:rsidP="005C3740">
            <w:pPr>
              <w:pStyle w:val="Bibliography"/>
              <w:rPr>
                <w:b/>
                <w:bCs/>
                <w:noProof/>
              </w:rPr>
            </w:pPr>
            <w:r w:rsidRPr="005C3740">
              <w:rPr>
                <w:b/>
                <w:bCs/>
                <w:noProof/>
              </w:rPr>
              <w:t xml:space="preserve">[15] </w:t>
            </w:r>
          </w:p>
        </w:tc>
        <w:tc>
          <w:tcPr>
            <w:tcW w:w="4635" w:type="pct"/>
            <w:hideMark/>
          </w:tcPr>
          <w:p w14:paraId="7104DB41" w14:textId="77777777" w:rsidR="00A45887" w:rsidRDefault="00A45887" w:rsidP="005C3740">
            <w:pPr>
              <w:pStyle w:val="Bibliography"/>
              <w:rPr>
                <w:noProof/>
              </w:rPr>
            </w:pPr>
            <w:r>
              <w:rPr>
                <w:noProof/>
              </w:rPr>
              <w:t>C.-K. Lee, “Effects on temperature on the microstructures and asic dyes asorbion of titanate babtubes,” Elsevier, 2007.</w:t>
            </w:r>
          </w:p>
        </w:tc>
      </w:tr>
      <w:tr w:rsidR="00C04783" w:rsidRPr="005C3740" w14:paraId="03406087" w14:textId="77777777" w:rsidTr="005C3740">
        <w:trPr>
          <w:divId w:val="171845336"/>
        </w:trPr>
        <w:tc>
          <w:tcPr>
            <w:tcW w:w="365" w:type="pct"/>
            <w:shd w:val="clear" w:color="auto" w:fill="F2F2F2"/>
            <w:hideMark/>
          </w:tcPr>
          <w:p w14:paraId="05B770D2" w14:textId="77777777" w:rsidR="00A45887" w:rsidRPr="005C3740" w:rsidRDefault="00A45887" w:rsidP="005C3740">
            <w:pPr>
              <w:pStyle w:val="Bibliography"/>
              <w:rPr>
                <w:b/>
                <w:bCs/>
                <w:noProof/>
              </w:rPr>
            </w:pPr>
            <w:r w:rsidRPr="005C3740">
              <w:rPr>
                <w:b/>
                <w:bCs/>
                <w:noProof/>
              </w:rPr>
              <w:t xml:space="preserve">[16] </w:t>
            </w:r>
          </w:p>
        </w:tc>
        <w:tc>
          <w:tcPr>
            <w:tcW w:w="4635" w:type="pct"/>
            <w:shd w:val="clear" w:color="auto" w:fill="F2F2F2"/>
            <w:hideMark/>
          </w:tcPr>
          <w:p w14:paraId="696FDB63" w14:textId="77777777" w:rsidR="00A45887" w:rsidRDefault="00A45887" w:rsidP="005C3740">
            <w:pPr>
              <w:pStyle w:val="Bibliography"/>
              <w:rPr>
                <w:noProof/>
              </w:rPr>
            </w:pPr>
            <w:r>
              <w:rPr>
                <w:noProof/>
              </w:rPr>
              <w:t>R. miller, “Elimination of Red water from TNT manufacture,” SERDPESTCP.</w:t>
            </w:r>
          </w:p>
        </w:tc>
      </w:tr>
      <w:tr w:rsidR="00C04783" w:rsidRPr="005C3740" w14:paraId="4F6E77DF" w14:textId="77777777" w:rsidTr="005C3740">
        <w:trPr>
          <w:divId w:val="171845336"/>
        </w:trPr>
        <w:tc>
          <w:tcPr>
            <w:tcW w:w="365" w:type="pct"/>
            <w:hideMark/>
          </w:tcPr>
          <w:p w14:paraId="57C3BC4F" w14:textId="77777777" w:rsidR="00A45887" w:rsidRPr="005C3740" w:rsidRDefault="00A45887" w:rsidP="005C3740">
            <w:pPr>
              <w:pStyle w:val="Bibliography"/>
              <w:rPr>
                <w:b/>
                <w:bCs/>
                <w:noProof/>
              </w:rPr>
            </w:pPr>
            <w:r w:rsidRPr="005C3740">
              <w:rPr>
                <w:b/>
                <w:bCs/>
                <w:noProof/>
              </w:rPr>
              <w:lastRenderedPageBreak/>
              <w:t xml:space="preserve">[17] </w:t>
            </w:r>
          </w:p>
        </w:tc>
        <w:tc>
          <w:tcPr>
            <w:tcW w:w="4635" w:type="pct"/>
            <w:hideMark/>
          </w:tcPr>
          <w:p w14:paraId="0B1C156C" w14:textId="77777777" w:rsidR="00A45887" w:rsidRDefault="00A45887" w:rsidP="005C3740">
            <w:pPr>
              <w:pStyle w:val="Bibliography"/>
              <w:rPr>
                <w:noProof/>
              </w:rPr>
            </w:pPr>
            <w:r>
              <w:rPr>
                <w:noProof/>
              </w:rPr>
              <w:t>Molekuul.be, “Adobe Stick - RDX,” [Online]. Available: https://stock.adobe.com/uk/images/rdx-cyclotrimethylenetrinitramine-explosive-molecule-skeletal-formula/185135662.</w:t>
            </w:r>
          </w:p>
        </w:tc>
      </w:tr>
      <w:tr w:rsidR="00C04783" w:rsidRPr="005C3740" w14:paraId="48247E1E" w14:textId="77777777" w:rsidTr="005C3740">
        <w:trPr>
          <w:divId w:val="171845336"/>
        </w:trPr>
        <w:tc>
          <w:tcPr>
            <w:tcW w:w="365" w:type="pct"/>
            <w:shd w:val="clear" w:color="auto" w:fill="F2F2F2"/>
            <w:hideMark/>
          </w:tcPr>
          <w:p w14:paraId="5BF98339" w14:textId="77777777" w:rsidR="00A45887" w:rsidRPr="005C3740" w:rsidRDefault="00A45887" w:rsidP="005C3740">
            <w:pPr>
              <w:pStyle w:val="Bibliography"/>
              <w:rPr>
                <w:b/>
                <w:bCs/>
                <w:noProof/>
              </w:rPr>
            </w:pPr>
            <w:r w:rsidRPr="005C3740">
              <w:rPr>
                <w:b/>
                <w:bCs/>
                <w:noProof/>
              </w:rPr>
              <w:t xml:space="preserve">[18] </w:t>
            </w:r>
          </w:p>
        </w:tc>
        <w:tc>
          <w:tcPr>
            <w:tcW w:w="4635" w:type="pct"/>
            <w:shd w:val="clear" w:color="auto" w:fill="F2F2F2"/>
            <w:hideMark/>
          </w:tcPr>
          <w:p w14:paraId="0E2BFA0D" w14:textId="77777777" w:rsidR="00A45887" w:rsidRDefault="00A45887" w:rsidP="005C3740">
            <w:pPr>
              <w:pStyle w:val="Bibliography"/>
              <w:rPr>
                <w:noProof/>
              </w:rPr>
            </w:pPr>
            <w:r>
              <w:rPr>
                <w:noProof/>
              </w:rPr>
              <w:t>S. E. Rigbu, “An Investigation of TNT Equivalence of hemispherical PE4 charges,” 2014.</w:t>
            </w:r>
          </w:p>
        </w:tc>
      </w:tr>
      <w:tr w:rsidR="00C04783" w:rsidRPr="005C3740" w14:paraId="37612C9E" w14:textId="77777777" w:rsidTr="005C3740">
        <w:trPr>
          <w:divId w:val="171845336"/>
        </w:trPr>
        <w:tc>
          <w:tcPr>
            <w:tcW w:w="365" w:type="pct"/>
            <w:hideMark/>
          </w:tcPr>
          <w:p w14:paraId="3B0723FC" w14:textId="77777777" w:rsidR="00A45887" w:rsidRPr="005C3740" w:rsidRDefault="00A45887" w:rsidP="005C3740">
            <w:pPr>
              <w:pStyle w:val="Bibliography"/>
              <w:rPr>
                <w:b/>
                <w:bCs/>
                <w:noProof/>
              </w:rPr>
            </w:pPr>
            <w:r w:rsidRPr="005C3740">
              <w:rPr>
                <w:b/>
                <w:bCs/>
                <w:noProof/>
              </w:rPr>
              <w:t xml:space="preserve">[19] </w:t>
            </w:r>
          </w:p>
        </w:tc>
        <w:tc>
          <w:tcPr>
            <w:tcW w:w="4635" w:type="pct"/>
            <w:hideMark/>
          </w:tcPr>
          <w:p w14:paraId="1BFC4148" w14:textId="77777777" w:rsidR="00A45887" w:rsidRDefault="00A45887" w:rsidP="005C3740">
            <w:pPr>
              <w:pStyle w:val="Bibliography"/>
              <w:rPr>
                <w:noProof/>
              </w:rPr>
            </w:pPr>
            <w:r>
              <w:rPr>
                <w:noProof/>
              </w:rPr>
              <w:t>Y. Wang, “Preparation and Characterization of RDX with reduced senseitivity,” MDPI, 2017.</w:t>
            </w:r>
          </w:p>
        </w:tc>
      </w:tr>
      <w:tr w:rsidR="00C04783" w:rsidRPr="005C3740" w14:paraId="6AF2816D" w14:textId="77777777" w:rsidTr="005C3740">
        <w:trPr>
          <w:divId w:val="171845336"/>
        </w:trPr>
        <w:tc>
          <w:tcPr>
            <w:tcW w:w="365" w:type="pct"/>
            <w:shd w:val="clear" w:color="auto" w:fill="F2F2F2"/>
            <w:hideMark/>
          </w:tcPr>
          <w:p w14:paraId="25F96B7D" w14:textId="77777777" w:rsidR="00A45887" w:rsidRPr="005C3740" w:rsidRDefault="00A45887" w:rsidP="005C3740">
            <w:pPr>
              <w:pStyle w:val="Bibliography"/>
              <w:rPr>
                <w:b/>
                <w:bCs/>
                <w:noProof/>
              </w:rPr>
            </w:pPr>
            <w:r w:rsidRPr="005C3740">
              <w:rPr>
                <w:b/>
                <w:bCs/>
                <w:noProof/>
              </w:rPr>
              <w:t xml:space="preserve">[20] </w:t>
            </w:r>
          </w:p>
        </w:tc>
        <w:tc>
          <w:tcPr>
            <w:tcW w:w="4635" w:type="pct"/>
            <w:shd w:val="clear" w:color="auto" w:fill="F2F2F2"/>
            <w:hideMark/>
          </w:tcPr>
          <w:p w14:paraId="6C9D55D3" w14:textId="77777777" w:rsidR="00A45887" w:rsidRDefault="00A45887" w:rsidP="005C3740">
            <w:pPr>
              <w:pStyle w:val="Bibliography"/>
              <w:rPr>
                <w:noProof/>
              </w:rPr>
            </w:pPr>
            <w:r>
              <w:rPr>
                <w:noProof/>
              </w:rPr>
              <w:t>W.-B. Yi, “Synthesis of RDX by nitrolysis of hexamine,” Elsiever, 2007.</w:t>
            </w:r>
          </w:p>
        </w:tc>
      </w:tr>
    </w:tbl>
    <w:p w14:paraId="745C2383" w14:textId="77777777" w:rsidR="00A45887" w:rsidRDefault="00A45887">
      <w:pPr>
        <w:divId w:val="171845336"/>
        <w:rPr>
          <w:rFonts w:eastAsia="Times New Roman"/>
          <w:noProof/>
        </w:rPr>
      </w:pPr>
    </w:p>
    <w:p w14:paraId="42CEDE74" w14:textId="75F13BDC" w:rsidR="00A45887" w:rsidRDefault="00A45887"/>
    <w:p w14:paraId="3BA14BA4" w14:textId="77777777" w:rsidR="00A45887" w:rsidRDefault="00A45887" w:rsidP="00A45887"/>
    <w:p w14:paraId="39B820D4" w14:textId="77777777" w:rsidR="00A45887" w:rsidRDefault="00A45887" w:rsidP="00575C66">
      <w:pPr>
        <w:ind w:left="720"/>
      </w:pPr>
    </w:p>
    <w:p w14:paraId="07C1C534" w14:textId="6A517856" w:rsidR="0009409F" w:rsidRDefault="0009409F" w:rsidP="00930BDB">
      <w:pPr>
        <w:pStyle w:val="Heading1"/>
      </w:pPr>
      <w:r>
        <w:t>Annex</w:t>
      </w:r>
    </w:p>
    <w:p w14:paraId="4DA4859E" w14:textId="0D844622" w:rsidR="00692990" w:rsidRPr="00692990" w:rsidRDefault="00692990" w:rsidP="00692990">
      <w:r>
        <w:t>Group presentation</w:t>
      </w:r>
    </w:p>
    <w:p w14:paraId="6F627D24" w14:textId="164770C1" w:rsidR="0009409F" w:rsidRDefault="00930BDB">
      <w:hyperlink r:id="rId14" w:history="1">
        <w:r w:rsidRPr="00930BDB">
          <w:rPr>
            <w:rStyle w:val="Hyperlink"/>
          </w:rPr>
          <w:t>https://d.docs.live.net/9ceb376912945250/Documents/Uni/Advanced%20Chem/Advanced%20Chemistry%20Group%20Presentation.pptx</w:t>
        </w:r>
      </w:hyperlink>
    </w:p>
    <w:sectPr w:rsidR="0009409F" w:rsidSect="00C348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C105E" w14:textId="77777777" w:rsidR="003348CA" w:rsidRDefault="003348CA" w:rsidP="00930BDB">
      <w:pPr>
        <w:spacing w:after="0" w:line="240" w:lineRule="auto"/>
      </w:pPr>
      <w:r>
        <w:separator/>
      </w:r>
    </w:p>
  </w:endnote>
  <w:endnote w:type="continuationSeparator" w:id="0">
    <w:p w14:paraId="5AC3B2D0" w14:textId="77777777" w:rsidR="003348CA" w:rsidRDefault="003348CA" w:rsidP="00930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FF680" w14:textId="77777777" w:rsidR="003348CA" w:rsidRDefault="003348CA" w:rsidP="00930BDB">
      <w:pPr>
        <w:spacing w:after="0" w:line="240" w:lineRule="auto"/>
      </w:pPr>
      <w:r>
        <w:separator/>
      </w:r>
    </w:p>
  </w:footnote>
  <w:footnote w:type="continuationSeparator" w:id="0">
    <w:p w14:paraId="52EB3E2C" w14:textId="77777777" w:rsidR="003348CA" w:rsidRDefault="003348CA" w:rsidP="00930B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02D02"/>
    <w:multiLevelType w:val="hybridMultilevel"/>
    <w:tmpl w:val="88EE7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B040C1"/>
    <w:multiLevelType w:val="multilevel"/>
    <w:tmpl w:val="C78CD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D70995"/>
    <w:multiLevelType w:val="multilevel"/>
    <w:tmpl w:val="B96C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E772A1"/>
    <w:multiLevelType w:val="multilevel"/>
    <w:tmpl w:val="9986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124811"/>
    <w:multiLevelType w:val="multilevel"/>
    <w:tmpl w:val="0D4C8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3829BD"/>
    <w:multiLevelType w:val="multilevel"/>
    <w:tmpl w:val="D2AEF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034BF8"/>
    <w:multiLevelType w:val="multilevel"/>
    <w:tmpl w:val="63DC5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50078">
    <w:abstractNumId w:val="4"/>
  </w:num>
  <w:num w:numId="2" w16cid:durableId="669868646">
    <w:abstractNumId w:val="3"/>
  </w:num>
  <w:num w:numId="3" w16cid:durableId="710375416">
    <w:abstractNumId w:val="6"/>
  </w:num>
  <w:num w:numId="4" w16cid:durableId="1586299596">
    <w:abstractNumId w:val="1"/>
  </w:num>
  <w:num w:numId="5" w16cid:durableId="1185049338">
    <w:abstractNumId w:val="5"/>
  </w:num>
  <w:num w:numId="6" w16cid:durableId="2081751431">
    <w:abstractNumId w:val="2"/>
  </w:num>
  <w:num w:numId="7" w16cid:durableId="1943295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8BA"/>
    <w:rsid w:val="00010779"/>
    <w:rsid w:val="000118A7"/>
    <w:rsid w:val="0009409F"/>
    <w:rsid w:val="000F5B1D"/>
    <w:rsid w:val="00111BE2"/>
    <w:rsid w:val="00116D1A"/>
    <w:rsid w:val="0013686B"/>
    <w:rsid w:val="001716D6"/>
    <w:rsid w:val="001A2DF5"/>
    <w:rsid w:val="001B73B7"/>
    <w:rsid w:val="001B75A6"/>
    <w:rsid w:val="001C07E9"/>
    <w:rsid w:val="001E2B03"/>
    <w:rsid w:val="001F3611"/>
    <w:rsid w:val="00215F50"/>
    <w:rsid w:val="002709A4"/>
    <w:rsid w:val="002830F1"/>
    <w:rsid w:val="002C456A"/>
    <w:rsid w:val="0030772C"/>
    <w:rsid w:val="00324967"/>
    <w:rsid w:val="003348CA"/>
    <w:rsid w:val="00350736"/>
    <w:rsid w:val="00352845"/>
    <w:rsid w:val="00356A03"/>
    <w:rsid w:val="0036556F"/>
    <w:rsid w:val="003B0DF9"/>
    <w:rsid w:val="003B55A6"/>
    <w:rsid w:val="003F6853"/>
    <w:rsid w:val="00444FB6"/>
    <w:rsid w:val="0047545B"/>
    <w:rsid w:val="004760DD"/>
    <w:rsid w:val="00494642"/>
    <w:rsid w:val="004F413C"/>
    <w:rsid w:val="0052078C"/>
    <w:rsid w:val="00537F60"/>
    <w:rsid w:val="00550579"/>
    <w:rsid w:val="00556861"/>
    <w:rsid w:val="00560857"/>
    <w:rsid w:val="00575C66"/>
    <w:rsid w:val="005824BB"/>
    <w:rsid w:val="0059259F"/>
    <w:rsid w:val="005B3965"/>
    <w:rsid w:val="005B4593"/>
    <w:rsid w:val="005C3740"/>
    <w:rsid w:val="005C413E"/>
    <w:rsid w:val="005F7F80"/>
    <w:rsid w:val="006048AD"/>
    <w:rsid w:val="00623120"/>
    <w:rsid w:val="00655EB4"/>
    <w:rsid w:val="00656AD7"/>
    <w:rsid w:val="00683998"/>
    <w:rsid w:val="00692990"/>
    <w:rsid w:val="006C28C1"/>
    <w:rsid w:val="006C4692"/>
    <w:rsid w:val="006D436F"/>
    <w:rsid w:val="007624D7"/>
    <w:rsid w:val="007758BA"/>
    <w:rsid w:val="00785D30"/>
    <w:rsid w:val="00790677"/>
    <w:rsid w:val="00804395"/>
    <w:rsid w:val="00805EE2"/>
    <w:rsid w:val="0085279B"/>
    <w:rsid w:val="00855B60"/>
    <w:rsid w:val="008C201A"/>
    <w:rsid w:val="008D3AA1"/>
    <w:rsid w:val="00930BDB"/>
    <w:rsid w:val="00946E80"/>
    <w:rsid w:val="00947F67"/>
    <w:rsid w:val="009F5981"/>
    <w:rsid w:val="009F651A"/>
    <w:rsid w:val="00A00F80"/>
    <w:rsid w:val="00A06945"/>
    <w:rsid w:val="00A12CC9"/>
    <w:rsid w:val="00A37ED8"/>
    <w:rsid w:val="00A45887"/>
    <w:rsid w:val="00A60D06"/>
    <w:rsid w:val="00A90DC0"/>
    <w:rsid w:val="00A9681B"/>
    <w:rsid w:val="00AB1267"/>
    <w:rsid w:val="00B10337"/>
    <w:rsid w:val="00B3277D"/>
    <w:rsid w:val="00B76768"/>
    <w:rsid w:val="00B855F2"/>
    <w:rsid w:val="00BC20C9"/>
    <w:rsid w:val="00BE6E3B"/>
    <w:rsid w:val="00BF369C"/>
    <w:rsid w:val="00C04783"/>
    <w:rsid w:val="00C26397"/>
    <w:rsid w:val="00C34828"/>
    <w:rsid w:val="00C504BE"/>
    <w:rsid w:val="00C51CA6"/>
    <w:rsid w:val="00C91756"/>
    <w:rsid w:val="00CB77D6"/>
    <w:rsid w:val="00CD251C"/>
    <w:rsid w:val="00CE3E7D"/>
    <w:rsid w:val="00D238F9"/>
    <w:rsid w:val="00D61B47"/>
    <w:rsid w:val="00DA6C03"/>
    <w:rsid w:val="00DF41D1"/>
    <w:rsid w:val="00E04C81"/>
    <w:rsid w:val="00E42FC0"/>
    <w:rsid w:val="00E50613"/>
    <w:rsid w:val="00E67E25"/>
    <w:rsid w:val="00E762F7"/>
    <w:rsid w:val="00EA1783"/>
    <w:rsid w:val="00EB47FD"/>
    <w:rsid w:val="00ED3C16"/>
    <w:rsid w:val="00EE283E"/>
    <w:rsid w:val="00F02006"/>
    <w:rsid w:val="00F66CE5"/>
    <w:rsid w:val="00FA5DDF"/>
    <w:rsid w:val="00FA73A6"/>
    <w:rsid w:val="00FE7D4A"/>
    <w:rsid w:val="00FF2336"/>
    <w:rsid w:val="00FF5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8A608"/>
  <w15:docId w15:val="{4E176FCB-7726-44C5-900D-99888D544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TOC Heading" w:semiHidden="1" w:uiPriority="39" w:unhideWhenUsed="1" w:qFormat="1"/>
  </w:latentStyles>
  <w:style w:type="paragraph" w:default="1" w:styleId="Normal">
    <w:name w:val="Normal"/>
    <w:qFormat/>
    <w:rsid w:val="00C34828"/>
    <w:pPr>
      <w:spacing w:after="160" w:line="278" w:lineRule="auto"/>
    </w:pPr>
    <w:rPr>
      <w:kern w:val="2"/>
      <w:sz w:val="24"/>
      <w:szCs w:val="24"/>
    </w:rPr>
  </w:style>
  <w:style w:type="paragraph" w:styleId="Heading1">
    <w:name w:val="heading 1"/>
    <w:basedOn w:val="Normal"/>
    <w:next w:val="Normal"/>
    <w:link w:val="Heading1Char"/>
    <w:uiPriority w:val="9"/>
    <w:qFormat/>
    <w:rsid w:val="007758BA"/>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qFormat/>
    <w:rsid w:val="007758BA"/>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qFormat/>
    <w:rsid w:val="007758BA"/>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qFormat/>
    <w:rsid w:val="007758BA"/>
    <w:pPr>
      <w:keepNext/>
      <w:keepLines/>
      <w:spacing w:before="80" w:after="40"/>
      <w:outlineLvl w:val="3"/>
    </w:pPr>
    <w:rPr>
      <w:rFonts w:eastAsia="Times New Roman"/>
      <w:i/>
      <w:iCs/>
      <w:color w:val="0F4761"/>
    </w:rPr>
  </w:style>
  <w:style w:type="paragraph" w:styleId="Heading5">
    <w:name w:val="heading 5"/>
    <w:basedOn w:val="Normal"/>
    <w:next w:val="Normal"/>
    <w:link w:val="Heading5Char"/>
    <w:qFormat/>
    <w:rsid w:val="007758BA"/>
    <w:pPr>
      <w:keepNext/>
      <w:keepLines/>
      <w:spacing w:before="80" w:after="40"/>
      <w:outlineLvl w:val="4"/>
    </w:pPr>
    <w:rPr>
      <w:rFonts w:eastAsia="Times New Roman"/>
      <w:color w:val="0F4761"/>
    </w:rPr>
  </w:style>
  <w:style w:type="paragraph" w:styleId="Heading6">
    <w:name w:val="heading 6"/>
    <w:basedOn w:val="Normal"/>
    <w:next w:val="Normal"/>
    <w:link w:val="Heading6Char"/>
    <w:qFormat/>
    <w:rsid w:val="007758BA"/>
    <w:pPr>
      <w:keepNext/>
      <w:keepLines/>
      <w:spacing w:before="40" w:after="0"/>
      <w:outlineLvl w:val="5"/>
    </w:pPr>
    <w:rPr>
      <w:rFonts w:eastAsia="Times New Roman"/>
      <w:i/>
      <w:iCs/>
      <w:color w:val="595959"/>
    </w:rPr>
  </w:style>
  <w:style w:type="paragraph" w:styleId="Heading7">
    <w:name w:val="heading 7"/>
    <w:basedOn w:val="Normal"/>
    <w:next w:val="Normal"/>
    <w:link w:val="Heading7Char"/>
    <w:qFormat/>
    <w:rsid w:val="007758BA"/>
    <w:pPr>
      <w:keepNext/>
      <w:keepLines/>
      <w:spacing w:before="40" w:after="0"/>
      <w:outlineLvl w:val="6"/>
    </w:pPr>
    <w:rPr>
      <w:rFonts w:eastAsia="Times New Roman"/>
      <w:color w:val="595959"/>
    </w:rPr>
  </w:style>
  <w:style w:type="paragraph" w:styleId="Heading8">
    <w:name w:val="heading 8"/>
    <w:basedOn w:val="Normal"/>
    <w:next w:val="Normal"/>
    <w:link w:val="Heading8Char"/>
    <w:qFormat/>
    <w:rsid w:val="007758BA"/>
    <w:pPr>
      <w:keepNext/>
      <w:keepLines/>
      <w:spacing w:after="0"/>
      <w:outlineLvl w:val="7"/>
    </w:pPr>
    <w:rPr>
      <w:rFonts w:eastAsia="Times New Roman"/>
      <w:i/>
      <w:iCs/>
      <w:color w:val="272727"/>
    </w:rPr>
  </w:style>
  <w:style w:type="paragraph" w:styleId="Heading9">
    <w:name w:val="heading 9"/>
    <w:basedOn w:val="Normal"/>
    <w:next w:val="Normal"/>
    <w:link w:val="Heading9Char"/>
    <w:qFormat/>
    <w:rsid w:val="007758BA"/>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758BA"/>
    <w:rPr>
      <w:rFonts w:ascii="Aptos Display" w:eastAsia="Times New Roman" w:hAnsi="Aptos Display" w:cs="Times New Roman"/>
      <w:color w:val="0F4761"/>
      <w:sz w:val="40"/>
      <w:szCs w:val="40"/>
    </w:rPr>
  </w:style>
  <w:style w:type="character" w:customStyle="1" w:styleId="Heading2Char">
    <w:name w:val="Heading 2 Char"/>
    <w:link w:val="Heading2"/>
    <w:rsid w:val="007758BA"/>
    <w:rPr>
      <w:rFonts w:ascii="Aptos Display" w:eastAsia="Times New Roman" w:hAnsi="Aptos Display" w:cs="Times New Roman"/>
      <w:color w:val="0F4761"/>
      <w:sz w:val="32"/>
      <w:szCs w:val="32"/>
    </w:rPr>
  </w:style>
  <w:style w:type="character" w:customStyle="1" w:styleId="Heading3Char">
    <w:name w:val="Heading 3 Char"/>
    <w:link w:val="Heading3"/>
    <w:rsid w:val="007758BA"/>
    <w:rPr>
      <w:rFonts w:eastAsia="Times New Roman" w:cs="Times New Roman"/>
      <w:color w:val="0F4761"/>
      <w:sz w:val="28"/>
      <w:szCs w:val="28"/>
    </w:rPr>
  </w:style>
  <w:style w:type="character" w:customStyle="1" w:styleId="Heading4Char">
    <w:name w:val="Heading 4 Char"/>
    <w:link w:val="Heading4"/>
    <w:rsid w:val="007758BA"/>
    <w:rPr>
      <w:rFonts w:eastAsia="Times New Roman" w:cs="Times New Roman"/>
      <w:i/>
      <w:iCs/>
      <w:color w:val="0F4761"/>
    </w:rPr>
  </w:style>
  <w:style w:type="character" w:customStyle="1" w:styleId="Heading5Char">
    <w:name w:val="Heading 5 Char"/>
    <w:link w:val="Heading5"/>
    <w:rsid w:val="007758BA"/>
    <w:rPr>
      <w:rFonts w:eastAsia="Times New Roman" w:cs="Times New Roman"/>
      <w:color w:val="0F4761"/>
    </w:rPr>
  </w:style>
  <w:style w:type="character" w:customStyle="1" w:styleId="Heading6Char">
    <w:name w:val="Heading 6 Char"/>
    <w:link w:val="Heading6"/>
    <w:rsid w:val="007758BA"/>
    <w:rPr>
      <w:rFonts w:eastAsia="Times New Roman" w:cs="Times New Roman"/>
      <w:i/>
      <w:iCs/>
      <w:color w:val="595959"/>
    </w:rPr>
  </w:style>
  <w:style w:type="character" w:customStyle="1" w:styleId="Heading7Char">
    <w:name w:val="Heading 7 Char"/>
    <w:link w:val="Heading7"/>
    <w:rsid w:val="007758BA"/>
    <w:rPr>
      <w:rFonts w:eastAsia="Times New Roman" w:cs="Times New Roman"/>
      <w:color w:val="595959"/>
    </w:rPr>
  </w:style>
  <w:style w:type="character" w:customStyle="1" w:styleId="Heading8Char">
    <w:name w:val="Heading 8 Char"/>
    <w:link w:val="Heading8"/>
    <w:rsid w:val="007758BA"/>
    <w:rPr>
      <w:rFonts w:eastAsia="Times New Roman" w:cs="Times New Roman"/>
      <w:i/>
      <w:iCs/>
      <w:color w:val="272727"/>
    </w:rPr>
  </w:style>
  <w:style w:type="character" w:customStyle="1" w:styleId="Heading9Char">
    <w:name w:val="Heading 9 Char"/>
    <w:link w:val="Heading9"/>
    <w:rsid w:val="007758BA"/>
    <w:rPr>
      <w:rFonts w:eastAsia="Times New Roman" w:cs="Times New Roman"/>
      <w:color w:val="272727"/>
    </w:rPr>
  </w:style>
  <w:style w:type="paragraph" w:styleId="Title">
    <w:name w:val="Title"/>
    <w:basedOn w:val="Normal"/>
    <w:next w:val="Normal"/>
    <w:link w:val="TitleChar"/>
    <w:qFormat/>
    <w:rsid w:val="007758BA"/>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rsid w:val="007758BA"/>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qFormat/>
    <w:rsid w:val="007758BA"/>
    <w:pPr>
      <w:numPr>
        <w:ilvl w:val="1"/>
      </w:numPr>
    </w:pPr>
    <w:rPr>
      <w:rFonts w:eastAsia="Times New Roman"/>
      <w:color w:val="595959"/>
      <w:spacing w:val="15"/>
      <w:sz w:val="28"/>
      <w:szCs w:val="28"/>
    </w:rPr>
  </w:style>
  <w:style w:type="character" w:customStyle="1" w:styleId="SubtitleChar">
    <w:name w:val="Subtitle Char"/>
    <w:link w:val="Subtitle"/>
    <w:rsid w:val="007758BA"/>
    <w:rPr>
      <w:rFonts w:eastAsia="Times New Roman" w:cs="Times New Roman"/>
      <w:color w:val="595959"/>
      <w:spacing w:val="15"/>
      <w:sz w:val="28"/>
      <w:szCs w:val="28"/>
    </w:rPr>
  </w:style>
  <w:style w:type="paragraph" w:styleId="Quote">
    <w:name w:val="Quote"/>
    <w:basedOn w:val="Normal"/>
    <w:next w:val="Normal"/>
    <w:link w:val="QuoteChar"/>
    <w:qFormat/>
    <w:rsid w:val="007758BA"/>
    <w:pPr>
      <w:spacing w:before="160"/>
      <w:jc w:val="center"/>
    </w:pPr>
    <w:rPr>
      <w:i/>
      <w:iCs/>
      <w:color w:val="404040"/>
    </w:rPr>
  </w:style>
  <w:style w:type="character" w:customStyle="1" w:styleId="QuoteChar">
    <w:name w:val="Quote Char"/>
    <w:link w:val="Quote"/>
    <w:rsid w:val="007758BA"/>
    <w:rPr>
      <w:i/>
      <w:iCs/>
      <w:color w:val="404040"/>
    </w:rPr>
  </w:style>
  <w:style w:type="paragraph" w:styleId="ListParagraph">
    <w:name w:val="List Paragraph"/>
    <w:basedOn w:val="Normal"/>
    <w:qFormat/>
    <w:rsid w:val="007758BA"/>
    <w:pPr>
      <w:ind w:left="720"/>
      <w:contextualSpacing/>
    </w:pPr>
  </w:style>
  <w:style w:type="character" w:styleId="IntenseEmphasis">
    <w:name w:val="Intense Emphasis"/>
    <w:qFormat/>
    <w:rsid w:val="007758BA"/>
    <w:rPr>
      <w:i/>
      <w:iCs/>
      <w:color w:val="0F4761"/>
    </w:rPr>
  </w:style>
  <w:style w:type="paragraph" w:styleId="IntenseQuote">
    <w:name w:val="Intense Quote"/>
    <w:basedOn w:val="Normal"/>
    <w:next w:val="Normal"/>
    <w:link w:val="IntenseQuoteChar"/>
    <w:qFormat/>
    <w:rsid w:val="007758BA"/>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rsid w:val="007758BA"/>
    <w:rPr>
      <w:i/>
      <w:iCs/>
      <w:color w:val="0F4761"/>
    </w:rPr>
  </w:style>
  <w:style w:type="character" w:styleId="IntenseReference">
    <w:name w:val="Intense Reference"/>
    <w:qFormat/>
    <w:rsid w:val="007758BA"/>
    <w:rPr>
      <w:b/>
      <w:bCs/>
      <w:smallCaps/>
      <w:color w:val="0F4761"/>
      <w:spacing w:val="5"/>
    </w:rPr>
  </w:style>
  <w:style w:type="paragraph" w:styleId="Bibliography">
    <w:name w:val="Bibliography"/>
    <w:basedOn w:val="Normal"/>
    <w:next w:val="Normal"/>
    <w:rsid w:val="00575C66"/>
    <w:pPr>
      <w:suppressAutoHyphens/>
      <w:autoSpaceDN w:val="0"/>
      <w:spacing w:line="276" w:lineRule="auto"/>
    </w:pPr>
    <w:rPr>
      <w:kern w:val="3"/>
      <w:lang w:eastAsia="en-US"/>
    </w:rPr>
  </w:style>
  <w:style w:type="character" w:styleId="Hyperlink">
    <w:name w:val="Hyperlink"/>
    <w:uiPriority w:val="99"/>
    <w:rsid w:val="00A45887"/>
    <w:rPr>
      <w:color w:val="467886"/>
      <w:u w:val="single"/>
    </w:rPr>
  </w:style>
  <w:style w:type="character" w:styleId="UnresolvedMention">
    <w:name w:val="Unresolved Mention"/>
    <w:rsid w:val="00A45887"/>
    <w:rPr>
      <w:color w:val="605E5C"/>
      <w:shd w:val="clear" w:color="auto" w:fill="E1DFDD"/>
    </w:rPr>
  </w:style>
  <w:style w:type="paragraph" w:styleId="TOCHeading">
    <w:name w:val="TOC Heading"/>
    <w:basedOn w:val="Heading1"/>
    <w:next w:val="Normal"/>
    <w:uiPriority w:val="39"/>
    <w:unhideWhenUsed/>
    <w:qFormat/>
    <w:rsid w:val="00A45887"/>
    <w:pPr>
      <w:spacing w:before="240" w:after="0" w:line="259" w:lineRule="auto"/>
      <w:outlineLvl w:val="9"/>
    </w:pPr>
    <w:rPr>
      <w:kern w:val="0"/>
      <w:sz w:val="32"/>
      <w:szCs w:val="32"/>
    </w:rPr>
  </w:style>
  <w:style w:type="paragraph" w:styleId="TOC1">
    <w:name w:val="toc 1"/>
    <w:basedOn w:val="Normal"/>
    <w:next w:val="Normal"/>
    <w:autoRedefine/>
    <w:uiPriority w:val="39"/>
    <w:rsid w:val="00A45887"/>
  </w:style>
  <w:style w:type="table" w:styleId="PlainTable1">
    <w:name w:val="Plain Table 1"/>
    <w:basedOn w:val="TableNormal"/>
    <w:rsid w:val="005C3740"/>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TOC2">
    <w:name w:val="toc 2"/>
    <w:basedOn w:val="Normal"/>
    <w:next w:val="Normal"/>
    <w:autoRedefine/>
    <w:uiPriority w:val="39"/>
    <w:rsid w:val="004F413C"/>
    <w:pPr>
      <w:spacing w:after="100"/>
      <w:ind w:left="240"/>
    </w:pPr>
  </w:style>
  <w:style w:type="paragraph" w:styleId="Caption">
    <w:name w:val="caption"/>
    <w:basedOn w:val="Normal"/>
    <w:next w:val="Normal"/>
    <w:unhideWhenUsed/>
    <w:qFormat/>
    <w:rsid w:val="00BE6E3B"/>
    <w:pPr>
      <w:spacing w:after="200" w:line="240" w:lineRule="auto"/>
    </w:pPr>
    <w:rPr>
      <w:i/>
      <w:iCs/>
      <w:color w:val="0E2841" w:themeColor="text2"/>
      <w:sz w:val="18"/>
      <w:szCs w:val="18"/>
    </w:rPr>
  </w:style>
  <w:style w:type="paragraph" w:styleId="TableofFigures">
    <w:name w:val="table of figures"/>
    <w:basedOn w:val="Normal"/>
    <w:next w:val="Normal"/>
    <w:uiPriority w:val="99"/>
    <w:rsid w:val="001A2DF5"/>
    <w:pPr>
      <w:spacing w:after="0"/>
    </w:pPr>
  </w:style>
  <w:style w:type="paragraph" w:styleId="FootnoteText">
    <w:name w:val="footnote text"/>
    <w:basedOn w:val="Normal"/>
    <w:link w:val="FootnoteTextChar"/>
    <w:rsid w:val="00930BDB"/>
    <w:pPr>
      <w:spacing w:after="0" w:line="240" w:lineRule="auto"/>
    </w:pPr>
    <w:rPr>
      <w:sz w:val="20"/>
      <w:szCs w:val="20"/>
    </w:rPr>
  </w:style>
  <w:style w:type="character" w:customStyle="1" w:styleId="FootnoteTextChar">
    <w:name w:val="Footnote Text Char"/>
    <w:basedOn w:val="DefaultParagraphFont"/>
    <w:link w:val="FootnoteText"/>
    <w:rsid w:val="00930BDB"/>
    <w:rPr>
      <w:kern w:val="2"/>
    </w:rPr>
  </w:style>
  <w:style w:type="character" w:styleId="FootnoteReference">
    <w:name w:val="footnote reference"/>
    <w:basedOn w:val="DefaultParagraphFont"/>
    <w:rsid w:val="00930BDB"/>
    <w:rPr>
      <w:vertAlign w:val="superscript"/>
    </w:rPr>
  </w:style>
  <w:style w:type="character" w:styleId="FollowedHyperlink">
    <w:name w:val="FollowedHyperlink"/>
    <w:basedOn w:val="DefaultParagraphFont"/>
    <w:rsid w:val="006929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3931">
      <w:bodyDiv w:val="1"/>
      <w:marLeft w:val="0"/>
      <w:marRight w:val="0"/>
      <w:marTop w:val="0"/>
      <w:marBottom w:val="0"/>
      <w:divBdr>
        <w:top w:val="none" w:sz="0" w:space="0" w:color="auto"/>
        <w:left w:val="none" w:sz="0" w:space="0" w:color="auto"/>
        <w:bottom w:val="none" w:sz="0" w:space="0" w:color="auto"/>
        <w:right w:val="none" w:sz="0" w:space="0" w:color="auto"/>
      </w:divBdr>
    </w:div>
    <w:div w:id="48772388">
      <w:bodyDiv w:val="1"/>
      <w:marLeft w:val="0"/>
      <w:marRight w:val="0"/>
      <w:marTop w:val="0"/>
      <w:marBottom w:val="0"/>
      <w:divBdr>
        <w:top w:val="none" w:sz="0" w:space="0" w:color="auto"/>
        <w:left w:val="none" w:sz="0" w:space="0" w:color="auto"/>
        <w:bottom w:val="none" w:sz="0" w:space="0" w:color="auto"/>
        <w:right w:val="none" w:sz="0" w:space="0" w:color="auto"/>
      </w:divBdr>
    </w:div>
    <w:div w:id="60835508">
      <w:bodyDiv w:val="1"/>
      <w:marLeft w:val="0"/>
      <w:marRight w:val="0"/>
      <w:marTop w:val="0"/>
      <w:marBottom w:val="0"/>
      <w:divBdr>
        <w:top w:val="none" w:sz="0" w:space="0" w:color="auto"/>
        <w:left w:val="none" w:sz="0" w:space="0" w:color="auto"/>
        <w:bottom w:val="none" w:sz="0" w:space="0" w:color="auto"/>
        <w:right w:val="none" w:sz="0" w:space="0" w:color="auto"/>
      </w:divBdr>
    </w:div>
    <w:div w:id="88241380">
      <w:bodyDiv w:val="1"/>
      <w:marLeft w:val="0"/>
      <w:marRight w:val="0"/>
      <w:marTop w:val="0"/>
      <w:marBottom w:val="0"/>
      <w:divBdr>
        <w:top w:val="none" w:sz="0" w:space="0" w:color="auto"/>
        <w:left w:val="none" w:sz="0" w:space="0" w:color="auto"/>
        <w:bottom w:val="none" w:sz="0" w:space="0" w:color="auto"/>
        <w:right w:val="none" w:sz="0" w:space="0" w:color="auto"/>
      </w:divBdr>
    </w:div>
    <w:div w:id="102114562">
      <w:bodyDiv w:val="1"/>
      <w:marLeft w:val="0"/>
      <w:marRight w:val="0"/>
      <w:marTop w:val="0"/>
      <w:marBottom w:val="0"/>
      <w:divBdr>
        <w:top w:val="none" w:sz="0" w:space="0" w:color="auto"/>
        <w:left w:val="none" w:sz="0" w:space="0" w:color="auto"/>
        <w:bottom w:val="none" w:sz="0" w:space="0" w:color="auto"/>
        <w:right w:val="none" w:sz="0" w:space="0" w:color="auto"/>
      </w:divBdr>
    </w:div>
    <w:div w:id="171845336">
      <w:bodyDiv w:val="1"/>
      <w:marLeft w:val="0"/>
      <w:marRight w:val="0"/>
      <w:marTop w:val="0"/>
      <w:marBottom w:val="0"/>
      <w:divBdr>
        <w:top w:val="none" w:sz="0" w:space="0" w:color="auto"/>
        <w:left w:val="none" w:sz="0" w:space="0" w:color="auto"/>
        <w:bottom w:val="none" w:sz="0" w:space="0" w:color="auto"/>
        <w:right w:val="none" w:sz="0" w:space="0" w:color="auto"/>
      </w:divBdr>
    </w:div>
    <w:div w:id="221793324">
      <w:bodyDiv w:val="1"/>
      <w:marLeft w:val="0"/>
      <w:marRight w:val="0"/>
      <w:marTop w:val="0"/>
      <w:marBottom w:val="0"/>
      <w:divBdr>
        <w:top w:val="none" w:sz="0" w:space="0" w:color="auto"/>
        <w:left w:val="none" w:sz="0" w:space="0" w:color="auto"/>
        <w:bottom w:val="none" w:sz="0" w:space="0" w:color="auto"/>
        <w:right w:val="none" w:sz="0" w:space="0" w:color="auto"/>
      </w:divBdr>
    </w:div>
    <w:div w:id="267198226">
      <w:bodyDiv w:val="1"/>
      <w:marLeft w:val="0"/>
      <w:marRight w:val="0"/>
      <w:marTop w:val="0"/>
      <w:marBottom w:val="0"/>
      <w:divBdr>
        <w:top w:val="none" w:sz="0" w:space="0" w:color="auto"/>
        <w:left w:val="none" w:sz="0" w:space="0" w:color="auto"/>
        <w:bottom w:val="none" w:sz="0" w:space="0" w:color="auto"/>
        <w:right w:val="none" w:sz="0" w:space="0" w:color="auto"/>
      </w:divBdr>
    </w:div>
    <w:div w:id="342363800">
      <w:bodyDiv w:val="1"/>
      <w:marLeft w:val="0"/>
      <w:marRight w:val="0"/>
      <w:marTop w:val="0"/>
      <w:marBottom w:val="0"/>
      <w:divBdr>
        <w:top w:val="none" w:sz="0" w:space="0" w:color="auto"/>
        <w:left w:val="none" w:sz="0" w:space="0" w:color="auto"/>
        <w:bottom w:val="none" w:sz="0" w:space="0" w:color="auto"/>
        <w:right w:val="none" w:sz="0" w:space="0" w:color="auto"/>
      </w:divBdr>
    </w:div>
    <w:div w:id="356781570">
      <w:bodyDiv w:val="1"/>
      <w:marLeft w:val="0"/>
      <w:marRight w:val="0"/>
      <w:marTop w:val="0"/>
      <w:marBottom w:val="0"/>
      <w:divBdr>
        <w:top w:val="none" w:sz="0" w:space="0" w:color="auto"/>
        <w:left w:val="none" w:sz="0" w:space="0" w:color="auto"/>
        <w:bottom w:val="none" w:sz="0" w:space="0" w:color="auto"/>
        <w:right w:val="none" w:sz="0" w:space="0" w:color="auto"/>
      </w:divBdr>
    </w:div>
    <w:div w:id="491020052">
      <w:bodyDiv w:val="1"/>
      <w:marLeft w:val="0"/>
      <w:marRight w:val="0"/>
      <w:marTop w:val="0"/>
      <w:marBottom w:val="0"/>
      <w:divBdr>
        <w:top w:val="none" w:sz="0" w:space="0" w:color="auto"/>
        <w:left w:val="none" w:sz="0" w:space="0" w:color="auto"/>
        <w:bottom w:val="none" w:sz="0" w:space="0" w:color="auto"/>
        <w:right w:val="none" w:sz="0" w:space="0" w:color="auto"/>
      </w:divBdr>
    </w:div>
    <w:div w:id="524948941">
      <w:bodyDiv w:val="1"/>
      <w:marLeft w:val="0"/>
      <w:marRight w:val="0"/>
      <w:marTop w:val="0"/>
      <w:marBottom w:val="0"/>
      <w:divBdr>
        <w:top w:val="none" w:sz="0" w:space="0" w:color="auto"/>
        <w:left w:val="none" w:sz="0" w:space="0" w:color="auto"/>
        <w:bottom w:val="none" w:sz="0" w:space="0" w:color="auto"/>
        <w:right w:val="none" w:sz="0" w:space="0" w:color="auto"/>
      </w:divBdr>
    </w:div>
    <w:div w:id="529496895">
      <w:bodyDiv w:val="1"/>
      <w:marLeft w:val="0"/>
      <w:marRight w:val="0"/>
      <w:marTop w:val="0"/>
      <w:marBottom w:val="0"/>
      <w:divBdr>
        <w:top w:val="none" w:sz="0" w:space="0" w:color="auto"/>
        <w:left w:val="none" w:sz="0" w:space="0" w:color="auto"/>
        <w:bottom w:val="none" w:sz="0" w:space="0" w:color="auto"/>
        <w:right w:val="none" w:sz="0" w:space="0" w:color="auto"/>
      </w:divBdr>
    </w:div>
    <w:div w:id="559054573">
      <w:bodyDiv w:val="1"/>
      <w:marLeft w:val="0"/>
      <w:marRight w:val="0"/>
      <w:marTop w:val="0"/>
      <w:marBottom w:val="0"/>
      <w:divBdr>
        <w:top w:val="none" w:sz="0" w:space="0" w:color="auto"/>
        <w:left w:val="none" w:sz="0" w:space="0" w:color="auto"/>
        <w:bottom w:val="none" w:sz="0" w:space="0" w:color="auto"/>
        <w:right w:val="none" w:sz="0" w:space="0" w:color="auto"/>
      </w:divBdr>
    </w:div>
    <w:div w:id="559945791">
      <w:bodyDiv w:val="1"/>
      <w:marLeft w:val="0"/>
      <w:marRight w:val="0"/>
      <w:marTop w:val="0"/>
      <w:marBottom w:val="0"/>
      <w:divBdr>
        <w:top w:val="none" w:sz="0" w:space="0" w:color="auto"/>
        <w:left w:val="none" w:sz="0" w:space="0" w:color="auto"/>
        <w:bottom w:val="none" w:sz="0" w:space="0" w:color="auto"/>
        <w:right w:val="none" w:sz="0" w:space="0" w:color="auto"/>
      </w:divBdr>
    </w:div>
    <w:div w:id="567541888">
      <w:bodyDiv w:val="1"/>
      <w:marLeft w:val="0"/>
      <w:marRight w:val="0"/>
      <w:marTop w:val="0"/>
      <w:marBottom w:val="0"/>
      <w:divBdr>
        <w:top w:val="none" w:sz="0" w:space="0" w:color="auto"/>
        <w:left w:val="none" w:sz="0" w:space="0" w:color="auto"/>
        <w:bottom w:val="none" w:sz="0" w:space="0" w:color="auto"/>
        <w:right w:val="none" w:sz="0" w:space="0" w:color="auto"/>
      </w:divBdr>
    </w:div>
    <w:div w:id="584073732">
      <w:bodyDiv w:val="1"/>
      <w:marLeft w:val="0"/>
      <w:marRight w:val="0"/>
      <w:marTop w:val="0"/>
      <w:marBottom w:val="0"/>
      <w:divBdr>
        <w:top w:val="none" w:sz="0" w:space="0" w:color="auto"/>
        <w:left w:val="none" w:sz="0" w:space="0" w:color="auto"/>
        <w:bottom w:val="none" w:sz="0" w:space="0" w:color="auto"/>
        <w:right w:val="none" w:sz="0" w:space="0" w:color="auto"/>
      </w:divBdr>
    </w:div>
    <w:div w:id="599602920">
      <w:bodyDiv w:val="1"/>
      <w:marLeft w:val="0"/>
      <w:marRight w:val="0"/>
      <w:marTop w:val="0"/>
      <w:marBottom w:val="0"/>
      <w:divBdr>
        <w:top w:val="none" w:sz="0" w:space="0" w:color="auto"/>
        <w:left w:val="none" w:sz="0" w:space="0" w:color="auto"/>
        <w:bottom w:val="none" w:sz="0" w:space="0" w:color="auto"/>
        <w:right w:val="none" w:sz="0" w:space="0" w:color="auto"/>
      </w:divBdr>
    </w:div>
    <w:div w:id="606548034">
      <w:bodyDiv w:val="1"/>
      <w:marLeft w:val="0"/>
      <w:marRight w:val="0"/>
      <w:marTop w:val="0"/>
      <w:marBottom w:val="0"/>
      <w:divBdr>
        <w:top w:val="none" w:sz="0" w:space="0" w:color="auto"/>
        <w:left w:val="none" w:sz="0" w:space="0" w:color="auto"/>
        <w:bottom w:val="none" w:sz="0" w:space="0" w:color="auto"/>
        <w:right w:val="none" w:sz="0" w:space="0" w:color="auto"/>
      </w:divBdr>
    </w:div>
    <w:div w:id="627710426">
      <w:bodyDiv w:val="1"/>
      <w:marLeft w:val="0"/>
      <w:marRight w:val="0"/>
      <w:marTop w:val="0"/>
      <w:marBottom w:val="0"/>
      <w:divBdr>
        <w:top w:val="none" w:sz="0" w:space="0" w:color="auto"/>
        <w:left w:val="none" w:sz="0" w:space="0" w:color="auto"/>
        <w:bottom w:val="none" w:sz="0" w:space="0" w:color="auto"/>
        <w:right w:val="none" w:sz="0" w:space="0" w:color="auto"/>
      </w:divBdr>
    </w:div>
    <w:div w:id="716319775">
      <w:bodyDiv w:val="1"/>
      <w:marLeft w:val="0"/>
      <w:marRight w:val="0"/>
      <w:marTop w:val="0"/>
      <w:marBottom w:val="0"/>
      <w:divBdr>
        <w:top w:val="none" w:sz="0" w:space="0" w:color="auto"/>
        <w:left w:val="none" w:sz="0" w:space="0" w:color="auto"/>
        <w:bottom w:val="none" w:sz="0" w:space="0" w:color="auto"/>
        <w:right w:val="none" w:sz="0" w:space="0" w:color="auto"/>
      </w:divBdr>
    </w:div>
    <w:div w:id="725295047">
      <w:bodyDiv w:val="1"/>
      <w:marLeft w:val="0"/>
      <w:marRight w:val="0"/>
      <w:marTop w:val="0"/>
      <w:marBottom w:val="0"/>
      <w:divBdr>
        <w:top w:val="none" w:sz="0" w:space="0" w:color="auto"/>
        <w:left w:val="none" w:sz="0" w:space="0" w:color="auto"/>
        <w:bottom w:val="none" w:sz="0" w:space="0" w:color="auto"/>
        <w:right w:val="none" w:sz="0" w:space="0" w:color="auto"/>
      </w:divBdr>
    </w:div>
    <w:div w:id="758868314">
      <w:bodyDiv w:val="1"/>
      <w:marLeft w:val="0"/>
      <w:marRight w:val="0"/>
      <w:marTop w:val="0"/>
      <w:marBottom w:val="0"/>
      <w:divBdr>
        <w:top w:val="none" w:sz="0" w:space="0" w:color="auto"/>
        <w:left w:val="none" w:sz="0" w:space="0" w:color="auto"/>
        <w:bottom w:val="none" w:sz="0" w:space="0" w:color="auto"/>
        <w:right w:val="none" w:sz="0" w:space="0" w:color="auto"/>
      </w:divBdr>
    </w:div>
    <w:div w:id="766342129">
      <w:bodyDiv w:val="1"/>
      <w:marLeft w:val="0"/>
      <w:marRight w:val="0"/>
      <w:marTop w:val="0"/>
      <w:marBottom w:val="0"/>
      <w:divBdr>
        <w:top w:val="none" w:sz="0" w:space="0" w:color="auto"/>
        <w:left w:val="none" w:sz="0" w:space="0" w:color="auto"/>
        <w:bottom w:val="none" w:sz="0" w:space="0" w:color="auto"/>
        <w:right w:val="none" w:sz="0" w:space="0" w:color="auto"/>
      </w:divBdr>
    </w:div>
    <w:div w:id="784348839">
      <w:bodyDiv w:val="1"/>
      <w:marLeft w:val="0"/>
      <w:marRight w:val="0"/>
      <w:marTop w:val="0"/>
      <w:marBottom w:val="0"/>
      <w:divBdr>
        <w:top w:val="none" w:sz="0" w:space="0" w:color="auto"/>
        <w:left w:val="none" w:sz="0" w:space="0" w:color="auto"/>
        <w:bottom w:val="none" w:sz="0" w:space="0" w:color="auto"/>
        <w:right w:val="none" w:sz="0" w:space="0" w:color="auto"/>
      </w:divBdr>
    </w:div>
    <w:div w:id="876308090">
      <w:bodyDiv w:val="1"/>
      <w:marLeft w:val="0"/>
      <w:marRight w:val="0"/>
      <w:marTop w:val="0"/>
      <w:marBottom w:val="0"/>
      <w:divBdr>
        <w:top w:val="none" w:sz="0" w:space="0" w:color="auto"/>
        <w:left w:val="none" w:sz="0" w:space="0" w:color="auto"/>
        <w:bottom w:val="none" w:sz="0" w:space="0" w:color="auto"/>
        <w:right w:val="none" w:sz="0" w:space="0" w:color="auto"/>
      </w:divBdr>
    </w:div>
    <w:div w:id="883323050">
      <w:bodyDiv w:val="1"/>
      <w:marLeft w:val="0"/>
      <w:marRight w:val="0"/>
      <w:marTop w:val="0"/>
      <w:marBottom w:val="0"/>
      <w:divBdr>
        <w:top w:val="none" w:sz="0" w:space="0" w:color="auto"/>
        <w:left w:val="none" w:sz="0" w:space="0" w:color="auto"/>
        <w:bottom w:val="none" w:sz="0" w:space="0" w:color="auto"/>
        <w:right w:val="none" w:sz="0" w:space="0" w:color="auto"/>
      </w:divBdr>
    </w:div>
    <w:div w:id="888107559">
      <w:bodyDiv w:val="1"/>
      <w:marLeft w:val="0"/>
      <w:marRight w:val="0"/>
      <w:marTop w:val="0"/>
      <w:marBottom w:val="0"/>
      <w:divBdr>
        <w:top w:val="none" w:sz="0" w:space="0" w:color="auto"/>
        <w:left w:val="none" w:sz="0" w:space="0" w:color="auto"/>
        <w:bottom w:val="none" w:sz="0" w:space="0" w:color="auto"/>
        <w:right w:val="none" w:sz="0" w:space="0" w:color="auto"/>
      </w:divBdr>
    </w:div>
    <w:div w:id="941381931">
      <w:bodyDiv w:val="1"/>
      <w:marLeft w:val="0"/>
      <w:marRight w:val="0"/>
      <w:marTop w:val="0"/>
      <w:marBottom w:val="0"/>
      <w:divBdr>
        <w:top w:val="none" w:sz="0" w:space="0" w:color="auto"/>
        <w:left w:val="none" w:sz="0" w:space="0" w:color="auto"/>
        <w:bottom w:val="none" w:sz="0" w:space="0" w:color="auto"/>
        <w:right w:val="none" w:sz="0" w:space="0" w:color="auto"/>
      </w:divBdr>
    </w:div>
    <w:div w:id="955058620">
      <w:bodyDiv w:val="1"/>
      <w:marLeft w:val="0"/>
      <w:marRight w:val="0"/>
      <w:marTop w:val="0"/>
      <w:marBottom w:val="0"/>
      <w:divBdr>
        <w:top w:val="none" w:sz="0" w:space="0" w:color="auto"/>
        <w:left w:val="none" w:sz="0" w:space="0" w:color="auto"/>
        <w:bottom w:val="none" w:sz="0" w:space="0" w:color="auto"/>
        <w:right w:val="none" w:sz="0" w:space="0" w:color="auto"/>
      </w:divBdr>
    </w:div>
    <w:div w:id="976836823">
      <w:bodyDiv w:val="1"/>
      <w:marLeft w:val="0"/>
      <w:marRight w:val="0"/>
      <w:marTop w:val="0"/>
      <w:marBottom w:val="0"/>
      <w:divBdr>
        <w:top w:val="none" w:sz="0" w:space="0" w:color="auto"/>
        <w:left w:val="none" w:sz="0" w:space="0" w:color="auto"/>
        <w:bottom w:val="none" w:sz="0" w:space="0" w:color="auto"/>
        <w:right w:val="none" w:sz="0" w:space="0" w:color="auto"/>
      </w:divBdr>
    </w:div>
    <w:div w:id="1029180725">
      <w:bodyDiv w:val="1"/>
      <w:marLeft w:val="0"/>
      <w:marRight w:val="0"/>
      <w:marTop w:val="0"/>
      <w:marBottom w:val="0"/>
      <w:divBdr>
        <w:top w:val="none" w:sz="0" w:space="0" w:color="auto"/>
        <w:left w:val="none" w:sz="0" w:space="0" w:color="auto"/>
        <w:bottom w:val="none" w:sz="0" w:space="0" w:color="auto"/>
        <w:right w:val="none" w:sz="0" w:space="0" w:color="auto"/>
      </w:divBdr>
    </w:div>
    <w:div w:id="1185173186">
      <w:bodyDiv w:val="1"/>
      <w:marLeft w:val="0"/>
      <w:marRight w:val="0"/>
      <w:marTop w:val="0"/>
      <w:marBottom w:val="0"/>
      <w:divBdr>
        <w:top w:val="none" w:sz="0" w:space="0" w:color="auto"/>
        <w:left w:val="none" w:sz="0" w:space="0" w:color="auto"/>
        <w:bottom w:val="none" w:sz="0" w:space="0" w:color="auto"/>
        <w:right w:val="none" w:sz="0" w:space="0" w:color="auto"/>
      </w:divBdr>
    </w:div>
    <w:div w:id="1269432327">
      <w:bodyDiv w:val="1"/>
      <w:marLeft w:val="0"/>
      <w:marRight w:val="0"/>
      <w:marTop w:val="0"/>
      <w:marBottom w:val="0"/>
      <w:divBdr>
        <w:top w:val="none" w:sz="0" w:space="0" w:color="auto"/>
        <w:left w:val="none" w:sz="0" w:space="0" w:color="auto"/>
        <w:bottom w:val="none" w:sz="0" w:space="0" w:color="auto"/>
        <w:right w:val="none" w:sz="0" w:space="0" w:color="auto"/>
      </w:divBdr>
    </w:div>
    <w:div w:id="1272513254">
      <w:bodyDiv w:val="1"/>
      <w:marLeft w:val="0"/>
      <w:marRight w:val="0"/>
      <w:marTop w:val="0"/>
      <w:marBottom w:val="0"/>
      <w:divBdr>
        <w:top w:val="none" w:sz="0" w:space="0" w:color="auto"/>
        <w:left w:val="none" w:sz="0" w:space="0" w:color="auto"/>
        <w:bottom w:val="none" w:sz="0" w:space="0" w:color="auto"/>
        <w:right w:val="none" w:sz="0" w:space="0" w:color="auto"/>
      </w:divBdr>
    </w:div>
    <w:div w:id="1296134405">
      <w:bodyDiv w:val="1"/>
      <w:marLeft w:val="0"/>
      <w:marRight w:val="0"/>
      <w:marTop w:val="0"/>
      <w:marBottom w:val="0"/>
      <w:divBdr>
        <w:top w:val="none" w:sz="0" w:space="0" w:color="auto"/>
        <w:left w:val="none" w:sz="0" w:space="0" w:color="auto"/>
        <w:bottom w:val="none" w:sz="0" w:space="0" w:color="auto"/>
        <w:right w:val="none" w:sz="0" w:space="0" w:color="auto"/>
      </w:divBdr>
    </w:div>
    <w:div w:id="1303773958">
      <w:bodyDiv w:val="1"/>
      <w:marLeft w:val="0"/>
      <w:marRight w:val="0"/>
      <w:marTop w:val="0"/>
      <w:marBottom w:val="0"/>
      <w:divBdr>
        <w:top w:val="none" w:sz="0" w:space="0" w:color="auto"/>
        <w:left w:val="none" w:sz="0" w:space="0" w:color="auto"/>
        <w:bottom w:val="none" w:sz="0" w:space="0" w:color="auto"/>
        <w:right w:val="none" w:sz="0" w:space="0" w:color="auto"/>
      </w:divBdr>
    </w:div>
    <w:div w:id="1323503794">
      <w:bodyDiv w:val="1"/>
      <w:marLeft w:val="0"/>
      <w:marRight w:val="0"/>
      <w:marTop w:val="0"/>
      <w:marBottom w:val="0"/>
      <w:divBdr>
        <w:top w:val="none" w:sz="0" w:space="0" w:color="auto"/>
        <w:left w:val="none" w:sz="0" w:space="0" w:color="auto"/>
        <w:bottom w:val="none" w:sz="0" w:space="0" w:color="auto"/>
        <w:right w:val="none" w:sz="0" w:space="0" w:color="auto"/>
      </w:divBdr>
    </w:div>
    <w:div w:id="1383945759">
      <w:bodyDiv w:val="1"/>
      <w:marLeft w:val="0"/>
      <w:marRight w:val="0"/>
      <w:marTop w:val="0"/>
      <w:marBottom w:val="0"/>
      <w:divBdr>
        <w:top w:val="none" w:sz="0" w:space="0" w:color="auto"/>
        <w:left w:val="none" w:sz="0" w:space="0" w:color="auto"/>
        <w:bottom w:val="none" w:sz="0" w:space="0" w:color="auto"/>
        <w:right w:val="none" w:sz="0" w:space="0" w:color="auto"/>
      </w:divBdr>
    </w:div>
    <w:div w:id="1385789313">
      <w:bodyDiv w:val="1"/>
      <w:marLeft w:val="0"/>
      <w:marRight w:val="0"/>
      <w:marTop w:val="0"/>
      <w:marBottom w:val="0"/>
      <w:divBdr>
        <w:top w:val="none" w:sz="0" w:space="0" w:color="auto"/>
        <w:left w:val="none" w:sz="0" w:space="0" w:color="auto"/>
        <w:bottom w:val="none" w:sz="0" w:space="0" w:color="auto"/>
        <w:right w:val="none" w:sz="0" w:space="0" w:color="auto"/>
      </w:divBdr>
    </w:div>
    <w:div w:id="1407997807">
      <w:bodyDiv w:val="1"/>
      <w:marLeft w:val="0"/>
      <w:marRight w:val="0"/>
      <w:marTop w:val="0"/>
      <w:marBottom w:val="0"/>
      <w:divBdr>
        <w:top w:val="none" w:sz="0" w:space="0" w:color="auto"/>
        <w:left w:val="none" w:sz="0" w:space="0" w:color="auto"/>
        <w:bottom w:val="none" w:sz="0" w:space="0" w:color="auto"/>
        <w:right w:val="none" w:sz="0" w:space="0" w:color="auto"/>
      </w:divBdr>
    </w:div>
    <w:div w:id="1409690691">
      <w:bodyDiv w:val="1"/>
      <w:marLeft w:val="0"/>
      <w:marRight w:val="0"/>
      <w:marTop w:val="0"/>
      <w:marBottom w:val="0"/>
      <w:divBdr>
        <w:top w:val="none" w:sz="0" w:space="0" w:color="auto"/>
        <w:left w:val="none" w:sz="0" w:space="0" w:color="auto"/>
        <w:bottom w:val="none" w:sz="0" w:space="0" w:color="auto"/>
        <w:right w:val="none" w:sz="0" w:space="0" w:color="auto"/>
      </w:divBdr>
    </w:div>
    <w:div w:id="1410538757">
      <w:bodyDiv w:val="1"/>
      <w:marLeft w:val="0"/>
      <w:marRight w:val="0"/>
      <w:marTop w:val="0"/>
      <w:marBottom w:val="0"/>
      <w:divBdr>
        <w:top w:val="none" w:sz="0" w:space="0" w:color="auto"/>
        <w:left w:val="none" w:sz="0" w:space="0" w:color="auto"/>
        <w:bottom w:val="none" w:sz="0" w:space="0" w:color="auto"/>
        <w:right w:val="none" w:sz="0" w:space="0" w:color="auto"/>
      </w:divBdr>
    </w:div>
    <w:div w:id="1461069124">
      <w:bodyDiv w:val="1"/>
      <w:marLeft w:val="0"/>
      <w:marRight w:val="0"/>
      <w:marTop w:val="0"/>
      <w:marBottom w:val="0"/>
      <w:divBdr>
        <w:top w:val="none" w:sz="0" w:space="0" w:color="auto"/>
        <w:left w:val="none" w:sz="0" w:space="0" w:color="auto"/>
        <w:bottom w:val="none" w:sz="0" w:space="0" w:color="auto"/>
        <w:right w:val="none" w:sz="0" w:space="0" w:color="auto"/>
      </w:divBdr>
    </w:div>
    <w:div w:id="1489247670">
      <w:bodyDiv w:val="1"/>
      <w:marLeft w:val="0"/>
      <w:marRight w:val="0"/>
      <w:marTop w:val="0"/>
      <w:marBottom w:val="0"/>
      <w:divBdr>
        <w:top w:val="none" w:sz="0" w:space="0" w:color="auto"/>
        <w:left w:val="none" w:sz="0" w:space="0" w:color="auto"/>
        <w:bottom w:val="none" w:sz="0" w:space="0" w:color="auto"/>
        <w:right w:val="none" w:sz="0" w:space="0" w:color="auto"/>
      </w:divBdr>
    </w:div>
    <w:div w:id="1564170514">
      <w:bodyDiv w:val="1"/>
      <w:marLeft w:val="0"/>
      <w:marRight w:val="0"/>
      <w:marTop w:val="0"/>
      <w:marBottom w:val="0"/>
      <w:divBdr>
        <w:top w:val="none" w:sz="0" w:space="0" w:color="auto"/>
        <w:left w:val="none" w:sz="0" w:space="0" w:color="auto"/>
        <w:bottom w:val="none" w:sz="0" w:space="0" w:color="auto"/>
        <w:right w:val="none" w:sz="0" w:space="0" w:color="auto"/>
      </w:divBdr>
    </w:div>
    <w:div w:id="1604846859">
      <w:bodyDiv w:val="1"/>
      <w:marLeft w:val="0"/>
      <w:marRight w:val="0"/>
      <w:marTop w:val="0"/>
      <w:marBottom w:val="0"/>
      <w:divBdr>
        <w:top w:val="none" w:sz="0" w:space="0" w:color="auto"/>
        <w:left w:val="none" w:sz="0" w:space="0" w:color="auto"/>
        <w:bottom w:val="none" w:sz="0" w:space="0" w:color="auto"/>
        <w:right w:val="none" w:sz="0" w:space="0" w:color="auto"/>
      </w:divBdr>
    </w:div>
    <w:div w:id="1653752968">
      <w:bodyDiv w:val="1"/>
      <w:marLeft w:val="0"/>
      <w:marRight w:val="0"/>
      <w:marTop w:val="0"/>
      <w:marBottom w:val="0"/>
      <w:divBdr>
        <w:top w:val="none" w:sz="0" w:space="0" w:color="auto"/>
        <w:left w:val="none" w:sz="0" w:space="0" w:color="auto"/>
        <w:bottom w:val="none" w:sz="0" w:space="0" w:color="auto"/>
        <w:right w:val="none" w:sz="0" w:space="0" w:color="auto"/>
      </w:divBdr>
    </w:div>
    <w:div w:id="1674139680">
      <w:bodyDiv w:val="1"/>
      <w:marLeft w:val="0"/>
      <w:marRight w:val="0"/>
      <w:marTop w:val="0"/>
      <w:marBottom w:val="0"/>
      <w:divBdr>
        <w:top w:val="none" w:sz="0" w:space="0" w:color="auto"/>
        <w:left w:val="none" w:sz="0" w:space="0" w:color="auto"/>
        <w:bottom w:val="none" w:sz="0" w:space="0" w:color="auto"/>
        <w:right w:val="none" w:sz="0" w:space="0" w:color="auto"/>
      </w:divBdr>
    </w:div>
    <w:div w:id="1679650397">
      <w:bodyDiv w:val="1"/>
      <w:marLeft w:val="0"/>
      <w:marRight w:val="0"/>
      <w:marTop w:val="0"/>
      <w:marBottom w:val="0"/>
      <w:divBdr>
        <w:top w:val="none" w:sz="0" w:space="0" w:color="auto"/>
        <w:left w:val="none" w:sz="0" w:space="0" w:color="auto"/>
        <w:bottom w:val="none" w:sz="0" w:space="0" w:color="auto"/>
        <w:right w:val="none" w:sz="0" w:space="0" w:color="auto"/>
      </w:divBdr>
    </w:div>
    <w:div w:id="1689477336">
      <w:bodyDiv w:val="1"/>
      <w:marLeft w:val="0"/>
      <w:marRight w:val="0"/>
      <w:marTop w:val="0"/>
      <w:marBottom w:val="0"/>
      <w:divBdr>
        <w:top w:val="none" w:sz="0" w:space="0" w:color="auto"/>
        <w:left w:val="none" w:sz="0" w:space="0" w:color="auto"/>
        <w:bottom w:val="none" w:sz="0" w:space="0" w:color="auto"/>
        <w:right w:val="none" w:sz="0" w:space="0" w:color="auto"/>
      </w:divBdr>
    </w:div>
    <w:div w:id="1695036406">
      <w:bodyDiv w:val="1"/>
      <w:marLeft w:val="0"/>
      <w:marRight w:val="0"/>
      <w:marTop w:val="0"/>
      <w:marBottom w:val="0"/>
      <w:divBdr>
        <w:top w:val="none" w:sz="0" w:space="0" w:color="auto"/>
        <w:left w:val="none" w:sz="0" w:space="0" w:color="auto"/>
        <w:bottom w:val="none" w:sz="0" w:space="0" w:color="auto"/>
        <w:right w:val="none" w:sz="0" w:space="0" w:color="auto"/>
      </w:divBdr>
    </w:div>
    <w:div w:id="1721585563">
      <w:bodyDiv w:val="1"/>
      <w:marLeft w:val="0"/>
      <w:marRight w:val="0"/>
      <w:marTop w:val="0"/>
      <w:marBottom w:val="0"/>
      <w:divBdr>
        <w:top w:val="none" w:sz="0" w:space="0" w:color="auto"/>
        <w:left w:val="none" w:sz="0" w:space="0" w:color="auto"/>
        <w:bottom w:val="none" w:sz="0" w:space="0" w:color="auto"/>
        <w:right w:val="none" w:sz="0" w:space="0" w:color="auto"/>
      </w:divBdr>
    </w:div>
    <w:div w:id="1884637049">
      <w:bodyDiv w:val="1"/>
      <w:marLeft w:val="0"/>
      <w:marRight w:val="0"/>
      <w:marTop w:val="0"/>
      <w:marBottom w:val="0"/>
      <w:divBdr>
        <w:top w:val="none" w:sz="0" w:space="0" w:color="auto"/>
        <w:left w:val="none" w:sz="0" w:space="0" w:color="auto"/>
        <w:bottom w:val="none" w:sz="0" w:space="0" w:color="auto"/>
        <w:right w:val="none" w:sz="0" w:space="0" w:color="auto"/>
      </w:divBdr>
    </w:div>
    <w:div w:id="1885096182">
      <w:bodyDiv w:val="1"/>
      <w:marLeft w:val="0"/>
      <w:marRight w:val="0"/>
      <w:marTop w:val="0"/>
      <w:marBottom w:val="0"/>
      <w:divBdr>
        <w:top w:val="none" w:sz="0" w:space="0" w:color="auto"/>
        <w:left w:val="none" w:sz="0" w:space="0" w:color="auto"/>
        <w:bottom w:val="none" w:sz="0" w:space="0" w:color="auto"/>
        <w:right w:val="none" w:sz="0" w:space="0" w:color="auto"/>
      </w:divBdr>
    </w:div>
    <w:div w:id="1920021076">
      <w:bodyDiv w:val="1"/>
      <w:marLeft w:val="0"/>
      <w:marRight w:val="0"/>
      <w:marTop w:val="0"/>
      <w:marBottom w:val="0"/>
      <w:divBdr>
        <w:top w:val="none" w:sz="0" w:space="0" w:color="auto"/>
        <w:left w:val="none" w:sz="0" w:space="0" w:color="auto"/>
        <w:bottom w:val="none" w:sz="0" w:space="0" w:color="auto"/>
        <w:right w:val="none" w:sz="0" w:space="0" w:color="auto"/>
      </w:divBdr>
    </w:div>
    <w:div w:id="1938127772">
      <w:bodyDiv w:val="1"/>
      <w:marLeft w:val="0"/>
      <w:marRight w:val="0"/>
      <w:marTop w:val="0"/>
      <w:marBottom w:val="0"/>
      <w:divBdr>
        <w:top w:val="none" w:sz="0" w:space="0" w:color="auto"/>
        <w:left w:val="none" w:sz="0" w:space="0" w:color="auto"/>
        <w:bottom w:val="none" w:sz="0" w:space="0" w:color="auto"/>
        <w:right w:val="none" w:sz="0" w:space="0" w:color="auto"/>
      </w:divBdr>
    </w:div>
    <w:div w:id="1987666059">
      <w:bodyDiv w:val="1"/>
      <w:marLeft w:val="0"/>
      <w:marRight w:val="0"/>
      <w:marTop w:val="0"/>
      <w:marBottom w:val="0"/>
      <w:divBdr>
        <w:top w:val="none" w:sz="0" w:space="0" w:color="auto"/>
        <w:left w:val="none" w:sz="0" w:space="0" w:color="auto"/>
        <w:bottom w:val="none" w:sz="0" w:space="0" w:color="auto"/>
        <w:right w:val="none" w:sz="0" w:space="0" w:color="auto"/>
      </w:divBdr>
    </w:div>
    <w:div w:id="2038307498">
      <w:bodyDiv w:val="1"/>
      <w:marLeft w:val="0"/>
      <w:marRight w:val="0"/>
      <w:marTop w:val="0"/>
      <w:marBottom w:val="0"/>
      <w:divBdr>
        <w:top w:val="none" w:sz="0" w:space="0" w:color="auto"/>
        <w:left w:val="none" w:sz="0" w:space="0" w:color="auto"/>
        <w:bottom w:val="none" w:sz="0" w:space="0" w:color="auto"/>
        <w:right w:val="none" w:sz="0" w:space="0" w:color="auto"/>
      </w:divBdr>
    </w:div>
    <w:div w:id="2053386799">
      <w:bodyDiv w:val="1"/>
      <w:marLeft w:val="0"/>
      <w:marRight w:val="0"/>
      <w:marTop w:val="0"/>
      <w:marBottom w:val="0"/>
      <w:divBdr>
        <w:top w:val="none" w:sz="0" w:space="0" w:color="auto"/>
        <w:left w:val="none" w:sz="0" w:space="0" w:color="auto"/>
        <w:bottom w:val="none" w:sz="0" w:space="0" w:color="auto"/>
        <w:right w:val="none" w:sz="0" w:space="0" w:color="auto"/>
      </w:divBdr>
    </w:div>
    <w:div w:id="206976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19350@student.uwtsd.ac.uk"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docs.live.net/9ceb376912945250/Documents/Uni/Advanced%20Chem/Advanced%20Chemistry%20Group%20Presentation.pp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60825</b:Tag>
    <b:SourceType>InternetSite</b:SourceType>
    <b:Guid>{6E5B014B-4CD0-4B57-A186-51C439136E68}</b:Guid>
    <b:Title>60-81-120 Mortar Propellant</b:Title>
    <b:Year>2025</b:Year>
    <b:ProductionCompany>Genera; Dynamics</b:ProductionCompany>
    <b:YearAccessed>2025</b:YearAccessed>
    <b:MonthAccessed>11</b:MonthAccessed>
    <b:DayAccessed>20</b:DayAccessed>
    <b:RefOrder>7</b:RefOrder>
  </b:Source>
  <b:Source>
    <b:Tag>Hou02</b:Tag>
    <b:SourceType>Report</b:SourceType>
    <b:Guid>{39327A9E-0547-4A3B-A7EE-685940B1685B}</b:Guid>
    <b:Title>House of commons brief</b:Title>
    <b:Year>2002</b:Year>
    <b:Publisher>Parliment</b:Publisher>
    <b:RefOrder>5</b:RefOrder>
  </b:Source>
  <b:Source>
    <b:Tag>Pro25</b:Tag>
    <b:SourceType>Report</b:SourceType>
    <b:Guid>{CE283B50-E17B-4C91-A418-8F32E7CD745F}</b:Guid>
    <b:Title>Properties of melt cast</b:Title>
    <b:Year>2025</b:Year>
    <b:Publisher>Royal society of chemistry</b:Publisher>
    <b:RefOrder>6</b:RefOrder>
  </b:Source>
  <b:Source>
    <b:Tag>Spe14</b:Tag>
    <b:SourceType>Report</b:SourceType>
    <b:Guid>{B128BAA3-86AD-49D7-BB0D-C36ADF24F8D7}</b:Guid>
    <b:Title>Spectral characteristics of RDX,ETN, PETN, TAPP,HMTD, HMX and C-4 in the Mid-Infared region</b:Title>
    <b:Year>2014</b:Year>
    <b:RefOrder>10</b:RefOrder>
  </b:Source>
  <b:Source>
    <b:Tag>tox</b:Tag>
    <b:SourceType>Report</b:SourceType>
    <b:Guid>{C1E49811-10AC-411E-BEF0-0661A001FF91}</b:Guid>
    <b:Title>toxilogical profile for RDX</b:Title>
    <b:Publisher>national libary of medicine</b:Publisher>
    <b:RefOrder>11</b:RefOrder>
  </b:Source>
  <b:Source>
    <b:Tag>Tri25</b:Tag>
    <b:SourceType>InternetSite</b:SourceType>
    <b:Guid>{2F0E5A3C-B3B8-457E-AD13-14CB4193BD12}</b:Guid>
    <b:Title>Triple base propellants</b:Title>
    <b:ProductionCompany>Big chemical encyclopedia</b:ProductionCompany>
    <b:YearAccessed>2025</b:YearAccessed>
    <b:MonthAccessed>12</b:MonthAccessed>
    <b:DayAccessed>12</b:DayAccessed>
    <b:URL>https://chempedia.info/info/triple_base_propellant/</b:URL>
    <b:RefOrder>12</b:RefOrder>
  </b:Source>
  <b:Source>
    <b:Tag>USg69</b:Tag>
    <b:SourceType>Report</b:SourceType>
    <b:Guid>{DAE5A743-4A7B-4A6E-81A4-6014476E673B}</b:Guid>
    <b:Title>United states patent office nitrocelluose base propellant</b:Title>
    <b:Year>1969</b:Year>
    <b:Publisher>Us government</b:Publisher>
    <b:Author>
      <b:Author>
        <b:Corporate>US government</b:Corporate>
      </b:Author>
    </b:Author>
    <b:RefOrder>8</b:RefOrder>
  </b:Source>
  <b:Source>
    <b:Tag>CPA83</b:Tag>
    <b:SourceType>Report</b:SourceType>
    <b:Guid>{029EC955-8191-4349-946A-5D41B835E87E}</b:Guid>
    <b:Author>
      <b:Author>
        <b:NameList>
          <b:Person>
            <b:Last>Achuthan</b:Last>
            <b:First>C.P.</b:First>
          </b:Person>
        </b:NameList>
      </b:Author>
    </b:Author>
    <b:Title>Hazards in the manufacture of RDX and HMX</b:Title>
    <b:Year>1983</b:Year>
    <b:Publisher>Explosive research and development laboratory</b:Publisher>
    <b:RefOrder>13</b:RefOrder>
  </b:Source>
  <b:Source>
    <b:Tag>Eri14</b:Tag>
    <b:SourceType>Report</b:SourceType>
    <b:Guid>{BDC8FB5B-CD68-425C-8A9A-9833A89C26E1}</b:Guid>
    <b:Author>
      <b:Author>
        <b:NameList>
          <b:Person>
            <b:Last>Braga</b:Last>
            <b:First>Erick</b:First>
          </b:Person>
        </b:NameList>
      </b:Author>
    </b:Author>
    <b:Title>Risk assessment for hexamine nitration into RDX</b:Title>
    <b:Year>2014</b:Year>
    <b:RefOrder>14</b:RefOrder>
  </b:Source>
  <b:Source>
    <b:Tag>Fol04</b:Tag>
    <b:SourceType>Report</b:SourceType>
    <b:Guid>{779BAC01-9A90-4529-94BB-8D44C784015A}</b:Guid>
    <b:Author>
      <b:Author>
        <b:NameList>
          <b:Person>
            <b:Last>Folly</b:Last>
            <b:First>Patrick</b:First>
          </b:Person>
        </b:NameList>
      </b:Author>
    </b:Author>
    <b:Title>Propellant Chemistry</b:Title>
    <b:Year>2004</b:Year>
    <b:Publisher>Chimaia</b:Publisher>
    <b:RefOrder>9</b:RefOrder>
  </b:Source>
  <b:Source>
    <b:Tag>Tho23</b:Tag>
    <b:SourceType>Report</b:SourceType>
    <b:Guid>{98714AA5-14C0-487A-8207-2B07CD3ACC8C}</b:Guid>
    <b:Author>
      <b:Author>
        <b:NameList>
          <b:Person>
            <b:Last>klapotke</b:Last>
            <b:First>Thomas</b:First>
          </b:Person>
        </b:NameList>
      </b:Author>
    </b:Author>
    <b:Title>Investigation og new promising process for the RDX manufacture</b:Title>
    <b:Year>2023</b:Year>
    <b:Publisher>Propellants, explosives, pyrotechnics</b:Publisher>
    <b:RefOrder>15</b:RefOrder>
  </b:Source>
  <b:Source>
    <b:Tag>Dim20</b:Tag>
    <b:SourceType>Report</b:SourceType>
    <b:Guid>{7B5AC213-BE06-43A5-A0A0-6662F694C46E}</b:Guid>
    <b:Author>
      <b:Author>
        <b:NameList>
          <b:Person>
            <b:Last>Kyprianou</b:Last>
            <b:First>Dimitris</b:First>
          </b:Person>
        </b:NameList>
      </b:Author>
    </b:Author>
    <b:Title>Synthesis of TNT using Fkow technology</b:Title>
    <b:Year>2020</b:Year>
    <b:Publisher>Molecules</b:Publisher>
    <b:RefOrder>2</b:RefOrder>
  </b:Source>
  <b:Source>
    <b:Tag>Chu07</b:Tag>
    <b:SourceType>Report</b:SourceType>
    <b:Guid>{6390ADAB-9B1E-4DC0-B6B6-DE1F56CA469A}</b:Guid>
    <b:Title>Effects on temperature on the microstructures and asic dyes asorbion of titanate babtubes</b:Title>
    <b:Year>2007</b:Year>
    <b:Author>
      <b:Author>
        <b:NameList>
          <b:Person>
            <b:Last>Lee</b:Last>
            <b:First>Chung-Kung</b:First>
          </b:Person>
        </b:NameList>
      </b:Author>
    </b:Author>
    <b:Publisher>Elsevier</b:Publisher>
    <b:RefOrder>16</b:RefOrder>
  </b:Source>
  <b:Source>
    <b:Tag>mil</b:Tag>
    <b:SourceType>Report</b:SourceType>
    <b:Guid>{33D0410F-C23A-4EAE-9B1B-77B7606F5522}</b:Guid>
    <b:Title>Elimination of Red water from TNT manufacture</b:Title>
    <b:Publisher>SERDPESTCP</b:Publisher>
    <b:Author>
      <b:Author>
        <b:NameList>
          <b:Person>
            <b:Last>miller</b:Last>
            <b:First>Ross</b:First>
          </b:Person>
        </b:NameList>
      </b:Author>
    </b:Author>
    <b:ProductionCompany>Serdpestcp</b:ProductionCompany>
    <b:YearAccessed>2025</b:YearAccessed>
    <b:MonthAccessed>11</b:MonthAccessed>
    <b:DayAccessed>22</b:DayAccessed>
    <b:RefOrder>3</b:RefOrder>
  </b:Source>
  <b:Source>
    <b:Tag>Mol</b:Tag>
    <b:SourceType>InternetSite</b:SourceType>
    <b:Guid>{923EC913-57DA-4A85-B01E-8DB30548483C}</b:Guid>
    <b:Author>
      <b:Author>
        <b:NameList>
          <b:Person>
            <b:Last>Molekuul.be</b:Last>
          </b:Person>
        </b:NameList>
      </b:Author>
    </b:Author>
    <b:Title>Adobe Stick - RDX</b:Title>
    <b:URL>https://stock.adobe.com/uk/images/rdx-cyclotrimethylenetrinitramine-explosive-molecule-skeletal-formula/185135662</b:URL>
    <b:RefOrder>17</b:RefOrder>
  </b:Source>
  <b:Source>
    <b:Tag>Yuq17</b:Tag>
    <b:SourceType>Report</b:SourceType>
    <b:Guid>{9C1CD5E3-BB2D-41A3-AAFB-D756F74628FE}</b:Guid>
    <b:Author>
      <b:Author>
        <b:NameList>
          <b:Person>
            <b:Last>Wang</b:Last>
            <b:First>Yuqiao</b:First>
          </b:Person>
        </b:NameList>
      </b:Author>
    </b:Author>
    <b:Title>Preparation and Characterization of RDX with reduced senseitivity</b:Title>
    <b:Year>2017</b:Year>
    <b:Publisher>MDPI</b:Publisher>
    <b:RefOrder>18</b:RefOrder>
  </b:Source>
  <b:Source>
    <b:Tag>Wen07</b:Tag>
    <b:SourceType>Report</b:SourceType>
    <b:Guid>{8652AD60-A7A4-4FF3-A616-24D52C529880}</b:Guid>
    <b:Author>
      <b:Author>
        <b:NameList>
          <b:Person>
            <b:Last>Yi</b:Last>
            <b:First>Wen-Bin</b:First>
          </b:Person>
        </b:NameList>
      </b:Author>
    </b:Author>
    <b:Title>Synthesis of RDX by nitrolysis of hexamine</b:Title>
    <b:Year>2007</b:Year>
    <b:Publisher>Elsiever</b:Publisher>
    <b:RefOrder>4</b:RefOrder>
  </b:Source>
  <b:Source>
    <b:Tag>81m</b:Tag>
    <b:SourceType>InternetSite</b:SourceType>
    <b:Guid>{ED16E4B7-3A41-48F9-A567-C4B78E5CE20F}</b:Guid>
    <b:Title>81mm mortar broachure</b:Title>
    <b:ProductionCompany>BAE Systems</b:ProductionCompany>
    <b:RefOrder>1</b:RefOrder>
  </b:Source>
</b:Sources>
</file>

<file path=customXml/itemProps1.xml><?xml version="1.0" encoding="utf-8"?>
<ds:datastoreItem xmlns:ds="http://schemas.openxmlformats.org/officeDocument/2006/customXml" ds:itemID="{A19B985C-A7D5-43A9-8C7D-451A47D69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1767</Words>
  <Characters>10074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Garton</dc:creator>
  <cp:keywords/>
  <dc:description/>
  <cp:lastModifiedBy>daniel Garton</cp:lastModifiedBy>
  <cp:revision>21</cp:revision>
  <dcterms:created xsi:type="dcterms:W3CDTF">2026-01-11T18:23:00Z</dcterms:created>
  <dcterms:modified xsi:type="dcterms:W3CDTF">2026-01-11T18:42:00Z</dcterms:modified>
</cp:coreProperties>
</file>