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sz w:val="24"/>
          <w:szCs w:val="24"/>
        </w:rPr>
      </w:pPr>
      <w:r w:rsidDel="00000000" w:rsidR="00000000" w:rsidRPr="00000000">
        <w:rPr>
          <w:b w:val="1"/>
          <w:sz w:val="24"/>
          <w:szCs w:val="24"/>
          <w:rtl w:val="0"/>
        </w:rPr>
        <w:t xml:space="preserve">Understanding Sexual Harassment </w:t>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spacing w:line="240" w:lineRule="auto"/>
        <w:rPr>
          <w:sz w:val="24"/>
          <w:szCs w:val="24"/>
        </w:rPr>
      </w:pPr>
      <w:r w:rsidDel="00000000" w:rsidR="00000000" w:rsidRPr="00000000">
        <w:rPr>
          <w:sz w:val="24"/>
          <w:szCs w:val="24"/>
          <w:rtl w:val="0"/>
        </w:rPr>
        <w:t xml:space="preserve">Hillside View is fully committed to the wellbeing and protection of staff, visitors and other stakeholders and aims to foster an inclusive work environment. Hillside View will not tolerate any form of unfair treatment including sexual harassment towards any member of staff (CIPD, 2024b). There will be consequences to any form of harassment. </w:t>
      </w:r>
      <w:r w:rsidDel="00000000" w:rsidR="00000000" w:rsidRPr="00000000">
        <w:rPr>
          <w:rtl w:val="0"/>
        </w:rPr>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b w:val="1"/>
          <w:sz w:val="24"/>
          <w:szCs w:val="24"/>
        </w:rPr>
      </w:pPr>
      <w:r w:rsidDel="00000000" w:rsidR="00000000" w:rsidRPr="00000000">
        <w:rPr>
          <w:b w:val="1"/>
          <w:sz w:val="24"/>
          <w:szCs w:val="24"/>
          <w:rtl w:val="0"/>
        </w:rPr>
        <w:t xml:space="preserve">What is sexual harassment?</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sz w:val="24"/>
          <w:szCs w:val="24"/>
          <w:rtl w:val="0"/>
        </w:rPr>
        <w:t xml:space="preserve">Under section 26 (2) of the</w:t>
      </w:r>
      <w:r w:rsidDel="00000000" w:rsidR="00000000" w:rsidRPr="00000000">
        <w:rPr>
          <w:i w:val="1"/>
          <w:sz w:val="24"/>
          <w:szCs w:val="24"/>
          <w:rtl w:val="0"/>
        </w:rPr>
        <w:t xml:space="preserve"> Equality Act 2010</w:t>
      </w:r>
      <w:r w:rsidDel="00000000" w:rsidR="00000000" w:rsidRPr="00000000">
        <w:rPr>
          <w:sz w:val="24"/>
          <w:szCs w:val="24"/>
          <w:rtl w:val="0"/>
        </w:rPr>
        <w:t xml:space="preserve">, sexual harassment is defined as unwanted conduct of a sexual nature, which either has the purpose or the effect that violates someone’s dignity or creates an intimidating, hostile, degrading, humiliating or offensive environment. It is the effect on the person that matters regardless of whether or not that was the intention (CIPD, 2024a; EHRC, 2024b). </w:t>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sz w:val="24"/>
          <w:szCs w:val="24"/>
          <w:rtl w:val="0"/>
        </w:rPr>
        <w:t xml:space="preserve">Sexual harassment can happen to anyone, regardless of gender or sexual orientation, and can come from anyone including colleagues, managers or third parties such as customers (Acas, 2024c). </w:t>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b w:val="1"/>
          <w:sz w:val="24"/>
          <w:szCs w:val="24"/>
        </w:rPr>
      </w:pPr>
      <w:r w:rsidDel="00000000" w:rsidR="00000000" w:rsidRPr="00000000">
        <w:rPr>
          <w:b w:val="1"/>
          <w:sz w:val="24"/>
          <w:szCs w:val="24"/>
          <w:rtl w:val="0"/>
        </w:rPr>
        <w:t xml:space="preserve">Types of sexual harassment</w:t>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sz w:val="24"/>
          <w:szCs w:val="24"/>
          <w:rtl w:val="0"/>
        </w:rPr>
        <w:t xml:space="preserve">Sexual harassment can be a one-off occurrence or an on-going pattern of behaviour (Acas, 2024c). </w:t>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sz w:val="24"/>
          <w:szCs w:val="24"/>
          <w:rtl w:val="0"/>
        </w:rPr>
        <w:t xml:space="preserve">Some examples of behaviour include:</w:t>
      </w:r>
    </w:p>
    <w:p w:rsidR="00000000" w:rsidDel="00000000" w:rsidP="00000000" w:rsidRDefault="00000000" w:rsidRPr="00000000" w14:paraId="00000010">
      <w:pPr>
        <w:rPr>
          <w:sz w:val="24"/>
          <w:szCs w:val="24"/>
        </w:rPr>
      </w:pPr>
      <w:r w:rsidDel="00000000" w:rsidR="00000000" w:rsidRPr="00000000">
        <w:rPr>
          <w:sz w:val="24"/>
          <w:szCs w:val="24"/>
          <w:rtl w:val="0"/>
        </w:rPr>
        <w:t xml:space="preserve">Verbal - making comments, remarks or jokes about someone’s body, appearance, sex life, sexual orientation or gender (Acas, 2024c). This can be cat-calling or wolf-whistling or making inappropriate or unwanted comments. Repeatedly asking someone out after they have said no can also be sexual harassment. </w:t>
      </w:r>
    </w:p>
    <w:p w:rsidR="00000000" w:rsidDel="00000000" w:rsidP="00000000" w:rsidRDefault="00000000" w:rsidRPr="00000000" w14:paraId="00000011">
      <w:pPr>
        <w:rPr>
          <w:sz w:val="24"/>
          <w:szCs w:val="24"/>
        </w:rPr>
      </w:pPr>
      <w:r w:rsidDel="00000000" w:rsidR="00000000" w:rsidRPr="00000000">
        <w:rPr>
          <w:rtl w:val="0"/>
        </w:rPr>
      </w:r>
    </w:p>
    <w:p w:rsidR="00000000" w:rsidDel="00000000" w:rsidP="00000000" w:rsidRDefault="00000000" w:rsidRPr="00000000" w14:paraId="00000012">
      <w:pPr>
        <w:rPr>
          <w:sz w:val="24"/>
          <w:szCs w:val="24"/>
        </w:rPr>
      </w:pPr>
      <w:r w:rsidDel="00000000" w:rsidR="00000000" w:rsidRPr="00000000">
        <w:rPr>
          <w:sz w:val="24"/>
          <w:szCs w:val="24"/>
          <w:rtl w:val="0"/>
        </w:rPr>
        <w:t xml:space="preserve">Non-verbal - unwelcome gestures, staring or suggestive looks or sharing explicit images (EHRC, 2024b). This can be sending or displaying sexual images or making sexual gestures (CIPD, 2024a). Displaying screensavers or calendars of a sexual nature such as topless calendars can create an offensive work environment for any employee (Lewis, </w:t>
      </w:r>
      <w:r w:rsidDel="00000000" w:rsidR="00000000" w:rsidRPr="00000000">
        <w:rPr>
          <w:sz w:val="24"/>
          <w:szCs w:val="24"/>
          <w:highlight w:val="white"/>
          <w:rtl w:val="0"/>
        </w:rPr>
        <w:t xml:space="preserve">Sargeant, and Schwab, 2023).</w:t>
      </w:r>
      <w:r w:rsidDel="00000000" w:rsidR="00000000" w:rsidRPr="00000000">
        <w:rPr>
          <w:sz w:val="24"/>
          <w:szCs w:val="24"/>
          <w:rtl w:val="0"/>
        </w:rPr>
        <w:t xml:space="preserve"> </w:t>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sz w:val="24"/>
          <w:szCs w:val="24"/>
          <w:rtl w:val="0"/>
        </w:rPr>
        <w:t xml:space="preserve">Physical - unwanted touching, kissing, hugging or assault (EHRC, 2024b). This can be hugging someone, rubbing someone’s shoulders or putting a hand on someone’s knee (CIPD, 2024a). In addition, sexual violence or the threat to carry out sexual violence.</w:t>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b w:val="1"/>
          <w:sz w:val="24"/>
          <w:szCs w:val="24"/>
        </w:rPr>
      </w:pPr>
      <w:r w:rsidDel="00000000" w:rsidR="00000000" w:rsidRPr="00000000">
        <w:rPr>
          <w:b w:val="1"/>
          <w:sz w:val="24"/>
          <w:szCs w:val="24"/>
          <w:rtl w:val="0"/>
        </w:rPr>
        <w:t xml:space="preserve">Workplace banter </w:t>
      </w:r>
    </w:p>
    <w:p w:rsidR="00000000" w:rsidDel="00000000" w:rsidP="00000000" w:rsidRDefault="00000000" w:rsidRPr="00000000" w14:paraId="00000017">
      <w:pPr>
        <w:rPr>
          <w:sz w:val="24"/>
          <w:szCs w:val="24"/>
        </w:rPr>
      </w:pPr>
      <w:r w:rsidDel="00000000" w:rsidR="00000000" w:rsidRPr="00000000">
        <w:rPr>
          <w:sz w:val="24"/>
          <w:szCs w:val="24"/>
          <w:rtl w:val="0"/>
        </w:rPr>
        <w:t xml:space="preserve">There is a thin line between workplace ‘banter’ and harassment or discrimination, something that many people may have experienced and can lead to legal proceedings (Wyllie, 2024). It is acceptable to have a friendly atmosphere in the workplace, however i</w:t>
      </w:r>
      <w:r w:rsidDel="00000000" w:rsidR="00000000" w:rsidRPr="00000000">
        <w:rPr>
          <w:sz w:val="24"/>
          <w:szCs w:val="24"/>
          <w:rtl w:val="0"/>
        </w:rPr>
        <w:t xml:space="preserve">t may not always be clear when banter has gone too far. This may be the case if the comments made were in relation to any of the protected characteristics under section 4 of the </w:t>
      </w:r>
      <w:r w:rsidDel="00000000" w:rsidR="00000000" w:rsidRPr="00000000">
        <w:rPr>
          <w:i w:val="1"/>
          <w:sz w:val="24"/>
          <w:szCs w:val="24"/>
          <w:rtl w:val="0"/>
        </w:rPr>
        <w:t xml:space="preserve">Equality Act 2010 </w:t>
      </w:r>
      <w:r w:rsidDel="00000000" w:rsidR="00000000" w:rsidRPr="00000000">
        <w:rPr>
          <w:sz w:val="24"/>
          <w:szCs w:val="24"/>
          <w:rtl w:val="0"/>
        </w:rPr>
        <w:t xml:space="preserve">which include age, disability, gender reassignment, marriage or civil partnership, pregnancy and maternity, race, religion or belief, sex or sexual orientation. </w:t>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sz w:val="24"/>
          <w:szCs w:val="24"/>
          <w:rtl w:val="0"/>
        </w:rPr>
        <w:t xml:space="preserve">Some words or terms that might have seemed inoffensive or harmless in the past, are now considered offensive and humiliating, as seen in ‘F Fricker v Gartner UK Ltd’ (2022). The tribunal found that a manager repeatedly calling a sales executive “good girl” and making unwanted advances was sexual harassment. </w:t>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sz w:val="24"/>
          <w:szCs w:val="24"/>
          <w:rtl w:val="0"/>
        </w:rPr>
        <w:t xml:space="preserve">Employment tribunal claims in relation to workplace banter increased 44% between 2020 and 2021 (Thompson and Czechowski, 2022) and there were 57 banter related employment tribunal cases in 2024 (Mayne, 2025). </w:t>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sz w:val="24"/>
          <w:szCs w:val="24"/>
          <w:rtl w:val="0"/>
        </w:rPr>
        <w:t xml:space="preserve">The case o</w:t>
      </w:r>
      <w:r w:rsidDel="00000000" w:rsidR="00000000" w:rsidRPr="00000000">
        <w:rPr>
          <w:sz w:val="24"/>
          <w:szCs w:val="24"/>
          <w:rtl w:val="0"/>
        </w:rPr>
        <w:t xml:space="preserve">f </w:t>
      </w:r>
      <w:r w:rsidDel="00000000" w:rsidR="00000000" w:rsidRPr="00000000">
        <w:rPr>
          <w:sz w:val="24"/>
          <w:szCs w:val="24"/>
          <w:rtl w:val="0"/>
        </w:rPr>
        <w:t xml:space="preserve">‘Miss M Bratt v JGQC Solicitors Ltd’ (2024)</w:t>
      </w:r>
      <w:r w:rsidDel="00000000" w:rsidR="00000000" w:rsidRPr="00000000">
        <w:rPr>
          <w:sz w:val="24"/>
          <w:szCs w:val="24"/>
          <w:rtl w:val="0"/>
        </w:rPr>
        <w:t xml:space="preserve"> sa</w:t>
      </w:r>
      <w:r w:rsidDel="00000000" w:rsidR="00000000" w:rsidRPr="00000000">
        <w:rPr>
          <w:sz w:val="24"/>
          <w:szCs w:val="24"/>
          <w:rtl w:val="0"/>
        </w:rPr>
        <w:t xml:space="preserve">w a legal secretary win a claim of sexual harassment where the firm owner had displayed a range of inappropriate behaviours, including making comments about his own sex life which created an uncomfortable and offensive environment. The tribunal rejected the firm’s defence in that the actions were only “office banter” and found that the firm owner’s behaviour was unwanted conduct of a sexual nature. </w:t>
      </w:r>
      <w:r w:rsidDel="00000000" w:rsidR="00000000" w:rsidRPr="00000000">
        <w:rPr>
          <w:rtl w:val="0"/>
        </w:rPr>
      </w:r>
    </w:p>
    <w:p w:rsidR="00000000" w:rsidDel="00000000" w:rsidP="00000000" w:rsidRDefault="00000000" w:rsidRPr="00000000" w14:paraId="0000001E">
      <w:pPr>
        <w:rPr>
          <w:color w:val="9900ff"/>
          <w:sz w:val="24"/>
          <w:szCs w:val="24"/>
        </w:rPr>
      </w:pPr>
      <w:r w:rsidDel="00000000" w:rsidR="00000000" w:rsidRPr="00000000">
        <w:rPr>
          <w:rtl w:val="0"/>
        </w:rPr>
      </w:r>
    </w:p>
    <w:p w:rsidR="00000000" w:rsidDel="00000000" w:rsidP="00000000" w:rsidRDefault="00000000" w:rsidRPr="00000000" w14:paraId="0000001F">
      <w:pPr>
        <w:rPr>
          <w:b w:val="1"/>
          <w:sz w:val="24"/>
          <w:szCs w:val="24"/>
          <w:highlight w:val="white"/>
        </w:rPr>
      </w:pPr>
      <w:r w:rsidDel="00000000" w:rsidR="00000000" w:rsidRPr="00000000">
        <w:rPr>
          <w:b w:val="1"/>
          <w:sz w:val="24"/>
          <w:szCs w:val="24"/>
          <w:highlight w:val="white"/>
          <w:rtl w:val="0"/>
        </w:rPr>
        <w:t xml:space="preserve">What to do if you experience or witness sexual harassment</w:t>
      </w:r>
    </w:p>
    <w:p w:rsidR="00000000" w:rsidDel="00000000" w:rsidP="00000000" w:rsidRDefault="00000000" w:rsidRPr="00000000" w14:paraId="00000020">
      <w:pPr>
        <w:rPr>
          <w:b w:val="1"/>
          <w:sz w:val="24"/>
          <w:szCs w:val="24"/>
          <w:highlight w:val="white"/>
        </w:rPr>
      </w:pPr>
      <w:r w:rsidDel="00000000" w:rsidR="00000000" w:rsidRPr="00000000">
        <w:rPr>
          <w:rtl w:val="0"/>
        </w:rPr>
      </w:r>
    </w:p>
    <w:p w:rsidR="00000000" w:rsidDel="00000000" w:rsidP="00000000" w:rsidRDefault="00000000" w:rsidRPr="00000000" w14:paraId="00000021">
      <w:pPr>
        <w:rPr>
          <w:sz w:val="24"/>
          <w:szCs w:val="24"/>
          <w:highlight w:val="white"/>
        </w:rPr>
      </w:pPr>
      <w:r w:rsidDel="00000000" w:rsidR="00000000" w:rsidRPr="00000000">
        <w:rPr>
          <w:sz w:val="24"/>
          <w:szCs w:val="24"/>
          <w:highlight w:val="white"/>
          <w:rtl w:val="0"/>
        </w:rPr>
        <w:t xml:space="preserve">If you experience sexual harassment:</w:t>
      </w:r>
    </w:p>
    <w:p w:rsidR="00000000" w:rsidDel="00000000" w:rsidP="00000000" w:rsidRDefault="00000000" w:rsidRPr="00000000" w14:paraId="00000022">
      <w:pPr>
        <w:rPr>
          <w:sz w:val="24"/>
          <w:szCs w:val="24"/>
          <w:highlight w:val="white"/>
        </w:rPr>
      </w:pPr>
      <w:r w:rsidDel="00000000" w:rsidR="00000000" w:rsidRPr="00000000">
        <w:rPr>
          <w:rtl w:val="0"/>
        </w:rPr>
      </w:r>
    </w:p>
    <w:p w:rsidR="00000000" w:rsidDel="00000000" w:rsidP="00000000" w:rsidRDefault="00000000" w:rsidRPr="00000000" w14:paraId="00000023">
      <w:pPr>
        <w:numPr>
          <w:ilvl w:val="0"/>
          <w:numId w:val="3"/>
        </w:numPr>
        <w:ind w:left="720" w:hanging="360"/>
        <w:rPr>
          <w:sz w:val="24"/>
          <w:szCs w:val="24"/>
        </w:rPr>
      </w:pPr>
      <w:r w:rsidDel="00000000" w:rsidR="00000000" w:rsidRPr="00000000">
        <w:rPr>
          <w:sz w:val="24"/>
          <w:szCs w:val="24"/>
          <w:rtl w:val="0"/>
        </w:rPr>
        <w:t xml:space="preserve">Speak up - If you feel safe, make it clear that the behaviour is unwanted.</w:t>
      </w:r>
    </w:p>
    <w:p w:rsidR="00000000" w:rsidDel="00000000" w:rsidP="00000000" w:rsidRDefault="00000000" w:rsidRPr="00000000" w14:paraId="00000024">
      <w:pPr>
        <w:numPr>
          <w:ilvl w:val="0"/>
          <w:numId w:val="3"/>
        </w:numPr>
        <w:ind w:left="720" w:hanging="360"/>
        <w:rPr>
          <w:sz w:val="24"/>
          <w:szCs w:val="24"/>
        </w:rPr>
      </w:pPr>
      <w:r w:rsidDel="00000000" w:rsidR="00000000" w:rsidRPr="00000000">
        <w:rPr>
          <w:sz w:val="24"/>
          <w:szCs w:val="24"/>
          <w:rtl w:val="0"/>
        </w:rPr>
        <w:t xml:space="preserve">Keep records - Document the incidents with dates, times, and any witnesses.</w:t>
      </w:r>
    </w:p>
    <w:p w:rsidR="00000000" w:rsidDel="00000000" w:rsidP="00000000" w:rsidRDefault="00000000" w:rsidRPr="00000000" w14:paraId="00000025">
      <w:pPr>
        <w:numPr>
          <w:ilvl w:val="0"/>
          <w:numId w:val="3"/>
        </w:numPr>
        <w:ind w:left="720" w:hanging="360"/>
        <w:rPr>
          <w:sz w:val="24"/>
          <w:szCs w:val="24"/>
        </w:rPr>
      </w:pPr>
      <w:r w:rsidDel="00000000" w:rsidR="00000000" w:rsidRPr="00000000">
        <w:rPr>
          <w:sz w:val="24"/>
          <w:szCs w:val="24"/>
          <w:rtl w:val="0"/>
        </w:rPr>
        <w:t xml:space="preserve">Report the behaviour - Please speak to HR; they are there to support you, and advise on process and wellbeing access.</w:t>
      </w:r>
    </w:p>
    <w:p w:rsidR="00000000" w:rsidDel="00000000" w:rsidP="00000000" w:rsidRDefault="00000000" w:rsidRPr="00000000" w14:paraId="00000026">
      <w:pPr>
        <w:numPr>
          <w:ilvl w:val="0"/>
          <w:numId w:val="3"/>
        </w:numPr>
        <w:ind w:left="720" w:hanging="360"/>
        <w:rPr>
          <w:sz w:val="24"/>
          <w:szCs w:val="24"/>
        </w:rPr>
      </w:pPr>
      <w:r w:rsidDel="00000000" w:rsidR="00000000" w:rsidRPr="00000000">
        <w:rPr>
          <w:sz w:val="24"/>
          <w:szCs w:val="24"/>
          <w:rtl w:val="0"/>
        </w:rPr>
        <w:t xml:space="preserve">Seek support - Talk to a colleague you trust, your line manager, or HR in the first instance.</w:t>
      </w:r>
    </w:p>
    <w:p w:rsidR="00000000" w:rsidDel="00000000" w:rsidP="00000000" w:rsidRDefault="00000000" w:rsidRPr="00000000" w14:paraId="00000027">
      <w:pPr>
        <w:rPr>
          <w:sz w:val="24"/>
          <w:szCs w:val="24"/>
        </w:rPr>
      </w:pPr>
      <w:r w:rsidDel="00000000" w:rsidR="00000000" w:rsidRPr="00000000">
        <w:rPr>
          <w:sz w:val="24"/>
          <w:szCs w:val="24"/>
          <w:rtl w:val="0"/>
        </w:rPr>
        <w:t xml:space="preserve">(Acas, 2024a). </w:t>
      </w:r>
    </w:p>
    <w:p w:rsidR="00000000" w:rsidDel="00000000" w:rsidP="00000000" w:rsidRDefault="00000000" w:rsidRPr="00000000" w14:paraId="00000028">
      <w:pPr>
        <w:ind w:left="720" w:firstLine="0"/>
        <w:rPr>
          <w:sz w:val="24"/>
          <w:szCs w:val="24"/>
        </w:rPr>
      </w:pPr>
      <w:r w:rsidDel="00000000" w:rsidR="00000000" w:rsidRPr="00000000">
        <w:rPr>
          <w:rtl w:val="0"/>
        </w:rPr>
      </w:r>
    </w:p>
    <w:p w:rsidR="00000000" w:rsidDel="00000000" w:rsidP="00000000" w:rsidRDefault="00000000" w:rsidRPr="00000000" w14:paraId="00000029">
      <w:pPr>
        <w:rPr>
          <w:sz w:val="24"/>
          <w:szCs w:val="24"/>
        </w:rPr>
      </w:pPr>
      <w:r w:rsidDel="00000000" w:rsidR="00000000" w:rsidRPr="00000000">
        <w:rPr>
          <w:sz w:val="24"/>
          <w:szCs w:val="24"/>
          <w:rtl w:val="0"/>
        </w:rPr>
        <w:t xml:space="preserve">If you witness sexual harassment:</w:t>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numPr>
          <w:ilvl w:val="0"/>
          <w:numId w:val="2"/>
        </w:numPr>
        <w:ind w:left="720" w:hanging="360"/>
        <w:rPr>
          <w:sz w:val="24"/>
          <w:szCs w:val="24"/>
        </w:rPr>
      </w:pPr>
      <w:r w:rsidDel="00000000" w:rsidR="00000000" w:rsidRPr="00000000">
        <w:rPr>
          <w:sz w:val="24"/>
          <w:szCs w:val="24"/>
          <w:rtl w:val="0"/>
        </w:rPr>
        <w:t xml:space="preserve">Intervene safely - If you feel comfortable, challenge the behaviour or offer support to the victim.</w:t>
      </w:r>
    </w:p>
    <w:p w:rsidR="00000000" w:rsidDel="00000000" w:rsidP="00000000" w:rsidRDefault="00000000" w:rsidRPr="00000000" w14:paraId="0000002C">
      <w:pPr>
        <w:numPr>
          <w:ilvl w:val="0"/>
          <w:numId w:val="2"/>
        </w:numPr>
        <w:ind w:left="720" w:hanging="360"/>
        <w:rPr>
          <w:sz w:val="24"/>
          <w:szCs w:val="24"/>
        </w:rPr>
      </w:pPr>
      <w:r w:rsidDel="00000000" w:rsidR="00000000" w:rsidRPr="00000000">
        <w:rPr>
          <w:sz w:val="24"/>
          <w:szCs w:val="24"/>
          <w:rtl w:val="0"/>
        </w:rPr>
        <w:t xml:space="preserve">Report - You can report the incident to HR even if you were not directly involved.</w:t>
      </w:r>
    </w:p>
    <w:p w:rsidR="00000000" w:rsidDel="00000000" w:rsidP="00000000" w:rsidRDefault="00000000" w:rsidRPr="00000000" w14:paraId="0000002D">
      <w:pPr>
        <w:numPr>
          <w:ilvl w:val="0"/>
          <w:numId w:val="2"/>
        </w:numPr>
        <w:ind w:left="720" w:hanging="360"/>
        <w:rPr>
          <w:sz w:val="24"/>
          <w:szCs w:val="24"/>
        </w:rPr>
      </w:pPr>
      <w:r w:rsidDel="00000000" w:rsidR="00000000" w:rsidRPr="00000000">
        <w:rPr>
          <w:sz w:val="24"/>
          <w:szCs w:val="24"/>
          <w:rtl w:val="0"/>
        </w:rPr>
        <w:t xml:space="preserve">Support the victim - Encourage them to seek help or report the incident if they haven’t already.</w:t>
      </w:r>
    </w:p>
    <w:p w:rsidR="00000000" w:rsidDel="00000000" w:rsidP="00000000" w:rsidRDefault="00000000" w:rsidRPr="00000000" w14:paraId="0000002E">
      <w:pPr>
        <w:ind w:left="720" w:firstLine="0"/>
        <w:rPr>
          <w:sz w:val="24"/>
          <w:szCs w:val="24"/>
        </w:rPr>
      </w:pPr>
      <w:r w:rsidDel="00000000" w:rsidR="00000000" w:rsidRPr="00000000">
        <w:rPr>
          <w:rtl w:val="0"/>
        </w:rPr>
      </w:r>
    </w:p>
    <w:p w:rsidR="00000000" w:rsidDel="00000000" w:rsidP="00000000" w:rsidRDefault="00000000" w:rsidRPr="00000000" w14:paraId="0000002F">
      <w:pPr>
        <w:rPr>
          <w:sz w:val="24"/>
          <w:szCs w:val="24"/>
        </w:rPr>
      </w:pPr>
      <w:r w:rsidDel="00000000" w:rsidR="00000000" w:rsidRPr="00000000">
        <w:rPr>
          <w:sz w:val="24"/>
          <w:szCs w:val="24"/>
          <w:rtl w:val="0"/>
        </w:rPr>
        <w:t xml:space="preserve">If you support someone else’s complaint, you are protected from being victimised under the </w:t>
      </w:r>
      <w:r w:rsidDel="00000000" w:rsidR="00000000" w:rsidRPr="00000000">
        <w:rPr>
          <w:i w:val="1"/>
          <w:sz w:val="24"/>
          <w:szCs w:val="24"/>
          <w:rtl w:val="0"/>
        </w:rPr>
        <w:t xml:space="preserve">Equality Act 2010</w:t>
      </w:r>
      <w:r w:rsidDel="00000000" w:rsidR="00000000" w:rsidRPr="00000000">
        <w:rPr>
          <w:sz w:val="24"/>
          <w:szCs w:val="24"/>
          <w:rtl w:val="0"/>
        </w:rPr>
        <w:t xml:space="preserve"> (Acas, 2024d; Daniels, 2022). </w:t>
      </w:r>
    </w:p>
    <w:p w:rsidR="00000000" w:rsidDel="00000000" w:rsidP="00000000" w:rsidRDefault="00000000" w:rsidRPr="00000000" w14:paraId="00000030">
      <w:pPr>
        <w:ind w:left="720" w:firstLine="0"/>
        <w:rPr>
          <w:sz w:val="24"/>
          <w:szCs w:val="24"/>
        </w:rPr>
      </w:pPr>
      <w:r w:rsidDel="00000000" w:rsidR="00000000" w:rsidRPr="00000000">
        <w:rPr>
          <w:rtl w:val="0"/>
        </w:rPr>
      </w:r>
    </w:p>
    <w:p w:rsidR="00000000" w:rsidDel="00000000" w:rsidP="00000000" w:rsidRDefault="00000000" w:rsidRPr="00000000" w14:paraId="00000031">
      <w:pPr>
        <w:rPr>
          <w:color w:val="9900ff"/>
          <w:sz w:val="24"/>
          <w:szCs w:val="24"/>
        </w:rPr>
      </w:pPr>
      <w:r w:rsidDel="00000000" w:rsidR="00000000" w:rsidRPr="00000000">
        <w:rPr>
          <w:sz w:val="24"/>
          <w:szCs w:val="24"/>
          <w:highlight w:val="white"/>
          <w:rtl w:val="0"/>
        </w:rPr>
        <w:t xml:space="preserve">Hillside View has policies in place to deal with any form of harassment. All incidents will be taken seriously, treated sensitively and investigated thoroughly by the organisation.</w:t>
      </w:r>
      <w:r w:rsidDel="00000000" w:rsidR="00000000" w:rsidRPr="00000000">
        <w:rPr>
          <w:rtl w:val="0"/>
        </w:rPr>
      </w:r>
    </w:p>
    <w:p w:rsidR="00000000" w:rsidDel="00000000" w:rsidP="00000000" w:rsidRDefault="00000000" w:rsidRPr="00000000" w14:paraId="00000032">
      <w:pPr>
        <w:rPr>
          <w:sz w:val="24"/>
          <w:szCs w:val="24"/>
        </w:rPr>
      </w:pPr>
      <w:r w:rsidDel="00000000" w:rsidR="00000000" w:rsidRPr="00000000">
        <w:rPr>
          <w:rtl w:val="0"/>
        </w:rPr>
      </w:r>
    </w:p>
    <w:p w:rsidR="00000000" w:rsidDel="00000000" w:rsidP="00000000" w:rsidRDefault="00000000" w:rsidRPr="00000000" w14:paraId="00000033">
      <w:pPr>
        <w:rPr>
          <w:sz w:val="24"/>
          <w:szCs w:val="24"/>
        </w:rPr>
      </w:pPr>
      <w:r w:rsidDel="00000000" w:rsidR="00000000" w:rsidRPr="00000000">
        <w:rPr>
          <w:b w:val="1"/>
          <w:sz w:val="24"/>
          <w:szCs w:val="24"/>
          <w:rtl w:val="0"/>
        </w:rPr>
        <w:t xml:space="preserve">The impact of sexual harassment </w:t>
      </w:r>
      <w:r w:rsidDel="00000000" w:rsidR="00000000" w:rsidRPr="00000000">
        <w:rPr>
          <w:rtl w:val="0"/>
        </w:rPr>
      </w:r>
    </w:p>
    <w:p w:rsidR="00000000" w:rsidDel="00000000" w:rsidP="00000000" w:rsidRDefault="00000000" w:rsidRPr="00000000" w14:paraId="00000034">
      <w:pPr>
        <w:rPr>
          <w:sz w:val="24"/>
          <w:szCs w:val="24"/>
        </w:rPr>
      </w:pPr>
      <w:r w:rsidDel="00000000" w:rsidR="00000000" w:rsidRPr="00000000">
        <w:rPr>
          <w:rtl w:val="0"/>
        </w:rPr>
      </w:r>
    </w:p>
    <w:p w:rsidR="00000000" w:rsidDel="00000000" w:rsidP="00000000" w:rsidRDefault="00000000" w:rsidRPr="00000000" w14:paraId="00000035">
      <w:pPr>
        <w:rPr>
          <w:sz w:val="24"/>
          <w:szCs w:val="24"/>
        </w:rPr>
      </w:pPr>
      <w:r w:rsidDel="00000000" w:rsidR="00000000" w:rsidRPr="00000000">
        <w:rPr>
          <w:sz w:val="24"/>
          <w:szCs w:val="24"/>
          <w:rtl w:val="0"/>
        </w:rPr>
        <w:t xml:space="preserve">Someone who has been sexually harassed may experience:</w:t>
      </w:r>
    </w:p>
    <w:p w:rsidR="00000000" w:rsidDel="00000000" w:rsidP="00000000" w:rsidRDefault="00000000" w:rsidRPr="00000000" w14:paraId="00000036">
      <w:pPr>
        <w:numPr>
          <w:ilvl w:val="0"/>
          <w:numId w:val="1"/>
        </w:numPr>
        <w:ind w:left="720" w:hanging="360"/>
        <w:rPr>
          <w:sz w:val="24"/>
          <w:szCs w:val="24"/>
          <w:u w:val="none"/>
        </w:rPr>
      </w:pPr>
      <w:r w:rsidDel="00000000" w:rsidR="00000000" w:rsidRPr="00000000">
        <w:rPr>
          <w:sz w:val="24"/>
          <w:szCs w:val="24"/>
          <w:rtl w:val="0"/>
        </w:rPr>
        <w:t xml:space="preserve">anxiety</w:t>
      </w:r>
    </w:p>
    <w:p w:rsidR="00000000" w:rsidDel="00000000" w:rsidP="00000000" w:rsidRDefault="00000000" w:rsidRPr="00000000" w14:paraId="00000037">
      <w:pPr>
        <w:numPr>
          <w:ilvl w:val="0"/>
          <w:numId w:val="1"/>
        </w:numPr>
        <w:ind w:left="720" w:hanging="360"/>
        <w:rPr>
          <w:sz w:val="24"/>
          <w:szCs w:val="24"/>
          <w:u w:val="none"/>
        </w:rPr>
      </w:pPr>
      <w:r w:rsidDel="00000000" w:rsidR="00000000" w:rsidRPr="00000000">
        <w:rPr>
          <w:sz w:val="24"/>
          <w:szCs w:val="24"/>
          <w:rtl w:val="0"/>
        </w:rPr>
        <w:t xml:space="preserve">depression</w:t>
      </w:r>
    </w:p>
    <w:p w:rsidR="00000000" w:rsidDel="00000000" w:rsidP="00000000" w:rsidRDefault="00000000" w:rsidRPr="00000000" w14:paraId="00000038">
      <w:pPr>
        <w:numPr>
          <w:ilvl w:val="0"/>
          <w:numId w:val="1"/>
        </w:numPr>
        <w:ind w:left="720" w:hanging="360"/>
        <w:rPr>
          <w:sz w:val="24"/>
          <w:szCs w:val="24"/>
          <w:u w:val="none"/>
        </w:rPr>
      </w:pPr>
      <w:r w:rsidDel="00000000" w:rsidR="00000000" w:rsidRPr="00000000">
        <w:rPr>
          <w:sz w:val="24"/>
          <w:szCs w:val="24"/>
          <w:rtl w:val="0"/>
        </w:rPr>
        <w:t xml:space="preserve">stress </w:t>
      </w:r>
    </w:p>
    <w:p w:rsidR="00000000" w:rsidDel="00000000" w:rsidP="00000000" w:rsidRDefault="00000000" w:rsidRPr="00000000" w14:paraId="00000039">
      <w:pPr>
        <w:numPr>
          <w:ilvl w:val="0"/>
          <w:numId w:val="1"/>
        </w:numPr>
        <w:ind w:left="720" w:hanging="360"/>
        <w:rPr>
          <w:sz w:val="24"/>
          <w:szCs w:val="24"/>
          <w:u w:val="none"/>
        </w:rPr>
      </w:pPr>
      <w:r w:rsidDel="00000000" w:rsidR="00000000" w:rsidRPr="00000000">
        <w:rPr>
          <w:sz w:val="24"/>
          <w:szCs w:val="24"/>
          <w:rtl w:val="0"/>
        </w:rPr>
        <w:t xml:space="preserve">loss of confidence</w:t>
      </w:r>
    </w:p>
    <w:p w:rsidR="00000000" w:rsidDel="00000000" w:rsidP="00000000" w:rsidRDefault="00000000" w:rsidRPr="00000000" w14:paraId="0000003A">
      <w:pPr>
        <w:ind w:left="0" w:firstLine="0"/>
        <w:rPr>
          <w:sz w:val="24"/>
          <w:szCs w:val="24"/>
        </w:rPr>
      </w:pPr>
      <w:r w:rsidDel="00000000" w:rsidR="00000000" w:rsidRPr="00000000">
        <w:rPr>
          <w:sz w:val="24"/>
          <w:szCs w:val="24"/>
          <w:rtl w:val="0"/>
        </w:rPr>
        <w:t xml:space="preserve">(CIPD, 2024b). </w:t>
      </w:r>
    </w:p>
    <w:p w:rsidR="00000000" w:rsidDel="00000000" w:rsidP="00000000" w:rsidRDefault="00000000" w:rsidRPr="00000000" w14:paraId="0000003B">
      <w:pPr>
        <w:ind w:left="0" w:firstLine="0"/>
        <w:rPr>
          <w:sz w:val="24"/>
          <w:szCs w:val="24"/>
        </w:rPr>
      </w:pPr>
      <w:r w:rsidDel="00000000" w:rsidR="00000000" w:rsidRPr="00000000">
        <w:rPr>
          <w:rtl w:val="0"/>
        </w:rPr>
      </w:r>
    </w:p>
    <w:p w:rsidR="00000000" w:rsidDel="00000000" w:rsidP="00000000" w:rsidRDefault="00000000" w:rsidRPr="00000000" w14:paraId="0000003C">
      <w:pPr>
        <w:ind w:left="0" w:firstLine="0"/>
        <w:rPr>
          <w:sz w:val="24"/>
          <w:szCs w:val="24"/>
        </w:rPr>
      </w:pPr>
      <w:r w:rsidDel="00000000" w:rsidR="00000000" w:rsidRPr="00000000">
        <w:rPr>
          <w:sz w:val="24"/>
          <w:szCs w:val="24"/>
          <w:rtl w:val="0"/>
        </w:rPr>
        <w:t xml:space="preserve">Experiencing harassment in the workplace may also have an impact on someone’s professional life, experiencing loss of productivity, lack of motivation and engagement and impact on their relationships with other staff at work (Martins, Shahzad and Javed, 2023; CIPD, 2024b).</w:t>
      </w:r>
    </w:p>
    <w:p w:rsidR="00000000" w:rsidDel="00000000" w:rsidP="00000000" w:rsidRDefault="00000000" w:rsidRPr="00000000" w14:paraId="0000003D">
      <w:pPr>
        <w:rPr>
          <w:sz w:val="24"/>
          <w:szCs w:val="24"/>
        </w:rPr>
      </w:pPr>
      <w:r w:rsidDel="00000000" w:rsidR="00000000" w:rsidRPr="00000000">
        <w:rPr>
          <w:rtl w:val="0"/>
        </w:rPr>
      </w:r>
    </w:p>
    <w:p w:rsidR="00000000" w:rsidDel="00000000" w:rsidP="00000000" w:rsidRDefault="00000000" w:rsidRPr="00000000" w14:paraId="0000003E">
      <w:pPr>
        <w:rPr>
          <w:sz w:val="24"/>
          <w:szCs w:val="24"/>
        </w:rPr>
      </w:pPr>
      <w:r w:rsidDel="00000000" w:rsidR="00000000" w:rsidRPr="00000000">
        <w:rPr>
          <w:sz w:val="24"/>
          <w:szCs w:val="24"/>
          <w:rtl w:val="0"/>
        </w:rPr>
        <w:t xml:space="preserve">Estimates on the experiences of harassment following the Crime Survey for England and Wales found that women were more likely than men to experience sexual harassment (ONS, 2023), with 3 in 5 women in another survey saying that they have experienced sexual harassment at work (Trade Union Congress, 2023).</w:t>
      </w:r>
    </w:p>
    <w:p w:rsidR="00000000" w:rsidDel="00000000" w:rsidP="00000000" w:rsidRDefault="00000000" w:rsidRPr="00000000" w14:paraId="0000003F">
      <w:pPr>
        <w:rPr>
          <w:sz w:val="24"/>
          <w:szCs w:val="24"/>
        </w:rPr>
      </w:pPr>
      <w:r w:rsidDel="00000000" w:rsidR="00000000" w:rsidRPr="00000000">
        <w:rPr>
          <w:rtl w:val="0"/>
        </w:rPr>
      </w:r>
    </w:p>
    <w:p w:rsidR="00000000" w:rsidDel="00000000" w:rsidP="00000000" w:rsidRDefault="00000000" w:rsidRPr="00000000" w14:paraId="00000040">
      <w:pPr>
        <w:ind w:right="-28.582677165352948"/>
        <w:rPr>
          <w:sz w:val="24"/>
          <w:szCs w:val="24"/>
          <w:highlight w:val="white"/>
        </w:rPr>
      </w:pPr>
      <w:r w:rsidDel="00000000" w:rsidR="00000000" w:rsidRPr="00000000">
        <w:rPr>
          <w:sz w:val="24"/>
          <w:szCs w:val="24"/>
          <w:highlight w:val="white"/>
          <w:rtl w:val="0"/>
        </w:rPr>
        <w:t xml:space="preserve">Exhibiting any behaviour or conduct in relation to sexual harassment will be investigated under the relevant policy and may require disciplinary action. Following a fair and thorough disciplinary process, this may result in dismissal. </w:t>
      </w:r>
    </w:p>
    <w:p w:rsidR="00000000" w:rsidDel="00000000" w:rsidP="00000000" w:rsidRDefault="00000000" w:rsidRPr="00000000" w14:paraId="00000041">
      <w:pPr>
        <w:ind w:right="-28.582677165352948"/>
        <w:rPr>
          <w:sz w:val="24"/>
          <w:szCs w:val="24"/>
        </w:rPr>
      </w:pPr>
      <w:r w:rsidDel="00000000" w:rsidR="00000000" w:rsidRPr="00000000">
        <w:rPr>
          <w:rtl w:val="0"/>
        </w:rPr>
      </w:r>
    </w:p>
    <w:p w:rsidR="00000000" w:rsidDel="00000000" w:rsidP="00000000" w:rsidRDefault="00000000" w:rsidRPr="00000000" w14:paraId="00000042">
      <w:pPr>
        <w:rPr>
          <w:sz w:val="24"/>
          <w:szCs w:val="24"/>
        </w:rPr>
      </w:pPr>
      <w:r w:rsidDel="00000000" w:rsidR="00000000" w:rsidRPr="00000000">
        <w:rPr>
          <w:sz w:val="24"/>
          <w:szCs w:val="24"/>
          <w:highlight w:val="white"/>
          <w:rtl w:val="0"/>
        </w:rPr>
        <w:t xml:space="preserve">Under section 109 of the </w:t>
      </w:r>
      <w:r w:rsidDel="00000000" w:rsidR="00000000" w:rsidRPr="00000000">
        <w:rPr>
          <w:i w:val="1"/>
          <w:sz w:val="24"/>
          <w:szCs w:val="24"/>
          <w:highlight w:val="white"/>
          <w:rtl w:val="0"/>
        </w:rPr>
        <w:t xml:space="preserve">Equality Act 2010</w:t>
      </w:r>
      <w:r w:rsidDel="00000000" w:rsidR="00000000" w:rsidRPr="00000000">
        <w:rPr>
          <w:sz w:val="24"/>
          <w:szCs w:val="24"/>
          <w:highlight w:val="white"/>
          <w:rtl w:val="0"/>
        </w:rPr>
        <w:t xml:space="preserve">, a tribunal will treat an act of discrimination that is committed by an employee in the course of their employment as if the employer had also done so </w:t>
      </w:r>
      <w:r w:rsidDel="00000000" w:rsidR="00000000" w:rsidRPr="00000000">
        <w:rPr>
          <w:sz w:val="24"/>
          <w:szCs w:val="24"/>
          <w:rtl w:val="0"/>
        </w:rPr>
        <w:t xml:space="preserve">(Lewis, </w:t>
      </w:r>
      <w:r w:rsidDel="00000000" w:rsidR="00000000" w:rsidRPr="00000000">
        <w:rPr>
          <w:sz w:val="24"/>
          <w:szCs w:val="24"/>
          <w:highlight w:val="white"/>
          <w:rtl w:val="0"/>
        </w:rPr>
        <w:t xml:space="preserve">Sargeant, and Schwab, 2023). This means that</w:t>
      </w:r>
      <w:r w:rsidDel="00000000" w:rsidR="00000000" w:rsidRPr="00000000">
        <w:rPr>
          <w:sz w:val="24"/>
          <w:szCs w:val="24"/>
          <w:rtl w:val="0"/>
        </w:rPr>
        <w:t xml:space="preserve"> h</w:t>
      </w:r>
      <w:r w:rsidDel="00000000" w:rsidR="00000000" w:rsidRPr="00000000">
        <w:rPr>
          <w:sz w:val="24"/>
          <w:szCs w:val="24"/>
          <w:rtl w:val="0"/>
        </w:rPr>
        <w:t xml:space="preserve">arassers and Hillside View may face legal consequences, including compensation claims. </w:t>
      </w:r>
    </w:p>
    <w:p w:rsidR="00000000" w:rsidDel="00000000" w:rsidP="00000000" w:rsidRDefault="00000000" w:rsidRPr="00000000" w14:paraId="00000043">
      <w:pPr>
        <w:rPr>
          <w:sz w:val="24"/>
          <w:szCs w:val="24"/>
          <w:highlight w:val="white"/>
        </w:rPr>
      </w:pPr>
      <w:r w:rsidDel="00000000" w:rsidR="00000000" w:rsidRPr="00000000">
        <w:rPr>
          <w:rtl w:val="0"/>
        </w:rPr>
      </w:r>
    </w:p>
    <w:p w:rsidR="00000000" w:rsidDel="00000000" w:rsidP="00000000" w:rsidRDefault="00000000" w:rsidRPr="00000000" w14:paraId="00000044">
      <w:pPr>
        <w:rPr>
          <w:sz w:val="24"/>
          <w:szCs w:val="24"/>
          <w:highlight w:val="white"/>
        </w:rPr>
      </w:pPr>
      <w:r w:rsidDel="00000000" w:rsidR="00000000" w:rsidRPr="00000000">
        <w:rPr>
          <w:sz w:val="24"/>
          <w:szCs w:val="24"/>
          <w:highlight w:val="white"/>
          <w:rtl w:val="0"/>
        </w:rPr>
        <w:t xml:space="preserve">Unlike unfair dismissal claims, the compensation in discrimination claims is uncapped and can often include compensation for injury to feelings, which depends on the seriousness of the facts </w:t>
      </w:r>
      <w:r w:rsidDel="00000000" w:rsidR="00000000" w:rsidRPr="00000000">
        <w:rPr>
          <w:sz w:val="24"/>
          <w:szCs w:val="24"/>
          <w:rtl w:val="0"/>
        </w:rPr>
        <w:t xml:space="preserve">(Lewis, </w:t>
      </w:r>
      <w:r w:rsidDel="00000000" w:rsidR="00000000" w:rsidRPr="00000000">
        <w:rPr>
          <w:sz w:val="24"/>
          <w:szCs w:val="24"/>
          <w:highlight w:val="white"/>
          <w:rtl w:val="0"/>
        </w:rPr>
        <w:t xml:space="preserve">Sargeant, and Schwab, 2023). </w:t>
      </w:r>
      <w:r w:rsidDel="00000000" w:rsidR="00000000" w:rsidRPr="00000000">
        <w:rPr>
          <w:sz w:val="24"/>
          <w:szCs w:val="24"/>
          <w:rtl w:val="0"/>
        </w:rPr>
        <w:t xml:space="preserve">The case of ‘</w:t>
      </w:r>
      <w:r w:rsidDel="00000000" w:rsidR="00000000" w:rsidRPr="00000000">
        <w:rPr>
          <w:sz w:val="24"/>
          <w:szCs w:val="24"/>
          <w:rtl w:val="0"/>
        </w:rPr>
        <w:t xml:space="preserve">Miss Kim Beaney v Highways England and others’ (2019) found that the complaints, which included asking intrusive questions and unwanted sexual advances, fell under section 26 (3) of the </w:t>
      </w:r>
      <w:r w:rsidDel="00000000" w:rsidR="00000000" w:rsidRPr="00000000">
        <w:rPr>
          <w:i w:val="1"/>
          <w:sz w:val="24"/>
          <w:szCs w:val="24"/>
          <w:rtl w:val="0"/>
        </w:rPr>
        <w:t xml:space="preserve">Equality Act 2010</w:t>
      </w:r>
      <w:r w:rsidDel="00000000" w:rsidR="00000000" w:rsidRPr="00000000">
        <w:rPr>
          <w:sz w:val="24"/>
          <w:szCs w:val="24"/>
          <w:rtl w:val="0"/>
        </w:rPr>
        <w:t xml:space="preserve">. The employment tribunal ordered the employer and the other two respondents who were employees of Highways England, to pay the claimant </w:t>
      </w:r>
      <w:r w:rsidDel="00000000" w:rsidR="00000000" w:rsidRPr="00000000">
        <w:rPr>
          <w:sz w:val="24"/>
          <w:szCs w:val="24"/>
          <w:highlight w:val="white"/>
          <w:rtl w:val="0"/>
        </w:rPr>
        <w:t xml:space="preserve">£73,619. This included over £26,000 for injury to feelings. </w:t>
      </w:r>
    </w:p>
    <w:p w:rsidR="00000000" w:rsidDel="00000000" w:rsidP="00000000" w:rsidRDefault="00000000" w:rsidRPr="00000000" w14:paraId="00000045">
      <w:pPr>
        <w:rPr>
          <w:sz w:val="24"/>
          <w:szCs w:val="24"/>
          <w:highlight w:val="white"/>
        </w:rPr>
      </w:pPr>
      <w:r w:rsidDel="00000000" w:rsidR="00000000" w:rsidRPr="00000000">
        <w:rPr>
          <w:rtl w:val="0"/>
        </w:rPr>
      </w:r>
    </w:p>
    <w:p w:rsidR="00000000" w:rsidDel="00000000" w:rsidP="00000000" w:rsidRDefault="00000000" w:rsidRPr="00000000" w14:paraId="00000046">
      <w:pPr>
        <w:rPr>
          <w:sz w:val="24"/>
          <w:szCs w:val="24"/>
          <w:highlight w:val="white"/>
        </w:rPr>
      </w:pPr>
      <w:r w:rsidDel="00000000" w:rsidR="00000000" w:rsidRPr="00000000">
        <w:rPr>
          <w:sz w:val="24"/>
          <w:szCs w:val="24"/>
          <w:highlight w:val="white"/>
          <w:rtl w:val="0"/>
        </w:rPr>
        <w:t xml:space="preserve">As of 6th April 2025, in the most exceptional cases, an injury to feelings award could exceed £60,700 which shows the high amount of compensation available depending on the facts (Courts and Tribunals Judiciary, 2025). </w:t>
      </w:r>
      <w:r w:rsidDel="00000000" w:rsidR="00000000" w:rsidRPr="00000000">
        <w:rPr>
          <w:rtl w:val="0"/>
        </w:rPr>
      </w:r>
    </w:p>
    <w:p w:rsidR="00000000" w:rsidDel="00000000" w:rsidP="00000000" w:rsidRDefault="00000000" w:rsidRPr="00000000" w14:paraId="00000047">
      <w:pPr>
        <w:rPr>
          <w:sz w:val="24"/>
          <w:szCs w:val="24"/>
        </w:rPr>
      </w:pPr>
      <w:r w:rsidDel="00000000" w:rsidR="00000000" w:rsidRPr="00000000">
        <w:rPr>
          <w:rtl w:val="0"/>
        </w:rPr>
      </w:r>
    </w:p>
    <w:p w:rsidR="00000000" w:rsidDel="00000000" w:rsidP="00000000" w:rsidRDefault="00000000" w:rsidRPr="00000000" w14:paraId="00000048">
      <w:pPr>
        <w:rPr>
          <w:sz w:val="24"/>
          <w:szCs w:val="24"/>
          <w:highlight w:val="white"/>
        </w:rPr>
      </w:pPr>
      <w:r w:rsidDel="00000000" w:rsidR="00000000" w:rsidRPr="00000000">
        <w:rPr>
          <w:sz w:val="24"/>
          <w:szCs w:val="24"/>
          <w:rtl w:val="0"/>
        </w:rPr>
        <w:t xml:space="preserve">The perpetrator of</w:t>
      </w:r>
      <w:r w:rsidDel="00000000" w:rsidR="00000000" w:rsidRPr="00000000">
        <w:rPr>
          <w:sz w:val="24"/>
          <w:szCs w:val="24"/>
          <w:rtl w:val="0"/>
        </w:rPr>
        <w:t xml:space="preserve"> sexual</w:t>
      </w:r>
      <w:r w:rsidDel="00000000" w:rsidR="00000000" w:rsidRPr="00000000">
        <w:rPr>
          <w:sz w:val="24"/>
          <w:szCs w:val="24"/>
          <w:rtl w:val="0"/>
        </w:rPr>
        <w:t xml:space="preserve"> harassment is responsible for their actions and can be charged with a crime,</w:t>
      </w:r>
      <w:r w:rsidDel="00000000" w:rsidR="00000000" w:rsidRPr="00000000">
        <w:rPr>
          <w:sz w:val="24"/>
          <w:szCs w:val="24"/>
          <w:highlight w:val="white"/>
          <w:rtl w:val="0"/>
        </w:rPr>
        <w:t xml:space="preserve"> depending on the nature and seriousness of the behaviour (Busby, 2024). </w:t>
      </w:r>
    </w:p>
    <w:p w:rsidR="00000000" w:rsidDel="00000000" w:rsidP="00000000" w:rsidRDefault="00000000" w:rsidRPr="00000000" w14:paraId="00000049">
      <w:pPr>
        <w:rPr>
          <w:sz w:val="24"/>
          <w:szCs w:val="24"/>
          <w:shd w:fill="fff2cc" w:val="clear"/>
        </w:rPr>
      </w:pPr>
      <w:r w:rsidDel="00000000" w:rsidR="00000000" w:rsidRPr="00000000">
        <w:rPr>
          <w:rtl w:val="0"/>
        </w:rPr>
      </w:r>
    </w:p>
    <w:p w:rsidR="00000000" w:rsidDel="00000000" w:rsidP="00000000" w:rsidRDefault="00000000" w:rsidRPr="00000000" w14:paraId="0000004A">
      <w:pPr>
        <w:rPr>
          <w:b w:val="1"/>
          <w:sz w:val="24"/>
          <w:szCs w:val="24"/>
        </w:rPr>
      </w:pPr>
      <w:r w:rsidDel="00000000" w:rsidR="00000000" w:rsidRPr="00000000">
        <w:rPr>
          <w:b w:val="1"/>
          <w:sz w:val="24"/>
          <w:szCs w:val="24"/>
          <w:rtl w:val="0"/>
        </w:rPr>
        <w:t xml:space="preserve">The law </w:t>
      </w:r>
    </w:p>
    <w:p w:rsidR="00000000" w:rsidDel="00000000" w:rsidP="00000000" w:rsidRDefault="00000000" w:rsidRPr="00000000" w14:paraId="0000004B">
      <w:pPr>
        <w:rPr>
          <w:sz w:val="24"/>
          <w:szCs w:val="24"/>
        </w:rPr>
      </w:pPr>
      <w:r w:rsidDel="00000000" w:rsidR="00000000" w:rsidRPr="00000000">
        <w:rPr>
          <w:rtl w:val="0"/>
        </w:rPr>
      </w:r>
    </w:p>
    <w:p w:rsidR="00000000" w:rsidDel="00000000" w:rsidP="00000000" w:rsidRDefault="00000000" w:rsidRPr="00000000" w14:paraId="0000004C">
      <w:pPr>
        <w:rPr>
          <w:sz w:val="24"/>
          <w:szCs w:val="24"/>
        </w:rPr>
      </w:pPr>
      <w:r w:rsidDel="00000000" w:rsidR="00000000" w:rsidRPr="00000000">
        <w:rPr>
          <w:sz w:val="24"/>
          <w:szCs w:val="24"/>
          <w:rtl w:val="0"/>
        </w:rPr>
        <w:t xml:space="preserve">Under the </w:t>
      </w:r>
      <w:r w:rsidDel="00000000" w:rsidR="00000000" w:rsidRPr="00000000">
        <w:rPr>
          <w:i w:val="1"/>
          <w:sz w:val="24"/>
          <w:szCs w:val="24"/>
          <w:rtl w:val="0"/>
        </w:rPr>
        <w:t xml:space="preserve">Worker Protection (Amendment of Equality Act 2010) Act 2023</w:t>
      </w:r>
      <w:r w:rsidDel="00000000" w:rsidR="00000000" w:rsidRPr="00000000">
        <w:rPr>
          <w:sz w:val="24"/>
          <w:szCs w:val="24"/>
          <w:rtl w:val="0"/>
        </w:rPr>
        <w:t xml:space="preserve">, Hillside View are legally obligated to take reasonable steps to prevent sexual harassment of their workers (EHRC, 2024a).</w:t>
      </w:r>
    </w:p>
    <w:p w:rsidR="00000000" w:rsidDel="00000000" w:rsidP="00000000" w:rsidRDefault="00000000" w:rsidRPr="00000000" w14:paraId="0000004D">
      <w:pPr>
        <w:rPr>
          <w:sz w:val="24"/>
          <w:szCs w:val="24"/>
        </w:rPr>
      </w:pPr>
      <w:r w:rsidDel="00000000" w:rsidR="00000000" w:rsidRPr="00000000">
        <w:rPr>
          <w:rtl w:val="0"/>
        </w:rPr>
      </w:r>
    </w:p>
    <w:p w:rsidR="00000000" w:rsidDel="00000000" w:rsidP="00000000" w:rsidRDefault="00000000" w:rsidRPr="00000000" w14:paraId="0000004E">
      <w:pPr>
        <w:rPr>
          <w:sz w:val="24"/>
          <w:szCs w:val="24"/>
        </w:rPr>
      </w:pPr>
      <w:r w:rsidDel="00000000" w:rsidR="00000000" w:rsidRPr="00000000">
        <w:rPr>
          <w:sz w:val="24"/>
          <w:szCs w:val="24"/>
          <w:rtl w:val="0"/>
        </w:rPr>
        <w:t xml:space="preserve">If there is a claim at an employment tribunal, and the tribunal considers the preventative duty has been breached by the employer, under section 124(a) of the </w:t>
      </w:r>
      <w:r w:rsidDel="00000000" w:rsidR="00000000" w:rsidRPr="00000000">
        <w:rPr>
          <w:i w:val="1"/>
          <w:sz w:val="24"/>
          <w:szCs w:val="24"/>
          <w:rtl w:val="0"/>
        </w:rPr>
        <w:t xml:space="preserve">Act </w:t>
      </w:r>
      <w:r w:rsidDel="00000000" w:rsidR="00000000" w:rsidRPr="00000000">
        <w:rPr>
          <w:sz w:val="24"/>
          <w:szCs w:val="24"/>
          <w:rtl w:val="0"/>
        </w:rPr>
        <w:t xml:space="preserve">an employment tribunal can increase compensation by up to 25% (EHRC, 2024b). The case of</w:t>
      </w:r>
      <w:r w:rsidDel="00000000" w:rsidR="00000000" w:rsidRPr="00000000">
        <w:rPr>
          <w:sz w:val="24"/>
          <w:szCs w:val="24"/>
          <w:rtl w:val="0"/>
        </w:rPr>
        <w:t xml:space="preserve"> ‘Merriman v Bugibba Independent Limited’ (2024)</w:t>
      </w:r>
      <w:r w:rsidDel="00000000" w:rsidR="00000000" w:rsidRPr="00000000">
        <w:rPr>
          <w:sz w:val="24"/>
          <w:szCs w:val="24"/>
          <w:rtl w:val="0"/>
        </w:rPr>
        <w:t xml:space="preserve"> shows the compensation that employers might need to pay if a sexual harassment claim successed. The tribunal awarded over £31,000 to the claimant as compensation due to sexual harassment where a male colleague displayed inappropriate behaviour including giving her a “bear hug”. This compensation included £25,400 for injury to feelings including interest. </w:t>
      </w:r>
    </w:p>
    <w:p w:rsidR="00000000" w:rsidDel="00000000" w:rsidP="00000000" w:rsidRDefault="00000000" w:rsidRPr="00000000" w14:paraId="0000004F">
      <w:pPr>
        <w:rPr>
          <w:sz w:val="24"/>
          <w:szCs w:val="24"/>
        </w:rPr>
      </w:pPr>
      <w:r w:rsidDel="00000000" w:rsidR="00000000" w:rsidRPr="00000000">
        <w:rPr>
          <w:rtl w:val="0"/>
        </w:rPr>
      </w:r>
    </w:p>
    <w:p w:rsidR="00000000" w:rsidDel="00000000" w:rsidP="00000000" w:rsidRDefault="00000000" w:rsidRPr="00000000" w14:paraId="00000050">
      <w:pPr>
        <w:rPr>
          <w:sz w:val="24"/>
          <w:szCs w:val="24"/>
        </w:rPr>
      </w:pPr>
      <w:r w:rsidDel="00000000" w:rsidR="00000000" w:rsidRPr="00000000">
        <w:rPr>
          <w:sz w:val="24"/>
          <w:szCs w:val="24"/>
          <w:rtl w:val="0"/>
        </w:rPr>
        <w:t xml:space="preserve">Failure to comply with this preventative duty could result in consequences, including the Equality and Human Rights Commission (EHRC) taking enforcement action such as investigating an employer or entering into a legally binding agreement to take all reasonable steps to prevent sexual harassment. Sainsbury’s entered into a legally binding agreement following being found liable at an employment tribunal, which included a requirement to implement more effective training for its employees (EHRC, 2022).</w:t>
      </w:r>
    </w:p>
    <w:p w:rsidR="00000000" w:rsidDel="00000000" w:rsidP="00000000" w:rsidRDefault="00000000" w:rsidRPr="00000000" w14:paraId="00000051">
      <w:pPr>
        <w:rPr>
          <w:sz w:val="24"/>
          <w:szCs w:val="24"/>
        </w:rPr>
      </w:pPr>
      <w:r w:rsidDel="00000000" w:rsidR="00000000" w:rsidRPr="00000000">
        <w:rPr>
          <w:rtl w:val="0"/>
        </w:rPr>
      </w:r>
    </w:p>
    <w:p w:rsidR="00000000" w:rsidDel="00000000" w:rsidP="00000000" w:rsidRDefault="00000000" w:rsidRPr="00000000" w14:paraId="00000052">
      <w:pPr>
        <w:rPr>
          <w:color w:val="9900ff"/>
          <w:sz w:val="24"/>
          <w:szCs w:val="24"/>
        </w:rPr>
      </w:pPr>
      <w:r w:rsidDel="00000000" w:rsidR="00000000" w:rsidRPr="00000000">
        <w:rPr>
          <w:sz w:val="24"/>
          <w:szCs w:val="24"/>
          <w:rtl w:val="0"/>
        </w:rPr>
        <w:t xml:space="preserve">A sexual harassment claim can reduce Hillside View’s attraction as an employer of choice and may cause reputational damage (Cheng at al, 2024). </w:t>
      </w:r>
      <w:r w:rsidDel="00000000" w:rsidR="00000000" w:rsidRPr="00000000">
        <w:rPr>
          <w:rtl w:val="0"/>
        </w:rPr>
      </w:r>
    </w:p>
    <w:p w:rsidR="00000000" w:rsidDel="00000000" w:rsidP="00000000" w:rsidRDefault="00000000" w:rsidRPr="00000000" w14:paraId="00000053">
      <w:pPr>
        <w:rPr>
          <w:color w:val="9900ff"/>
          <w:sz w:val="24"/>
          <w:szCs w:val="24"/>
        </w:rPr>
      </w:pPr>
      <w:r w:rsidDel="00000000" w:rsidR="00000000" w:rsidRPr="00000000">
        <w:rPr>
          <w:rtl w:val="0"/>
        </w:rPr>
      </w:r>
    </w:p>
    <w:p w:rsidR="00000000" w:rsidDel="00000000" w:rsidP="00000000" w:rsidRDefault="00000000" w:rsidRPr="00000000" w14:paraId="00000054">
      <w:pPr>
        <w:rPr>
          <w:b w:val="1"/>
          <w:sz w:val="24"/>
          <w:szCs w:val="24"/>
          <w:highlight w:val="white"/>
        </w:rPr>
      </w:pPr>
      <w:r w:rsidDel="00000000" w:rsidR="00000000" w:rsidRPr="00000000">
        <w:rPr>
          <w:b w:val="1"/>
          <w:sz w:val="24"/>
          <w:szCs w:val="24"/>
          <w:highlight w:val="white"/>
          <w:rtl w:val="0"/>
        </w:rPr>
        <w:t xml:space="preserve">Creating a Respectful Workplace</w:t>
      </w:r>
    </w:p>
    <w:p w:rsidR="00000000" w:rsidDel="00000000" w:rsidP="00000000" w:rsidRDefault="00000000" w:rsidRPr="00000000" w14:paraId="00000055">
      <w:pPr>
        <w:rPr>
          <w:b w:val="1"/>
          <w:sz w:val="24"/>
          <w:szCs w:val="24"/>
          <w:highlight w:val="white"/>
        </w:rPr>
      </w:pPr>
      <w:r w:rsidDel="00000000" w:rsidR="00000000" w:rsidRPr="00000000">
        <w:rPr>
          <w:rtl w:val="0"/>
        </w:rPr>
      </w:r>
    </w:p>
    <w:p w:rsidR="00000000" w:rsidDel="00000000" w:rsidP="00000000" w:rsidRDefault="00000000" w:rsidRPr="00000000" w14:paraId="00000056">
      <w:pPr>
        <w:rPr>
          <w:sz w:val="24"/>
          <w:szCs w:val="24"/>
        </w:rPr>
      </w:pPr>
      <w:r w:rsidDel="00000000" w:rsidR="00000000" w:rsidRPr="00000000">
        <w:rPr>
          <w:sz w:val="24"/>
          <w:szCs w:val="24"/>
          <w:rtl w:val="0"/>
        </w:rPr>
        <w:t xml:space="preserve">Respect boundaries </w:t>
      </w:r>
    </w:p>
    <w:p w:rsidR="00000000" w:rsidDel="00000000" w:rsidP="00000000" w:rsidRDefault="00000000" w:rsidRPr="00000000" w14:paraId="00000057">
      <w:pPr>
        <w:rPr>
          <w:sz w:val="24"/>
          <w:szCs w:val="24"/>
        </w:rPr>
      </w:pPr>
      <w:r w:rsidDel="00000000" w:rsidR="00000000" w:rsidRPr="00000000">
        <w:rPr>
          <w:sz w:val="24"/>
          <w:szCs w:val="24"/>
          <w:highlight w:val="white"/>
          <w:rtl w:val="0"/>
        </w:rPr>
        <w:t xml:space="preserve">Always ensure your behaviour is appropriate and respectful at all times. Listen to others when their body language is uncomfortable, they walk away, or they actively tell you they're not happy with the behaviour. </w:t>
      </w:r>
      <w:r w:rsidDel="00000000" w:rsidR="00000000" w:rsidRPr="00000000">
        <w:rPr>
          <w:sz w:val="24"/>
          <w:szCs w:val="24"/>
          <w:rtl w:val="0"/>
        </w:rPr>
        <w:t xml:space="preserve">Sexual conduct that has been welcomed in the past but is now no longer wanted can be sexual harassment. </w:t>
      </w:r>
      <w:r w:rsidDel="00000000" w:rsidR="00000000" w:rsidRPr="00000000">
        <w:rPr>
          <w:rtl w:val="0"/>
        </w:rPr>
      </w:r>
    </w:p>
    <w:p w:rsidR="00000000" w:rsidDel="00000000" w:rsidP="00000000" w:rsidRDefault="00000000" w:rsidRPr="00000000" w14:paraId="00000058">
      <w:pPr>
        <w:rPr>
          <w:sz w:val="24"/>
          <w:szCs w:val="24"/>
        </w:rPr>
      </w:pPr>
      <w:r w:rsidDel="00000000" w:rsidR="00000000" w:rsidRPr="00000000">
        <w:rPr>
          <w:rtl w:val="0"/>
        </w:rPr>
      </w:r>
    </w:p>
    <w:p w:rsidR="00000000" w:rsidDel="00000000" w:rsidP="00000000" w:rsidRDefault="00000000" w:rsidRPr="00000000" w14:paraId="00000059">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00" w:lineRule="auto"/>
        <w:rPr>
          <w:sz w:val="24"/>
          <w:szCs w:val="24"/>
        </w:rPr>
      </w:pPr>
      <w:bookmarkStart w:colFirst="0" w:colLast="0" w:name="_1piqtkh7ei6t" w:id="0"/>
      <w:bookmarkEnd w:id="0"/>
      <w:r w:rsidDel="00000000" w:rsidR="00000000" w:rsidRPr="00000000">
        <w:rPr>
          <w:sz w:val="24"/>
          <w:szCs w:val="24"/>
          <w:rtl w:val="0"/>
        </w:rPr>
        <w:t xml:space="preserve">Educate yourself</w:t>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sz w:val="24"/>
          <w:szCs w:val="24"/>
        </w:rPr>
      </w:pPr>
      <w:r w:rsidDel="00000000" w:rsidR="00000000" w:rsidRPr="00000000">
        <w:rPr>
          <w:sz w:val="24"/>
          <w:szCs w:val="24"/>
          <w:rtl w:val="0"/>
        </w:rPr>
        <w:t xml:space="preserve">Understand the different forms of harassment and avoid crossing lines.</w:t>
      </w:r>
      <w:r w:rsidDel="00000000" w:rsidR="00000000" w:rsidRPr="00000000">
        <w:rPr>
          <w:rtl w:val="0"/>
        </w:rPr>
      </w:r>
    </w:p>
    <w:p w:rsidR="00000000" w:rsidDel="00000000" w:rsidP="00000000" w:rsidRDefault="00000000" w:rsidRPr="00000000" w14:paraId="0000005B">
      <w:pPr>
        <w:rPr>
          <w:sz w:val="24"/>
          <w:szCs w:val="24"/>
        </w:rPr>
      </w:pPr>
      <w:r w:rsidDel="00000000" w:rsidR="00000000" w:rsidRPr="00000000">
        <w:rPr>
          <w:rtl w:val="0"/>
        </w:rPr>
      </w:r>
    </w:p>
    <w:p w:rsidR="00000000" w:rsidDel="00000000" w:rsidP="00000000" w:rsidRDefault="00000000" w:rsidRPr="00000000" w14:paraId="0000005C">
      <w:pPr>
        <w:rPr>
          <w:b w:val="1"/>
          <w:sz w:val="24"/>
          <w:szCs w:val="24"/>
        </w:rPr>
      </w:pPr>
      <w:r w:rsidDel="00000000" w:rsidR="00000000" w:rsidRPr="00000000">
        <w:rPr>
          <w:b w:val="1"/>
          <w:sz w:val="24"/>
          <w:szCs w:val="24"/>
          <w:rtl w:val="0"/>
        </w:rPr>
        <w:t xml:space="preserve">Help and support </w:t>
      </w:r>
    </w:p>
    <w:p w:rsidR="00000000" w:rsidDel="00000000" w:rsidP="00000000" w:rsidRDefault="00000000" w:rsidRPr="00000000" w14:paraId="0000005D">
      <w:pPr>
        <w:rPr>
          <w:sz w:val="24"/>
          <w:szCs w:val="24"/>
        </w:rPr>
      </w:pPr>
      <w:r w:rsidDel="00000000" w:rsidR="00000000" w:rsidRPr="00000000">
        <w:rPr>
          <w:rtl w:val="0"/>
        </w:rPr>
      </w:r>
    </w:p>
    <w:p w:rsidR="00000000" w:rsidDel="00000000" w:rsidP="00000000" w:rsidRDefault="00000000" w:rsidRPr="00000000" w14:paraId="0000005E">
      <w:pPr>
        <w:rPr>
          <w:sz w:val="24"/>
          <w:szCs w:val="24"/>
        </w:rPr>
      </w:pPr>
      <w:r w:rsidDel="00000000" w:rsidR="00000000" w:rsidRPr="00000000">
        <w:rPr>
          <w:sz w:val="24"/>
          <w:szCs w:val="24"/>
          <w:rtl w:val="0"/>
        </w:rPr>
        <w:t xml:space="preserve">Anyone affected by sexual harassment including people who have experienced or witnessed it or anyone accused of sexual harassment can access specialist help and support that is available. </w:t>
      </w:r>
    </w:p>
    <w:p w:rsidR="00000000" w:rsidDel="00000000" w:rsidP="00000000" w:rsidRDefault="00000000" w:rsidRPr="00000000" w14:paraId="0000005F">
      <w:pPr>
        <w:rPr>
          <w:sz w:val="24"/>
          <w:szCs w:val="24"/>
        </w:rPr>
      </w:pPr>
      <w:r w:rsidDel="00000000" w:rsidR="00000000" w:rsidRPr="00000000">
        <w:rPr>
          <w:rtl w:val="0"/>
        </w:rPr>
      </w:r>
    </w:p>
    <w:p w:rsidR="00000000" w:rsidDel="00000000" w:rsidP="00000000" w:rsidRDefault="00000000" w:rsidRPr="00000000" w14:paraId="00000060">
      <w:pPr>
        <w:rPr>
          <w:sz w:val="24"/>
          <w:szCs w:val="24"/>
        </w:rPr>
      </w:pPr>
      <w:r w:rsidDel="00000000" w:rsidR="00000000" w:rsidRPr="00000000">
        <w:rPr>
          <w:sz w:val="24"/>
          <w:szCs w:val="24"/>
          <w:rtl w:val="0"/>
        </w:rPr>
        <w:t xml:space="preserve">Scan this </w:t>
      </w:r>
      <w:r w:rsidDel="00000000" w:rsidR="00000000" w:rsidRPr="00000000">
        <w:rPr>
          <w:sz w:val="24"/>
          <w:szCs w:val="24"/>
          <w:rtl w:val="0"/>
        </w:rPr>
        <w:t xml:space="preserve">QR code for information</w:t>
      </w:r>
      <w:r w:rsidDel="00000000" w:rsidR="00000000" w:rsidRPr="00000000">
        <w:rPr>
          <w:sz w:val="24"/>
          <w:szCs w:val="24"/>
          <w:rtl w:val="0"/>
        </w:rPr>
        <w:t xml:space="preserve"> on the support that is available (Acas, 2024b).  </w:t>
      </w:r>
    </w:p>
    <w:p w:rsidR="00000000" w:rsidDel="00000000" w:rsidP="00000000" w:rsidRDefault="00000000" w:rsidRPr="00000000" w14:paraId="00000061">
      <w:pPr>
        <w:rPr>
          <w:sz w:val="24"/>
          <w:szCs w:val="24"/>
        </w:rPr>
      </w:pPr>
      <w:r w:rsidDel="00000000" w:rsidR="00000000" w:rsidRPr="00000000">
        <w:rPr>
          <w:sz w:val="24"/>
          <w:szCs w:val="24"/>
        </w:rPr>
        <w:drawing>
          <wp:inline distB="114300" distT="114300" distL="114300" distR="114300">
            <wp:extent cx="1414463" cy="1414463"/>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414463" cy="1414463"/>
                    </a:xfrm>
                    <a:prstGeom prst="rect"/>
                    <a:ln/>
                  </pic:spPr>
                </pic:pic>
              </a:graphicData>
            </a:graphic>
          </wp:inline>
        </w:drawing>
      </w:r>
      <w:r w:rsidDel="00000000" w:rsidR="00000000" w:rsidRPr="00000000">
        <w:rPr>
          <w:rtl w:val="0"/>
        </w:rPr>
      </w:r>
    </w:p>
    <w:p w:rsidR="00000000" w:rsidDel="00000000" w:rsidP="00000000" w:rsidRDefault="00000000" w:rsidRPr="00000000" w14:paraId="00000062">
      <w:pPr>
        <w:rPr>
          <w:sz w:val="24"/>
          <w:szCs w:val="24"/>
        </w:rPr>
      </w:pPr>
      <w:r w:rsidDel="00000000" w:rsidR="00000000" w:rsidRPr="00000000">
        <w:rPr>
          <w:rtl w:val="0"/>
        </w:rPr>
      </w:r>
    </w:p>
    <w:p w:rsidR="00000000" w:rsidDel="00000000" w:rsidP="00000000" w:rsidRDefault="00000000" w:rsidRPr="00000000" w14:paraId="00000063">
      <w:pPr>
        <w:rPr>
          <w:sz w:val="24"/>
          <w:szCs w:val="24"/>
        </w:rPr>
      </w:pPr>
      <w:r w:rsidDel="00000000" w:rsidR="00000000" w:rsidRPr="00000000">
        <w:rPr>
          <w:b w:val="1"/>
          <w:sz w:val="24"/>
          <w:szCs w:val="24"/>
          <w:rtl w:val="0"/>
        </w:rPr>
        <w:t xml:space="preserve">Word count:</w:t>
      </w:r>
      <w:r w:rsidDel="00000000" w:rsidR="00000000" w:rsidRPr="00000000">
        <w:rPr>
          <w:sz w:val="24"/>
          <w:szCs w:val="24"/>
          <w:rtl w:val="0"/>
        </w:rPr>
        <w:t xml:space="preserve"> 1454 words</w:t>
      </w:r>
    </w:p>
    <w:p w:rsidR="00000000" w:rsidDel="00000000" w:rsidP="00000000" w:rsidRDefault="00000000" w:rsidRPr="00000000" w14:paraId="00000064">
      <w:pPr>
        <w:rPr>
          <w:sz w:val="24"/>
          <w:szCs w:val="24"/>
        </w:rPr>
      </w:pPr>
      <w:r w:rsidDel="00000000" w:rsidR="00000000" w:rsidRPr="00000000">
        <w:rPr>
          <w:rtl w:val="0"/>
        </w:rPr>
      </w:r>
    </w:p>
    <w:p w:rsidR="00000000" w:rsidDel="00000000" w:rsidP="00000000" w:rsidRDefault="00000000" w:rsidRPr="00000000" w14:paraId="00000065">
      <w:pPr>
        <w:rPr>
          <w:sz w:val="24"/>
          <w:szCs w:val="24"/>
        </w:rPr>
      </w:pPr>
      <w:r w:rsidDel="00000000" w:rsidR="00000000" w:rsidRPr="00000000">
        <w:rPr>
          <w:rtl w:val="0"/>
        </w:rPr>
      </w:r>
    </w:p>
    <w:p w:rsidR="00000000" w:rsidDel="00000000" w:rsidP="00000000" w:rsidRDefault="00000000" w:rsidRPr="00000000" w14:paraId="00000066">
      <w:pPr>
        <w:rPr>
          <w:sz w:val="24"/>
          <w:szCs w:val="24"/>
        </w:rPr>
      </w:pPr>
      <w:r w:rsidDel="00000000" w:rsidR="00000000" w:rsidRPr="00000000">
        <w:rPr>
          <w:rtl w:val="0"/>
        </w:rPr>
      </w:r>
    </w:p>
    <w:p w:rsidR="00000000" w:rsidDel="00000000" w:rsidP="00000000" w:rsidRDefault="00000000" w:rsidRPr="00000000" w14:paraId="00000067">
      <w:pPr>
        <w:rPr>
          <w:sz w:val="24"/>
          <w:szCs w:val="24"/>
        </w:rPr>
      </w:pPr>
      <w:r w:rsidDel="00000000" w:rsidR="00000000" w:rsidRPr="00000000">
        <w:rPr>
          <w:rtl w:val="0"/>
        </w:rPr>
      </w:r>
    </w:p>
    <w:p w:rsidR="00000000" w:rsidDel="00000000" w:rsidP="00000000" w:rsidRDefault="00000000" w:rsidRPr="00000000" w14:paraId="00000068">
      <w:pPr>
        <w:rPr>
          <w:sz w:val="24"/>
          <w:szCs w:val="24"/>
        </w:rPr>
      </w:pPr>
      <w:r w:rsidDel="00000000" w:rsidR="00000000" w:rsidRPr="00000000">
        <w:rPr>
          <w:rtl w:val="0"/>
        </w:rPr>
      </w:r>
    </w:p>
    <w:p w:rsidR="00000000" w:rsidDel="00000000" w:rsidP="00000000" w:rsidRDefault="00000000" w:rsidRPr="00000000" w14:paraId="00000069">
      <w:pPr>
        <w:rPr>
          <w:sz w:val="24"/>
          <w:szCs w:val="24"/>
        </w:rPr>
      </w:pPr>
      <w:r w:rsidDel="00000000" w:rsidR="00000000" w:rsidRPr="00000000">
        <w:rPr>
          <w:rtl w:val="0"/>
        </w:rPr>
      </w:r>
    </w:p>
    <w:p w:rsidR="00000000" w:rsidDel="00000000" w:rsidP="00000000" w:rsidRDefault="00000000" w:rsidRPr="00000000" w14:paraId="0000006A">
      <w:pPr>
        <w:rPr>
          <w:sz w:val="24"/>
          <w:szCs w:val="24"/>
        </w:rPr>
      </w:pPr>
      <w:r w:rsidDel="00000000" w:rsidR="00000000" w:rsidRPr="00000000">
        <w:rPr>
          <w:rtl w:val="0"/>
        </w:rPr>
      </w:r>
    </w:p>
    <w:p w:rsidR="00000000" w:rsidDel="00000000" w:rsidP="00000000" w:rsidRDefault="00000000" w:rsidRPr="00000000" w14:paraId="0000006B">
      <w:pPr>
        <w:rPr>
          <w:sz w:val="24"/>
          <w:szCs w:val="24"/>
        </w:rPr>
      </w:pPr>
      <w:r w:rsidDel="00000000" w:rsidR="00000000" w:rsidRPr="00000000">
        <w:rPr>
          <w:rtl w:val="0"/>
        </w:rPr>
      </w:r>
    </w:p>
    <w:p w:rsidR="00000000" w:rsidDel="00000000" w:rsidP="00000000" w:rsidRDefault="00000000" w:rsidRPr="00000000" w14:paraId="0000006C">
      <w:pPr>
        <w:rPr>
          <w:sz w:val="24"/>
          <w:szCs w:val="24"/>
        </w:rPr>
      </w:pPr>
      <w:r w:rsidDel="00000000" w:rsidR="00000000" w:rsidRPr="00000000">
        <w:rPr>
          <w:rtl w:val="0"/>
        </w:rPr>
      </w:r>
    </w:p>
    <w:p w:rsidR="00000000" w:rsidDel="00000000" w:rsidP="00000000" w:rsidRDefault="00000000" w:rsidRPr="00000000" w14:paraId="0000006D">
      <w:pPr>
        <w:rPr>
          <w:sz w:val="24"/>
          <w:szCs w:val="24"/>
        </w:rPr>
      </w:pPr>
      <w:r w:rsidDel="00000000" w:rsidR="00000000" w:rsidRPr="00000000">
        <w:rPr>
          <w:rtl w:val="0"/>
        </w:rPr>
      </w:r>
    </w:p>
    <w:p w:rsidR="00000000" w:rsidDel="00000000" w:rsidP="00000000" w:rsidRDefault="00000000" w:rsidRPr="00000000" w14:paraId="0000006E">
      <w:pPr>
        <w:rPr>
          <w:sz w:val="24"/>
          <w:szCs w:val="24"/>
        </w:rPr>
      </w:pPr>
      <w:r w:rsidDel="00000000" w:rsidR="00000000" w:rsidRPr="00000000">
        <w:rPr>
          <w:rtl w:val="0"/>
        </w:rPr>
      </w:r>
    </w:p>
    <w:p w:rsidR="00000000" w:rsidDel="00000000" w:rsidP="00000000" w:rsidRDefault="00000000" w:rsidRPr="00000000" w14:paraId="0000006F">
      <w:pPr>
        <w:rPr>
          <w:sz w:val="24"/>
          <w:szCs w:val="24"/>
        </w:rPr>
      </w:pPr>
      <w:r w:rsidDel="00000000" w:rsidR="00000000" w:rsidRPr="00000000">
        <w:rPr>
          <w:rtl w:val="0"/>
        </w:rPr>
      </w:r>
    </w:p>
    <w:p w:rsidR="00000000" w:rsidDel="00000000" w:rsidP="00000000" w:rsidRDefault="00000000" w:rsidRPr="00000000" w14:paraId="00000070">
      <w:pPr>
        <w:rPr>
          <w:sz w:val="24"/>
          <w:szCs w:val="24"/>
        </w:rPr>
      </w:pPr>
      <w:r w:rsidDel="00000000" w:rsidR="00000000" w:rsidRPr="00000000">
        <w:rPr>
          <w:rtl w:val="0"/>
        </w:rPr>
      </w:r>
    </w:p>
    <w:p w:rsidR="00000000" w:rsidDel="00000000" w:rsidP="00000000" w:rsidRDefault="00000000" w:rsidRPr="00000000" w14:paraId="00000071">
      <w:pPr>
        <w:rPr>
          <w:sz w:val="24"/>
          <w:szCs w:val="24"/>
        </w:rPr>
      </w:pPr>
      <w:r w:rsidDel="00000000" w:rsidR="00000000" w:rsidRPr="00000000">
        <w:rPr>
          <w:rtl w:val="0"/>
        </w:rPr>
      </w:r>
    </w:p>
    <w:p w:rsidR="00000000" w:rsidDel="00000000" w:rsidP="00000000" w:rsidRDefault="00000000" w:rsidRPr="00000000" w14:paraId="00000072">
      <w:pPr>
        <w:rPr>
          <w:sz w:val="24"/>
          <w:szCs w:val="24"/>
        </w:rPr>
      </w:pPr>
      <w:r w:rsidDel="00000000" w:rsidR="00000000" w:rsidRPr="00000000">
        <w:rPr>
          <w:rtl w:val="0"/>
        </w:rPr>
      </w:r>
    </w:p>
    <w:p w:rsidR="00000000" w:rsidDel="00000000" w:rsidP="00000000" w:rsidRDefault="00000000" w:rsidRPr="00000000" w14:paraId="00000073">
      <w:pPr>
        <w:rPr>
          <w:sz w:val="24"/>
          <w:szCs w:val="24"/>
        </w:rPr>
      </w:pPr>
      <w:r w:rsidDel="00000000" w:rsidR="00000000" w:rsidRPr="00000000">
        <w:rPr>
          <w:rtl w:val="0"/>
        </w:rPr>
      </w:r>
    </w:p>
    <w:p w:rsidR="00000000" w:rsidDel="00000000" w:rsidP="00000000" w:rsidRDefault="00000000" w:rsidRPr="00000000" w14:paraId="00000074">
      <w:pPr>
        <w:rPr>
          <w:sz w:val="24"/>
          <w:szCs w:val="24"/>
        </w:rPr>
      </w:pPr>
      <w:r w:rsidDel="00000000" w:rsidR="00000000" w:rsidRPr="00000000">
        <w:rPr>
          <w:rtl w:val="0"/>
        </w:rPr>
      </w:r>
    </w:p>
    <w:p w:rsidR="00000000" w:rsidDel="00000000" w:rsidP="00000000" w:rsidRDefault="00000000" w:rsidRPr="00000000" w14:paraId="00000075">
      <w:pPr>
        <w:rPr>
          <w:sz w:val="24"/>
          <w:szCs w:val="24"/>
        </w:rPr>
      </w:pPr>
      <w:r w:rsidDel="00000000" w:rsidR="00000000" w:rsidRPr="00000000">
        <w:rPr>
          <w:rtl w:val="0"/>
        </w:rPr>
      </w:r>
    </w:p>
    <w:p w:rsidR="00000000" w:rsidDel="00000000" w:rsidP="00000000" w:rsidRDefault="00000000" w:rsidRPr="00000000" w14:paraId="00000076">
      <w:pPr>
        <w:rPr>
          <w:sz w:val="24"/>
          <w:szCs w:val="24"/>
        </w:rPr>
      </w:pPr>
      <w:r w:rsidDel="00000000" w:rsidR="00000000" w:rsidRPr="00000000">
        <w:rPr>
          <w:rtl w:val="0"/>
        </w:rPr>
      </w:r>
    </w:p>
    <w:p w:rsidR="00000000" w:rsidDel="00000000" w:rsidP="00000000" w:rsidRDefault="00000000" w:rsidRPr="00000000" w14:paraId="00000077">
      <w:pPr>
        <w:rPr>
          <w:sz w:val="24"/>
          <w:szCs w:val="24"/>
        </w:rPr>
      </w:pPr>
      <w:r w:rsidDel="00000000" w:rsidR="00000000" w:rsidRPr="00000000">
        <w:rPr>
          <w:rtl w:val="0"/>
        </w:rPr>
      </w:r>
    </w:p>
    <w:p w:rsidR="00000000" w:rsidDel="00000000" w:rsidP="00000000" w:rsidRDefault="00000000" w:rsidRPr="00000000" w14:paraId="00000078">
      <w:pPr>
        <w:rPr>
          <w:sz w:val="24"/>
          <w:szCs w:val="24"/>
        </w:rPr>
      </w:pPr>
      <w:r w:rsidDel="00000000" w:rsidR="00000000" w:rsidRPr="00000000">
        <w:rPr>
          <w:rtl w:val="0"/>
        </w:rPr>
      </w:r>
    </w:p>
    <w:p w:rsidR="00000000" w:rsidDel="00000000" w:rsidP="00000000" w:rsidRDefault="00000000" w:rsidRPr="00000000" w14:paraId="00000079">
      <w:pPr>
        <w:rPr>
          <w:sz w:val="24"/>
          <w:szCs w:val="24"/>
        </w:rPr>
      </w:pPr>
      <w:r w:rsidDel="00000000" w:rsidR="00000000" w:rsidRPr="00000000">
        <w:rPr>
          <w:b w:val="1"/>
          <w:sz w:val="24"/>
          <w:szCs w:val="24"/>
          <w:u w:val="single"/>
          <w:rtl w:val="0"/>
        </w:rPr>
        <w:t xml:space="preserve">References</w:t>
      </w:r>
      <w:r w:rsidDel="00000000" w:rsidR="00000000" w:rsidRPr="00000000">
        <w:rPr>
          <w:sz w:val="24"/>
          <w:szCs w:val="24"/>
          <w:u w:val="single"/>
          <w:rtl w:val="0"/>
        </w:rPr>
        <w:t xml:space="preserve"> </w:t>
      </w:r>
      <w:r w:rsidDel="00000000" w:rsidR="00000000" w:rsidRPr="00000000">
        <w:rPr>
          <w:rtl w:val="0"/>
        </w:rPr>
      </w:r>
    </w:p>
    <w:p w:rsidR="00000000" w:rsidDel="00000000" w:rsidP="00000000" w:rsidRDefault="00000000" w:rsidRPr="00000000" w14:paraId="0000007A">
      <w:pPr>
        <w:rPr>
          <w:sz w:val="24"/>
          <w:szCs w:val="24"/>
        </w:rPr>
      </w:pPr>
      <w:r w:rsidDel="00000000" w:rsidR="00000000" w:rsidRPr="00000000">
        <w:rPr>
          <w:rtl w:val="0"/>
        </w:rPr>
      </w:r>
    </w:p>
    <w:p w:rsidR="00000000" w:rsidDel="00000000" w:rsidP="00000000" w:rsidRDefault="00000000" w:rsidRPr="00000000" w14:paraId="0000007B">
      <w:pPr>
        <w:rPr>
          <w:sz w:val="24"/>
          <w:szCs w:val="24"/>
        </w:rPr>
      </w:pPr>
      <w:r w:rsidDel="00000000" w:rsidR="00000000" w:rsidRPr="00000000">
        <w:rPr>
          <w:sz w:val="24"/>
          <w:szCs w:val="24"/>
          <w:rtl w:val="0"/>
        </w:rPr>
        <w:t xml:space="preserve">Acas (2024a)</w:t>
      </w:r>
      <w:r w:rsidDel="00000000" w:rsidR="00000000" w:rsidRPr="00000000">
        <w:rPr>
          <w:i w:val="1"/>
          <w:sz w:val="24"/>
          <w:szCs w:val="24"/>
          <w:rtl w:val="0"/>
        </w:rPr>
        <w:t xml:space="preserve"> Sexual harassment: If you’ve been sexually harassed at work</w:t>
      </w:r>
      <w:r w:rsidDel="00000000" w:rsidR="00000000" w:rsidRPr="00000000">
        <w:rPr>
          <w:sz w:val="24"/>
          <w:szCs w:val="24"/>
          <w:rtl w:val="0"/>
        </w:rPr>
        <w:t xml:space="preserve">. Available at: </w:t>
      </w:r>
      <w:hyperlink r:id="rId7">
        <w:r w:rsidDel="00000000" w:rsidR="00000000" w:rsidRPr="00000000">
          <w:rPr>
            <w:color w:val="1155cc"/>
            <w:sz w:val="24"/>
            <w:szCs w:val="24"/>
            <w:u w:val="single"/>
            <w:rtl w:val="0"/>
          </w:rPr>
          <w:t xml:space="preserve">https://www.acas.org.uk/sexual-harassment/if-youve-been-sexually-harassed-at-work</w:t>
        </w:r>
      </w:hyperlink>
      <w:r w:rsidDel="00000000" w:rsidR="00000000" w:rsidRPr="00000000">
        <w:rPr>
          <w:sz w:val="24"/>
          <w:szCs w:val="24"/>
          <w:rtl w:val="0"/>
        </w:rPr>
        <w:t xml:space="preserve"> (Accessed: 27 April 2025). </w:t>
      </w:r>
      <w:r w:rsidDel="00000000" w:rsidR="00000000" w:rsidRPr="00000000">
        <w:rPr>
          <w:rtl w:val="0"/>
        </w:rPr>
      </w:r>
    </w:p>
    <w:p w:rsidR="00000000" w:rsidDel="00000000" w:rsidP="00000000" w:rsidRDefault="00000000" w:rsidRPr="00000000" w14:paraId="0000007C">
      <w:pPr>
        <w:rPr>
          <w:sz w:val="24"/>
          <w:szCs w:val="24"/>
        </w:rPr>
      </w:pPr>
      <w:r w:rsidDel="00000000" w:rsidR="00000000" w:rsidRPr="00000000">
        <w:rPr>
          <w:rtl w:val="0"/>
        </w:rPr>
      </w:r>
    </w:p>
    <w:p w:rsidR="00000000" w:rsidDel="00000000" w:rsidP="00000000" w:rsidRDefault="00000000" w:rsidRPr="00000000" w14:paraId="0000007D">
      <w:pPr>
        <w:rPr>
          <w:sz w:val="24"/>
          <w:szCs w:val="24"/>
        </w:rPr>
      </w:pPr>
      <w:r w:rsidDel="00000000" w:rsidR="00000000" w:rsidRPr="00000000">
        <w:rPr>
          <w:sz w:val="24"/>
          <w:szCs w:val="24"/>
          <w:rtl w:val="0"/>
        </w:rPr>
        <w:t xml:space="preserve">Acas (2024b) </w:t>
      </w:r>
      <w:r w:rsidDel="00000000" w:rsidR="00000000" w:rsidRPr="00000000">
        <w:rPr>
          <w:i w:val="1"/>
          <w:sz w:val="24"/>
          <w:szCs w:val="24"/>
          <w:rtl w:val="0"/>
        </w:rPr>
        <w:t xml:space="preserve">Sexual harassment: Specialist help and support</w:t>
      </w:r>
      <w:r w:rsidDel="00000000" w:rsidR="00000000" w:rsidRPr="00000000">
        <w:rPr>
          <w:sz w:val="24"/>
          <w:szCs w:val="24"/>
          <w:rtl w:val="0"/>
        </w:rPr>
        <w:t xml:space="preserve">. Available at: </w:t>
      </w:r>
      <w:hyperlink r:id="rId8">
        <w:r w:rsidDel="00000000" w:rsidR="00000000" w:rsidRPr="00000000">
          <w:rPr>
            <w:color w:val="1155cc"/>
            <w:sz w:val="24"/>
            <w:szCs w:val="24"/>
            <w:u w:val="single"/>
            <w:rtl w:val="0"/>
          </w:rPr>
          <w:t xml:space="preserve">https://www.acas.org.uk/sexual-harassment/get-help-and-support</w:t>
        </w:r>
      </w:hyperlink>
      <w:r w:rsidDel="00000000" w:rsidR="00000000" w:rsidRPr="00000000">
        <w:rPr>
          <w:sz w:val="24"/>
          <w:szCs w:val="24"/>
          <w:rtl w:val="0"/>
        </w:rPr>
        <w:t xml:space="preserve"> (Accessed: 25 April 2025). </w:t>
      </w:r>
      <w:r w:rsidDel="00000000" w:rsidR="00000000" w:rsidRPr="00000000">
        <w:rPr>
          <w:rtl w:val="0"/>
        </w:rPr>
      </w:r>
    </w:p>
    <w:p w:rsidR="00000000" w:rsidDel="00000000" w:rsidP="00000000" w:rsidRDefault="00000000" w:rsidRPr="00000000" w14:paraId="0000007E">
      <w:pPr>
        <w:rPr>
          <w:sz w:val="24"/>
          <w:szCs w:val="24"/>
        </w:rPr>
      </w:pPr>
      <w:r w:rsidDel="00000000" w:rsidR="00000000" w:rsidRPr="00000000">
        <w:rPr>
          <w:rtl w:val="0"/>
        </w:rPr>
      </w:r>
    </w:p>
    <w:p w:rsidR="00000000" w:rsidDel="00000000" w:rsidP="00000000" w:rsidRDefault="00000000" w:rsidRPr="00000000" w14:paraId="0000007F">
      <w:pPr>
        <w:rPr>
          <w:sz w:val="24"/>
          <w:szCs w:val="24"/>
        </w:rPr>
      </w:pPr>
      <w:r w:rsidDel="00000000" w:rsidR="00000000" w:rsidRPr="00000000">
        <w:rPr>
          <w:sz w:val="24"/>
          <w:szCs w:val="24"/>
          <w:rtl w:val="0"/>
        </w:rPr>
        <w:t xml:space="preserve">Acas (2024c) </w:t>
      </w:r>
      <w:r w:rsidDel="00000000" w:rsidR="00000000" w:rsidRPr="00000000">
        <w:rPr>
          <w:i w:val="1"/>
          <w:sz w:val="24"/>
          <w:szCs w:val="24"/>
          <w:rtl w:val="0"/>
        </w:rPr>
        <w:t xml:space="preserve">Sexual harassment: What sexual harassment is</w:t>
      </w:r>
      <w:r w:rsidDel="00000000" w:rsidR="00000000" w:rsidRPr="00000000">
        <w:rPr>
          <w:sz w:val="24"/>
          <w:szCs w:val="24"/>
          <w:rtl w:val="0"/>
        </w:rPr>
        <w:t xml:space="preserve">. Available at: </w:t>
      </w:r>
      <w:hyperlink r:id="rId9">
        <w:r w:rsidDel="00000000" w:rsidR="00000000" w:rsidRPr="00000000">
          <w:rPr>
            <w:color w:val="1155cc"/>
            <w:sz w:val="24"/>
            <w:szCs w:val="24"/>
            <w:u w:val="single"/>
            <w:rtl w:val="0"/>
          </w:rPr>
          <w:t xml:space="preserve">https://www.acas.org.uk/sexual-harassment</w:t>
        </w:r>
      </w:hyperlink>
      <w:r w:rsidDel="00000000" w:rsidR="00000000" w:rsidRPr="00000000">
        <w:rPr>
          <w:sz w:val="24"/>
          <w:szCs w:val="24"/>
          <w:rtl w:val="0"/>
        </w:rPr>
        <w:t xml:space="preserve"> (Accessed: 25 April 2025). </w:t>
      </w:r>
    </w:p>
    <w:p w:rsidR="00000000" w:rsidDel="00000000" w:rsidP="00000000" w:rsidRDefault="00000000" w:rsidRPr="00000000" w14:paraId="00000080">
      <w:pPr>
        <w:rPr>
          <w:sz w:val="24"/>
          <w:szCs w:val="24"/>
        </w:rPr>
      </w:pPr>
      <w:r w:rsidDel="00000000" w:rsidR="00000000" w:rsidRPr="00000000">
        <w:rPr>
          <w:rtl w:val="0"/>
        </w:rPr>
      </w:r>
    </w:p>
    <w:p w:rsidR="00000000" w:rsidDel="00000000" w:rsidP="00000000" w:rsidRDefault="00000000" w:rsidRPr="00000000" w14:paraId="00000081">
      <w:pPr>
        <w:rPr>
          <w:sz w:val="24"/>
          <w:szCs w:val="24"/>
        </w:rPr>
      </w:pPr>
      <w:r w:rsidDel="00000000" w:rsidR="00000000" w:rsidRPr="00000000">
        <w:rPr>
          <w:sz w:val="24"/>
          <w:szCs w:val="24"/>
          <w:rtl w:val="0"/>
        </w:rPr>
        <w:t xml:space="preserve">Acas (2024d) </w:t>
      </w:r>
      <w:r w:rsidDel="00000000" w:rsidR="00000000" w:rsidRPr="00000000">
        <w:rPr>
          <w:i w:val="1"/>
          <w:sz w:val="24"/>
          <w:szCs w:val="24"/>
          <w:rtl w:val="0"/>
        </w:rPr>
        <w:t xml:space="preserve">Sexual harassment: Witnessing sexual harassment</w:t>
      </w:r>
      <w:r w:rsidDel="00000000" w:rsidR="00000000" w:rsidRPr="00000000">
        <w:rPr>
          <w:sz w:val="24"/>
          <w:szCs w:val="24"/>
          <w:rtl w:val="0"/>
        </w:rPr>
        <w:t xml:space="preserve">. Available at: </w:t>
      </w:r>
      <w:hyperlink r:id="rId10">
        <w:r w:rsidDel="00000000" w:rsidR="00000000" w:rsidRPr="00000000">
          <w:rPr>
            <w:color w:val="1155cc"/>
            <w:sz w:val="24"/>
            <w:szCs w:val="24"/>
            <w:u w:val="single"/>
            <w:rtl w:val="0"/>
          </w:rPr>
          <w:t xml:space="preserve">https://www.acas.org.uk/sexual-harassment/witnessing-sexual-harassment</w:t>
        </w:r>
      </w:hyperlink>
      <w:r w:rsidDel="00000000" w:rsidR="00000000" w:rsidRPr="00000000">
        <w:rPr>
          <w:sz w:val="24"/>
          <w:szCs w:val="24"/>
          <w:rtl w:val="0"/>
        </w:rPr>
        <w:t xml:space="preserve"> (Accessed: 27 April 2025).</w:t>
      </w:r>
    </w:p>
    <w:p w:rsidR="00000000" w:rsidDel="00000000" w:rsidP="00000000" w:rsidRDefault="00000000" w:rsidRPr="00000000" w14:paraId="00000082">
      <w:pPr>
        <w:rPr>
          <w:sz w:val="24"/>
          <w:szCs w:val="24"/>
        </w:rPr>
      </w:pPr>
      <w:r w:rsidDel="00000000" w:rsidR="00000000" w:rsidRPr="00000000">
        <w:rPr>
          <w:rtl w:val="0"/>
        </w:rPr>
      </w:r>
    </w:p>
    <w:p w:rsidR="00000000" w:rsidDel="00000000" w:rsidP="00000000" w:rsidRDefault="00000000" w:rsidRPr="00000000" w14:paraId="00000083">
      <w:pPr>
        <w:rPr>
          <w:sz w:val="24"/>
          <w:szCs w:val="24"/>
        </w:rPr>
      </w:pPr>
      <w:r w:rsidDel="00000000" w:rsidR="00000000" w:rsidRPr="00000000">
        <w:rPr>
          <w:sz w:val="24"/>
          <w:szCs w:val="24"/>
          <w:highlight w:val="white"/>
          <w:rtl w:val="0"/>
        </w:rPr>
        <w:t xml:space="preserve">Busby, N. (2024) ‘The Worker Protection (Amendment of Equality Act) Act 2023: Implications for Protection Against Sexual Harassment’, </w:t>
      </w:r>
      <w:r w:rsidDel="00000000" w:rsidR="00000000" w:rsidRPr="00000000">
        <w:rPr>
          <w:i w:val="1"/>
          <w:sz w:val="24"/>
          <w:szCs w:val="24"/>
          <w:highlight w:val="white"/>
          <w:rtl w:val="0"/>
        </w:rPr>
        <w:t xml:space="preserve">Industrial Law Journal, </w:t>
      </w:r>
      <w:r w:rsidDel="00000000" w:rsidR="00000000" w:rsidRPr="00000000">
        <w:rPr>
          <w:sz w:val="24"/>
          <w:szCs w:val="24"/>
          <w:highlight w:val="white"/>
          <w:rtl w:val="0"/>
        </w:rPr>
        <w:t xml:space="preserve">53(3), pp. 505–523. Available at: </w:t>
      </w:r>
      <w:hyperlink r:id="rId11">
        <w:r w:rsidDel="00000000" w:rsidR="00000000" w:rsidRPr="00000000">
          <w:rPr>
            <w:color w:val="1155cc"/>
            <w:sz w:val="24"/>
            <w:szCs w:val="24"/>
            <w:highlight w:val="white"/>
            <w:u w:val="single"/>
            <w:rtl w:val="0"/>
          </w:rPr>
          <w:t xml:space="preserve">https://doi.org/10.1093/indlaw/dwae031</w:t>
        </w:r>
      </w:hyperlink>
      <w:r w:rsidDel="00000000" w:rsidR="00000000" w:rsidRPr="00000000">
        <w:rPr>
          <w:rtl w:val="0"/>
        </w:rPr>
      </w:r>
    </w:p>
    <w:p w:rsidR="00000000" w:rsidDel="00000000" w:rsidP="00000000" w:rsidRDefault="00000000" w:rsidRPr="00000000" w14:paraId="00000084">
      <w:pPr>
        <w:rPr>
          <w:sz w:val="24"/>
          <w:szCs w:val="24"/>
        </w:rPr>
      </w:pPr>
      <w:r w:rsidDel="00000000" w:rsidR="00000000" w:rsidRPr="00000000">
        <w:rPr>
          <w:rtl w:val="0"/>
        </w:rPr>
      </w:r>
    </w:p>
    <w:p w:rsidR="00000000" w:rsidDel="00000000" w:rsidP="00000000" w:rsidRDefault="00000000" w:rsidRPr="00000000" w14:paraId="00000085">
      <w:pPr>
        <w:rPr>
          <w:sz w:val="24"/>
          <w:szCs w:val="24"/>
        </w:rPr>
      </w:pPr>
      <w:r w:rsidDel="00000000" w:rsidR="00000000" w:rsidRPr="00000000">
        <w:rPr>
          <w:color w:val="222222"/>
          <w:sz w:val="24"/>
          <w:szCs w:val="24"/>
          <w:highlight w:val="white"/>
          <w:rtl w:val="0"/>
        </w:rPr>
        <w:t xml:space="preserve">Cheng, D., Does, S., </w:t>
      </w:r>
      <w:r w:rsidDel="00000000" w:rsidR="00000000" w:rsidRPr="00000000">
        <w:rPr>
          <w:sz w:val="24"/>
          <w:szCs w:val="24"/>
          <w:rtl w:val="0"/>
        </w:rPr>
        <w:t xml:space="preserve">Gü</w:t>
      </w:r>
      <w:r w:rsidDel="00000000" w:rsidR="00000000" w:rsidRPr="00000000">
        <w:rPr>
          <w:color w:val="222222"/>
          <w:sz w:val="24"/>
          <w:szCs w:val="24"/>
          <w:highlight w:val="white"/>
          <w:rtl w:val="0"/>
        </w:rPr>
        <w:t xml:space="preserve">ndemir, S. and Shih, M. (202</w:t>
      </w:r>
      <w:r w:rsidDel="00000000" w:rsidR="00000000" w:rsidRPr="00000000">
        <w:rPr>
          <w:sz w:val="24"/>
          <w:szCs w:val="24"/>
          <w:rtl w:val="0"/>
        </w:rPr>
        <w:t xml:space="preserve">4) ‘How organizational responses to sexual harassment claims shape public perception’, </w:t>
      </w:r>
      <w:r w:rsidDel="00000000" w:rsidR="00000000" w:rsidRPr="00000000">
        <w:rPr>
          <w:i w:val="1"/>
          <w:sz w:val="24"/>
          <w:szCs w:val="24"/>
          <w:rtl w:val="0"/>
        </w:rPr>
        <w:t xml:space="preserve">Basic and Applied Social Psychology</w:t>
      </w:r>
      <w:r w:rsidDel="00000000" w:rsidR="00000000" w:rsidRPr="00000000">
        <w:rPr>
          <w:sz w:val="24"/>
          <w:szCs w:val="24"/>
          <w:rtl w:val="0"/>
        </w:rPr>
        <w:t xml:space="preserve">, 46(3), pp 169–186. Available at: </w:t>
      </w:r>
      <w:hyperlink r:id="rId12">
        <w:r w:rsidDel="00000000" w:rsidR="00000000" w:rsidRPr="00000000">
          <w:rPr>
            <w:color w:val="1155cc"/>
            <w:sz w:val="24"/>
            <w:szCs w:val="24"/>
            <w:u w:val="single"/>
            <w:rtl w:val="0"/>
          </w:rPr>
          <w:t xml:space="preserve">https://doi-org.ezproxy.uwtsd.ac.uk/10.1080/01973533.2024.2313536</w:t>
        </w:r>
      </w:hyperlink>
      <w:r w:rsidDel="00000000" w:rsidR="00000000" w:rsidRPr="00000000">
        <w:rPr>
          <w:rtl w:val="0"/>
        </w:rPr>
      </w:r>
    </w:p>
    <w:p w:rsidR="00000000" w:rsidDel="00000000" w:rsidP="00000000" w:rsidRDefault="00000000" w:rsidRPr="00000000" w14:paraId="00000086">
      <w:pPr>
        <w:rPr>
          <w:sz w:val="24"/>
          <w:szCs w:val="24"/>
        </w:rPr>
      </w:pPr>
      <w:r w:rsidDel="00000000" w:rsidR="00000000" w:rsidRPr="00000000">
        <w:rPr>
          <w:rtl w:val="0"/>
        </w:rPr>
      </w:r>
    </w:p>
    <w:p w:rsidR="00000000" w:rsidDel="00000000" w:rsidP="00000000" w:rsidRDefault="00000000" w:rsidRPr="00000000" w14:paraId="00000087">
      <w:pPr>
        <w:rPr>
          <w:sz w:val="24"/>
          <w:szCs w:val="24"/>
        </w:rPr>
      </w:pPr>
      <w:r w:rsidDel="00000000" w:rsidR="00000000" w:rsidRPr="00000000">
        <w:rPr>
          <w:sz w:val="24"/>
          <w:szCs w:val="24"/>
          <w:rtl w:val="0"/>
        </w:rPr>
        <w:t xml:space="preserve">CIPD (2024a) </w:t>
      </w:r>
      <w:r w:rsidDel="00000000" w:rsidR="00000000" w:rsidRPr="00000000">
        <w:rPr>
          <w:i w:val="1"/>
          <w:sz w:val="24"/>
          <w:szCs w:val="24"/>
          <w:rtl w:val="0"/>
        </w:rPr>
        <w:t xml:space="preserve">People manager guide: How to tackle sexual harassment</w:t>
      </w:r>
      <w:r w:rsidDel="00000000" w:rsidR="00000000" w:rsidRPr="00000000">
        <w:rPr>
          <w:sz w:val="24"/>
          <w:szCs w:val="24"/>
          <w:rtl w:val="0"/>
        </w:rPr>
        <w:t xml:space="preserve">. Available at: </w:t>
      </w:r>
      <w:hyperlink r:id="rId13">
        <w:r w:rsidDel="00000000" w:rsidR="00000000" w:rsidRPr="00000000">
          <w:rPr>
            <w:color w:val="1155cc"/>
            <w:sz w:val="24"/>
            <w:szCs w:val="24"/>
            <w:u w:val="single"/>
            <w:rtl w:val="0"/>
          </w:rPr>
          <w:t xml:space="preserve">https://www.cipd.org/en/knowledge/guides/manager-guide-tackling-sexual-harassment/</w:t>
        </w:r>
      </w:hyperlink>
      <w:r w:rsidDel="00000000" w:rsidR="00000000" w:rsidRPr="00000000">
        <w:rPr>
          <w:sz w:val="24"/>
          <w:szCs w:val="24"/>
          <w:rtl w:val="0"/>
        </w:rPr>
        <w:t xml:space="preserve"> (Accessed: 25 April 2025). </w:t>
      </w:r>
    </w:p>
    <w:p w:rsidR="00000000" w:rsidDel="00000000" w:rsidP="00000000" w:rsidRDefault="00000000" w:rsidRPr="00000000" w14:paraId="00000088">
      <w:pPr>
        <w:rPr>
          <w:sz w:val="24"/>
          <w:szCs w:val="24"/>
        </w:rPr>
      </w:pPr>
      <w:r w:rsidDel="00000000" w:rsidR="00000000" w:rsidRPr="00000000">
        <w:rPr>
          <w:rtl w:val="0"/>
        </w:rPr>
      </w:r>
    </w:p>
    <w:p w:rsidR="00000000" w:rsidDel="00000000" w:rsidP="00000000" w:rsidRDefault="00000000" w:rsidRPr="00000000" w14:paraId="00000089">
      <w:pPr>
        <w:rPr>
          <w:sz w:val="24"/>
          <w:szCs w:val="24"/>
        </w:rPr>
      </w:pPr>
      <w:r w:rsidDel="00000000" w:rsidR="00000000" w:rsidRPr="00000000">
        <w:rPr>
          <w:sz w:val="24"/>
          <w:szCs w:val="24"/>
          <w:rtl w:val="0"/>
        </w:rPr>
        <w:t xml:space="preserve">CIPD (2024b) </w:t>
      </w:r>
      <w:r w:rsidDel="00000000" w:rsidR="00000000" w:rsidRPr="00000000">
        <w:rPr>
          <w:i w:val="1"/>
          <w:sz w:val="24"/>
          <w:szCs w:val="24"/>
          <w:rtl w:val="0"/>
        </w:rPr>
        <w:t xml:space="preserve">Sexual harassment in the workplace</w:t>
      </w:r>
      <w:r w:rsidDel="00000000" w:rsidR="00000000" w:rsidRPr="00000000">
        <w:rPr>
          <w:sz w:val="24"/>
          <w:szCs w:val="24"/>
          <w:rtl w:val="0"/>
        </w:rPr>
        <w:t xml:space="preserve">. Available at: </w:t>
      </w:r>
      <w:hyperlink r:id="rId14">
        <w:r w:rsidDel="00000000" w:rsidR="00000000" w:rsidRPr="00000000">
          <w:rPr>
            <w:color w:val="1155cc"/>
            <w:sz w:val="24"/>
            <w:szCs w:val="24"/>
            <w:u w:val="single"/>
            <w:rtl w:val="0"/>
          </w:rPr>
          <w:t xml:space="preserve">https://www.cipd.org/uk/knowledge/guides/sexual-harassment-work/</w:t>
        </w:r>
      </w:hyperlink>
      <w:r w:rsidDel="00000000" w:rsidR="00000000" w:rsidRPr="00000000">
        <w:rPr>
          <w:sz w:val="24"/>
          <w:szCs w:val="24"/>
          <w:rtl w:val="0"/>
        </w:rPr>
        <w:t xml:space="preserve"> (Accessed: 27 April 2025). </w:t>
      </w:r>
    </w:p>
    <w:p w:rsidR="00000000" w:rsidDel="00000000" w:rsidP="00000000" w:rsidRDefault="00000000" w:rsidRPr="00000000" w14:paraId="0000008A">
      <w:pPr>
        <w:rPr>
          <w:sz w:val="24"/>
          <w:szCs w:val="24"/>
        </w:rPr>
      </w:pPr>
      <w:r w:rsidDel="00000000" w:rsidR="00000000" w:rsidRPr="00000000">
        <w:rPr>
          <w:rtl w:val="0"/>
        </w:rPr>
      </w:r>
    </w:p>
    <w:p w:rsidR="00000000" w:rsidDel="00000000" w:rsidP="00000000" w:rsidRDefault="00000000" w:rsidRPr="00000000" w14:paraId="0000008B">
      <w:pPr>
        <w:rPr>
          <w:sz w:val="24"/>
          <w:szCs w:val="24"/>
        </w:rPr>
      </w:pPr>
      <w:r w:rsidDel="00000000" w:rsidR="00000000" w:rsidRPr="00000000">
        <w:rPr>
          <w:sz w:val="24"/>
          <w:szCs w:val="24"/>
          <w:rtl w:val="0"/>
        </w:rPr>
        <w:t xml:space="preserve">Courts and Tribunals Judiciary (2025)</w:t>
      </w:r>
      <w:r w:rsidDel="00000000" w:rsidR="00000000" w:rsidRPr="00000000">
        <w:rPr>
          <w:i w:val="1"/>
          <w:sz w:val="24"/>
          <w:szCs w:val="24"/>
          <w:rtl w:val="0"/>
        </w:rPr>
        <w:t xml:space="preserve"> Presidential Guidance: Employment Tribunal awards for injury to feelings and psychiatric injury following De Souza v Vinci Construction (UK) Ltd [2017] EWCA Civ 879, Eighth Addendum to Presidential Guidance originally issued on 5 September 2017</w:t>
      </w:r>
      <w:r w:rsidDel="00000000" w:rsidR="00000000" w:rsidRPr="00000000">
        <w:rPr>
          <w:sz w:val="24"/>
          <w:szCs w:val="24"/>
          <w:rtl w:val="0"/>
        </w:rPr>
        <w:t xml:space="preserve">. Available at: </w:t>
      </w:r>
      <w:hyperlink r:id="rId15">
        <w:r w:rsidDel="00000000" w:rsidR="00000000" w:rsidRPr="00000000">
          <w:rPr>
            <w:color w:val="1155cc"/>
            <w:sz w:val="24"/>
            <w:szCs w:val="24"/>
            <w:u w:val="single"/>
            <w:rtl w:val="0"/>
          </w:rPr>
          <w:t xml:space="preserve">https://www.judiciary.uk/wp-content/uploads/2025/03/Vento-Bands-Presidential-Guidance-April-2025-addendum.pdf</w:t>
        </w:r>
      </w:hyperlink>
      <w:r w:rsidDel="00000000" w:rsidR="00000000" w:rsidRPr="00000000">
        <w:rPr>
          <w:sz w:val="24"/>
          <w:szCs w:val="24"/>
          <w:rtl w:val="0"/>
        </w:rPr>
        <w:t xml:space="preserve"> (Accessed: 5 May 2025). </w:t>
      </w:r>
    </w:p>
    <w:p w:rsidR="00000000" w:rsidDel="00000000" w:rsidP="00000000" w:rsidRDefault="00000000" w:rsidRPr="00000000" w14:paraId="0000008C">
      <w:pPr>
        <w:rPr>
          <w:sz w:val="24"/>
          <w:szCs w:val="24"/>
        </w:rPr>
      </w:pPr>
      <w:r w:rsidDel="00000000" w:rsidR="00000000" w:rsidRPr="00000000">
        <w:rPr>
          <w:rtl w:val="0"/>
        </w:rPr>
      </w:r>
    </w:p>
    <w:p w:rsidR="00000000" w:rsidDel="00000000" w:rsidP="00000000" w:rsidRDefault="00000000" w:rsidRPr="00000000" w14:paraId="0000008D">
      <w:pPr>
        <w:rPr>
          <w:sz w:val="24"/>
          <w:szCs w:val="24"/>
          <w:highlight w:val="white"/>
        </w:rPr>
      </w:pPr>
      <w:r w:rsidDel="00000000" w:rsidR="00000000" w:rsidRPr="00000000">
        <w:rPr>
          <w:sz w:val="24"/>
          <w:szCs w:val="24"/>
          <w:highlight w:val="white"/>
          <w:rtl w:val="0"/>
        </w:rPr>
        <w:t xml:space="preserve">Daniels, K. (2022) </w:t>
      </w:r>
      <w:r w:rsidDel="00000000" w:rsidR="00000000" w:rsidRPr="00000000">
        <w:rPr>
          <w:i w:val="1"/>
          <w:sz w:val="24"/>
          <w:szCs w:val="24"/>
          <w:highlight w:val="white"/>
          <w:rtl w:val="0"/>
        </w:rPr>
        <w:t xml:space="preserve">Introduction to employment law : fundamentals for HR and business students</w:t>
      </w:r>
      <w:r w:rsidDel="00000000" w:rsidR="00000000" w:rsidRPr="00000000">
        <w:rPr>
          <w:sz w:val="24"/>
          <w:szCs w:val="24"/>
          <w:highlight w:val="white"/>
          <w:rtl w:val="0"/>
        </w:rPr>
        <w:t xml:space="preserve">. Sixth edition. London; Kogan Page Limited.</w:t>
      </w:r>
    </w:p>
    <w:p w:rsidR="00000000" w:rsidDel="00000000" w:rsidP="00000000" w:rsidRDefault="00000000" w:rsidRPr="00000000" w14:paraId="0000008E">
      <w:pPr>
        <w:rPr>
          <w:i w:val="1"/>
          <w:sz w:val="24"/>
          <w:szCs w:val="24"/>
          <w:highlight w:val="white"/>
        </w:rPr>
      </w:pPr>
      <w:r w:rsidDel="00000000" w:rsidR="00000000" w:rsidRPr="00000000">
        <w:rPr>
          <w:rtl w:val="0"/>
        </w:rPr>
      </w:r>
    </w:p>
    <w:p w:rsidR="00000000" w:rsidDel="00000000" w:rsidP="00000000" w:rsidRDefault="00000000" w:rsidRPr="00000000" w14:paraId="0000008F">
      <w:pPr>
        <w:rPr>
          <w:sz w:val="24"/>
          <w:szCs w:val="24"/>
          <w:highlight w:val="white"/>
        </w:rPr>
      </w:pPr>
      <w:r w:rsidDel="00000000" w:rsidR="00000000" w:rsidRPr="00000000">
        <w:rPr>
          <w:i w:val="1"/>
          <w:sz w:val="24"/>
          <w:szCs w:val="24"/>
          <w:highlight w:val="white"/>
          <w:rtl w:val="0"/>
        </w:rPr>
        <w:t xml:space="preserve">Equality Act 2010, c.15</w:t>
      </w:r>
      <w:r w:rsidDel="00000000" w:rsidR="00000000" w:rsidRPr="00000000">
        <w:rPr>
          <w:sz w:val="24"/>
          <w:szCs w:val="24"/>
          <w:highlight w:val="white"/>
          <w:rtl w:val="0"/>
        </w:rPr>
        <w:t xml:space="preserve">. Available at: </w:t>
      </w:r>
      <w:hyperlink r:id="rId16">
        <w:r w:rsidDel="00000000" w:rsidR="00000000" w:rsidRPr="00000000">
          <w:rPr>
            <w:color w:val="1155cc"/>
            <w:sz w:val="24"/>
            <w:szCs w:val="24"/>
            <w:highlight w:val="white"/>
            <w:u w:val="single"/>
            <w:rtl w:val="0"/>
          </w:rPr>
          <w:t xml:space="preserve">https://www.legislation.gov.uk/ukpga/2010/15/contents</w:t>
        </w:r>
      </w:hyperlink>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(Accessed: 24 April 2025).</w:t>
      </w:r>
    </w:p>
    <w:p w:rsidR="00000000" w:rsidDel="00000000" w:rsidP="00000000" w:rsidRDefault="00000000" w:rsidRPr="00000000" w14:paraId="00000090">
      <w:pPr>
        <w:rPr>
          <w:sz w:val="24"/>
          <w:szCs w:val="24"/>
          <w:highlight w:val="white"/>
        </w:rPr>
      </w:pPr>
      <w:r w:rsidDel="00000000" w:rsidR="00000000" w:rsidRPr="00000000">
        <w:rPr>
          <w:rtl w:val="0"/>
        </w:rPr>
      </w:r>
    </w:p>
    <w:p w:rsidR="00000000" w:rsidDel="00000000" w:rsidP="00000000" w:rsidRDefault="00000000" w:rsidRPr="00000000" w14:paraId="00000091">
      <w:pPr>
        <w:rPr>
          <w:sz w:val="24"/>
          <w:szCs w:val="24"/>
          <w:highlight w:val="white"/>
        </w:rPr>
      </w:pPr>
      <w:r w:rsidDel="00000000" w:rsidR="00000000" w:rsidRPr="00000000">
        <w:rPr>
          <w:sz w:val="24"/>
          <w:szCs w:val="24"/>
          <w:highlight w:val="white"/>
          <w:rtl w:val="0"/>
        </w:rPr>
        <w:t xml:space="preserve">Equality and Human Rights Commission (2022) </w:t>
      </w:r>
      <w:r w:rsidDel="00000000" w:rsidR="00000000" w:rsidRPr="00000000">
        <w:rPr>
          <w:i w:val="1"/>
          <w:sz w:val="24"/>
          <w:szCs w:val="24"/>
          <w:highlight w:val="white"/>
          <w:rtl w:val="0"/>
        </w:rPr>
        <w:t xml:space="preserve">Protecting staff at Sainsbury’s from sexual harassment.</w:t>
      </w:r>
      <w:r w:rsidDel="00000000" w:rsidR="00000000" w:rsidRPr="00000000">
        <w:rPr>
          <w:sz w:val="24"/>
          <w:szCs w:val="24"/>
          <w:highlight w:val="white"/>
          <w:rtl w:val="0"/>
        </w:rPr>
        <w:t xml:space="preserve"> Available at: </w:t>
      </w:r>
      <w:hyperlink r:id="rId17">
        <w:r w:rsidDel="00000000" w:rsidR="00000000" w:rsidRPr="00000000">
          <w:rPr>
            <w:color w:val="1155cc"/>
            <w:sz w:val="24"/>
            <w:szCs w:val="24"/>
            <w:highlight w:val="white"/>
            <w:u w:val="single"/>
            <w:rtl w:val="0"/>
          </w:rPr>
          <w:t xml:space="preserve">https://www.equalityhumanrights.com/our-work/legal-action-search/protecting-staff-sainsburys-sexual-harassment</w:t>
        </w:r>
      </w:hyperlink>
      <w:r w:rsidDel="00000000" w:rsidR="00000000" w:rsidRPr="00000000">
        <w:rPr>
          <w:sz w:val="24"/>
          <w:szCs w:val="24"/>
          <w:highlight w:val="white"/>
          <w:rtl w:val="0"/>
        </w:rPr>
        <w:t xml:space="preserve"> (Accessed: 5 May 2025).</w:t>
      </w:r>
    </w:p>
    <w:p w:rsidR="00000000" w:rsidDel="00000000" w:rsidP="00000000" w:rsidRDefault="00000000" w:rsidRPr="00000000" w14:paraId="00000092">
      <w:pPr>
        <w:rPr>
          <w:sz w:val="24"/>
          <w:szCs w:val="24"/>
        </w:rPr>
      </w:pPr>
      <w:r w:rsidDel="00000000" w:rsidR="00000000" w:rsidRPr="00000000">
        <w:rPr>
          <w:rtl w:val="0"/>
        </w:rPr>
      </w:r>
    </w:p>
    <w:p w:rsidR="00000000" w:rsidDel="00000000" w:rsidP="00000000" w:rsidRDefault="00000000" w:rsidRPr="00000000" w14:paraId="00000093">
      <w:pPr>
        <w:rPr>
          <w:sz w:val="24"/>
          <w:szCs w:val="24"/>
          <w:highlight w:val="white"/>
        </w:rPr>
      </w:pPr>
      <w:r w:rsidDel="00000000" w:rsidR="00000000" w:rsidRPr="00000000">
        <w:rPr>
          <w:sz w:val="24"/>
          <w:szCs w:val="24"/>
          <w:highlight w:val="white"/>
          <w:rtl w:val="0"/>
        </w:rPr>
        <w:t xml:space="preserve">Equality and Human Rights Commission (2024a) </w:t>
      </w:r>
      <w:r w:rsidDel="00000000" w:rsidR="00000000" w:rsidRPr="00000000">
        <w:rPr>
          <w:i w:val="1"/>
          <w:sz w:val="24"/>
          <w:szCs w:val="24"/>
          <w:highlight w:val="white"/>
          <w:rtl w:val="0"/>
        </w:rPr>
        <w:t xml:space="preserve">EHRC publishes updated workplace sexual harassment guidance ahead of change of law</w:t>
      </w:r>
      <w:r w:rsidDel="00000000" w:rsidR="00000000" w:rsidRPr="00000000">
        <w:rPr>
          <w:sz w:val="24"/>
          <w:szCs w:val="24"/>
          <w:highlight w:val="white"/>
          <w:rtl w:val="0"/>
        </w:rPr>
        <w:t xml:space="preserve">. Available at: </w:t>
      </w:r>
      <w:hyperlink r:id="rId18">
        <w:r w:rsidDel="00000000" w:rsidR="00000000" w:rsidRPr="00000000">
          <w:rPr>
            <w:color w:val="1155cc"/>
            <w:sz w:val="24"/>
            <w:szCs w:val="24"/>
            <w:highlight w:val="white"/>
            <w:u w:val="single"/>
            <w:rtl w:val="0"/>
          </w:rPr>
          <w:t xml:space="preserve">https://www.equalityhumanrights.com/media-centre/news/ehrc-publishes-updated-workplace-sexual-harassment-guidance-ahead-change-law</w:t>
        </w:r>
      </w:hyperlink>
      <w:r w:rsidDel="00000000" w:rsidR="00000000" w:rsidRPr="00000000">
        <w:rPr>
          <w:sz w:val="24"/>
          <w:szCs w:val="24"/>
          <w:highlight w:val="white"/>
          <w:rtl w:val="0"/>
        </w:rPr>
        <w:t xml:space="preserve"> (Accessed: 24 April 2025).</w:t>
      </w:r>
    </w:p>
    <w:p w:rsidR="00000000" w:rsidDel="00000000" w:rsidP="00000000" w:rsidRDefault="00000000" w:rsidRPr="00000000" w14:paraId="00000094">
      <w:pPr>
        <w:rPr>
          <w:sz w:val="24"/>
          <w:szCs w:val="24"/>
          <w:highlight w:val="white"/>
        </w:rPr>
      </w:pPr>
      <w:r w:rsidDel="00000000" w:rsidR="00000000" w:rsidRPr="00000000">
        <w:rPr>
          <w:rtl w:val="0"/>
        </w:rPr>
      </w:r>
    </w:p>
    <w:p w:rsidR="00000000" w:rsidDel="00000000" w:rsidP="00000000" w:rsidRDefault="00000000" w:rsidRPr="00000000" w14:paraId="00000095">
      <w:pPr>
        <w:rPr>
          <w:sz w:val="24"/>
          <w:szCs w:val="24"/>
          <w:highlight w:val="white"/>
        </w:rPr>
      </w:pPr>
      <w:r w:rsidDel="00000000" w:rsidR="00000000" w:rsidRPr="00000000">
        <w:rPr>
          <w:sz w:val="24"/>
          <w:szCs w:val="24"/>
          <w:highlight w:val="white"/>
          <w:rtl w:val="0"/>
        </w:rPr>
        <w:t xml:space="preserve">Equality and Human Rights Commission (2024b) </w:t>
      </w:r>
      <w:r w:rsidDel="00000000" w:rsidR="00000000" w:rsidRPr="00000000">
        <w:rPr>
          <w:i w:val="1"/>
          <w:sz w:val="24"/>
          <w:szCs w:val="24"/>
          <w:highlight w:val="white"/>
          <w:rtl w:val="0"/>
        </w:rPr>
        <w:t xml:space="preserve">Sexual harassment and harassment at work: technical guidance</w:t>
      </w:r>
      <w:r w:rsidDel="00000000" w:rsidR="00000000" w:rsidRPr="00000000">
        <w:rPr>
          <w:sz w:val="24"/>
          <w:szCs w:val="24"/>
          <w:highlight w:val="white"/>
          <w:rtl w:val="0"/>
        </w:rPr>
        <w:t xml:space="preserve">. Available at: </w:t>
      </w:r>
      <w:hyperlink r:id="rId19">
        <w:r w:rsidDel="00000000" w:rsidR="00000000" w:rsidRPr="00000000">
          <w:rPr>
            <w:color w:val="1155cc"/>
            <w:sz w:val="24"/>
            <w:szCs w:val="24"/>
            <w:highlight w:val="white"/>
            <w:u w:val="single"/>
            <w:rtl w:val="0"/>
          </w:rPr>
          <w:t xml:space="preserve">https://www.equalityhumanrights.com/guidance/sexual-harassment-and-harassment-work-technical-guidance#</w:t>
        </w:r>
      </w:hyperlink>
      <w:hyperlink r:id="rId20">
        <w:r w:rsidDel="00000000" w:rsidR="00000000" w:rsidRPr="00000000">
          <w:rPr>
            <w:color w:val="1155cc"/>
            <w:sz w:val="24"/>
            <w:szCs w:val="24"/>
            <w:highlight w:val="white"/>
            <w:u w:val="single"/>
            <w:rtl w:val="0"/>
          </w:rPr>
          <w:t xml:space="preserve">scopeofthisguidance</w:t>
        </w:r>
      </w:hyperlink>
      <w:r w:rsidDel="00000000" w:rsidR="00000000" w:rsidRPr="00000000">
        <w:rPr>
          <w:sz w:val="24"/>
          <w:szCs w:val="24"/>
          <w:highlight w:val="white"/>
          <w:rtl w:val="0"/>
        </w:rPr>
        <w:t xml:space="preserve"> (Accessed: 25 April 2025). </w:t>
      </w:r>
    </w:p>
    <w:p w:rsidR="00000000" w:rsidDel="00000000" w:rsidP="00000000" w:rsidRDefault="00000000" w:rsidRPr="00000000" w14:paraId="00000096">
      <w:pPr>
        <w:rPr>
          <w:sz w:val="24"/>
          <w:szCs w:val="24"/>
          <w:highlight w:val="white"/>
        </w:rPr>
      </w:pPr>
      <w:r w:rsidDel="00000000" w:rsidR="00000000" w:rsidRPr="00000000">
        <w:rPr>
          <w:rtl w:val="0"/>
        </w:rPr>
      </w:r>
    </w:p>
    <w:p w:rsidR="00000000" w:rsidDel="00000000" w:rsidP="00000000" w:rsidRDefault="00000000" w:rsidRPr="00000000" w14:paraId="00000097">
      <w:pPr>
        <w:rPr>
          <w:sz w:val="24"/>
          <w:szCs w:val="24"/>
        </w:rPr>
      </w:pPr>
      <w:r w:rsidDel="00000000" w:rsidR="00000000" w:rsidRPr="00000000">
        <w:rPr>
          <w:sz w:val="24"/>
          <w:szCs w:val="24"/>
          <w:rtl w:val="0"/>
        </w:rPr>
        <w:t xml:space="preserve">‘F Fricker v Gartner UK Ltd’ (2022) United Kingdom Employment Tribunal, </w:t>
      </w:r>
      <w:r w:rsidDel="00000000" w:rsidR="00000000" w:rsidRPr="00000000">
        <w:rPr>
          <w:sz w:val="24"/>
          <w:szCs w:val="24"/>
          <w:rtl w:val="0"/>
        </w:rPr>
        <w:t xml:space="preserve">3303546/2019 and 3326025/2019. </w:t>
      </w:r>
      <w:r w:rsidDel="00000000" w:rsidR="00000000" w:rsidRPr="00000000">
        <w:rPr>
          <w:i w:val="1"/>
          <w:sz w:val="24"/>
          <w:szCs w:val="24"/>
          <w:rtl w:val="0"/>
        </w:rPr>
        <w:t xml:space="preserve">Gov.UK</w:t>
      </w:r>
      <w:r w:rsidDel="00000000" w:rsidR="00000000" w:rsidRPr="00000000">
        <w:rPr>
          <w:sz w:val="24"/>
          <w:szCs w:val="24"/>
          <w:rtl w:val="0"/>
        </w:rPr>
        <w:t xml:space="preserve">. Available at: </w:t>
      </w:r>
      <w:hyperlink r:id="rId21">
        <w:r w:rsidDel="00000000" w:rsidR="00000000" w:rsidRPr="00000000">
          <w:rPr>
            <w:color w:val="1155cc"/>
            <w:sz w:val="24"/>
            <w:szCs w:val="24"/>
            <w:u w:val="single"/>
            <w:rtl w:val="0"/>
          </w:rPr>
          <w:t xml:space="preserve">https://www.gov.uk/employment-tribunal-decisions/ms-f-fricker-v-gartner-uk-ltd-3303546-slash-2019-and-3326025-slash-2019</w:t>
        </w:r>
      </w:hyperlink>
      <w:r w:rsidDel="00000000" w:rsidR="00000000" w:rsidRPr="00000000">
        <w:rPr>
          <w:sz w:val="24"/>
          <w:szCs w:val="24"/>
          <w:rtl w:val="0"/>
        </w:rPr>
        <w:t xml:space="preserve"> (Accessed: 5 May 2025). </w:t>
      </w:r>
      <w:r w:rsidDel="00000000" w:rsidR="00000000" w:rsidRPr="00000000">
        <w:rPr>
          <w:rtl w:val="0"/>
        </w:rPr>
      </w:r>
    </w:p>
    <w:p w:rsidR="00000000" w:rsidDel="00000000" w:rsidP="00000000" w:rsidRDefault="00000000" w:rsidRPr="00000000" w14:paraId="00000098">
      <w:pPr>
        <w:rPr>
          <w:sz w:val="24"/>
          <w:szCs w:val="24"/>
          <w:highlight w:val="white"/>
        </w:rPr>
      </w:pPr>
      <w:r w:rsidDel="00000000" w:rsidR="00000000" w:rsidRPr="00000000">
        <w:rPr>
          <w:rtl w:val="0"/>
        </w:rPr>
      </w:r>
    </w:p>
    <w:p w:rsidR="00000000" w:rsidDel="00000000" w:rsidP="00000000" w:rsidRDefault="00000000" w:rsidRPr="00000000" w14:paraId="00000099">
      <w:pPr>
        <w:rPr>
          <w:sz w:val="24"/>
          <w:szCs w:val="24"/>
          <w:highlight w:val="white"/>
        </w:rPr>
      </w:pPr>
      <w:r w:rsidDel="00000000" w:rsidR="00000000" w:rsidRPr="00000000">
        <w:rPr>
          <w:sz w:val="24"/>
          <w:szCs w:val="24"/>
          <w:highlight w:val="white"/>
          <w:rtl w:val="0"/>
        </w:rPr>
        <w:t xml:space="preserve">Lewis, D., Sargeant, M. and Schwab, B. (2023) </w:t>
      </w:r>
      <w:r w:rsidDel="00000000" w:rsidR="00000000" w:rsidRPr="00000000">
        <w:rPr>
          <w:i w:val="1"/>
          <w:sz w:val="24"/>
          <w:szCs w:val="24"/>
          <w:highlight w:val="white"/>
          <w:rtl w:val="0"/>
        </w:rPr>
        <w:t xml:space="preserve">Employment Law: The essentials</w:t>
      </w:r>
      <w:r w:rsidDel="00000000" w:rsidR="00000000" w:rsidRPr="00000000">
        <w:rPr>
          <w:sz w:val="24"/>
          <w:szCs w:val="24"/>
          <w:highlight w:val="white"/>
          <w:rtl w:val="0"/>
        </w:rPr>
        <w:t xml:space="preserve">. 16th edition. London; Kogan Page Limited. </w:t>
      </w:r>
    </w:p>
    <w:p w:rsidR="00000000" w:rsidDel="00000000" w:rsidP="00000000" w:rsidRDefault="00000000" w:rsidRPr="00000000" w14:paraId="0000009A">
      <w:pPr>
        <w:rPr>
          <w:sz w:val="24"/>
          <w:szCs w:val="24"/>
          <w:highlight w:val="white"/>
        </w:rPr>
      </w:pPr>
      <w:r w:rsidDel="00000000" w:rsidR="00000000" w:rsidRPr="00000000">
        <w:rPr>
          <w:rtl w:val="0"/>
        </w:rPr>
      </w:r>
    </w:p>
    <w:p w:rsidR="00000000" w:rsidDel="00000000" w:rsidP="00000000" w:rsidRDefault="00000000" w:rsidRPr="00000000" w14:paraId="0000009B">
      <w:pPr>
        <w:rPr>
          <w:sz w:val="24"/>
          <w:szCs w:val="24"/>
          <w:highlight w:val="white"/>
        </w:rPr>
      </w:pPr>
      <w:r w:rsidDel="00000000" w:rsidR="00000000" w:rsidRPr="00000000">
        <w:rPr>
          <w:sz w:val="24"/>
          <w:szCs w:val="24"/>
          <w:rtl w:val="0"/>
        </w:rPr>
        <w:t xml:space="preserve">Martins, J.M., Shahzad, M.F. and Javed, I. (2023) ‘Assessing the Impact of Workplace Harassment on Turnover Intention: Evidence from the Banking Industry’ </w:t>
      </w:r>
      <w:r w:rsidDel="00000000" w:rsidR="00000000" w:rsidRPr="00000000">
        <w:rPr>
          <w:i w:val="1"/>
          <w:sz w:val="24"/>
          <w:szCs w:val="24"/>
          <w:rtl w:val="0"/>
        </w:rPr>
        <w:t xml:space="preserve">Emerging Science Journal</w:t>
      </w:r>
      <w:r w:rsidDel="00000000" w:rsidR="00000000" w:rsidRPr="00000000">
        <w:rPr>
          <w:sz w:val="24"/>
          <w:szCs w:val="24"/>
          <w:rtl w:val="0"/>
        </w:rPr>
        <w:t xml:space="preserve">, 7(5), pp. 1699 – 1722. Available at </w:t>
      </w:r>
      <w:hyperlink r:id="rId22">
        <w:r w:rsidDel="00000000" w:rsidR="00000000" w:rsidRPr="00000000">
          <w:rPr>
            <w:color w:val="1155cc"/>
            <w:sz w:val="24"/>
            <w:szCs w:val="24"/>
            <w:u w:val="single"/>
            <w:rtl w:val="0"/>
          </w:rPr>
          <w:t xml:space="preserve">https://doi.org/10.28991/ESJ-2023-07-05-016</w:t>
        </w:r>
      </w:hyperlink>
      <w:r w:rsidDel="00000000" w:rsidR="00000000" w:rsidRPr="00000000">
        <w:rPr>
          <w:rtl w:val="0"/>
        </w:rPr>
      </w:r>
    </w:p>
    <w:p w:rsidR="00000000" w:rsidDel="00000000" w:rsidP="00000000" w:rsidRDefault="00000000" w:rsidRPr="00000000" w14:paraId="0000009C">
      <w:pPr>
        <w:rPr>
          <w:sz w:val="24"/>
          <w:szCs w:val="24"/>
          <w:highlight w:val="white"/>
        </w:rPr>
      </w:pPr>
      <w:r w:rsidDel="00000000" w:rsidR="00000000" w:rsidRPr="00000000">
        <w:rPr>
          <w:rtl w:val="0"/>
        </w:rPr>
      </w:r>
    </w:p>
    <w:p w:rsidR="00000000" w:rsidDel="00000000" w:rsidP="00000000" w:rsidRDefault="00000000" w:rsidRPr="00000000" w14:paraId="0000009D">
      <w:pPr>
        <w:rPr>
          <w:sz w:val="24"/>
          <w:szCs w:val="24"/>
          <w:highlight w:val="white"/>
        </w:rPr>
      </w:pPr>
      <w:r w:rsidDel="00000000" w:rsidR="00000000" w:rsidRPr="00000000">
        <w:rPr>
          <w:sz w:val="24"/>
          <w:szCs w:val="24"/>
          <w:highlight w:val="white"/>
          <w:rtl w:val="0"/>
        </w:rPr>
        <w:t xml:space="preserve">Mayne, M. (20</w:t>
      </w:r>
      <w:r w:rsidDel="00000000" w:rsidR="00000000" w:rsidRPr="00000000">
        <w:rPr>
          <w:sz w:val="24"/>
          <w:szCs w:val="24"/>
          <w:highlight w:val="white"/>
          <w:rtl w:val="0"/>
        </w:rPr>
        <w:t xml:space="preserve">25) ‘Workplace ‘banter’ remains a legal minefield for employers, study shows – how can HR prevent jokes from crossing the line?’, </w:t>
      </w:r>
      <w:r w:rsidDel="00000000" w:rsidR="00000000" w:rsidRPr="00000000">
        <w:rPr>
          <w:i w:val="1"/>
          <w:sz w:val="24"/>
          <w:szCs w:val="24"/>
          <w:highlight w:val="white"/>
          <w:rtl w:val="0"/>
        </w:rPr>
        <w:t xml:space="preserve">People Management</w:t>
      </w:r>
      <w:r w:rsidDel="00000000" w:rsidR="00000000" w:rsidRPr="00000000">
        <w:rPr>
          <w:sz w:val="24"/>
          <w:szCs w:val="24"/>
          <w:highlight w:val="white"/>
          <w:rtl w:val="0"/>
        </w:rPr>
        <w:t xml:space="preserve">. Available at: </w:t>
      </w:r>
      <w:hyperlink r:id="rId23">
        <w:r w:rsidDel="00000000" w:rsidR="00000000" w:rsidRPr="00000000">
          <w:rPr>
            <w:color w:val="1155cc"/>
            <w:sz w:val="24"/>
            <w:szCs w:val="24"/>
            <w:highlight w:val="white"/>
            <w:u w:val="single"/>
            <w:rtl w:val="0"/>
          </w:rPr>
          <w:t xml:space="preserve">https://www.peoplemanagement.co.uk/article/1907317/workplace-banter-remains-legal-minefield-employers-study-shows-%E2%80%93-hr-prevent-jokes-crossing-line</w:t>
        </w:r>
      </w:hyperlink>
      <w:r w:rsidDel="00000000" w:rsidR="00000000" w:rsidRPr="00000000">
        <w:rPr>
          <w:sz w:val="24"/>
          <w:szCs w:val="24"/>
          <w:highlight w:val="white"/>
          <w:rtl w:val="0"/>
        </w:rPr>
        <w:t xml:space="preserve"> (Accessed: 25 April 2025). </w:t>
      </w:r>
    </w:p>
    <w:p w:rsidR="00000000" w:rsidDel="00000000" w:rsidP="00000000" w:rsidRDefault="00000000" w:rsidRPr="00000000" w14:paraId="0000009E">
      <w:pPr>
        <w:rPr>
          <w:sz w:val="24"/>
          <w:szCs w:val="24"/>
          <w:highlight w:val="white"/>
        </w:rPr>
      </w:pPr>
      <w:r w:rsidDel="00000000" w:rsidR="00000000" w:rsidRPr="00000000">
        <w:rPr>
          <w:rtl w:val="0"/>
        </w:rPr>
      </w:r>
    </w:p>
    <w:p w:rsidR="00000000" w:rsidDel="00000000" w:rsidP="00000000" w:rsidRDefault="00000000" w:rsidRPr="00000000" w14:paraId="0000009F">
      <w:pPr>
        <w:rPr>
          <w:sz w:val="24"/>
          <w:szCs w:val="24"/>
        </w:rPr>
      </w:pPr>
      <w:r w:rsidDel="00000000" w:rsidR="00000000" w:rsidRPr="00000000">
        <w:rPr>
          <w:sz w:val="24"/>
          <w:szCs w:val="24"/>
          <w:rtl w:val="0"/>
        </w:rPr>
        <w:t xml:space="preserve">‘Merriman v Bugibba Independent Limited’ (2024) United Kingdom Employment Tribunal, 2601628/2021. </w:t>
      </w:r>
      <w:r w:rsidDel="00000000" w:rsidR="00000000" w:rsidRPr="00000000">
        <w:rPr>
          <w:i w:val="1"/>
          <w:sz w:val="24"/>
          <w:szCs w:val="24"/>
          <w:rtl w:val="0"/>
        </w:rPr>
        <w:t xml:space="preserve">Gov.UK.</w:t>
      </w:r>
      <w:r w:rsidDel="00000000" w:rsidR="00000000" w:rsidRPr="00000000">
        <w:rPr>
          <w:sz w:val="24"/>
          <w:szCs w:val="24"/>
          <w:rtl w:val="0"/>
        </w:rPr>
        <w:t xml:space="preserve"> Available at: </w:t>
      </w:r>
      <w:hyperlink r:id="rId24">
        <w:r w:rsidDel="00000000" w:rsidR="00000000" w:rsidRPr="00000000">
          <w:rPr>
            <w:color w:val="1155cc"/>
            <w:sz w:val="24"/>
            <w:szCs w:val="24"/>
            <w:u w:val="single"/>
            <w:rtl w:val="0"/>
          </w:rPr>
          <w:t xml:space="preserve">https://assets.publishing.service.gov.uk/media/6659c1d3dc15efdddf1a860a/Holly_Merriman_v_Bugibba_Independent_Limited_2601628.2021_Judgment.pdf</w:t>
        </w:r>
      </w:hyperlink>
      <w:r w:rsidDel="00000000" w:rsidR="00000000" w:rsidRPr="00000000">
        <w:rPr>
          <w:sz w:val="24"/>
          <w:szCs w:val="24"/>
          <w:rtl w:val="0"/>
        </w:rPr>
        <w:t xml:space="preserve"> (Accessed: 27 April 2025).  </w:t>
      </w:r>
      <w:r w:rsidDel="00000000" w:rsidR="00000000" w:rsidRPr="00000000">
        <w:rPr>
          <w:rtl w:val="0"/>
        </w:rPr>
      </w:r>
    </w:p>
    <w:p w:rsidR="00000000" w:rsidDel="00000000" w:rsidP="00000000" w:rsidRDefault="00000000" w:rsidRPr="00000000" w14:paraId="000000A0">
      <w:pPr>
        <w:rPr>
          <w:sz w:val="24"/>
          <w:szCs w:val="24"/>
        </w:rPr>
      </w:pPr>
      <w:r w:rsidDel="00000000" w:rsidR="00000000" w:rsidRPr="00000000">
        <w:rPr>
          <w:rtl w:val="0"/>
        </w:rPr>
      </w:r>
    </w:p>
    <w:p w:rsidR="00000000" w:rsidDel="00000000" w:rsidP="00000000" w:rsidRDefault="00000000" w:rsidRPr="00000000" w14:paraId="000000A1">
      <w:pPr>
        <w:pStyle w:val="Heading1"/>
        <w:keepNext w:val="0"/>
        <w:keepLines w:val="0"/>
        <w:shd w:fill="ffffff" w:val="clear"/>
        <w:spacing w:after="0" w:before="0" w:line="266.6664" w:lineRule="auto"/>
        <w:rPr>
          <w:sz w:val="24"/>
          <w:szCs w:val="24"/>
        </w:rPr>
      </w:pPr>
      <w:bookmarkStart w:colFirst="0" w:colLast="0" w:name="_m3rqw9pp63g5" w:id="1"/>
      <w:bookmarkEnd w:id="1"/>
      <w:r w:rsidDel="00000000" w:rsidR="00000000" w:rsidRPr="00000000">
        <w:rPr>
          <w:sz w:val="24"/>
          <w:szCs w:val="24"/>
          <w:rtl w:val="0"/>
        </w:rPr>
        <w:t xml:space="preserve">‘Miss Kim Beaney v Highways England and others’ (2019) United Kingdom Employment Tribunal, 2601027/2017. </w:t>
      </w:r>
      <w:r w:rsidDel="00000000" w:rsidR="00000000" w:rsidRPr="00000000">
        <w:rPr>
          <w:i w:val="1"/>
          <w:sz w:val="24"/>
          <w:szCs w:val="24"/>
          <w:rtl w:val="0"/>
        </w:rPr>
        <w:t xml:space="preserve">Gov.UK.</w:t>
      </w:r>
      <w:r w:rsidDel="00000000" w:rsidR="00000000" w:rsidRPr="00000000">
        <w:rPr>
          <w:sz w:val="24"/>
          <w:szCs w:val="24"/>
          <w:rtl w:val="0"/>
        </w:rPr>
        <w:t xml:space="preserve"> Available at: </w:t>
      </w:r>
      <w:hyperlink r:id="rId25">
        <w:r w:rsidDel="00000000" w:rsidR="00000000" w:rsidRPr="00000000">
          <w:rPr>
            <w:color w:val="1155cc"/>
            <w:sz w:val="24"/>
            <w:szCs w:val="24"/>
            <w:u w:val="single"/>
            <w:rtl w:val="0"/>
          </w:rPr>
          <w:t xml:space="preserve">https://www.gov.uk/employment-tribunal-decisions/miss-kim-beaney-v-highways-england-and-others-2601027-2017</w:t>
        </w:r>
      </w:hyperlink>
      <w:r w:rsidDel="00000000" w:rsidR="00000000" w:rsidRPr="00000000">
        <w:rPr>
          <w:sz w:val="24"/>
          <w:szCs w:val="24"/>
          <w:rtl w:val="0"/>
        </w:rPr>
        <w:t xml:space="preserve"> (Accessed: 30 April 2025). </w:t>
      </w:r>
      <w:r w:rsidDel="00000000" w:rsidR="00000000" w:rsidRPr="00000000">
        <w:rPr>
          <w:rtl w:val="0"/>
        </w:rPr>
      </w:r>
    </w:p>
    <w:p w:rsidR="00000000" w:rsidDel="00000000" w:rsidP="00000000" w:rsidRDefault="00000000" w:rsidRPr="00000000" w14:paraId="000000A2">
      <w:pPr>
        <w:rPr>
          <w:sz w:val="24"/>
          <w:szCs w:val="24"/>
          <w:highlight w:val="white"/>
        </w:rPr>
      </w:pPr>
      <w:r w:rsidDel="00000000" w:rsidR="00000000" w:rsidRPr="00000000">
        <w:rPr>
          <w:rtl w:val="0"/>
        </w:rPr>
      </w:r>
    </w:p>
    <w:p w:rsidR="00000000" w:rsidDel="00000000" w:rsidP="00000000" w:rsidRDefault="00000000" w:rsidRPr="00000000" w14:paraId="000000A3">
      <w:pPr>
        <w:pStyle w:val="Heading1"/>
        <w:keepNext w:val="0"/>
        <w:keepLines w:val="0"/>
        <w:shd w:fill="ffffff" w:val="clear"/>
        <w:spacing w:after="0" w:before="0" w:line="266.6664" w:lineRule="auto"/>
        <w:rPr/>
      </w:pPr>
      <w:bookmarkStart w:colFirst="0" w:colLast="0" w:name="_ezxo8ixr7ely" w:id="2"/>
      <w:bookmarkEnd w:id="2"/>
      <w:r w:rsidDel="00000000" w:rsidR="00000000" w:rsidRPr="00000000">
        <w:rPr>
          <w:color w:val="0b0c0c"/>
          <w:sz w:val="24"/>
          <w:szCs w:val="24"/>
          <w:highlight w:val="white"/>
          <w:rtl w:val="0"/>
        </w:rPr>
        <w:t xml:space="preserve">‘</w:t>
      </w:r>
      <w:r w:rsidDel="00000000" w:rsidR="00000000" w:rsidRPr="00000000">
        <w:rPr>
          <w:color w:val="0b0c0c"/>
          <w:sz w:val="24"/>
          <w:szCs w:val="24"/>
          <w:highlight w:val="white"/>
          <w:rtl w:val="0"/>
        </w:rPr>
        <w:t xml:space="preserve">Miss M Bratt v JGQC Solicitors Ltd’ (2024) United Kingdom Employment Tribunal, 2601388/2022. </w:t>
      </w:r>
      <w:r w:rsidDel="00000000" w:rsidR="00000000" w:rsidRPr="00000000">
        <w:rPr>
          <w:i w:val="1"/>
          <w:sz w:val="24"/>
          <w:szCs w:val="24"/>
          <w:rtl w:val="0"/>
        </w:rPr>
        <w:t xml:space="preserve">Gov.UK. </w:t>
      </w:r>
      <w:r w:rsidDel="00000000" w:rsidR="00000000" w:rsidRPr="00000000">
        <w:rPr>
          <w:color w:val="0b0c0c"/>
          <w:sz w:val="24"/>
          <w:szCs w:val="24"/>
          <w:highlight w:val="white"/>
          <w:rtl w:val="0"/>
        </w:rPr>
        <w:t xml:space="preserve">Available at: </w:t>
      </w:r>
      <w:hyperlink r:id="rId26">
        <w:r w:rsidDel="00000000" w:rsidR="00000000" w:rsidRPr="00000000">
          <w:rPr>
            <w:color w:val="1155cc"/>
            <w:sz w:val="24"/>
            <w:szCs w:val="24"/>
            <w:highlight w:val="white"/>
            <w:u w:val="single"/>
            <w:rtl w:val="0"/>
          </w:rPr>
          <w:t xml:space="preserve">https://www.gov.uk/employment-tribunal-decisions/miss-m-bratt-v-jgqc-solicitors-ltd-2601388-slash-2022</w:t>
        </w:r>
      </w:hyperlink>
      <w:r w:rsidDel="00000000" w:rsidR="00000000" w:rsidRPr="00000000">
        <w:rPr>
          <w:color w:val="0b0c0c"/>
          <w:sz w:val="24"/>
          <w:szCs w:val="24"/>
          <w:highlight w:val="white"/>
          <w:rtl w:val="0"/>
        </w:rPr>
        <w:t xml:space="preserve"> (Accessed: 30 April 2025). </w:t>
      </w: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sz w:val="24"/>
          <w:szCs w:val="24"/>
          <w:rtl w:val="0"/>
        </w:rPr>
        <w:t xml:space="preserve">Office for National Statistics (2023) </w:t>
      </w:r>
      <w:r w:rsidDel="00000000" w:rsidR="00000000" w:rsidRPr="00000000">
        <w:rPr>
          <w:i w:val="1"/>
          <w:sz w:val="24"/>
          <w:szCs w:val="24"/>
          <w:rtl w:val="0"/>
        </w:rPr>
        <w:t xml:space="preserve">Experiences of harassment in England and Wales: December 2023</w:t>
      </w:r>
      <w:r w:rsidDel="00000000" w:rsidR="00000000" w:rsidRPr="00000000">
        <w:rPr>
          <w:sz w:val="24"/>
          <w:szCs w:val="24"/>
          <w:rtl w:val="0"/>
        </w:rPr>
        <w:t xml:space="preserve">. Available at: </w:t>
      </w:r>
      <w:hyperlink r:id="rId27">
        <w:r w:rsidDel="00000000" w:rsidR="00000000" w:rsidRPr="00000000">
          <w:rPr>
            <w:color w:val="1155cc"/>
            <w:sz w:val="24"/>
            <w:szCs w:val="24"/>
            <w:u w:val="single"/>
            <w:rtl w:val="0"/>
          </w:rPr>
          <w:t xml:space="preserve">https://www.ons.gov.uk/peoplepopulationandcommunity/crimeandjustice/bulletins/experiencesofharassmentinenglandandwales/december2023</w:t>
        </w:r>
      </w:hyperlink>
      <w:r w:rsidDel="00000000" w:rsidR="00000000" w:rsidRPr="00000000">
        <w:rPr>
          <w:sz w:val="24"/>
          <w:szCs w:val="24"/>
          <w:rtl w:val="0"/>
        </w:rPr>
        <w:t xml:space="preserve"> (Accessed: 27 April 2025). </w:t>
      </w:r>
      <w:r w:rsidDel="00000000" w:rsidR="00000000" w:rsidRPr="00000000">
        <w:rPr>
          <w:rtl w:val="0"/>
        </w:rPr>
      </w:r>
    </w:p>
    <w:p w:rsidR="00000000" w:rsidDel="00000000" w:rsidP="00000000" w:rsidRDefault="00000000" w:rsidRPr="00000000" w14:paraId="000000A6">
      <w:pPr>
        <w:rPr>
          <w:sz w:val="24"/>
          <w:szCs w:val="24"/>
        </w:rPr>
      </w:pPr>
      <w:r w:rsidDel="00000000" w:rsidR="00000000" w:rsidRPr="00000000">
        <w:rPr>
          <w:rtl w:val="0"/>
        </w:rPr>
      </w:r>
    </w:p>
    <w:p w:rsidR="00000000" w:rsidDel="00000000" w:rsidP="00000000" w:rsidRDefault="00000000" w:rsidRPr="00000000" w14:paraId="000000A7">
      <w:pPr>
        <w:rPr>
          <w:sz w:val="24"/>
          <w:szCs w:val="24"/>
          <w:highlight w:val="white"/>
        </w:rPr>
      </w:pPr>
      <w:r w:rsidDel="00000000" w:rsidR="00000000" w:rsidRPr="00000000">
        <w:rPr>
          <w:sz w:val="24"/>
          <w:szCs w:val="24"/>
          <w:rtl w:val="0"/>
        </w:rPr>
        <w:t xml:space="preserve">Thompson, S. and Czechowski, A. (2022) ‘</w:t>
      </w:r>
      <w:r w:rsidDel="00000000" w:rsidR="00000000" w:rsidRPr="00000000">
        <w:rPr>
          <w:sz w:val="24"/>
          <w:szCs w:val="24"/>
          <w:rtl w:val="0"/>
        </w:rPr>
        <w:t xml:space="preserve">The pitfalls of workplace banter’, </w:t>
      </w:r>
      <w:r w:rsidDel="00000000" w:rsidR="00000000" w:rsidRPr="00000000">
        <w:rPr>
          <w:i w:val="1"/>
          <w:sz w:val="24"/>
          <w:szCs w:val="24"/>
          <w:rtl w:val="0"/>
        </w:rPr>
        <w:t xml:space="preserve">People Management</w:t>
      </w:r>
      <w:r w:rsidDel="00000000" w:rsidR="00000000" w:rsidRPr="00000000">
        <w:rPr>
          <w:sz w:val="24"/>
          <w:szCs w:val="24"/>
          <w:rtl w:val="0"/>
        </w:rPr>
        <w:t xml:space="preserve">.</w:t>
      </w:r>
      <w:r w:rsidDel="00000000" w:rsidR="00000000" w:rsidRPr="00000000">
        <w:rPr>
          <w:sz w:val="24"/>
          <w:szCs w:val="24"/>
          <w:rtl w:val="0"/>
        </w:rPr>
        <w:t xml:space="preserve"> Available at: </w:t>
      </w:r>
      <w:hyperlink r:id="rId28">
        <w:r w:rsidDel="00000000" w:rsidR="00000000" w:rsidRPr="00000000">
          <w:rPr>
            <w:color w:val="1155cc"/>
            <w:sz w:val="24"/>
            <w:szCs w:val="24"/>
            <w:u w:val="single"/>
            <w:rtl w:val="0"/>
          </w:rPr>
          <w:t xml:space="preserve">https://www.peoplemanagement.co.uk/article/1791576/pitfalls-workplace-banter</w:t>
        </w:r>
      </w:hyperlink>
      <w:r w:rsidDel="00000000" w:rsidR="00000000" w:rsidRPr="00000000">
        <w:rPr>
          <w:sz w:val="24"/>
          <w:szCs w:val="24"/>
          <w:highlight w:val="white"/>
          <w:rtl w:val="0"/>
        </w:rPr>
        <w:t xml:space="preserve"> (Accessed: 25 April 2025). </w:t>
      </w:r>
    </w:p>
    <w:p w:rsidR="00000000" w:rsidDel="00000000" w:rsidP="00000000" w:rsidRDefault="00000000" w:rsidRPr="00000000" w14:paraId="000000A8">
      <w:pPr>
        <w:rPr>
          <w:sz w:val="24"/>
          <w:szCs w:val="24"/>
          <w:highlight w:val="white"/>
        </w:rPr>
      </w:pPr>
      <w:r w:rsidDel="00000000" w:rsidR="00000000" w:rsidRPr="00000000">
        <w:rPr>
          <w:rtl w:val="0"/>
        </w:rPr>
      </w:r>
    </w:p>
    <w:p w:rsidR="00000000" w:rsidDel="00000000" w:rsidP="00000000" w:rsidRDefault="00000000" w:rsidRPr="00000000" w14:paraId="000000A9">
      <w:pPr>
        <w:rPr>
          <w:sz w:val="24"/>
          <w:szCs w:val="24"/>
        </w:rPr>
      </w:pPr>
      <w:r w:rsidDel="00000000" w:rsidR="00000000" w:rsidRPr="00000000">
        <w:rPr>
          <w:sz w:val="24"/>
          <w:szCs w:val="24"/>
          <w:rtl w:val="0"/>
        </w:rPr>
        <w:t xml:space="preserve">Trade Union Congress (2023)</w:t>
      </w:r>
      <w:r w:rsidDel="00000000" w:rsidR="00000000" w:rsidRPr="00000000">
        <w:rPr>
          <w:i w:val="1"/>
          <w:sz w:val="24"/>
          <w:szCs w:val="24"/>
          <w:rtl w:val="0"/>
        </w:rPr>
        <w:t xml:space="preserve"> New TUC poll: 2 in 3 young women have experienced sexual harassment, bullying or verbal abuse at work</w:t>
      </w:r>
      <w:r w:rsidDel="00000000" w:rsidR="00000000" w:rsidRPr="00000000">
        <w:rPr>
          <w:sz w:val="24"/>
          <w:szCs w:val="24"/>
          <w:rtl w:val="0"/>
        </w:rPr>
        <w:t xml:space="preserve">. Available at: </w:t>
      </w:r>
      <w:hyperlink r:id="rId29">
        <w:r w:rsidDel="00000000" w:rsidR="00000000" w:rsidRPr="00000000">
          <w:rPr>
            <w:color w:val="1155cc"/>
            <w:sz w:val="24"/>
            <w:szCs w:val="24"/>
            <w:u w:val="single"/>
            <w:rtl w:val="0"/>
          </w:rPr>
          <w:t xml:space="preserve">https://www.tuc.org.uk/news/new-tuc-poll-2-3-young-women-have-experienced-sexual-harassment-bullying-or-verbal-abuse-work</w:t>
        </w:r>
      </w:hyperlink>
      <w:r w:rsidDel="00000000" w:rsidR="00000000" w:rsidRPr="00000000">
        <w:rPr>
          <w:sz w:val="24"/>
          <w:szCs w:val="24"/>
          <w:rtl w:val="0"/>
        </w:rPr>
        <w:t xml:space="preserve"> (Accessed: 27 April 2025).</w:t>
      </w:r>
    </w:p>
    <w:p w:rsidR="00000000" w:rsidDel="00000000" w:rsidP="00000000" w:rsidRDefault="00000000" w:rsidRPr="00000000" w14:paraId="000000AA">
      <w:pPr>
        <w:rPr>
          <w:sz w:val="24"/>
          <w:szCs w:val="24"/>
        </w:rPr>
      </w:pPr>
      <w:r w:rsidDel="00000000" w:rsidR="00000000" w:rsidRPr="00000000">
        <w:rPr>
          <w:rtl w:val="0"/>
        </w:rPr>
      </w:r>
    </w:p>
    <w:p w:rsidR="00000000" w:rsidDel="00000000" w:rsidP="00000000" w:rsidRDefault="00000000" w:rsidRPr="00000000" w14:paraId="000000AB">
      <w:pPr>
        <w:rPr>
          <w:sz w:val="24"/>
          <w:szCs w:val="24"/>
        </w:rPr>
      </w:pPr>
      <w:r w:rsidDel="00000000" w:rsidR="00000000" w:rsidRPr="00000000">
        <w:rPr>
          <w:i w:val="1"/>
          <w:sz w:val="24"/>
          <w:szCs w:val="24"/>
          <w:rtl w:val="0"/>
        </w:rPr>
        <w:t xml:space="preserve">Worker Protection (Amendment of Equality Act 2010) Act 2023, c.51. </w:t>
      </w:r>
      <w:r w:rsidDel="00000000" w:rsidR="00000000" w:rsidRPr="00000000">
        <w:rPr>
          <w:sz w:val="24"/>
          <w:szCs w:val="24"/>
          <w:rtl w:val="0"/>
        </w:rPr>
        <w:t xml:space="preserve">Available at: </w:t>
      </w:r>
      <w:hyperlink r:id="rId30">
        <w:r w:rsidDel="00000000" w:rsidR="00000000" w:rsidRPr="00000000">
          <w:rPr>
            <w:color w:val="1155cc"/>
            <w:sz w:val="24"/>
            <w:szCs w:val="24"/>
            <w:u w:val="single"/>
            <w:rtl w:val="0"/>
          </w:rPr>
          <w:t xml:space="preserve">https://www.legislation.gov.uk/ukpga/2023/51/contents</w:t>
        </w:r>
      </w:hyperlink>
      <w:r w:rsidDel="00000000" w:rsidR="00000000" w:rsidRPr="00000000">
        <w:rPr>
          <w:sz w:val="24"/>
          <w:szCs w:val="24"/>
          <w:rtl w:val="0"/>
        </w:rPr>
        <w:t xml:space="preserve"> (Accessed: 4 May 2025).</w:t>
      </w:r>
    </w:p>
    <w:p w:rsidR="00000000" w:rsidDel="00000000" w:rsidP="00000000" w:rsidRDefault="00000000" w:rsidRPr="00000000" w14:paraId="000000AC">
      <w:pPr>
        <w:rPr>
          <w:sz w:val="24"/>
          <w:szCs w:val="24"/>
        </w:rPr>
      </w:pPr>
      <w:r w:rsidDel="00000000" w:rsidR="00000000" w:rsidRPr="00000000">
        <w:rPr>
          <w:rtl w:val="0"/>
        </w:rPr>
      </w:r>
    </w:p>
    <w:p w:rsidR="00000000" w:rsidDel="00000000" w:rsidP="00000000" w:rsidRDefault="00000000" w:rsidRPr="00000000" w14:paraId="000000AD">
      <w:pPr>
        <w:rPr>
          <w:sz w:val="24"/>
          <w:szCs w:val="24"/>
        </w:rPr>
      </w:pPr>
      <w:r w:rsidDel="00000000" w:rsidR="00000000" w:rsidRPr="00000000">
        <w:rPr>
          <w:sz w:val="24"/>
          <w:szCs w:val="24"/>
          <w:rtl w:val="0"/>
        </w:rPr>
        <w:t xml:space="preserve">Wyllie, N. (2024) </w:t>
      </w:r>
      <w:r w:rsidDel="00000000" w:rsidR="00000000" w:rsidRPr="00000000">
        <w:rPr>
          <w:sz w:val="24"/>
          <w:szCs w:val="24"/>
          <w:rtl w:val="0"/>
        </w:rPr>
        <w:t xml:space="preserve">What if a joke isn’t just ‘banter’?, </w:t>
      </w:r>
      <w:r w:rsidDel="00000000" w:rsidR="00000000" w:rsidRPr="00000000">
        <w:rPr>
          <w:i w:val="1"/>
          <w:sz w:val="24"/>
          <w:szCs w:val="24"/>
          <w:rtl w:val="0"/>
        </w:rPr>
        <w:t xml:space="preserve">People Management</w:t>
      </w:r>
      <w:r w:rsidDel="00000000" w:rsidR="00000000" w:rsidRPr="00000000">
        <w:rPr>
          <w:sz w:val="24"/>
          <w:szCs w:val="24"/>
          <w:rtl w:val="0"/>
        </w:rPr>
        <w:t xml:space="preserve">.</w:t>
      </w:r>
      <w:r w:rsidDel="00000000" w:rsidR="00000000" w:rsidRPr="00000000">
        <w:rPr>
          <w:sz w:val="24"/>
          <w:szCs w:val="24"/>
          <w:rtl w:val="0"/>
        </w:rPr>
        <w:t xml:space="preserve"> Available at: </w:t>
      </w:r>
      <w:hyperlink r:id="rId31">
        <w:r w:rsidDel="00000000" w:rsidR="00000000" w:rsidRPr="00000000">
          <w:rPr>
            <w:color w:val="1155cc"/>
            <w:sz w:val="24"/>
            <w:szCs w:val="24"/>
            <w:u w:val="single"/>
            <w:rtl w:val="0"/>
          </w:rPr>
          <w:t xml:space="preserve">https://www.peoplemanagement.co.uk/article/1887789/joke-isnt-just-banter</w:t>
        </w:r>
      </w:hyperlink>
      <w:r w:rsidDel="00000000" w:rsidR="00000000" w:rsidRPr="00000000">
        <w:rPr>
          <w:sz w:val="24"/>
          <w:szCs w:val="24"/>
          <w:rtl w:val="0"/>
        </w:rPr>
        <w:t xml:space="preserve"> (Accessed: 5 May 2025). </w:t>
      </w:r>
      <w:r w:rsidDel="00000000" w:rsidR="00000000" w:rsidRPr="00000000">
        <w:rPr>
          <w:rtl w:val="0"/>
        </w:rPr>
      </w:r>
    </w:p>
    <w:p w:rsidR="00000000" w:rsidDel="00000000" w:rsidP="00000000" w:rsidRDefault="00000000" w:rsidRPr="00000000" w14:paraId="000000AE">
      <w:pPr>
        <w:rPr>
          <w:sz w:val="24"/>
          <w:szCs w:val="24"/>
          <w:highlight w:val="white"/>
        </w:rPr>
      </w:pPr>
      <w:r w:rsidDel="00000000" w:rsidR="00000000" w:rsidRPr="00000000">
        <w:rPr>
          <w:rtl w:val="0"/>
        </w:rPr>
      </w:r>
    </w:p>
    <w:p w:rsidR="00000000" w:rsidDel="00000000" w:rsidP="00000000" w:rsidRDefault="00000000" w:rsidRPr="00000000" w14:paraId="000000AF">
      <w:pPr>
        <w:rPr>
          <w:sz w:val="24"/>
          <w:szCs w:val="24"/>
          <w:highlight w:val="white"/>
        </w:rPr>
      </w:pPr>
      <w:r w:rsidDel="00000000" w:rsidR="00000000" w:rsidRPr="00000000">
        <w:rPr>
          <w:rtl w:val="0"/>
        </w:rPr>
      </w:r>
    </w:p>
    <w:p w:rsidR="00000000" w:rsidDel="00000000" w:rsidP="00000000" w:rsidRDefault="00000000" w:rsidRPr="00000000" w14:paraId="000000B0">
      <w:pPr>
        <w:rPr>
          <w:sz w:val="24"/>
          <w:szCs w:val="24"/>
        </w:rPr>
      </w:pPr>
      <w:r w:rsidDel="00000000" w:rsidR="00000000" w:rsidRPr="00000000">
        <w:rPr>
          <w:rtl w:val="0"/>
        </w:rPr>
      </w:r>
    </w:p>
    <w:p w:rsidR="00000000" w:rsidDel="00000000" w:rsidP="00000000" w:rsidRDefault="00000000" w:rsidRPr="00000000" w14:paraId="000000B1">
      <w:pPr>
        <w:rPr>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equalityhumanrights.com/guidance/sexual-harassment-and-harassment-work-technical-guidance#scopeofthisguidance" TargetMode="External"/><Relationship Id="rId22" Type="http://schemas.openxmlformats.org/officeDocument/2006/relationships/hyperlink" Target="https://doi.org/10.28991/ESJ-2023-07-05-016" TargetMode="External"/><Relationship Id="rId21" Type="http://schemas.openxmlformats.org/officeDocument/2006/relationships/hyperlink" Target="https://www.gov.uk/employment-tribunal-decisions/ms-f-fricker-v-gartner-uk-ltd-3303546-slash-2019-and-3326025-slash-2019" TargetMode="External"/><Relationship Id="rId24" Type="http://schemas.openxmlformats.org/officeDocument/2006/relationships/hyperlink" Target="https://assets.publishing.service.gov.uk/media/6659c1d3dc15efdddf1a860a/Holly_Merriman_v_Bugibba_Independent_Limited_2601628.2021_Judgment.pdf" TargetMode="External"/><Relationship Id="rId23" Type="http://schemas.openxmlformats.org/officeDocument/2006/relationships/hyperlink" Target="https://www.peoplemanagement.co.uk/article/1907317/workplace-banter-remains-legal-minefield-employers-study-shows-%E2%80%93-hr-prevent-jokes-crossing-li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cas.org.uk/sexual-harassment" TargetMode="External"/><Relationship Id="rId26" Type="http://schemas.openxmlformats.org/officeDocument/2006/relationships/hyperlink" Target="https://www.gov.uk/employment-tribunal-decisions/miss-m-bratt-v-jgqc-solicitors-ltd-2601388-slash-2022" TargetMode="External"/><Relationship Id="rId25" Type="http://schemas.openxmlformats.org/officeDocument/2006/relationships/hyperlink" Target="https://www.gov.uk/employment-tribunal-decisions/miss-kim-beaney-v-highways-england-and-others-2601027-2017" TargetMode="External"/><Relationship Id="rId28" Type="http://schemas.openxmlformats.org/officeDocument/2006/relationships/hyperlink" Target="https://www.peoplemanagement.co.uk/article/1791576/pitfalls-workplace-banter" TargetMode="External"/><Relationship Id="rId27" Type="http://schemas.openxmlformats.org/officeDocument/2006/relationships/hyperlink" Target="https://www.ons.gov.uk/peoplepopulationandcommunity/crimeandjustice/bulletins/experiencesofharassmentinenglandandwales/december2023"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www.tuc.org.uk/news/new-tuc-poll-2-3-young-women-have-experienced-sexual-harassment-bullying-or-verbal-abuse-work" TargetMode="External"/><Relationship Id="rId7" Type="http://schemas.openxmlformats.org/officeDocument/2006/relationships/hyperlink" Target="https://www.acas.org.uk/sexual-harassment/if-youve-been-sexually-harassed-at-work" TargetMode="External"/><Relationship Id="rId8" Type="http://schemas.openxmlformats.org/officeDocument/2006/relationships/hyperlink" Target="https://www.acas.org.uk/sexual-harassment/get-help-and-support" TargetMode="External"/><Relationship Id="rId31" Type="http://schemas.openxmlformats.org/officeDocument/2006/relationships/hyperlink" Target="https://www.peoplemanagement.co.uk/article/1887789/joke-isnt-just-banter" TargetMode="External"/><Relationship Id="rId30" Type="http://schemas.openxmlformats.org/officeDocument/2006/relationships/hyperlink" Target="https://www.legislation.gov.uk/ukpga/2023/51/contents" TargetMode="External"/><Relationship Id="rId11" Type="http://schemas.openxmlformats.org/officeDocument/2006/relationships/hyperlink" Target="https://doi.org/10.1093/indlaw/dwae031" TargetMode="External"/><Relationship Id="rId10" Type="http://schemas.openxmlformats.org/officeDocument/2006/relationships/hyperlink" Target="https://www.acas.org.uk/sexual-harassment/witnessing-sexual-harassment" TargetMode="External"/><Relationship Id="rId13" Type="http://schemas.openxmlformats.org/officeDocument/2006/relationships/hyperlink" Target="https://www.cipd.org/en/knowledge/guides/manager-guide-tackling-sexual-harassment/" TargetMode="External"/><Relationship Id="rId12" Type="http://schemas.openxmlformats.org/officeDocument/2006/relationships/hyperlink" Target="https://doi-org.ezproxy.uwtsd.ac.uk/10.1080/01973533.2024.2313536" TargetMode="External"/><Relationship Id="rId15" Type="http://schemas.openxmlformats.org/officeDocument/2006/relationships/hyperlink" Target="https://www.judiciary.uk/wp-content/uploads/2025/03/Vento-Bands-Presidential-Guidance-April-2025-addendum.pdf" TargetMode="External"/><Relationship Id="rId14" Type="http://schemas.openxmlformats.org/officeDocument/2006/relationships/hyperlink" Target="https://www.cipd.org/uk/knowledge/guides/sexual-harassment-work/" TargetMode="External"/><Relationship Id="rId17" Type="http://schemas.openxmlformats.org/officeDocument/2006/relationships/hyperlink" Target="https://www.equalityhumanrights.com/our-work/legal-action-search/protecting-staff-sainsburys-sexual-harassment" TargetMode="External"/><Relationship Id="rId16" Type="http://schemas.openxmlformats.org/officeDocument/2006/relationships/hyperlink" Target="https://www.legislation.gov.uk/ukpga/2010/15/contents" TargetMode="External"/><Relationship Id="rId19" Type="http://schemas.openxmlformats.org/officeDocument/2006/relationships/hyperlink" Target="https://www.equalityhumanrights.com/guidance/sexual-harassment-and-harassment-work-technical-guidance#scopeofthisguidance" TargetMode="External"/><Relationship Id="rId18" Type="http://schemas.openxmlformats.org/officeDocument/2006/relationships/hyperlink" Target="https://www.equalityhumanrights.com/media-centre/news/ehrc-publishes-updated-workplace-sexual-harassment-guidance-ahead-change-l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