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71836" w:rsidRDefault="00D71836" w:rsidP="000A0F3F">
      <w:pPr>
        <w:spacing w:line="360" w:lineRule="auto"/>
        <w:jc w:val="both"/>
      </w:pPr>
      <w:r>
        <w:rPr>
          <w:noProof/>
        </w:rPr>
        <w:drawing>
          <wp:inline distT="0" distB="0" distL="0" distR="0">
            <wp:extent cx="5731510" cy="2254914"/>
            <wp:effectExtent l="19050" t="0" r="2540" b="0"/>
            <wp:docPr id="8" name="Picture 8" descr="https://s3-eu-west-1.amazonaws.com/mystudentevents.com/content/uploads/2016/01/13011855/TSD_corp_logo2013-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https://s3-eu-west-1.amazonaws.com/mystudentevents.com/content/uploads/2016/01/13011855/TSD_corp_logo2013-1.jpg"/>
                    <pic:cNvPicPr>
                      <a:picLocks noChangeAspect="1" noChangeArrowheads="1"/>
                    </pic:cNvPicPr>
                  </pic:nvPicPr>
                  <pic:blipFill>
                    <a:blip r:embed="rId8"/>
                    <a:srcRect/>
                    <a:stretch>
                      <a:fillRect/>
                    </a:stretch>
                  </pic:blipFill>
                  <pic:spPr bwMode="auto">
                    <a:xfrm>
                      <a:off x="0" y="0"/>
                      <a:ext cx="5731510" cy="2254914"/>
                    </a:xfrm>
                    <a:prstGeom prst="rect">
                      <a:avLst/>
                    </a:prstGeom>
                    <a:noFill/>
                    <a:ln w="9525">
                      <a:noFill/>
                      <a:miter lim="800000"/>
                      <a:headEnd/>
                      <a:tailEnd/>
                    </a:ln>
                  </pic:spPr>
                </pic:pic>
              </a:graphicData>
            </a:graphic>
          </wp:inline>
        </w:drawing>
      </w:r>
    </w:p>
    <w:p w:rsidR="000A0F3F" w:rsidRDefault="000A0F3F" w:rsidP="000A0F3F">
      <w:pPr>
        <w:spacing w:line="360" w:lineRule="auto"/>
        <w:jc w:val="both"/>
      </w:pPr>
    </w:p>
    <w:tbl>
      <w:tblPr>
        <w:tblStyle w:val="TableGrid"/>
        <w:tblW w:w="0" w:type="auto"/>
        <w:tblLook w:val="04A0"/>
      </w:tblPr>
      <w:tblGrid>
        <w:gridCol w:w="9242"/>
      </w:tblGrid>
      <w:tr w:rsidR="000A0F3F" w:rsidTr="000A0F3F">
        <w:tc>
          <w:tcPr>
            <w:tcW w:w="9242" w:type="dxa"/>
          </w:tcPr>
          <w:p w:rsidR="000A0F3F" w:rsidRDefault="000A0F3F" w:rsidP="000A0F3F">
            <w:pPr>
              <w:spacing w:line="360" w:lineRule="auto"/>
              <w:jc w:val="both"/>
            </w:pPr>
          </w:p>
          <w:p w:rsidR="000A0F3F" w:rsidRPr="000A0F3F" w:rsidRDefault="00540488" w:rsidP="007478B8">
            <w:pPr>
              <w:jc w:val="center"/>
              <w:rPr>
                <w:rFonts w:asciiTheme="majorHAnsi" w:hAnsiTheme="majorHAnsi"/>
                <w:b/>
                <w:color w:val="17365D" w:themeColor="text2" w:themeShade="BF"/>
                <w:sz w:val="56"/>
                <w:szCs w:val="56"/>
              </w:rPr>
            </w:pPr>
            <w:r>
              <w:rPr>
                <w:rFonts w:asciiTheme="majorHAnsi" w:hAnsiTheme="majorHAnsi"/>
                <w:b/>
                <w:color w:val="17365D" w:themeColor="text2" w:themeShade="BF"/>
                <w:sz w:val="56"/>
                <w:szCs w:val="56"/>
              </w:rPr>
              <w:t xml:space="preserve">A </w:t>
            </w:r>
            <w:r w:rsidR="008323C9">
              <w:rPr>
                <w:rFonts w:asciiTheme="majorHAnsi" w:hAnsiTheme="majorHAnsi"/>
                <w:b/>
                <w:color w:val="17365D" w:themeColor="text2" w:themeShade="BF"/>
                <w:sz w:val="56"/>
                <w:szCs w:val="56"/>
              </w:rPr>
              <w:t xml:space="preserve">SYSTEMATIC </w:t>
            </w:r>
            <w:r>
              <w:rPr>
                <w:rFonts w:asciiTheme="majorHAnsi" w:hAnsiTheme="majorHAnsi"/>
                <w:b/>
                <w:color w:val="17365D" w:themeColor="text2" w:themeShade="BF"/>
                <w:sz w:val="56"/>
                <w:szCs w:val="56"/>
              </w:rPr>
              <w:t>LITERATURE</w:t>
            </w:r>
            <w:r w:rsidR="000A0F3F" w:rsidRPr="000A0F3F">
              <w:rPr>
                <w:rFonts w:asciiTheme="majorHAnsi" w:hAnsiTheme="majorHAnsi"/>
                <w:b/>
                <w:color w:val="17365D" w:themeColor="text2" w:themeShade="BF"/>
                <w:sz w:val="56"/>
                <w:szCs w:val="56"/>
              </w:rPr>
              <w:t xml:space="preserve"> REVIEW OF THE FACTORS AFFECTING </w:t>
            </w:r>
            <w:r w:rsidR="008323C9">
              <w:rPr>
                <w:rFonts w:asciiTheme="majorHAnsi" w:hAnsiTheme="majorHAnsi"/>
                <w:b/>
                <w:color w:val="17365D" w:themeColor="text2" w:themeShade="BF"/>
                <w:sz w:val="56"/>
                <w:szCs w:val="56"/>
              </w:rPr>
              <w:t xml:space="preserve">THE </w:t>
            </w:r>
            <w:r w:rsidR="000A0F3F" w:rsidRPr="000A0F3F">
              <w:rPr>
                <w:rFonts w:asciiTheme="majorHAnsi" w:hAnsiTheme="majorHAnsi"/>
                <w:b/>
                <w:color w:val="17365D" w:themeColor="text2" w:themeShade="BF"/>
                <w:sz w:val="56"/>
                <w:szCs w:val="56"/>
              </w:rPr>
              <w:t xml:space="preserve">ADOPTION OF </w:t>
            </w:r>
            <w:r w:rsidR="00AF594C">
              <w:rPr>
                <w:rFonts w:asciiTheme="majorHAnsi" w:hAnsiTheme="majorHAnsi"/>
                <w:b/>
                <w:color w:val="17365D" w:themeColor="text2" w:themeShade="BF"/>
                <w:sz w:val="56"/>
                <w:szCs w:val="56"/>
              </w:rPr>
              <w:t>ELECTRPONIC HEALTH</w:t>
            </w:r>
            <w:r>
              <w:rPr>
                <w:rFonts w:asciiTheme="majorHAnsi" w:hAnsiTheme="majorHAnsi"/>
                <w:b/>
                <w:color w:val="17365D" w:themeColor="text2" w:themeShade="BF"/>
                <w:sz w:val="56"/>
                <w:szCs w:val="56"/>
              </w:rPr>
              <w:t xml:space="preserve"> IN</w:t>
            </w:r>
            <w:r w:rsidR="000A0F3F" w:rsidRPr="000A0F3F">
              <w:rPr>
                <w:rFonts w:asciiTheme="majorHAnsi" w:hAnsiTheme="majorHAnsi"/>
                <w:b/>
                <w:color w:val="17365D" w:themeColor="text2" w:themeShade="BF"/>
                <w:sz w:val="56"/>
                <w:szCs w:val="56"/>
              </w:rPr>
              <w:t xml:space="preserve"> DEVELOPING COUNTRIES</w:t>
            </w:r>
            <w:r>
              <w:rPr>
                <w:rFonts w:asciiTheme="majorHAnsi" w:hAnsiTheme="majorHAnsi"/>
                <w:b/>
                <w:color w:val="17365D" w:themeColor="text2" w:themeShade="BF"/>
                <w:sz w:val="56"/>
                <w:szCs w:val="56"/>
              </w:rPr>
              <w:t>: A CASE STUDY OF NIGERIA</w:t>
            </w:r>
          </w:p>
          <w:p w:rsidR="000A0F3F" w:rsidRDefault="000A0F3F" w:rsidP="000A0F3F">
            <w:pPr>
              <w:spacing w:line="360" w:lineRule="auto"/>
              <w:jc w:val="both"/>
            </w:pPr>
          </w:p>
        </w:tc>
      </w:tr>
    </w:tbl>
    <w:p w:rsidR="000A0F3F" w:rsidRDefault="000A0F3F" w:rsidP="000A0F3F">
      <w:pPr>
        <w:spacing w:line="360" w:lineRule="auto"/>
        <w:jc w:val="both"/>
      </w:pPr>
    </w:p>
    <w:p w:rsidR="000A0F3F" w:rsidRDefault="000A0F3F" w:rsidP="00680218">
      <w:pPr>
        <w:spacing w:line="360" w:lineRule="auto"/>
        <w:jc w:val="center"/>
      </w:pPr>
      <w:r>
        <w:t>By</w:t>
      </w:r>
    </w:p>
    <w:p w:rsidR="000A0F3F" w:rsidRPr="00680218" w:rsidRDefault="00EB76D1" w:rsidP="00680218">
      <w:pPr>
        <w:jc w:val="center"/>
        <w:rPr>
          <w:b/>
          <w:sz w:val="30"/>
          <w:szCs w:val="30"/>
        </w:rPr>
      </w:pPr>
      <w:r>
        <w:rPr>
          <w:b/>
          <w:sz w:val="30"/>
          <w:szCs w:val="30"/>
        </w:rPr>
        <w:t>1803762</w:t>
      </w:r>
    </w:p>
    <w:p w:rsidR="000A0F3F" w:rsidRPr="00680218" w:rsidRDefault="000A0F3F" w:rsidP="00680218">
      <w:pPr>
        <w:spacing w:line="360" w:lineRule="auto"/>
        <w:jc w:val="center"/>
        <w:rPr>
          <w:rFonts w:asciiTheme="majorHAnsi" w:hAnsiTheme="majorHAnsi"/>
          <w:b/>
          <w:color w:val="17365D" w:themeColor="text2" w:themeShade="BF"/>
          <w:sz w:val="40"/>
          <w:szCs w:val="40"/>
        </w:rPr>
      </w:pPr>
      <w:r w:rsidRPr="00680218">
        <w:rPr>
          <w:rFonts w:asciiTheme="majorHAnsi" w:hAnsiTheme="majorHAnsi"/>
          <w:b/>
          <w:color w:val="17365D" w:themeColor="text2" w:themeShade="BF"/>
          <w:sz w:val="40"/>
          <w:szCs w:val="40"/>
        </w:rPr>
        <w:t>An Approach to Academic Research Coursework</w:t>
      </w:r>
    </w:p>
    <w:p w:rsidR="000A0F3F" w:rsidRPr="00680218" w:rsidRDefault="000A0F3F" w:rsidP="003E1CCE">
      <w:pPr>
        <w:spacing w:after="0" w:line="360" w:lineRule="auto"/>
        <w:jc w:val="center"/>
        <w:rPr>
          <w:i/>
        </w:rPr>
      </w:pPr>
      <w:r w:rsidRPr="00680218">
        <w:rPr>
          <w:i/>
        </w:rPr>
        <w:t>Submitted towards a</w:t>
      </w:r>
    </w:p>
    <w:p w:rsidR="000A0F3F" w:rsidRPr="003E1CCE" w:rsidRDefault="000A0F3F" w:rsidP="003E1CCE">
      <w:pPr>
        <w:spacing w:after="0" w:line="360" w:lineRule="auto"/>
        <w:jc w:val="center"/>
        <w:rPr>
          <w:rFonts w:asciiTheme="majorHAnsi" w:hAnsiTheme="majorHAnsi"/>
          <w:b/>
          <w:sz w:val="24"/>
          <w:szCs w:val="24"/>
        </w:rPr>
      </w:pPr>
      <w:r w:rsidRPr="003E1CCE">
        <w:rPr>
          <w:rFonts w:asciiTheme="majorHAnsi" w:hAnsiTheme="majorHAnsi"/>
          <w:b/>
          <w:sz w:val="24"/>
          <w:szCs w:val="24"/>
        </w:rPr>
        <w:t>Doctorate in Business Administration (DBA) program</w:t>
      </w:r>
    </w:p>
    <w:p w:rsidR="00680218" w:rsidRPr="003E1CCE" w:rsidRDefault="00E03FE8" w:rsidP="003E1CCE">
      <w:pPr>
        <w:spacing w:after="0" w:line="360" w:lineRule="auto"/>
        <w:jc w:val="center"/>
        <w:rPr>
          <w:rFonts w:asciiTheme="majorHAnsi" w:hAnsiTheme="majorHAnsi"/>
          <w:b/>
          <w:sz w:val="26"/>
          <w:szCs w:val="26"/>
        </w:rPr>
      </w:pPr>
      <w:r>
        <w:rPr>
          <w:rFonts w:asciiTheme="majorHAnsi" w:hAnsiTheme="majorHAnsi"/>
          <w:b/>
          <w:sz w:val="26"/>
          <w:szCs w:val="26"/>
        </w:rPr>
        <w:t>o</w:t>
      </w:r>
      <w:r w:rsidR="00680218" w:rsidRPr="003E1CCE">
        <w:rPr>
          <w:rFonts w:asciiTheme="majorHAnsi" w:hAnsiTheme="majorHAnsi"/>
          <w:b/>
          <w:sz w:val="26"/>
          <w:szCs w:val="26"/>
        </w:rPr>
        <w:t>f the</w:t>
      </w:r>
      <w:r>
        <w:rPr>
          <w:rFonts w:asciiTheme="majorHAnsi" w:hAnsiTheme="majorHAnsi"/>
          <w:b/>
          <w:sz w:val="26"/>
          <w:szCs w:val="26"/>
        </w:rPr>
        <w:br/>
      </w:r>
      <w:r w:rsidR="00680218" w:rsidRPr="00E03FE8">
        <w:rPr>
          <w:rFonts w:asciiTheme="majorHAnsi" w:hAnsiTheme="majorHAnsi"/>
          <w:b/>
          <w:sz w:val="30"/>
          <w:szCs w:val="30"/>
        </w:rPr>
        <w:t>University of Wales Trinity Saint Davids (UWTSD), UK</w:t>
      </w:r>
    </w:p>
    <w:sdt>
      <w:sdtPr>
        <w:rPr>
          <w:rFonts w:asciiTheme="minorHAnsi" w:eastAsiaTheme="minorEastAsia" w:hAnsiTheme="minorHAnsi" w:cstheme="minorBidi"/>
          <w:b w:val="0"/>
          <w:bCs w:val="0"/>
          <w:color w:val="auto"/>
          <w:sz w:val="22"/>
          <w:szCs w:val="22"/>
          <w:lang w:val="en-GB" w:eastAsia="en-GB"/>
        </w:rPr>
        <w:id w:val="657266243"/>
        <w:docPartObj>
          <w:docPartGallery w:val="Table of Contents"/>
          <w:docPartUnique/>
        </w:docPartObj>
      </w:sdtPr>
      <w:sdtContent>
        <w:p w:rsidR="00EE0840" w:rsidRDefault="00E03FE8">
          <w:pPr>
            <w:pStyle w:val="TOCHeading"/>
          </w:pPr>
          <w:r>
            <w:t>Table of Content</w:t>
          </w:r>
        </w:p>
        <w:p w:rsidR="00EB76D1" w:rsidRDefault="00E46B56">
          <w:pPr>
            <w:pStyle w:val="TOC1"/>
            <w:tabs>
              <w:tab w:val="right" w:leader="dot" w:pos="9016"/>
            </w:tabs>
            <w:rPr>
              <w:noProof/>
            </w:rPr>
          </w:pPr>
          <w:r>
            <w:fldChar w:fldCharType="begin"/>
          </w:r>
          <w:r w:rsidR="00EE0840">
            <w:instrText xml:space="preserve"> TOC \o "1-3" \h \z \u </w:instrText>
          </w:r>
          <w:r>
            <w:fldChar w:fldCharType="separate"/>
          </w:r>
          <w:hyperlink w:anchor="_Toc8250937" w:history="1">
            <w:r w:rsidR="00EB76D1" w:rsidRPr="003C7657">
              <w:rPr>
                <w:rStyle w:val="Hyperlink"/>
                <w:noProof/>
              </w:rPr>
              <w:t>Abstract</w:t>
            </w:r>
            <w:r w:rsidR="00EB76D1">
              <w:rPr>
                <w:noProof/>
                <w:webHidden/>
              </w:rPr>
              <w:tab/>
            </w:r>
            <w:r w:rsidR="00EB76D1">
              <w:rPr>
                <w:noProof/>
                <w:webHidden/>
              </w:rPr>
              <w:fldChar w:fldCharType="begin"/>
            </w:r>
            <w:r w:rsidR="00EB76D1">
              <w:rPr>
                <w:noProof/>
                <w:webHidden/>
              </w:rPr>
              <w:instrText xml:space="preserve"> PAGEREF _Toc8250937 \h </w:instrText>
            </w:r>
            <w:r w:rsidR="00EB76D1">
              <w:rPr>
                <w:noProof/>
                <w:webHidden/>
              </w:rPr>
            </w:r>
            <w:r w:rsidR="00EB76D1">
              <w:rPr>
                <w:noProof/>
                <w:webHidden/>
              </w:rPr>
              <w:fldChar w:fldCharType="separate"/>
            </w:r>
            <w:r w:rsidR="00EB76D1">
              <w:rPr>
                <w:noProof/>
                <w:webHidden/>
              </w:rPr>
              <w:t>3</w:t>
            </w:r>
            <w:r w:rsidR="00EB76D1">
              <w:rPr>
                <w:noProof/>
                <w:webHidden/>
              </w:rPr>
              <w:fldChar w:fldCharType="end"/>
            </w:r>
          </w:hyperlink>
        </w:p>
        <w:p w:rsidR="00EB76D1" w:rsidRDefault="00EB76D1">
          <w:pPr>
            <w:pStyle w:val="TOC1"/>
            <w:tabs>
              <w:tab w:val="right" w:leader="dot" w:pos="9016"/>
            </w:tabs>
            <w:rPr>
              <w:noProof/>
            </w:rPr>
          </w:pPr>
          <w:hyperlink w:anchor="_Toc8250938" w:history="1">
            <w:r w:rsidRPr="003C7657">
              <w:rPr>
                <w:rStyle w:val="Hyperlink"/>
                <w:noProof/>
              </w:rPr>
              <w:t>1.0 Introduction</w:t>
            </w:r>
            <w:r>
              <w:rPr>
                <w:noProof/>
                <w:webHidden/>
              </w:rPr>
              <w:tab/>
            </w:r>
            <w:r>
              <w:rPr>
                <w:noProof/>
                <w:webHidden/>
              </w:rPr>
              <w:fldChar w:fldCharType="begin"/>
            </w:r>
            <w:r>
              <w:rPr>
                <w:noProof/>
                <w:webHidden/>
              </w:rPr>
              <w:instrText xml:space="preserve"> PAGEREF _Toc8250938 \h </w:instrText>
            </w:r>
            <w:r>
              <w:rPr>
                <w:noProof/>
                <w:webHidden/>
              </w:rPr>
            </w:r>
            <w:r>
              <w:rPr>
                <w:noProof/>
                <w:webHidden/>
              </w:rPr>
              <w:fldChar w:fldCharType="separate"/>
            </w:r>
            <w:r>
              <w:rPr>
                <w:noProof/>
                <w:webHidden/>
              </w:rPr>
              <w:t>4</w:t>
            </w:r>
            <w:r>
              <w:rPr>
                <w:noProof/>
                <w:webHidden/>
              </w:rPr>
              <w:fldChar w:fldCharType="end"/>
            </w:r>
          </w:hyperlink>
        </w:p>
        <w:p w:rsidR="00EB76D1" w:rsidRDefault="00EB76D1">
          <w:pPr>
            <w:pStyle w:val="TOC2"/>
            <w:tabs>
              <w:tab w:val="right" w:leader="dot" w:pos="9016"/>
            </w:tabs>
            <w:rPr>
              <w:noProof/>
            </w:rPr>
          </w:pPr>
          <w:hyperlink w:anchor="_Toc8250939" w:history="1">
            <w:r w:rsidRPr="003C7657">
              <w:rPr>
                <w:rStyle w:val="Hyperlink"/>
                <w:noProof/>
              </w:rPr>
              <w:t>1.1 Overview</w:t>
            </w:r>
            <w:r>
              <w:rPr>
                <w:noProof/>
                <w:webHidden/>
              </w:rPr>
              <w:tab/>
            </w:r>
            <w:r>
              <w:rPr>
                <w:noProof/>
                <w:webHidden/>
              </w:rPr>
              <w:fldChar w:fldCharType="begin"/>
            </w:r>
            <w:r>
              <w:rPr>
                <w:noProof/>
                <w:webHidden/>
              </w:rPr>
              <w:instrText xml:space="preserve"> PAGEREF _Toc8250939 \h </w:instrText>
            </w:r>
            <w:r>
              <w:rPr>
                <w:noProof/>
                <w:webHidden/>
              </w:rPr>
            </w:r>
            <w:r>
              <w:rPr>
                <w:noProof/>
                <w:webHidden/>
              </w:rPr>
              <w:fldChar w:fldCharType="separate"/>
            </w:r>
            <w:r>
              <w:rPr>
                <w:noProof/>
                <w:webHidden/>
              </w:rPr>
              <w:t>4</w:t>
            </w:r>
            <w:r>
              <w:rPr>
                <w:noProof/>
                <w:webHidden/>
              </w:rPr>
              <w:fldChar w:fldCharType="end"/>
            </w:r>
          </w:hyperlink>
        </w:p>
        <w:p w:rsidR="00EB76D1" w:rsidRDefault="00EB76D1">
          <w:pPr>
            <w:pStyle w:val="TOC2"/>
            <w:tabs>
              <w:tab w:val="right" w:leader="dot" w:pos="9016"/>
            </w:tabs>
            <w:rPr>
              <w:noProof/>
            </w:rPr>
          </w:pPr>
          <w:hyperlink w:anchor="_Toc8250940" w:history="1">
            <w:r w:rsidRPr="003C7657">
              <w:rPr>
                <w:rStyle w:val="Hyperlink"/>
                <w:noProof/>
              </w:rPr>
              <w:t>1.2 Methodology and Classification</w:t>
            </w:r>
            <w:r>
              <w:rPr>
                <w:noProof/>
                <w:webHidden/>
              </w:rPr>
              <w:tab/>
            </w:r>
            <w:r>
              <w:rPr>
                <w:noProof/>
                <w:webHidden/>
              </w:rPr>
              <w:fldChar w:fldCharType="begin"/>
            </w:r>
            <w:r>
              <w:rPr>
                <w:noProof/>
                <w:webHidden/>
              </w:rPr>
              <w:instrText xml:space="preserve"> PAGEREF _Toc8250940 \h </w:instrText>
            </w:r>
            <w:r>
              <w:rPr>
                <w:noProof/>
                <w:webHidden/>
              </w:rPr>
            </w:r>
            <w:r>
              <w:rPr>
                <w:noProof/>
                <w:webHidden/>
              </w:rPr>
              <w:fldChar w:fldCharType="separate"/>
            </w:r>
            <w:r>
              <w:rPr>
                <w:noProof/>
                <w:webHidden/>
              </w:rPr>
              <w:t>4</w:t>
            </w:r>
            <w:r>
              <w:rPr>
                <w:noProof/>
                <w:webHidden/>
              </w:rPr>
              <w:fldChar w:fldCharType="end"/>
            </w:r>
          </w:hyperlink>
        </w:p>
        <w:p w:rsidR="00EB76D1" w:rsidRDefault="00EB76D1">
          <w:pPr>
            <w:pStyle w:val="TOC1"/>
            <w:tabs>
              <w:tab w:val="right" w:leader="dot" w:pos="9016"/>
            </w:tabs>
            <w:rPr>
              <w:noProof/>
            </w:rPr>
          </w:pPr>
          <w:hyperlink w:anchor="_Toc8250941" w:history="1">
            <w:r w:rsidRPr="003C7657">
              <w:rPr>
                <w:rStyle w:val="Hyperlink"/>
                <w:noProof/>
              </w:rPr>
              <w:t>2.0 Literature Review on the Factors Affecting E-Health Adoption in Nigeria</w:t>
            </w:r>
            <w:r>
              <w:rPr>
                <w:noProof/>
                <w:webHidden/>
              </w:rPr>
              <w:tab/>
            </w:r>
            <w:r>
              <w:rPr>
                <w:noProof/>
                <w:webHidden/>
              </w:rPr>
              <w:fldChar w:fldCharType="begin"/>
            </w:r>
            <w:r>
              <w:rPr>
                <w:noProof/>
                <w:webHidden/>
              </w:rPr>
              <w:instrText xml:space="preserve"> PAGEREF _Toc8250941 \h </w:instrText>
            </w:r>
            <w:r>
              <w:rPr>
                <w:noProof/>
                <w:webHidden/>
              </w:rPr>
            </w:r>
            <w:r>
              <w:rPr>
                <w:noProof/>
                <w:webHidden/>
              </w:rPr>
              <w:fldChar w:fldCharType="separate"/>
            </w:r>
            <w:r>
              <w:rPr>
                <w:noProof/>
                <w:webHidden/>
              </w:rPr>
              <w:t>6</w:t>
            </w:r>
            <w:r>
              <w:rPr>
                <w:noProof/>
                <w:webHidden/>
              </w:rPr>
              <w:fldChar w:fldCharType="end"/>
            </w:r>
          </w:hyperlink>
        </w:p>
        <w:p w:rsidR="00EB76D1" w:rsidRDefault="00EB76D1">
          <w:pPr>
            <w:pStyle w:val="TOC2"/>
            <w:tabs>
              <w:tab w:val="right" w:leader="dot" w:pos="9016"/>
            </w:tabs>
            <w:rPr>
              <w:noProof/>
            </w:rPr>
          </w:pPr>
          <w:hyperlink w:anchor="_Toc8250942" w:history="1">
            <w:r w:rsidRPr="003C7657">
              <w:rPr>
                <w:rStyle w:val="Hyperlink"/>
                <w:noProof/>
              </w:rPr>
              <w:t>2.2 The need for E-Health Adoption in Nigeria</w:t>
            </w:r>
            <w:r>
              <w:rPr>
                <w:noProof/>
                <w:webHidden/>
              </w:rPr>
              <w:tab/>
            </w:r>
            <w:r>
              <w:rPr>
                <w:noProof/>
                <w:webHidden/>
              </w:rPr>
              <w:fldChar w:fldCharType="begin"/>
            </w:r>
            <w:r>
              <w:rPr>
                <w:noProof/>
                <w:webHidden/>
              </w:rPr>
              <w:instrText xml:space="preserve"> PAGEREF _Toc8250942 \h </w:instrText>
            </w:r>
            <w:r>
              <w:rPr>
                <w:noProof/>
                <w:webHidden/>
              </w:rPr>
            </w:r>
            <w:r>
              <w:rPr>
                <w:noProof/>
                <w:webHidden/>
              </w:rPr>
              <w:fldChar w:fldCharType="separate"/>
            </w:r>
            <w:r>
              <w:rPr>
                <w:noProof/>
                <w:webHidden/>
              </w:rPr>
              <w:t>6</w:t>
            </w:r>
            <w:r>
              <w:rPr>
                <w:noProof/>
                <w:webHidden/>
              </w:rPr>
              <w:fldChar w:fldCharType="end"/>
            </w:r>
          </w:hyperlink>
        </w:p>
        <w:p w:rsidR="00EB76D1" w:rsidRDefault="00EB76D1">
          <w:pPr>
            <w:pStyle w:val="TOC2"/>
            <w:tabs>
              <w:tab w:val="right" w:leader="dot" w:pos="9016"/>
            </w:tabs>
            <w:rPr>
              <w:noProof/>
            </w:rPr>
          </w:pPr>
          <w:hyperlink w:anchor="_Toc8250943" w:history="1">
            <w:r w:rsidRPr="003C7657">
              <w:rPr>
                <w:rStyle w:val="Hyperlink"/>
                <w:noProof/>
              </w:rPr>
              <w:t>2.2 Foundational Theories on the Adoption of Technology</w:t>
            </w:r>
            <w:r>
              <w:rPr>
                <w:noProof/>
                <w:webHidden/>
              </w:rPr>
              <w:tab/>
            </w:r>
            <w:r>
              <w:rPr>
                <w:noProof/>
                <w:webHidden/>
              </w:rPr>
              <w:fldChar w:fldCharType="begin"/>
            </w:r>
            <w:r>
              <w:rPr>
                <w:noProof/>
                <w:webHidden/>
              </w:rPr>
              <w:instrText xml:space="preserve"> PAGEREF _Toc8250943 \h </w:instrText>
            </w:r>
            <w:r>
              <w:rPr>
                <w:noProof/>
                <w:webHidden/>
              </w:rPr>
            </w:r>
            <w:r>
              <w:rPr>
                <w:noProof/>
                <w:webHidden/>
              </w:rPr>
              <w:fldChar w:fldCharType="separate"/>
            </w:r>
            <w:r>
              <w:rPr>
                <w:noProof/>
                <w:webHidden/>
              </w:rPr>
              <w:t>7</w:t>
            </w:r>
            <w:r>
              <w:rPr>
                <w:noProof/>
                <w:webHidden/>
              </w:rPr>
              <w:fldChar w:fldCharType="end"/>
            </w:r>
          </w:hyperlink>
        </w:p>
        <w:p w:rsidR="00EB76D1" w:rsidRDefault="00EB76D1">
          <w:pPr>
            <w:pStyle w:val="TOC2"/>
            <w:tabs>
              <w:tab w:val="right" w:leader="dot" w:pos="9016"/>
            </w:tabs>
            <w:rPr>
              <w:noProof/>
            </w:rPr>
          </w:pPr>
          <w:hyperlink w:anchor="_Toc8250944" w:history="1">
            <w:r w:rsidRPr="003C7657">
              <w:rPr>
                <w:rStyle w:val="Hyperlink"/>
                <w:noProof/>
              </w:rPr>
              <w:t>2.3 Results and Review of the Factors Affecting E-Health Adoption</w:t>
            </w:r>
            <w:r>
              <w:rPr>
                <w:noProof/>
                <w:webHidden/>
              </w:rPr>
              <w:tab/>
            </w:r>
            <w:r>
              <w:rPr>
                <w:noProof/>
                <w:webHidden/>
              </w:rPr>
              <w:fldChar w:fldCharType="begin"/>
            </w:r>
            <w:r>
              <w:rPr>
                <w:noProof/>
                <w:webHidden/>
              </w:rPr>
              <w:instrText xml:space="preserve"> PAGEREF _Toc8250944 \h </w:instrText>
            </w:r>
            <w:r>
              <w:rPr>
                <w:noProof/>
                <w:webHidden/>
              </w:rPr>
            </w:r>
            <w:r>
              <w:rPr>
                <w:noProof/>
                <w:webHidden/>
              </w:rPr>
              <w:fldChar w:fldCharType="separate"/>
            </w:r>
            <w:r>
              <w:rPr>
                <w:noProof/>
                <w:webHidden/>
              </w:rPr>
              <w:t>7</w:t>
            </w:r>
            <w:r>
              <w:rPr>
                <w:noProof/>
                <w:webHidden/>
              </w:rPr>
              <w:fldChar w:fldCharType="end"/>
            </w:r>
          </w:hyperlink>
        </w:p>
        <w:p w:rsidR="00EB76D1" w:rsidRDefault="00EB76D1">
          <w:pPr>
            <w:pStyle w:val="TOC3"/>
            <w:tabs>
              <w:tab w:val="right" w:leader="dot" w:pos="9016"/>
            </w:tabs>
            <w:rPr>
              <w:noProof/>
            </w:rPr>
          </w:pPr>
          <w:hyperlink w:anchor="_Toc8250945" w:history="1">
            <w:r w:rsidRPr="003C7657">
              <w:rPr>
                <w:rStyle w:val="Hyperlink"/>
                <w:noProof/>
              </w:rPr>
              <w:t>2.2.1 Perceived Usefulness (PU), Perceived Ease of Use (PEOU) and the Adoption of E- health</w:t>
            </w:r>
            <w:r w:rsidRPr="003C7657">
              <w:rPr>
                <w:rStyle w:val="Hyperlink"/>
                <w:noProof/>
                <w:shd w:val="clear" w:color="auto" w:fill="FFFFFF"/>
              </w:rPr>
              <w:t>.</w:t>
            </w:r>
            <w:r>
              <w:rPr>
                <w:noProof/>
                <w:webHidden/>
              </w:rPr>
              <w:tab/>
            </w:r>
            <w:r>
              <w:rPr>
                <w:noProof/>
                <w:webHidden/>
              </w:rPr>
              <w:fldChar w:fldCharType="begin"/>
            </w:r>
            <w:r>
              <w:rPr>
                <w:noProof/>
                <w:webHidden/>
              </w:rPr>
              <w:instrText xml:space="preserve"> PAGEREF _Toc8250945 \h </w:instrText>
            </w:r>
            <w:r>
              <w:rPr>
                <w:noProof/>
                <w:webHidden/>
              </w:rPr>
            </w:r>
            <w:r>
              <w:rPr>
                <w:noProof/>
                <w:webHidden/>
              </w:rPr>
              <w:fldChar w:fldCharType="separate"/>
            </w:r>
            <w:r>
              <w:rPr>
                <w:noProof/>
                <w:webHidden/>
              </w:rPr>
              <w:t>8</w:t>
            </w:r>
            <w:r>
              <w:rPr>
                <w:noProof/>
                <w:webHidden/>
              </w:rPr>
              <w:fldChar w:fldCharType="end"/>
            </w:r>
          </w:hyperlink>
        </w:p>
        <w:p w:rsidR="00EB76D1" w:rsidRDefault="00EB76D1">
          <w:pPr>
            <w:pStyle w:val="TOC3"/>
            <w:tabs>
              <w:tab w:val="right" w:leader="dot" w:pos="9016"/>
            </w:tabs>
            <w:rPr>
              <w:noProof/>
            </w:rPr>
          </w:pPr>
          <w:hyperlink w:anchor="_Toc8250946" w:history="1">
            <w:r w:rsidRPr="003C7657">
              <w:rPr>
                <w:rStyle w:val="Hyperlink"/>
                <w:noProof/>
              </w:rPr>
              <w:t>2.2.2 Privacy, Confidentiality, Security and the Adoption of E-Health in Nigeria</w:t>
            </w:r>
            <w:r>
              <w:rPr>
                <w:noProof/>
                <w:webHidden/>
              </w:rPr>
              <w:tab/>
            </w:r>
            <w:r>
              <w:rPr>
                <w:noProof/>
                <w:webHidden/>
              </w:rPr>
              <w:fldChar w:fldCharType="begin"/>
            </w:r>
            <w:r>
              <w:rPr>
                <w:noProof/>
                <w:webHidden/>
              </w:rPr>
              <w:instrText xml:space="preserve"> PAGEREF _Toc8250946 \h </w:instrText>
            </w:r>
            <w:r>
              <w:rPr>
                <w:noProof/>
                <w:webHidden/>
              </w:rPr>
            </w:r>
            <w:r>
              <w:rPr>
                <w:noProof/>
                <w:webHidden/>
              </w:rPr>
              <w:fldChar w:fldCharType="separate"/>
            </w:r>
            <w:r>
              <w:rPr>
                <w:noProof/>
                <w:webHidden/>
              </w:rPr>
              <w:t>9</w:t>
            </w:r>
            <w:r>
              <w:rPr>
                <w:noProof/>
                <w:webHidden/>
              </w:rPr>
              <w:fldChar w:fldCharType="end"/>
            </w:r>
          </w:hyperlink>
        </w:p>
        <w:p w:rsidR="00EB76D1" w:rsidRDefault="00EB76D1">
          <w:pPr>
            <w:pStyle w:val="TOC3"/>
            <w:tabs>
              <w:tab w:val="right" w:leader="dot" w:pos="9016"/>
            </w:tabs>
            <w:rPr>
              <w:noProof/>
            </w:rPr>
          </w:pPr>
          <w:hyperlink w:anchor="_Toc8250947" w:history="1">
            <w:r w:rsidRPr="003C7657">
              <w:rPr>
                <w:rStyle w:val="Hyperlink"/>
                <w:noProof/>
              </w:rPr>
              <w:t>2.2.3 Subjective Norms, Social Impacts and Influence, Culture and the Adoption of E-Health in Nigeria</w:t>
            </w:r>
            <w:r>
              <w:rPr>
                <w:noProof/>
                <w:webHidden/>
              </w:rPr>
              <w:tab/>
            </w:r>
            <w:r>
              <w:rPr>
                <w:noProof/>
                <w:webHidden/>
              </w:rPr>
              <w:fldChar w:fldCharType="begin"/>
            </w:r>
            <w:r>
              <w:rPr>
                <w:noProof/>
                <w:webHidden/>
              </w:rPr>
              <w:instrText xml:space="preserve"> PAGEREF _Toc8250947 \h </w:instrText>
            </w:r>
            <w:r>
              <w:rPr>
                <w:noProof/>
                <w:webHidden/>
              </w:rPr>
            </w:r>
            <w:r>
              <w:rPr>
                <w:noProof/>
                <w:webHidden/>
              </w:rPr>
              <w:fldChar w:fldCharType="separate"/>
            </w:r>
            <w:r>
              <w:rPr>
                <w:noProof/>
                <w:webHidden/>
              </w:rPr>
              <w:t>9</w:t>
            </w:r>
            <w:r>
              <w:rPr>
                <w:noProof/>
                <w:webHidden/>
              </w:rPr>
              <w:fldChar w:fldCharType="end"/>
            </w:r>
          </w:hyperlink>
        </w:p>
        <w:p w:rsidR="00EB76D1" w:rsidRDefault="00EB76D1">
          <w:pPr>
            <w:pStyle w:val="TOC1"/>
            <w:tabs>
              <w:tab w:val="right" w:leader="dot" w:pos="9016"/>
            </w:tabs>
            <w:rPr>
              <w:noProof/>
            </w:rPr>
          </w:pPr>
          <w:hyperlink w:anchor="_Toc8250948" w:history="1">
            <w:r w:rsidRPr="003C7657">
              <w:rPr>
                <w:rStyle w:val="Hyperlink"/>
                <w:noProof/>
              </w:rPr>
              <w:t>3.0 A Detail Review of a Research Work</w:t>
            </w:r>
            <w:r>
              <w:rPr>
                <w:noProof/>
                <w:webHidden/>
              </w:rPr>
              <w:tab/>
            </w:r>
            <w:r>
              <w:rPr>
                <w:noProof/>
                <w:webHidden/>
              </w:rPr>
              <w:fldChar w:fldCharType="begin"/>
            </w:r>
            <w:r>
              <w:rPr>
                <w:noProof/>
                <w:webHidden/>
              </w:rPr>
              <w:instrText xml:space="preserve"> PAGEREF _Toc8250948 \h </w:instrText>
            </w:r>
            <w:r>
              <w:rPr>
                <w:noProof/>
                <w:webHidden/>
              </w:rPr>
            </w:r>
            <w:r>
              <w:rPr>
                <w:noProof/>
                <w:webHidden/>
              </w:rPr>
              <w:fldChar w:fldCharType="separate"/>
            </w:r>
            <w:r>
              <w:rPr>
                <w:noProof/>
                <w:webHidden/>
              </w:rPr>
              <w:t>10</w:t>
            </w:r>
            <w:r>
              <w:rPr>
                <w:noProof/>
                <w:webHidden/>
              </w:rPr>
              <w:fldChar w:fldCharType="end"/>
            </w:r>
          </w:hyperlink>
        </w:p>
        <w:p w:rsidR="00EB76D1" w:rsidRDefault="00EB76D1">
          <w:pPr>
            <w:pStyle w:val="TOC1"/>
            <w:tabs>
              <w:tab w:val="right" w:leader="dot" w:pos="9016"/>
            </w:tabs>
            <w:rPr>
              <w:noProof/>
            </w:rPr>
          </w:pPr>
          <w:hyperlink w:anchor="_Toc8250949" w:history="1">
            <w:r w:rsidRPr="003C7657">
              <w:rPr>
                <w:rStyle w:val="Hyperlink"/>
                <w:noProof/>
              </w:rPr>
              <w:t>4.0 Summary and Conclusion</w:t>
            </w:r>
            <w:r>
              <w:rPr>
                <w:noProof/>
                <w:webHidden/>
              </w:rPr>
              <w:tab/>
            </w:r>
            <w:r>
              <w:rPr>
                <w:noProof/>
                <w:webHidden/>
              </w:rPr>
              <w:fldChar w:fldCharType="begin"/>
            </w:r>
            <w:r>
              <w:rPr>
                <w:noProof/>
                <w:webHidden/>
              </w:rPr>
              <w:instrText xml:space="preserve"> PAGEREF _Toc8250949 \h </w:instrText>
            </w:r>
            <w:r>
              <w:rPr>
                <w:noProof/>
                <w:webHidden/>
              </w:rPr>
            </w:r>
            <w:r>
              <w:rPr>
                <w:noProof/>
                <w:webHidden/>
              </w:rPr>
              <w:fldChar w:fldCharType="separate"/>
            </w:r>
            <w:r>
              <w:rPr>
                <w:noProof/>
                <w:webHidden/>
              </w:rPr>
              <w:t>15</w:t>
            </w:r>
            <w:r>
              <w:rPr>
                <w:noProof/>
                <w:webHidden/>
              </w:rPr>
              <w:fldChar w:fldCharType="end"/>
            </w:r>
          </w:hyperlink>
        </w:p>
        <w:p w:rsidR="00EB76D1" w:rsidRDefault="00EB76D1">
          <w:pPr>
            <w:pStyle w:val="TOC1"/>
            <w:tabs>
              <w:tab w:val="right" w:leader="dot" w:pos="9016"/>
            </w:tabs>
            <w:rPr>
              <w:noProof/>
            </w:rPr>
          </w:pPr>
          <w:hyperlink w:anchor="_Toc8250950" w:history="1">
            <w:r w:rsidRPr="003C7657">
              <w:rPr>
                <w:rStyle w:val="Hyperlink"/>
                <w:noProof/>
              </w:rPr>
              <w:t>5.0 References</w:t>
            </w:r>
            <w:r>
              <w:rPr>
                <w:noProof/>
                <w:webHidden/>
              </w:rPr>
              <w:tab/>
            </w:r>
            <w:r>
              <w:rPr>
                <w:noProof/>
                <w:webHidden/>
              </w:rPr>
              <w:fldChar w:fldCharType="begin"/>
            </w:r>
            <w:r>
              <w:rPr>
                <w:noProof/>
                <w:webHidden/>
              </w:rPr>
              <w:instrText xml:space="preserve"> PAGEREF _Toc8250950 \h </w:instrText>
            </w:r>
            <w:r>
              <w:rPr>
                <w:noProof/>
                <w:webHidden/>
              </w:rPr>
            </w:r>
            <w:r>
              <w:rPr>
                <w:noProof/>
                <w:webHidden/>
              </w:rPr>
              <w:fldChar w:fldCharType="separate"/>
            </w:r>
            <w:r>
              <w:rPr>
                <w:noProof/>
                <w:webHidden/>
              </w:rPr>
              <w:t>16</w:t>
            </w:r>
            <w:r>
              <w:rPr>
                <w:noProof/>
                <w:webHidden/>
              </w:rPr>
              <w:fldChar w:fldCharType="end"/>
            </w:r>
          </w:hyperlink>
        </w:p>
        <w:p w:rsidR="00EE0840" w:rsidRDefault="00E46B56">
          <w:r>
            <w:fldChar w:fldCharType="end"/>
          </w:r>
        </w:p>
      </w:sdtContent>
    </w:sdt>
    <w:p w:rsidR="00EE0840" w:rsidRDefault="00EE0840" w:rsidP="000A0F3F">
      <w:pPr>
        <w:spacing w:line="360" w:lineRule="auto"/>
        <w:jc w:val="both"/>
      </w:pPr>
    </w:p>
    <w:p w:rsidR="00EE0840" w:rsidRDefault="00EE0840" w:rsidP="000A0F3F">
      <w:pPr>
        <w:spacing w:line="360" w:lineRule="auto"/>
        <w:jc w:val="both"/>
      </w:pPr>
    </w:p>
    <w:p w:rsidR="00EE0840" w:rsidRDefault="00EE0840" w:rsidP="000A0F3F">
      <w:pPr>
        <w:spacing w:line="360" w:lineRule="auto"/>
        <w:jc w:val="both"/>
      </w:pPr>
    </w:p>
    <w:p w:rsidR="000F74B8" w:rsidRDefault="000F74B8" w:rsidP="000A0F3F">
      <w:pPr>
        <w:spacing w:line="360" w:lineRule="auto"/>
        <w:jc w:val="both"/>
      </w:pPr>
    </w:p>
    <w:tbl>
      <w:tblPr>
        <w:tblStyle w:val="TableGrid"/>
        <w:tblW w:w="0" w:type="auto"/>
        <w:tblLook w:val="04A0"/>
      </w:tblPr>
      <w:tblGrid>
        <w:gridCol w:w="9242"/>
      </w:tblGrid>
      <w:tr w:rsidR="00AF6CE8" w:rsidTr="00AF6CE8">
        <w:tc>
          <w:tcPr>
            <w:tcW w:w="9242" w:type="dxa"/>
          </w:tcPr>
          <w:p w:rsidR="00AF6CE8" w:rsidRDefault="00AF6CE8" w:rsidP="00AF6CE8">
            <w:pPr>
              <w:pStyle w:val="Heading1"/>
              <w:jc w:val="both"/>
              <w:outlineLvl w:val="0"/>
            </w:pPr>
            <w:bookmarkStart w:id="0" w:name="_Toc8250937"/>
            <w:r>
              <w:lastRenderedPageBreak/>
              <w:t>Abstract</w:t>
            </w:r>
            <w:bookmarkEnd w:id="0"/>
          </w:p>
          <w:p w:rsidR="00AF6CE8" w:rsidRDefault="00AF6CE8" w:rsidP="00AF6CE8">
            <w:pPr>
              <w:spacing w:line="360" w:lineRule="auto"/>
              <w:jc w:val="both"/>
            </w:pPr>
            <w:r w:rsidRPr="001E033E">
              <w:rPr>
                <w:b/>
              </w:rPr>
              <w:t>Purpose:</w:t>
            </w:r>
            <w:r>
              <w:t xml:space="preserve"> Despite the </w:t>
            </w:r>
            <w:r w:rsidR="00FA7FBE">
              <w:t>increasing</w:t>
            </w:r>
            <w:r>
              <w:t xml:space="preserve"> application of information tec</w:t>
            </w:r>
            <w:r w:rsidR="006C01B5">
              <w:t xml:space="preserve">hnology in various industries </w:t>
            </w:r>
            <w:r>
              <w:t xml:space="preserve"> inc</w:t>
            </w:r>
            <w:r w:rsidR="006C01B5">
              <w:t xml:space="preserve">luding in healthcare </w:t>
            </w:r>
            <w:r w:rsidR="005D161A">
              <w:t>as well as huge empirical studies</w:t>
            </w:r>
            <w:r>
              <w:t xml:space="preserve"> conducted to assess the factors affecting its adoption to </w:t>
            </w:r>
            <w:r w:rsidR="005D161A">
              <w:t xml:space="preserve">implementation across industries, there have actually been low implementation in developing countries </w:t>
            </w:r>
            <w:r>
              <w:t xml:space="preserve"> and</w:t>
            </w:r>
            <w:r w:rsidR="005D161A">
              <w:t xml:space="preserve"> Nigeria in particular</w:t>
            </w:r>
            <w:r>
              <w:t>. While this is not an empirical study</w:t>
            </w:r>
            <w:r w:rsidR="00F117A1">
              <w:t xml:space="preserve"> to fill this void</w:t>
            </w:r>
            <w:r>
              <w:t xml:space="preserve">, this review of extant literatures would </w:t>
            </w:r>
            <w:r w:rsidR="00F117A1">
              <w:t xml:space="preserve">nevertheless </w:t>
            </w:r>
            <w:r>
              <w:t xml:space="preserve">help </w:t>
            </w:r>
            <w:r w:rsidR="00F117A1">
              <w:t xml:space="preserve">in deciding </w:t>
            </w:r>
            <w:r>
              <w:t>future research direction</w:t>
            </w:r>
            <w:r w:rsidR="00F117A1">
              <w:t>(s) in</w:t>
            </w:r>
            <w:r>
              <w:t xml:space="preserve"> healthcare domain. </w:t>
            </w:r>
          </w:p>
          <w:p w:rsidR="00AF6CE8" w:rsidRDefault="00AF6CE8" w:rsidP="00AF6CE8">
            <w:pPr>
              <w:spacing w:line="360" w:lineRule="auto"/>
              <w:jc w:val="both"/>
            </w:pPr>
            <w:r w:rsidRPr="001E033E">
              <w:rPr>
                <w:b/>
              </w:rPr>
              <w:t>Methodology:</w:t>
            </w:r>
            <w:r>
              <w:t xml:space="preserve"> This is a systematic review of extant literature on the factors affecting the adoption of digital health solutions in developing countries. While there are lots of potential source that can be used, journal articles from several databases in the last ten years were used. These are Proquest, ABI Inform, Science Direct and a sprinkle of Google Scholar.</w:t>
            </w:r>
            <w:r w:rsidR="00B73023">
              <w:t xml:space="preserve"> Articles from reputable journals that were graded were given more preference.</w:t>
            </w:r>
          </w:p>
          <w:p w:rsidR="00AF6CE8" w:rsidRPr="00EC56FE" w:rsidRDefault="00AF6CE8" w:rsidP="00AF6CE8">
            <w:pPr>
              <w:spacing w:line="360" w:lineRule="auto"/>
              <w:jc w:val="both"/>
            </w:pPr>
            <w:r w:rsidRPr="00B252E2">
              <w:rPr>
                <w:b/>
              </w:rPr>
              <w:t xml:space="preserve">Findings: </w:t>
            </w:r>
            <w:r>
              <w:t>From a systematic review of current literature, there seems to be paucity of research on the adoption of digital health solutions in Nigeria. Where there are few researches, these research works tend to use the frameworks previously used in developed countries without recourse for the intricacies in developing countries.</w:t>
            </w:r>
          </w:p>
          <w:p w:rsidR="00AF6CE8" w:rsidRDefault="00AF6CE8" w:rsidP="00AF6CE8">
            <w:pPr>
              <w:spacing w:line="360" w:lineRule="auto"/>
              <w:jc w:val="both"/>
            </w:pPr>
            <w:r w:rsidRPr="006923FF">
              <w:rPr>
                <w:b/>
              </w:rPr>
              <w:t>Originality:</w:t>
            </w:r>
            <w:r>
              <w:t xml:space="preserve"> While this systematic review does not have to be entirely new in all contexts, it is in this regard after reviewing all the leading literatures on the topic above from the aforementioned databases. To put it succinctly, no previous research work has been done on the same context: methodology, country and industry or sector.</w:t>
            </w:r>
          </w:p>
          <w:p w:rsidR="00AF6CE8" w:rsidRDefault="00AF6CE8" w:rsidP="00AF6CE8">
            <w:pPr>
              <w:spacing w:line="360" w:lineRule="auto"/>
              <w:jc w:val="both"/>
            </w:pPr>
            <w:r w:rsidRPr="001E033E">
              <w:rPr>
                <w:b/>
              </w:rPr>
              <w:t>Importance</w:t>
            </w:r>
            <w:r>
              <w:rPr>
                <w:b/>
              </w:rPr>
              <w:t>/ Value</w:t>
            </w:r>
            <w:r w:rsidRPr="001E033E">
              <w:rPr>
                <w:b/>
              </w:rPr>
              <w:t>:</w:t>
            </w:r>
            <w:r>
              <w:t xml:space="preserve"> The importance – both in literature and industry application - cannot be over-emphasized. With the</w:t>
            </w:r>
            <w:r w:rsidR="00B73023">
              <w:t xml:space="preserve"> sad health statistics in Nigeria in which the World Health Organization (2015) ranked 187 out of 192 member countries, doing something radically different</w:t>
            </w:r>
            <w:r w:rsidR="004C7F9F">
              <w:t xml:space="preserve"> to bring about the affordability, availability and accessibility is the way forward.</w:t>
            </w:r>
            <w:r w:rsidR="005D161A">
              <w:t xml:space="preserve"> </w:t>
            </w:r>
            <w:r w:rsidR="004C7F9F">
              <w:t>T</w:t>
            </w:r>
            <w:r w:rsidR="00B73023">
              <w:t xml:space="preserve">he wide-scale adoption of digital health solutions </w:t>
            </w:r>
            <w:r w:rsidR="004C7F9F">
              <w:t>will see to this and this write-up provide a needed pointer to reviewing the important</w:t>
            </w:r>
            <w:r w:rsidR="005D161A">
              <w:t xml:space="preserve"> factors affecting e-health</w:t>
            </w:r>
            <w:r w:rsidR="004C7F9F">
              <w:t>.</w:t>
            </w:r>
          </w:p>
          <w:p w:rsidR="00AF6CE8" w:rsidRDefault="00AF6CE8" w:rsidP="000A0F3F">
            <w:pPr>
              <w:spacing w:line="360" w:lineRule="auto"/>
              <w:jc w:val="both"/>
            </w:pPr>
          </w:p>
        </w:tc>
      </w:tr>
    </w:tbl>
    <w:p w:rsidR="00AF6CE8" w:rsidRDefault="00AF6CE8" w:rsidP="000A0F3F">
      <w:pPr>
        <w:spacing w:line="360" w:lineRule="auto"/>
        <w:jc w:val="both"/>
      </w:pPr>
    </w:p>
    <w:p w:rsidR="00216D34" w:rsidRDefault="00216D34" w:rsidP="00366784">
      <w:pPr>
        <w:spacing w:after="0" w:line="360" w:lineRule="auto"/>
        <w:jc w:val="both"/>
      </w:pPr>
    </w:p>
    <w:p w:rsidR="00216D34" w:rsidRDefault="00216D34" w:rsidP="00366784">
      <w:pPr>
        <w:spacing w:after="0" w:line="360" w:lineRule="auto"/>
        <w:jc w:val="both"/>
      </w:pPr>
    </w:p>
    <w:p w:rsidR="00FF65FF" w:rsidRDefault="00FF65FF" w:rsidP="00366784">
      <w:pPr>
        <w:spacing w:after="0" w:line="360" w:lineRule="auto"/>
        <w:jc w:val="both"/>
      </w:pPr>
    </w:p>
    <w:p w:rsidR="00FF65FF" w:rsidRDefault="00FF65FF" w:rsidP="00366784">
      <w:pPr>
        <w:spacing w:after="0" w:line="360" w:lineRule="auto"/>
        <w:jc w:val="both"/>
      </w:pPr>
    </w:p>
    <w:p w:rsidR="000A0F3F" w:rsidRDefault="00A6230D" w:rsidP="00A6230D">
      <w:pPr>
        <w:pStyle w:val="Heading1"/>
        <w:jc w:val="both"/>
      </w:pPr>
      <w:bookmarkStart w:id="1" w:name="_Toc8250938"/>
      <w:r>
        <w:lastRenderedPageBreak/>
        <w:t>1.0 Introduction</w:t>
      </w:r>
      <w:bookmarkEnd w:id="1"/>
    </w:p>
    <w:p w:rsidR="00F73B89" w:rsidRDefault="00F73B89" w:rsidP="00F73B89">
      <w:pPr>
        <w:pStyle w:val="Heading2"/>
      </w:pPr>
      <w:bookmarkStart w:id="2" w:name="_Toc8250939"/>
      <w:r>
        <w:t xml:space="preserve">1.1 </w:t>
      </w:r>
      <w:r w:rsidR="000E2355">
        <w:t>Overview</w:t>
      </w:r>
      <w:bookmarkEnd w:id="2"/>
    </w:p>
    <w:p w:rsidR="009D74A2" w:rsidRDefault="00F73B89" w:rsidP="00F949A5">
      <w:pPr>
        <w:spacing w:after="0" w:line="360" w:lineRule="auto"/>
        <w:jc w:val="both"/>
      </w:pPr>
      <w:r>
        <w:t>The healthcare indus</w:t>
      </w:r>
      <w:r w:rsidR="00C671CE">
        <w:t>try</w:t>
      </w:r>
      <w:r>
        <w:t xml:space="preserve"> is one of the largest</w:t>
      </w:r>
      <w:r w:rsidR="00C671CE">
        <w:t xml:space="preserve"> and most important</w:t>
      </w:r>
      <w:r>
        <w:t xml:space="preserve"> sectors in the world</w:t>
      </w:r>
      <w:r w:rsidR="00E85DB2">
        <w:t xml:space="preserve"> </w:t>
      </w:r>
      <w:sdt>
        <w:sdtPr>
          <w:id w:val="-2057683161"/>
          <w:citation/>
        </w:sdtPr>
        <w:sdtContent>
          <w:fldSimple w:instr=" CITATION Kim15 \l 2057 ">
            <w:r w:rsidR="000E2355">
              <w:rPr>
                <w:noProof/>
              </w:rPr>
              <w:t>(Kim et al., 2015)</w:t>
            </w:r>
          </w:fldSimple>
        </w:sdtContent>
      </w:sdt>
      <w:r w:rsidR="00C671CE">
        <w:t>.</w:t>
      </w:r>
      <w:r w:rsidR="001B0DF2">
        <w:t xml:space="preserve"> The sector has many industries </w:t>
      </w:r>
      <w:r w:rsidR="00E21401">
        <w:t>whose importance and value are enormous</w:t>
      </w:r>
      <w:r w:rsidR="00455791">
        <w:t xml:space="preserve"> to human development</w:t>
      </w:r>
      <w:r w:rsidR="00E85DB2" w:rsidRPr="00E85DB2">
        <w:rPr>
          <w:noProof/>
        </w:rPr>
        <w:t xml:space="preserve"> </w:t>
      </w:r>
      <w:r w:rsidR="00E85DB2">
        <w:rPr>
          <w:noProof/>
        </w:rPr>
        <w:t>(Kim et al., 2015; Sailunaz et al., 2016; Venkatesh et al., 2012)</w:t>
      </w:r>
      <w:r w:rsidR="00E21401">
        <w:t xml:space="preserve">. </w:t>
      </w:r>
      <w:r w:rsidR="00117B87" w:rsidRPr="00442381">
        <w:rPr>
          <w:noProof/>
        </w:rPr>
        <w:t>Deloitte</w:t>
      </w:r>
      <w:r w:rsidR="00E21401">
        <w:rPr>
          <w:noProof/>
        </w:rPr>
        <w:t xml:space="preserve"> </w:t>
      </w:r>
      <w:sdt>
        <w:sdtPr>
          <w:id w:val="1247456792"/>
          <w:citation/>
        </w:sdtPr>
        <w:sdtContent>
          <w:r w:rsidR="00E46B56">
            <w:fldChar w:fldCharType="begin"/>
          </w:r>
          <w:r w:rsidR="00117B87">
            <w:instrText xml:space="preserve">CITATION Del19 \n  \l 2057 </w:instrText>
          </w:r>
          <w:r w:rsidR="00E46B56">
            <w:fldChar w:fldCharType="separate"/>
          </w:r>
          <w:r w:rsidR="000E2355">
            <w:rPr>
              <w:noProof/>
            </w:rPr>
            <w:t>(2019)</w:t>
          </w:r>
          <w:r w:rsidR="00E46B56">
            <w:fldChar w:fldCharType="end"/>
          </w:r>
        </w:sdtContent>
      </w:sdt>
      <w:r w:rsidR="0030769C">
        <w:t>,</w:t>
      </w:r>
      <w:r w:rsidR="001B0DF2">
        <w:t xml:space="preserve"> </w:t>
      </w:r>
      <w:r w:rsidR="00117B87">
        <w:t>for instance</w:t>
      </w:r>
      <w:r w:rsidR="0030769C">
        <w:t>,</w:t>
      </w:r>
      <w:r w:rsidR="00117B87">
        <w:t xml:space="preserve"> estimated that</w:t>
      </w:r>
      <w:r w:rsidR="00F4346B">
        <w:t xml:space="preserve"> the health technology industry</w:t>
      </w:r>
      <w:r w:rsidR="0030769C">
        <w:t xml:space="preserve"> will reach</w:t>
      </w:r>
      <w:r w:rsidR="00AF594C">
        <w:t xml:space="preserve"> USD</w:t>
      </w:r>
      <w:r w:rsidR="0030769C">
        <w:t xml:space="preserve"> $280.25 billion</w:t>
      </w:r>
      <w:r w:rsidR="001B0DF2">
        <w:t xml:space="preserve"> </w:t>
      </w:r>
      <w:r w:rsidR="0030769C">
        <w:t>by 2021. Deloitte</w:t>
      </w:r>
      <w:r w:rsidR="00FA7076">
        <w:t xml:space="preserve"> (2019) also projected</w:t>
      </w:r>
      <w:r w:rsidR="00411436">
        <w:t xml:space="preserve"> that the </w:t>
      </w:r>
      <w:r w:rsidR="00FA7076">
        <w:t xml:space="preserve">annual </w:t>
      </w:r>
      <w:r w:rsidR="00411436">
        <w:t xml:space="preserve">global </w:t>
      </w:r>
      <w:r w:rsidR="00FA7076">
        <w:t>health spending would increase at an annual rate of 5.4%</w:t>
      </w:r>
      <w:r w:rsidR="00E21401">
        <w:t xml:space="preserve"> from 2017 to </w:t>
      </w:r>
      <w:r w:rsidR="00411436">
        <w:t>2019</w:t>
      </w:r>
      <w:r w:rsidR="00FA7076">
        <w:t xml:space="preserve"> </w:t>
      </w:r>
      <w:r w:rsidR="00E21401">
        <w:t>which represent</w:t>
      </w:r>
      <w:r w:rsidR="00FA7076">
        <w:t xml:space="preserve"> figures from USD $7.724 trill</w:t>
      </w:r>
      <w:r w:rsidR="00AF594C">
        <w:t>ion to USD $10.059 trillion. The</w:t>
      </w:r>
      <w:r w:rsidR="00FA7076">
        <w:t>s</w:t>
      </w:r>
      <w:r w:rsidR="00AF594C">
        <w:t>e</w:t>
      </w:r>
      <w:r w:rsidR="00FA7076">
        <w:t xml:space="preserve"> huge amount</w:t>
      </w:r>
      <w:r w:rsidR="00AF594C">
        <w:t>s</w:t>
      </w:r>
      <w:r w:rsidR="00411436">
        <w:t xml:space="preserve"> highlight</w:t>
      </w:r>
      <w:r w:rsidR="00FA7FBE">
        <w:t xml:space="preserve"> </w:t>
      </w:r>
      <w:r w:rsidR="00AF594C">
        <w:t>the importance of healthcare as well as</w:t>
      </w:r>
      <w:r w:rsidR="00FA7076">
        <w:t xml:space="preserve"> the need to reduce costs and increase efficiency.</w:t>
      </w:r>
      <w:r w:rsidR="00C800C3">
        <w:t xml:space="preserve"> Healthcare</w:t>
      </w:r>
      <w:r w:rsidR="00455791">
        <w:t>,</w:t>
      </w:r>
      <w:r w:rsidR="00C800C3">
        <w:t xml:space="preserve"> how</w:t>
      </w:r>
      <w:r w:rsidR="00AF594C">
        <w:t>ever</w:t>
      </w:r>
      <w:r w:rsidR="00455791">
        <w:t>,</w:t>
      </w:r>
      <w:r w:rsidR="00AF594C">
        <w:t xml:space="preserve"> faces great challenges. The</w:t>
      </w:r>
      <w:r w:rsidR="00C800C3">
        <w:t>s</w:t>
      </w:r>
      <w:r w:rsidR="00AF594C">
        <w:t>e include</w:t>
      </w:r>
      <w:r w:rsidR="00C800C3">
        <w:t xml:space="preserve"> the increasing operating cost</w:t>
      </w:r>
      <w:r w:rsidR="00F26FA9">
        <w:t xml:space="preserve"> </w:t>
      </w:r>
      <w:r w:rsidR="00AF594C">
        <w:t>of healthcare dissemination</w:t>
      </w:r>
      <w:r w:rsidR="00F949A5">
        <w:t xml:space="preserve"> </w:t>
      </w:r>
      <w:r w:rsidR="00F949A5">
        <w:rPr>
          <w:noProof/>
        </w:rPr>
        <w:t>(Abdekhoda et al., 2015; Adebayo &amp; Ofoegbu, 2014; Hossain et al., 2019)</w:t>
      </w:r>
      <w:r w:rsidR="00C800C3">
        <w:t xml:space="preserve">, </w:t>
      </w:r>
      <w:r w:rsidR="00E03653">
        <w:t xml:space="preserve">high level of medical error </w:t>
      </w:r>
      <w:sdt>
        <w:sdtPr>
          <w:id w:val="-2057683157"/>
          <w:citation/>
        </w:sdtPr>
        <w:sdtContent>
          <w:fldSimple w:instr=" CITATION Hos19 \l 2057 ">
            <w:r w:rsidR="000E2355">
              <w:rPr>
                <w:noProof/>
              </w:rPr>
              <w:t>(Hossain et al., 2019)</w:t>
            </w:r>
          </w:fldSimple>
        </w:sdtContent>
      </w:sdt>
      <w:r w:rsidR="00F949A5">
        <w:t>, ageing population (</w:t>
      </w:r>
      <w:r w:rsidR="00F949A5">
        <w:rPr>
          <w:noProof/>
        </w:rPr>
        <w:t>Venkatesh et al., 2012; Yaya et al., 2017)</w:t>
      </w:r>
      <w:r w:rsidR="00C800C3">
        <w:t xml:space="preserve"> and sh</w:t>
      </w:r>
      <w:r w:rsidR="0072277B">
        <w:t xml:space="preserve">ortage of medical personnel </w:t>
      </w:r>
      <w:r w:rsidR="0072277B">
        <w:rPr>
          <w:noProof/>
        </w:rPr>
        <w:t>(Bleich &amp; Slack, 2010; World Health Organisation, 2016)</w:t>
      </w:r>
      <w:r w:rsidR="00C800C3">
        <w:t xml:space="preserve"> especially in developing countries like Nigeria among others. One of the ways that have been universally acknowledged by researchers and practitioners alike</w:t>
      </w:r>
      <w:r w:rsidR="007B0C34">
        <w:t xml:space="preserve"> to improve the quality, effectiveness and efficiency of healthcare delivery</w:t>
      </w:r>
      <w:r w:rsidR="00C800C3">
        <w:t xml:space="preserve"> is the adoption of electronic health (e-health)</w:t>
      </w:r>
      <w:r w:rsidR="007B0C34">
        <w:t xml:space="preserve"> (</w:t>
      </w:r>
      <w:r w:rsidR="00F949A5">
        <w:rPr>
          <w:noProof/>
        </w:rPr>
        <w:t>Abdekhoda et al., 2015; Adebayo &amp; Ofoegbu, 2014; Bleich &amp; Slack, 2010; Hossain et al., 2019</w:t>
      </w:r>
      <w:r w:rsidR="007B0C34">
        <w:t>)</w:t>
      </w:r>
      <w:r w:rsidR="00C800C3">
        <w:t xml:space="preserve">. </w:t>
      </w:r>
      <w:r w:rsidR="009D74A2">
        <w:t>Understanding the factors affecting the adoption of e-health will assists practitioners to have a better understanding in knowing how best to implement the e-health solution for a large-scale adoption</w:t>
      </w:r>
      <w:r w:rsidR="00411436">
        <w:t xml:space="preserve"> which will see to the availability, accessibility and affor</w:t>
      </w:r>
      <w:r w:rsidR="00F949A5">
        <w:t>dability of healthcare delivery</w:t>
      </w:r>
    </w:p>
    <w:p w:rsidR="00A45903" w:rsidRDefault="00E46B56" w:rsidP="00F949A5">
      <w:pPr>
        <w:spacing w:after="0" w:line="360" w:lineRule="auto"/>
        <w:jc w:val="both"/>
      </w:pPr>
      <w:sdt>
        <w:sdtPr>
          <w:id w:val="1909552531"/>
          <w:citation/>
        </w:sdtPr>
        <w:sdtContent>
          <w:fldSimple w:instr=" CITATION Liu17 \l 2057 ">
            <w:r w:rsidR="000E2355">
              <w:rPr>
                <w:noProof/>
              </w:rPr>
              <w:t>(Liu et al., 2017)</w:t>
            </w:r>
          </w:fldSimple>
        </w:sdtContent>
      </w:sdt>
      <w:r w:rsidR="00F949A5">
        <w:t>.</w:t>
      </w:r>
    </w:p>
    <w:p w:rsidR="00FE60CE" w:rsidRDefault="00FE60CE" w:rsidP="00D71836">
      <w:pPr>
        <w:spacing w:after="0" w:line="360" w:lineRule="auto"/>
        <w:jc w:val="both"/>
      </w:pPr>
    </w:p>
    <w:p w:rsidR="009D74A2" w:rsidRDefault="00DA194C" w:rsidP="00D71836">
      <w:pPr>
        <w:spacing w:after="0" w:line="360" w:lineRule="auto"/>
        <w:jc w:val="both"/>
      </w:pPr>
      <w:r>
        <w:t>In extant literatures, several research works have been done on reviewing the factors affecting the adoption of e-health under different context</w:t>
      </w:r>
      <w:r w:rsidR="008C05B3">
        <w:t>s thus</w:t>
      </w:r>
      <w:r>
        <w:t xml:space="preserve">: </w:t>
      </w:r>
      <w:r w:rsidR="008C05B3">
        <w:t>general adoption of e-health with particular f</w:t>
      </w:r>
      <w:r w:rsidR="00E8598B">
        <w:t>ocus on developed countries</w:t>
      </w:r>
      <w:r w:rsidR="008954E9">
        <w:t>;</w:t>
      </w:r>
      <w:r w:rsidR="008C05B3">
        <w:t xml:space="preserve"> limited to adoption of a single e-health t</w:t>
      </w:r>
      <w:r w:rsidR="00E8598B">
        <w:t>echnology like telemedicine</w:t>
      </w:r>
      <w:r w:rsidR="008C05B3">
        <w:t xml:space="preserve">, </w:t>
      </w:r>
      <w:r w:rsidR="00E8598B">
        <w:t>electronic medical record</w:t>
      </w:r>
      <w:r w:rsidR="008954E9">
        <w:t>, com</w:t>
      </w:r>
      <w:r w:rsidR="00E8598B">
        <w:t>puter physician order entry</w:t>
      </w:r>
      <w:r w:rsidR="008C05B3">
        <w:t xml:space="preserve">; </w:t>
      </w:r>
      <w:r w:rsidR="008954E9">
        <w:t>and at organizatio</w:t>
      </w:r>
      <w:r w:rsidR="00E8598B">
        <w:t>nal level</w:t>
      </w:r>
      <w:r w:rsidR="008954E9">
        <w:t xml:space="preserve"> among others. </w:t>
      </w:r>
      <w:r w:rsidR="00F4346B">
        <w:t xml:space="preserve">While there is more of </w:t>
      </w:r>
      <w:r w:rsidR="00AF594C">
        <w:t>need to look into the peculiarities unique to</w:t>
      </w:r>
      <w:r w:rsidR="00F4346B">
        <w:t xml:space="preserve"> developing nations</w:t>
      </w:r>
      <w:r w:rsidR="00AF594C">
        <w:t xml:space="preserve"> like Nigeria</w:t>
      </w:r>
      <w:r w:rsidR="00F4346B">
        <w:t>, t</w:t>
      </w:r>
      <w:r w:rsidR="008954E9">
        <w:t>here is no paucity in research literature. However, the literature needs to be synthesized so as form a structured view of the research th</w:t>
      </w:r>
      <w:r w:rsidR="00AF594C">
        <w:t>emes and important factors which pertain</w:t>
      </w:r>
      <w:r w:rsidR="008954E9">
        <w:t xml:space="preserve"> to developing nations and Nigeria in par</w:t>
      </w:r>
      <w:r w:rsidR="00AF594C">
        <w:t>ticular. This report is aimed at</w:t>
      </w:r>
      <w:r w:rsidR="008954E9">
        <w:t xml:space="preserve"> doing this.</w:t>
      </w:r>
    </w:p>
    <w:p w:rsidR="008954E9" w:rsidRDefault="008954E9" w:rsidP="008954E9">
      <w:pPr>
        <w:pStyle w:val="Heading2"/>
      </w:pPr>
      <w:bookmarkStart w:id="3" w:name="_Toc8250940"/>
      <w:r>
        <w:t xml:space="preserve">1.2 Methodology </w:t>
      </w:r>
      <w:r w:rsidR="00455791">
        <w:t>and Classification</w:t>
      </w:r>
      <w:bookmarkEnd w:id="3"/>
    </w:p>
    <w:p w:rsidR="00FD4C37" w:rsidRDefault="008954E9" w:rsidP="00D71836">
      <w:pPr>
        <w:spacing w:after="0" w:line="360" w:lineRule="auto"/>
        <w:jc w:val="both"/>
      </w:pPr>
      <w:r>
        <w:t>As discussed earlier, the report is a</w:t>
      </w:r>
      <w:r w:rsidR="00D137AB">
        <w:t xml:space="preserve"> systematic review of the extant literatures. As such, literatures pertaining to these keywords were searched on various databases like ABI/ INFORM, </w:t>
      </w:r>
      <w:r w:rsidR="00514335">
        <w:t>ProQuest</w:t>
      </w:r>
      <w:r w:rsidR="00D137AB">
        <w:t>, EBSCO Host, IEEE</w:t>
      </w:r>
      <w:r w:rsidR="00625C2D">
        <w:t xml:space="preserve"> Xplore, Science Direct, and Scopus among others.</w:t>
      </w:r>
      <w:r w:rsidR="005815CD">
        <w:t xml:space="preserve"> This method was similar to the </w:t>
      </w:r>
      <w:r w:rsidR="005815CD">
        <w:lastRenderedPageBreak/>
        <w:t>on</w:t>
      </w:r>
      <w:r w:rsidR="00DE7388">
        <w:t>e</w:t>
      </w:r>
      <w:r w:rsidR="005815CD">
        <w:t xml:space="preserve"> </w:t>
      </w:r>
      <w:r w:rsidR="00DE7388">
        <w:t xml:space="preserve">adopted </w:t>
      </w:r>
      <w:r w:rsidR="005815CD">
        <w:t xml:space="preserve">by </w:t>
      </w:r>
      <w:r w:rsidR="00DE7388">
        <w:rPr>
          <w:noProof/>
        </w:rPr>
        <w:t>Wamba</w:t>
      </w:r>
      <w:r w:rsidR="00DE7388">
        <w:t xml:space="preserve"> </w:t>
      </w:r>
      <w:sdt>
        <w:sdtPr>
          <w:id w:val="1909552532"/>
          <w:citation/>
        </w:sdtPr>
        <w:sdtContent>
          <w:fldSimple w:instr=" CITATION Wam13 \n  \l 2057  ">
            <w:r w:rsidR="000E2355">
              <w:rPr>
                <w:noProof/>
              </w:rPr>
              <w:t>(2013)</w:t>
            </w:r>
          </w:fldSimple>
        </w:sdtContent>
      </w:sdt>
      <w:r w:rsidR="00FD4C37">
        <w:t xml:space="preserve"> which emphasized the importance of comprehensive literature review and classification framework. In regards to research literatures, Ngai &amp; Wat (2002 cited in Wamba 2009 pg. 877) claimed that “academics and practitioners alike use journals most often for acquiring information and disseminating new findings and represent the highest level of research”. As such, dissertations, conference articles, textbooks and unpublished working paper are excluded from this review.</w:t>
      </w:r>
      <w:r w:rsidR="00DE7388">
        <w:t xml:space="preserve"> </w:t>
      </w:r>
    </w:p>
    <w:p w:rsidR="00E1003B" w:rsidRDefault="00E1003B" w:rsidP="00D71836">
      <w:pPr>
        <w:spacing w:after="0" w:line="360" w:lineRule="auto"/>
        <w:jc w:val="both"/>
      </w:pPr>
      <w:r>
        <w:t xml:space="preserve">More so, these are limited to the last 10 years (from 2010 till moment). </w:t>
      </w:r>
      <w:r w:rsidR="00625C2D">
        <w:t>The collection and refinement of the journals are reviewed below thus:</w:t>
      </w:r>
    </w:p>
    <w:p w:rsidR="00EB76D1" w:rsidRDefault="00EB76D1" w:rsidP="00D71836">
      <w:pPr>
        <w:spacing w:after="0" w:line="360" w:lineRule="auto"/>
        <w:jc w:val="both"/>
      </w:pPr>
    </w:p>
    <w:p w:rsidR="00E1003B" w:rsidRDefault="00EB76D1" w:rsidP="00EB76D1">
      <w:pPr>
        <w:pStyle w:val="Caption"/>
      </w:pPr>
      <w:r>
        <w:t xml:space="preserve">Table </w:t>
      </w:r>
      <w:fldSimple w:instr=" SEQ Table \* ARABIC ">
        <w:r>
          <w:rPr>
            <w:noProof/>
          </w:rPr>
          <w:t>1</w:t>
        </w:r>
      </w:fldSimple>
      <w:r>
        <w:t>: Reviewed Database for Journal Articles</w:t>
      </w:r>
    </w:p>
    <w:tbl>
      <w:tblPr>
        <w:tblStyle w:val="TableGrid"/>
        <w:tblW w:w="9316" w:type="dxa"/>
        <w:tblLook w:val="04A0"/>
      </w:tblPr>
      <w:tblGrid>
        <w:gridCol w:w="560"/>
        <w:gridCol w:w="2455"/>
        <w:gridCol w:w="1020"/>
        <w:gridCol w:w="1124"/>
        <w:gridCol w:w="988"/>
        <w:gridCol w:w="989"/>
        <w:gridCol w:w="1113"/>
        <w:gridCol w:w="1067"/>
      </w:tblGrid>
      <w:tr w:rsidR="00236F99" w:rsidRPr="00F4346B" w:rsidTr="00606715">
        <w:tc>
          <w:tcPr>
            <w:tcW w:w="560" w:type="dxa"/>
          </w:tcPr>
          <w:p w:rsidR="00236F99" w:rsidRPr="00F4346B" w:rsidRDefault="00236F99" w:rsidP="005607E7">
            <w:pPr>
              <w:jc w:val="both"/>
              <w:rPr>
                <w:b/>
              </w:rPr>
            </w:pPr>
            <w:r>
              <w:rPr>
                <w:b/>
              </w:rPr>
              <w:t>S/N</w:t>
            </w:r>
          </w:p>
        </w:tc>
        <w:tc>
          <w:tcPr>
            <w:tcW w:w="2455" w:type="dxa"/>
          </w:tcPr>
          <w:p w:rsidR="00236F99" w:rsidRPr="00F4346B" w:rsidRDefault="00236F99" w:rsidP="005607E7">
            <w:pPr>
              <w:jc w:val="both"/>
              <w:rPr>
                <w:b/>
              </w:rPr>
            </w:pPr>
            <w:r>
              <w:rPr>
                <w:b/>
              </w:rPr>
              <w:t>DATABASE/ Journal</w:t>
            </w:r>
          </w:p>
        </w:tc>
        <w:tc>
          <w:tcPr>
            <w:tcW w:w="1020" w:type="dxa"/>
          </w:tcPr>
          <w:p w:rsidR="00236F99" w:rsidRPr="00F4346B" w:rsidRDefault="00236F99" w:rsidP="005607E7">
            <w:pPr>
              <w:jc w:val="both"/>
              <w:rPr>
                <w:b/>
              </w:rPr>
            </w:pPr>
            <w:r>
              <w:rPr>
                <w:b/>
              </w:rPr>
              <w:t>No Filter (organic Result)</w:t>
            </w:r>
          </w:p>
        </w:tc>
        <w:tc>
          <w:tcPr>
            <w:tcW w:w="1124" w:type="dxa"/>
          </w:tcPr>
          <w:p w:rsidR="00236F99" w:rsidRPr="00F4346B" w:rsidRDefault="00236F99" w:rsidP="005607E7">
            <w:pPr>
              <w:jc w:val="both"/>
              <w:rPr>
                <w:b/>
              </w:rPr>
            </w:pPr>
            <w:r>
              <w:rPr>
                <w:b/>
              </w:rPr>
              <w:t>10 Years Filter (2010 - 19)</w:t>
            </w:r>
          </w:p>
        </w:tc>
        <w:tc>
          <w:tcPr>
            <w:tcW w:w="988" w:type="dxa"/>
          </w:tcPr>
          <w:p w:rsidR="00236F99" w:rsidRPr="00F4346B" w:rsidRDefault="00236F99" w:rsidP="003A2F70">
            <w:pPr>
              <w:jc w:val="both"/>
              <w:rPr>
                <w:b/>
              </w:rPr>
            </w:pPr>
            <w:r>
              <w:rPr>
                <w:b/>
              </w:rPr>
              <w:t>English</w:t>
            </w:r>
          </w:p>
        </w:tc>
        <w:tc>
          <w:tcPr>
            <w:tcW w:w="989" w:type="dxa"/>
          </w:tcPr>
          <w:p w:rsidR="00236F99" w:rsidRPr="00F4346B" w:rsidRDefault="00236F99" w:rsidP="005607E7">
            <w:pPr>
              <w:jc w:val="both"/>
              <w:rPr>
                <w:b/>
              </w:rPr>
            </w:pPr>
            <w:r>
              <w:rPr>
                <w:b/>
              </w:rPr>
              <w:t>Journal Articles</w:t>
            </w:r>
          </w:p>
        </w:tc>
        <w:tc>
          <w:tcPr>
            <w:tcW w:w="1113" w:type="dxa"/>
            <w:tcBorders>
              <w:right w:val="single" w:sz="4" w:space="0" w:color="auto"/>
            </w:tcBorders>
          </w:tcPr>
          <w:p w:rsidR="00236F99" w:rsidRPr="00F4346B" w:rsidRDefault="00236F99" w:rsidP="005607E7">
            <w:pPr>
              <w:jc w:val="both"/>
              <w:rPr>
                <w:b/>
              </w:rPr>
            </w:pPr>
            <w:r>
              <w:rPr>
                <w:b/>
              </w:rPr>
              <w:t>Peer Reviewed</w:t>
            </w:r>
          </w:p>
        </w:tc>
        <w:tc>
          <w:tcPr>
            <w:tcW w:w="1067" w:type="dxa"/>
            <w:tcBorders>
              <w:left w:val="single" w:sz="4" w:space="0" w:color="auto"/>
            </w:tcBorders>
          </w:tcPr>
          <w:p w:rsidR="00236F99" w:rsidRPr="00F4346B" w:rsidRDefault="00236F99" w:rsidP="005607E7">
            <w:pPr>
              <w:jc w:val="both"/>
              <w:rPr>
                <w:b/>
              </w:rPr>
            </w:pPr>
            <w:r>
              <w:rPr>
                <w:b/>
              </w:rPr>
              <w:t xml:space="preserve">Usable </w:t>
            </w:r>
            <w:r w:rsidR="00EB76D1">
              <w:rPr>
                <w:b/>
              </w:rPr>
              <w:t>&amp;</w:t>
            </w:r>
            <w:r w:rsidR="00824789">
              <w:rPr>
                <w:b/>
              </w:rPr>
              <w:t xml:space="preserve"> Used </w:t>
            </w:r>
            <w:r>
              <w:rPr>
                <w:b/>
              </w:rPr>
              <w:t>for this Context</w:t>
            </w:r>
          </w:p>
        </w:tc>
      </w:tr>
      <w:tr w:rsidR="00236F99" w:rsidTr="00606715">
        <w:tc>
          <w:tcPr>
            <w:tcW w:w="560" w:type="dxa"/>
          </w:tcPr>
          <w:p w:rsidR="00236F99" w:rsidRDefault="00236F99" w:rsidP="005607E7">
            <w:pPr>
              <w:jc w:val="both"/>
            </w:pPr>
            <w:r>
              <w:t>1</w:t>
            </w:r>
          </w:p>
        </w:tc>
        <w:tc>
          <w:tcPr>
            <w:tcW w:w="2455" w:type="dxa"/>
          </w:tcPr>
          <w:p w:rsidR="00236F99" w:rsidRDefault="00236F99" w:rsidP="005607E7">
            <w:pPr>
              <w:jc w:val="both"/>
            </w:pPr>
            <w:r>
              <w:t>ProQuest Central</w:t>
            </w:r>
          </w:p>
        </w:tc>
        <w:tc>
          <w:tcPr>
            <w:tcW w:w="1020" w:type="dxa"/>
            <w:vAlign w:val="center"/>
          </w:tcPr>
          <w:p w:rsidR="00236F99" w:rsidRPr="00467B7B" w:rsidRDefault="00236F99" w:rsidP="008468EE">
            <w:pPr>
              <w:rPr>
                <w:rFonts w:eastAsia="Times New Roman" w:cstheme="minorHAnsi"/>
              </w:rPr>
            </w:pPr>
            <w:r>
              <w:rPr>
                <w:rFonts w:eastAsia="Times New Roman" w:cstheme="minorHAnsi"/>
              </w:rPr>
              <w:t>21,712</w:t>
            </w:r>
          </w:p>
        </w:tc>
        <w:tc>
          <w:tcPr>
            <w:tcW w:w="1124" w:type="dxa"/>
            <w:vAlign w:val="center"/>
          </w:tcPr>
          <w:p w:rsidR="00236F99" w:rsidRPr="00467B7B" w:rsidRDefault="00236F99" w:rsidP="008468EE">
            <w:pPr>
              <w:rPr>
                <w:rFonts w:eastAsia="Times New Roman" w:cstheme="minorHAnsi"/>
              </w:rPr>
            </w:pPr>
            <w:r>
              <w:rPr>
                <w:rFonts w:eastAsia="Times New Roman" w:cstheme="minorHAnsi"/>
              </w:rPr>
              <w:t>16,448</w:t>
            </w:r>
          </w:p>
        </w:tc>
        <w:tc>
          <w:tcPr>
            <w:tcW w:w="988" w:type="dxa"/>
          </w:tcPr>
          <w:p w:rsidR="00236F99" w:rsidRDefault="00236F99" w:rsidP="003A2F70">
            <w:pPr>
              <w:jc w:val="both"/>
            </w:pPr>
            <w:r>
              <w:t>16,423</w:t>
            </w:r>
          </w:p>
        </w:tc>
        <w:tc>
          <w:tcPr>
            <w:tcW w:w="989" w:type="dxa"/>
            <w:vAlign w:val="center"/>
          </w:tcPr>
          <w:p w:rsidR="00236F99" w:rsidRPr="00467B7B" w:rsidRDefault="00236F99" w:rsidP="008468EE">
            <w:pPr>
              <w:rPr>
                <w:rFonts w:eastAsia="Times New Roman" w:cstheme="minorHAnsi"/>
              </w:rPr>
            </w:pPr>
            <w:r>
              <w:rPr>
                <w:rFonts w:eastAsia="Times New Roman" w:cstheme="minorHAnsi"/>
              </w:rPr>
              <w:t>8,801</w:t>
            </w:r>
          </w:p>
        </w:tc>
        <w:tc>
          <w:tcPr>
            <w:tcW w:w="1113" w:type="dxa"/>
            <w:tcBorders>
              <w:right w:val="single" w:sz="4" w:space="0" w:color="auto"/>
            </w:tcBorders>
          </w:tcPr>
          <w:p w:rsidR="00236F99" w:rsidRDefault="00606715" w:rsidP="005607E7">
            <w:pPr>
              <w:jc w:val="both"/>
            </w:pPr>
            <w:r>
              <w:t>6067</w:t>
            </w:r>
          </w:p>
        </w:tc>
        <w:tc>
          <w:tcPr>
            <w:tcW w:w="1067" w:type="dxa"/>
            <w:tcBorders>
              <w:left w:val="single" w:sz="4" w:space="0" w:color="auto"/>
            </w:tcBorders>
          </w:tcPr>
          <w:p w:rsidR="00236F99" w:rsidRDefault="007E534A" w:rsidP="005607E7">
            <w:pPr>
              <w:jc w:val="both"/>
            </w:pPr>
            <w:r>
              <w:t>15</w:t>
            </w:r>
          </w:p>
        </w:tc>
      </w:tr>
      <w:tr w:rsidR="00236F99" w:rsidTr="00606715">
        <w:tc>
          <w:tcPr>
            <w:tcW w:w="560" w:type="dxa"/>
          </w:tcPr>
          <w:p w:rsidR="00236F99" w:rsidRDefault="00236F99" w:rsidP="005607E7">
            <w:pPr>
              <w:jc w:val="both"/>
            </w:pPr>
            <w:r>
              <w:t>2</w:t>
            </w:r>
          </w:p>
        </w:tc>
        <w:tc>
          <w:tcPr>
            <w:tcW w:w="2455" w:type="dxa"/>
          </w:tcPr>
          <w:p w:rsidR="00236F99" w:rsidRDefault="00236F99" w:rsidP="005607E7">
            <w:pPr>
              <w:jc w:val="both"/>
            </w:pPr>
            <w:r>
              <w:t>ABI Inform Complete</w:t>
            </w:r>
          </w:p>
        </w:tc>
        <w:tc>
          <w:tcPr>
            <w:tcW w:w="1020" w:type="dxa"/>
            <w:vAlign w:val="center"/>
          </w:tcPr>
          <w:p w:rsidR="00236F99" w:rsidRPr="00467B7B" w:rsidRDefault="00236F99" w:rsidP="008468EE">
            <w:pPr>
              <w:rPr>
                <w:rFonts w:eastAsia="Times New Roman" w:cstheme="minorHAnsi"/>
              </w:rPr>
            </w:pPr>
            <w:r>
              <w:rPr>
                <w:rFonts w:eastAsia="Times New Roman" w:cstheme="minorHAnsi"/>
              </w:rPr>
              <w:t>14,431</w:t>
            </w:r>
          </w:p>
        </w:tc>
        <w:tc>
          <w:tcPr>
            <w:tcW w:w="1124" w:type="dxa"/>
            <w:vAlign w:val="center"/>
          </w:tcPr>
          <w:p w:rsidR="00236F99" w:rsidRPr="00467B7B" w:rsidRDefault="00236F99" w:rsidP="008468EE">
            <w:pPr>
              <w:rPr>
                <w:rFonts w:eastAsia="Times New Roman" w:cstheme="minorHAnsi"/>
              </w:rPr>
            </w:pPr>
            <w:r>
              <w:rPr>
                <w:rFonts w:eastAsia="Times New Roman" w:cstheme="minorHAnsi"/>
              </w:rPr>
              <w:t>11,060</w:t>
            </w:r>
          </w:p>
        </w:tc>
        <w:tc>
          <w:tcPr>
            <w:tcW w:w="988" w:type="dxa"/>
          </w:tcPr>
          <w:p w:rsidR="00236F99" w:rsidRDefault="00236F99" w:rsidP="003A2F70">
            <w:pPr>
              <w:jc w:val="both"/>
            </w:pPr>
            <w:r>
              <w:t>11,044</w:t>
            </w:r>
          </w:p>
        </w:tc>
        <w:tc>
          <w:tcPr>
            <w:tcW w:w="989" w:type="dxa"/>
            <w:vAlign w:val="center"/>
          </w:tcPr>
          <w:p w:rsidR="00236F99" w:rsidRPr="00467B7B" w:rsidRDefault="00236F99" w:rsidP="008468EE">
            <w:pPr>
              <w:rPr>
                <w:rFonts w:eastAsia="Times New Roman" w:cstheme="minorHAnsi"/>
              </w:rPr>
            </w:pPr>
            <w:r>
              <w:rPr>
                <w:rFonts w:eastAsia="Times New Roman" w:cstheme="minorHAnsi"/>
              </w:rPr>
              <w:t>4,391</w:t>
            </w:r>
          </w:p>
        </w:tc>
        <w:tc>
          <w:tcPr>
            <w:tcW w:w="1113" w:type="dxa"/>
            <w:tcBorders>
              <w:right w:val="single" w:sz="4" w:space="0" w:color="auto"/>
            </w:tcBorders>
          </w:tcPr>
          <w:p w:rsidR="00236F99" w:rsidRDefault="00606715" w:rsidP="00606715">
            <w:pPr>
              <w:jc w:val="both"/>
            </w:pPr>
            <w:r>
              <w:t>2826</w:t>
            </w:r>
          </w:p>
        </w:tc>
        <w:tc>
          <w:tcPr>
            <w:tcW w:w="1067" w:type="dxa"/>
            <w:tcBorders>
              <w:left w:val="single" w:sz="4" w:space="0" w:color="auto"/>
            </w:tcBorders>
          </w:tcPr>
          <w:p w:rsidR="00236F99" w:rsidRDefault="007E534A" w:rsidP="005607E7">
            <w:pPr>
              <w:jc w:val="both"/>
            </w:pPr>
            <w:r>
              <w:t>11</w:t>
            </w:r>
          </w:p>
        </w:tc>
      </w:tr>
      <w:tr w:rsidR="00236F99" w:rsidTr="00606715">
        <w:tc>
          <w:tcPr>
            <w:tcW w:w="560" w:type="dxa"/>
          </w:tcPr>
          <w:p w:rsidR="00236F99" w:rsidRDefault="00236F99" w:rsidP="005607E7">
            <w:pPr>
              <w:jc w:val="both"/>
            </w:pPr>
            <w:r>
              <w:t>3</w:t>
            </w:r>
          </w:p>
        </w:tc>
        <w:tc>
          <w:tcPr>
            <w:tcW w:w="2455" w:type="dxa"/>
          </w:tcPr>
          <w:p w:rsidR="00236F99" w:rsidRDefault="00236F99" w:rsidP="005607E7">
            <w:pPr>
              <w:jc w:val="both"/>
            </w:pPr>
            <w:r>
              <w:t>Science Direct Journals (Elsevier)</w:t>
            </w:r>
          </w:p>
        </w:tc>
        <w:tc>
          <w:tcPr>
            <w:tcW w:w="1020" w:type="dxa"/>
            <w:vAlign w:val="center"/>
          </w:tcPr>
          <w:p w:rsidR="00236F99" w:rsidRPr="00467B7B" w:rsidRDefault="00236F99" w:rsidP="008468EE">
            <w:pPr>
              <w:rPr>
                <w:rFonts w:eastAsia="Times New Roman" w:cstheme="minorHAnsi"/>
              </w:rPr>
            </w:pPr>
            <w:r>
              <w:rPr>
                <w:rFonts w:eastAsia="Times New Roman" w:cstheme="minorHAnsi"/>
              </w:rPr>
              <w:t>2,661</w:t>
            </w:r>
          </w:p>
        </w:tc>
        <w:tc>
          <w:tcPr>
            <w:tcW w:w="1124" w:type="dxa"/>
            <w:vAlign w:val="center"/>
          </w:tcPr>
          <w:p w:rsidR="00236F99" w:rsidRPr="00467B7B" w:rsidRDefault="00236F99" w:rsidP="008468EE">
            <w:pPr>
              <w:rPr>
                <w:rFonts w:eastAsia="Times New Roman" w:cstheme="minorHAnsi"/>
              </w:rPr>
            </w:pPr>
            <w:r>
              <w:rPr>
                <w:rFonts w:eastAsia="Times New Roman" w:cstheme="minorHAnsi"/>
              </w:rPr>
              <w:t>1,998</w:t>
            </w:r>
          </w:p>
        </w:tc>
        <w:tc>
          <w:tcPr>
            <w:tcW w:w="988" w:type="dxa"/>
          </w:tcPr>
          <w:p w:rsidR="00236F99" w:rsidRDefault="00236F99" w:rsidP="003A2F70">
            <w:pPr>
              <w:jc w:val="both"/>
            </w:pPr>
            <w:r>
              <w:t>1,998</w:t>
            </w:r>
          </w:p>
        </w:tc>
        <w:tc>
          <w:tcPr>
            <w:tcW w:w="989" w:type="dxa"/>
            <w:vAlign w:val="center"/>
          </w:tcPr>
          <w:p w:rsidR="00236F99" w:rsidRPr="00467B7B" w:rsidRDefault="00236F99" w:rsidP="008468EE">
            <w:pPr>
              <w:rPr>
                <w:rFonts w:eastAsia="Times New Roman" w:cstheme="minorHAnsi"/>
              </w:rPr>
            </w:pPr>
            <w:r>
              <w:rPr>
                <w:rFonts w:eastAsia="Times New Roman" w:cstheme="minorHAnsi"/>
              </w:rPr>
              <w:t>1,908</w:t>
            </w:r>
          </w:p>
        </w:tc>
        <w:tc>
          <w:tcPr>
            <w:tcW w:w="1113" w:type="dxa"/>
            <w:tcBorders>
              <w:right w:val="single" w:sz="4" w:space="0" w:color="auto"/>
            </w:tcBorders>
          </w:tcPr>
          <w:p w:rsidR="00236F99" w:rsidRDefault="00606715" w:rsidP="005607E7">
            <w:pPr>
              <w:jc w:val="both"/>
            </w:pPr>
            <w:r>
              <w:t>1827</w:t>
            </w:r>
          </w:p>
        </w:tc>
        <w:tc>
          <w:tcPr>
            <w:tcW w:w="1067" w:type="dxa"/>
            <w:tcBorders>
              <w:left w:val="single" w:sz="4" w:space="0" w:color="auto"/>
            </w:tcBorders>
          </w:tcPr>
          <w:p w:rsidR="00236F99" w:rsidRDefault="007E534A" w:rsidP="005607E7">
            <w:pPr>
              <w:jc w:val="both"/>
            </w:pPr>
            <w:r>
              <w:t>9</w:t>
            </w:r>
          </w:p>
        </w:tc>
      </w:tr>
      <w:tr w:rsidR="00236F99" w:rsidTr="00606715">
        <w:tc>
          <w:tcPr>
            <w:tcW w:w="560" w:type="dxa"/>
          </w:tcPr>
          <w:p w:rsidR="00236F99" w:rsidRDefault="00236F99" w:rsidP="005607E7">
            <w:pPr>
              <w:jc w:val="both"/>
            </w:pPr>
            <w:r>
              <w:t>4</w:t>
            </w:r>
          </w:p>
        </w:tc>
        <w:tc>
          <w:tcPr>
            <w:tcW w:w="2455" w:type="dxa"/>
          </w:tcPr>
          <w:p w:rsidR="00236F99" w:rsidRDefault="00236F99" w:rsidP="005607E7">
            <w:pPr>
              <w:jc w:val="both"/>
            </w:pPr>
            <w:r>
              <w:t>SpringerLink</w:t>
            </w:r>
          </w:p>
        </w:tc>
        <w:tc>
          <w:tcPr>
            <w:tcW w:w="1020" w:type="dxa"/>
            <w:vAlign w:val="center"/>
          </w:tcPr>
          <w:p w:rsidR="00236F99" w:rsidRPr="00467B7B" w:rsidRDefault="00236F99" w:rsidP="008468EE">
            <w:pPr>
              <w:rPr>
                <w:rFonts w:eastAsia="Times New Roman" w:cstheme="minorHAnsi"/>
              </w:rPr>
            </w:pPr>
            <w:r>
              <w:rPr>
                <w:rFonts w:eastAsia="Times New Roman" w:cstheme="minorHAnsi"/>
              </w:rPr>
              <w:t>1,664</w:t>
            </w:r>
          </w:p>
        </w:tc>
        <w:tc>
          <w:tcPr>
            <w:tcW w:w="1124" w:type="dxa"/>
            <w:vAlign w:val="center"/>
          </w:tcPr>
          <w:p w:rsidR="00236F99" w:rsidRPr="00467B7B" w:rsidRDefault="00236F99" w:rsidP="008468EE">
            <w:pPr>
              <w:rPr>
                <w:rFonts w:eastAsia="Times New Roman" w:cstheme="minorHAnsi"/>
              </w:rPr>
            </w:pPr>
            <w:r>
              <w:rPr>
                <w:rFonts w:eastAsia="Times New Roman" w:cstheme="minorHAnsi"/>
              </w:rPr>
              <w:t>1,395</w:t>
            </w:r>
          </w:p>
        </w:tc>
        <w:tc>
          <w:tcPr>
            <w:tcW w:w="988" w:type="dxa"/>
          </w:tcPr>
          <w:p w:rsidR="00236F99" w:rsidRDefault="00236F99" w:rsidP="003A2F70">
            <w:pPr>
              <w:jc w:val="both"/>
            </w:pPr>
            <w:r>
              <w:t>1,395</w:t>
            </w:r>
          </w:p>
        </w:tc>
        <w:tc>
          <w:tcPr>
            <w:tcW w:w="989" w:type="dxa"/>
            <w:vAlign w:val="center"/>
          </w:tcPr>
          <w:p w:rsidR="00236F99" w:rsidRPr="00467B7B" w:rsidRDefault="00236F99" w:rsidP="008468EE">
            <w:pPr>
              <w:rPr>
                <w:rFonts w:eastAsia="Times New Roman" w:cstheme="minorHAnsi"/>
              </w:rPr>
            </w:pPr>
            <w:r>
              <w:rPr>
                <w:rFonts w:eastAsia="Times New Roman" w:cstheme="minorHAnsi"/>
              </w:rPr>
              <w:t>1,374</w:t>
            </w:r>
          </w:p>
        </w:tc>
        <w:tc>
          <w:tcPr>
            <w:tcW w:w="1113" w:type="dxa"/>
            <w:tcBorders>
              <w:right w:val="single" w:sz="4" w:space="0" w:color="auto"/>
            </w:tcBorders>
          </w:tcPr>
          <w:p w:rsidR="00236F99" w:rsidRDefault="00606715" w:rsidP="005607E7">
            <w:pPr>
              <w:jc w:val="both"/>
            </w:pPr>
            <w:r>
              <w:t>1347</w:t>
            </w:r>
          </w:p>
        </w:tc>
        <w:tc>
          <w:tcPr>
            <w:tcW w:w="1067" w:type="dxa"/>
            <w:tcBorders>
              <w:left w:val="single" w:sz="4" w:space="0" w:color="auto"/>
            </w:tcBorders>
          </w:tcPr>
          <w:p w:rsidR="00236F99" w:rsidRDefault="00824789" w:rsidP="005607E7">
            <w:pPr>
              <w:jc w:val="both"/>
            </w:pPr>
            <w:r>
              <w:t>4</w:t>
            </w:r>
          </w:p>
        </w:tc>
      </w:tr>
      <w:tr w:rsidR="00236F99" w:rsidTr="00606715">
        <w:tc>
          <w:tcPr>
            <w:tcW w:w="560" w:type="dxa"/>
          </w:tcPr>
          <w:p w:rsidR="00236F99" w:rsidRDefault="00236F99" w:rsidP="005607E7">
            <w:pPr>
              <w:jc w:val="both"/>
            </w:pPr>
            <w:r>
              <w:t>5</w:t>
            </w:r>
          </w:p>
        </w:tc>
        <w:tc>
          <w:tcPr>
            <w:tcW w:w="2455" w:type="dxa"/>
          </w:tcPr>
          <w:p w:rsidR="00236F99" w:rsidRDefault="00236F99" w:rsidP="005607E7">
            <w:pPr>
              <w:jc w:val="both"/>
            </w:pPr>
            <w:r>
              <w:t>PubMed Cental (PMC)</w:t>
            </w:r>
          </w:p>
        </w:tc>
        <w:tc>
          <w:tcPr>
            <w:tcW w:w="1020" w:type="dxa"/>
            <w:vAlign w:val="center"/>
          </w:tcPr>
          <w:p w:rsidR="00236F99" w:rsidRPr="00467B7B" w:rsidRDefault="00236F99" w:rsidP="008468EE">
            <w:pPr>
              <w:rPr>
                <w:rFonts w:eastAsia="Times New Roman" w:cstheme="minorHAnsi"/>
              </w:rPr>
            </w:pPr>
            <w:r>
              <w:rPr>
                <w:rFonts w:eastAsia="Times New Roman" w:cstheme="minorHAnsi"/>
              </w:rPr>
              <w:t>1021</w:t>
            </w:r>
          </w:p>
        </w:tc>
        <w:tc>
          <w:tcPr>
            <w:tcW w:w="1124" w:type="dxa"/>
            <w:vAlign w:val="center"/>
          </w:tcPr>
          <w:p w:rsidR="00236F99" w:rsidRPr="00467B7B" w:rsidRDefault="00236F99" w:rsidP="008468EE">
            <w:pPr>
              <w:rPr>
                <w:rFonts w:eastAsia="Times New Roman" w:cstheme="minorHAnsi"/>
              </w:rPr>
            </w:pPr>
            <w:r>
              <w:rPr>
                <w:rFonts w:eastAsia="Times New Roman" w:cstheme="minorHAnsi"/>
              </w:rPr>
              <w:t>946</w:t>
            </w:r>
          </w:p>
        </w:tc>
        <w:tc>
          <w:tcPr>
            <w:tcW w:w="988" w:type="dxa"/>
          </w:tcPr>
          <w:p w:rsidR="00236F99" w:rsidRDefault="00236F99" w:rsidP="003A2F70">
            <w:pPr>
              <w:jc w:val="both"/>
            </w:pPr>
            <w:r>
              <w:t>945</w:t>
            </w:r>
          </w:p>
        </w:tc>
        <w:tc>
          <w:tcPr>
            <w:tcW w:w="989" w:type="dxa"/>
            <w:vAlign w:val="center"/>
          </w:tcPr>
          <w:p w:rsidR="00236F99" w:rsidRPr="00467B7B" w:rsidRDefault="00236F99" w:rsidP="008468EE">
            <w:pPr>
              <w:rPr>
                <w:rFonts w:eastAsia="Times New Roman" w:cstheme="minorHAnsi"/>
              </w:rPr>
            </w:pPr>
            <w:r>
              <w:rPr>
                <w:rFonts w:eastAsia="Times New Roman" w:cstheme="minorHAnsi"/>
              </w:rPr>
              <w:t>921</w:t>
            </w:r>
          </w:p>
        </w:tc>
        <w:tc>
          <w:tcPr>
            <w:tcW w:w="1113" w:type="dxa"/>
            <w:tcBorders>
              <w:right w:val="single" w:sz="4" w:space="0" w:color="auto"/>
            </w:tcBorders>
          </w:tcPr>
          <w:p w:rsidR="00236F99" w:rsidRDefault="00606715" w:rsidP="005607E7">
            <w:pPr>
              <w:jc w:val="both"/>
            </w:pPr>
            <w:r>
              <w:t>395</w:t>
            </w:r>
          </w:p>
        </w:tc>
        <w:tc>
          <w:tcPr>
            <w:tcW w:w="1067" w:type="dxa"/>
            <w:tcBorders>
              <w:left w:val="single" w:sz="4" w:space="0" w:color="auto"/>
            </w:tcBorders>
          </w:tcPr>
          <w:p w:rsidR="00236F99" w:rsidRDefault="00824789" w:rsidP="005607E7">
            <w:pPr>
              <w:jc w:val="both"/>
            </w:pPr>
            <w:r>
              <w:t>5</w:t>
            </w:r>
          </w:p>
        </w:tc>
      </w:tr>
      <w:tr w:rsidR="00236F99" w:rsidTr="00606715">
        <w:tc>
          <w:tcPr>
            <w:tcW w:w="560" w:type="dxa"/>
          </w:tcPr>
          <w:p w:rsidR="00236F99" w:rsidRDefault="00236F99" w:rsidP="005607E7">
            <w:pPr>
              <w:jc w:val="both"/>
            </w:pPr>
            <w:r>
              <w:t>6</w:t>
            </w:r>
          </w:p>
        </w:tc>
        <w:tc>
          <w:tcPr>
            <w:tcW w:w="2455" w:type="dxa"/>
          </w:tcPr>
          <w:p w:rsidR="00236F99" w:rsidRDefault="00236F99" w:rsidP="005607E7">
            <w:pPr>
              <w:jc w:val="both"/>
            </w:pPr>
            <w:r>
              <w:t>ACM Digital Library</w:t>
            </w:r>
          </w:p>
        </w:tc>
        <w:tc>
          <w:tcPr>
            <w:tcW w:w="1020" w:type="dxa"/>
            <w:vAlign w:val="center"/>
          </w:tcPr>
          <w:p w:rsidR="00236F99" w:rsidRPr="00467B7B" w:rsidRDefault="00236F99" w:rsidP="008468EE">
            <w:pPr>
              <w:rPr>
                <w:rFonts w:eastAsia="Times New Roman" w:cstheme="minorHAnsi"/>
              </w:rPr>
            </w:pPr>
            <w:r>
              <w:rPr>
                <w:rFonts w:eastAsia="Times New Roman" w:cstheme="minorHAnsi"/>
              </w:rPr>
              <w:t>59</w:t>
            </w:r>
          </w:p>
        </w:tc>
        <w:tc>
          <w:tcPr>
            <w:tcW w:w="1124" w:type="dxa"/>
            <w:vAlign w:val="center"/>
          </w:tcPr>
          <w:p w:rsidR="00236F99" w:rsidRPr="00467B7B" w:rsidRDefault="00236F99" w:rsidP="008468EE">
            <w:pPr>
              <w:rPr>
                <w:rFonts w:eastAsia="Times New Roman" w:cstheme="minorHAnsi"/>
              </w:rPr>
            </w:pPr>
            <w:r>
              <w:rPr>
                <w:rFonts w:eastAsia="Times New Roman" w:cstheme="minorHAnsi"/>
              </w:rPr>
              <w:t>34</w:t>
            </w:r>
          </w:p>
        </w:tc>
        <w:tc>
          <w:tcPr>
            <w:tcW w:w="988" w:type="dxa"/>
          </w:tcPr>
          <w:p w:rsidR="00236F99" w:rsidRDefault="00236F99" w:rsidP="003A2F70">
            <w:pPr>
              <w:jc w:val="both"/>
            </w:pPr>
            <w:r>
              <w:t>34</w:t>
            </w:r>
          </w:p>
        </w:tc>
        <w:tc>
          <w:tcPr>
            <w:tcW w:w="989" w:type="dxa"/>
            <w:vAlign w:val="center"/>
          </w:tcPr>
          <w:p w:rsidR="00236F99" w:rsidRPr="00467B7B" w:rsidRDefault="00236F99" w:rsidP="008468EE">
            <w:pPr>
              <w:rPr>
                <w:rFonts w:eastAsia="Times New Roman" w:cstheme="minorHAnsi"/>
              </w:rPr>
            </w:pPr>
            <w:r>
              <w:rPr>
                <w:rFonts w:eastAsia="Times New Roman" w:cstheme="minorHAnsi"/>
              </w:rPr>
              <w:t>33</w:t>
            </w:r>
          </w:p>
        </w:tc>
        <w:tc>
          <w:tcPr>
            <w:tcW w:w="1113" w:type="dxa"/>
            <w:tcBorders>
              <w:right w:val="single" w:sz="4" w:space="0" w:color="auto"/>
            </w:tcBorders>
          </w:tcPr>
          <w:p w:rsidR="00236F99" w:rsidRDefault="00606715" w:rsidP="005607E7">
            <w:pPr>
              <w:jc w:val="both"/>
            </w:pPr>
            <w:r>
              <w:t>30</w:t>
            </w:r>
          </w:p>
        </w:tc>
        <w:tc>
          <w:tcPr>
            <w:tcW w:w="1067" w:type="dxa"/>
            <w:tcBorders>
              <w:left w:val="single" w:sz="4" w:space="0" w:color="auto"/>
            </w:tcBorders>
          </w:tcPr>
          <w:p w:rsidR="00236F99" w:rsidRDefault="007E534A" w:rsidP="005607E7">
            <w:pPr>
              <w:jc w:val="both"/>
            </w:pPr>
            <w:r>
              <w:t>1</w:t>
            </w:r>
          </w:p>
        </w:tc>
      </w:tr>
      <w:tr w:rsidR="00236F99" w:rsidTr="00606715">
        <w:tc>
          <w:tcPr>
            <w:tcW w:w="560" w:type="dxa"/>
          </w:tcPr>
          <w:p w:rsidR="00236F99" w:rsidRDefault="00606715" w:rsidP="005607E7">
            <w:pPr>
              <w:jc w:val="both"/>
            </w:pPr>
            <w:r>
              <w:t>-</w:t>
            </w:r>
          </w:p>
        </w:tc>
        <w:tc>
          <w:tcPr>
            <w:tcW w:w="2455" w:type="dxa"/>
          </w:tcPr>
          <w:p w:rsidR="00236F99" w:rsidRDefault="00236F99" w:rsidP="005607E7">
            <w:pPr>
              <w:jc w:val="both"/>
            </w:pPr>
            <w:r>
              <w:t>SCOPUS</w:t>
            </w:r>
          </w:p>
        </w:tc>
        <w:tc>
          <w:tcPr>
            <w:tcW w:w="1020" w:type="dxa"/>
          </w:tcPr>
          <w:p w:rsidR="00236F99" w:rsidRDefault="00236F99" w:rsidP="005607E7">
            <w:pPr>
              <w:jc w:val="both"/>
            </w:pPr>
          </w:p>
        </w:tc>
        <w:tc>
          <w:tcPr>
            <w:tcW w:w="1124" w:type="dxa"/>
          </w:tcPr>
          <w:p w:rsidR="00236F99" w:rsidRDefault="00236F99" w:rsidP="005607E7">
            <w:pPr>
              <w:jc w:val="both"/>
            </w:pPr>
          </w:p>
        </w:tc>
        <w:tc>
          <w:tcPr>
            <w:tcW w:w="988" w:type="dxa"/>
          </w:tcPr>
          <w:p w:rsidR="00236F99" w:rsidRDefault="00236F99" w:rsidP="003A2F70">
            <w:pPr>
              <w:jc w:val="both"/>
            </w:pPr>
          </w:p>
        </w:tc>
        <w:tc>
          <w:tcPr>
            <w:tcW w:w="989" w:type="dxa"/>
          </w:tcPr>
          <w:p w:rsidR="00236F99" w:rsidRDefault="00236F99" w:rsidP="005607E7">
            <w:pPr>
              <w:jc w:val="both"/>
            </w:pPr>
          </w:p>
        </w:tc>
        <w:tc>
          <w:tcPr>
            <w:tcW w:w="1113" w:type="dxa"/>
            <w:tcBorders>
              <w:right w:val="single" w:sz="4" w:space="0" w:color="auto"/>
            </w:tcBorders>
          </w:tcPr>
          <w:p w:rsidR="00236F99" w:rsidRDefault="00236F99" w:rsidP="005607E7">
            <w:pPr>
              <w:jc w:val="both"/>
            </w:pPr>
          </w:p>
        </w:tc>
        <w:tc>
          <w:tcPr>
            <w:tcW w:w="1067" w:type="dxa"/>
            <w:tcBorders>
              <w:left w:val="single" w:sz="4" w:space="0" w:color="auto"/>
            </w:tcBorders>
          </w:tcPr>
          <w:p w:rsidR="00236F99" w:rsidRDefault="00236F99" w:rsidP="005607E7">
            <w:pPr>
              <w:jc w:val="both"/>
            </w:pPr>
          </w:p>
        </w:tc>
      </w:tr>
      <w:tr w:rsidR="00236F99" w:rsidTr="00606715">
        <w:tc>
          <w:tcPr>
            <w:tcW w:w="560" w:type="dxa"/>
          </w:tcPr>
          <w:p w:rsidR="00236F99" w:rsidRDefault="00606715" w:rsidP="005607E7">
            <w:pPr>
              <w:jc w:val="both"/>
            </w:pPr>
            <w:r>
              <w:t>-</w:t>
            </w:r>
          </w:p>
        </w:tc>
        <w:tc>
          <w:tcPr>
            <w:tcW w:w="2455" w:type="dxa"/>
          </w:tcPr>
          <w:p w:rsidR="00236F99" w:rsidRDefault="00236F99" w:rsidP="005607E7">
            <w:pPr>
              <w:jc w:val="both"/>
            </w:pPr>
            <w:r>
              <w:t>IEE Xplorer</w:t>
            </w:r>
          </w:p>
        </w:tc>
        <w:tc>
          <w:tcPr>
            <w:tcW w:w="1020" w:type="dxa"/>
          </w:tcPr>
          <w:p w:rsidR="00236F99" w:rsidRDefault="00236F99" w:rsidP="005607E7">
            <w:pPr>
              <w:jc w:val="both"/>
            </w:pPr>
          </w:p>
        </w:tc>
        <w:tc>
          <w:tcPr>
            <w:tcW w:w="1124" w:type="dxa"/>
          </w:tcPr>
          <w:p w:rsidR="00236F99" w:rsidRDefault="00236F99" w:rsidP="005607E7">
            <w:pPr>
              <w:jc w:val="both"/>
            </w:pPr>
          </w:p>
        </w:tc>
        <w:tc>
          <w:tcPr>
            <w:tcW w:w="988" w:type="dxa"/>
          </w:tcPr>
          <w:p w:rsidR="00236F99" w:rsidRDefault="00236F99" w:rsidP="003A2F70">
            <w:pPr>
              <w:jc w:val="both"/>
            </w:pPr>
          </w:p>
        </w:tc>
        <w:tc>
          <w:tcPr>
            <w:tcW w:w="989" w:type="dxa"/>
          </w:tcPr>
          <w:p w:rsidR="00236F99" w:rsidRDefault="00236F99" w:rsidP="005607E7">
            <w:pPr>
              <w:jc w:val="both"/>
            </w:pPr>
          </w:p>
        </w:tc>
        <w:tc>
          <w:tcPr>
            <w:tcW w:w="1113" w:type="dxa"/>
            <w:tcBorders>
              <w:right w:val="single" w:sz="4" w:space="0" w:color="auto"/>
            </w:tcBorders>
          </w:tcPr>
          <w:p w:rsidR="00236F99" w:rsidRDefault="00236F99" w:rsidP="005607E7">
            <w:pPr>
              <w:jc w:val="both"/>
            </w:pPr>
          </w:p>
        </w:tc>
        <w:tc>
          <w:tcPr>
            <w:tcW w:w="1067" w:type="dxa"/>
            <w:tcBorders>
              <w:left w:val="single" w:sz="4" w:space="0" w:color="auto"/>
            </w:tcBorders>
          </w:tcPr>
          <w:p w:rsidR="00236F99" w:rsidRDefault="00236F99" w:rsidP="005607E7">
            <w:pPr>
              <w:jc w:val="both"/>
            </w:pPr>
          </w:p>
        </w:tc>
      </w:tr>
      <w:tr w:rsidR="00477D87" w:rsidTr="00606715">
        <w:tc>
          <w:tcPr>
            <w:tcW w:w="560" w:type="dxa"/>
          </w:tcPr>
          <w:p w:rsidR="00477D87" w:rsidRDefault="00606715" w:rsidP="005607E7">
            <w:pPr>
              <w:jc w:val="both"/>
            </w:pPr>
            <w:r>
              <w:t>-</w:t>
            </w:r>
          </w:p>
        </w:tc>
        <w:tc>
          <w:tcPr>
            <w:tcW w:w="2455" w:type="dxa"/>
          </w:tcPr>
          <w:p w:rsidR="00477D87" w:rsidRDefault="00477D87" w:rsidP="005607E7">
            <w:pPr>
              <w:jc w:val="both"/>
            </w:pPr>
            <w:r>
              <w:t>Google Scholar</w:t>
            </w:r>
          </w:p>
        </w:tc>
        <w:tc>
          <w:tcPr>
            <w:tcW w:w="6301" w:type="dxa"/>
            <w:gridSpan w:val="6"/>
          </w:tcPr>
          <w:p w:rsidR="00477D87" w:rsidRDefault="00477D87" w:rsidP="005607E7">
            <w:pPr>
              <w:jc w:val="both"/>
            </w:pPr>
            <w:r w:rsidRPr="00467B7B">
              <w:rPr>
                <w:rFonts w:eastAsia="Times New Roman" w:cstheme="minorHAnsi"/>
              </w:rPr>
              <w:t>This was used to cater for articles from international journal that are not rated</w:t>
            </w:r>
          </w:p>
        </w:tc>
      </w:tr>
    </w:tbl>
    <w:p w:rsidR="00EB76D1" w:rsidRDefault="00EB76D1" w:rsidP="00D71836">
      <w:pPr>
        <w:spacing w:after="0" w:line="360" w:lineRule="auto"/>
        <w:jc w:val="both"/>
      </w:pPr>
    </w:p>
    <w:p w:rsidR="00D71836" w:rsidRDefault="00EB76D1" w:rsidP="00EB76D1">
      <w:pPr>
        <w:pStyle w:val="Caption"/>
        <w:keepNext/>
        <w:jc w:val="both"/>
      </w:pPr>
      <w:r>
        <w:t xml:space="preserve">Table </w:t>
      </w:r>
      <w:fldSimple w:instr=" SEQ Table \* ARABIC ">
        <w:r>
          <w:rPr>
            <w:noProof/>
          </w:rPr>
          <w:t>2</w:t>
        </w:r>
      </w:fldSimple>
      <w:r>
        <w:t>: Foundational Models/ Theories in Reviewed Journal Articles</w:t>
      </w:r>
    </w:p>
    <w:tbl>
      <w:tblPr>
        <w:tblStyle w:val="TableGrid"/>
        <w:tblW w:w="0" w:type="auto"/>
        <w:tblLayout w:type="fixed"/>
        <w:tblLook w:val="04A0"/>
      </w:tblPr>
      <w:tblGrid>
        <w:gridCol w:w="4644"/>
        <w:gridCol w:w="1843"/>
        <w:gridCol w:w="2755"/>
      </w:tblGrid>
      <w:tr w:rsidR="000E2355" w:rsidRPr="000E2355" w:rsidTr="007E534A">
        <w:tc>
          <w:tcPr>
            <w:tcW w:w="4644" w:type="dxa"/>
          </w:tcPr>
          <w:p w:rsidR="000E2355" w:rsidRPr="000E2355" w:rsidRDefault="000E2355" w:rsidP="000E2355">
            <w:pPr>
              <w:jc w:val="both"/>
              <w:rPr>
                <w:b/>
              </w:rPr>
            </w:pPr>
            <w:r w:rsidRPr="000E2355">
              <w:rPr>
                <w:b/>
              </w:rPr>
              <w:t>THEORY/ MODEL</w:t>
            </w:r>
          </w:p>
        </w:tc>
        <w:tc>
          <w:tcPr>
            <w:tcW w:w="1843" w:type="dxa"/>
          </w:tcPr>
          <w:p w:rsidR="000E2355" w:rsidRPr="000E2355" w:rsidRDefault="000E2355" w:rsidP="000E2355">
            <w:pPr>
              <w:jc w:val="both"/>
              <w:rPr>
                <w:b/>
              </w:rPr>
            </w:pPr>
            <w:r w:rsidRPr="000E2355">
              <w:rPr>
                <w:b/>
              </w:rPr>
              <w:t>FREQUENCY (In Use)</w:t>
            </w:r>
          </w:p>
        </w:tc>
        <w:tc>
          <w:tcPr>
            <w:tcW w:w="2755" w:type="dxa"/>
          </w:tcPr>
          <w:p w:rsidR="000E2355" w:rsidRPr="000E2355" w:rsidRDefault="000E2355" w:rsidP="000E2355">
            <w:pPr>
              <w:jc w:val="both"/>
              <w:rPr>
                <w:b/>
              </w:rPr>
            </w:pPr>
            <w:r w:rsidRPr="000E2355">
              <w:rPr>
                <w:b/>
              </w:rPr>
              <w:t>FREQUENCY (In Use with other Theory/ Model)</w:t>
            </w:r>
          </w:p>
        </w:tc>
      </w:tr>
      <w:tr w:rsidR="000E2355" w:rsidTr="007E534A">
        <w:tc>
          <w:tcPr>
            <w:tcW w:w="4644" w:type="dxa"/>
          </w:tcPr>
          <w:p w:rsidR="000E2355" w:rsidRDefault="007E534A" w:rsidP="000E2355">
            <w:pPr>
              <w:jc w:val="both"/>
            </w:pPr>
            <w:r>
              <w:t>Theory of Planned Behaviour (TPB)</w:t>
            </w:r>
          </w:p>
        </w:tc>
        <w:tc>
          <w:tcPr>
            <w:tcW w:w="1843" w:type="dxa"/>
          </w:tcPr>
          <w:p w:rsidR="000E2355" w:rsidRDefault="007E534A" w:rsidP="000E2355">
            <w:pPr>
              <w:jc w:val="both"/>
            </w:pPr>
            <w:r>
              <w:t>3</w:t>
            </w:r>
          </w:p>
        </w:tc>
        <w:tc>
          <w:tcPr>
            <w:tcW w:w="2755" w:type="dxa"/>
          </w:tcPr>
          <w:p w:rsidR="000E2355" w:rsidRDefault="007E534A" w:rsidP="000E2355">
            <w:pPr>
              <w:jc w:val="both"/>
            </w:pPr>
            <w:r>
              <w:t>2</w:t>
            </w:r>
          </w:p>
        </w:tc>
      </w:tr>
      <w:tr w:rsidR="000E2355" w:rsidTr="007E534A">
        <w:tc>
          <w:tcPr>
            <w:tcW w:w="4644" w:type="dxa"/>
          </w:tcPr>
          <w:p w:rsidR="000E2355" w:rsidRDefault="007E534A" w:rsidP="000E2355">
            <w:pPr>
              <w:jc w:val="both"/>
            </w:pPr>
            <w:r>
              <w:t>Technology Acceptance Model (TAM)</w:t>
            </w:r>
          </w:p>
        </w:tc>
        <w:tc>
          <w:tcPr>
            <w:tcW w:w="1843" w:type="dxa"/>
          </w:tcPr>
          <w:p w:rsidR="000E2355" w:rsidRDefault="007E534A" w:rsidP="000E2355">
            <w:pPr>
              <w:jc w:val="both"/>
            </w:pPr>
            <w:r>
              <w:t>17</w:t>
            </w:r>
          </w:p>
        </w:tc>
        <w:tc>
          <w:tcPr>
            <w:tcW w:w="2755" w:type="dxa"/>
          </w:tcPr>
          <w:p w:rsidR="000E2355" w:rsidRDefault="007E534A" w:rsidP="000E2355">
            <w:pPr>
              <w:jc w:val="both"/>
            </w:pPr>
            <w:r>
              <w:t>8</w:t>
            </w:r>
          </w:p>
        </w:tc>
      </w:tr>
      <w:tr w:rsidR="000E2355" w:rsidTr="007E534A">
        <w:tc>
          <w:tcPr>
            <w:tcW w:w="4644" w:type="dxa"/>
          </w:tcPr>
          <w:p w:rsidR="000E2355" w:rsidRDefault="007E534A" w:rsidP="000E2355">
            <w:pPr>
              <w:jc w:val="both"/>
            </w:pPr>
            <w:r>
              <w:t>Unified Theory of Acceptance and Use of Technology (UTAUT) 1 and 2</w:t>
            </w:r>
          </w:p>
        </w:tc>
        <w:tc>
          <w:tcPr>
            <w:tcW w:w="1843" w:type="dxa"/>
          </w:tcPr>
          <w:p w:rsidR="000E2355" w:rsidRDefault="007E534A" w:rsidP="000E2355">
            <w:pPr>
              <w:jc w:val="both"/>
            </w:pPr>
            <w:r>
              <w:t>10</w:t>
            </w:r>
          </w:p>
        </w:tc>
        <w:tc>
          <w:tcPr>
            <w:tcW w:w="2755" w:type="dxa"/>
          </w:tcPr>
          <w:p w:rsidR="000E2355" w:rsidRDefault="007E534A" w:rsidP="000E2355">
            <w:pPr>
              <w:jc w:val="both"/>
            </w:pPr>
            <w:r>
              <w:t>6</w:t>
            </w:r>
          </w:p>
        </w:tc>
      </w:tr>
      <w:tr w:rsidR="000E2355" w:rsidTr="007E534A">
        <w:tc>
          <w:tcPr>
            <w:tcW w:w="4644" w:type="dxa"/>
          </w:tcPr>
          <w:p w:rsidR="000E2355" w:rsidRDefault="007E534A" w:rsidP="000E2355">
            <w:pPr>
              <w:jc w:val="both"/>
            </w:pPr>
            <w:r>
              <w:t>Diffusion of Innovation</w:t>
            </w:r>
          </w:p>
        </w:tc>
        <w:tc>
          <w:tcPr>
            <w:tcW w:w="1843" w:type="dxa"/>
          </w:tcPr>
          <w:p w:rsidR="000E2355" w:rsidRDefault="007E534A" w:rsidP="000E2355">
            <w:pPr>
              <w:jc w:val="both"/>
            </w:pPr>
            <w:r>
              <w:t>2</w:t>
            </w:r>
          </w:p>
        </w:tc>
        <w:tc>
          <w:tcPr>
            <w:tcW w:w="2755" w:type="dxa"/>
          </w:tcPr>
          <w:p w:rsidR="000E2355" w:rsidRDefault="007E534A" w:rsidP="000E2355">
            <w:pPr>
              <w:jc w:val="both"/>
            </w:pPr>
            <w:r>
              <w:t>2</w:t>
            </w:r>
          </w:p>
        </w:tc>
      </w:tr>
      <w:tr w:rsidR="007E534A" w:rsidTr="007E534A">
        <w:tc>
          <w:tcPr>
            <w:tcW w:w="4644" w:type="dxa"/>
          </w:tcPr>
          <w:p w:rsidR="007E534A" w:rsidRDefault="007E534A" w:rsidP="000E2355">
            <w:pPr>
              <w:jc w:val="both"/>
            </w:pPr>
            <w:r>
              <w:t>Combination of models besides UTAUT</w:t>
            </w:r>
          </w:p>
        </w:tc>
        <w:tc>
          <w:tcPr>
            <w:tcW w:w="1843" w:type="dxa"/>
          </w:tcPr>
          <w:p w:rsidR="007E534A" w:rsidRDefault="007E534A" w:rsidP="000E2355">
            <w:pPr>
              <w:jc w:val="both"/>
            </w:pPr>
            <w:r>
              <w:t>13</w:t>
            </w:r>
          </w:p>
        </w:tc>
        <w:tc>
          <w:tcPr>
            <w:tcW w:w="2755" w:type="dxa"/>
          </w:tcPr>
          <w:p w:rsidR="007E534A" w:rsidRDefault="007E534A" w:rsidP="000E2355">
            <w:pPr>
              <w:jc w:val="both"/>
            </w:pPr>
            <w:r>
              <w:t>0</w:t>
            </w:r>
          </w:p>
        </w:tc>
      </w:tr>
    </w:tbl>
    <w:p w:rsidR="000E2355" w:rsidRDefault="000E2355" w:rsidP="00D71836">
      <w:pPr>
        <w:spacing w:after="0" w:line="360" w:lineRule="auto"/>
        <w:jc w:val="both"/>
      </w:pPr>
    </w:p>
    <w:p w:rsidR="007E534A" w:rsidRDefault="00EB76D1" w:rsidP="00EB76D1">
      <w:pPr>
        <w:pStyle w:val="Caption"/>
        <w:keepNext/>
        <w:jc w:val="both"/>
      </w:pPr>
      <w:r>
        <w:t xml:space="preserve">Table </w:t>
      </w:r>
      <w:fldSimple w:instr=" SEQ Table \* ARABIC ">
        <w:r>
          <w:rPr>
            <w:noProof/>
          </w:rPr>
          <w:t>3</w:t>
        </w:r>
      </w:fldSimple>
      <w:r>
        <w:t>: Recurring Themes (Factors) in</w:t>
      </w:r>
      <w:r w:rsidRPr="0048037D">
        <w:t xml:space="preserve"> Reviewed Journal Articles</w:t>
      </w:r>
    </w:p>
    <w:tbl>
      <w:tblPr>
        <w:tblStyle w:val="TableGrid"/>
        <w:tblW w:w="9322" w:type="dxa"/>
        <w:tblLayout w:type="fixed"/>
        <w:tblLook w:val="04A0"/>
      </w:tblPr>
      <w:tblGrid>
        <w:gridCol w:w="6487"/>
        <w:gridCol w:w="2835"/>
      </w:tblGrid>
      <w:tr w:rsidR="007E534A" w:rsidRPr="000E2355" w:rsidTr="00EB76D1">
        <w:tc>
          <w:tcPr>
            <w:tcW w:w="6487" w:type="dxa"/>
          </w:tcPr>
          <w:p w:rsidR="007E534A" w:rsidRPr="000E2355" w:rsidRDefault="007E534A" w:rsidP="007E534A">
            <w:pPr>
              <w:jc w:val="both"/>
              <w:rPr>
                <w:b/>
              </w:rPr>
            </w:pPr>
            <w:r>
              <w:rPr>
                <w:b/>
              </w:rPr>
              <w:t>HIGLIGHTED THEMES</w:t>
            </w:r>
          </w:p>
        </w:tc>
        <w:tc>
          <w:tcPr>
            <w:tcW w:w="2835" w:type="dxa"/>
          </w:tcPr>
          <w:p w:rsidR="007E534A" w:rsidRPr="000E2355" w:rsidRDefault="007E534A" w:rsidP="007E534A">
            <w:pPr>
              <w:jc w:val="both"/>
              <w:rPr>
                <w:b/>
              </w:rPr>
            </w:pPr>
            <w:r w:rsidRPr="000E2355">
              <w:rPr>
                <w:b/>
              </w:rPr>
              <w:t>FREQUENCY (In Use)</w:t>
            </w:r>
          </w:p>
        </w:tc>
      </w:tr>
      <w:tr w:rsidR="007E534A" w:rsidTr="00EB76D1">
        <w:tc>
          <w:tcPr>
            <w:tcW w:w="6487" w:type="dxa"/>
          </w:tcPr>
          <w:p w:rsidR="007E534A" w:rsidRDefault="007E534A" w:rsidP="007E534A">
            <w:pPr>
              <w:jc w:val="both"/>
            </w:pPr>
            <w:r>
              <w:t>Perceived Usefulness (PU)</w:t>
            </w:r>
          </w:p>
        </w:tc>
        <w:tc>
          <w:tcPr>
            <w:tcW w:w="2835" w:type="dxa"/>
          </w:tcPr>
          <w:p w:rsidR="007E534A" w:rsidRDefault="00EB76D1" w:rsidP="007E534A">
            <w:pPr>
              <w:jc w:val="both"/>
            </w:pPr>
            <w:r>
              <w:t>12</w:t>
            </w:r>
          </w:p>
        </w:tc>
      </w:tr>
      <w:tr w:rsidR="007E534A" w:rsidTr="00EB76D1">
        <w:tc>
          <w:tcPr>
            <w:tcW w:w="6487" w:type="dxa"/>
          </w:tcPr>
          <w:p w:rsidR="007E534A" w:rsidRDefault="007E534A" w:rsidP="007E534A">
            <w:pPr>
              <w:jc w:val="both"/>
            </w:pPr>
            <w:r>
              <w:t>Perceived Ease of Use (PEOU)</w:t>
            </w:r>
          </w:p>
        </w:tc>
        <w:tc>
          <w:tcPr>
            <w:tcW w:w="2835" w:type="dxa"/>
          </w:tcPr>
          <w:p w:rsidR="007E534A" w:rsidRDefault="00EB76D1" w:rsidP="007E534A">
            <w:pPr>
              <w:jc w:val="both"/>
            </w:pPr>
            <w:r>
              <w:t>12</w:t>
            </w:r>
          </w:p>
        </w:tc>
      </w:tr>
      <w:tr w:rsidR="007E534A" w:rsidTr="00EB76D1">
        <w:tc>
          <w:tcPr>
            <w:tcW w:w="6487" w:type="dxa"/>
          </w:tcPr>
          <w:p w:rsidR="007E534A" w:rsidRDefault="00EB76D1" w:rsidP="007E534A">
            <w:pPr>
              <w:jc w:val="both"/>
            </w:pPr>
            <w:r>
              <w:t>Social Impact and Subjective Norms</w:t>
            </w:r>
          </w:p>
        </w:tc>
        <w:tc>
          <w:tcPr>
            <w:tcW w:w="2835" w:type="dxa"/>
          </w:tcPr>
          <w:p w:rsidR="007E534A" w:rsidRDefault="00EB76D1" w:rsidP="007E534A">
            <w:pPr>
              <w:jc w:val="both"/>
            </w:pPr>
            <w:r>
              <w:t>7</w:t>
            </w:r>
          </w:p>
        </w:tc>
      </w:tr>
      <w:tr w:rsidR="007E534A" w:rsidTr="00EB76D1">
        <w:tc>
          <w:tcPr>
            <w:tcW w:w="6487" w:type="dxa"/>
          </w:tcPr>
          <w:p w:rsidR="007E534A" w:rsidRDefault="00EB76D1" w:rsidP="007E534A">
            <w:pPr>
              <w:jc w:val="both"/>
            </w:pPr>
            <w:r>
              <w:t>Perceived Risk and Security</w:t>
            </w:r>
          </w:p>
        </w:tc>
        <w:tc>
          <w:tcPr>
            <w:tcW w:w="2835" w:type="dxa"/>
          </w:tcPr>
          <w:p w:rsidR="007E534A" w:rsidRDefault="00EB76D1" w:rsidP="007E534A">
            <w:pPr>
              <w:jc w:val="both"/>
            </w:pPr>
            <w:r>
              <w:t>6</w:t>
            </w:r>
          </w:p>
        </w:tc>
      </w:tr>
      <w:tr w:rsidR="007E534A" w:rsidTr="00EB76D1">
        <w:tc>
          <w:tcPr>
            <w:tcW w:w="6487" w:type="dxa"/>
          </w:tcPr>
          <w:p w:rsidR="007E534A" w:rsidRDefault="00EB76D1" w:rsidP="007E534A">
            <w:pPr>
              <w:jc w:val="both"/>
            </w:pPr>
            <w:r>
              <w:t>Facilitating Conditions</w:t>
            </w:r>
          </w:p>
        </w:tc>
        <w:tc>
          <w:tcPr>
            <w:tcW w:w="2835" w:type="dxa"/>
          </w:tcPr>
          <w:p w:rsidR="007E534A" w:rsidRDefault="00EB76D1" w:rsidP="007E534A">
            <w:pPr>
              <w:jc w:val="both"/>
            </w:pPr>
            <w:r>
              <w:t>8</w:t>
            </w:r>
          </w:p>
        </w:tc>
      </w:tr>
      <w:tr w:rsidR="00EB76D1" w:rsidTr="00EB76D1">
        <w:tc>
          <w:tcPr>
            <w:tcW w:w="6487" w:type="dxa"/>
          </w:tcPr>
          <w:p w:rsidR="00EB76D1" w:rsidRDefault="00EB76D1" w:rsidP="007E534A">
            <w:pPr>
              <w:jc w:val="both"/>
            </w:pPr>
            <w:r>
              <w:t>Performance expectance</w:t>
            </w:r>
          </w:p>
        </w:tc>
        <w:tc>
          <w:tcPr>
            <w:tcW w:w="2835" w:type="dxa"/>
          </w:tcPr>
          <w:p w:rsidR="00EB76D1" w:rsidRDefault="00EB76D1" w:rsidP="007E534A">
            <w:pPr>
              <w:jc w:val="both"/>
            </w:pPr>
            <w:r>
              <w:t>7</w:t>
            </w:r>
          </w:p>
        </w:tc>
      </w:tr>
      <w:tr w:rsidR="00EB76D1" w:rsidTr="00EB76D1">
        <w:tc>
          <w:tcPr>
            <w:tcW w:w="6487" w:type="dxa"/>
          </w:tcPr>
          <w:p w:rsidR="00EB76D1" w:rsidRDefault="00EB76D1" w:rsidP="007E534A">
            <w:pPr>
              <w:jc w:val="both"/>
            </w:pPr>
            <w:r>
              <w:t>Behavioural Intention</w:t>
            </w:r>
          </w:p>
        </w:tc>
        <w:tc>
          <w:tcPr>
            <w:tcW w:w="2835" w:type="dxa"/>
          </w:tcPr>
          <w:p w:rsidR="00EB76D1" w:rsidRDefault="00EB76D1" w:rsidP="007E534A">
            <w:pPr>
              <w:jc w:val="both"/>
            </w:pPr>
            <w:r>
              <w:t>12</w:t>
            </w:r>
          </w:p>
        </w:tc>
      </w:tr>
    </w:tbl>
    <w:p w:rsidR="00E30D0E" w:rsidRDefault="00A6230D" w:rsidP="00D71836">
      <w:pPr>
        <w:pStyle w:val="Heading1"/>
        <w:jc w:val="both"/>
      </w:pPr>
      <w:bookmarkStart w:id="4" w:name="_Toc8250941"/>
      <w:r>
        <w:lastRenderedPageBreak/>
        <w:t>2.0 Literature</w:t>
      </w:r>
      <w:r w:rsidR="00792C46">
        <w:t xml:space="preserve"> Review on the Factors Affecting E-Health</w:t>
      </w:r>
      <w:r w:rsidR="006076BF">
        <w:t xml:space="preserve"> Adoption</w:t>
      </w:r>
      <w:r w:rsidR="002C7B28">
        <w:t xml:space="preserve"> in Nigeria</w:t>
      </w:r>
      <w:bookmarkEnd w:id="4"/>
    </w:p>
    <w:p w:rsidR="00021EDA" w:rsidRDefault="00467B7B" w:rsidP="00467B7B">
      <w:pPr>
        <w:pStyle w:val="Heading2"/>
      </w:pPr>
      <w:bookmarkStart w:id="5" w:name="_Toc8250942"/>
      <w:r>
        <w:t xml:space="preserve">2.2 </w:t>
      </w:r>
      <w:r w:rsidR="002C7B28">
        <w:t>The need for E-Health Adoption</w:t>
      </w:r>
      <w:r w:rsidR="00290CD9">
        <w:t xml:space="preserve"> in Nigeria</w:t>
      </w:r>
      <w:bookmarkEnd w:id="5"/>
    </w:p>
    <w:p w:rsidR="00D243A9" w:rsidRDefault="004A4E4A" w:rsidP="004A4E4A">
      <w:pPr>
        <w:spacing w:line="360" w:lineRule="auto"/>
        <w:jc w:val="both"/>
      </w:pPr>
      <w:r>
        <w:t>Based on the latest United Nation’s estimates, Nigeria’s population</w:t>
      </w:r>
      <w:r w:rsidR="00290CD9">
        <w:t>,</w:t>
      </w:r>
      <w:r>
        <w:t xml:space="preserve"> as at April 2019</w:t>
      </w:r>
      <w:r w:rsidR="00290CD9">
        <w:t>,</w:t>
      </w:r>
      <w:r>
        <w:t xml:space="preserve"> stands at over 199 million people making it the most populated African country in the world</w:t>
      </w:r>
      <w:r w:rsidR="006B6852">
        <w:t xml:space="preserve"> </w:t>
      </w:r>
      <w:sdt>
        <w:sdtPr>
          <w:id w:val="1128252240"/>
          <w:citation/>
        </w:sdtPr>
        <w:sdtContent>
          <w:r w:rsidR="00E46B56">
            <w:rPr>
              <w:noProof/>
            </w:rPr>
            <w:fldChar w:fldCharType="begin"/>
          </w:r>
          <w:r w:rsidR="002F1D97">
            <w:rPr>
              <w:noProof/>
            </w:rPr>
            <w:instrText xml:space="preserve"> CITATION Wor191 \l 2057 </w:instrText>
          </w:r>
          <w:r w:rsidR="00E46B56">
            <w:rPr>
              <w:noProof/>
            </w:rPr>
            <w:fldChar w:fldCharType="separate"/>
          </w:r>
          <w:r w:rsidR="000E2355">
            <w:rPr>
              <w:noProof/>
            </w:rPr>
            <w:t>(Worldometers, 2019)</w:t>
          </w:r>
          <w:r w:rsidR="00E46B56">
            <w:rPr>
              <w:noProof/>
            </w:rPr>
            <w:fldChar w:fldCharType="end"/>
          </w:r>
        </w:sdtContent>
      </w:sdt>
      <w:r>
        <w:t xml:space="preserve">. </w:t>
      </w:r>
      <w:r w:rsidR="00EC1FE9">
        <w:t>With an annual</w:t>
      </w:r>
      <w:r w:rsidR="003F7ED9">
        <w:t xml:space="preserve"> average</w:t>
      </w:r>
      <w:r w:rsidR="00EC1FE9">
        <w:t xml:space="preserve"> growth of 2.6%, it is estimated to eclipse United States of America’s (USA) population by 2050 to become third most populated country behind only India and China in that particular order</w:t>
      </w:r>
      <w:r w:rsidR="006B6852">
        <w:t xml:space="preserve"> </w:t>
      </w:r>
      <w:sdt>
        <w:sdtPr>
          <w:id w:val="1128252241"/>
          <w:citation/>
        </w:sdtPr>
        <w:sdtContent>
          <w:r w:rsidR="00E46B56">
            <w:rPr>
              <w:noProof/>
            </w:rPr>
            <w:fldChar w:fldCharType="begin"/>
          </w:r>
          <w:r w:rsidR="002F1D97">
            <w:rPr>
              <w:noProof/>
            </w:rPr>
            <w:instrText xml:space="preserve"> CITATION Pro13 \l 2057 </w:instrText>
          </w:r>
          <w:r w:rsidR="00E46B56">
            <w:rPr>
              <w:noProof/>
            </w:rPr>
            <w:fldChar w:fldCharType="separate"/>
          </w:r>
          <w:r w:rsidR="000E2355">
            <w:rPr>
              <w:noProof/>
            </w:rPr>
            <w:t>(Provost, 2013)</w:t>
          </w:r>
          <w:r w:rsidR="00E46B56">
            <w:rPr>
              <w:noProof/>
            </w:rPr>
            <w:fldChar w:fldCharType="end"/>
          </w:r>
        </w:sdtContent>
      </w:sdt>
      <w:r w:rsidR="00EC1FE9">
        <w:t xml:space="preserve">. The practical implication of this is that the burden on social amenities like healthcare would increase so drastically that necessary actions needed to be taken. With </w:t>
      </w:r>
      <w:r w:rsidR="002A3AB2">
        <w:t xml:space="preserve">a present population </w:t>
      </w:r>
      <w:r w:rsidR="00E50CDD">
        <w:t>199,</w:t>
      </w:r>
      <w:r w:rsidR="00C2435E">
        <w:t xml:space="preserve">975,731 people in the country </w:t>
      </w:r>
      <w:sdt>
        <w:sdtPr>
          <w:id w:val="1128252243"/>
          <w:citation/>
        </w:sdtPr>
        <w:sdtContent>
          <w:r w:rsidR="00E46B56">
            <w:rPr>
              <w:noProof/>
            </w:rPr>
            <w:fldChar w:fldCharType="begin"/>
          </w:r>
          <w:r w:rsidR="002F1D97">
            <w:rPr>
              <w:noProof/>
            </w:rPr>
            <w:instrText xml:space="preserve"> CITATION Wor191 \l 2057 </w:instrText>
          </w:r>
          <w:r w:rsidR="00E46B56">
            <w:rPr>
              <w:noProof/>
            </w:rPr>
            <w:fldChar w:fldCharType="separate"/>
          </w:r>
          <w:r w:rsidR="000E2355">
            <w:rPr>
              <w:noProof/>
            </w:rPr>
            <w:t>(Worldometers, 2019)</w:t>
          </w:r>
          <w:r w:rsidR="00E46B56">
            <w:rPr>
              <w:noProof/>
            </w:rPr>
            <w:fldChar w:fldCharType="end"/>
          </w:r>
        </w:sdtContent>
      </w:sdt>
      <w:r w:rsidR="00E50CDD">
        <w:t xml:space="preserve"> and 39,912</w:t>
      </w:r>
      <w:r w:rsidR="00C2435E">
        <w:t xml:space="preserve"> practicing medical doctors</w:t>
      </w:r>
      <w:r w:rsidR="006B6852">
        <w:t xml:space="preserve"> </w:t>
      </w:r>
      <w:sdt>
        <w:sdtPr>
          <w:id w:val="1128252242"/>
          <w:citation/>
        </w:sdtPr>
        <w:sdtContent>
          <w:r w:rsidR="00E46B56">
            <w:rPr>
              <w:noProof/>
            </w:rPr>
            <w:fldChar w:fldCharType="begin"/>
          </w:r>
          <w:r w:rsidR="002F1D97">
            <w:rPr>
              <w:noProof/>
            </w:rPr>
            <w:instrText xml:space="preserve"> CITATION Owo19 \l 2057  </w:instrText>
          </w:r>
          <w:r w:rsidR="00E46B56">
            <w:rPr>
              <w:noProof/>
            </w:rPr>
            <w:fldChar w:fldCharType="separate"/>
          </w:r>
          <w:r w:rsidR="000E2355">
            <w:rPr>
              <w:noProof/>
            </w:rPr>
            <w:t>(Owoseye, 2019)</w:t>
          </w:r>
          <w:r w:rsidR="00E46B56">
            <w:rPr>
              <w:noProof/>
            </w:rPr>
            <w:fldChar w:fldCharType="end"/>
          </w:r>
        </w:sdtContent>
      </w:sdt>
      <w:r w:rsidR="00C2435E">
        <w:t xml:space="preserve">, </w:t>
      </w:r>
      <w:r w:rsidR="002A3AB2">
        <w:t>Nigeria’s doctor to citizens</w:t>
      </w:r>
      <w:r w:rsidR="00C2435E">
        <w:t>’</w:t>
      </w:r>
      <w:r w:rsidR="002A3AB2">
        <w:t xml:space="preserve"> ratio stands at a disappointing 1:5010. </w:t>
      </w:r>
      <w:r w:rsidR="00C2435E">
        <w:t xml:space="preserve">This </w:t>
      </w:r>
      <w:r w:rsidR="00A96D63">
        <w:t xml:space="preserve">depicts a </w:t>
      </w:r>
      <w:r w:rsidR="00C2435E">
        <w:t>huge deficit gap considering the United Nation’s World Health Organization</w:t>
      </w:r>
      <w:r w:rsidR="00A96D63">
        <w:t xml:space="preserve"> (WHO)</w:t>
      </w:r>
      <w:r w:rsidR="00C2435E">
        <w:t xml:space="preserve"> recommended 1 doctor to 600 people.</w:t>
      </w:r>
      <w:r w:rsidR="00A96D63">
        <w:t xml:space="preserve"> It is only sane to believe that the</w:t>
      </w:r>
      <w:r w:rsidR="00F24B3E">
        <w:t xml:space="preserve"> huge deficit in the availability of medical personnel</w:t>
      </w:r>
      <w:r w:rsidR="00A96D63">
        <w:t xml:space="preserve"> does not just correlate </w:t>
      </w:r>
      <w:r w:rsidR="00F24B3E">
        <w:t>with the sad health indices in the country</w:t>
      </w:r>
      <w:r w:rsidR="00A96D63">
        <w:t>, they have a causal relationship</w:t>
      </w:r>
      <w:r w:rsidR="00F24B3E">
        <w:t>. One of the ways to cater for the huge deficit in medical personnel</w:t>
      </w:r>
      <w:r w:rsidR="00290CD9">
        <w:t xml:space="preserve"> and, by extension, the sad health statistics</w:t>
      </w:r>
      <w:r w:rsidR="006B6852">
        <w:t xml:space="preserve"> </w:t>
      </w:r>
      <w:r w:rsidR="00ED4EC3">
        <w:t>is the adoption of technological innovation in healthcare.</w:t>
      </w:r>
      <w:r w:rsidR="006B6852">
        <w:t xml:space="preserve"> </w:t>
      </w:r>
      <w:r w:rsidR="00D243A9">
        <w:t xml:space="preserve">In </w:t>
      </w:r>
      <w:r w:rsidR="007E22A5">
        <w:t xml:space="preserve">some cases where e-health </w:t>
      </w:r>
      <w:r w:rsidR="00455791">
        <w:t xml:space="preserve">solutions </w:t>
      </w:r>
      <w:r w:rsidR="007E22A5">
        <w:t xml:space="preserve">were implemented in </w:t>
      </w:r>
      <w:r w:rsidR="00D243A9">
        <w:t>developing countries, t</w:t>
      </w:r>
      <w:r w:rsidR="00A96D63">
        <w:t>h</w:t>
      </w:r>
      <w:r w:rsidR="00D243A9">
        <w:t>e accrued benefits</w:t>
      </w:r>
      <w:r w:rsidR="006B6852">
        <w:t xml:space="preserve"> </w:t>
      </w:r>
      <w:r w:rsidR="00D243A9">
        <w:t>were also documented</w:t>
      </w:r>
      <w:r w:rsidR="00A96D63">
        <w:t xml:space="preserve"> in </w:t>
      </w:r>
      <w:r w:rsidR="00D243A9">
        <w:t>various</w:t>
      </w:r>
      <w:r w:rsidR="00A96D63">
        <w:t xml:space="preserve"> extant literatures</w:t>
      </w:r>
      <w:r w:rsidR="006B6852">
        <w:t xml:space="preserve"> </w:t>
      </w:r>
      <w:r w:rsidR="00A91011">
        <w:rPr>
          <w:noProof/>
        </w:rPr>
        <w:t xml:space="preserve">(Blaya et al., 2010; Qureshi, 2016; </w:t>
      </w:r>
      <w:r w:rsidR="00D243A9">
        <w:rPr>
          <w:noProof/>
        </w:rPr>
        <w:t>Verbeke et al., 2013)</w:t>
      </w:r>
      <w:r w:rsidR="007E22A5">
        <w:rPr>
          <w:noProof/>
        </w:rPr>
        <w:t xml:space="preserve">. </w:t>
      </w:r>
    </w:p>
    <w:p w:rsidR="00BC2E98" w:rsidRDefault="00ED4EC3" w:rsidP="004A4E4A">
      <w:pPr>
        <w:spacing w:line="360" w:lineRule="auto"/>
        <w:jc w:val="both"/>
      </w:pPr>
      <w:r>
        <w:t>E-health operates in the confluence of public health and in</w:t>
      </w:r>
      <w:r w:rsidR="00196DA0">
        <w:t>formation technology. It aims to</w:t>
      </w:r>
      <w:r>
        <w:t xml:space="preserve"> deliver health services through the use of information technology </w:t>
      </w:r>
      <w:sdt>
        <w:sdtPr>
          <w:id w:val="1128252244"/>
          <w:citation/>
        </w:sdtPr>
        <w:sdtContent>
          <w:r w:rsidR="00E46B56">
            <w:rPr>
              <w:noProof/>
            </w:rPr>
            <w:fldChar w:fldCharType="begin"/>
          </w:r>
          <w:r w:rsidR="002F1D97">
            <w:rPr>
              <w:noProof/>
            </w:rPr>
            <w:instrText xml:space="preserve"> CITATION Fur18 \l 2057 </w:instrText>
          </w:r>
          <w:r w:rsidR="00E46B56">
            <w:rPr>
              <w:noProof/>
            </w:rPr>
            <w:fldChar w:fldCharType="separate"/>
          </w:r>
          <w:r w:rsidR="000E2355">
            <w:rPr>
              <w:noProof/>
            </w:rPr>
            <w:t>(Furusa &amp; Coleman, 2018)</w:t>
          </w:r>
          <w:r w:rsidR="00E46B56">
            <w:rPr>
              <w:noProof/>
            </w:rPr>
            <w:fldChar w:fldCharType="end"/>
          </w:r>
        </w:sdtContent>
      </w:sdt>
      <w:r w:rsidR="00196DA0">
        <w:t>. This statement is also in agreement with the World Health Organisation’s (WHO) definition of e-health wh</w:t>
      </w:r>
      <w:r w:rsidR="003F7ED9">
        <w:t>ich</w:t>
      </w:r>
      <w:r w:rsidR="00196DA0">
        <w:t xml:space="preserve"> put</w:t>
      </w:r>
      <w:r w:rsidR="003F7ED9">
        <w:t>s</w:t>
      </w:r>
      <w:r w:rsidR="00196DA0">
        <w:t xml:space="preserve"> it as the use of ICT for health </w:t>
      </w:r>
      <w:sdt>
        <w:sdtPr>
          <w:id w:val="1128252245"/>
          <w:citation/>
        </w:sdtPr>
        <w:sdtContent>
          <w:r w:rsidR="00E46B56">
            <w:rPr>
              <w:noProof/>
            </w:rPr>
            <w:fldChar w:fldCharType="begin"/>
          </w:r>
          <w:r w:rsidR="002F1D97">
            <w:rPr>
              <w:noProof/>
            </w:rPr>
            <w:instrText xml:space="preserve"> CITATION Wor16 \l 2057  </w:instrText>
          </w:r>
          <w:r w:rsidR="00E46B56">
            <w:rPr>
              <w:noProof/>
            </w:rPr>
            <w:fldChar w:fldCharType="separate"/>
          </w:r>
          <w:r w:rsidR="000E2355">
            <w:rPr>
              <w:noProof/>
            </w:rPr>
            <w:t>(World Health Organisation, 2016)</w:t>
          </w:r>
          <w:r w:rsidR="00E46B56">
            <w:rPr>
              <w:noProof/>
            </w:rPr>
            <w:fldChar w:fldCharType="end"/>
          </w:r>
        </w:sdtContent>
      </w:sdt>
      <w:r w:rsidR="00891C3B">
        <w:t xml:space="preserve">. The use of e-health, especially in developed countries, has gained enormous usage and priority </w:t>
      </w:r>
      <w:sdt>
        <w:sdtPr>
          <w:id w:val="1128252246"/>
          <w:citation/>
        </w:sdtPr>
        <w:sdtContent>
          <w:r w:rsidR="00E46B56">
            <w:rPr>
              <w:noProof/>
            </w:rPr>
            <w:fldChar w:fldCharType="begin"/>
          </w:r>
          <w:r w:rsidR="002F1D97">
            <w:rPr>
              <w:noProof/>
            </w:rPr>
            <w:instrText xml:space="preserve"> CITATION Osu13 \l 2057 </w:instrText>
          </w:r>
          <w:r w:rsidR="00E46B56">
            <w:rPr>
              <w:noProof/>
            </w:rPr>
            <w:fldChar w:fldCharType="separate"/>
          </w:r>
          <w:r w:rsidR="000E2355">
            <w:rPr>
              <w:noProof/>
            </w:rPr>
            <w:t>(Osunyomi &amp; Grobbelaar, 2013)</w:t>
          </w:r>
          <w:r w:rsidR="00E46B56">
            <w:rPr>
              <w:noProof/>
            </w:rPr>
            <w:fldChar w:fldCharType="end"/>
          </w:r>
        </w:sdtContent>
      </w:sdt>
      <w:r w:rsidR="00E8598B">
        <w:t xml:space="preserve"> </w:t>
      </w:r>
      <w:r w:rsidR="00512008">
        <w:t>owing to the way it helps eliminate redundancies in the traditional healthcare dissemination and bring about</w:t>
      </w:r>
      <w:r w:rsidR="00020E39">
        <w:t xml:space="preserve"> the needed affordability, availability and accessibility</w:t>
      </w:r>
      <w:r w:rsidR="006B6852">
        <w:t xml:space="preserve"> </w:t>
      </w:r>
      <w:sdt>
        <w:sdtPr>
          <w:id w:val="1128252247"/>
          <w:citation/>
        </w:sdtPr>
        <w:sdtContent>
          <w:r w:rsidR="00E46B56">
            <w:rPr>
              <w:noProof/>
            </w:rPr>
            <w:fldChar w:fldCharType="begin"/>
          </w:r>
          <w:r w:rsidR="002F1D97">
            <w:rPr>
              <w:noProof/>
            </w:rPr>
            <w:instrText xml:space="preserve"> CITATION Lam161 \l 2057 </w:instrText>
          </w:r>
          <w:r w:rsidR="00E46B56">
            <w:rPr>
              <w:noProof/>
            </w:rPr>
            <w:fldChar w:fldCharType="separate"/>
          </w:r>
          <w:r w:rsidR="000E2355">
            <w:rPr>
              <w:noProof/>
            </w:rPr>
            <w:t>(Lam et al., 2016)</w:t>
          </w:r>
          <w:r w:rsidR="00E46B56">
            <w:rPr>
              <w:noProof/>
            </w:rPr>
            <w:fldChar w:fldCharType="end"/>
          </w:r>
        </w:sdtContent>
      </w:sdt>
      <w:r w:rsidR="00020E39">
        <w:t>. These triple As</w:t>
      </w:r>
      <w:r w:rsidR="00290CD9">
        <w:t>’</w:t>
      </w:r>
      <w:r w:rsidR="00020E39">
        <w:t xml:space="preserve"> of affordability, availability and accessibility is even more important in Nigeria</w:t>
      </w:r>
      <w:r w:rsidR="003F7ED9">
        <w:t xml:space="preserve"> where </w:t>
      </w:r>
      <w:r w:rsidR="002D5622">
        <w:t xml:space="preserve">a large part of the </w:t>
      </w:r>
      <w:r w:rsidR="002D5622" w:rsidRPr="00824789">
        <w:t>population</w:t>
      </w:r>
      <w:r w:rsidR="006B6852" w:rsidRPr="00824789">
        <w:t xml:space="preserve"> </w:t>
      </w:r>
      <w:r w:rsidR="002D5622" w:rsidRPr="00824789">
        <w:t>are rural</w:t>
      </w:r>
      <w:r w:rsidR="003F7ED9" w:rsidRPr="00824789">
        <w:t xml:space="preserve"> dwell</w:t>
      </w:r>
      <w:r w:rsidR="002D5622" w:rsidRPr="00824789">
        <w:t>ers and as such</w:t>
      </w:r>
      <w:r w:rsidR="006B6852" w:rsidRPr="00824789">
        <w:t xml:space="preserve"> </w:t>
      </w:r>
      <w:r w:rsidR="002D5622" w:rsidRPr="00824789">
        <w:t>don’t have good access to social amenities like health</w:t>
      </w:r>
      <w:r w:rsidR="00E8598B" w:rsidRPr="00824789">
        <w:t xml:space="preserve">care as stated above </w:t>
      </w:r>
      <w:sdt>
        <w:sdtPr>
          <w:id w:val="-2057683152"/>
          <w:citation/>
        </w:sdtPr>
        <w:sdtContent>
          <w:fldSimple w:instr=" CITATION Zay18 \l 2057 ">
            <w:r w:rsidR="000E2355">
              <w:rPr>
                <w:noProof/>
              </w:rPr>
              <w:t>(Zayyad &amp; Toycan, 2018)</w:t>
            </w:r>
          </w:fldSimple>
        </w:sdtContent>
      </w:sdt>
      <w:r w:rsidR="002D5622" w:rsidRPr="00824789">
        <w:t xml:space="preserve">. </w:t>
      </w:r>
      <w:r w:rsidR="003B6A0E" w:rsidRPr="00824789">
        <w:t>Because of the great promises e-health holds</w:t>
      </w:r>
      <w:sdt>
        <w:sdtPr>
          <w:id w:val="1128252248"/>
          <w:citation/>
        </w:sdtPr>
        <w:sdtContent>
          <w:r w:rsidR="00E46B56" w:rsidRPr="00824789">
            <w:rPr>
              <w:noProof/>
            </w:rPr>
            <w:fldChar w:fldCharType="begin"/>
          </w:r>
          <w:r w:rsidR="002F1D97" w:rsidRPr="00824789">
            <w:rPr>
              <w:noProof/>
            </w:rPr>
            <w:instrText xml:space="preserve"> CITATION Fur18 \l 2057 </w:instrText>
          </w:r>
          <w:r w:rsidR="00E46B56" w:rsidRPr="00824789">
            <w:rPr>
              <w:noProof/>
            </w:rPr>
            <w:fldChar w:fldCharType="separate"/>
          </w:r>
          <w:r w:rsidR="000E2355">
            <w:rPr>
              <w:noProof/>
            </w:rPr>
            <w:t xml:space="preserve"> (Furusa &amp; Coleman, 2018)</w:t>
          </w:r>
          <w:r w:rsidR="00E46B56" w:rsidRPr="00824789">
            <w:rPr>
              <w:noProof/>
            </w:rPr>
            <w:fldChar w:fldCharType="end"/>
          </w:r>
        </w:sdtContent>
      </w:sdt>
      <w:r w:rsidR="003B6A0E" w:rsidRPr="00824789">
        <w:t xml:space="preserve">, many research works have </w:t>
      </w:r>
      <w:r w:rsidR="00290CD9" w:rsidRPr="00824789">
        <w:t xml:space="preserve">however </w:t>
      </w:r>
      <w:r w:rsidR="003B6A0E" w:rsidRPr="00824789">
        <w:t>been conducted on the</w:t>
      </w:r>
      <w:r w:rsidR="0076583F" w:rsidRPr="00824789">
        <w:t xml:space="preserve"> e-health adoption and implementation in both developed and dev</w:t>
      </w:r>
      <w:r w:rsidR="000C198A" w:rsidRPr="00824789">
        <w:t>eloping countries (</w:t>
      </w:r>
      <w:r w:rsidR="000C198A" w:rsidRPr="00824789">
        <w:rPr>
          <w:noProof/>
        </w:rPr>
        <w:t>Adebayo &amp; Ofoegbu, 2014; Erondu &amp; Oladejo, 2015</w:t>
      </w:r>
      <w:r w:rsidR="00B72617" w:rsidRPr="00824789">
        <w:rPr>
          <w:noProof/>
        </w:rPr>
        <w:t>; Gücina &amp; Berka, 2015; Luna et al., 2014</w:t>
      </w:r>
      <w:r w:rsidR="0076583F" w:rsidRPr="00824789">
        <w:t>).</w:t>
      </w:r>
      <w:r w:rsidR="00E8598B" w:rsidRPr="00824789">
        <w:t xml:space="preserve"> </w:t>
      </w:r>
      <w:r w:rsidR="00290CD9" w:rsidRPr="00824789">
        <w:t>The</w:t>
      </w:r>
      <w:r w:rsidR="00AF55C7" w:rsidRPr="00824789">
        <w:t>s</w:t>
      </w:r>
      <w:r w:rsidR="00290CD9" w:rsidRPr="00824789">
        <w:t>e studies range</w:t>
      </w:r>
      <w:r w:rsidR="00E8598B" w:rsidRPr="00824789">
        <w:t xml:space="preserve"> from developed countries to developing ones</w:t>
      </w:r>
      <w:r w:rsidR="00AF55C7" w:rsidRPr="00824789">
        <w:t xml:space="preserve"> as well as</w:t>
      </w:r>
      <w:r w:rsidR="00290CD9" w:rsidRPr="00824789">
        <w:t xml:space="preserve"> on</w:t>
      </w:r>
      <w:r w:rsidR="007A08D2" w:rsidRPr="00824789">
        <w:t xml:space="preserve"> many e-health interventions in various areas like elec</w:t>
      </w:r>
      <w:r w:rsidR="0052396C" w:rsidRPr="00824789">
        <w:t>tronic health records (</w:t>
      </w:r>
      <w:r w:rsidR="0052396C" w:rsidRPr="00824789">
        <w:rPr>
          <w:noProof/>
        </w:rPr>
        <w:t>Perez et al., 2017</w:t>
      </w:r>
      <w:r w:rsidR="0052396C" w:rsidRPr="00824789">
        <w:t xml:space="preserve">) </w:t>
      </w:r>
      <w:r w:rsidR="00297AF2" w:rsidRPr="00824789">
        <w:t xml:space="preserve">, telemedicine and telemonitoring </w:t>
      </w:r>
      <w:sdt>
        <w:sdtPr>
          <w:id w:val="-2057683150"/>
          <w:citation/>
        </w:sdtPr>
        <w:sdtContent>
          <w:fldSimple w:instr=" CITATION Gag12 \l 2057 ">
            <w:r w:rsidR="000E2355">
              <w:rPr>
                <w:noProof/>
              </w:rPr>
              <w:t>(Gagnon et al., 2012)</w:t>
            </w:r>
          </w:fldSimple>
        </w:sdtContent>
      </w:sdt>
      <w:r w:rsidR="007A08D2" w:rsidRPr="00824789">
        <w:t>,</w:t>
      </w:r>
      <w:r w:rsidR="00297AF2" w:rsidRPr="00824789">
        <w:t xml:space="preserve"> </w:t>
      </w:r>
      <w:r w:rsidR="00297AF2" w:rsidRPr="00824789">
        <w:lastRenderedPageBreak/>
        <w:t xml:space="preserve">electronic medical records </w:t>
      </w:r>
      <w:sdt>
        <w:sdtPr>
          <w:id w:val="-2057683151"/>
          <w:citation/>
        </w:sdtPr>
        <w:sdtContent>
          <w:fldSimple w:instr=" CITATION Abd15 \l 2057 ">
            <w:r w:rsidR="000E2355">
              <w:rPr>
                <w:noProof/>
              </w:rPr>
              <w:t>(Abdekhoda et al., 2015)</w:t>
            </w:r>
          </w:fldSimple>
        </w:sdtContent>
      </w:sdt>
      <w:r w:rsidR="00297AF2" w:rsidRPr="00824789">
        <w:t xml:space="preserve"> and</w:t>
      </w:r>
      <w:r w:rsidR="007A08D2" w:rsidRPr="00824789">
        <w:t xml:space="preserve"> e-prescriptio</w:t>
      </w:r>
      <w:r w:rsidR="00297AF2" w:rsidRPr="00824789">
        <w:t xml:space="preserve">n </w:t>
      </w:r>
      <w:sdt>
        <w:sdtPr>
          <w:id w:val="-2057683149"/>
          <w:citation/>
        </w:sdtPr>
        <w:sdtContent>
          <w:fldSimple w:instr=" CITATION Gar16 \l 2057 ">
            <w:r w:rsidR="000E2355">
              <w:rPr>
                <w:noProof/>
              </w:rPr>
              <w:t>(Garavand et al., 2016)</w:t>
            </w:r>
          </w:fldSimple>
        </w:sdtContent>
      </w:sdt>
      <w:r w:rsidR="00297AF2" w:rsidRPr="00824789">
        <w:t xml:space="preserve"> </w:t>
      </w:r>
      <w:r w:rsidR="00A96D63" w:rsidRPr="00824789">
        <w:t>among other</w:t>
      </w:r>
      <w:r w:rsidR="00AF55C7" w:rsidRPr="00824789">
        <w:t>. One thing is however clear, the implementation on e-health is both universal and contextual to individual territories</w:t>
      </w:r>
      <w:r w:rsidR="00735AB8" w:rsidRPr="00824789">
        <w:t xml:space="preserve"> and countries </w:t>
      </w:r>
      <w:sdt>
        <w:sdtPr>
          <w:id w:val="1128252254"/>
          <w:citation/>
        </w:sdtPr>
        <w:sdtContent>
          <w:r w:rsidR="00E46B56" w:rsidRPr="00824789">
            <w:rPr>
              <w:noProof/>
            </w:rPr>
            <w:fldChar w:fldCharType="begin"/>
          </w:r>
          <w:r w:rsidR="002F1D97" w:rsidRPr="00824789">
            <w:rPr>
              <w:noProof/>
            </w:rPr>
            <w:instrText xml:space="preserve"> CITATION Fur18 \l 2057 </w:instrText>
          </w:r>
          <w:r w:rsidR="00E46B56" w:rsidRPr="00824789">
            <w:rPr>
              <w:noProof/>
            </w:rPr>
            <w:fldChar w:fldCharType="separate"/>
          </w:r>
          <w:r w:rsidR="000E2355">
            <w:rPr>
              <w:noProof/>
            </w:rPr>
            <w:t>(Furusa &amp; Coleman, 2018)</w:t>
          </w:r>
          <w:r w:rsidR="00E46B56" w:rsidRPr="00824789">
            <w:rPr>
              <w:noProof/>
            </w:rPr>
            <w:fldChar w:fldCharType="end"/>
          </w:r>
        </w:sdtContent>
      </w:sdt>
      <w:r w:rsidR="00AF55C7" w:rsidRPr="00824789">
        <w:t xml:space="preserve">. </w:t>
      </w:r>
      <w:r w:rsidR="00A96D63" w:rsidRPr="00824789">
        <w:t>As such, t</w:t>
      </w:r>
      <w:r w:rsidR="00AF55C7" w:rsidRPr="00824789">
        <w:t>he n</w:t>
      </w:r>
      <w:r w:rsidR="00A96D63" w:rsidRPr="00824789">
        <w:t>ext section would look into the factors affecting the adoption of e-health</w:t>
      </w:r>
      <w:r w:rsidR="00AF55C7" w:rsidRPr="00824789">
        <w:t>.</w:t>
      </w:r>
      <w:r w:rsidR="00AF55C7">
        <w:t xml:space="preserve"> </w:t>
      </w:r>
    </w:p>
    <w:p w:rsidR="00824789" w:rsidRDefault="00824789" w:rsidP="004A4E4A">
      <w:pPr>
        <w:spacing w:line="360" w:lineRule="auto"/>
        <w:jc w:val="both"/>
      </w:pPr>
    </w:p>
    <w:p w:rsidR="006F4010" w:rsidRDefault="006F4010" w:rsidP="006F4010">
      <w:pPr>
        <w:pStyle w:val="Heading2"/>
      </w:pPr>
      <w:bookmarkStart w:id="6" w:name="_Toc8250943"/>
      <w:r>
        <w:t>2.2 Foundational Theories on the Adoption of Technology</w:t>
      </w:r>
      <w:bookmarkEnd w:id="6"/>
    </w:p>
    <w:p w:rsidR="006426DF" w:rsidRDefault="006426DF" w:rsidP="00A544BD">
      <w:pPr>
        <w:spacing w:line="360" w:lineRule="auto"/>
        <w:jc w:val="both"/>
        <w:rPr>
          <w:noProof/>
        </w:rPr>
      </w:pPr>
      <w:r>
        <w:rPr>
          <w:noProof/>
        </w:rPr>
        <w:t>Gücina &amp; Berka</w:t>
      </w:r>
      <w:r>
        <w:t xml:space="preserve"> </w:t>
      </w:r>
      <w:sdt>
        <w:sdtPr>
          <w:id w:val="1935803935"/>
          <w:citation/>
        </w:sdtPr>
        <w:sdtContent>
          <w:fldSimple w:instr=" CITATION Güc15 \n  \l 2057  ">
            <w:r w:rsidR="000E2355">
              <w:rPr>
                <w:noProof/>
              </w:rPr>
              <w:t>(2015)</w:t>
            </w:r>
          </w:fldSimple>
        </w:sdtContent>
      </w:sdt>
      <w:r>
        <w:t xml:space="preserve"> </w:t>
      </w:r>
      <w:r w:rsidR="00A544BD">
        <w:t>posited that</w:t>
      </w:r>
      <w:r>
        <w:t xml:space="preserve"> the</w:t>
      </w:r>
      <w:r w:rsidR="00A544BD">
        <w:t xml:space="preserve"> most</w:t>
      </w:r>
      <w:r>
        <w:t xml:space="preserve"> common, and foundational, theories or models used in the </w:t>
      </w:r>
      <w:r w:rsidR="00A544BD">
        <w:t xml:space="preserve">study of the </w:t>
      </w:r>
      <w:r>
        <w:t xml:space="preserve">adoption of </w:t>
      </w:r>
      <w:r w:rsidR="00A544BD">
        <w:t>technology a</w:t>
      </w:r>
      <w:r w:rsidR="00710FC3">
        <w:t>re</w:t>
      </w:r>
      <w:r>
        <w:t xml:space="preserve"> Technology Acceptance Model (TAM), Theory of Reasoned Action (TRA), Theory of Planned Behaviour (TPB) and Diffusion of Innovation (DOI) among others.</w:t>
      </w:r>
      <w:r w:rsidR="00A544BD">
        <w:t xml:space="preserve"> </w:t>
      </w:r>
      <w:r w:rsidR="00710FC3">
        <w:t>This stance was</w:t>
      </w:r>
      <w:r w:rsidR="001464AA">
        <w:t xml:space="preserve"> also</w:t>
      </w:r>
      <w:r w:rsidR="00710FC3">
        <w:t xml:space="preserve"> supported by a host of research</w:t>
      </w:r>
      <w:r w:rsidR="001464AA">
        <w:t xml:space="preserve"> </w:t>
      </w:r>
      <w:r w:rsidR="005C2EEB">
        <w:t>who believed that the theories provide the base upon which most research are built</w:t>
      </w:r>
      <w:r w:rsidR="00FB2D1E">
        <w:t xml:space="preserve"> on</w:t>
      </w:r>
      <w:r w:rsidR="005C2EEB">
        <w:t xml:space="preserve"> </w:t>
      </w:r>
      <w:r w:rsidR="00297AF2">
        <w:rPr>
          <w:noProof/>
        </w:rPr>
        <w:t>(Abdekhoda et al., 2015; Bleich &amp; Slack, 2010; Fan et al., 2018; Furusa &amp; Coleman, 2018; Gücina &amp; Berka, 2015; Hoque, 2016; Hung &amp; Jen, 2012; Idoga et al., 2018; Zayyad &amp; Toycan, 2018; Zuiderwijk et al., 2015)</w:t>
      </w:r>
      <w:r w:rsidR="00710FC3">
        <w:t>.</w:t>
      </w:r>
      <w:r w:rsidR="00056FA7">
        <w:t xml:space="preserve"> </w:t>
      </w:r>
      <w:r w:rsidR="00AB6CA2">
        <w:t>The Theory of Reasoned Action (TRA) postulated that attitude and subjective norms are the main factors determining behaviour</w:t>
      </w:r>
      <w:r w:rsidR="007579D0">
        <w:t xml:space="preserve"> </w:t>
      </w:r>
      <w:sdt>
        <w:sdtPr>
          <w:id w:val="-2057683138"/>
          <w:citation/>
        </w:sdtPr>
        <w:sdtContent>
          <w:fldSimple w:instr=" CITATION Fis75 \l 2057 ">
            <w:r w:rsidR="000E2355">
              <w:rPr>
                <w:noProof/>
              </w:rPr>
              <w:t>(Fishbein &amp; Ajzen, 1975)</w:t>
            </w:r>
          </w:fldSimple>
        </w:sdtContent>
      </w:sdt>
      <w:r w:rsidR="007579D0">
        <w:t>.</w:t>
      </w:r>
      <w:r w:rsidR="00426B3D">
        <w:t xml:space="preserve"> Attitudes are behaviour oriented beliefs</w:t>
      </w:r>
      <w:r w:rsidR="00403CE8">
        <w:t xml:space="preserve">, the </w:t>
      </w:r>
      <w:r w:rsidR="008C0C1A">
        <w:t xml:space="preserve">subjective norms comprises of beliefs about the evaluation of other people important for the individual. </w:t>
      </w:r>
      <w:r w:rsidR="007E7298">
        <w:t>The Theory of Planned Behaviour</w:t>
      </w:r>
      <w:r w:rsidR="00A23133">
        <w:t xml:space="preserve"> also </w:t>
      </w:r>
      <w:r w:rsidR="00014C72">
        <w:t>include</w:t>
      </w:r>
      <w:r w:rsidR="0076600A">
        <w:t>s</w:t>
      </w:r>
      <w:r w:rsidR="00A23133">
        <w:t xml:space="preserve">, </w:t>
      </w:r>
      <w:r w:rsidR="00014C72">
        <w:t>among the variables of the previous model, perceived control</w:t>
      </w:r>
      <w:r w:rsidR="0076600A">
        <w:t xml:space="preserve"> </w:t>
      </w:r>
      <w:r w:rsidR="0076600A">
        <w:rPr>
          <w:noProof/>
        </w:rPr>
        <w:t>which is regarded as the beliefs about overcoming difficultines acting on behaviour</w:t>
      </w:r>
      <w:r w:rsidR="0076600A">
        <w:t xml:space="preserve"> </w:t>
      </w:r>
      <w:r w:rsidR="0076600A">
        <w:rPr>
          <w:noProof/>
        </w:rPr>
        <w:t xml:space="preserve">(Ajzen, 1985, 1991). The Theory of Reasoned Action also provided the foundation for Technology Acceptance Model (TAM) </w:t>
      </w:r>
      <w:sdt>
        <w:sdtPr>
          <w:rPr>
            <w:noProof/>
          </w:rPr>
          <w:id w:val="-2057683135"/>
          <w:citation/>
        </w:sdtPr>
        <w:sdtContent>
          <w:r w:rsidR="0076600A">
            <w:rPr>
              <w:noProof/>
            </w:rPr>
            <w:fldChar w:fldCharType="begin"/>
          </w:r>
          <w:r w:rsidR="0076600A">
            <w:rPr>
              <w:noProof/>
            </w:rPr>
            <w:instrText xml:space="preserve"> CITATION Dav89 \l 2057 </w:instrText>
          </w:r>
          <w:r w:rsidR="0076600A">
            <w:rPr>
              <w:noProof/>
            </w:rPr>
            <w:fldChar w:fldCharType="separate"/>
          </w:r>
          <w:r w:rsidR="000E2355">
            <w:rPr>
              <w:noProof/>
            </w:rPr>
            <w:t>(Davis, 1989)</w:t>
          </w:r>
          <w:r w:rsidR="0076600A">
            <w:rPr>
              <w:noProof/>
            </w:rPr>
            <w:fldChar w:fldCharType="end"/>
          </w:r>
        </w:sdtContent>
      </w:sdt>
      <w:r w:rsidR="0076600A">
        <w:rPr>
          <w:noProof/>
        </w:rPr>
        <w:t xml:space="preserve"> which postulated two major constructs; Perceived Usefulness (PU) and Perceived Ease of Use (PEOU). These two are believed to affect people’s attitude towards using technology, Davis </w:t>
      </w:r>
      <w:sdt>
        <w:sdtPr>
          <w:rPr>
            <w:noProof/>
          </w:rPr>
          <w:id w:val="-2057683134"/>
          <w:citation/>
        </w:sdtPr>
        <w:sdtContent>
          <w:r w:rsidR="0076600A">
            <w:rPr>
              <w:noProof/>
            </w:rPr>
            <w:fldChar w:fldCharType="begin"/>
          </w:r>
          <w:r w:rsidR="0076600A">
            <w:rPr>
              <w:noProof/>
            </w:rPr>
            <w:instrText xml:space="preserve"> CITATION Dav89 \n  \l 2057  </w:instrText>
          </w:r>
          <w:r w:rsidR="0076600A">
            <w:rPr>
              <w:noProof/>
            </w:rPr>
            <w:fldChar w:fldCharType="separate"/>
          </w:r>
          <w:r w:rsidR="000E2355">
            <w:rPr>
              <w:noProof/>
            </w:rPr>
            <w:t>(1989)</w:t>
          </w:r>
          <w:r w:rsidR="0076600A">
            <w:rPr>
              <w:noProof/>
            </w:rPr>
            <w:fldChar w:fldCharType="end"/>
          </w:r>
        </w:sdtContent>
      </w:sdt>
      <w:r w:rsidR="0076600A">
        <w:rPr>
          <w:noProof/>
        </w:rPr>
        <w:t xml:space="preserve"> concluded.</w:t>
      </w:r>
      <w:r w:rsidR="00BC2E98">
        <w:rPr>
          <w:noProof/>
        </w:rPr>
        <w:t xml:space="preserve"> </w:t>
      </w:r>
      <w:r w:rsidR="00F44A0C">
        <w:rPr>
          <w:noProof/>
        </w:rPr>
        <w:t>Other theories that have provided foundational structure on technology adoption include the Diffusion of Innovation (DOI) theory as well as</w:t>
      </w:r>
      <w:r w:rsidR="00BC2E98">
        <w:rPr>
          <w:noProof/>
        </w:rPr>
        <w:t xml:space="preserve"> the Unified Theory of Acceptance and Use of Technology (UTAUT) </w:t>
      </w:r>
      <w:sdt>
        <w:sdtPr>
          <w:rPr>
            <w:noProof/>
          </w:rPr>
          <w:id w:val="-2057683133"/>
          <w:citation/>
        </w:sdtPr>
        <w:sdtContent>
          <w:r w:rsidR="00BC2E98">
            <w:rPr>
              <w:noProof/>
            </w:rPr>
            <w:fldChar w:fldCharType="begin"/>
          </w:r>
          <w:r w:rsidR="00BC2E98">
            <w:rPr>
              <w:noProof/>
            </w:rPr>
            <w:instrText xml:space="preserve"> CITATION Hos19 \l 2057 </w:instrText>
          </w:r>
          <w:r w:rsidR="00BC2E98">
            <w:rPr>
              <w:noProof/>
            </w:rPr>
            <w:fldChar w:fldCharType="separate"/>
          </w:r>
          <w:r w:rsidR="000E2355">
            <w:rPr>
              <w:noProof/>
            </w:rPr>
            <w:t>(Hossain et al., 2019)</w:t>
          </w:r>
          <w:r w:rsidR="00BC2E98">
            <w:rPr>
              <w:noProof/>
            </w:rPr>
            <w:fldChar w:fldCharType="end"/>
          </w:r>
        </w:sdtContent>
      </w:sdt>
      <w:r w:rsidR="00BC2E98">
        <w:rPr>
          <w:noProof/>
        </w:rPr>
        <w:t xml:space="preserve">. While the Diffusion of Innovation stipulates that some featurs such as innovation, trialability, complexity, compatibility, and observabilitydetermine its acceptance, the UTAUT is an amalgamation of eight previous models or theories which arrive at constructs that broadly incorporates the previous ones </w:t>
      </w:r>
      <w:sdt>
        <w:sdtPr>
          <w:rPr>
            <w:noProof/>
          </w:rPr>
          <w:id w:val="-2057683132"/>
          <w:citation/>
        </w:sdtPr>
        <w:sdtContent>
          <w:r w:rsidR="00BC2E98">
            <w:rPr>
              <w:noProof/>
            </w:rPr>
            <w:fldChar w:fldCharType="begin"/>
          </w:r>
          <w:r w:rsidR="00BC2E98">
            <w:rPr>
              <w:noProof/>
            </w:rPr>
            <w:instrText xml:space="preserve"> CITATION Zui15 \l 2057 </w:instrText>
          </w:r>
          <w:r w:rsidR="00BC2E98">
            <w:rPr>
              <w:noProof/>
            </w:rPr>
            <w:fldChar w:fldCharType="separate"/>
          </w:r>
          <w:r w:rsidR="000E2355">
            <w:rPr>
              <w:noProof/>
            </w:rPr>
            <w:t>(Zuiderwijk et al., 2015)</w:t>
          </w:r>
          <w:r w:rsidR="00BC2E98">
            <w:rPr>
              <w:noProof/>
            </w:rPr>
            <w:fldChar w:fldCharType="end"/>
          </w:r>
        </w:sdtContent>
      </w:sdt>
      <w:r w:rsidR="00BC2E98">
        <w:rPr>
          <w:noProof/>
        </w:rPr>
        <w:t>.</w:t>
      </w:r>
      <w:r w:rsidR="00F44A0C">
        <w:rPr>
          <w:noProof/>
        </w:rPr>
        <w:t xml:space="preserve">  </w:t>
      </w:r>
    </w:p>
    <w:p w:rsidR="00BC2E98" w:rsidRDefault="00BC2E98" w:rsidP="00A544BD">
      <w:pPr>
        <w:spacing w:line="360" w:lineRule="auto"/>
        <w:jc w:val="both"/>
      </w:pPr>
    </w:p>
    <w:p w:rsidR="00021EDA" w:rsidRDefault="006F4010" w:rsidP="002C7B28">
      <w:pPr>
        <w:pStyle w:val="Heading2"/>
      </w:pPr>
      <w:bookmarkStart w:id="7" w:name="_Toc8250944"/>
      <w:r>
        <w:t>2.3</w:t>
      </w:r>
      <w:r w:rsidR="002C7B28">
        <w:t xml:space="preserve"> </w:t>
      </w:r>
      <w:r w:rsidR="008111A5">
        <w:t>Results and Review of t</w:t>
      </w:r>
      <w:r w:rsidR="002C7B28">
        <w:t>he Factors Affecting E-Health Adoption</w:t>
      </w:r>
      <w:bookmarkEnd w:id="7"/>
    </w:p>
    <w:p w:rsidR="000C3DB2" w:rsidRDefault="00212FC5" w:rsidP="00D80A52">
      <w:pPr>
        <w:spacing w:line="360" w:lineRule="auto"/>
        <w:jc w:val="both"/>
      </w:pPr>
      <w:r>
        <w:t>From the review of extant literatures, several re-occurring themes spur up. These themes have theoretical underpinnings in a couple of models</w:t>
      </w:r>
      <w:r w:rsidR="00F80668">
        <w:t xml:space="preserve"> or theories</w:t>
      </w:r>
      <w:r>
        <w:t xml:space="preserve"> that are foundational to the adoption of technological innovations</w:t>
      </w:r>
      <w:r w:rsidR="00C808DE">
        <w:t xml:space="preserve"> across various contexts; industries, sectors, regions and countries among others</w:t>
      </w:r>
      <w:r>
        <w:t>. Th</w:t>
      </w:r>
      <w:r w:rsidR="00F80668">
        <w:t>e foundational theories are</w:t>
      </w:r>
      <w:r>
        <w:t xml:space="preserve"> </w:t>
      </w:r>
      <w:r w:rsidR="00C808DE">
        <w:t>t</w:t>
      </w:r>
      <w:r>
        <w:t>he T</w:t>
      </w:r>
      <w:r w:rsidR="006C01B5">
        <w:t>heory of Reasoned Action (TRA) (</w:t>
      </w:r>
      <w:sdt>
        <w:sdtPr>
          <w:id w:val="-2057683058"/>
          <w:citation/>
        </w:sdtPr>
        <w:sdtContent>
          <w:fldSimple w:instr=" CITATION Fis75 \l 2057 ">
            <w:r w:rsidR="000E2355">
              <w:rPr>
                <w:noProof/>
              </w:rPr>
              <w:t xml:space="preserve"> (Fishbein &amp; Ajzen, </w:t>
            </w:r>
            <w:r w:rsidR="000E2355">
              <w:rPr>
                <w:noProof/>
              </w:rPr>
              <w:lastRenderedPageBreak/>
              <w:t>1975)</w:t>
            </w:r>
          </w:fldSimple>
        </w:sdtContent>
      </w:sdt>
      <w:r w:rsidR="006C01B5">
        <w:t>)</w:t>
      </w:r>
      <w:r>
        <w:t>, Tec</w:t>
      </w:r>
      <w:r w:rsidR="006C01B5">
        <w:t xml:space="preserve">hnology Acceptance Model (TAM) </w:t>
      </w:r>
      <w:sdt>
        <w:sdtPr>
          <w:id w:val="-2057683057"/>
          <w:citation/>
        </w:sdtPr>
        <w:sdtContent>
          <w:fldSimple w:instr=" CITATION Dav89 \l 2057 ">
            <w:r w:rsidR="000E2355">
              <w:rPr>
                <w:noProof/>
              </w:rPr>
              <w:t>(Davis, 1989)</w:t>
            </w:r>
          </w:fldSimple>
        </w:sdtContent>
      </w:sdt>
      <w:r>
        <w:t>, The</w:t>
      </w:r>
      <w:r w:rsidR="006C01B5">
        <w:t xml:space="preserve">ory of Planned Behaviour (TPB) (Ajzen, 1985, 1991), Diffusion Innovation Theory </w:t>
      </w:r>
      <w:r w:rsidR="006C01B5">
        <w:rPr>
          <w:noProof/>
        </w:rPr>
        <w:t>(Rogers, 2003 cited in Venkatesh et al., 2012)</w:t>
      </w:r>
      <w:r>
        <w:t xml:space="preserve">, and the </w:t>
      </w:r>
      <w:r w:rsidR="006C01B5">
        <w:rPr>
          <w:noProof/>
        </w:rPr>
        <w:t xml:space="preserve">Unified Theory of Acceptance and Use of Technology </w:t>
      </w:r>
      <w:r w:rsidR="006C01B5">
        <w:t xml:space="preserve">(UTAUT) </w:t>
      </w:r>
      <w:sdt>
        <w:sdtPr>
          <w:id w:val="-2057683055"/>
          <w:citation/>
        </w:sdtPr>
        <w:sdtContent>
          <w:fldSimple w:instr=" CITATION Ven12 \l 2057 ">
            <w:r w:rsidR="000E2355">
              <w:rPr>
                <w:noProof/>
              </w:rPr>
              <w:t>(Venkatesh et al., 2012)</w:t>
            </w:r>
          </w:fldSimple>
        </w:sdtContent>
      </w:sdt>
      <w:r w:rsidR="006C01B5">
        <w:t xml:space="preserve"> </w:t>
      </w:r>
      <w:r>
        <w:t xml:space="preserve">among </w:t>
      </w:r>
      <w:r w:rsidR="006C01B5">
        <w:t xml:space="preserve">numerous </w:t>
      </w:r>
      <w:r>
        <w:t>others</w:t>
      </w:r>
      <w:r w:rsidR="006C01B5">
        <w:t xml:space="preserve"> as stated abive</w:t>
      </w:r>
      <w:r>
        <w:t>.</w:t>
      </w:r>
      <w:r w:rsidR="00F80668">
        <w:t xml:space="preserve"> The re-occurring</w:t>
      </w:r>
      <w:r w:rsidR="00C808DE">
        <w:t xml:space="preserve"> themes</w:t>
      </w:r>
      <w:r w:rsidR="00F80668">
        <w:t xml:space="preserve"> on the factors affecting the adoption of electronic health varies are the perceived usefulness, perceived ease of use, subjective norms, cultures, security, confidentiality and privacy among others. These are </w:t>
      </w:r>
      <w:r w:rsidR="00C808DE">
        <w:t xml:space="preserve">better articulated below thus: </w:t>
      </w:r>
    </w:p>
    <w:p w:rsidR="003449F2" w:rsidRDefault="002C7B28" w:rsidP="00EA0036">
      <w:pPr>
        <w:pStyle w:val="Heading3"/>
        <w:jc w:val="both"/>
        <w:rPr>
          <w:color w:val="000000"/>
          <w:shd w:val="clear" w:color="auto" w:fill="FFFFFF"/>
        </w:rPr>
      </w:pPr>
      <w:bookmarkStart w:id="8" w:name="_Toc8250945"/>
      <w:r>
        <w:t>2.2.1</w:t>
      </w:r>
      <w:r w:rsidR="005C2EEB">
        <w:t xml:space="preserve"> </w:t>
      </w:r>
      <w:r w:rsidR="009C1206">
        <w:t>Perceived Usefulness</w:t>
      </w:r>
      <w:r w:rsidR="00895EBE">
        <w:t xml:space="preserve"> (PU), Perceived Ease of Use (PEOU) and the Adoption of E-</w:t>
      </w:r>
      <w:r w:rsidR="00EA0036">
        <w:t xml:space="preserve"> </w:t>
      </w:r>
      <w:r w:rsidR="00136C54">
        <w:t>health</w:t>
      </w:r>
      <w:r w:rsidR="00A81F21">
        <w:rPr>
          <w:color w:val="000000"/>
          <w:shd w:val="clear" w:color="auto" w:fill="FFFFFF"/>
        </w:rPr>
        <w:t>.</w:t>
      </w:r>
      <w:bookmarkStart w:id="9" w:name="_GoBack"/>
      <w:bookmarkEnd w:id="8"/>
      <w:bookmarkEnd w:id="9"/>
    </w:p>
    <w:p w:rsidR="009E716F" w:rsidRDefault="009E716F" w:rsidP="009E716F">
      <w:pPr>
        <w:spacing w:line="360" w:lineRule="auto"/>
        <w:jc w:val="both"/>
        <w:rPr>
          <w:color w:val="000000"/>
          <w:shd w:val="clear" w:color="auto" w:fill="FFFFFF"/>
        </w:rPr>
      </w:pPr>
      <w:r>
        <w:t xml:space="preserve">Several extant research works have established perceived usefulness (PU) and perceived ease of use (PEOU) important factors affecting the adoption of electronic health </w:t>
      </w:r>
      <w:r>
        <w:rPr>
          <w:noProof/>
        </w:rPr>
        <w:t>(</w:t>
      </w:r>
      <w:r>
        <w:rPr>
          <w:noProof/>
          <w:color w:val="000000"/>
          <w:shd w:val="clear" w:color="auto" w:fill="FFFFFF"/>
        </w:rPr>
        <w:t>Hoque, 2016;</w:t>
      </w:r>
      <w:r w:rsidR="005C11EB">
        <w:rPr>
          <w:noProof/>
          <w:color w:val="000000"/>
          <w:shd w:val="clear" w:color="auto" w:fill="FFFFFF"/>
        </w:rPr>
        <w:t xml:space="preserve"> </w:t>
      </w:r>
      <w:r w:rsidRPr="006E3DBC">
        <w:rPr>
          <w:noProof/>
          <w:color w:val="000000"/>
          <w:shd w:val="clear" w:color="auto" w:fill="FFFFFF"/>
        </w:rPr>
        <w:t>Hung &amp; Jen, 2012</w:t>
      </w:r>
      <w:r>
        <w:rPr>
          <w:noProof/>
          <w:color w:val="000000"/>
          <w:shd w:val="clear" w:color="auto" w:fill="FFFFFF"/>
        </w:rPr>
        <w:t xml:space="preserve">; </w:t>
      </w:r>
      <w:r>
        <w:rPr>
          <w:noProof/>
        </w:rPr>
        <w:t>Jian et al., 2012)</w:t>
      </w:r>
      <w:r>
        <w:t>. The adoption, however, is in d</w:t>
      </w:r>
      <w:r w:rsidR="006C01B5">
        <w:t xml:space="preserve">ifferent context thus: in EMR </w:t>
      </w:r>
      <w:sdt>
        <w:sdtPr>
          <w:id w:val="-2057683054"/>
          <w:citation/>
        </w:sdtPr>
        <w:sdtContent>
          <w:fldSimple w:instr=" CITATION Abd15 \l 2057 ">
            <w:r w:rsidR="000E2355">
              <w:rPr>
                <w:noProof/>
              </w:rPr>
              <w:t>(Abdekhoda et al., 2015)</w:t>
            </w:r>
          </w:fldSimple>
        </w:sdtContent>
      </w:sdt>
      <w:r w:rsidR="006C01B5">
        <w:t xml:space="preserve">; in EHR </w:t>
      </w:r>
      <w:sdt>
        <w:sdtPr>
          <w:id w:val="-2057683053"/>
          <w:citation/>
        </w:sdtPr>
        <w:sdtContent>
          <w:fldSimple w:instr=" CITATION Hos19 \l 2057 ">
            <w:r w:rsidR="000E2355">
              <w:rPr>
                <w:noProof/>
              </w:rPr>
              <w:t>(Hossain et al., 2019)</w:t>
            </w:r>
          </w:fldSimple>
        </w:sdtContent>
      </w:sdt>
      <w:r w:rsidR="006C01B5">
        <w:t>; and others</w:t>
      </w:r>
      <w:sdt>
        <w:sdtPr>
          <w:id w:val="-2057683052"/>
          <w:citation/>
        </w:sdtPr>
        <w:sdtContent>
          <w:fldSimple w:instr=" CITATION Güc15 \l 2057 ">
            <w:r w:rsidR="000E2355">
              <w:rPr>
                <w:noProof/>
              </w:rPr>
              <w:t xml:space="preserve"> (Gücina &amp; Berka, 2015)</w:t>
            </w:r>
          </w:fldSimple>
        </w:sdtContent>
      </w:sdt>
      <w:r>
        <w:t xml:space="preserve">. </w:t>
      </w:r>
      <w:r>
        <w:rPr>
          <w:noProof/>
        </w:rPr>
        <w:t>Garavand et al.</w:t>
      </w:r>
      <w:sdt>
        <w:sdtPr>
          <w:id w:val="1128252264"/>
          <w:citation/>
        </w:sdtPr>
        <w:sdtContent>
          <w:r w:rsidR="00E46B56">
            <w:rPr>
              <w:noProof/>
            </w:rPr>
            <w:fldChar w:fldCharType="begin"/>
          </w:r>
          <w:r>
            <w:rPr>
              <w:noProof/>
            </w:rPr>
            <w:instrText xml:space="preserve"> CITATION Gar16 \n  \l 2057  </w:instrText>
          </w:r>
          <w:r w:rsidR="00E46B56">
            <w:rPr>
              <w:noProof/>
            </w:rPr>
            <w:fldChar w:fldCharType="separate"/>
          </w:r>
          <w:r w:rsidR="000E2355">
            <w:rPr>
              <w:noProof/>
            </w:rPr>
            <w:t xml:space="preserve"> (2016)</w:t>
          </w:r>
          <w:r w:rsidR="00E46B56">
            <w:rPr>
              <w:noProof/>
            </w:rPr>
            <w:fldChar w:fldCharType="end"/>
          </w:r>
        </w:sdtContent>
      </w:sdt>
      <w:r>
        <w:t xml:space="preserve"> described the Perceived Usefulness as the extent to which a person</w:t>
      </w:r>
      <w:r w:rsidRPr="00526FD1">
        <w:rPr>
          <w:color w:val="000000"/>
          <w:shd w:val="clear" w:color="auto" w:fill="FFFFFF"/>
        </w:rPr>
        <w:t xml:space="preserve"> believes that using the system will increase efficiency and achievement of the desired goals</w:t>
      </w:r>
      <w:r>
        <w:rPr>
          <w:color w:val="000000"/>
          <w:shd w:val="clear" w:color="auto" w:fill="FFFFFF"/>
        </w:rPr>
        <w:t>. This construct, perceived usefulness, and the perceived ease of use are the two postulates of the Technology Acceptance Mo</w:t>
      </w:r>
      <w:r w:rsidR="00824789">
        <w:rPr>
          <w:color w:val="000000"/>
          <w:shd w:val="clear" w:color="auto" w:fill="FFFFFF"/>
        </w:rPr>
        <w:t>del (TAM)</w:t>
      </w:r>
      <w:r>
        <w:rPr>
          <w:color w:val="000000"/>
          <w:shd w:val="clear" w:color="auto" w:fill="FFFFFF"/>
        </w:rPr>
        <w:t xml:space="preserve"> and are often used in evaluating individual’s behavioural intention to adopt a technology </w:t>
      </w:r>
      <w:sdt>
        <w:sdtPr>
          <w:rPr>
            <w:color w:val="000000"/>
            <w:shd w:val="clear" w:color="auto" w:fill="FFFFFF"/>
          </w:rPr>
          <w:id w:val="1128252269"/>
          <w:citation/>
        </w:sdtPr>
        <w:sdtContent>
          <w:r w:rsidR="00E46B56">
            <w:rPr>
              <w:color w:val="000000"/>
              <w:shd w:val="clear" w:color="auto" w:fill="FFFFFF"/>
            </w:rPr>
            <w:fldChar w:fldCharType="begin"/>
          </w:r>
          <w:r>
            <w:rPr>
              <w:color w:val="000000"/>
              <w:shd w:val="clear" w:color="auto" w:fill="FFFFFF"/>
            </w:rPr>
            <w:instrText xml:space="preserve"> CITATION Fan18 \l 2057 </w:instrText>
          </w:r>
          <w:r w:rsidR="00E46B56">
            <w:rPr>
              <w:color w:val="000000"/>
              <w:shd w:val="clear" w:color="auto" w:fill="FFFFFF"/>
            </w:rPr>
            <w:fldChar w:fldCharType="separate"/>
          </w:r>
          <w:r w:rsidR="000E2355" w:rsidRPr="000E2355">
            <w:rPr>
              <w:noProof/>
              <w:color w:val="000000"/>
              <w:shd w:val="clear" w:color="auto" w:fill="FFFFFF"/>
            </w:rPr>
            <w:t>(Fan et al., 2018)</w:t>
          </w:r>
          <w:r w:rsidR="00E46B56">
            <w:rPr>
              <w:color w:val="000000"/>
              <w:shd w:val="clear" w:color="auto" w:fill="FFFFFF"/>
            </w:rPr>
            <w:fldChar w:fldCharType="end"/>
          </w:r>
        </w:sdtContent>
      </w:sdt>
      <w:r>
        <w:rPr>
          <w:color w:val="000000"/>
          <w:shd w:val="clear" w:color="auto" w:fill="FFFFFF"/>
        </w:rPr>
        <w:t>.</w:t>
      </w:r>
      <w:r w:rsidR="005C11EB">
        <w:rPr>
          <w:color w:val="000000"/>
          <w:shd w:val="clear" w:color="auto" w:fill="FFFFFF"/>
        </w:rPr>
        <w:t xml:space="preserve"> </w:t>
      </w:r>
      <w:r>
        <w:rPr>
          <w:color w:val="000000"/>
          <w:shd w:val="clear" w:color="auto" w:fill="FFFFFF"/>
        </w:rPr>
        <w:t>In Nigeria where a doctor is expected to cater for over 5000 people as against the likes of United Kingdom where a doctor caters for less than 500 people, a time-saving solution which brings about more accessibility, availability and affordability is a huge win for all parties involved; care or service taker (patients), care or service provider (doctors) and care/ or service platform provider (government or private hospitals).</w:t>
      </w:r>
      <w:r w:rsidR="005C11EB">
        <w:rPr>
          <w:color w:val="000000"/>
          <w:shd w:val="clear" w:color="auto" w:fill="FFFFFF"/>
        </w:rPr>
        <w:t xml:space="preserve"> </w:t>
      </w:r>
      <w:r>
        <w:rPr>
          <w:color w:val="000000"/>
          <w:shd w:val="clear" w:color="auto" w:fill="FFFFFF"/>
        </w:rPr>
        <w:t xml:space="preserve">As a result, perceived usefulness would be the most powerful predictor of technology acceptance. This is in alignment with </w:t>
      </w:r>
      <w:r w:rsidRPr="0070588E">
        <w:rPr>
          <w:noProof/>
          <w:color w:val="000000"/>
          <w:shd w:val="clear" w:color="auto" w:fill="FFFFFF"/>
        </w:rPr>
        <w:t>Lin et al</w:t>
      </w:r>
      <w:r>
        <w:rPr>
          <w:noProof/>
          <w:color w:val="000000"/>
          <w:shd w:val="clear" w:color="auto" w:fill="FFFFFF"/>
        </w:rPr>
        <w:t>’s</w:t>
      </w:r>
      <w:sdt>
        <w:sdtPr>
          <w:rPr>
            <w:color w:val="000000"/>
            <w:shd w:val="clear" w:color="auto" w:fill="FFFFFF"/>
          </w:rPr>
          <w:id w:val="1128252275"/>
          <w:citation/>
        </w:sdtPr>
        <w:sdtContent>
          <w:r w:rsidR="00E46B56">
            <w:rPr>
              <w:color w:val="000000"/>
              <w:shd w:val="clear" w:color="auto" w:fill="FFFFFF"/>
            </w:rPr>
            <w:fldChar w:fldCharType="begin"/>
          </w:r>
          <w:r>
            <w:rPr>
              <w:color w:val="000000"/>
              <w:shd w:val="clear" w:color="auto" w:fill="FFFFFF"/>
            </w:rPr>
            <w:instrText xml:space="preserve"> CITATION Lin14 \n  \l 2057  </w:instrText>
          </w:r>
          <w:r w:rsidR="00E46B56">
            <w:rPr>
              <w:color w:val="000000"/>
              <w:shd w:val="clear" w:color="auto" w:fill="FFFFFF"/>
            </w:rPr>
            <w:fldChar w:fldCharType="separate"/>
          </w:r>
          <w:r w:rsidR="000E2355">
            <w:rPr>
              <w:noProof/>
              <w:color w:val="000000"/>
              <w:shd w:val="clear" w:color="auto" w:fill="FFFFFF"/>
            </w:rPr>
            <w:t xml:space="preserve"> </w:t>
          </w:r>
          <w:r w:rsidR="000E2355" w:rsidRPr="000E2355">
            <w:rPr>
              <w:noProof/>
              <w:color w:val="000000"/>
              <w:shd w:val="clear" w:color="auto" w:fill="FFFFFF"/>
            </w:rPr>
            <w:t>(2014)</w:t>
          </w:r>
          <w:r w:rsidR="00E46B56">
            <w:rPr>
              <w:color w:val="000000"/>
              <w:shd w:val="clear" w:color="auto" w:fill="FFFFFF"/>
            </w:rPr>
            <w:fldChar w:fldCharType="end"/>
          </w:r>
        </w:sdtContent>
      </w:sdt>
      <w:r>
        <w:rPr>
          <w:color w:val="000000"/>
          <w:shd w:val="clear" w:color="auto" w:fill="FFFFFF"/>
        </w:rPr>
        <w:t xml:space="preserve"> stance who also posited that PU is the most important factor in the adoption of e-health solution. </w:t>
      </w:r>
    </w:p>
    <w:p w:rsidR="009E716F" w:rsidRDefault="009E716F" w:rsidP="009E716F">
      <w:pPr>
        <w:spacing w:line="360" w:lineRule="auto"/>
        <w:jc w:val="both"/>
        <w:rPr>
          <w:color w:val="000000"/>
          <w:shd w:val="clear" w:color="auto" w:fill="FFFFFF"/>
        </w:rPr>
      </w:pPr>
      <w:r>
        <w:rPr>
          <w:color w:val="000000"/>
          <w:shd w:val="clear" w:color="auto" w:fill="FFFFFF"/>
        </w:rPr>
        <w:t>On the other hand however, PEOU has generated mixed feelings from researchers and practitioners alike</w:t>
      </w:r>
      <w:r w:rsidR="00824789" w:rsidRPr="00824789">
        <w:rPr>
          <w:color w:val="000000"/>
          <w:shd w:val="clear" w:color="auto" w:fill="FFFFFF"/>
        </w:rPr>
        <w:t xml:space="preserve"> </w:t>
      </w:r>
      <w:sdt>
        <w:sdtPr>
          <w:rPr>
            <w:color w:val="000000"/>
            <w:shd w:val="clear" w:color="auto" w:fill="FFFFFF"/>
          </w:rPr>
          <w:id w:val="1909552535"/>
          <w:citation/>
        </w:sdtPr>
        <w:sdtContent>
          <w:r w:rsidR="00824789">
            <w:rPr>
              <w:color w:val="000000"/>
              <w:shd w:val="clear" w:color="auto" w:fill="FFFFFF"/>
            </w:rPr>
            <w:fldChar w:fldCharType="begin"/>
          </w:r>
          <w:r w:rsidR="00824789">
            <w:rPr>
              <w:color w:val="000000"/>
              <w:shd w:val="clear" w:color="auto" w:fill="FFFFFF"/>
            </w:rPr>
            <w:instrText xml:space="preserve"> CITATION Placeholder1 \l 2057  </w:instrText>
          </w:r>
          <w:r w:rsidR="00824789">
            <w:rPr>
              <w:color w:val="000000"/>
              <w:shd w:val="clear" w:color="auto" w:fill="FFFFFF"/>
            </w:rPr>
            <w:fldChar w:fldCharType="separate"/>
          </w:r>
          <w:r w:rsidR="000E2355" w:rsidRPr="000E2355">
            <w:rPr>
              <w:noProof/>
              <w:color w:val="000000"/>
              <w:shd w:val="clear" w:color="auto" w:fill="FFFFFF"/>
            </w:rPr>
            <w:t>(Howard LB, 2010)</w:t>
          </w:r>
          <w:r w:rsidR="00824789">
            <w:rPr>
              <w:color w:val="000000"/>
              <w:shd w:val="clear" w:color="auto" w:fill="FFFFFF"/>
            </w:rPr>
            <w:fldChar w:fldCharType="end"/>
          </w:r>
        </w:sdtContent>
      </w:sdt>
      <w:r>
        <w:rPr>
          <w:color w:val="000000"/>
          <w:shd w:val="clear" w:color="auto" w:fill="FFFFFF"/>
        </w:rPr>
        <w:t>; while some argued that it affects the adoption of technology and e-health in this regard, others opined that the ease of use does not really affect its adoption</w:t>
      </w:r>
      <w:r w:rsidR="00824789">
        <w:rPr>
          <w:color w:val="000000"/>
          <w:shd w:val="clear" w:color="auto" w:fill="FFFFFF"/>
        </w:rPr>
        <w:t xml:space="preserve"> </w:t>
      </w:r>
      <w:sdt>
        <w:sdtPr>
          <w:rPr>
            <w:color w:val="000000"/>
            <w:shd w:val="clear" w:color="auto" w:fill="FFFFFF"/>
          </w:rPr>
          <w:id w:val="-2057683127"/>
          <w:citation/>
        </w:sdtPr>
        <w:sdtContent>
          <w:r w:rsidR="00824789">
            <w:rPr>
              <w:color w:val="000000"/>
              <w:shd w:val="clear" w:color="auto" w:fill="FFFFFF"/>
            </w:rPr>
            <w:fldChar w:fldCharType="begin"/>
          </w:r>
          <w:r w:rsidR="00824789">
            <w:rPr>
              <w:color w:val="000000"/>
              <w:shd w:val="clear" w:color="auto" w:fill="FFFFFF"/>
            </w:rPr>
            <w:instrText xml:space="preserve"> CITATION Güc15 \l 2057 </w:instrText>
          </w:r>
          <w:r w:rsidR="00824789">
            <w:rPr>
              <w:color w:val="000000"/>
              <w:shd w:val="clear" w:color="auto" w:fill="FFFFFF"/>
            </w:rPr>
            <w:fldChar w:fldCharType="separate"/>
          </w:r>
          <w:r w:rsidR="000E2355" w:rsidRPr="000E2355">
            <w:rPr>
              <w:noProof/>
              <w:color w:val="000000"/>
              <w:shd w:val="clear" w:color="auto" w:fill="FFFFFF"/>
            </w:rPr>
            <w:t>(Gücina &amp; Berka, 2015)</w:t>
          </w:r>
          <w:r w:rsidR="00824789">
            <w:rPr>
              <w:color w:val="000000"/>
              <w:shd w:val="clear" w:color="auto" w:fill="FFFFFF"/>
            </w:rPr>
            <w:fldChar w:fldCharType="end"/>
          </w:r>
        </w:sdtContent>
      </w:sdt>
      <w:r w:rsidR="00824789">
        <w:rPr>
          <w:color w:val="000000"/>
          <w:shd w:val="clear" w:color="auto" w:fill="FFFFFF"/>
        </w:rPr>
        <w:t>. The hint</w:t>
      </w:r>
      <w:r>
        <w:rPr>
          <w:color w:val="000000"/>
          <w:shd w:val="clear" w:color="auto" w:fill="FFFFFF"/>
        </w:rPr>
        <w:t xml:space="preserve"> from </w:t>
      </w:r>
      <w:r w:rsidRPr="00C14760">
        <w:rPr>
          <w:noProof/>
          <w:color w:val="000000"/>
          <w:shd w:val="clear" w:color="auto" w:fill="FFFFFF"/>
        </w:rPr>
        <w:t>Gücina &amp; Berka</w:t>
      </w:r>
      <w:r>
        <w:rPr>
          <w:noProof/>
          <w:color w:val="000000"/>
          <w:shd w:val="clear" w:color="auto" w:fill="FFFFFF"/>
        </w:rPr>
        <w:t xml:space="preserve"> </w:t>
      </w:r>
      <w:sdt>
        <w:sdtPr>
          <w:rPr>
            <w:color w:val="000000"/>
            <w:shd w:val="clear" w:color="auto" w:fill="FFFFFF"/>
          </w:rPr>
          <w:id w:val="1128252276"/>
          <w:citation/>
        </w:sdtPr>
        <w:sdtContent>
          <w:r w:rsidR="00E46B56">
            <w:rPr>
              <w:color w:val="000000"/>
              <w:shd w:val="clear" w:color="auto" w:fill="FFFFFF"/>
            </w:rPr>
            <w:fldChar w:fldCharType="begin"/>
          </w:r>
          <w:r>
            <w:rPr>
              <w:color w:val="000000"/>
              <w:shd w:val="clear" w:color="auto" w:fill="FFFFFF"/>
            </w:rPr>
            <w:instrText xml:space="preserve"> CITATION Güc15 \p 1700 \n  \l 2057  </w:instrText>
          </w:r>
          <w:r w:rsidR="00E46B56">
            <w:rPr>
              <w:color w:val="000000"/>
              <w:shd w:val="clear" w:color="auto" w:fill="FFFFFF"/>
            </w:rPr>
            <w:fldChar w:fldCharType="separate"/>
          </w:r>
          <w:r w:rsidR="000E2355" w:rsidRPr="000E2355">
            <w:rPr>
              <w:noProof/>
              <w:color w:val="000000"/>
              <w:shd w:val="clear" w:color="auto" w:fill="FFFFFF"/>
            </w:rPr>
            <w:t>(2015, p.1700)</w:t>
          </w:r>
          <w:r w:rsidR="00E46B56">
            <w:rPr>
              <w:color w:val="000000"/>
              <w:shd w:val="clear" w:color="auto" w:fill="FFFFFF"/>
            </w:rPr>
            <w:fldChar w:fldCharType="end"/>
          </w:r>
        </w:sdtContent>
      </w:sdt>
      <w:r>
        <w:rPr>
          <w:color w:val="000000"/>
          <w:shd w:val="clear" w:color="auto" w:fill="FFFFFF"/>
        </w:rPr>
        <w:t xml:space="preserve"> who posited that “... the perceived ease of use does not affect [the] technology acceptance if sufficient technical assistance is provided” gives a hint on the variability of the constructing relation to the technological know-how of the citizens. For a country with low literacy in relation to other parts of the world, it is only sane that the huge percentage of the population would find this quite important.</w:t>
      </w:r>
    </w:p>
    <w:p w:rsidR="009E716F" w:rsidRPr="009E716F" w:rsidRDefault="009E716F" w:rsidP="009E716F"/>
    <w:p w:rsidR="0006324D" w:rsidRDefault="0006324D" w:rsidP="00526FD1">
      <w:pPr>
        <w:spacing w:line="360" w:lineRule="auto"/>
        <w:jc w:val="both"/>
        <w:rPr>
          <w:color w:val="000000"/>
          <w:shd w:val="clear" w:color="auto" w:fill="FFFFFF"/>
        </w:rPr>
      </w:pPr>
    </w:p>
    <w:p w:rsidR="00171A05" w:rsidRDefault="00171A05" w:rsidP="00171A05">
      <w:pPr>
        <w:pStyle w:val="Heading3"/>
        <w:jc w:val="both"/>
      </w:pPr>
      <w:bookmarkStart w:id="10" w:name="_Toc8250946"/>
      <w:r>
        <w:lastRenderedPageBreak/>
        <w:t>2.2.2 Privacy, Confidentiality, Security and the Adoption of E-Health in Nigeria</w:t>
      </w:r>
      <w:bookmarkEnd w:id="10"/>
    </w:p>
    <w:p w:rsidR="00824789" w:rsidRDefault="00824789" w:rsidP="007407B3">
      <w:pPr>
        <w:spacing w:line="360" w:lineRule="auto"/>
        <w:jc w:val="both"/>
        <w:rPr>
          <w:color w:val="000000"/>
          <w:shd w:val="clear" w:color="auto" w:fill="FFFFFF"/>
        </w:rPr>
      </w:pPr>
      <w:r>
        <w:rPr>
          <w:color w:val="000000"/>
          <w:shd w:val="clear" w:color="auto" w:fill="FFFFFF"/>
        </w:rPr>
        <w:t>One of the major concerns of adopters, especially late adopters, of electronic health is the perceived risk, confidentiality and security of their medical records</w:t>
      </w:r>
      <w:r w:rsidR="00530ABF">
        <w:rPr>
          <w:color w:val="000000"/>
          <w:shd w:val="clear" w:color="auto" w:fill="FFFFFF"/>
        </w:rPr>
        <w:t xml:space="preserve"> </w:t>
      </w:r>
      <w:r w:rsidR="00530ABF" w:rsidRPr="00530ABF">
        <w:rPr>
          <w:noProof/>
          <w:color w:val="000000"/>
          <w:shd w:val="clear" w:color="auto" w:fill="FFFFFF"/>
        </w:rPr>
        <w:t>(Blaya et al., 2010</w:t>
      </w:r>
      <w:r w:rsidR="00530ABF">
        <w:rPr>
          <w:noProof/>
          <w:color w:val="000000"/>
          <w:shd w:val="clear" w:color="auto" w:fill="FFFFFF"/>
        </w:rPr>
        <w:t>; Gagnon et al., 2012; Sun et al., 2013; Venkatesh et al., 2012</w:t>
      </w:r>
      <w:r w:rsidR="00530ABF" w:rsidRPr="00530ABF">
        <w:rPr>
          <w:noProof/>
          <w:color w:val="000000"/>
          <w:shd w:val="clear" w:color="auto" w:fill="FFFFFF"/>
        </w:rPr>
        <w:t>)</w:t>
      </w:r>
      <w:r>
        <w:rPr>
          <w:color w:val="000000"/>
          <w:shd w:val="clear" w:color="auto" w:fill="FFFFFF"/>
        </w:rPr>
        <w:t xml:space="preserve">. </w:t>
      </w:r>
      <w:r w:rsidR="00530ABF" w:rsidRPr="00530ABF">
        <w:rPr>
          <w:noProof/>
          <w:color w:val="000000"/>
          <w:shd w:val="clear" w:color="auto" w:fill="FFFFFF"/>
        </w:rPr>
        <w:t>Gupta &amp; Heng</w:t>
      </w:r>
      <w:r w:rsidR="00530ABF">
        <w:rPr>
          <w:color w:val="000000"/>
          <w:shd w:val="clear" w:color="auto" w:fill="FFFFFF"/>
        </w:rPr>
        <w:t xml:space="preserve"> </w:t>
      </w:r>
      <w:sdt>
        <w:sdtPr>
          <w:rPr>
            <w:color w:val="000000"/>
            <w:shd w:val="clear" w:color="auto" w:fill="FFFFFF"/>
          </w:rPr>
          <w:id w:val="-2057683116"/>
          <w:citation/>
        </w:sdtPr>
        <w:sdtContent>
          <w:r w:rsidR="00530ABF">
            <w:rPr>
              <w:color w:val="000000"/>
              <w:shd w:val="clear" w:color="auto" w:fill="FFFFFF"/>
            </w:rPr>
            <w:fldChar w:fldCharType="begin"/>
          </w:r>
          <w:r w:rsidR="00530ABF">
            <w:rPr>
              <w:color w:val="000000"/>
              <w:shd w:val="clear" w:color="auto" w:fill="FFFFFF"/>
            </w:rPr>
            <w:instrText xml:space="preserve"> CITATION Gup10 \n  \l 2057  </w:instrText>
          </w:r>
          <w:r w:rsidR="00530ABF">
            <w:rPr>
              <w:color w:val="000000"/>
              <w:shd w:val="clear" w:color="auto" w:fill="FFFFFF"/>
            </w:rPr>
            <w:fldChar w:fldCharType="separate"/>
          </w:r>
          <w:r w:rsidR="000E2355" w:rsidRPr="000E2355">
            <w:rPr>
              <w:noProof/>
              <w:color w:val="000000"/>
              <w:shd w:val="clear" w:color="auto" w:fill="FFFFFF"/>
            </w:rPr>
            <w:t>(2010)</w:t>
          </w:r>
          <w:r w:rsidR="00530ABF">
            <w:rPr>
              <w:color w:val="000000"/>
              <w:shd w:val="clear" w:color="auto" w:fill="FFFFFF"/>
            </w:rPr>
            <w:fldChar w:fldCharType="end"/>
          </w:r>
        </w:sdtContent>
      </w:sdt>
      <w:r w:rsidR="003B5ADA">
        <w:rPr>
          <w:color w:val="000000"/>
          <w:shd w:val="clear" w:color="auto" w:fill="FFFFFF"/>
        </w:rPr>
        <w:t xml:space="preserve"> described the perceived risk as the potential for loss during consumer’s usage of the technology.</w:t>
      </w:r>
      <w:r w:rsidR="007407B3">
        <w:rPr>
          <w:color w:val="000000"/>
          <w:shd w:val="clear" w:color="auto" w:fill="FFFFFF"/>
        </w:rPr>
        <w:t xml:space="preserve"> Baabdullah et al. (2014 cited in </w:t>
      </w:r>
      <w:r w:rsidR="007407B3" w:rsidRPr="007407B3">
        <w:rPr>
          <w:noProof/>
          <w:color w:val="000000"/>
          <w:shd w:val="clear" w:color="auto" w:fill="FFFFFF"/>
        </w:rPr>
        <w:t>Priyadarshinee et al., 2016</w:t>
      </w:r>
      <w:r w:rsidR="007407B3">
        <w:rPr>
          <w:color w:val="000000"/>
          <w:shd w:val="clear" w:color="auto" w:fill="FFFFFF"/>
        </w:rPr>
        <w:t xml:space="preserve">) examined the adoption of M-0internet and M-government from the consumer perspective using several constructs from UTAUT2, perceived risk and trust in Saudi Arabia, he found that perceived risk among others like performance expectancy, trust, effort expectancy, are very important constructs affecting the intention of usage in the Kingdom of Saudi Arabia. This was particularly correct in e-health too. In this vein, several research work has investigated the importance of security, privacy and perceived risk on the intention to use electronic health </w:t>
      </w:r>
      <w:r w:rsidR="001D0D54" w:rsidRPr="001D0D54">
        <w:rPr>
          <w:noProof/>
          <w:color w:val="000000"/>
          <w:shd w:val="clear" w:color="auto" w:fill="FFFFFF"/>
        </w:rPr>
        <w:t>(Garavand et al., 2016</w:t>
      </w:r>
      <w:r w:rsidR="001D0D54">
        <w:rPr>
          <w:noProof/>
          <w:color w:val="000000"/>
          <w:shd w:val="clear" w:color="auto" w:fill="FFFFFF"/>
        </w:rPr>
        <w:t xml:space="preserve">; </w:t>
      </w:r>
      <w:r w:rsidR="001D0D54" w:rsidRPr="001D0D54">
        <w:rPr>
          <w:noProof/>
          <w:color w:val="000000"/>
          <w:shd w:val="clear" w:color="auto" w:fill="FFFFFF"/>
        </w:rPr>
        <w:t>Furusa &amp; Coleman, 2018</w:t>
      </w:r>
      <w:r w:rsidR="001D0D54">
        <w:rPr>
          <w:noProof/>
          <w:color w:val="000000"/>
          <w:shd w:val="clear" w:color="auto" w:fill="FFFFFF"/>
        </w:rPr>
        <w:t>; Idoga et al., 2018</w:t>
      </w:r>
      <w:r w:rsidR="001D0D54" w:rsidRPr="001D0D54">
        <w:rPr>
          <w:noProof/>
          <w:color w:val="000000"/>
          <w:shd w:val="clear" w:color="auto" w:fill="FFFFFF"/>
        </w:rPr>
        <w:t>)</w:t>
      </w:r>
      <w:r w:rsidR="007407B3">
        <w:rPr>
          <w:color w:val="000000"/>
          <w:shd w:val="clear" w:color="auto" w:fill="FFFFFF"/>
        </w:rPr>
        <w:t>.</w:t>
      </w:r>
    </w:p>
    <w:p w:rsidR="00D62737" w:rsidRDefault="00D62737" w:rsidP="00526FD1">
      <w:pPr>
        <w:spacing w:line="360" w:lineRule="auto"/>
        <w:jc w:val="both"/>
        <w:rPr>
          <w:color w:val="000000"/>
          <w:shd w:val="clear" w:color="auto" w:fill="FFFFFF"/>
        </w:rPr>
      </w:pPr>
    </w:p>
    <w:p w:rsidR="00171A05" w:rsidRDefault="00D62737" w:rsidP="00171A05">
      <w:pPr>
        <w:pStyle w:val="Heading3"/>
        <w:rPr>
          <w:color w:val="000000"/>
          <w:shd w:val="clear" w:color="auto" w:fill="FFFFFF"/>
        </w:rPr>
      </w:pPr>
      <w:bookmarkStart w:id="11" w:name="_Toc8250947"/>
      <w:r>
        <w:t>2.2.3</w:t>
      </w:r>
      <w:r w:rsidR="00171A05">
        <w:t xml:space="preserve"> Subjective Norms</w:t>
      </w:r>
      <w:r w:rsidR="00FB504E">
        <w:t>, Social Impacts</w:t>
      </w:r>
      <w:r w:rsidR="009E716F">
        <w:t xml:space="preserve"> and Influence</w:t>
      </w:r>
      <w:r w:rsidR="00171A05">
        <w:t>, Culture and the Adoption of E-Health in Nigeria</w:t>
      </w:r>
      <w:bookmarkEnd w:id="11"/>
    </w:p>
    <w:p w:rsidR="009E7D0B" w:rsidRDefault="006713C8" w:rsidP="00526FD1">
      <w:pPr>
        <w:spacing w:line="360" w:lineRule="auto"/>
        <w:jc w:val="both"/>
        <w:rPr>
          <w:noProof/>
        </w:rPr>
      </w:pPr>
      <w:r>
        <w:t>Social impact is the degree at which how important others believe he/ she need to use a particular system. Many research work</w:t>
      </w:r>
      <w:r w:rsidR="00326438">
        <w:t>s</w:t>
      </w:r>
      <w:r>
        <w:t xml:space="preserve"> also back that social impact significantly influences the users’ behavioural intention to adopt technology </w:t>
      </w:r>
      <w:r w:rsidR="00566DC5">
        <w:rPr>
          <w:noProof/>
        </w:rPr>
        <w:t>(</w:t>
      </w:r>
      <w:r w:rsidR="00773AEB">
        <w:rPr>
          <w:noProof/>
        </w:rPr>
        <w:t xml:space="preserve">Ahmad &amp; Khalid, 2017; Martins et al., 2014; </w:t>
      </w:r>
      <w:r w:rsidR="00566DC5">
        <w:rPr>
          <w:noProof/>
        </w:rPr>
        <w:t xml:space="preserve">Slade et al., 2015; </w:t>
      </w:r>
      <w:r w:rsidR="00773AEB">
        <w:rPr>
          <w:noProof/>
        </w:rPr>
        <w:t xml:space="preserve">Sun et al., 2013; </w:t>
      </w:r>
      <w:r>
        <w:rPr>
          <w:noProof/>
        </w:rPr>
        <w:t>Zuiderwijk et al., 2015)</w:t>
      </w:r>
      <w:r w:rsidR="00566DC5">
        <w:rPr>
          <w:noProof/>
        </w:rPr>
        <w:t xml:space="preserve">. </w:t>
      </w:r>
      <w:r w:rsidR="00932CF9">
        <w:rPr>
          <w:noProof/>
        </w:rPr>
        <w:t>Because of the collaborative nature of most e-health solutions which need the involvement of all parties, it’s understaable for social impacs, subjective norms and culture to have impacts. In an electromic health record for instance, the Nurses, Doctors, other Staff as well as the patient have to keep updating the record. With this, the influence of one over the other is almost inevitable. This sentiment was shared by</w:t>
      </w:r>
      <w:r w:rsidR="00264228">
        <w:rPr>
          <w:noProof/>
        </w:rPr>
        <w:t xml:space="preserve"> Gagnon et al</w:t>
      </w:r>
      <w:r w:rsidR="00932CF9">
        <w:rPr>
          <w:noProof/>
        </w:rPr>
        <w:t xml:space="preserve"> </w:t>
      </w:r>
      <w:sdt>
        <w:sdtPr>
          <w:rPr>
            <w:noProof/>
          </w:rPr>
          <w:id w:val="1935803932"/>
          <w:citation/>
        </w:sdtPr>
        <w:sdtContent>
          <w:r w:rsidR="00E46B56">
            <w:rPr>
              <w:noProof/>
            </w:rPr>
            <w:fldChar w:fldCharType="begin"/>
          </w:r>
          <w:r w:rsidR="00264228">
            <w:rPr>
              <w:noProof/>
            </w:rPr>
            <w:instrText xml:space="preserve"> CITATION Gag12 \n  \l 2057  </w:instrText>
          </w:r>
          <w:r w:rsidR="00E46B56">
            <w:rPr>
              <w:noProof/>
            </w:rPr>
            <w:fldChar w:fldCharType="separate"/>
          </w:r>
          <w:r w:rsidR="000E2355">
            <w:rPr>
              <w:noProof/>
            </w:rPr>
            <w:t>(2012)</w:t>
          </w:r>
          <w:r w:rsidR="00E46B56">
            <w:rPr>
              <w:noProof/>
            </w:rPr>
            <w:fldChar w:fldCharType="end"/>
          </w:r>
        </w:sdtContent>
      </w:sdt>
      <w:r w:rsidR="00264228">
        <w:rPr>
          <w:noProof/>
        </w:rPr>
        <w:t xml:space="preserve"> who argued that the “perception of facilitators greatly influences nurses’ and physicians intention to use this new [e-health] technology”</w:t>
      </w:r>
      <w:r w:rsidR="00DC4F69">
        <w:rPr>
          <w:noProof/>
        </w:rPr>
        <w:t xml:space="preserve"> and as such the importance of the aforementioned factors</w:t>
      </w:r>
      <w:r w:rsidR="00264228">
        <w:rPr>
          <w:noProof/>
        </w:rPr>
        <w:t>. Some researchers however have contrarian positions. One of such is</w:t>
      </w:r>
      <w:r w:rsidR="009E7D0B">
        <w:rPr>
          <w:noProof/>
        </w:rPr>
        <w:t xml:space="preserve"> Jeng’s (2010 cited in </w:t>
      </w:r>
      <w:r w:rsidR="00DC4F69">
        <w:rPr>
          <w:noProof/>
        </w:rPr>
        <w:t xml:space="preserve"> Ahlan &amp; Ahmad</w:t>
      </w:r>
      <w:r w:rsidR="00264228">
        <w:rPr>
          <w:noProof/>
        </w:rPr>
        <w:t xml:space="preserve"> </w:t>
      </w:r>
      <w:r w:rsidR="00DC4F69">
        <w:rPr>
          <w:noProof/>
        </w:rPr>
        <w:t>2014</w:t>
      </w:r>
      <w:r w:rsidR="009E7D0B">
        <w:rPr>
          <w:noProof/>
        </w:rPr>
        <w:t xml:space="preserve"> pg. 1295</w:t>
      </w:r>
      <w:r w:rsidR="00DC4F69">
        <w:rPr>
          <w:noProof/>
        </w:rPr>
        <w:t>)</w:t>
      </w:r>
      <w:r w:rsidR="009E7D0B">
        <w:rPr>
          <w:noProof/>
        </w:rPr>
        <w:t xml:space="preserve"> research which investigated a couple of constructs, including social influence, and its correlation to behavioural intention towards the use of </w:t>
      </w:r>
      <w:r w:rsidR="00DC4F69">
        <w:rPr>
          <w:noProof/>
        </w:rPr>
        <w:t xml:space="preserve"> </w:t>
      </w:r>
      <w:r w:rsidR="00266B54">
        <w:rPr>
          <w:noProof/>
        </w:rPr>
        <w:t xml:space="preserve">while believed social influence is not an influencing factor and justified this with two research work. The first one investigated the social influence of </w:t>
      </w:r>
      <w:r w:rsidR="009E7D0B">
        <w:rPr>
          <w:noProof/>
        </w:rPr>
        <w:t xml:space="preserve">Clinical Decision Support System (CDSS) in Saudi Arabia. </w:t>
      </w:r>
      <w:r w:rsidR="00EF0790">
        <w:rPr>
          <w:noProof/>
        </w:rPr>
        <w:t>Considering that only 15 medical professionals were sampled</w:t>
      </w:r>
      <w:r w:rsidR="00546B21">
        <w:rPr>
          <w:noProof/>
        </w:rPr>
        <w:t xml:space="preserve"> for this study</w:t>
      </w:r>
      <w:r w:rsidR="00EF0790">
        <w:rPr>
          <w:noProof/>
        </w:rPr>
        <w:t xml:space="preserve">,  </w:t>
      </w:r>
      <w:r w:rsidR="00546B21">
        <w:rPr>
          <w:noProof/>
        </w:rPr>
        <w:t>this figure is believed to be too small to make a significant decision. A number of 30 sampled medical personnel above would have make the data a normally distributed one irrespective</w:t>
      </w:r>
      <w:r w:rsidR="00F73915">
        <w:rPr>
          <w:noProof/>
        </w:rPr>
        <w:t xml:space="preserve"> of other intricacies. </w:t>
      </w:r>
      <w:r w:rsidR="00546B21">
        <w:rPr>
          <w:noProof/>
        </w:rPr>
        <w:t xml:space="preserve">  </w:t>
      </w:r>
    </w:p>
    <w:p w:rsidR="008A0EF1" w:rsidRDefault="001D0D54" w:rsidP="00514335">
      <w:pPr>
        <w:spacing w:line="360" w:lineRule="auto"/>
        <w:jc w:val="both"/>
        <w:rPr>
          <w:color w:val="000000"/>
          <w:shd w:val="clear" w:color="auto" w:fill="FFFFFF"/>
        </w:rPr>
      </w:pPr>
      <w:r>
        <w:rPr>
          <w:color w:val="000000"/>
          <w:shd w:val="clear" w:color="auto" w:fill="FFFFFF"/>
        </w:rPr>
        <w:t xml:space="preserve">Other factors include performance expectancy and effort expectancy among others. </w:t>
      </w:r>
    </w:p>
    <w:p w:rsidR="00E30D0E" w:rsidRDefault="00A6230D" w:rsidP="00D71836">
      <w:pPr>
        <w:pStyle w:val="Heading1"/>
        <w:jc w:val="both"/>
      </w:pPr>
      <w:bookmarkStart w:id="12" w:name="_Toc8250948"/>
      <w:r>
        <w:lastRenderedPageBreak/>
        <w:t xml:space="preserve">3.0 A Detail Review of </w:t>
      </w:r>
      <w:r w:rsidR="00514335">
        <w:t>a Research Work</w:t>
      </w:r>
      <w:bookmarkEnd w:id="12"/>
    </w:p>
    <w:p w:rsidR="008A0EF1" w:rsidRPr="00B55E8B" w:rsidRDefault="00E31A4B" w:rsidP="00B55E8B">
      <w:pPr>
        <w:spacing w:line="360" w:lineRule="auto"/>
        <w:jc w:val="both"/>
        <w:rPr>
          <w:b/>
        </w:rPr>
      </w:pPr>
      <w:r>
        <w:rPr>
          <w:b/>
        </w:rPr>
        <w:t xml:space="preserve">RESEARCH UNDER REVIEW: </w:t>
      </w:r>
      <w:r>
        <w:rPr>
          <w:noProof/>
        </w:rPr>
        <w:t>Zayyad &amp; Toycan’s</w:t>
      </w:r>
      <w:r>
        <w:rPr>
          <w:b/>
        </w:rPr>
        <w:t xml:space="preserve"> </w:t>
      </w:r>
      <w:sdt>
        <w:sdtPr>
          <w:rPr>
            <w:b/>
          </w:rPr>
          <w:id w:val="1935806560"/>
          <w:citation/>
        </w:sdtPr>
        <w:sdtContent>
          <w:r w:rsidR="00E46B56">
            <w:rPr>
              <w:b/>
            </w:rPr>
            <w:fldChar w:fldCharType="begin"/>
          </w:r>
          <w:r>
            <w:rPr>
              <w:b/>
            </w:rPr>
            <w:instrText xml:space="preserve"> CITATION Zay18 \n  \l 2057  </w:instrText>
          </w:r>
          <w:r w:rsidR="00E46B56">
            <w:rPr>
              <w:b/>
            </w:rPr>
            <w:fldChar w:fldCharType="separate"/>
          </w:r>
          <w:r w:rsidR="000E2355">
            <w:rPr>
              <w:noProof/>
            </w:rPr>
            <w:t>(2018)</w:t>
          </w:r>
          <w:r w:rsidR="00E46B56">
            <w:rPr>
              <w:b/>
            </w:rPr>
            <w:fldChar w:fldCharType="end"/>
          </w:r>
        </w:sdtContent>
      </w:sdt>
      <w:r>
        <w:rPr>
          <w:b/>
        </w:rPr>
        <w:t xml:space="preserve"> </w:t>
      </w:r>
      <w:r w:rsidRPr="00E31A4B">
        <w:t>study</w:t>
      </w:r>
      <w:r>
        <w:rPr>
          <w:b/>
        </w:rPr>
        <w:t xml:space="preserve"> </w:t>
      </w:r>
      <w:r w:rsidR="008A0EF1" w:rsidRPr="008A0EF1">
        <w:rPr>
          <w:b/>
        </w:rPr>
        <w:t xml:space="preserve"> </w:t>
      </w:r>
    </w:p>
    <w:p w:rsidR="00F916D9" w:rsidRDefault="002E5F17" w:rsidP="00D71836">
      <w:pPr>
        <w:spacing w:line="360" w:lineRule="auto"/>
        <w:jc w:val="both"/>
        <w:rPr>
          <w:color w:val="000000"/>
          <w:shd w:val="clear" w:color="auto" w:fill="FFFFFF"/>
        </w:rPr>
      </w:pPr>
      <w:r>
        <w:t xml:space="preserve">There are three perspectives in which the review of </w:t>
      </w:r>
      <w:r w:rsidR="006C7B93">
        <w:t>adoption of electronic health can be done</w:t>
      </w:r>
      <w:r w:rsidR="00BB25B2">
        <w:t>;</w:t>
      </w:r>
      <w:r w:rsidR="006C7B93">
        <w:t xml:space="preserve"> through the lens of the </w:t>
      </w:r>
      <w:r w:rsidR="006C7B93">
        <w:rPr>
          <w:color w:val="000000"/>
          <w:shd w:val="clear" w:color="auto" w:fill="FFFFFF"/>
        </w:rPr>
        <w:t xml:space="preserve">care or service taker (patients), </w:t>
      </w:r>
      <w:r w:rsidR="00BB25B2">
        <w:rPr>
          <w:color w:val="000000"/>
          <w:shd w:val="clear" w:color="auto" w:fill="FFFFFF"/>
        </w:rPr>
        <w:t xml:space="preserve">through </w:t>
      </w:r>
      <w:r w:rsidR="006C7B93">
        <w:rPr>
          <w:color w:val="000000"/>
          <w:shd w:val="clear" w:color="auto" w:fill="FFFFFF"/>
        </w:rPr>
        <w:t xml:space="preserve">care or service provider (doctors) and </w:t>
      </w:r>
      <w:r w:rsidR="00BB25B2">
        <w:rPr>
          <w:color w:val="000000"/>
          <w:shd w:val="clear" w:color="auto" w:fill="FFFFFF"/>
        </w:rPr>
        <w:t xml:space="preserve">through </w:t>
      </w:r>
      <w:r w:rsidR="006C7B93">
        <w:rPr>
          <w:color w:val="000000"/>
          <w:shd w:val="clear" w:color="auto" w:fill="FFFFFF"/>
        </w:rPr>
        <w:t>care/ or service platform provider (government or private hospitals). Considering that the report is from the perspective of the healthcare professionals, bias would be towards the same.</w:t>
      </w:r>
      <w:r w:rsidR="00F916D9">
        <w:rPr>
          <w:color w:val="000000"/>
          <w:shd w:val="clear" w:color="auto" w:fill="FFFFFF"/>
        </w:rPr>
        <w:t xml:space="preserve"> </w:t>
      </w:r>
    </w:p>
    <w:p w:rsidR="00F916D9" w:rsidRPr="006C7B93" w:rsidRDefault="00F916D9" w:rsidP="00F916D9">
      <w:pPr>
        <w:spacing w:line="360" w:lineRule="auto"/>
        <w:jc w:val="center"/>
        <w:rPr>
          <w:color w:val="000000"/>
          <w:shd w:val="clear" w:color="auto" w:fill="FFFFFF"/>
        </w:rPr>
      </w:pPr>
      <w:r>
        <w:rPr>
          <w:noProof/>
        </w:rPr>
        <w:drawing>
          <wp:inline distT="0" distB="0" distL="0" distR="0">
            <wp:extent cx="4133850" cy="3107682"/>
            <wp:effectExtent l="19050" t="0" r="0" b="0"/>
            <wp:docPr id="5" name="Picture 2"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elated image"/>
                    <pic:cNvPicPr>
                      <a:picLocks noChangeAspect="1" noChangeArrowheads="1"/>
                    </pic:cNvPicPr>
                  </pic:nvPicPr>
                  <pic:blipFill>
                    <a:blip r:embed="rId9"/>
                    <a:srcRect/>
                    <a:stretch>
                      <a:fillRect/>
                    </a:stretch>
                  </pic:blipFill>
                  <pic:spPr bwMode="auto">
                    <a:xfrm>
                      <a:off x="0" y="0"/>
                      <a:ext cx="4137160" cy="3110170"/>
                    </a:xfrm>
                    <a:prstGeom prst="rect">
                      <a:avLst/>
                    </a:prstGeom>
                    <a:noFill/>
                    <a:ln w="9525">
                      <a:noFill/>
                      <a:miter lim="800000"/>
                      <a:headEnd/>
                      <a:tailEnd/>
                    </a:ln>
                  </pic:spPr>
                </pic:pic>
              </a:graphicData>
            </a:graphic>
          </wp:inline>
        </w:drawing>
      </w:r>
    </w:p>
    <w:p w:rsidR="002E5F17" w:rsidRDefault="002E5F17" w:rsidP="00D71836">
      <w:pPr>
        <w:spacing w:line="360" w:lineRule="auto"/>
        <w:jc w:val="both"/>
      </w:pPr>
    </w:p>
    <w:p w:rsidR="00F916D9" w:rsidRPr="00B55E8B" w:rsidRDefault="0061270D" w:rsidP="00D71836">
      <w:pPr>
        <w:spacing w:line="360" w:lineRule="auto"/>
        <w:jc w:val="both"/>
        <w:rPr>
          <w:color w:val="000000"/>
          <w:shd w:val="clear" w:color="auto" w:fill="FFFFFF"/>
        </w:rPr>
      </w:pPr>
      <w:r>
        <w:rPr>
          <w:color w:val="000000"/>
          <w:shd w:val="clear" w:color="auto" w:fill="FFFFFF"/>
        </w:rPr>
        <w:t xml:space="preserve">There are many yardsticks that could potentially be used in reviewing this article, these ranges from the data collection methodology, the questionnaire design which decide the construct validity, the sampling method which determines the reliability of the study and lots more. </w:t>
      </w:r>
      <w:r w:rsidR="00F916D9">
        <w:rPr>
          <w:color w:val="000000"/>
          <w:shd w:val="clear" w:color="auto" w:fill="FFFFFF"/>
        </w:rPr>
        <w:t xml:space="preserve">As a disciple of Saunders research onion depicted in the figure above, the paper would be looked at from the modified constructs </w:t>
      </w:r>
      <w:r>
        <w:rPr>
          <w:color w:val="000000"/>
          <w:shd w:val="clear" w:color="auto" w:fill="FFFFFF"/>
        </w:rPr>
        <w:t xml:space="preserve">which is a blend of the research onion and others. These are reviewed below </w:t>
      </w:r>
      <w:r w:rsidR="00F916D9">
        <w:rPr>
          <w:color w:val="000000"/>
          <w:shd w:val="clear" w:color="auto" w:fill="FFFFFF"/>
        </w:rPr>
        <w:t>thus:</w:t>
      </w:r>
    </w:p>
    <w:p w:rsidR="001C2B96" w:rsidRDefault="00BE1A50" w:rsidP="001C2B96">
      <w:pPr>
        <w:spacing w:line="360" w:lineRule="auto"/>
        <w:jc w:val="both"/>
      </w:pPr>
      <w:r>
        <w:rPr>
          <w:b/>
        </w:rPr>
        <w:t>Review</w:t>
      </w:r>
      <w:r w:rsidR="009209EA">
        <w:rPr>
          <w:b/>
        </w:rPr>
        <w:t xml:space="preserve"> of the </w:t>
      </w:r>
      <w:r w:rsidR="001C2B96">
        <w:rPr>
          <w:b/>
        </w:rPr>
        <w:t xml:space="preserve">Adopted </w:t>
      </w:r>
      <w:r w:rsidR="00F916D9" w:rsidRPr="002319AA">
        <w:rPr>
          <w:b/>
        </w:rPr>
        <w:t>Research Philosophy</w:t>
      </w:r>
      <w:r w:rsidR="00333F90">
        <w:rPr>
          <w:b/>
        </w:rPr>
        <w:t xml:space="preserve"> and Approach</w:t>
      </w:r>
      <w:r w:rsidR="00F916D9" w:rsidRPr="002319AA">
        <w:rPr>
          <w:b/>
        </w:rPr>
        <w:t>:</w:t>
      </w:r>
      <w:r w:rsidR="00F916D9">
        <w:t xml:space="preserve"> </w:t>
      </w:r>
      <w:r w:rsidR="00333F90">
        <w:t xml:space="preserve">The importance of correct research philosophy cannot be over-emphasized as it does not just affect the investigating process but the investigating entity </w:t>
      </w:r>
      <w:sdt>
        <w:sdtPr>
          <w:id w:val="1935803936"/>
          <w:citation/>
        </w:sdtPr>
        <w:sdtContent>
          <w:fldSimple w:instr=" CITATION Gil02 \l 2057  ">
            <w:r w:rsidR="000E2355">
              <w:rPr>
                <w:noProof/>
              </w:rPr>
              <w:t>(Gill &amp; Johnson, 2010)</w:t>
            </w:r>
          </w:fldSimple>
        </w:sdtContent>
      </w:sdt>
      <w:r w:rsidR="00333F90">
        <w:t xml:space="preserve">. Having read through this </w:t>
      </w:r>
      <w:r w:rsidR="001C2B96">
        <w:t xml:space="preserve">research </w:t>
      </w:r>
      <w:r w:rsidR="00333F90">
        <w:t>article, it can be deduced that t</w:t>
      </w:r>
      <w:r w:rsidR="00F9253A">
        <w:t xml:space="preserve">he philosophical underpinning </w:t>
      </w:r>
      <w:r w:rsidR="003D19D4">
        <w:t>o</w:t>
      </w:r>
      <w:r w:rsidR="00F9253A">
        <w:t>f</w:t>
      </w:r>
      <w:r w:rsidR="00333F90">
        <w:t xml:space="preserve"> this research is a positivistic stance while a deductive approach was used in the research. </w:t>
      </w:r>
      <w:r w:rsidR="008551F3">
        <w:t>A look at the methodology adopted in the research article by</w:t>
      </w:r>
      <w:r w:rsidR="008551F3" w:rsidRPr="008551F3">
        <w:rPr>
          <w:noProof/>
        </w:rPr>
        <w:t xml:space="preserve"> </w:t>
      </w:r>
      <w:r w:rsidR="008551F3">
        <w:rPr>
          <w:noProof/>
        </w:rPr>
        <w:t>Zayyad &amp; Toycan</w:t>
      </w:r>
      <w:r w:rsidR="008551F3">
        <w:t xml:space="preserve"> </w:t>
      </w:r>
      <w:sdt>
        <w:sdtPr>
          <w:id w:val="1935803937"/>
          <w:citation/>
        </w:sdtPr>
        <w:sdtContent>
          <w:fldSimple w:instr=" CITATION Zay18 \n  \l 2057  ">
            <w:r w:rsidR="000E2355">
              <w:rPr>
                <w:noProof/>
              </w:rPr>
              <w:t>(2018)</w:t>
            </w:r>
          </w:fldSimple>
        </w:sdtContent>
      </w:sdt>
      <w:r w:rsidR="008551F3">
        <w:t xml:space="preserve"> revealed a</w:t>
      </w:r>
      <w:r w:rsidR="0021295D">
        <w:t xml:space="preserve"> method similar to natural science in which the </w:t>
      </w:r>
      <w:r w:rsidR="0021295D">
        <w:lastRenderedPageBreak/>
        <w:t xml:space="preserve">researchers sought knowledge based on systematic observation and experimentation. This is a core characteristic of a positivistic stance. </w:t>
      </w:r>
      <w:r w:rsidR="001C2B96">
        <w:t xml:space="preserve">These choices align with a lot of previous and present studies on the factors affecting the adoption of electronic health. These include </w:t>
      </w:r>
      <w:r w:rsidR="001C2B96">
        <w:rPr>
          <w:noProof/>
        </w:rPr>
        <w:t>Idoga et al.’s</w:t>
      </w:r>
      <w:r w:rsidR="001C2B96">
        <w:t xml:space="preserve"> </w:t>
      </w:r>
      <w:sdt>
        <w:sdtPr>
          <w:id w:val="1935803938"/>
          <w:citation/>
        </w:sdtPr>
        <w:sdtContent>
          <w:fldSimple w:instr=" CITATION Ido18 \n  \l 2057  ">
            <w:r w:rsidR="000E2355">
              <w:rPr>
                <w:noProof/>
              </w:rPr>
              <w:t>(2018)</w:t>
            </w:r>
          </w:fldSimple>
        </w:sdtContent>
      </w:sdt>
      <w:r w:rsidR="001C2B96">
        <w:t xml:space="preserve"> study, a peer reviewed journal article of IEEE, which investigated the adoption of cloud based health system (CBHS) from consumers’ perspectives in Nigeria. Though the research is different in few ways – the investigation entity i.e. one of the e-health technologies as against the whole e-health adopted in the study under review, the adopted foundational theory i.e. UTUAT as against TAM used in the study under review – it nevertheless make use of the positivistic stance as well as the deductive approach from previous theories.  </w:t>
      </w:r>
    </w:p>
    <w:p w:rsidR="00F916D9" w:rsidRDefault="00BE1A50" w:rsidP="00D71836">
      <w:pPr>
        <w:spacing w:line="360" w:lineRule="auto"/>
        <w:jc w:val="both"/>
      </w:pPr>
      <w:r>
        <w:rPr>
          <w:b/>
        </w:rPr>
        <w:t>Review</w:t>
      </w:r>
      <w:r w:rsidR="009209EA">
        <w:rPr>
          <w:b/>
        </w:rPr>
        <w:t xml:space="preserve"> of the </w:t>
      </w:r>
      <w:r w:rsidR="001C2B96">
        <w:rPr>
          <w:b/>
        </w:rPr>
        <w:t xml:space="preserve">Adopted </w:t>
      </w:r>
      <w:r w:rsidR="00F916D9" w:rsidRPr="001C2B96">
        <w:rPr>
          <w:b/>
        </w:rPr>
        <w:t>Methodological Choice:</w:t>
      </w:r>
      <w:r w:rsidR="00F916D9">
        <w:t xml:space="preserve"> </w:t>
      </w:r>
      <w:r w:rsidR="001C2B96">
        <w:t xml:space="preserve">This research is a mono method quantitative as </w:t>
      </w:r>
      <w:r w:rsidR="00FE5340">
        <w:t xml:space="preserve">only quantitative data was used in the work. It follows a similar pattern used in most previous research works in </w:t>
      </w:r>
      <w:r w:rsidR="001C2B96">
        <w:t>similar domain</w:t>
      </w:r>
      <w:r w:rsidR="004A2F4A">
        <w:t xml:space="preserve"> </w:t>
      </w:r>
      <w:r w:rsidR="004A2F4A">
        <w:rPr>
          <w:noProof/>
        </w:rPr>
        <w:t>(Ahlan &amp; Ahmad, 2014; Idoga et al., 2018)</w:t>
      </w:r>
      <w:r w:rsidR="004A2F4A">
        <w:t>.</w:t>
      </w:r>
      <w:r w:rsidR="00FE5340">
        <w:t xml:space="preserve"> </w:t>
      </w:r>
      <w:r w:rsidR="00985DA3">
        <w:t xml:space="preserve"> </w:t>
      </w:r>
      <w:r w:rsidR="004A2F4A">
        <w:t xml:space="preserve"> </w:t>
      </w:r>
    </w:p>
    <w:p w:rsidR="00F916D9" w:rsidRDefault="00BE1A50" w:rsidP="00D71836">
      <w:pPr>
        <w:spacing w:line="360" w:lineRule="auto"/>
        <w:jc w:val="both"/>
      </w:pPr>
      <w:r>
        <w:rPr>
          <w:b/>
        </w:rPr>
        <w:t>Review</w:t>
      </w:r>
      <w:r w:rsidR="009209EA">
        <w:rPr>
          <w:b/>
        </w:rPr>
        <w:t xml:space="preserve"> of the </w:t>
      </w:r>
      <w:r w:rsidR="001C2B96" w:rsidRPr="001C2B96">
        <w:rPr>
          <w:b/>
        </w:rPr>
        <w:t xml:space="preserve">Adopted Research </w:t>
      </w:r>
      <w:r w:rsidR="00F916D9" w:rsidRPr="001C2B96">
        <w:rPr>
          <w:b/>
        </w:rPr>
        <w:t>Strategy:</w:t>
      </w:r>
      <w:r w:rsidR="002319AA" w:rsidRPr="001C2B96">
        <w:rPr>
          <w:b/>
        </w:rPr>
        <w:t xml:space="preserve"> </w:t>
      </w:r>
      <w:r w:rsidR="00985DA3">
        <w:t xml:space="preserve">In this study, a case study of Nigeria was used to generate findings for developing countries. While this might be a well researched work in Nigeria, </w:t>
      </w:r>
      <w:r w:rsidR="004A2F4A">
        <w:t>Saunders</w:t>
      </w:r>
      <w:r w:rsidR="00985DA3">
        <w:t xml:space="preserve"> (</w:t>
      </w:r>
      <w:r w:rsidR="004A2F4A">
        <w:t>2012</w:t>
      </w:r>
      <w:r w:rsidR="00985DA3">
        <w:t xml:space="preserve">) </w:t>
      </w:r>
      <w:r w:rsidR="00954FFD">
        <w:t>opined</w:t>
      </w:r>
      <w:r w:rsidR="00985DA3">
        <w:t xml:space="preserve"> that using a </w:t>
      </w:r>
      <w:r w:rsidR="00954FFD">
        <w:t xml:space="preserve">single </w:t>
      </w:r>
      <w:r w:rsidR="00985DA3">
        <w:t>case study for generalizing findings</w:t>
      </w:r>
      <w:r w:rsidR="00954FFD">
        <w:t xml:space="preserve">                                                                                                                                                                                     </w:t>
      </w:r>
      <w:r w:rsidR="00985DA3">
        <w:t xml:space="preserve"> </w:t>
      </w:r>
      <w:r w:rsidR="00954FFD">
        <w:t>might not give a true representation of the event</w:t>
      </w:r>
      <w:r w:rsidR="00985DA3">
        <w:t>. This stance is also supported by</w:t>
      </w:r>
      <w:r w:rsidR="00954FFD">
        <w:t xml:space="preserve"> lots of extant literature </w:t>
      </w:r>
      <w:r w:rsidR="00954FFD">
        <w:rPr>
          <w:noProof/>
        </w:rPr>
        <w:t>(Bryman &amp; Bell, 2007; Rovai et al., 2013)</w:t>
      </w:r>
      <w:r w:rsidR="00985DA3">
        <w:t>. This is because of the differences in circumstances of the constituents of the population which a single case study cannot represent. The differences are possible of tilting the result of the study, and as such, make the result not generalisable or reliably applicable to all situations</w:t>
      </w:r>
      <w:r w:rsidR="00954FFD">
        <w:t xml:space="preserve">, Saunders (2012) concluded. </w:t>
      </w:r>
    </w:p>
    <w:p w:rsidR="00985DA3" w:rsidRPr="001C2B96" w:rsidRDefault="00985DA3" w:rsidP="00D71836">
      <w:pPr>
        <w:spacing w:line="360" w:lineRule="auto"/>
        <w:jc w:val="both"/>
      </w:pPr>
      <w:r>
        <w:t>More so, a look at the research under review will say let us know a survey was carried out , this survey is about the data collection method and not really the research strategy. Though the conducts of survey also give more room for false representation, a research reliability issue, this will be discussed later</w:t>
      </w:r>
      <w:r w:rsidRPr="00985DA3">
        <w:t xml:space="preserve"> </w:t>
      </w:r>
      <w:r>
        <w:t xml:space="preserve">in the data collection method. </w:t>
      </w:r>
    </w:p>
    <w:p w:rsidR="00F916D9" w:rsidRDefault="00BE1A50" w:rsidP="00D71836">
      <w:pPr>
        <w:spacing w:line="360" w:lineRule="auto"/>
        <w:jc w:val="both"/>
      </w:pPr>
      <w:r>
        <w:rPr>
          <w:b/>
        </w:rPr>
        <w:t>Review</w:t>
      </w:r>
      <w:r w:rsidR="009209EA">
        <w:rPr>
          <w:b/>
        </w:rPr>
        <w:t xml:space="preserve"> of the </w:t>
      </w:r>
      <w:r w:rsidR="00985DA3">
        <w:rPr>
          <w:b/>
        </w:rPr>
        <w:t xml:space="preserve">Adopted </w:t>
      </w:r>
      <w:r w:rsidR="00F916D9" w:rsidRPr="001C2B96">
        <w:rPr>
          <w:b/>
        </w:rPr>
        <w:t>Time Horizon:</w:t>
      </w:r>
      <w:r w:rsidR="002319AA">
        <w:t xml:space="preserve"> </w:t>
      </w:r>
      <w:r w:rsidR="00985DA3">
        <w:t xml:space="preserve">Though research studies can either be cross-sectional or longitudinal horizon, cross-sectional approach, </w:t>
      </w:r>
      <w:r w:rsidR="007E4CE0">
        <w:t xml:space="preserve">allows for completing the research quickly in that it allows for undertaking the study at a point in time as against longitudinal study which </w:t>
      </w:r>
      <w:r w:rsidR="00DF33FF">
        <w:t>allows for undertaking the research</w:t>
      </w:r>
      <w:r w:rsidR="007E4CE0">
        <w:t xml:space="preserve"> over a period of time. That this research undertook a cross-sectional research is well detailed. In fact, the author opined that a longitudinal research would allow for a more detailed work but a cross sectional study was conducted because of the limitation for funds. This is depicted in the write-up. Most research</w:t>
      </w:r>
      <w:r w:rsidR="00486A83">
        <w:t xml:space="preserve"> studies</w:t>
      </w:r>
      <w:r w:rsidR="007E4CE0">
        <w:t xml:space="preserve"> in this field are one-off, cross-sectional, and this just didn’t say the work would suffer quality.  </w:t>
      </w:r>
      <w:r w:rsidR="002319AA">
        <w:t xml:space="preserve"> </w:t>
      </w:r>
    </w:p>
    <w:p w:rsidR="00F916D9" w:rsidRDefault="00F916D9" w:rsidP="00D71836">
      <w:pPr>
        <w:spacing w:line="360" w:lineRule="auto"/>
        <w:jc w:val="both"/>
      </w:pPr>
      <w:r w:rsidRPr="00AA1092">
        <w:rPr>
          <w:b/>
        </w:rPr>
        <w:lastRenderedPageBreak/>
        <w:t>Techniques and procedures</w:t>
      </w:r>
      <w:r w:rsidR="002319AA" w:rsidRPr="00AA1092">
        <w:rPr>
          <w:b/>
        </w:rPr>
        <w:t xml:space="preserve"> (</w:t>
      </w:r>
      <w:r w:rsidRPr="00AA1092">
        <w:rPr>
          <w:b/>
        </w:rPr>
        <w:t>Data collection and analysis</w:t>
      </w:r>
      <w:r w:rsidR="002319AA" w:rsidRPr="00AA1092">
        <w:rPr>
          <w:b/>
        </w:rPr>
        <w:t>):</w:t>
      </w:r>
      <w:r w:rsidR="002319AA">
        <w:t xml:space="preserve"> </w:t>
      </w:r>
      <w:r w:rsidR="00AA1092">
        <w:t>Please, see below thus:</w:t>
      </w:r>
    </w:p>
    <w:p w:rsidR="00AA1092" w:rsidRDefault="00BE1A50" w:rsidP="00D71836">
      <w:pPr>
        <w:spacing w:line="360" w:lineRule="auto"/>
        <w:jc w:val="both"/>
      </w:pPr>
      <w:r>
        <w:rPr>
          <w:b/>
        </w:rPr>
        <w:t xml:space="preserve">Review </w:t>
      </w:r>
      <w:r w:rsidR="009209EA">
        <w:rPr>
          <w:b/>
        </w:rPr>
        <w:t xml:space="preserve">of the </w:t>
      </w:r>
      <w:r w:rsidR="001C2B96" w:rsidRPr="001C2B96">
        <w:rPr>
          <w:b/>
        </w:rPr>
        <w:t>Data Collection:</w:t>
      </w:r>
      <w:r w:rsidR="001C2B96">
        <w:t xml:space="preserve"> </w:t>
      </w:r>
      <w:r w:rsidR="00AA1092">
        <w:t xml:space="preserve">In </w:t>
      </w:r>
      <w:r w:rsidR="00AA1092">
        <w:rPr>
          <w:noProof/>
        </w:rPr>
        <w:t>Zayyad &amp; Toycan’s</w:t>
      </w:r>
      <w:r w:rsidR="00AA1092">
        <w:t xml:space="preserve"> </w:t>
      </w:r>
      <w:sdt>
        <w:sdtPr>
          <w:id w:val="1935803941"/>
          <w:citation/>
        </w:sdtPr>
        <w:sdtContent>
          <w:fldSimple w:instr=" CITATION Zay18 \n  \l 2057  ">
            <w:r w:rsidR="000E2355">
              <w:rPr>
                <w:noProof/>
              </w:rPr>
              <w:t>(2018)</w:t>
            </w:r>
          </w:fldSimple>
        </w:sdtContent>
      </w:sdt>
      <w:r w:rsidR="00AA1092">
        <w:t xml:space="preserve"> study, data was collected via a closed-ended questionnaire to collect a sample of 465 healthcare professionals randomly selected from 15 hospitals in Nigeria. While a figure of 465 looks very good, a cursory look at the figures would show that the sample distribution is not a reliable representation of the larger characteristics and might not be normally distributed owing to the below thus:</w:t>
      </w:r>
    </w:p>
    <w:p w:rsidR="00985DA3" w:rsidRDefault="00AA1092" w:rsidP="00AA1092">
      <w:pPr>
        <w:pStyle w:val="ListParagraph"/>
        <w:numPr>
          <w:ilvl w:val="0"/>
          <w:numId w:val="3"/>
        </w:numPr>
        <w:spacing w:line="360" w:lineRule="auto"/>
        <w:jc w:val="both"/>
      </w:pPr>
      <w:r>
        <w:t>There are over 20,000 hospitals according to the figure released by Nigeria’s Federal Ministry of Health after her 2005 census. These hospitals are distributed among the 36 states of t</w:t>
      </w:r>
      <w:r w:rsidR="00224E77">
        <w:t>h</w:t>
      </w:r>
      <w:r>
        <w:t>e country and its federal capital territory. These hospitals have hundreds of healthcare professionals working in each.</w:t>
      </w:r>
    </w:p>
    <w:p w:rsidR="00AA1092" w:rsidRDefault="00AA1092" w:rsidP="00AA1092">
      <w:pPr>
        <w:pStyle w:val="ListParagraph"/>
        <w:numPr>
          <w:ilvl w:val="0"/>
          <w:numId w:val="3"/>
        </w:numPr>
        <w:spacing w:line="360" w:lineRule="auto"/>
        <w:jc w:val="both"/>
      </w:pPr>
      <w:r>
        <w:t>Selecting a meagre 15 out of over 2000 might tends towards abnormal distribution. One method of making sure normality is guaranteed is by selecting 30 or above hospitals in the country. This is what I would have done.</w:t>
      </w:r>
    </w:p>
    <w:p w:rsidR="00AA1092" w:rsidRDefault="00AA1092" w:rsidP="00AA1092">
      <w:pPr>
        <w:pStyle w:val="ListParagraph"/>
        <w:numPr>
          <w:ilvl w:val="0"/>
          <w:numId w:val="3"/>
        </w:numPr>
        <w:spacing w:line="360" w:lineRule="auto"/>
        <w:jc w:val="both"/>
      </w:pPr>
      <w:r>
        <w:t>Considering that the hospitals in each states and zones are mostly dominated by people of the same ethnicity and culture, data collected from a single zone in which a single ethnic group is significantly dominated make the data unreliable and not a true depiction of the</w:t>
      </w:r>
      <w:r w:rsidR="00224E77">
        <w:t xml:space="preserve"> larger</w:t>
      </w:r>
      <w:r>
        <w:t xml:space="preserve"> population</w:t>
      </w:r>
      <w:r w:rsidR="00224E77">
        <w:t>, a multi ethnic and multi cultural one</w:t>
      </w:r>
      <w:r>
        <w:t xml:space="preserve">. I believe there are two choices the researcher could have taken: one is </w:t>
      </w:r>
      <w:r w:rsidR="002F1C4B">
        <w:t xml:space="preserve">to take one hospital in each zone/ state and do </w:t>
      </w:r>
      <w:r w:rsidR="00224E77">
        <w:t xml:space="preserve">random </w:t>
      </w:r>
      <w:r w:rsidR="002F1C4B">
        <w:t xml:space="preserve">sampling survey on them. Two is to use a more ethnically or culturally balanced state like Lagos, Nigeria. Either of the two would allow us to include intricacies that might affect the outcome of the exercise.   </w:t>
      </w:r>
    </w:p>
    <w:p w:rsidR="00EF158E" w:rsidRDefault="00BE1A50" w:rsidP="00D71836">
      <w:pPr>
        <w:spacing w:line="360" w:lineRule="auto"/>
        <w:jc w:val="both"/>
        <w:rPr>
          <w:noProof/>
        </w:rPr>
      </w:pPr>
      <w:r>
        <w:rPr>
          <w:b/>
        </w:rPr>
        <w:t>Review</w:t>
      </w:r>
      <w:r w:rsidR="009209EA">
        <w:rPr>
          <w:b/>
        </w:rPr>
        <w:t xml:space="preserve"> of </w:t>
      </w:r>
      <w:r w:rsidR="00C74E7A">
        <w:rPr>
          <w:b/>
        </w:rPr>
        <w:t xml:space="preserve">Theoretical Model and </w:t>
      </w:r>
      <w:r w:rsidR="002F1C4B" w:rsidRPr="002F1C4B">
        <w:rPr>
          <w:b/>
        </w:rPr>
        <w:t>Questionnaire Design:</w:t>
      </w:r>
      <w:r w:rsidR="002F1C4B">
        <w:rPr>
          <w:b/>
        </w:rPr>
        <w:t xml:space="preserve"> </w:t>
      </w:r>
      <w:r w:rsidR="002F1C4B">
        <w:t>The questionnaire design was premised on the modified Technology Acceptance Model (TAM) being the dependent variables and external factors as independent variables</w:t>
      </w:r>
      <w:r w:rsidR="00EF2D9F">
        <w:t xml:space="preserve"> which </w:t>
      </w:r>
      <w:r w:rsidR="00CD3C71">
        <w:t xml:space="preserve">are </w:t>
      </w:r>
      <w:r w:rsidR="002F1C4B">
        <w:t xml:space="preserve">depicted in the </w:t>
      </w:r>
      <w:r w:rsidR="00C74E7A">
        <w:t>figure below thus:</w:t>
      </w:r>
      <w:r w:rsidR="002F1C4B">
        <w:t xml:space="preserve"> </w:t>
      </w:r>
      <w:r w:rsidR="00CD3C71">
        <w:rPr>
          <w:noProof/>
        </w:rPr>
        <w:t>Zayyad &amp; Toycan, 2018</w:t>
      </w:r>
    </w:p>
    <w:p w:rsidR="00BE1A50" w:rsidRDefault="00BE1A50" w:rsidP="00D71836">
      <w:pPr>
        <w:spacing w:line="360" w:lineRule="auto"/>
        <w:jc w:val="both"/>
        <w:rPr>
          <w:noProof/>
        </w:rPr>
      </w:pPr>
    </w:p>
    <w:p w:rsidR="00BE1A50" w:rsidRDefault="00BE1A50" w:rsidP="00D71836">
      <w:pPr>
        <w:spacing w:line="360" w:lineRule="auto"/>
        <w:jc w:val="both"/>
      </w:pPr>
    </w:p>
    <w:p w:rsidR="00B52677" w:rsidRDefault="00B52677" w:rsidP="00D71836">
      <w:pPr>
        <w:spacing w:line="360" w:lineRule="auto"/>
        <w:jc w:val="both"/>
      </w:pPr>
    </w:p>
    <w:p w:rsidR="00B52677" w:rsidRDefault="00B52677" w:rsidP="00D71836">
      <w:pPr>
        <w:spacing w:line="360" w:lineRule="auto"/>
        <w:jc w:val="both"/>
      </w:pPr>
    </w:p>
    <w:p w:rsidR="00B52677" w:rsidRDefault="00B52677" w:rsidP="00D71836">
      <w:pPr>
        <w:spacing w:line="360" w:lineRule="auto"/>
        <w:jc w:val="both"/>
      </w:pPr>
    </w:p>
    <w:p w:rsidR="00B52677" w:rsidRDefault="00B52677" w:rsidP="00D71836">
      <w:pPr>
        <w:spacing w:line="360" w:lineRule="auto"/>
        <w:jc w:val="both"/>
      </w:pPr>
    </w:p>
    <w:p w:rsidR="00CD3C71" w:rsidRDefault="00CD3C71" w:rsidP="00CD3C71">
      <w:pPr>
        <w:pStyle w:val="Caption"/>
        <w:jc w:val="both"/>
      </w:pPr>
      <w:r>
        <w:lastRenderedPageBreak/>
        <w:t xml:space="preserve">Figure </w:t>
      </w:r>
      <w:fldSimple w:instr=" SEQ Figure \* ARABIC ">
        <w:r>
          <w:rPr>
            <w:noProof/>
          </w:rPr>
          <w:t>1</w:t>
        </w:r>
      </w:fldSimple>
      <w:r>
        <w:t>: Theoretical Model of Zayyad &amp; Toycan’s (2018) Study</w:t>
      </w:r>
    </w:p>
    <w:p w:rsidR="00CD3C71" w:rsidRDefault="00CD3C71" w:rsidP="00CD3C71">
      <w:pPr>
        <w:keepNext/>
        <w:spacing w:line="360" w:lineRule="auto"/>
        <w:jc w:val="center"/>
      </w:pPr>
      <w:r>
        <w:rPr>
          <w:noProof/>
        </w:rPr>
        <w:drawing>
          <wp:inline distT="0" distB="0" distL="0" distR="0">
            <wp:extent cx="4831080" cy="2303145"/>
            <wp:effectExtent l="19050" t="0" r="7620" b="0"/>
            <wp:docPr id="1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srcRect/>
                    <a:stretch>
                      <a:fillRect/>
                    </a:stretch>
                  </pic:blipFill>
                  <pic:spPr bwMode="auto">
                    <a:xfrm>
                      <a:off x="0" y="0"/>
                      <a:ext cx="4831080" cy="2303145"/>
                    </a:xfrm>
                    <a:prstGeom prst="rect">
                      <a:avLst/>
                    </a:prstGeom>
                    <a:noFill/>
                    <a:ln w="9525">
                      <a:noFill/>
                      <a:miter lim="800000"/>
                      <a:headEnd/>
                      <a:tailEnd/>
                    </a:ln>
                  </pic:spPr>
                </pic:pic>
              </a:graphicData>
            </a:graphic>
          </wp:inline>
        </w:drawing>
      </w:r>
    </w:p>
    <w:p w:rsidR="00EF158E" w:rsidRDefault="00EF158E" w:rsidP="00D71836">
      <w:pPr>
        <w:spacing w:line="360" w:lineRule="auto"/>
        <w:jc w:val="both"/>
      </w:pPr>
      <w:r w:rsidRPr="00CD3C71">
        <w:rPr>
          <w:b/>
        </w:rPr>
        <w:t xml:space="preserve"> </w:t>
      </w:r>
      <w:r w:rsidR="00CD3C71" w:rsidRPr="00CD3C71">
        <w:rPr>
          <w:b/>
        </w:rPr>
        <w:t>SOURCE:</w:t>
      </w:r>
      <w:r w:rsidR="00CD3C71">
        <w:t xml:space="preserve"> </w:t>
      </w:r>
      <w:r w:rsidR="00CD3C71">
        <w:rPr>
          <w:noProof/>
        </w:rPr>
        <w:t>Zayyad &amp; Toycan (2018)</w:t>
      </w:r>
      <w:r>
        <w:t xml:space="preserve">                                                                                                                                 </w:t>
      </w:r>
      <w:r w:rsidR="002F1C4B">
        <w:t xml:space="preserve"> </w:t>
      </w:r>
    </w:p>
    <w:p w:rsidR="00FC6BF3" w:rsidRDefault="002F1C4B" w:rsidP="00D71836">
      <w:pPr>
        <w:spacing w:line="360" w:lineRule="auto"/>
        <w:jc w:val="both"/>
      </w:pPr>
      <w:r w:rsidRPr="002F1C4B">
        <w:rPr>
          <w:b/>
        </w:rPr>
        <w:t xml:space="preserve"> </w:t>
      </w:r>
      <w:r w:rsidR="003F31E6">
        <w:t xml:space="preserve">While this theoretical model </w:t>
      </w:r>
      <w:r w:rsidR="00FC6BF3">
        <w:t>have provided basis for lots of</w:t>
      </w:r>
      <w:r w:rsidR="003F31E6">
        <w:t xml:space="preserve"> </w:t>
      </w:r>
      <w:r w:rsidR="00FC6BF3">
        <w:t xml:space="preserve">studies </w:t>
      </w:r>
      <w:r w:rsidR="00FC6FCB">
        <w:t>therefore justifying its importance to contemporary research work,</w:t>
      </w:r>
      <w:r w:rsidR="00415228">
        <w:t xml:space="preserve"> </w:t>
      </w:r>
      <w:r w:rsidR="00415228">
        <w:rPr>
          <w:noProof/>
        </w:rPr>
        <w:t>Idoga et al</w:t>
      </w:r>
      <w:r w:rsidR="00415228">
        <w:t xml:space="preserve"> </w:t>
      </w:r>
      <w:sdt>
        <w:sdtPr>
          <w:id w:val="1935803943"/>
          <w:citation/>
        </w:sdtPr>
        <w:sdtContent>
          <w:fldSimple w:instr=" CITATION Ido18 \n  \l 2057  ">
            <w:r w:rsidR="000E2355">
              <w:rPr>
                <w:noProof/>
              </w:rPr>
              <w:t>(2018)</w:t>
            </w:r>
          </w:fldSimple>
        </w:sdtContent>
      </w:sdt>
      <w:r w:rsidR="00FC6FCB">
        <w:t xml:space="preserve"> argued that Technology Acceptance Model is not really applicable for the evaluation of the factors affecting the adoption of </w:t>
      </w:r>
      <w:r w:rsidR="00415228">
        <w:t>electroni</w:t>
      </w:r>
      <w:r w:rsidR="00FC6BF3">
        <w:t xml:space="preserve">c </w:t>
      </w:r>
      <w:r w:rsidR="00415228">
        <w:t xml:space="preserve">health in Nigeria. </w:t>
      </w:r>
      <w:r w:rsidR="00AE45F9">
        <w:t xml:space="preserve">This was also supported by </w:t>
      </w:r>
      <w:r w:rsidR="00AE45F9">
        <w:rPr>
          <w:noProof/>
        </w:rPr>
        <w:t>Holden et al</w:t>
      </w:r>
      <w:r w:rsidR="00AE45F9">
        <w:t xml:space="preserve"> </w:t>
      </w:r>
      <w:sdt>
        <w:sdtPr>
          <w:id w:val="1935803944"/>
          <w:citation/>
        </w:sdtPr>
        <w:sdtContent>
          <w:fldSimple w:instr=" CITATION Hol16 \n  \l 2057  ">
            <w:r w:rsidR="000E2355">
              <w:rPr>
                <w:noProof/>
              </w:rPr>
              <w:t>(2016)</w:t>
            </w:r>
          </w:fldSimple>
        </w:sdtContent>
      </w:sdt>
      <w:r w:rsidR="00AE45F9">
        <w:t xml:space="preserve"> wh</w:t>
      </w:r>
      <w:r w:rsidR="00FC6BF3">
        <w:t>o</w:t>
      </w:r>
      <w:r w:rsidR="00AE45F9">
        <w:t xml:space="preserve"> posited that there are inconsistencies between the operation of</w:t>
      </w:r>
      <w:r w:rsidR="00FC6BF3">
        <w:t xml:space="preserve"> the original</w:t>
      </w:r>
      <w:r w:rsidR="00AE45F9">
        <w:t xml:space="preserve"> TAM constructs and as such make these unsuitable for review of electronic healthcare. </w:t>
      </w:r>
      <w:r w:rsidR="00FC6BF3">
        <w:t xml:space="preserve">The UTAUT which encompasses about eight models including TRA, TAM, TPB and five others is gaining wide acceptance, </w:t>
      </w:r>
      <w:r w:rsidR="00FC6BF3">
        <w:rPr>
          <w:noProof/>
        </w:rPr>
        <w:t>Holden et al</w:t>
      </w:r>
      <w:r w:rsidR="00FC6BF3">
        <w:t xml:space="preserve"> </w:t>
      </w:r>
      <w:sdt>
        <w:sdtPr>
          <w:id w:val="1935803945"/>
          <w:citation/>
        </w:sdtPr>
        <w:sdtContent>
          <w:fldSimple w:instr=" CITATION Hol16 \n  \l 2057  ">
            <w:r w:rsidR="000E2355">
              <w:rPr>
                <w:noProof/>
              </w:rPr>
              <w:t>(2016)</w:t>
            </w:r>
          </w:fldSimple>
        </w:sdtContent>
      </w:sdt>
      <w:r w:rsidR="00FC6BF3">
        <w:t xml:space="preserve"> concluded. One of the core differences that exist between developing countries like Nigeria to others is the distinctiveness of the society, organization and the availability of needed technology. This is available as a construct, facilitating condition, in the UTAUT but not available in the original (and modified) TAM. This is huge and one of the reasons a case study research of Nigeria might be different from that of Saudi despite both being developing countries. The facilitating conditions are simply different.</w:t>
      </w:r>
    </w:p>
    <w:p w:rsidR="00985EE3" w:rsidRDefault="00FC6BF3" w:rsidP="00D71836">
      <w:pPr>
        <w:spacing w:line="360" w:lineRule="auto"/>
        <w:jc w:val="both"/>
      </w:pPr>
      <w:r>
        <w:t xml:space="preserve">The adopted seven point likert scale is another point of discourse which is </w:t>
      </w:r>
      <w:r w:rsidR="009D59F6">
        <w:t>much</w:t>
      </w:r>
      <w:r>
        <w:t xml:space="preserve"> nuanced</w:t>
      </w:r>
      <w:r w:rsidR="009D59F6">
        <w:t xml:space="preserve"> than giving a simplistic explanation</w:t>
      </w:r>
      <w:r>
        <w:t>.</w:t>
      </w:r>
      <w:r w:rsidR="00DB1FE0">
        <w:t xml:space="preserve"> In fact, John Dawes, an associate professor</w:t>
      </w:r>
      <w:r w:rsidR="009D59F6">
        <w:t xml:space="preserve"> </w:t>
      </w:r>
      <w:r w:rsidR="00DB1FE0">
        <w:t xml:space="preserve">at the Ehrenberg-Bass Institute for Marketing Science, University of South Australia, </w:t>
      </w:r>
      <w:r w:rsidR="00FB4AC2">
        <w:t>conducted an experiment on</w:t>
      </w:r>
      <w:r w:rsidR="00B52677">
        <w:t xml:space="preserve"> 5-point, 7-point and 10-point</w:t>
      </w:r>
      <w:r w:rsidR="00DB1FE0">
        <w:t xml:space="preserve"> scale and detailed this</w:t>
      </w:r>
      <w:r w:rsidR="00FB4AC2">
        <w:t xml:space="preserve"> investigation</w:t>
      </w:r>
      <w:r w:rsidR="00DB1FE0">
        <w:t xml:space="preserve"> in a 20 page report </w:t>
      </w:r>
      <w:r w:rsidR="00985EE3">
        <w:t>published on the International Journal of Market Research</w:t>
      </w:r>
      <w:r w:rsidR="00121842">
        <w:t xml:space="preserve">. The below points </w:t>
      </w:r>
      <w:r w:rsidR="00531D43">
        <w:t>are elaborations</w:t>
      </w:r>
      <w:r w:rsidR="00121842">
        <w:t xml:space="preserve"> of the nuances in</w:t>
      </w:r>
      <w:r w:rsidR="00531D43">
        <w:t xml:space="preserve"> his report </w:t>
      </w:r>
      <w:r w:rsidR="00121842">
        <w:t>as well as</w:t>
      </w:r>
      <w:r w:rsidR="00531D43">
        <w:t xml:space="preserve"> from other leading social management researchers</w:t>
      </w:r>
      <w:r w:rsidR="00FB4AC2">
        <w:t xml:space="preserve"> which helped in forming my decision</w:t>
      </w:r>
      <w:r w:rsidR="00531D43">
        <w:t>:</w:t>
      </w:r>
    </w:p>
    <w:p w:rsidR="002D4CCA" w:rsidRDefault="00FB4AC2" w:rsidP="00FB4AC2">
      <w:pPr>
        <w:pStyle w:val="ListParagraph"/>
        <w:numPr>
          <w:ilvl w:val="0"/>
          <w:numId w:val="4"/>
        </w:numPr>
        <w:spacing w:line="360" w:lineRule="auto"/>
        <w:jc w:val="both"/>
      </w:pPr>
      <w:r>
        <w:t xml:space="preserve">Dawes </w:t>
      </w:r>
      <w:sdt>
        <w:sdtPr>
          <w:id w:val="1935803948"/>
          <w:citation/>
        </w:sdtPr>
        <w:sdtContent>
          <w:fldSimple w:instr=" CITATION Daw08 \n  \l 2057  ">
            <w:r w:rsidR="000E2355">
              <w:rPr>
                <w:noProof/>
              </w:rPr>
              <w:t>(2008)</w:t>
            </w:r>
          </w:fldSimple>
        </w:sdtContent>
      </w:sdt>
      <w:r w:rsidR="002D4CCA">
        <w:t xml:space="preserve"> posited that both 5-point and 7-point scales offer higher mean score than the 10-point scale at a statistically significant figure. While this is so, Saunders et al. (2012) also supported this assertion but further differentiated this and argued that a 5-point scale even </w:t>
      </w:r>
      <w:r w:rsidR="00B52677">
        <w:lastRenderedPageBreak/>
        <w:t>has more mean score than a 7-point</w:t>
      </w:r>
      <w:r w:rsidR="002D4CCA">
        <w:t xml:space="preserve"> scale. Saunders et al. (2012) further argued that respondents often find it difficult to distinguish values on a scale for more than five points. This, perhaps make it </w:t>
      </w:r>
      <w:r w:rsidR="00B52677">
        <w:t xml:space="preserve">the 5-point scale </w:t>
      </w:r>
      <w:r w:rsidR="002D4CCA">
        <w:t>more popular.</w:t>
      </w:r>
    </w:p>
    <w:p w:rsidR="003024F4" w:rsidRDefault="002D4CCA" w:rsidP="00FB4AC2">
      <w:pPr>
        <w:pStyle w:val="ListParagraph"/>
        <w:numPr>
          <w:ilvl w:val="0"/>
          <w:numId w:val="4"/>
        </w:numPr>
        <w:spacing w:line="360" w:lineRule="auto"/>
        <w:jc w:val="both"/>
      </w:pPr>
      <w:r>
        <w:t xml:space="preserve">Though Dawes </w:t>
      </w:r>
      <w:sdt>
        <w:sdtPr>
          <w:id w:val="1935803949"/>
          <w:citation/>
        </w:sdtPr>
        <w:sdtContent>
          <w:fldSimple w:instr=" CITATION Daw08 \n  \l 2057  ">
            <w:r w:rsidR="000E2355">
              <w:rPr>
                <w:noProof/>
              </w:rPr>
              <w:t>(2008)</w:t>
            </w:r>
          </w:fldSimple>
        </w:sdtContent>
      </w:sdt>
      <w:r>
        <w:t xml:space="preserve"> posited that a 7-point allows more variations in measuring given constructs. The caveat makes it irrelevant and not applicable in this scenario. In fact, he advised that this should be used with caution. Should you have more constructs to test on your survey, then the gain is eroded and a 5 point scale is advised. A 7-point scale is mostly sui</w:t>
      </w:r>
      <w:r w:rsidR="00B52677">
        <w:t>table for less than 10 questionnaire item</w:t>
      </w:r>
      <w:r>
        <w:t xml:space="preserve"> and very large sample sizes. This is because, the larger the scale, the lower the possibility o</w:t>
      </w:r>
      <w:r w:rsidR="00B52677">
        <w:t>f the questionnaire getting answer</w:t>
      </w:r>
      <w:r>
        <w:t xml:space="preserve">ed.  </w:t>
      </w:r>
    </w:p>
    <w:p w:rsidR="002301BC" w:rsidRDefault="002301BC" w:rsidP="00FB4AC2">
      <w:pPr>
        <w:pStyle w:val="ListParagraph"/>
        <w:numPr>
          <w:ilvl w:val="0"/>
          <w:numId w:val="4"/>
        </w:numPr>
        <w:spacing w:line="360" w:lineRule="auto"/>
        <w:jc w:val="both"/>
      </w:pPr>
      <w:r>
        <w:t>Besides the variations in the mean as stated above, there are little variations in the skewness and kurtosis of both 5-point and 7-point scale.</w:t>
      </w:r>
    </w:p>
    <w:p w:rsidR="002301BC" w:rsidRDefault="002301BC" w:rsidP="00FB4AC2">
      <w:pPr>
        <w:pStyle w:val="ListParagraph"/>
        <w:numPr>
          <w:ilvl w:val="0"/>
          <w:numId w:val="4"/>
        </w:numPr>
        <w:spacing w:line="360" w:lineRule="auto"/>
        <w:jc w:val="both"/>
      </w:pPr>
      <w:r>
        <w:t>More importantly, to this re</w:t>
      </w:r>
      <w:r w:rsidR="00B52677">
        <w:t>view at the very least; there are</w:t>
      </w:r>
      <w:r>
        <w:t xml:space="preserve"> no substantial </w:t>
      </w:r>
      <w:r w:rsidR="005B0D87">
        <w:t>difference</w:t>
      </w:r>
      <w:r w:rsidR="00B52677">
        <w:t>s</w:t>
      </w:r>
      <w:r>
        <w:t xml:space="preserve"> between 5-point and 7-point scale</w:t>
      </w:r>
      <w:r w:rsidR="00B52677">
        <w:t>s</w:t>
      </w:r>
      <w:r>
        <w:t xml:space="preserve"> on the validity and reliability on the study.</w:t>
      </w:r>
    </w:p>
    <w:p w:rsidR="00AE45F9" w:rsidRDefault="002301BC" w:rsidP="00D71836">
      <w:pPr>
        <w:spacing w:line="360" w:lineRule="auto"/>
        <w:jc w:val="both"/>
      </w:pPr>
      <w:r>
        <w:t>Having factored the nuances and look at the</w:t>
      </w:r>
      <w:r w:rsidR="009209EA">
        <w:t xml:space="preserve"> intricacies of </w:t>
      </w:r>
      <w:r w:rsidR="009209EA">
        <w:rPr>
          <w:noProof/>
        </w:rPr>
        <w:t>Zayyad &amp; Toycan</w:t>
      </w:r>
      <w:r w:rsidR="009209EA">
        <w:t xml:space="preserve">’s </w:t>
      </w:r>
      <w:sdt>
        <w:sdtPr>
          <w:id w:val="1935803951"/>
          <w:citation/>
        </w:sdtPr>
        <w:sdtContent>
          <w:fldSimple w:instr=" CITATION Zay18 \n  \l 2057  ">
            <w:r w:rsidR="000E2355">
              <w:rPr>
                <w:noProof/>
              </w:rPr>
              <w:t>(2018)</w:t>
            </w:r>
          </w:fldSimple>
        </w:sdtContent>
      </w:sdt>
      <w:r w:rsidR="009209EA">
        <w:t xml:space="preserve"> study,</w:t>
      </w:r>
      <w:r>
        <w:t xml:space="preserve"> </w:t>
      </w:r>
      <w:r w:rsidR="009D59F6">
        <w:t>I would have</w:t>
      </w:r>
      <w:r>
        <w:t xml:space="preserve"> </w:t>
      </w:r>
      <w:r w:rsidR="009D59F6">
        <w:t>gone for a five point scale simply because most previous research work</w:t>
      </w:r>
      <w:r w:rsidR="009209EA">
        <w:t>,</w:t>
      </w:r>
      <w:r w:rsidR="009D59F6">
        <w:t xml:space="preserve"> including the foundation theories</w:t>
      </w:r>
      <w:r w:rsidR="009209EA">
        <w:t>,</w:t>
      </w:r>
      <w:r w:rsidR="009D59F6">
        <w:t xml:space="preserve"> were collected via a five point scale. This allows one to directly compare </w:t>
      </w:r>
      <w:r w:rsidR="00DB1FE0">
        <w:t>the</w:t>
      </w:r>
      <w:r>
        <w:t xml:space="preserve"> results of the given constructs without recourse for re-scaling however easy it may be with odd number scales (</w:t>
      </w:r>
      <w:r w:rsidR="005B0D87">
        <w:t xml:space="preserve">mostly </w:t>
      </w:r>
      <w:r>
        <w:t xml:space="preserve">5-point and 7-point scales). </w:t>
      </w:r>
      <w:r w:rsidR="005B0D87">
        <w:t>More so, with more than ten</w:t>
      </w:r>
      <w:r w:rsidR="00A72514">
        <w:t xml:space="preserve"> items (24 items to be precise – </w:t>
      </w:r>
      <w:r w:rsidR="00B52677">
        <w:t xml:space="preserve">please, </w:t>
      </w:r>
      <w:r w:rsidR="00A72514">
        <w:t>see study</w:t>
      </w:r>
      <w:r w:rsidR="00C84710">
        <w:t xml:space="preserve"> report</w:t>
      </w:r>
      <w:r w:rsidR="00A72514">
        <w:t>)</w:t>
      </w:r>
      <w:r w:rsidR="005B0D87">
        <w:t xml:space="preserve"> and sample size not that huge, the gains of a 7</w:t>
      </w:r>
      <w:r w:rsidR="00021AC7">
        <w:t>-</w:t>
      </w:r>
      <w:r w:rsidR="005B0D87">
        <w:t>point scale ha</w:t>
      </w:r>
      <w:r w:rsidR="00021AC7">
        <w:t>ve</w:t>
      </w:r>
      <w:r w:rsidR="005B0D87">
        <w:t xml:space="preserve"> been eroded</w:t>
      </w:r>
      <w:r w:rsidR="00746ED8">
        <w:t xml:space="preserve"> while the gains of the 5-point scale</w:t>
      </w:r>
      <w:r w:rsidR="009209EA">
        <w:t xml:space="preserve"> largely</w:t>
      </w:r>
      <w:r w:rsidR="00746ED8">
        <w:t xml:space="preserve"> remain.</w:t>
      </w:r>
      <w:r>
        <w:t xml:space="preserve"> </w:t>
      </w:r>
      <w:r w:rsidR="00DB1FE0">
        <w:t xml:space="preserve"> </w:t>
      </w:r>
    </w:p>
    <w:p w:rsidR="00084862" w:rsidRDefault="009209EA" w:rsidP="00D71836">
      <w:pPr>
        <w:spacing w:line="360" w:lineRule="auto"/>
        <w:jc w:val="both"/>
      </w:pPr>
      <w:r>
        <w:rPr>
          <w:b/>
        </w:rPr>
        <w:t xml:space="preserve">Review of </w:t>
      </w:r>
      <w:r w:rsidR="001C2B96" w:rsidRPr="001C2B96">
        <w:rPr>
          <w:b/>
        </w:rPr>
        <w:t>Data Analysis:</w:t>
      </w:r>
      <w:r w:rsidR="001C2B96">
        <w:t xml:space="preserve"> </w:t>
      </w:r>
      <w:r w:rsidR="00CC3FD6">
        <w:t>The quantitative data that was collected was analysed in two parts; demographic data</w:t>
      </w:r>
      <w:r w:rsidR="006B0175">
        <w:t xml:space="preserve"> of the respondents</w:t>
      </w:r>
      <w:r w:rsidR="00CC3FD6">
        <w:t xml:space="preserve"> and more statistical analysis</w:t>
      </w:r>
      <w:r w:rsidR="00BC668D">
        <w:t xml:space="preserve"> of the survey</w:t>
      </w:r>
      <w:r w:rsidR="00CC3FD6">
        <w:t xml:space="preserve">. </w:t>
      </w:r>
      <w:r w:rsidR="006B0175">
        <w:t xml:space="preserve">The demographic data was outputted in charts while correlation coefficient was used in determining the relationship between the independent and dependent variables. </w:t>
      </w:r>
      <w:r w:rsidR="00084862">
        <w:t xml:space="preserve">The result shows some of the constructs correlated while some didn’t (please see </w:t>
      </w:r>
      <w:r w:rsidR="00084862">
        <w:rPr>
          <w:noProof/>
        </w:rPr>
        <w:t>Zayyad &amp; Toycan</w:t>
      </w:r>
      <w:r w:rsidR="00084862">
        <w:t xml:space="preserve">’s </w:t>
      </w:r>
      <w:sdt>
        <w:sdtPr>
          <w:id w:val="1935803952"/>
          <w:citation/>
        </w:sdtPr>
        <w:sdtContent>
          <w:fldSimple w:instr=" CITATION Zay18 \p 9 \n  \l 2057  ">
            <w:r w:rsidR="000E2355">
              <w:rPr>
                <w:noProof/>
              </w:rPr>
              <w:t>(2018, p.9)</w:t>
            </w:r>
          </w:fldSimple>
        </w:sdtContent>
      </w:sdt>
      <w:r w:rsidR="00084862">
        <w:t>). But more importantly, I would have expected further analysis. Correlation does not equal causation. The correlation only denotes association between two variables</w:t>
      </w:r>
      <w:r w:rsidR="009462E7">
        <w:t xml:space="preserve"> </w:t>
      </w:r>
      <w:sdt>
        <w:sdtPr>
          <w:id w:val="-2057684431"/>
          <w:citation/>
        </w:sdtPr>
        <w:sdtContent>
          <w:fldSimple w:instr=" CITATION Sau12 \l 2057 ">
            <w:r w:rsidR="000E2355">
              <w:rPr>
                <w:noProof/>
              </w:rPr>
              <w:t>(Saunders et al., 2012)</w:t>
            </w:r>
          </w:fldSimple>
        </w:sdtContent>
      </w:sdt>
      <w:r w:rsidR="00084862">
        <w:t>; a regression analysis would have shown more details.</w:t>
      </w:r>
    </w:p>
    <w:p w:rsidR="00716D13" w:rsidRDefault="00084862" w:rsidP="00D71836">
      <w:pPr>
        <w:spacing w:line="360" w:lineRule="auto"/>
        <w:jc w:val="both"/>
      </w:pPr>
      <w:r>
        <w:t xml:space="preserve">More so, it is difficult to tell the type of correlation used. Having scanned through the document more times than normal, there is no record of whether it is parametric test or non-parametric, no linkage of ordinal or interval data or was there justifications for the adopted choice. More so, had it been the table generated from SPSS was used, it could have provided hint into the kind of correlation used. Nonetheless, there is a believe that pearson correlation was used because the </w:t>
      </w:r>
      <w:r>
        <w:lastRenderedPageBreak/>
        <w:t xml:space="preserve">author referred to “correlation coefficient” which is a phrase often adopted in the parametric correlation (pearson) as against spearsman rho, which is mostly used when one of the variables is an ordinal data and as such non-parametric correlation. This later statement is more nuanced though. </w:t>
      </w:r>
      <w:r w:rsidR="004D3DFF">
        <w:t>Summarily from literature</w:t>
      </w:r>
      <w:r>
        <w:t>,</w:t>
      </w:r>
      <w:r w:rsidR="00600128">
        <w:t xml:space="preserve"> </w:t>
      </w:r>
      <w:r w:rsidR="008E3E5F">
        <w:t>parametric test</w:t>
      </w:r>
      <w:r w:rsidR="004D3DFF">
        <w:t xml:space="preserve"> methods are more suitable when data is normally distributed, there is independence of observation, interval scale was used in collecting data</w:t>
      </w:r>
      <w:r w:rsidR="005010C1">
        <w:t xml:space="preserve"> and there is </w:t>
      </w:r>
      <w:r w:rsidR="004D3DFF">
        <w:t xml:space="preserve">homogeneity of variance </w:t>
      </w:r>
      <w:r w:rsidR="00716D13" w:rsidRPr="00716D13">
        <w:rPr>
          <w:rFonts w:eastAsia="Times New Roman" w:cs="Times New Roman"/>
          <w:noProof/>
        </w:rPr>
        <w:t>(</w:t>
      </w:r>
      <w:r w:rsidR="00716D13">
        <w:rPr>
          <w:noProof/>
        </w:rPr>
        <w:t xml:space="preserve">Rovai et al., 2013; </w:t>
      </w:r>
      <w:r w:rsidR="00716D13" w:rsidRPr="00716D13">
        <w:rPr>
          <w:rFonts w:eastAsia="Times New Roman" w:cs="Times New Roman"/>
          <w:noProof/>
        </w:rPr>
        <w:t>Saunders et al., 2012; Wetherly &amp; Otter, 2014)</w:t>
      </w:r>
      <w:r w:rsidR="00716D13">
        <w:t>. For the sampling skewed towards a particular region, collection of ordinal data using 7-point likert scale, possibility of heterogeneity of variance, I’m of the opinion spearman’s rho, a non-parametric correlation method, would be most appropriate.</w:t>
      </w:r>
      <w:r w:rsidR="004D3DFF">
        <w:t xml:space="preserve"> </w:t>
      </w:r>
    </w:p>
    <w:p w:rsidR="005B0D87" w:rsidRDefault="009209EA" w:rsidP="00D71836">
      <w:pPr>
        <w:spacing w:line="360" w:lineRule="auto"/>
        <w:jc w:val="both"/>
      </w:pPr>
      <w:r>
        <w:rPr>
          <w:b/>
        </w:rPr>
        <w:t>Review of</w:t>
      </w:r>
      <w:r w:rsidR="005B0D87" w:rsidRPr="005B0D87">
        <w:rPr>
          <w:b/>
        </w:rPr>
        <w:t xml:space="preserve"> </w:t>
      </w:r>
      <w:r w:rsidR="00716D13">
        <w:rPr>
          <w:b/>
        </w:rPr>
        <w:t xml:space="preserve">Normality, Validity and </w:t>
      </w:r>
      <w:r w:rsidR="005B0D87" w:rsidRPr="005B0D87">
        <w:rPr>
          <w:b/>
        </w:rPr>
        <w:t>Reliabilit</w:t>
      </w:r>
      <w:r w:rsidR="00BE1A50">
        <w:rPr>
          <w:b/>
        </w:rPr>
        <w:t>y</w:t>
      </w:r>
      <w:r w:rsidR="005B0D87" w:rsidRPr="005B0D87">
        <w:rPr>
          <w:b/>
        </w:rPr>
        <w:t xml:space="preserve">: </w:t>
      </w:r>
      <w:r w:rsidR="00BE1A50">
        <w:t>Normality of the data was not shown in the report. A Kolmogorov-Smimov, which is often used in measuring normality for non-parametric data (</w:t>
      </w:r>
      <w:r w:rsidR="00BE1A50">
        <w:rPr>
          <w:noProof/>
        </w:rPr>
        <w:t xml:space="preserve">Rovai et al., 2013; </w:t>
      </w:r>
      <w:r w:rsidR="00BE1A50" w:rsidRPr="00716D13">
        <w:rPr>
          <w:rFonts w:eastAsia="Times New Roman" w:cs="Times New Roman"/>
          <w:noProof/>
        </w:rPr>
        <w:t>Wetherly &amp; Otter, 2014</w:t>
      </w:r>
      <w:r w:rsidR="00BE1A50">
        <w:t xml:space="preserve">) test should have been run on SPSS. Of course there are many test of normality like the Shapiro WIlk and Anderson Darling test with varying level of suitability, none was actually used shown.  </w:t>
      </w:r>
    </w:p>
    <w:p w:rsidR="005B0D87" w:rsidRPr="000E2355" w:rsidRDefault="00BE1A50" w:rsidP="00D71836">
      <w:pPr>
        <w:spacing w:line="360" w:lineRule="auto"/>
        <w:jc w:val="both"/>
        <w:rPr>
          <w:rFonts w:eastAsia="Times New Roman" w:cs="Times New Roman"/>
        </w:rPr>
      </w:pPr>
      <w:r w:rsidRPr="00BE1A50">
        <w:rPr>
          <w:rFonts w:eastAsia="Times New Roman" w:cs="Times New Roman"/>
        </w:rPr>
        <w:t xml:space="preserve">Cronbach’s </w:t>
      </w:r>
      <w:r>
        <w:rPr>
          <w:rFonts w:eastAsia="Times New Roman" w:cs="Times New Roman"/>
        </w:rPr>
        <w:t xml:space="preserve">reliability score of 0.89 was shown in </w:t>
      </w:r>
      <w:r>
        <w:rPr>
          <w:noProof/>
        </w:rPr>
        <w:t>Zayyad &amp; Toycan</w:t>
      </w:r>
      <w:r>
        <w:t xml:space="preserve">’s </w:t>
      </w:r>
      <w:sdt>
        <w:sdtPr>
          <w:id w:val="1935803962"/>
          <w:citation/>
        </w:sdtPr>
        <w:sdtContent>
          <w:fldSimple w:instr=" CITATION Zay18 \n  \l 2057  ">
            <w:r w:rsidR="000E2355">
              <w:rPr>
                <w:noProof/>
              </w:rPr>
              <w:t>(2018)</w:t>
            </w:r>
          </w:fldSimple>
        </w:sdtContent>
      </w:sdt>
      <w:r>
        <w:rPr>
          <w:rFonts w:eastAsia="Times New Roman" w:cs="Times New Roman"/>
        </w:rPr>
        <w:t xml:space="preserve"> study. This figure falls between 0.8 and 0.9 which depicts a very good and reliability range according to </w:t>
      </w:r>
      <w:r w:rsidRPr="00746ED8">
        <w:rPr>
          <w:rFonts w:cs="Times New Roman"/>
        </w:rPr>
        <w:t xml:space="preserve">Barrow (2013, cited in </w:t>
      </w:r>
      <w:r>
        <w:rPr>
          <w:rFonts w:cs="Times New Roman"/>
          <w:noProof/>
        </w:rPr>
        <w:t>Lampadarios 2016), that is a very good reliability score</w:t>
      </w:r>
    </w:p>
    <w:p w:rsidR="00D71836" w:rsidRDefault="00D71836" w:rsidP="00D71836">
      <w:pPr>
        <w:pStyle w:val="Heading1"/>
      </w:pPr>
      <w:bookmarkStart w:id="13" w:name="_Toc8250949"/>
      <w:r>
        <w:t>4.0 Summary and Conclusion</w:t>
      </w:r>
      <w:bookmarkEnd w:id="13"/>
    </w:p>
    <w:p w:rsidR="00D71836" w:rsidRDefault="004E2C7D" w:rsidP="00A6230D">
      <w:pPr>
        <w:spacing w:line="360" w:lineRule="auto"/>
        <w:jc w:val="both"/>
      </w:pPr>
      <w:r>
        <w:t>In other to meet up with the needed requirement of this report, this write-up is divided into two major segments. Besides the introduction and conclusion which are the first and last section, the literature review was depicted in section two while a more detail review of one of the literature reviews used in the earlier section is shown in section three.</w:t>
      </w:r>
    </w:p>
    <w:p w:rsidR="004E2C7D" w:rsidRDefault="004E2C7D" w:rsidP="00A6230D">
      <w:pPr>
        <w:spacing w:line="360" w:lineRule="auto"/>
        <w:jc w:val="both"/>
      </w:pPr>
      <w:r>
        <w:t>Summarily, despite the huge benefit of e-health, the adoption and practical usage has become limited in developing countries and Nigeria. Th</w:t>
      </w:r>
      <w:r w:rsidR="005D161A">
        <w:t xml:space="preserve">is report looked at some of the previous research work done in this domain. </w:t>
      </w:r>
    </w:p>
    <w:p w:rsidR="00D71836" w:rsidRDefault="00D71836" w:rsidP="00A6230D">
      <w:pPr>
        <w:spacing w:line="360" w:lineRule="auto"/>
        <w:jc w:val="both"/>
      </w:pPr>
    </w:p>
    <w:p w:rsidR="00514335" w:rsidRDefault="00514335" w:rsidP="00A6230D">
      <w:pPr>
        <w:spacing w:line="360" w:lineRule="auto"/>
        <w:jc w:val="both"/>
      </w:pPr>
    </w:p>
    <w:p w:rsidR="00514335" w:rsidRDefault="00514335" w:rsidP="00A6230D">
      <w:pPr>
        <w:spacing w:line="360" w:lineRule="auto"/>
        <w:jc w:val="both"/>
      </w:pPr>
    </w:p>
    <w:sdt>
      <w:sdtPr>
        <w:rPr>
          <w:rFonts w:asciiTheme="minorHAnsi" w:eastAsiaTheme="minorEastAsia" w:hAnsiTheme="minorHAnsi" w:cstheme="minorBidi"/>
          <w:b w:val="0"/>
          <w:bCs w:val="0"/>
          <w:color w:val="auto"/>
          <w:sz w:val="22"/>
          <w:szCs w:val="22"/>
        </w:rPr>
        <w:id w:val="-1578352733"/>
        <w:docPartObj>
          <w:docPartGallery w:val="Bibliographies"/>
          <w:docPartUnique/>
        </w:docPartObj>
      </w:sdtPr>
      <w:sdtContent>
        <w:bookmarkStart w:id="14" w:name="_Toc8250950" w:displacedByCustomXml="prev"/>
        <w:p w:rsidR="00514335" w:rsidRDefault="00514335">
          <w:pPr>
            <w:pStyle w:val="Heading1"/>
          </w:pPr>
          <w:r>
            <w:t>5.0 References</w:t>
          </w:r>
          <w:bookmarkEnd w:id="14"/>
        </w:p>
        <w:sdt>
          <w:sdtPr>
            <w:id w:val="-573587230"/>
            <w:bibliography/>
          </w:sdtPr>
          <w:sdtContent>
            <w:p w:rsidR="000E2355" w:rsidRDefault="00E46B56" w:rsidP="000E2355">
              <w:pPr>
                <w:pStyle w:val="Bibliography"/>
                <w:rPr>
                  <w:noProof/>
                </w:rPr>
              </w:pPr>
              <w:r w:rsidRPr="00E46B56">
                <w:fldChar w:fldCharType="begin"/>
              </w:r>
              <w:r w:rsidR="00514335">
                <w:instrText xml:space="preserve"> BIBLIOGRAPHY </w:instrText>
              </w:r>
              <w:r w:rsidRPr="00E46B56">
                <w:fldChar w:fldCharType="separate"/>
              </w:r>
              <w:r w:rsidR="000E2355">
                <w:rPr>
                  <w:noProof/>
                </w:rPr>
                <w:t xml:space="preserve">Abdekhoda, M., Ahmadi, M., Gohari, M. &amp; Noruzi, A., 2015. The effects of organizational contextual factors on physicians’ attitude toward adoption of Electronic Medical Records. </w:t>
              </w:r>
              <w:r w:rsidR="000E2355">
                <w:rPr>
                  <w:i/>
                  <w:iCs/>
                  <w:noProof/>
                </w:rPr>
                <w:t>Journal of Biomedical Informatics</w:t>
              </w:r>
              <w:r w:rsidR="000E2355">
                <w:rPr>
                  <w:noProof/>
                </w:rPr>
                <w:t>, 53(1), pp.174 - 179.</w:t>
              </w:r>
            </w:p>
            <w:p w:rsidR="000E2355" w:rsidRDefault="000E2355" w:rsidP="000E2355">
              <w:pPr>
                <w:pStyle w:val="Bibliography"/>
                <w:rPr>
                  <w:noProof/>
                </w:rPr>
              </w:pPr>
              <w:r>
                <w:rPr>
                  <w:noProof/>
                </w:rPr>
                <w:t xml:space="preserve">Acquaye, D., 2013. </w:t>
              </w:r>
              <w:r>
                <w:rPr>
                  <w:i/>
                  <w:iCs/>
                  <w:noProof/>
                </w:rPr>
                <w:t>Does the use of project finance enhance shareholder value upon announcement of international joint ventures (IJVs)?</w:t>
              </w:r>
              <w:r>
                <w:rPr>
                  <w:noProof/>
                </w:rPr>
                <w:t xml:space="preserve"> United Kingdom: Thesis Submitted to the Cardiff Metropolitan University in Partial Fulfillment for the Awar of Doctor of Philosophy.</w:t>
              </w:r>
            </w:p>
            <w:p w:rsidR="000E2355" w:rsidRDefault="000E2355" w:rsidP="000E2355">
              <w:pPr>
                <w:pStyle w:val="Bibliography"/>
                <w:rPr>
                  <w:noProof/>
                </w:rPr>
              </w:pPr>
              <w:r>
                <w:rPr>
                  <w:noProof/>
                </w:rPr>
                <w:t xml:space="preserve">Adebayo, K.J. &amp; Ofoegbu, E.O., 2014. Issues on E-health Adoption in Nigeria. </w:t>
              </w:r>
              <w:r>
                <w:rPr>
                  <w:i/>
                  <w:iCs/>
                  <w:noProof/>
                </w:rPr>
                <w:t>International Journal of Modern Education and Computer Sciemce</w:t>
              </w:r>
              <w:r>
                <w:rPr>
                  <w:noProof/>
                </w:rPr>
                <w:t>, 9(1), pp.36 - 46.</w:t>
              </w:r>
            </w:p>
            <w:p w:rsidR="000E2355" w:rsidRDefault="000E2355" w:rsidP="000E2355">
              <w:pPr>
                <w:pStyle w:val="Bibliography"/>
                <w:rPr>
                  <w:noProof/>
                </w:rPr>
              </w:pPr>
              <w:r>
                <w:rPr>
                  <w:noProof/>
                </w:rPr>
                <w:t xml:space="preserve">Ahlan, A.R. &amp; Ahmad, B.I., 2014. User acceptance of health information technology (HIT) in developing countries: A conceptual market. </w:t>
              </w:r>
              <w:r>
                <w:rPr>
                  <w:i/>
                  <w:iCs/>
                  <w:noProof/>
                </w:rPr>
                <w:t>Procedia Technology</w:t>
              </w:r>
              <w:r>
                <w:rPr>
                  <w:noProof/>
                </w:rPr>
                <w:t>, 14(1), pp.1287 - 1296.</w:t>
              </w:r>
            </w:p>
            <w:p w:rsidR="000E2355" w:rsidRDefault="000E2355" w:rsidP="000E2355">
              <w:pPr>
                <w:pStyle w:val="Bibliography"/>
                <w:rPr>
                  <w:noProof/>
                </w:rPr>
              </w:pPr>
              <w:r>
                <w:rPr>
                  <w:noProof/>
                </w:rPr>
                <w:t xml:space="preserve">Ajzen, I., 1985. From intentions to actions: A theory of planned behavior. In J. Kuhl &amp; J. Beckmann, eds. </w:t>
              </w:r>
              <w:r>
                <w:rPr>
                  <w:i/>
                  <w:iCs/>
                  <w:noProof/>
                </w:rPr>
                <w:t>Action control: From cognition to behavior</w:t>
              </w:r>
              <w:r>
                <w:rPr>
                  <w:noProof/>
                </w:rPr>
                <w:t>. Berlin: Springer. pp.11–39.</w:t>
              </w:r>
            </w:p>
            <w:p w:rsidR="000E2355" w:rsidRDefault="000E2355" w:rsidP="000E2355">
              <w:pPr>
                <w:pStyle w:val="Bibliography"/>
                <w:rPr>
                  <w:noProof/>
                </w:rPr>
              </w:pPr>
              <w:r>
                <w:rPr>
                  <w:noProof/>
                </w:rPr>
                <w:t xml:space="preserve">Ajzen, I., 1991. The theory of planned behavior. </w:t>
              </w:r>
              <w:r>
                <w:rPr>
                  <w:i/>
                  <w:iCs/>
                  <w:noProof/>
                </w:rPr>
                <w:t>Research in Nursing &amp; Health</w:t>
              </w:r>
              <w:r>
                <w:rPr>
                  <w:noProof/>
                </w:rPr>
                <w:t>, 14(2), pp.137–44.</w:t>
              </w:r>
            </w:p>
            <w:p w:rsidR="000E2355" w:rsidRDefault="000E2355" w:rsidP="000E2355">
              <w:pPr>
                <w:pStyle w:val="Bibliography"/>
                <w:rPr>
                  <w:noProof/>
                </w:rPr>
              </w:pPr>
              <w:r>
                <w:rPr>
                  <w:noProof/>
                </w:rPr>
                <w:t xml:space="preserve">Ajzen, I., 1991. The theory of planned behavior. </w:t>
              </w:r>
              <w:r>
                <w:rPr>
                  <w:i/>
                  <w:iCs/>
                  <w:noProof/>
                </w:rPr>
                <w:t>Organizational Behavior and Human Decision Processes</w:t>
              </w:r>
              <w:r>
                <w:rPr>
                  <w:noProof/>
                </w:rPr>
                <w:t>, 50, pp.179 - 211.</w:t>
              </w:r>
            </w:p>
            <w:p w:rsidR="000E2355" w:rsidRDefault="000E2355" w:rsidP="000E2355">
              <w:pPr>
                <w:pStyle w:val="Bibliography"/>
                <w:rPr>
                  <w:noProof/>
                </w:rPr>
              </w:pPr>
              <w:r>
                <w:rPr>
                  <w:noProof/>
                </w:rPr>
                <w:t xml:space="preserve">Blaya, J.A., Fraser, H.S. &amp; Holt, B., 2010. E-health technologies show promise in developing countries. </w:t>
              </w:r>
              <w:r>
                <w:rPr>
                  <w:i/>
                  <w:iCs/>
                  <w:noProof/>
                </w:rPr>
                <w:t>Health Affairs</w:t>
              </w:r>
              <w:r>
                <w:rPr>
                  <w:noProof/>
                </w:rPr>
                <w:t>, 29(2), pp.244–51.</w:t>
              </w:r>
            </w:p>
            <w:p w:rsidR="000E2355" w:rsidRDefault="000E2355" w:rsidP="000E2355">
              <w:pPr>
                <w:pStyle w:val="Bibliography"/>
                <w:rPr>
                  <w:noProof/>
                </w:rPr>
              </w:pPr>
              <w:r>
                <w:rPr>
                  <w:noProof/>
                </w:rPr>
                <w:t xml:space="preserve">Bleich, H.L. &amp; Slack, W.V., 2010. Reflections on electronic medical records: when doctors will use them and when they will not. </w:t>
              </w:r>
              <w:r>
                <w:rPr>
                  <w:i/>
                  <w:iCs/>
                  <w:noProof/>
                </w:rPr>
                <w:t>International Journal Medical Information</w:t>
              </w:r>
              <w:r>
                <w:rPr>
                  <w:noProof/>
                </w:rPr>
                <w:t>, 79(1 ), pp.1 - 4.</w:t>
              </w:r>
            </w:p>
            <w:p w:rsidR="000E2355" w:rsidRDefault="000E2355" w:rsidP="000E2355">
              <w:pPr>
                <w:pStyle w:val="Bibliography"/>
                <w:rPr>
                  <w:noProof/>
                </w:rPr>
              </w:pPr>
              <w:r>
                <w:rPr>
                  <w:noProof/>
                </w:rPr>
                <w:t xml:space="preserve">Davis, F.D., 1989. Perceived usefulness, perceived ease of use and user acceptance of information technology. </w:t>
              </w:r>
              <w:r>
                <w:rPr>
                  <w:i/>
                  <w:iCs/>
                  <w:noProof/>
                </w:rPr>
                <w:t>Management Information System (MIS) Quarterly</w:t>
              </w:r>
              <w:r>
                <w:rPr>
                  <w:noProof/>
                </w:rPr>
                <w:t>, 13(3), pp.318-40.</w:t>
              </w:r>
            </w:p>
            <w:p w:rsidR="000E2355" w:rsidRDefault="000E2355" w:rsidP="000E2355">
              <w:pPr>
                <w:pStyle w:val="Bibliography"/>
                <w:rPr>
                  <w:noProof/>
                </w:rPr>
              </w:pPr>
              <w:r>
                <w:rPr>
                  <w:noProof/>
                </w:rPr>
                <w:t xml:space="preserve">Dawes, J., 2008. Do data characteristics change according to the number of scale points used ? An experiment using 5 point, 7 point and 10 point scales. </w:t>
              </w:r>
              <w:r>
                <w:rPr>
                  <w:i/>
                  <w:iCs/>
                  <w:noProof/>
                </w:rPr>
                <w:t>International Journal of Market Research</w:t>
              </w:r>
              <w:r>
                <w:rPr>
                  <w:noProof/>
                </w:rPr>
                <w:t>, 50(1), pp.1 - 20.</w:t>
              </w:r>
            </w:p>
            <w:p w:rsidR="000E2355" w:rsidRDefault="000E2355" w:rsidP="000E2355">
              <w:pPr>
                <w:pStyle w:val="Bibliography"/>
                <w:rPr>
                  <w:noProof/>
                </w:rPr>
              </w:pPr>
              <w:r>
                <w:rPr>
                  <w:noProof/>
                </w:rPr>
                <w:t xml:space="preserve">Deloitte, 2019. </w:t>
              </w:r>
              <w:r>
                <w:rPr>
                  <w:i/>
                  <w:iCs/>
                  <w:noProof/>
                </w:rPr>
                <w:t>2019 Global Health Care Outlook: Shaping the Future</w:t>
              </w:r>
              <w:r>
                <w:rPr>
                  <w:noProof/>
                </w:rPr>
                <w:t xml:space="preserve">. [Online] Available at: </w:t>
              </w:r>
              <w:hyperlink r:id="rId11" w:history="1">
                <w:r>
                  <w:rPr>
                    <w:rStyle w:val="Hyperlink"/>
                    <w:noProof/>
                  </w:rPr>
                  <w:t>https://www2.deloitte.com/global/en/pages/life-sciences-and-healthcare/articles/global-health-care-sector-outlook.html</w:t>
                </w:r>
              </w:hyperlink>
              <w:r>
                <w:rPr>
                  <w:noProof/>
                </w:rPr>
                <w:t xml:space="preserve"> [Accessed 2 April 2019].</w:t>
              </w:r>
            </w:p>
            <w:p w:rsidR="000E2355" w:rsidRDefault="000E2355" w:rsidP="000E2355">
              <w:pPr>
                <w:pStyle w:val="Bibliography"/>
                <w:rPr>
                  <w:noProof/>
                </w:rPr>
              </w:pPr>
              <w:r>
                <w:rPr>
                  <w:noProof/>
                </w:rPr>
                <w:t xml:space="preserve">Fan, W., Liu, J., Zhu, S. &amp; Pardalos, P., 2018. Investigating the impacting factors for the healthcare professionals to adopt artificial intelligence-based medical diagnosis support system (AIMDSS). </w:t>
              </w:r>
              <w:r>
                <w:rPr>
                  <w:i/>
                  <w:iCs/>
                  <w:noProof/>
                </w:rPr>
                <w:t>Annals Operation Research</w:t>
              </w:r>
              <w:r>
                <w:rPr>
                  <w:noProof/>
                </w:rPr>
                <w:t>, pp.1 - 26.</w:t>
              </w:r>
            </w:p>
            <w:p w:rsidR="000E2355" w:rsidRDefault="000E2355" w:rsidP="000E2355">
              <w:pPr>
                <w:pStyle w:val="Bibliography"/>
                <w:rPr>
                  <w:noProof/>
                </w:rPr>
              </w:pPr>
              <w:r>
                <w:rPr>
                  <w:noProof/>
                </w:rPr>
                <w:t xml:space="preserve">Fishbein, M. &amp; Ajzen, I., 1975. </w:t>
              </w:r>
              <w:r>
                <w:rPr>
                  <w:i/>
                  <w:iCs/>
                  <w:noProof/>
                </w:rPr>
                <w:t>Belief, attitude, intention and behaviour: An introduction to theory and research</w:t>
              </w:r>
              <w:r>
                <w:rPr>
                  <w:noProof/>
                </w:rPr>
                <w:t>. Reading: Addison-Wesley.</w:t>
              </w:r>
            </w:p>
            <w:p w:rsidR="000E2355" w:rsidRDefault="000E2355" w:rsidP="000E2355">
              <w:pPr>
                <w:pStyle w:val="Bibliography"/>
                <w:rPr>
                  <w:noProof/>
                </w:rPr>
              </w:pPr>
              <w:r>
                <w:rPr>
                  <w:noProof/>
                </w:rPr>
                <w:t xml:space="preserve">Furusa, S.S. &amp; Coleman, A., 2018. Factors influencing e-health implementation by medical doctors in public hospitals in Zimbabwe. </w:t>
              </w:r>
              <w:r>
                <w:rPr>
                  <w:i/>
                  <w:iCs/>
                  <w:noProof/>
                </w:rPr>
                <w:t>South African Journal of Information Management</w:t>
              </w:r>
              <w:r>
                <w:rPr>
                  <w:noProof/>
                </w:rPr>
                <w:t>, 20(1), pp.1 - 9.</w:t>
              </w:r>
            </w:p>
            <w:p w:rsidR="000E2355" w:rsidRDefault="000E2355" w:rsidP="000E2355">
              <w:pPr>
                <w:pStyle w:val="Bibliography"/>
                <w:rPr>
                  <w:noProof/>
                </w:rPr>
              </w:pPr>
              <w:r>
                <w:rPr>
                  <w:noProof/>
                </w:rPr>
                <w:lastRenderedPageBreak/>
                <w:t xml:space="preserve">Gagnon, M.P. et al., 2012. Using a modified technology acceptance model to evaluate healthcare professionals' adoption of a new telemonitoring system. </w:t>
              </w:r>
              <w:r>
                <w:rPr>
                  <w:i/>
                  <w:iCs/>
                  <w:noProof/>
                </w:rPr>
                <w:t>Telemedicine journal and e-health: the official journal of the American Telemedicine Association</w:t>
              </w:r>
              <w:r>
                <w:rPr>
                  <w:noProof/>
                </w:rPr>
                <w:t>, 18(1), pp.54 - 59.</w:t>
              </w:r>
            </w:p>
            <w:p w:rsidR="000E2355" w:rsidRDefault="000E2355" w:rsidP="000E2355">
              <w:pPr>
                <w:pStyle w:val="Bibliography"/>
                <w:rPr>
                  <w:noProof/>
                </w:rPr>
              </w:pPr>
              <w:r>
                <w:rPr>
                  <w:noProof/>
                </w:rPr>
                <w:t xml:space="preserve">Garavand, A. et al., 2016. Factors influencing the adoption of health information technologies: a systematic review. </w:t>
              </w:r>
              <w:r>
                <w:rPr>
                  <w:i/>
                  <w:iCs/>
                  <w:noProof/>
                </w:rPr>
                <w:t>Electronic Physician</w:t>
              </w:r>
              <w:r>
                <w:rPr>
                  <w:noProof/>
                </w:rPr>
                <w:t>, 8(8), pp.2713 - 2718.</w:t>
              </w:r>
            </w:p>
            <w:p w:rsidR="000E2355" w:rsidRDefault="000E2355" w:rsidP="000E2355">
              <w:pPr>
                <w:pStyle w:val="Bibliography"/>
                <w:rPr>
                  <w:noProof/>
                </w:rPr>
              </w:pPr>
              <w:r>
                <w:rPr>
                  <w:noProof/>
                </w:rPr>
                <w:t xml:space="preserve">Gill, J. &amp; Johnson, P., 2010. </w:t>
              </w:r>
              <w:r>
                <w:rPr>
                  <w:i/>
                  <w:iCs/>
                  <w:noProof/>
                </w:rPr>
                <w:t>Research Methods for Managers</w:t>
              </w:r>
              <w:r>
                <w:rPr>
                  <w:noProof/>
                </w:rPr>
                <w:t>. 4th ed. London: Sage.</w:t>
              </w:r>
            </w:p>
            <w:p w:rsidR="000E2355" w:rsidRDefault="000E2355" w:rsidP="000E2355">
              <w:pPr>
                <w:pStyle w:val="Bibliography"/>
                <w:rPr>
                  <w:noProof/>
                </w:rPr>
              </w:pPr>
              <w:r>
                <w:rPr>
                  <w:noProof/>
                </w:rPr>
                <w:t xml:space="preserve">Gücina, N.Ö. &amp; Berka, Ö.S., 2015. Technology acceptance in health care: An integrative review of predictive factors and intervention programs. </w:t>
              </w:r>
              <w:r>
                <w:rPr>
                  <w:i/>
                  <w:iCs/>
                  <w:noProof/>
                </w:rPr>
                <w:t>Procedia - Social and Behavioural Science</w:t>
              </w:r>
              <w:r>
                <w:rPr>
                  <w:noProof/>
                </w:rPr>
                <w:t>, 195(2015), pp.1698 – 1704.</w:t>
              </w:r>
            </w:p>
            <w:p w:rsidR="000E2355" w:rsidRDefault="000E2355" w:rsidP="000E2355">
              <w:pPr>
                <w:pStyle w:val="Bibliography"/>
                <w:rPr>
                  <w:noProof/>
                </w:rPr>
              </w:pPr>
              <w:r>
                <w:rPr>
                  <w:noProof/>
                </w:rPr>
                <w:t xml:space="preserve">Gupta, S. &amp; Heng, X., 2010. Examining the relative influence of risk and control on intention to adopt risky technologies. </w:t>
              </w:r>
              <w:r>
                <w:rPr>
                  <w:i/>
                  <w:iCs/>
                  <w:noProof/>
                </w:rPr>
                <w:t>Journal of Technology Management &amp; Innovation</w:t>
              </w:r>
              <w:r>
                <w:rPr>
                  <w:noProof/>
                </w:rPr>
                <w:t>, 5(4), pp.22 - 37.</w:t>
              </w:r>
            </w:p>
            <w:p w:rsidR="000E2355" w:rsidRDefault="000E2355" w:rsidP="000E2355">
              <w:pPr>
                <w:pStyle w:val="Bibliography"/>
                <w:rPr>
                  <w:noProof/>
                </w:rPr>
              </w:pPr>
              <w:r>
                <w:rPr>
                  <w:noProof/>
                </w:rPr>
                <w:t xml:space="preserve">Holden, R.J. et al., 2016. Nurses' perceptions, acceptance, and use of a novel in-room pediatric ICU technology: Testing an expanded technology acceptance model. </w:t>
              </w:r>
              <w:r>
                <w:rPr>
                  <w:i/>
                  <w:iCs/>
                  <w:noProof/>
                </w:rPr>
                <w:t>BMC Medical Information Decision Making</w:t>
              </w:r>
              <w:r>
                <w:rPr>
                  <w:noProof/>
                </w:rPr>
                <w:t>, 16(1), pp.145 - 153.</w:t>
              </w:r>
            </w:p>
            <w:p w:rsidR="000E2355" w:rsidRDefault="000E2355" w:rsidP="000E2355">
              <w:pPr>
                <w:pStyle w:val="Bibliography"/>
                <w:rPr>
                  <w:noProof/>
                </w:rPr>
              </w:pPr>
              <w:r>
                <w:rPr>
                  <w:noProof/>
                </w:rPr>
                <w:t xml:space="preserve">Holden, R.J. &amp; Karsh, B.T., 2010. The technology acceptance model: its past and its future in health care. </w:t>
              </w:r>
              <w:r>
                <w:rPr>
                  <w:i/>
                  <w:iCs/>
                  <w:noProof/>
                </w:rPr>
                <w:t>Journal of Biomedical Information</w:t>
              </w:r>
              <w:r>
                <w:rPr>
                  <w:noProof/>
                </w:rPr>
                <w:t>, 43(1), pp.159 – 172.</w:t>
              </w:r>
            </w:p>
            <w:p w:rsidR="000E2355" w:rsidRDefault="000E2355" w:rsidP="000E2355">
              <w:pPr>
                <w:pStyle w:val="Bibliography"/>
                <w:rPr>
                  <w:noProof/>
                </w:rPr>
              </w:pPr>
              <w:r>
                <w:rPr>
                  <w:noProof/>
                </w:rPr>
                <w:t xml:space="preserve">Hoque, M.R., 2016. An empirical study of mhealth adoption in a developing country: The moderating effect of gender concern. </w:t>
              </w:r>
              <w:r>
                <w:rPr>
                  <w:i/>
                  <w:iCs/>
                  <w:noProof/>
                </w:rPr>
                <w:t>BMC Medical Informatics and Decision Making</w:t>
              </w:r>
              <w:r>
                <w:rPr>
                  <w:noProof/>
                </w:rPr>
                <w:t>, 16(1), p.51.</w:t>
              </w:r>
            </w:p>
            <w:p w:rsidR="000E2355" w:rsidRDefault="000E2355" w:rsidP="000E2355">
              <w:pPr>
                <w:pStyle w:val="Bibliography"/>
                <w:rPr>
                  <w:noProof/>
                </w:rPr>
              </w:pPr>
              <w:r>
                <w:rPr>
                  <w:noProof/>
                </w:rPr>
                <w:t xml:space="preserve">Hossain, A., Quaresma, R. &amp; Rahman, H., 2019. Investigating factors influencing the physicians’ adoption of electronic health record (EHR) in healthcare system of Bangladesh: An empirical study. </w:t>
              </w:r>
              <w:r>
                <w:rPr>
                  <w:i/>
                  <w:iCs/>
                  <w:noProof/>
                </w:rPr>
                <w:t>International Journal of Information Management</w:t>
              </w:r>
              <w:r>
                <w:rPr>
                  <w:noProof/>
                </w:rPr>
                <w:t>, 44(2), pp.76 - 87.</w:t>
              </w:r>
            </w:p>
            <w:p w:rsidR="000E2355" w:rsidRDefault="000E2355" w:rsidP="000E2355">
              <w:pPr>
                <w:pStyle w:val="Bibliography"/>
                <w:rPr>
                  <w:noProof/>
                </w:rPr>
              </w:pPr>
              <w:r>
                <w:rPr>
                  <w:noProof/>
                </w:rPr>
                <w:t xml:space="preserve">Howard LB, W.V.R.o.e.m.r.W.d.w.u.t.a.w.t.w.n.I.j.o.m.i., 2010. Reflections on electronic medical records: When doctors will use them and when they wil not. </w:t>
              </w:r>
              <w:r>
                <w:rPr>
                  <w:i/>
                  <w:iCs/>
                  <w:noProof/>
                </w:rPr>
                <w:t>Intenational Journal of Medical Informatics</w:t>
              </w:r>
              <w:r>
                <w:rPr>
                  <w:noProof/>
                </w:rPr>
                <w:t>, 79(1), pp.1 - 4.</w:t>
              </w:r>
            </w:p>
            <w:p w:rsidR="000E2355" w:rsidRDefault="000E2355" w:rsidP="000E2355">
              <w:pPr>
                <w:pStyle w:val="Bibliography"/>
                <w:rPr>
                  <w:noProof/>
                </w:rPr>
              </w:pPr>
              <w:r>
                <w:rPr>
                  <w:noProof/>
                </w:rPr>
                <w:t xml:space="preserve">Howard, L.B. &amp; Warner, V.S., 2010. Reflections on electronic medical records: When doctors will use them and when they will not. </w:t>
              </w:r>
              <w:r>
                <w:rPr>
                  <w:i/>
                  <w:iCs/>
                  <w:noProof/>
                </w:rPr>
                <w:t>Intenational Journal of Medical Informatics</w:t>
              </w:r>
              <w:r>
                <w:rPr>
                  <w:noProof/>
                </w:rPr>
                <w:t>, 79(1), pp.1 - 4.</w:t>
              </w:r>
            </w:p>
            <w:p w:rsidR="000E2355" w:rsidRDefault="000E2355" w:rsidP="000E2355">
              <w:pPr>
                <w:pStyle w:val="Bibliography"/>
                <w:rPr>
                  <w:noProof/>
                </w:rPr>
              </w:pPr>
              <w:r>
                <w:rPr>
                  <w:noProof/>
                </w:rPr>
                <w:t xml:space="preserve">Hung, M.C. &amp; Jen, W.Y., 2012. The adoption of mobile health management services: An empirical study. </w:t>
              </w:r>
              <w:r>
                <w:rPr>
                  <w:i/>
                  <w:iCs/>
                  <w:noProof/>
                </w:rPr>
                <w:t>Journal of Medical Systems</w:t>
              </w:r>
              <w:r>
                <w:rPr>
                  <w:noProof/>
                </w:rPr>
                <w:t>, 36(3), p.1381.</w:t>
              </w:r>
            </w:p>
            <w:p w:rsidR="000E2355" w:rsidRDefault="000E2355" w:rsidP="000E2355">
              <w:pPr>
                <w:pStyle w:val="Bibliography"/>
                <w:rPr>
                  <w:noProof/>
                </w:rPr>
              </w:pPr>
              <w:r>
                <w:rPr>
                  <w:noProof/>
                </w:rPr>
                <w:t xml:space="preserve">Idoga, P.E., Toycan, M., Nadiri, H. &amp; Çelebi, E., 2018. Factors affecting the successful adoption of e-health cloud based health system from healthcare consumers' perspectives. </w:t>
              </w:r>
              <w:r>
                <w:rPr>
                  <w:i/>
                  <w:iCs/>
                  <w:noProof/>
                </w:rPr>
                <w:t>IEEE Access</w:t>
              </w:r>
              <w:r>
                <w:rPr>
                  <w:noProof/>
                </w:rPr>
                <w:t>, 1(1), p.99.</w:t>
              </w:r>
            </w:p>
            <w:p w:rsidR="000E2355" w:rsidRDefault="000E2355" w:rsidP="000E2355">
              <w:pPr>
                <w:pStyle w:val="Bibliography"/>
                <w:rPr>
                  <w:noProof/>
                </w:rPr>
              </w:pPr>
              <w:r>
                <w:rPr>
                  <w:noProof/>
                </w:rPr>
                <w:t xml:space="preserve">Kim, S., Lee, K.-H. &amp; Hwang, H.a.Y.S., 2015. Analysis of the factors influencing healthcare professionals' adoption of mobile electronic medical record (EMR) using the unified theory of acceptance and use of technology (UTAUT) in a tertiary hospital. </w:t>
              </w:r>
              <w:r>
                <w:rPr>
                  <w:i/>
                  <w:iCs/>
                  <w:noProof/>
                </w:rPr>
                <w:t>BMC Medical Information Decision Making</w:t>
              </w:r>
              <w:r>
                <w:rPr>
                  <w:noProof/>
                </w:rPr>
                <w:t>, 16(1), pp.12-26.</w:t>
              </w:r>
            </w:p>
            <w:p w:rsidR="000E2355" w:rsidRDefault="000E2355" w:rsidP="000E2355">
              <w:pPr>
                <w:pStyle w:val="Bibliography"/>
                <w:rPr>
                  <w:noProof/>
                </w:rPr>
              </w:pPr>
              <w:r>
                <w:rPr>
                  <w:noProof/>
                </w:rPr>
                <w:t xml:space="preserve">Lam, M.K. et al., 2016. Preparedness for eHealth: Health sciences students; knowledge skills, and confidence. </w:t>
              </w:r>
              <w:r>
                <w:rPr>
                  <w:i/>
                  <w:iCs/>
                  <w:noProof/>
                </w:rPr>
                <w:t>Journal of Information Technology Education</w:t>
              </w:r>
              <w:r>
                <w:rPr>
                  <w:noProof/>
                </w:rPr>
                <w:t>, 15(1), pp.305 - 334.</w:t>
              </w:r>
            </w:p>
            <w:p w:rsidR="000E2355" w:rsidRDefault="000E2355" w:rsidP="000E2355">
              <w:pPr>
                <w:pStyle w:val="Bibliography"/>
                <w:rPr>
                  <w:noProof/>
                </w:rPr>
              </w:pPr>
              <w:r>
                <w:rPr>
                  <w:noProof/>
                </w:rPr>
                <w:lastRenderedPageBreak/>
                <w:t xml:space="preserve">Lindemann, J., 2009. The financial value of brand. In R. Clifton, ed. </w:t>
              </w:r>
              <w:r>
                <w:rPr>
                  <w:i/>
                  <w:iCs/>
                  <w:noProof/>
                </w:rPr>
                <w:t>Brands and branding</w:t>
              </w:r>
              <w:r>
                <w:rPr>
                  <w:noProof/>
                </w:rPr>
                <w:t>. Canada: The Economists. pp.26-44.</w:t>
              </w:r>
            </w:p>
            <w:p w:rsidR="000E2355" w:rsidRDefault="000E2355" w:rsidP="000E2355">
              <w:pPr>
                <w:pStyle w:val="Bibliography"/>
                <w:rPr>
                  <w:noProof/>
                </w:rPr>
              </w:pPr>
              <w:r>
                <w:rPr>
                  <w:noProof/>
                </w:rPr>
                <w:t xml:space="preserve">Lin, S.P., Hsieh, C.Y. &amp; Ho, T.M., 2014. Innovative healthcare cloud service model. </w:t>
              </w:r>
              <w:r>
                <w:rPr>
                  <w:i/>
                  <w:iCs/>
                  <w:noProof/>
                </w:rPr>
                <w:t>Applied Mechanics and Materials</w:t>
              </w:r>
              <w:r>
                <w:rPr>
                  <w:noProof/>
                </w:rPr>
                <w:t>, 1(3), pp.543-47.</w:t>
              </w:r>
            </w:p>
            <w:p w:rsidR="000E2355" w:rsidRDefault="000E2355" w:rsidP="000E2355">
              <w:pPr>
                <w:pStyle w:val="Bibliography"/>
                <w:rPr>
                  <w:noProof/>
                </w:rPr>
              </w:pPr>
              <w:r>
                <w:rPr>
                  <w:noProof/>
                </w:rPr>
                <w:t xml:space="preserve">Liu, X. et al., 2017. Analysis on inpatient health expenditures of renal cell carcinoma in a grade-A tertiary hospital in beijing. </w:t>
              </w:r>
              <w:r>
                <w:rPr>
                  <w:i/>
                  <w:iCs/>
                  <w:noProof/>
                </w:rPr>
                <w:t>Chinese Medical Journal</w:t>
              </w:r>
              <w:r>
                <w:rPr>
                  <w:noProof/>
                </w:rPr>
                <w:t>, 130(20), pp.1 - 7.</w:t>
              </w:r>
            </w:p>
            <w:p w:rsidR="000E2355" w:rsidRDefault="000E2355" w:rsidP="000E2355">
              <w:pPr>
                <w:pStyle w:val="Bibliography"/>
                <w:rPr>
                  <w:noProof/>
                </w:rPr>
              </w:pPr>
              <w:r>
                <w:rPr>
                  <w:noProof/>
                </w:rPr>
                <w:t xml:space="preserve">Luna, D. et al., 2014. Health informatics in developing countries: going beyond pilot practices to sustainable implementations: a review of current challenges. </w:t>
              </w:r>
              <w:r>
                <w:rPr>
                  <w:i/>
                  <w:iCs/>
                  <w:noProof/>
                </w:rPr>
                <w:t>Healthcare Informatics Research</w:t>
              </w:r>
              <w:r>
                <w:rPr>
                  <w:noProof/>
                </w:rPr>
                <w:t>, 20(1), pp.3–10.</w:t>
              </w:r>
            </w:p>
            <w:p w:rsidR="000E2355" w:rsidRDefault="000E2355" w:rsidP="000E2355">
              <w:pPr>
                <w:pStyle w:val="Bibliography"/>
                <w:rPr>
                  <w:noProof/>
                </w:rPr>
              </w:pPr>
              <w:r>
                <w:rPr>
                  <w:noProof/>
                </w:rPr>
                <w:t xml:space="preserve">Nuq, P.A. &amp; Aubert, B., 2013. Towards a better understanding of the intention to use eHealth services by medical professionals: The case of developing countries. </w:t>
              </w:r>
              <w:r>
                <w:rPr>
                  <w:i/>
                  <w:iCs/>
                  <w:noProof/>
                </w:rPr>
                <w:t>International Journal of Healthcare Management</w:t>
              </w:r>
              <w:r>
                <w:rPr>
                  <w:noProof/>
                </w:rPr>
                <w:t>, 6(4), pp.217 - 236.</w:t>
              </w:r>
            </w:p>
            <w:p w:rsidR="000E2355" w:rsidRDefault="000E2355" w:rsidP="000E2355">
              <w:pPr>
                <w:pStyle w:val="Bibliography"/>
                <w:rPr>
                  <w:noProof/>
                </w:rPr>
              </w:pPr>
              <w:r>
                <w:rPr>
                  <w:noProof/>
                </w:rPr>
                <w:t xml:space="preserve">Or, C.e.a..2., 2014. Private primary care physicians' perspectives on factors affecting the adoption of electronic medical records: A qualitative pre-implementation study. Work. </w:t>
              </w:r>
              <w:r>
                <w:rPr>
                  <w:i/>
                  <w:iCs/>
                  <w:noProof/>
                </w:rPr>
                <w:t xml:space="preserve">A qualitative innovetive </w:t>
              </w:r>
              <w:r>
                <w:rPr>
                  <w:noProof/>
                </w:rPr>
                <w:t>, 48(4), pp.529–38.</w:t>
              </w:r>
            </w:p>
            <w:p w:rsidR="000E2355" w:rsidRDefault="000E2355" w:rsidP="000E2355">
              <w:pPr>
                <w:pStyle w:val="Bibliography"/>
                <w:rPr>
                  <w:noProof/>
                </w:rPr>
              </w:pPr>
              <w:r>
                <w:rPr>
                  <w:noProof/>
                </w:rPr>
                <w:t xml:space="preserve">Ora, C., Wong, K., Tongb, E. &amp; Sekb, A., 2014. Private primary care physicians’ perspectives on factors affecting the adoption of electronic medical records: A qualitative pre-implementation study. </w:t>
              </w:r>
              <w:r>
                <w:rPr>
                  <w:i/>
                  <w:iCs/>
                  <w:noProof/>
                </w:rPr>
                <w:t>Work</w:t>
              </w:r>
              <w:r>
                <w:rPr>
                  <w:noProof/>
                </w:rPr>
                <w:t>, 48(1), pp.529 - 538.</w:t>
              </w:r>
            </w:p>
            <w:p w:rsidR="000E2355" w:rsidRDefault="000E2355" w:rsidP="000E2355">
              <w:pPr>
                <w:pStyle w:val="Bibliography"/>
                <w:rPr>
                  <w:noProof/>
                </w:rPr>
              </w:pPr>
              <w:r>
                <w:rPr>
                  <w:noProof/>
                </w:rPr>
                <w:t xml:space="preserve">Osunyomi, B.D. &amp; Grobbelaar, S., 2013. Integrating eHealth in HIV/AIDS intervention programmes in South Africa. </w:t>
              </w:r>
              <w:r>
                <w:rPr>
                  <w:i/>
                  <w:iCs/>
                  <w:noProof/>
                </w:rPr>
                <w:t>South African Journal of Information Management</w:t>
              </w:r>
              <w:r>
                <w:rPr>
                  <w:noProof/>
                </w:rPr>
                <w:t>, 17(1), pp.1 - 10.</w:t>
              </w:r>
            </w:p>
            <w:p w:rsidR="000E2355" w:rsidRDefault="000E2355" w:rsidP="000E2355">
              <w:pPr>
                <w:pStyle w:val="Bibliography"/>
                <w:rPr>
                  <w:noProof/>
                </w:rPr>
              </w:pPr>
              <w:r>
                <w:rPr>
                  <w:noProof/>
                </w:rPr>
                <w:t xml:space="preserve">Owoseye, O., 2019. </w:t>
              </w:r>
              <w:r>
                <w:rPr>
                  <w:i/>
                  <w:iCs/>
                  <w:noProof/>
                </w:rPr>
                <w:t>It’s Official: Nigeria gravely lacks doctors to address citizens’ health needs</w:t>
              </w:r>
              <w:r>
                <w:rPr>
                  <w:noProof/>
                </w:rPr>
                <w:t xml:space="preserve">. [Online] Available at: </w:t>
              </w:r>
              <w:hyperlink r:id="rId12" w:history="1">
                <w:r>
                  <w:rPr>
                    <w:rStyle w:val="Hyperlink"/>
                    <w:noProof/>
                  </w:rPr>
                  <w:t>https://www.premiumtimesng.com/health/health-investigations/309633-its-official-nigeria-gravely-lacks-doctors-to-address-citizens-health-needs.html</w:t>
                </w:r>
              </w:hyperlink>
              <w:r>
                <w:rPr>
                  <w:noProof/>
                </w:rPr>
                <w:t xml:space="preserve"> [Accessed 25 April 2019].</w:t>
              </w:r>
            </w:p>
            <w:p w:rsidR="000E2355" w:rsidRDefault="000E2355" w:rsidP="000E2355">
              <w:pPr>
                <w:pStyle w:val="Bibliography"/>
                <w:rPr>
                  <w:noProof/>
                </w:rPr>
              </w:pPr>
              <w:r>
                <w:rPr>
                  <w:noProof/>
                </w:rPr>
                <w:t xml:space="preserve">Pallant, J., 2013. </w:t>
              </w:r>
              <w:r>
                <w:rPr>
                  <w:i/>
                  <w:iCs/>
                  <w:noProof/>
                </w:rPr>
                <w:t>SPSS Survival Manual; A step by step guide to data analysis using IBM SPSS</w:t>
              </w:r>
              <w:r>
                <w:rPr>
                  <w:noProof/>
                </w:rPr>
                <w:t>. 5th ed. Berkshire: McGrawHill.</w:t>
              </w:r>
            </w:p>
            <w:p w:rsidR="000E2355" w:rsidRDefault="000E2355" w:rsidP="000E2355">
              <w:pPr>
                <w:pStyle w:val="Bibliography"/>
                <w:rPr>
                  <w:noProof/>
                </w:rPr>
              </w:pPr>
              <w:r>
                <w:rPr>
                  <w:noProof/>
                </w:rPr>
                <w:t xml:space="preserve">Priyadarshinee, P., Raut, R.D., Jha, M.K. &amp; Gardas, B.B., 2016. Understanding and predicting the determinants of cloud computing adoption: A two staged hybrid SEM - Neural networks approach. </w:t>
              </w:r>
              <w:r>
                <w:rPr>
                  <w:i/>
                  <w:iCs/>
                  <w:noProof/>
                </w:rPr>
                <w:t>Computers in Human Behavior</w:t>
              </w:r>
              <w:r>
                <w:rPr>
                  <w:noProof/>
                </w:rPr>
                <w:t>, 76, pp.341 - 362.</w:t>
              </w:r>
            </w:p>
            <w:p w:rsidR="000E2355" w:rsidRDefault="000E2355" w:rsidP="000E2355">
              <w:pPr>
                <w:pStyle w:val="Bibliography"/>
                <w:rPr>
                  <w:noProof/>
                </w:rPr>
              </w:pPr>
              <w:r>
                <w:rPr>
                  <w:noProof/>
                </w:rPr>
                <w:t xml:space="preserve">Provost, C., 2013. </w:t>
              </w:r>
              <w:r>
                <w:rPr>
                  <w:i/>
                  <w:iCs/>
                  <w:noProof/>
                </w:rPr>
                <w:t>Nigeria expected to have larger population than US by 2050</w:t>
              </w:r>
              <w:r>
                <w:rPr>
                  <w:noProof/>
                </w:rPr>
                <w:t xml:space="preserve">. [Online] Available at: </w:t>
              </w:r>
              <w:hyperlink r:id="rId13" w:history="1">
                <w:r>
                  <w:rPr>
                    <w:rStyle w:val="Hyperlink"/>
                    <w:noProof/>
                  </w:rPr>
                  <w:t>https://www.theguardian.com/global-development/2013/jun/13/nigeria-larger-population-us-2050</w:t>
                </w:r>
              </w:hyperlink>
              <w:r>
                <w:rPr>
                  <w:noProof/>
                </w:rPr>
                <w:t xml:space="preserve"> [Accessed 25 April 2019].</w:t>
              </w:r>
            </w:p>
            <w:p w:rsidR="000E2355" w:rsidRDefault="000E2355" w:rsidP="000E2355">
              <w:pPr>
                <w:pStyle w:val="Bibliography"/>
                <w:rPr>
                  <w:noProof/>
                </w:rPr>
              </w:pPr>
              <w:r>
                <w:rPr>
                  <w:noProof/>
                </w:rPr>
                <w:t xml:space="preserve">Sailunaz, K. et al., 2016. CMED: Cloud based medical system framework for rural health monitoring in developing countries. </w:t>
              </w:r>
              <w:r>
                <w:rPr>
                  <w:i/>
                  <w:iCs/>
                  <w:noProof/>
                </w:rPr>
                <w:t>Computing and Electronic Engineering</w:t>
              </w:r>
              <w:r>
                <w:rPr>
                  <w:noProof/>
                </w:rPr>
                <w:t>, 53(1), pp.469 - 481.</w:t>
              </w:r>
            </w:p>
            <w:p w:rsidR="000E2355" w:rsidRDefault="000E2355" w:rsidP="000E2355">
              <w:pPr>
                <w:pStyle w:val="Bibliography"/>
                <w:rPr>
                  <w:noProof/>
                </w:rPr>
              </w:pPr>
              <w:r>
                <w:rPr>
                  <w:noProof/>
                </w:rPr>
                <w:t xml:space="preserve">Saunders, M., Lewis, P. &amp; Thornhill, A., 2012. </w:t>
              </w:r>
              <w:r>
                <w:rPr>
                  <w:i/>
                  <w:iCs/>
                  <w:noProof/>
                </w:rPr>
                <w:t>Research Methods for Business Students</w:t>
              </w:r>
              <w:r>
                <w:rPr>
                  <w:noProof/>
                </w:rPr>
                <w:t>. 6th ed. Harlow: Pearson.</w:t>
              </w:r>
            </w:p>
            <w:p w:rsidR="000E2355" w:rsidRDefault="000E2355" w:rsidP="000E2355">
              <w:pPr>
                <w:pStyle w:val="Bibliography"/>
                <w:rPr>
                  <w:noProof/>
                </w:rPr>
              </w:pPr>
              <w:r>
                <w:rPr>
                  <w:noProof/>
                </w:rPr>
                <w:lastRenderedPageBreak/>
                <w:t xml:space="preserve">Sun, Y., Wang, N., Guo, X. &amp; Peng, Z., 2013. Understanding the acceptance of mobilehealth services: A comparison and integration of alternative models. </w:t>
              </w:r>
              <w:r>
                <w:rPr>
                  <w:i/>
                  <w:iCs/>
                  <w:noProof/>
                </w:rPr>
                <w:t>Journal ofElectronic Commerce Research</w:t>
              </w:r>
              <w:r>
                <w:rPr>
                  <w:noProof/>
                </w:rPr>
                <w:t>, 14(2), pp.183–200.</w:t>
              </w:r>
            </w:p>
            <w:p w:rsidR="000E2355" w:rsidRDefault="000E2355" w:rsidP="000E2355">
              <w:pPr>
                <w:pStyle w:val="Bibliography"/>
                <w:rPr>
                  <w:noProof/>
                </w:rPr>
              </w:pPr>
              <w:r>
                <w:rPr>
                  <w:noProof/>
                </w:rPr>
                <w:t xml:space="preserve">Venkatesh, V., Thong, J.Y. &amp; Xu, X., 2012. Consumer acceptance and use of information technology: Extending the unified theory of acceptance and use of technology. </w:t>
              </w:r>
              <w:r>
                <w:rPr>
                  <w:i/>
                  <w:iCs/>
                  <w:noProof/>
                </w:rPr>
                <w:t>MIS Quaterly</w:t>
              </w:r>
              <w:r>
                <w:rPr>
                  <w:noProof/>
                </w:rPr>
                <w:t>, 36(1), pp.157 - 178.</w:t>
              </w:r>
            </w:p>
            <w:p w:rsidR="000E2355" w:rsidRDefault="000E2355" w:rsidP="000E2355">
              <w:pPr>
                <w:pStyle w:val="Bibliography"/>
                <w:rPr>
                  <w:noProof/>
                </w:rPr>
              </w:pPr>
              <w:r>
                <w:rPr>
                  <w:noProof/>
                </w:rPr>
                <w:t xml:space="preserve">Verbeke, F., Karara, G. &amp; Nyssen, M., 2013. Evaluating the impact of ICT-tools on health care delivery in sub-Saharan hospitals. </w:t>
              </w:r>
              <w:r>
                <w:rPr>
                  <w:i/>
                  <w:iCs/>
                  <w:noProof/>
                </w:rPr>
                <w:t>Studies in Health Technology and Informatics</w:t>
              </w:r>
              <w:r>
                <w:rPr>
                  <w:noProof/>
                </w:rPr>
                <w:t>, 192(1), pp.520 - 523.</w:t>
              </w:r>
            </w:p>
            <w:p w:rsidR="000E2355" w:rsidRDefault="000E2355" w:rsidP="000E2355">
              <w:pPr>
                <w:pStyle w:val="Bibliography"/>
                <w:rPr>
                  <w:noProof/>
                </w:rPr>
              </w:pPr>
              <w:r>
                <w:rPr>
                  <w:noProof/>
                </w:rPr>
                <w:t xml:space="preserve">Wamba, S.F., 2013. A literature review of RFID-enabled healthcare applications and issues. </w:t>
              </w:r>
              <w:r>
                <w:rPr>
                  <w:i/>
                  <w:iCs/>
                  <w:noProof/>
                </w:rPr>
                <w:t>International Journal of Information Management</w:t>
              </w:r>
              <w:r>
                <w:rPr>
                  <w:noProof/>
                </w:rPr>
                <w:t>, 33(1), pp.875 - 891.</w:t>
              </w:r>
            </w:p>
            <w:p w:rsidR="000E2355" w:rsidRDefault="000E2355" w:rsidP="000E2355">
              <w:pPr>
                <w:pStyle w:val="Bibliography"/>
                <w:rPr>
                  <w:noProof/>
                </w:rPr>
              </w:pPr>
              <w:r>
                <w:rPr>
                  <w:noProof/>
                </w:rPr>
                <w:t xml:space="preserve">World Health Organisation, 2016. </w:t>
              </w:r>
              <w:r>
                <w:rPr>
                  <w:i/>
                  <w:iCs/>
                  <w:noProof/>
                </w:rPr>
                <w:t>Atlas of eHealth country profiles 2015: The use of eHealth in support of universal health coverage</w:t>
              </w:r>
              <w:r>
                <w:rPr>
                  <w:noProof/>
                </w:rPr>
                <w:t xml:space="preserve">. [Online] Available at: </w:t>
              </w:r>
              <w:hyperlink r:id="rId14" w:history="1">
                <w:r>
                  <w:rPr>
                    <w:rStyle w:val="Hyperlink"/>
                    <w:noProof/>
                  </w:rPr>
                  <w:t>https://www.who.int/goe/publications/atlas_2015/en/</w:t>
                </w:r>
              </w:hyperlink>
              <w:r>
                <w:rPr>
                  <w:noProof/>
                </w:rPr>
                <w:t xml:space="preserve"> [Accessed 25 April 2019].</w:t>
              </w:r>
            </w:p>
            <w:p w:rsidR="000E2355" w:rsidRDefault="000E2355" w:rsidP="000E2355">
              <w:pPr>
                <w:pStyle w:val="Bibliography"/>
                <w:rPr>
                  <w:noProof/>
                </w:rPr>
              </w:pPr>
              <w:r>
                <w:rPr>
                  <w:noProof/>
                </w:rPr>
                <w:t xml:space="preserve">Worldometers, 2019. </w:t>
              </w:r>
              <w:r>
                <w:rPr>
                  <w:i/>
                  <w:iCs/>
                  <w:noProof/>
                </w:rPr>
                <w:t>Nigeria Population</w:t>
              </w:r>
              <w:r>
                <w:rPr>
                  <w:noProof/>
                </w:rPr>
                <w:t xml:space="preserve">. [Online] Available at: </w:t>
              </w:r>
              <w:hyperlink r:id="rId15" w:history="1">
                <w:r>
                  <w:rPr>
                    <w:rStyle w:val="Hyperlink"/>
                    <w:noProof/>
                  </w:rPr>
                  <w:t>http://www.worldometers.info/world-population/nigeria-population/</w:t>
                </w:r>
              </w:hyperlink>
              <w:r>
                <w:rPr>
                  <w:noProof/>
                </w:rPr>
                <w:t xml:space="preserve"> [Accessed 25 April 2019].</w:t>
              </w:r>
            </w:p>
            <w:p w:rsidR="000E2355" w:rsidRDefault="000E2355" w:rsidP="000E2355">
              <w:pPr>
                <w:pStyle w:val="Bibliography"/>
                <w:rPr>
                  <w:noProof/>
                </w:rPr>
              </w:pPr>
              <w:r>
                <w:rPr>
                  <w:noProof/>
                </w:rPr>
                <w:t xml:space="preserve">Yaya, S. et al., 2017. Urban-rural difference in satisfaction with primary healthcare services in Ghana. </w:t>
              </w:r>
              <w:r>
                <w:rPr>
                  <w:i/>
                  <w:iCs/>
                  <w:noProof/>
                </w:rPr>
                <w:t>BMC Health Services Research</w:t>
              </w:r>
              <w:r>
                <w:rPr>
                  <w:noProof/>
                </w:rPr>
                <w:t>, 17(1), p.776.</w:t>
              </w:r>
            </w:p>
            <w:p w:rsidR="000E2355" w:rsidRDefault="000E2355" w:rsidP="000E2355">
              <w:pPr>
                <w:pStyle w:val="Bibliography"/>
                <w:rPr>
                  <w:noProof/>
                </w:rPr>
              </w:pPr>
              <w:r>
                <w:rPr>
                  <w:noProof/>
                </w:rPr>
                <w:t xml:space="preserve">Zayyad, M.A. &amp; Toycan, M., 2018. Factors affecting sustainable adoption of e-health technology in developing countries: an exploratory survey of Nigerian hospitals from the perspective of healthcare professionals. </w:t>
              </w:r>
              <w:r>
                <w:rPr>
                  <w:i/>
                  <w:iCs/>
                  <w:noProof/>
                </w:rPr>
                <w:t>PeerJ</w:t>
              </w:r>
              <w:r>
                <w:rPr>
                  <w:noProof/>
                </w:rPr>
                <w:t>, 6(4), pp.1 - 15.</w:t>
              </w:r>
            </w:p>
            <w:p w:rsidR="000E2355" w:rsidRDefault="000E2355" w:rsidP="000E2355">
              <w:pPr>
                <w:pStyle w:val="Bibliography"/>
                <w:rPr>
                  <w:noProof/>
                </w:rPr>
              </w:pPr>
              <w:r>
                <w:rPr>
                  <w:noProof/>
                </w:rPr>
                <w:t xml:space="preserve">Zuiderwijk, A., Janssen, M. &amp; Dwivedi, Y., 2015. Acceptance and use predictors of open data technologies: Drawing upon the unified theory of acceptance and use of tech nology. </w:t>
              </w:r>
              <w:r>
                <w:rPr>
                  <w:i/>
                  <w:iCs/>
                  <w:noProof/>
                </w:rPr>
                <w:t>Government Information Quarterly</w:t>
              </w:r>
              <w:r>
                <w:rPr>
                  <w:noProof/>
                </w:rPr>
                <w:t>, 32(4), pp.429–40.</w:t>
              </w:r>
            </w:p>
            <w:p w:rsidR="00514335" w:rsidRDefault="00E46B56" w:rsidP="000E2355">
              <w:r>
                <w:rPr>
                  <w:b/>
                  <w:bCs/>
                  <w:noProof/>
                </w:rPr>
                <w:fldChar w:fldCharType="end"/>
              </w:r>
            </w:p>
          </w:sdtContent>
        </w:sdt>
      </w:sdtContent>
    </w:sdt>
    <w:p w:rsidR="000A0F3F" w:rsidRDefault="000A0F3F" w:rsidP="00180C11">
      <w:pPr>
        <w:jc w:val="both"/>
      </w:pPr>
    </w:p>
    <w:sectPr w:rsidR="000A0F3F" w:rsidSect="00F215DA">
      <w:footerReference w:type="default" r:id="rId16"/>
      <w:pgSz w:w="11906" w:h="16838"/>
      <w:pgMar w:top="1440" w:right="1440" w:bottom="1440" w:left="1440" w:header="708" w:footer="708" w:gutter="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463DC4" w:rsidRDefault="00463DC4" w:rsidP="00F215DA">
      <w:pPr>
        <w:spacing w:after="0" w:line="240" w:lineRule="auto"/>
      </w:pPr>
      <w:r>
        <w:separator/>
      </w:r>
    </w:p>
  </w:endnote>
  <w:endnote w:type="continuationSeparator" w:id="1">
    <w:p w:rsidR="00463DC4" w:rsidRDefault="00463DC4" w:rsidP="00F215DA">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rebuchet MS">
    <w:panose1 w:val="020B0603020202020204"/>
    <w:charset w:val="00"/>
    <w:family w:val="swiss"/>
    <w:pitch w:val="variable"/>
    <w:sig w:usb0="00000287" w:usb1="00000000" w:usb2="00000000" w:usb3="00000000" w:csb0="000000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7E534A" w:rsidRDefault="007E534A" w:rsidP="00F215DA">
    <w:r>
      <w:t>An Approach to Academic Research Coursework</w:t>
    </w:r>
    <w:r>
      <w:tab/>
    </w:r>
    <w:r>
      <w:tab/>
    </w:r>
    <w:r>
      <w:tab/>
    </w:r>
    <w:sdt>
      <w:sdtPr>
        <w:id w:val="250395305"/>
        <w:docPartObj>
          <w:docPartGallery w:val="Page Numbers (Top of Page)"/>
          <w:docPartUnique/>
        </w:docPartObj>
      </w:sdtPr>
      <w:sdtContent>
        <w:r>
          <w:tab/>
        </w:r>
        <w:r>
          <w:tab/>
          <w:t xml:space="preserve">           Page </w:t>
        </w:r>
        <w:r>
          <w:rPr>
            <w:noProof/>
          </w:rPr>
          <w:fldChar w:fldCharType="begin"/>
        </w:r>
        <w:r>
          <w:rPr>
            <w:noProof/>
          </w:rPr>
          <w:instrText xml:space="preserve"> PAGE </w:instrText>
        </w:r>
        <w:r>
          <w:rPr>
            <w:noProof/>
          </w:rPr>
          <w:fldChar w:fldCharType="separate"/>
        </w:r>
        <w:r w:rsidR="003C485C">
          <w:rPr>
            <w:noProof/>
          </w:rPr>
          <w:t>19</w:t>
        </w:r>
        <w:r>
          <w:rPr>
            <w:noProof/>
          </w:rPr>
          <w:fldChar w:fldCharType="end"/>
        </w:r>
        <w:r>
          <w:t xml:space="preserve"> of </w:t>
        </w:r>
        <w:r>
          <w:rPr>
            <w:noProof/>
          </w:rPr>
          <w:fldChar w:fldCharType="begin"/>
        </w:r>
        <w:r>
          <w:rPr>
            <w:noProof/>
          </w:rPr>
          <w:instrText xml:space="preserve"> NUMPAGES  </w:instrText>
        </w:r>
        <w:r>
          <w:rPr>
            <w:noProof/>
          </w:rPr>
          <w:fldChar w:fldCharType="separate"/>
        </w:r>
        <w:r w:rsidR="003C485C">
          <w:rPr>
            <w:noProof/>
          </w:rPr>
          <w:t>19</w:t>
        </w:r>
        <w:r>
          <w:rPr>
            <w:noProof/>
          </w:rPr>
          <w:fldChar w:fldCharType="end"/>
        </w:r>
      </w:sdtContent>
    </w:sdt>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463DC4" w:rsidRDefault="00463DC4" w:rsidP="00F215DA">
      <w:pPr>
        <w:spacing w:after="0" w:line="240" w:lineRule="auto"/>
      </w:pPr>
      <w:r>
        <w:separator/>
      </w:r>
    </w:p>
  </w:footnote>
  <w:footnote w:type="continuationSeparator" w:id="1">
    <w:p w:rsidR="00463DC4" w:rsidRDefault="00463DC4" w:rsidP="00F215DA">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2745D14"/>
    <w:multiLevelType w:val="multilevel"/>
    <w:tmpl w:val="1EFE6B66"/>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
    <w:nsid w:val="2E3F62A6"/>
    <w:multiLevelType w:val="hybridMultilevel"/>
    <w:tmpl w:val="3558CC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500D3614"/>
    <w:multiLevelType w:val="hybridMultilevel"/>
    <w:tmpl w:val="8690A4C4"/>
    <w:lvl w:ilvl="0" w:tplc="E49A8A2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nsid w:val="7DCB207B"/>
    <w:multiLevelType w:val="hybridMultilevel"/>
    <w:tmpl w:val="6B76E9D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2"/>
  </w:num>
  <w:num w:numId="4">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drawingGridHorizontalSpacing w:val="110"/>
  <w:displayHorizontalDrawingGridEvery w:val="2"/>
  <w:characterSpacingControl w:val="doNotCompress"/>
  <w:footnotePr>
    <w:footnote w:id="0"/>
    <w:footnote w:id="1"/>
  </w:footnotePr>
  <w:endnotePr>
    <w:endnote w:id="0"/>
    <w:endnote w:id="1"/>
  </w:endnotePr>
  <w:compat>
    <w:useFELayout/>
  </w:compat>
  <w:rsids>
    <w:rsidRoot w:val="000A0F3F"/>
    <w:rsid w:val="00014C72"/>
    <w:rsid w:val="00020E39"/>
    <w:rsid w:val="00021AC7"/>
    <w:rsid w:val="00021EDA"/>
    <w:rsid w:val="00055294"/>
    <w:rsid w:val="00056FA7"/>
    <w:rsid w:val="00061B4C"/>
    <w:rsid w:val="0006324D"/>
    <w:rsid w:val="00084862"/>
    <w:rsid w:val="000856B0"/>
    <w:rsid w:val="000A0F3F"/>
    <w:rsid w:val="000C198A"/>
    <w:rsid w:val="000C3DB2"/>
    <w:rsid w:val="000E2355"/>
    <w:rsid w:val="000F74B8"/>
    <w:rsid w:val="00117B87"/>
    <w:rsid w:val="00121842"/>
    <w:rsid w:val="00131144"/>
    <w:rsid w:val="00136C54"/>
    <w:rsid w:val="001464AA"/>
    <w:rsid w:val="00171A05"/>
    <w:rsid w:val="001741DB"/>
    <w:rsid w:val="00177351"/>
    <w:rsid w:val="00180C11"/>
    <w:rsid w:val="001922D3"/>
    <w:rsid w:val="00196DA0"/>
    <w:rsid w:val="001B0DF2"/>
    <w:rsid w:val="001C2B96"/>
    <w:rsid w:val="001D0D54"/>
    <w:rsid w:val="001E033E"/>
    <w:rsid w:val="001F06EC"/>
    <w:rsid w:val="0021295D"/>
    <w:rsid w:val="00212FC5"/>
    <w:rsid w:val="00216D34"/>
    <w:rsid w:val="00224E77"/>
    <w:rsid w:val="002301BC"/>
    <w:rsid w:val="002319AA"/>
    <w:rsid w:val="00232F3A"/>
    <w:rsid w:val="00236F99"/>
    <w:rsid w:val="00241CF1"/>
    <w:rsid w:val="0025465B"/>
    <w:rsid w:val="00264228"/>
    <w:rsid w:val="00266B54"/>
    <w:rsid w:val="00267C45"/>
    <w:rsid w:val="00290CD9"/>
    <w:rsid w:val="00297AF2"/>
    <w:rsid w:val="002A3AB2"/>
    <w:rsid w:val="002C7B28"/>
    <w:rsid w:val="002D4CCA"/>
    <w:rsid w:val="002D5622"/>
    <w:rsid w:val="002E5F17"/>
    <w:rsid w:val="002F1C4B"/>
    <w:rsid w:val="002F1D97"/>
    <w:rsid w:val="003024F4"/>
    <w:rsid w:val="0030769C"/>
    <w:rsid w:val="00326438"/>
    <w:rsid w:val="00333F90"/>
    <w:rsid w:val="00341768"/>
    <w:rsid w:val="00343117"/>
    <w:rsid w:val="003449F2"/>
    <w:rsid w:val="00354930"/>
    <w:rsid w:val="00366784"/>
    <w:rsid w:val="003A2F70"/>
    <w:rsid w:val="003A6E69"/>
    <w:rsid w:val="003B27FA"/>
    <w:rsid w:val="003B5ADA"/>
    <w:rsid w:val="003B6A0E"/>
    <w:rsid w:val="003C485C"/>
    <w:rsid w:val="003D19D4"/>
    <w:rsid w:val="003E1CCE"/>
    <w:rsid w:val="003E689E"/>
    <w:rsid w:val="003E73A6"/>
    <w:rsid w:val="003F31E6"/>
    <w:rsid w:val="003F7ED9"/>
    <w:rsid w:val="00403CE8"/>
    <w:rsid w:val="00411436"/>
    <w:rsid w:val="00415228"/>
    <w:rsid w:val="00423B55"/>
    <w:rsid w:val="00426B3D"/>
    <w:rsid w:val="00442381"/>
    <w:rsid w:val="00455791"/>
    <w:rsid w:val="00463DC4"/>
    <w:rsid w:val="00465779"/>
    <w:rsid w:val="00467B7B"/>
    <w:rsid w:val="004701CC"/>
    <w:rsid w:val="00470CA7"/>
    <w:rsid w:val="00477D87"/>
    <w:rsid w:val="00484AA0"/>
    <w:rsid w:val="00485510"/>
    <w:rsid w:val="00486A83"/>
    <w:rsid w:val="00492DEF"/>
    <w:rsid w:val="004A2F4A"/>
    <w:rsid w:val="004A4E4A"/>
    <w:rsid w:val="004A5D45"/>
    <w:rsid w:val="004C7F9F"/>
    <w:rsid w:val="004D3DFF"/>
    <w:rsid w:val="004D50D3"/>
    <w:rsid w:val="004E2C7D"/>
    <w:rsid w:val="004F128F"/>
    <w:rsid w:val="005010C1"/>
    <w:rsid w:val="00512008"/>
    <w:rsid w:val="00514335"/>
    <w:rsid w:val="0052396C"/>
    <w:rsid w:val="00525252"/>
    <w:rsid w:val="00526FD1"/>
    <w:rsid w:val="00530ABF"/>
    <w:rsid w:val="00531D43"/>
    <w:rsid w:val="00536153"/>
    <w:rsid w:val="005361B6"/>
    <w:rsid w:val="00540478"/>
    <w:rsid w:val="00540488"/>
    <w:rsid w:val="00546B21"/>
    <w:rsid w:val="005607E7"/>
    <w:rsid w:val="00566DC5"/>
    <w:rsid w:val="005815CD"/>
    <w:rsid w:val="005B0D87"/>
    <w:rsid w:val="005C11EB"/>
    <w:rsid w:val="005C2EEB"/>
    <w:rsid w:val="005C4A22"/>
    <w:rsid w:val="005D161A"/>
    <w:rsid w:val="005F04DD"/>
    <w:rsid w:val="005F32E8"/>
    <w:rsid w:val="00600128"/>
    <w:rsid w:val="00606715"/>
    <w:rsid w:val="00607300"/>
    <w:rsid w:val="006076BF"/>
    <w:rsid w:val="006123A5"/>
    <w:rsid w:val="0061270D"/>
    <w:rsid w:val="00620D11"/>
    <w:rsid w:val="00625C2D"/>
    <w:rsid w:val="00625C81"/>
    <w:rsid w:val="00626A33"/>
    <w:rsid w:val="006426DF"/>
    <w:rsid w:val="00642D15"/>
    <w:rsid w:val="006713C8"/>
    <w:rsid w:val="00680218"/>
    <w:rsid w:val="006846D7"/>
    <w:rsid w:val="00691456"/>
    <w:rsid w:val="006923FF"/>
    <w:rsid w:val="006B0175"/>
    <w:rsid w:val="006B0FA7"/>
    <w:rsid w:val="006B6852"/>
    <w:rsid w:val="006B7213"/>
    <w:rsid w:val="006C01B5"/>
    <w:rsid w:val="006C3A04"/>
    <w:rsid w:val="006C7B93"/>
    <w:rsid w:val="006E2B93"/>
    <w:rsid w:val="006E3DBC"/>
    <w:rsid w:val="006F1E04"/>
    <w:rsid w:val="006F4010"/>
    <w:rsid w:val="0070588E"/>
    <w:rsid w:val="00710FC3"/>
    <w:rsid w:val="00716D13"/>
    <w:rsid w:val="0072277B"/>
    <w:rsid w:val="00735AB8"/>
    <w:rsid w:val="007407B3"/>
    <w:rsid w:val="00746ED8"/>
    <w:rsid w:val="007478B8"/>
    <w:rsid w:val="007579D0"/>
    <w:rsid w:val="007625E9"/>
    <w:rsid w:val="00764952"/>
    <w:rsid w:val="0076583F"/>
    <w:rsid w:val="0076600A"/>
    <w:rsid w:val="00773AEB"/>
    <w:rsid w:val="00785719"/>
    <w:rsid w:val="00792C46"/>
    <w:rsid w:val="007A08D2"/>
    <w:rsid w:val="007B0C34"/>
    <w:rsid w:val="007E22A5"/>
    <w:rsid w:val="007E4CE0"/>
    <w:rsid w:val="007E534A"/>
    <w:rsid w:val="007E7298"/>
    <w:rsid w:val="008111A5"/>
    <w:rsid w:val="00824789"/>
    <w:rsid w:val="008323C9"/>
    <w:rsid w:val="00836C5B"/>
    <w:rsid w:val="008468EE"/>
    <w:rsid w:val="008551F3"/>
    <w:rsid w:val="008567BE"/>
    <w:rsid w:val="00891C3B"/>
    <w:rsid w:val="0089204F"/>
    <w:rsid w:val="008954E9"/>
    <w:rsid w:val="00895EBE"/>
    <w:rsid w:val="008A0EF1"/>
    <w:rsid w:val="008A7E24"/>
    <w:rsid w:val="008B34DC"/>
    <w:rsid w:val="008C05B3"/>
    <w:rsid w:val="008C0C1A"/>
    <w:rsid w:val="008E3E5F"/>
    <w:rsid w:val="008F3F42"/>
    <w:rsid w:val="008F7445"/>
    <w:rsid w:val="00901021"/>
    <w:rsid w:val="0090290B"/>
    <w:rsid w:val="009062C6"/>
    <w:rsid w:val="00914586"/>
    <w:rsid w:val="0091503E"/>
    <w:rsid w:val="00916D42"/>
    <w:rsid w:val="009209EA"/>
    <w:rsid w:val="00932CF9"/>
    <w:rsid w:val="0093530C"/>
    <w:rsid w:val="009462E7"/>
    <w:rsid w:val="00954FFD"/>
    <w:rsid w:val="009805AD"/>
    <w:rsid w:val="00984732"/>
    <w:rsid w:val="00985DA3"/>
    <w:rsid w:val="00985EE3"/>
    <w:rsid w:val="00990BFC"/>
    <w:rsid w:val="009C1206"/>
    <w:rsid w:val="009D59F6"/>
    <w:rsid w:val="009D74A2"/>
    <w:rsid w:val="009E716F"/>
    <w:rsid w:val="009E7D0B"/>
    <w:rsid w:val="00A10CFE"/>
    <w:rsid w:val="00A23133"/>
    <w:rsid w:val="00A251D5"/>
    <w:rsid w:val="00A42AB7"/>
    <w:rsid w:val="00A45903"/>
    <w:rsid w:val="00A544BD"/>
    <w:rsid w:val="00A56B34"/>
    <w:rsid w:val="00A6230D"/>
    <w:rsid w:val="00A72514"/>
    <w:rsid w:val="00A81F21"/>
    <w:rsid w:val="00A83F17"/>
    <w:rsid w:val="00A868EA"/>
    <w:rsid w:val="00A91011"/>
    <w:rsid w:val="00A92A82"/>
    <w:rsid w:val="00A92D6F"/>
    <w:rsid w:val="00A96D63"/>
    <w:rsid w:val="00AA1092"/>
    <w:rsid w:val="00AA60B6"/>
    <w:rsid w:val="00AB3185"/>
    <w:rsid w:val="00AB6CA2"/>
    <w:rsid w:val="00AC4950"/>
    <w:rsid w:val="00AE45F9"/>
    <w:rsid w:val="00AF100A"/>
    <w:rsid w:val="00AF55C7"/>
    <w:rsid w:val="00AF594C"/>
    <w:rsid w:val="00AF6CE8"/>
    <w:rsid w:val="00B01BE0"/>
    <w:rsid w:val="00B15331"/>
    <w:rsid w:val="00B252E2"/>
    <w:rsid w:val="00B335A1"/>
    <w:rsid w:val="00B52677"/>
    <w:rsid w:val="00B55E8B"/>
    <w:rsid w:val="00B575F9"/>
    <w:rsid w:val="00B72617"/>
    <w:rsid w:val="00B73023"/>
    <w:rsid w:val="00BB25B2"/>
    <w:rsid w:val="00BC2E98"/>
    <w:rsid w:val="00BC668D"/>
    <w:rsid w:val="00BE1A50"/>
    <w:rsid w:val="00BE7216"/>
    <w:rsid w:val="00C01292"/>
    <w:rsid w:val="00C14760"/>
    <w:rsid w:val="00C164B1"/>
    <w:rsid w:val="00C2435E"/>
    <w:rsid w:val="00C255A8"/>
    <w:rsid w:val="00C50EDD"/>
    <w:rsid w:val="00C671CE"/>
    <w:rsid w:val="00C74E7A"/>
    <w:rsid w:val="00C800C3"/>
    <w:rsid w:val="00C808DE"/>
    <w:rsid w:val="00C825B5"/>
    <w:rsid w:val="00C84710"/>
    <w:rsid w:val="00CB3507"/>
    <w:rsid w:val="00CB7D60"/>
    <w:rsid w:val="00CC3FD6"/>
    <w:rsid w:val="00CD3C71"/>
    <w:rsid w:val="00D0212C"/>
    <w:rsid w:val="00D119E7"/>
    <w:rsid w:val="00D137AB"/>
    <w:rsid w:val="00D243A9"/>
    <w:rsid w:val="00D328DA"/>
    <w:rsid w:val="00D53DD3"/>
    <w:rsid w:val="00D61E68"/>
    <w:rsid w:val="00D62737"/>
    <w:rsid w:val="00D71836"/>
    <w:rsid w:val="00D80A52"/>
    <w:rsid w:val="00DA194C"/>
    <w:rsid w:val="00DB1FE0"/>
    <w:rsid w:val="00DC4F69"/>
    <w:rsid w:val="00DE7388"/>
    <w:rsid w:val="00DE7BAD"/>
    <w:rsid w:val="00DF33FF"/>
    <w:rsid w:val="00E03653"/>
    <w:rsid w:val="00E03FE8"/>
    <w:rsid w:val="00E1003B"/>
    <w:rsid w:val="00E21401"/>
    <w:rsid w:val="00E30D0E"/>
    <w:rsid w:val="00E31A4B"/>
    <w:rsid w:val="00E44F23"/>
    <w:rsid w:val="00E46B56"/>
    <w:rsid w:val="00E50CDD"/>
    <w:rsid w:val="00E8063F"/>
    <w:rsid w:val="00E8598B"/>
    <w:rsid w:val="00E85DB2"/>
    <w:rsid w:val="00E945D8"/>
    <w:rsid w:val="00EA0036"/>
    <w:rsid w:val="00EB210F"/>
    <w:rsid w:val="00EB7695"/>
    <w:rsid w:val="00EB76D1"/>
    <w:rsid w:val="00EC1FE9"/>
    <w:rsid w:val="00EC56FE"/>
    <w:rsid w:val="00ED4EC3"/>
    <w:rsid w:val="00EE0840"/>
    <w:rsid w:val="00EF0790"/>
    <w:rsid w:val="00EF158E"/>
    <w:rsid w:val="00EF2D9F"/>
    <w:rsid w:val="00F117A1"/>
    <w:rsid w:val="00F215DA"/>
    <w:rsid w:val="00F24B3E"/>
    <w:rsid w:val="00F26FA9"/>
    <w:rsid w:val="00F4346B"/>
    <w:rsid w:val="00F44A0C"/>
    <w:rsid w:val="00F7118F"/>
    <w:rsid w:val="00F73915"/>
    <w:rsid w:val="00F73B89"/>
    <w:rsid w:val="00F80668"/>
    <w:rsid w:val="00F916D9"/>
    <w:rsid w:val="00F9253A"/>
    <w:rsid w:val="00F949A5"/>
    <w:rsid w:val="00F96DDC"/>
    <w:rsid w:val="00FA7076"/>
    <w:rsid w:val="00FA7FBE"/>
    <w:rsid w:val="00FB2D1E"/>
    <w:rsid w:val="00FB4AC2"/>
    <w:rsid w:val="00FB504E"/>
    <w:rsid w:val="00FC6BF3"/>
    <w:rsid w:val="00FC6FCB"/>
    <w:rsid w:val="00FD399E"/>
    <w:rsid w:val="00FD4C37"/>
    <w:rsid w:val="00FE1DED"/>
    <w:rsid w:val="00FE5340"/>
    <w:rsid w:val="00FE60CE"/>
    <w:rsid w:val="00FF27AF"/>
    <w:rsid w:val="00FF65FF"/>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0"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0"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50EDD"/>
  </w:style>
  <w:style w:type="paragraph" w:styleId="Heading1">
    <w:name w:val="heading 1"/>
    <w:basedOn w:val="Normal"/>
    <w:next w:val="Normal"/>
    <w:link w:val="Heading1Char"/>
    <w:uiPriority w:val="9"/>
    <w:qFormat/>
    <w:rsid w:val="00F73B89"/>
    <w:pPr>
      <w:keepNext/>
      <w:keepLines/>
      <w:pBdr>
        <w:bottom w:val="single" w:sz="18" w:space="1" w:color="auto"/>
      </w:pBdr>
      <w:spacing w:before="480" w:after="0"/>
      <w:outlineLvl w:val="0"/>
    </w:pPr>
    <w:rPr>
      <w:rFonts w:ascii="Trebuchet MS" w:eastAsiaTheme="majorEastAsia" w:hAnsi="Trebuchet MS"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73B89"/>
    <w:pPr>
      <w:keepNext/>
      <w:keepLines/>
      <w:spacing w:before="200" w:after="0"/>
      <w:outlineLvl w:val="1"/>
    </w:pPr>
    <w:rPr>
      <w:rFonts w:ascii="Trebuchet MS" w:eastAsiaTheme="majorEastAsia" w:hAnsi="Trebuchet MS" w:cstheme="majorBidi"/>
      <w:b/>
      <w:bCs/>
      <w:color w:val="4F81BD" w:themeColor="accent1"/>
      <w:sz w:val="26"/>
      <w:szCs w:val="26"/>
    </w:rPr>
  </w:style>
  <w:style w:type="paragraph" w:styleId="Heading3">
    <w:name w:val="heading 3"/>
    <w:basedOn w:val="Normal"/>
    <w:next w:val="Normal"/>
    <w:link w:val="Heading3Char"/>
    <w:uiPriority w:val="9"/>
    <w:unhideWhenUsed/>
    <w:qFormat/>
    <w:rsid w:val="0025465B"/>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25465B"/>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0A0F3F"/>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0A0F3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A0F3F"/>
    <w:rPr>
      <w:rFonts w:ascii="Tahoma" w:hAnsi="Tahoma" w:cs="Tahoma"/>
      <w:sz w:val="16"/>
      <w:szCs w:val="16"/>
    </w:rPr>
  </w:style>
  <w:style w:type="paragraph" w:styleId="ListParagraph">
    <w:name w:val="List Paragraph"/>
    <w:basedOn w:val="Normal"/>
    <w:qFormat/>
    <w:rsid w:val="00E30D0E"/>
    <w:pPr>
      <w:ind w:left="720"/>
      <w:contextualSpacing/>
    </w:pPr>
  </w:style>
  <w:style w:type="character" w:customStyle="1" w:styleId="Heading1Char">
    <w:name w:val="Heading 1 Char"/>
    <w:basedOn w:val="DefaultParagraphFont"/>
    <w:link w:val="Heading1"/>
    <w:uiPriority w:val="9"/>
    <w:rsid w:val="00F73B89"/>
    <w:rPr>
      <w:rFonts w:ascii="Trebuchet MS" w:eastAsiaTheme="majorEastAsia" w:hAnsi="Trebuchet MS"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73B89"/>
    <w:rPr>
      <w:rFonts w:ascii="Trebuchet MS" w:eastAsiaTheme="majorEastAsia" w:hAnsi="Trebuchet MS" w:cstheme="majorBidi"/>
      <w:b/>
      <w:bCs/>
      <w:color w:val="4F81BD" w:themeColor="accent1"/>
      <w:sz w:val="26"/>
      <w:szCs w:val="26"/>
    </w:rPr>
  </w:style>
  <w:style w:type="paragraph" w:styleId="Header">
    <w:name w:val="header"/>
    <w:basedOn w:val="Normal"/>
    <w:link w:val="HeaderChar"/>
    <w:uiPriority w:val="99"/>
    <w:semiHidden/>
    <w:unhideWhenUsed/>
    <w:rsid w:val="00F215DA"/>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F215DA"/>
  </w:style>
  <w:style w:type="paragraph" w:styleId="Footer">
    <w:name w:val="footer"/>
    <w:basedOn w:val="Normal"/>
    <w:link w:val="FooterChar"/>
    <w:uiPriority w:val="99"/>
    <w:semiHidden/>
    <w:unhideWhenUsed/>
    <w:rsid w:val="00F215DA"/>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F215DA"/>
  </w:style>
  <w:style w:type="paragraph" w:styleId="TOCHeading">
    <w:name w:val="TOC Heading"/>
    <w:basedOn w:val="Heading1"/>
    <w:next w:val="Normal"/>
    <w:uiPriority w:val="39"/>
    <w:semiHidden/>
    <w:unhideWhenUsed/>
    <w:qFormat/>
    <w:rsid w:val="00EE0840"/>
    <w:pPr>
      <w:outlineLvl w:val="9"/>
    </w:pPr>
    <w:rPr>
      <w:lang w:val="en-US" w:eastAsia="en-US"/>
    </w:rPr>
  </w:style>
  <w:style w:type="paragraph" w:styleId="TOC1">
    <w:name w:val="toc 1"/>
    <w:basedOn w:val="Normal"/>
    <w:next w:val="Normal"/>
    <w:autoRedefine/>
    <w:uiPriority w:val="39"/>
    <w:unhideWhenUsed/>
    <w:rsid w:val="00EE0840"/>
    <w:pPr>
      <w:spacing w:after="100"/>
    </w:pPr>
  </w:style>
  <w:style w:type="character" w:styleId="Hyperlink">
    <w:name w:val="Hyperlink"/>
    <w:basedOn w:val="DefaultParagraphFont"/>
    <w:uiPriority w:val="99"/>
    <w:unhideWhenUsed/>
    <w:rsid w:val="00EE0840"/>
    <w:rPr>
      <w:color w:val="0000FF" w:themeColor="hyperlink"/>
      <w:u w:val="single"/>
    </w:rPr>
  </w:style>
  <w:style w:type="character" w:customStyle="1" w:styleId="Heading3Char">
    <w:name w:val="Heading 3 Char"/>
    <w:basedOn w:val="DefaultParagraphFont"/>
    <w:link w:val="Heading3"/>
    <w:uiPriority w:val="9"/>
    <w:rsid w:val="0025465B"/>
    <w:rPr>
      <w:rFonts w:asciiTheme="majorHAnsi" w:eastAsiaTheme="majorEastAsia" w:hAnsiTheme="majorHAnsi" w:cstheme="majorBidi"/>
      <w:b/>
      <w:bCs/>
      <w:color w:val="4F81BD" w:themeColor="accent1"/>
    </w:rPr>
  </w:style>
  <w:style w:type="character" w:customStyle="1" w:styleId="Heading4Char">
    <w:name w:val="Heading 4 Char"/>
    <w:basedOn w:val="DefaultParagraphFont"/>
    <w:link w:val="Heading4"/>
    <w:uiPriority w:val="9"/>
    <w:semiHidden/>
    <w:rsid w:val="0025465B"/>
    <w:rPr>
      <w:rFonts w:asciiTheme="majorHAnsi" w:eastAsiaTheme="majorEastAsia" w:hAnsiTheme="majorHAnsi" w:cstheme="majorBidi"/>
      <w:b/>
      <w:bCs/>
      <w:i/>
      <w:iCs/>
      <w:color w:val="4F81BD" w:themeColor="accent1"/>
    </w:rPr>
  </w:style>
  <w:style w:type="paragraph" w:styleId="Caption">
    <w:name w:val="caption"/>
    <w:basedOn w:val="Normal"/>
    <w:next w:val="Normal"/>
    <w:qFormat/>
    <w:rsid w:val="0025465B"/>
    <w:pPr>
      <w:widowControl w:val="0"/>
      <w:spacing w:after="0" w:line="240" w:lineRule="auto"/>
    </w:pPr>
    <w:rPr>
      <w:rFonts w:ascii="Times New Roman" w:eastAsia="Calibri" w:hAnsi="Times New Roman" w:cs="Times New Roman"/>
      <w:b/>
      <w:bCs/>
      <w:sz w:val="20"/>
      <w:szCs w:val="20"/>
      <w:lang w:val="en-US" w:eastAsia="en-US"/>
    </w:rPr>
  </w:style>
  <w:style w:type="paragraph" w:styleId="TOC2">
    <w:name w:val="toc 2"/>
    <w:basedOn w:val="Normal"/>
    <w:next w:val="Normal"/>
    <w:autoRedefine/>
    <w:uiPriority w:val="39"/>
    <w:unhideWhenUsed/>
    <w:rsid w:val="0025465B"/>
    <w:pPr>
      <w:spacing w:after="100"/>
      <w:ind w:left="220"/>
    </w:pPr>
  </w:style>
  <w:style w:type="paragraph" w:styleId="TOC3">
    <w:name w:val="toc 3"/>
    <w:basedOn w:val="Normal"/>
    <w:next w:val="Normal"/>
    <w:autoRedefine/>
    <w:uiPriority w:val="39"/>
    <w:unhideWhenUsed/>
    <w:rsid w:val="0025465B"/>
    <w:pPr>
      <w:spacing w:after="100"/>
      <w:ind w:left="440"/>
    </w:pPr>
  </w:style>
  <w:style w:type="paragraph" w:styleId="HTMLPreformatted">
    <w:name w:val="HTML Preformatted"/>
    <w:basedOn w:val="Normal"/>
    <w:link w:val="HTMLPreformattedChar"/>
    <w:uiPriority w:val="99"/>
    <w:unhideWhenUsed/>
    <w:rsid w:val="00E1003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rPr>
  </w:style>
  <w:style w:type="character" w:customStyle="1" w:styleId="HTMLPreformattedChar">
    <w:name w:val="HTML Preformatted Char"/>
    <w:basedOn w:val="DefaultParagraphFont"/>
    <w:link w:val="HTMLPreformatted"/>
    <w:uiPriority w:val="99"/>
    <w:rsid w:val="00E1003B"/>
    <w:rPr>
      <w:rFonts w:ascii="Courier New" w:eastAsia="Times New Roman" w:hAnsi="Courier New" w:cs="Courier New"/>
      <w:sz w:val="20"/>
      <w:szCs w:val="20"/>
    </w:rPr>
  </w:style>
  <w:style w:type="character" w:customStyle="1" w:styleId="element-citation">
    <w:name w:val="element-citation"/>
    <w:basedOn w:val="DefaultParagraphFont"/>
    <w:rsid w:val="003F7ED9"/>
  </w:style>
  <w:style w:type="character" w:customStyle="1" w:styleId="ref-journal">
    <w:name w:val="ref-journal"/>
    <w:basedOn w:val="DefaultParagraphFont"/>
    <w:rsid w:val="003F7ED9"/>
  </w:style>
  <w:style w:type="character" w:customStyle="1" w:styleId="ref-vol">
    <w:name w:val="ref-vol"/>
    <w:basedOn w:val="DefaultParagraphFont"/>
    <w:rsid w:val="003F7ED9"/>
  </w:style>
  <w:style w:type="character" w:customStyle="1" w:styleId="nowrap">
    <w:name w:val="nowrap"/>
    <w:basedOn w:val="DefaultParagraphFont"/>
    <w:rsid w:val="00D243A9"/>
  </w:style>
  <w:style w:type="paragraph" w:styleId="Bibliography">
    <w:name w:val="Bibliography"/>
    <w:basedOn w:val="Normal"/>
    <w:next w:val="Normal"/>
    <w:uiPriority w:val="37"/>
    <w:unhideWhenUsed/>
    <w:rsid w:val="00514335"/>
  </w:style>
  <w:style w:type="character" w:styleId="CommentReference">
    <w:name w:val="annotation reference"/>
    <w:basedOn w:val="DefaultParagraphFont"/>
    <w:uiPriority w:val="99"/>
    <w:semiHidden/>
    <w:unhideWhenUsed/>
    <w:rsid w:val="00A45903"/>
    <w:rPr>
      <w:sz w:val="16"/>
      <w:szCs w:val="16"/>
    </w:rPr>
  </w:style>
  <w:style w:type="paragraph" w:styleId="CommentText">
    <w:name w:val="annotation text"/>
    <w:basedOn w:val="Normal"/>
    <w:link w:val="CommentTextChar"/>
    <w:uiPriority w:val="99"/>
    <w:semiHidden/>
    <w:unhideWhenUsed/>
    <w:rsid w:val="00A45903"/>
    <w:pPr>
      <w:spacing w:line="240" w:lineRule="auto"/>
    </w:pPr>
    <w:rPr>
      <w:sz w:val="20"/>
      <w:szCs w:val="20"/>
    </w:rPr>
  </w:style>
  <w:style w:type="character" w:customStyle="1" w:styleId="CommentTextChar">
    <w:name w:val="Comment Text Char"/>
    <w:basedOn w:val="DefaultParagraphFont"/>
    <w:link w:val="CommentText"/>
    <w:uiPriority w:val="99"/>
    <w:semiHidden/>
    <w:rsid w:val="00A45903"/>
    <w:rPr>
      <w:sz w:val="20"/>
      <w:szCs w:val="20"/>
    </w:rPr>
  </w:style>
  <w:style w:type="paragraph" w:styleId="CommentSubject">
    <w:name w:val="annotation subject"/>
    <w:basedOn w:val="CommentText"/>
    <w:next w:val="CommentText"/>
    <w:link w:val="CommentSubjectChar"/>
    <w:uiPriority w:val="99"/>
    <w:semiHidden/>
    <w:unhideWhenUsed/>
    <w:rsid w:val="00A45903"/>
    <w:rPr>
      <w:b/>
      <w:bCs/>
    </w:rPr>
  </w:style>
  <w:style w:type="character" w:customStyle="1" w:styleId="CommentSubjectChar">
    <w:name w:val="Comment Subject Char"/>
    <w:basedOn w:val="CommentTextChar"/>
    <w:link w:val="CommentSubject"/>
    <w:uiPriority w:val="99"/>
    <w:semiHidden/>
    <w:rsid w:val="00A45903"/>
    <w:rPr>
      <w:b/>
      <w:bCs/>
    </w:rPr>
  </w:style>
  <w:style w:type="character" w:customStyle="1" w:styleId="titleauthoretc">
    <w:name w:val="titleauthoretc"/>
    <w:basedOn w:val="DefaultParagraphFont"/>
    <w:rsid w:val="00A45903"/>
  </w:style>
  <w:style w:type="character" w:styleId="Strong">
    <w:name w:val="Strong"/>
    <w:basedOn w:val="DefaultParagraphFont"/>
    <w:uiPriority w:val="22"/>
    <w:qFormat/>
    <w:rsid w:val="00A45903"/>
    <w:rPr>
      <w:b/>
      <w:bCs/>
    </w:rPr>
  </w:style>
  <w:style w:type="character" w:customStyle="1" w:styleId="title-text">
    <w:name w:val="title-text"/>
    <w:basedOn w:val="DefaultParagraphFont"/>
    <w:rsid w:val="001741DB"/>
  </w:style>
  <w:style w:type="paragraph" w:styleId="FootnoteText">
    <w:name w:val="footnote text"/>
    <w:basedOn w:val="Normal"/>
    <w:link w:val="FootnoteTextChar"/>
    <w:uiPriority w:val="99"/>
    <w:semiHidden/>
    <w:unhideWhenUsed/>
    <w:rsid w:val="00B55E8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55E8B"/>
    <w:rPr>
      <w:sz w:val="20"/>
      <w:szCs w:val="20"/>
    </w:rPr>
  </w:style>
  <w:style w:type="character" w:styleId="FootnoteReference">
    <w:name w:val="footnote reference"/>
    <w:basedOn w:val="DefaultParagraphFont"/>
    <w:uiPriority w:val="99"/>
    <w:semiHidden/>
    <w:unhideWhenUsed/>
    <w:rsid w:val="00B55E8B"/>
    <w:rPr>
      <w:vertAlign w:val="superscript"/>
    </w:rPr>
  </w:style>
</w:styles>
</file>

<file path=word/webSettings.xml><?xml version="1.0" encoding="utf-8"?>
<w:webSettings xmlns:r="http://schemas.openxmlformats.org/officeDocument/2006/relationships" xmlns:w="http://schemas.openxmlformats.org/wordprocessingml/2006/main">
  <w:divs>
    <w:div w:id="77408303">
      <w:bodyDiv w:val="1"/>
      <w:marLeft w:val="0"/>
      <w:marRight w:val="0"/>
      <w:marTop w:val="0"/>
      <w:marBottom w:val="0"/>
      <w:divBdr>
        <w:top w:val="none" w:sz="0" w:space="0" w:color="auto"/>
        <w:left w:val="none" w:sz="0" w:space="0" w:color="auto"/>
        <w:bottom w:val="none" w:sz="0" w:space="0" w:color="auto"/>
        <w:right w:val="none" w:sz="0" w:space="0" w:color="auto"/>
      </w:divBdr>
    </w:div>
    <w:div w:id="240137956">
      <w:bodyDiv w:val="1"/>
      <w:marLeft w:val="0"/>
      <w:marRight w:val="0"/>
      <w:marTop w:val="0"/>
      <w:marBottom w:val="0"/>
      <w:divBdr>
        <w:top w:val="none" w:sz="0" w:space="0" w:color="auto"/>
        <w:left w:val="none" w:sz="0" w:space="0" w:color="auto"/>
        <w:bottom w:val="none" w:sz="0" w:space="0" w:color="auto"/>
        <w:right w:val="none" w:sz="0" w:space="0" w:color="auto"/>
      </w:divBdr>
    </w:div>
    <w:div w:id="291252886">
      <w:bodyDiv w:val="1"/>
      <w:marLeft w:val="0"/>
      <w:marRight w:val="0"/>
      <w:marTop w:val="0"/>
      <w:marBottom w:val="0"/>
      <w:divBdr>
        <w:top w:val="none" w:sz="0" w:space="0" w:color="auto"/>
        <w:left w:val="none" w:sz="0" w:space="0" w:color="auto"/>
        <w:bottom w:val="none" w:sz="0" w:space="0" w:color="auto"/>
        <w:right w:val="none" w:sz="0" w:space="0" w:color="auto"/>
      </w:divBdr>
    </w:div>
    <w:div w:id="297491030">
      <w:bodyDiv w:val="1"/>
      <w:marLeft w:val="0"/>
      <w:marRight w:val="0"/>
      <w:marTop w:val="0"/>
      <w:marBottom w:val="0"/>
      <w:divBdr>
        <w:top w:val="none" w:sz="0" w:space="0" w:color="auto"/>
        <w:left w:val="none" w:sz="0" w:space="0" w:color="auto"/>
        <w:bottom w:val="none" w:sz="0" w:space="0" w:color="auto"/>
        <w:right w:val="none" w:sz="0" w:space="0" w:color="auto"/>
      </w:divBdr>
    </w:div>
    <w:div w:id="313799295">
      <w:bodyDiv w:val="1"/>
      <w:marLeft w:val="0"/>
      <w:marRight w:val="0"/>
      <w:marTop w:val="0"/>
      <w:marBottom w:val="0"/>
      <w:divBdr>
        <w:top w:val="none" w:sz="0" w:space="0" w:color="auto"/>
        <w:left w:val="none" w:sz="0" w:space="0" w:color="auto"/>
        <w:bottom w:val="none" w:sz="0" w:space="0" w:color="auto"/>
        <w:right w:val="none" w:sz="0" w:space="0" w:color="auto"/>
      </w:divBdr>
    </w:div>
    <w:div w:id="367535856">
      <w:bodyDiv w:val="1"/>
      <w:marLeft w:val="0"/>
      <w:marRight w:val="0"/>
      <w:marTop w:val="0"/>
      <w:marBottom w:val="0"/>
      <w:divBdr>
        <w:top w:val="none" w:sz="0" w:space="0" w:color="auto"/>
        <w:left w:val="none" w:sz="0" w:space="0" w:color="auto"/>
        <w:bottom w:val="none" w:sz="0" w:space="0" w:color="auto"/>
        <w:right w:val="none" w:sz="0" w:space="0" w:color="auto"/>
      </w:divBdr>
    </w:div>
    <w:div w:id="378633612">
      <w:bodyDiv w:val="1"/>
      <w:marLeft w:val="0"/>
      <w:marRight w:val="0"/>
      <w:marTop w:val="0"/>
      <w:marBottom w:val="0"/>
      <w:divBdr>
        <w:top w:val="none" w:sz="0" w:space="0" w:color="auto"/>
        <w:left w:val="none" w:sz="0" w:space="0" w:color="auto"/>
        <w:bottom w:val="none" w:sz="0" w:space="0" w:color="auto"/>
        <w:right w:val="none" w:sz="0" w:space="0" w:color="auto"/>
      </w:divBdr>
    </w:div>
    <w:div w:id="410661485">
      <w:bodyDiv w:val="1"/>
      <w:marLeft w:val="0"/>
      <w:marRight w:val="0"/>
      <w:marTop w:val="0"/>
      <w:marBottom w:val="0"/>
      <w:divBdr>
        <w:top w:val="none" w:sz="0" w:space="0" w:color="auto"/>
        <w:left w:val="none" w:sz="0" w:space="0" w:color="auto"/>
        <w:bottom w:val="none" w:sz="0" w:space="0" w:color="auto"/>
        <w:right w:val="none" w:sz="0" w:space="0" w:color="auto"/>
      </w:divBdr>
    </w:div>
    <w:div w:id="471753973">
      <w:bodyDiv w:val="1"/>
      <w:marLeft w:val="0"/>
      <w:marRight w:val="0"/>
      <w:marTop w:val="0"/>
      <w:marBottom w:val="0"/>
      <w:divBdr>
        <w:top w:val="none" w:sz="0" w:space="0" w:color="auto"/>
        <w:left w:val="none" w:sz="0" w:space="0" w:color="auto"/>
        <w:bottom w:val="none" w:sz="0" w:space="0" w:color="auto"/>
        <w:right w:val="none" w:sz="0" w:space="0" w:color="auto"/>
      </w:divBdr>
    </w:div>
    <w:div w:id="492722688">
      <w:bodyDiv w:val="1"/>
      <w:marLeft w:val="0"/>
      <w:marRight w:val="0"/>
      <w:marTop w:val="0"/>
      <w:marBottom w:val="0"/>
      <w:divBdr>
        <w:top w:val="none" w:sz="0" w:space="0" w:color="auto"/>
        <w:left w:val="none" w:sz="0" w:space="0" w:color="auto"/>
        <w:bottom w:val="none" w:sz="0" w:space="0" w:color="auto"/>
        <w:right w:val="none" w:sz="0" w:space="0" w:color="auto"/>
      </w:divBdr>
    </w:div>
    <w:div w:id="666831042">
      <w:bodyDiv w:val="1"/>
      <w:marLeft w:val="0"/>
      <w:marRight w:val="0"/>
      <w:marTop w:val="0"/>
      <w:marBottom w:val="0"/>
      <w:divBdr>
        <w:top w:val="none" w:sz="0" w:space="0" w:color="auto"/>
        <w:left w:val="none" w:sz="0" w:space="0" w:color="auto"/>
        <w:bottom w:val="none" w:sz="0" w:space="0" w:color="auto"/>
        <w:right w:val="none" w:sz="0" w:space="0" w:color="auto"/>
      </w:divBdr>
    </w:div>
    <w:div w:id="828131499">
      <w:bodyDiv w:val="1"/>
      <w:marLeft w:val="0"/>
      <w:marRight w:val="0"/>
      <w:marTop w:val="0"/>
      <w:marBottom w:val="0"/>
      <w:divBdr>
        <w:top w:val="none" w:sz="0" w:space="0" w:color="auto"/>
        <w:left w:val="none" w:sz="0" w:space="0" w:color="auto"/>
        <w:bottom w:val="none" w:sz="0" w:space="0" w:color="auto"/>
        <w:right w:val="none" w:sz="0" w:space="0" w:color="auto"/>
      </w:divBdr>
    </w:div>
    <w:div w:id="878009146">
      <w:bodyDiv w:val="1"/>
      <w:marLeft w:val="0"/>
      <w:marRight w:val="0"/>
      <w:marTop w:val="0"/>
      <w:marBottom w:val="0"/>
      <w:divBdr>
        <w:top w:val="none" w:sz="0" w:space="0" w:color="auto"/>
        <w:left w:val="none" w:sz="0" w:space="0" w:color="auto"/>
        <w:bottom w:val="none" w:sz="0" w:space="0" w:color="auto"/>
        <w:right w:val="none" w:sz="0" w:space="0" w:color="auto"/>
      </w:divBdr>
    </w:div>
    <w:div w:id="956452345">
      <w:bodyDiv w:val="1"/>
      <w:marLeft w:val="0"/>
      <w:marRight w:val="0"/>
      <w:marTop w:val="0"/>
      <w:marBottom w:val="0"/>
      <w:divBdr>
        <w:top w:val="none" w:sz="0" w:space="0" w:color="auto"/>
        <w:left w:val="none" w:sz="0" w:space="0" w:color="auto"/>
        <w:bottom w:val="none" w:sz="0" w:space="0" w:color="auto"/>
        <w:right w:val="none" w:sz="0" w:space="0" w:color="auto"/>
      </w:divBdr>
    </w:div>
    <w:div w:id="986862350">
      <w:bodyDiv w:val="1"/>
      <w:marLeft w:val="0"/>
      <w:marRight w:val="0"/>
      <w:marTop w:val="0"/>
      <w:marBottom w:val="0"/>
      <w:divBdr>
        <w:top w:val="none" w:sz="0" w:space="0" w:color="auto"/>
        <w:left w:val="none" w:sz="0" w:space="0" w:color="auto"/>
        <w:bottom w:val="none" w:sz="0" w:space="0" w:color="auto"/>
        <w:right w:val="none" w:sz="0" w:space="0" w:color="auto"/>
      </w:divBdr>
    </w:div>
    <w:div w:id="1017387777">
      <w:bodyDiv w:val="1"/>
      <w:marLeft w:val="0"/>
      <w:marRight w:val="0"/>
      <w:marTop w:val="0"/>
      <w:marBottom w:val="0"/>
      <w:divBdr>
        <w:top w:val="none" w:sz="0" w:space="0" w:color="auto"/>
        <w:left w:val="none" w:sz="0" w:space="0" w:color="auto"/>
        <w:bottom w:val="none" w:sz="0" w:space="0" w:color="auto"/>
        <w:right w:val="none" w:sz="0" w:space="0" w:color="auto"/>
      </w:divBdr>
    </w:div>
    <w:div w:id="1037774719">
      <w:bodyDiv w:val="1"/>
      <w:marLeft w:val="0"/>
      <w:marRight w:val="0"/>
      <w:marTop w:val="0"/>
      <w:marBottom w:val="0"/>
      <w:divBdr>
        <w:top w:val="none" w:sz="0" w:space="0" w:color="auto"/>
        <w:left w:val="none" w:sz="0" w:space="0" w:color="auto"/>
        <w:bottom w:val="none" w:sz="0" w:space="0" w:color="auto"/>
        <w:right w:val="none" w:sz="0" w:space="0" w:color="auto"/>
      </w:divBdr>
    </w:div>
    <w:div w:id="1261528459">
      <w:bodyDiv w:val="1"/>
      <w:marLeft w:val="0"/>
      <w:marRight w:val="0"/>
      <w:marTop w:val="0"/>
      <w:marBottom w:val="0"/>
      <w:divBdr>
        <w:top w:val="none" w:sz="0" w:space="0" w:color="auto"/>
        <w:left w:val="none" w:sz="0" w:space="0" w:color="auto"/>
        <w:bottom w:val="none" w:sz="0" w:space="0" w:color="auto"/>
        <w:right w:val="none" w:sz="0" w:space="0" w:color="auto"/>
      </w:divBdr>
    </w:div>
    <w:div w:id="1451170320">
      <w:bodyDiv w:val="1"/>
      <w:marLeft w:val="0"/>
      <w:marRight w:val="0"/>
      <w:marTop w:val="0"/>
      <w:marBottom w:val="0"/>
      <w:divBdr>
        <w:top w:val="none" w:sz="0" w:space="0" w:color="auto"/>
        <w:left w:val="none" w:sz="0" w:space="0" w:color="auto"/>
        <w:bottom w:val="none" w:sz="0" w:space="0" w:color="auto"/>
        <w:right w:val="none" w:sz="0" w:space="0" w:color="auto"/>
      </w:divBdr>
    </w:div>
    <w:div w:id="1480801928">
      <w:bodyDiv w:val="1"/>
      <w:marLeft w:val="0"/>
      <w:marRight w:val="0"/>
      <w:marTop w:val="0"/>
      <w:marBottom w:val="0"/>
      <w:divBdr>
        <w:top w:val="none" w:sz="0" w:space="0" w:color="auto"/>
        <w:left w:val="none" w:sz="0" w:space="0" w:color="auto"/>
        <w:bottom w:val="none" w:sz="0" w:space="0" w:color="auto"/>
        <w:right w:val="none" w:sz="0" w:space="0" w:color="auto"/>
      </w:divBdr>
    </w:div>
    <w:div w:id="1573539687">
      <w:bodyDiv w:val="1"/>
      <w:marLeft w:val="0"/>
      <w:marRight w:val="0"/>
      <w:marTop w:val="0"/>
      <w:marBottom w:val="0"/>
      <w:divBdr>
        <w:top w:val="none" w:sz="0" w:space="0" w:color="auto"/>
        <w:left w:val="none" w:sz="0" w:space="0" w:color="auto"/>
        <w:bottom w:val="none" w:sz="0" w:space="0" w:color="auto"/>
        <w:right w:val="none" w:sz="0" w:space="0" w:color="auto"/>
      </w:divBdr>
    </w:div>
    <w:div w:id="1744066166">
      <w:bodyDiv w:val="1"/>
      <w:marLeft w:val="0"/>
      <w:marRight w:val="0"/>
      <w:marTop w:val="0"/>
      <w:marBottom w:val="0"/>
      <w:divBdr>
        <w:top w:val="none" w:sz="0" w:space="0" w:color="auto"/>
        <w:left w:val="none" w:sz="0" w:space="0" w:color="auto"/>
        <w:bottom w:val="none" w:sz="0" w:space="0" w:color="auto"/>
        <w:right w:val="none" w:sz="0" w:space="0" w:color="auto"/>
      </w:divBdr>
    </w:div>
    <w:div w:id="1811941097">
      <w:bodyDiv w:val="1"/>
      <w:marLeft w:val="0"/>
      <w:marRight w:val="0"/>
      <w:marTop w:val="0"/>
      <w:marBottom w:val="0"/>
      <w:divBdr>
        <w:top w:val="none" w:sz="0" w:space="0" w:color="auto"/>
        <w:left w:val="none" w:sz="0" w:space="0" w:color="auto"/>
        <w:bottom w:val="none" w:sz="0" w:space="0" w:color="auto"/>
        <w:right w:val="none" w:sz="0" w:space="0" w:color="auto"/>
      </w:divBdr>
    </w:div>
    <w:div w:id="1815679439">
      <w:bodyDiv w:val="1"/>
      <w:marLeft w:val="0"/>
      <w:marRight w:val="0"/>
      <w:marTop w:val="0"/>
      <w:marBottom w:val="0"/>
      <w:divBdr>
        <w:top w:val="none" w:sz="0" w:space="0" w:color="auto"/>
        <w:left w:val="none" w:sz="0" w:space="0" w:color="auto"/>
        <w:bottom w:val="none" w:sz="0" w:space="0" w:color="auto"/>
        <w:right w:val="none" w:sz="0" w:space="0" w:color="auto"/>
      </w:divBdr>
    </w:div>
    <w:div w:id="1935896695">
      <w:bodyDiv w:val="1"/>
      <w:marLeft w:val="0"/>
      <w:marRight w:val="0"/>
      <w:marTop w:val="0"/>
      <w:marBottom w:val="0"/>
      <w:divBdr>
        <w:top w:val="none" w:sz="0" w:space="0" w:color="auto"/>
        <w:left w:val="none" w:sz="0" w:space="0" w:color="auto"/>
        <w:bottom w:val="none" w:sz="0" w:space="0" w:color="auto"/>
        <w:right w:val="none" w:sz="0" w:space="0" w:color="auto"/>
      </w:divBdr>
    </w:div>
    <w:div w:id="1988783028">
      <w:bodyDiv w:val="1"/>
      <w:marLeft w:val="0"/>
      <w:marRight w:val="0"/>
      <w:marTop w:val="0"/>
      <w:marBottom w:val="0"/>
      <w:divBdr>
        <w:top w:val="none" w:sz="0" w:space="0" w:color="auto"/>
        <w:left w:val="none" w:sz="0" w:space="0" w:color="auto"/>
        <w:bottom w:val="none" w:sz="0" w:space="0" w:color="auto"/>
        <w:right w:val="none" w:sz="0" w:space="0" w:color="auto"/>
      </w:divBdr>
    </w:div>
    <w:div w:id="2024816418">
      <w:bodyDiv w:val="1"/>
      <w:marLeft w:val="0"/>
      <w:marRight w:val="0"/>
      <w:marTop w:val="0"/>
      <w:marBottom w:val="0"/>
      <w:divBdr>
        <w:top w:val="none" w:sz="0" w:space="0" w:color="auto"/>
        <w:left w:val="none" w:sz="0" w:space="0" w:color="auto"/>
        <w:bottom w:val="none" w:sz="0" w:space="0" w:color="auto"/>
        <w:right w:val="none" w:sz="0" w:space="0" w:color="auto"/>
      </w:divBdr>
    </w:div>
    <w:div w:id="21137438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theguardian.com/global-development/2013/jun/13/nigeria-larger-population-us-2050"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premiumtimesng.com/health/health-investigations/309633-its-official-nigeria-gravely-lacks-doctors-to-address-citizens-health-needs.html"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2.deloitte.com/global/en/pages/life-sciences-and-healthcare/articles/global-health-care-sector-outlook.html" TargetMode="External"/><Relationship Id="rId5" Type="http://schemas.openxmlformats.org/officeDocument/2006/relationships/webSettings" Target="webSettings.xml"/><Relationship Id="rId15" Type="http://schemas.openxmlformats.org/officeDocument/2006/relationships/hyperlink" Target="http://www.worldometers.info/world-population/nigeria-population/" TargetMode="Externa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who.int/goe/publications/atlas_2015/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XSL" StyleName="Harvard - Anglia*" Version="2008">
  <b:Source>
    <b:Tag>Del19</b:Tag>
    <b:SourceType>DocumentFromInternetSite</b:SourceType>
    <b:Guid>{07CA589B-0AF3-4794-BBD1-740F9CD933B3}</b:Guid>
    <b:Title>2019 Global Health Care Outlook: Shaping the Future</b:Title>
    <b:Year>2019</b:Year>
    <b:Author>
      <b:Author>
        <b:Corporate>Deloitte</b:Corporate>
      </b:Author>
    </b:Author>
    <b:YearAccessed>2019</b:YearAccessed>
    <b:MonthAccessed>April</b:MonthAccessed>
    <b:DayAccessed>2</b:DayAccessed>
    <b:URL>https://www2.deloitte.com/global/en/pages/life-sciences-and-healthcare/articles/global-health-care-sector-outlook.html</b:URL>
    <b:RefOrder>2</b:RefOrder>
  </b:Source>
  <b:Source>
    <b:Tag>Wor191</b:Tag>
    <b:SourceType>InternetSite</b:SourceType>
    <b:Guid>{5C3E02E0-D727-40E3-B3F4-9FAB41A9C5BF}</b:Guid>
    <b:Author>
      <b:Author>
        <b:Corporate>Worldometers</b:Corporate>
      </b:Author>
    </b:Author>
    <b:Title>Nigeria Population</b:Title>
    <b:Year>2019</b:Year>
    <b:YearAccessed>2019</b:YearAccessed>
    <b:MonthAccessed>April</b:MonthAccessed>
    <b:DayAccessed>25</b:DayAccessed>
    <b:URL>http://www.worldometers.info/world-population/nigeria-population/</b:URL>
    <b:RefOrder>6</b:RefOrder>
  </b:Source>
  <b:Source>
    <b:Tag>Pro13</b:Tag>
    <b:SourceType>InternetSite</b:SourceType>
    <b:Guid>{1001BD42-D82D-4DA2-A684-BC0A11F3E241}</b:Guid>
    <b:Author>
      <b:Author>
        <b:NameList>
          <b:Person>
            <b:Last>Provost</b:Last>
            <b:First>Claire</b:First>
          </b:Person>
        </b:NameList>
      </b:Author>
    </b:Author>
    <b:Title>Nigeria expected to have larger population than US by 2050</b:Title>
    <b:Year>2013</b:Year>
    <b:YearAccessed>2019</b:YearAccessed>
    <b:MonthAccessed>April</b:MonthAccessed>
    <b:DayAccessed>25</b:DayAccessed>
    <b:URL>https://www.theguardian.com/global-development/2013/jun/13/nigeria-larger-population-us-2050</b:URL>
    <b:RefOrder>7</b:RefOrder>
  </b:Source>
  <b:Source>
    <b:Tag>Owo19</b:Tag>
    <b:SourceType>InternetSite</b:SourceType>
    <b:Guid>{86CB1D98-A0E7-41EC-A3E4-1B62060D1E82}</b:Guid>
    <b:Author>
      <b:Author>
        <b:NameList>
          <b:Person>
            <b:Last>Owoseye</b:Last>
            <b:First>Oyindamola</b:First>
          </b:Person>
        </b:NameList>
      </b:Author>
    </b:Author>
    <b:Title>It’s Official: Nigeria gravely lacks doctors to address citizens’ health needs</b:Title>
    <b:Year>2019</b:Year>
    <b:YearAccessed>2019</b:YearAccessed>
    <b:MonthAccessed>April</b:MonthAccessed>
    <b:DayAccessed>25</b:DayAccessed>
    <b:URL>https://www.premiumtimesng.com/health/health-investigations/309633-its-official-nigeria-gravely-lacks-doctors-to-address-citizens-health-needs.html</b:URL>
    <b:RefOrder>8</b:RefOrder>
  </b:Source>
  <b:Source>
    <b:Tag>Fur18</b:Tag>
    <b:SourceType>JournalArticle</b:SourceType>
    <b:Guid>{23F8265D-6A5C-4274-A53C-C32FBDD38245}</b:Guid>
    <b:Author>
      <b:Author>
        <b:NameList>
          <b:Person>
            <b:Last>Furusa</b:Last>
            <b:First>Samuel</b:First>
            <b:Middle>S</b:Middle>
          </b:Person>
          <b:Person>
            <b:Last>Coleman</b:Last>
            <b:First>Alfred</b:First>
          </b:Person>
        </b:NameList>
      </b:Author>
    </b:Author>
    <b:Title>Factors influencing e-health implementation by medical doctors in public hospitals in Zimbabwe</b:Title>
    <b:Year>2018</b:Year>
    <b:JournalName>South African Journal of Information Management</b:JournalName>
    <b:Pages>1 - 9</b:Pages>
    <b:Volume>20</b:Volume>
    <b:Issue>1</b:Issue>
    <b:RefOrder>9</b:RefOrder>
  </b:Source>
  <b:Source>
    <b:Tag>Wor16</b:Tag>
    <b:SourceType>DocumentFromInternetSite</b:SourceType>
    <b:Guid>{369CFC64-0477-42C5-87E2-656F95542D29}</b:Guid>
    <b:Author>
      <b:Author>
        <b:Corporate>World Health Organisation</b:Corporate>
      </b:Author>
    </b:Author>
    <b:Title>Atlas of eHealth country profiles 2015: The use of eHealth in support of universal health coverage</b:Title>
    <b:Year>2016</b:Year>
    <b:InternetSiteTitle>World Health Organisation</b:InternetSiteTitle>
    <b:YearAccessed>2019</b:YearAccessed>
    <b:MonthAccessed>April</b:MonthAccessed>
    <b:DayAccessed>25</b:DayAccessed>
    <b:URL>https://www.who.int/goe/publications/atlas_2015/en/</b:URL>
    <b:RefOrder>10</b:RefOrder>
  </b:Source>
  <b:Source>
    <b:Tag>Osu13</b:Tag>
    <b:SourceType>JournalArticle</b:SourceType>
    <b:Guid>{2DE7EF82-BDF8-4B69-9BB7-F885227CAE78}</b:Guid>
    <b:Author>
      <b:Author>
        <b:NameList>
          <b:Person>
            <b:Last>Osunyomi</b:Last>
            <b:First>B</b:First>
            <b:Middle>D</b:Middle>
          </b:Person>
          <b:Person>
            <b:Last>Grobbelaar</b:Last>
            <b:First>S</b:First>
          </b:Person>
        </b:NameList>
      </b:Author>
    </b:Author>
    <b:Title>Integrating eHealth in HIV/AIDS intervention programmes in South Africa</b:Title>
    <b:Year>2013</b:Year>
    <b:JournalName>South African Journal of Information Management</b:JournalName>
    <b:Pages>1 - 10</b:Pages>
    <b:Volume>17</b:Volume>
    <b:Issue>1</b:Issue>
    <b:RefOrder>11</b:RefOrder>
  </b:Source>
  <b:Source>
    <b:Tag>Lam161</b:Tag>
    <b:SourceType>JournalArticle</b:SourceType>
    <b:Guid>{AF1A6363-D873-4B49-9490-D5E9CEF16BE4}</b:Guid>
    <b:Author>
      <b:Author>
        <b:NameList>
          <b:Person>
            <b:Last>Lam</b:Last>
            <b:First>M</b:First>
            <b:Middle>K</b:Middle>
          </b:Person>
          <b:Person>
            <b:Last>Hines</b:Last>
            <b:First>M</b:First>
          </b:Person>
          <b:Person>
            <b:Last>Lowe</b:Last>
            <b:First>R</b:First>
          </b:Person>
          <b:Person>
            <b:Last>Nagarajan</b:Last>
            <b:First>S</b:First>
          </b:Person>
          <b:Person>
            <b:Last>Keep</b:Last>
            <b:First>M</b:First>
          </b:Person>
          <b:Person>
            <b:Last>Penman</b:Last>
            <b:First>M</b:First>
          </b:Person>
        </b:NameList>
      </b:Author>
    </b:Author>
    <b:Title>Preparedness for eHealth: Health sciences students; knowledge skills, and confidence</b:Title>
    <b:JournalName>Journal of Information Technology Education</b:JournalName>
    <b:Year>2016</b:Year>
    <b:Pages>305 - 334</b:Pages>
    <b:Volume>15</b:Volume>
    <b:Issue>1</b:Issue>
    <b:RefOrder>12</b:RefOrder>
  </b:Source>
  <b:Source>
    <b:Tag>Ade141</b:Tag>
    <b:SourceType>JournalArticle</b:SourceType>
    <b:Guid>{0EB0CB6C-6F2E-4007-8AA6-74202D1AAD28}</b:Guid>
    <b:Author>
      <b:Author>
        <b:NameList>
          <b:Person>
            <b:Last>Adebayo</b:Last>
            <b:First>Kolawole</b:First>
            <b:Middle>J</b:Middle>
          </b:Person>
          <b:Person>
            <b:Last>Ofoegbu</b:Last>
            <b:First>Edward</b:First>
            <b:Middle>O</b:Middle>
          </b:Person>
        </b:NameList>
      </b:Author>
    </b:Author>
    <b:Title>Issues on E-health Adoption in Nigeria</b:Title>
    <b:JournalName>International Journal of Modern Education and Computer Sciemce</b:JournalName>
    <b:Year>2014</b:Year>
    <b:Pages>36 - 46</b:Pages>
    <b:Volume>9</b:Volume>
    <b:Issue>1</b:Issue>
    <b:RefOrder>31</b:RefOrder>
  </b:Source>
  <b:Source>
    <b:Tag>Güc15</b:Tag>
    <b:SourceType>JournalArticle</b:SourceType>
    <b:Guid>{1483B1E3-9DC1-4027-A896-BFFBB9F7ED4C}</b:Guid>
    <b:Author>
      <b:Author>
        <b:NameList>
          <b:Person>
            <b:Last>Gücina</b:Last>
            <b:First>Nuray</b:First>
            <b:Middle>Öner</b:Middle>
          </b:Person>
          <b:Person>
            <b:Last>Berka</b:Last>
            <b:First>Özlem</b:First>
            <b:Middle>Sertel</b:Middle>
          </b:Person>
        </b:NameList>
      </b:Author>
    </b:Author>
    <b:Title>Technology acceptance in health care: An integrative review of predictive factors and intervention programs</b:Title>
    <b:JournalName>Procedia - Social and Behavioural Science</b:JournalName>
    <b:Year>2015</b:Year>
    <b:Pages>1698 – 1704</b:Pages>
    <b:Volume>195</b:Volume>
    <b:Issue>2015</b:Issue>
    <b:RefOrder>17</b:RefOrder>
  </b:Source>
  <b:Source>
    <b:Tag>Lun14</b:Tag>
    <b:SourceType>JournalArticle</b:SourceType>
    <b:Guid>{A22E13A6-DD41-4B35-B4EE-511D360FDB18}</b:Guid>
    <b:Author>
      <b:Author>
        <b:NameList>
          <b:Person>
            <b:Last>Luna</b:Last>
            <b:First>D</b:First>
          </b:Person>
          <b:Person>
            <b:Last>Almerares</b:Last>
            <b:First>A</b:First>
          </b:Person>
          <b:Person>
            <b:Last>Mayan</b:Last>
            <b:First>J</b:First>
            <b:Middle>C</b:Middle>
          </b:Person>
          <b:Person>
            <b:Last>Bernaldo</b:Last>
            <b:First>F</b:First>
            <b:Middle>G</b:Middle>
          </b:Person>
          <b:Person>
            <b:Last>Otero</b:Last>
            <b:First>C</b:First>
          </b:Person>
        </b:NameList>
      </b:Author>
    </b:Author>
    <b:Title>Health informatics in developing countries: going beyond pilot practices to sustainable implementations: a review of current challenges</b:Title>
    <b:JournalName> Healthcare Informatics Research</b:JournalName>
    <b:Year>2014</b:Year>
    <b:Pages>3–10</b:Pages>
    <b:Volume>20</b:Volume>
    <b:Issue>1</b:Issue>
    <b:RefOrder>32</b:RefOrder>
  </b:Source>
  <b:Source>
    <b:Tag>OrC14</b:Tag>
    <b:SourceType>JournalArticle</b:SourceType>
    <b:Guid>{02CDF62F-D276-4FF7-ACB6-FB184D1F93F7}</b:Guid>
    <b:Author>
      <b:Author>
        <b:NameList>
          <b:Person>
            <b:Last>Or</b:Last>
            <b:First>C.</b:First>
            <b:Middle>et al., 2014.</b:Middle>
          </b:Person>
        </b:NameList>
      </b:Author>
    </b:Author>
    <b:Title>Private primary care physicians' perspectives on factors affecting the adoption of electronic medical records: A qualitative pre-implementation study. Work</b:Title>
    <b:JournalName>A qualitative innovetive </b:JournalName>
    <b:Year>2014</b:Year>
    <b:Pages>529–538</b:Pages>
    <b:Volume>48</b:Volume>
    <b:Issue>4</b:Issue>
    <b:RefOrder>33</b:RefOrder>
  </b:Source>
  <b:Source>
    <b:Tag>Gar16</b:Tag>
    <b:SourceType>JournalArticle</b:SourceType>
    <b:Guid>{CB5B28B3-D926-4C07-9817-365064D2E17E}</b:Guid>
    <b:Author>
      <b:Author>
        <b:NameList>
          <b:Person>
            <b:Last>Garavand</b:Last>
            <b:First>Ali</b:First>
          </b:Person>
          <b:Person>
            <b:Last>Mohseni</b:Last>
            <b:First>Mohammah</b:First>
          </b:Person>
          <b:Person>
            <b:Last>Asadi</b:Last>
            <b:First>Heshmatollah</b:First>
          </b:Person>
          <b:Person>
            <b:Last>Etemadi</b:Last>
            <b:First>Manal</b:First>
          </b:Person>
          <b:Person>
            <b:Last>Moradi-Joo</b:Last>
            <b:First>Mohammad</b:First>
          </b:Person>
          <b:Person>
            <b:Last>Moosavi</b:Last>
            <b:First>Ahmad</b:First>
          </b:Person>
        </b:NameList>
      </b:Author>
    </b:Author>
    <b:Title>Factors influencing the adoption of health information technologies: a systematic review</b:Title>
    <b:JournalName>Electronic Physician</b:JournalName>
    <b:Year>2016</b:Year>
    <b:Pages>2713 - 2718</b:Pages>
    <b:Volume>8</b:Volume>
    <b:Issue>8</b:Issue>
    <b:RefOrder>16</b:RefOrder>
  </b:Source>
  <b:Source>
    <b:Tag>Bla10</b:Tag>
    <b:SourceType>JournalArticle</b:SourceType>
    <b:Guid>{8B36F4B7-5B72-4F30-B62E-1A564ACC3738}</b:Guid>
    <b:Author>
      <b:Author>
        <b:NameList>
          <b:Person>
            <b:Last>Blaya</b:Last>
            <b:First>J</b:First>
            <b:Middle>A</b:Middle>
          </b:Person>
          <b:Person>
            <b:Last>Fraser</b:Last>
            <b:First>H</b:First>
            <b:Middle>S</b:Middle>
          </b:Person>
          <b:Person>
            <b:Last>Holt</b:Last>
            <b:First>B</b:First>
          </b:Person>
        </b:NameList>
      </b:Author>
    </b:Author>
    <b:Title>E-health technologies show promise in developing countries</b:Title>
    <b:JournalName>Health Affairs</b:JournalName>
    <b:Year>2010</b:Year>
    <b:Pages>244–251</b:Pages>
    <b:Volume>29</b:Volume>
    <b:Issue>2</b:Issue>
    <b:RefOrder>34</b:RefOrder>
  </b:Source>
  <b:Source>
    <b:Tag>Ver13</b:Tag>
    <b:SourceType>JournalArticle</b:SourceType>
    <b:Guid>{754398AF-9760-4733-8E8A-C3D09685F94D}</b:Guid>
    <b:Author>
      <b:Author>
        <b:NameList>
          <b:Person>
            <b:Last>Verbeke</b:Last>
            <b:First>F</b:First>
          </b:Person>
          <b:Person>
            <b:Last>Karara</b:Last>
            <b:First>G</b:First>
          </b:Person>
          <b:Person>
            <b:Last>Nyssen</b:Last>
            <b:First>M</b:First>
          </b:Person>
        </b:NameList>
      </b:Author>
    </b:Author>
    <b:Title>Evaluating the impact of ICT-tools on health care delivery in sub-Saharan hospitals</b:Title>
    <b:JournalName>Studies in Health Technology and Informatics</b:JournalName>
    <b:Year>2013</b:Year>
    <b:Pages>520 - 523</b:Pages>
    <b:Volume>192</b:Volume>
    <b:Issue>1</b:Issue>
    <b:RefOrder>35</b:RefOrder>
  </b:Source>
  <b:Source>
    <b:Tag>Hol10</b:Tag>
    <b:SourceType>JournalArticle</b:SourceType>
    <b:Guid>{44FFE68D-0C70-42EA-8359-58A6B3257C81}</b:Guid>
    <b:Author>
      <b:Author>
        <b:NameList>
          <b:Person>
            <b:Last>Holden</b:Last>
            <b:First>R</b:First>
            <b:Middle>J</b:Middle>
          </b:Person>
          <b:Person>
            <b:Last>Karsh</b:Last>
            <b:First>B</b:First>
            <b:Middle>T</b:Middle>
          </b:Person>
        </b:NameList>
      </b:Author>
    </b:Author>
    <b:Title>The technology acceptance model: its past and its future in health care</b:Title>
    <b:JournalName>Journal of Biomedical Information</b:JournalName>
    <b:Year>2010</b:Year>
    <b:Pages>159 – 172</b:Pages>
    <b:Volume>43</b:Volume>
    <b:Issue>1</b:Issue>
    <b:RefOrder>36</b:RefOrder>
  </b:Source>
  <b:Source>
    <b:Tag>Fan18</b:Tag>
    <b:SourceType>JournalArticle</b:SourceType>
    <b:Guid>{B58A19C8-BA01-4B76-9177-AC7E5C7FC733}</b:Guid>
    <b:Author>
      <b:Author>
        <b:NameList>
          <b:Person>
            <b:Last>Fan</b:Last>
            <b:First>Wenjuan</b:First>
          </b:Person>
          <b:Person>
            <b:Last>Liu</b:Last>
            <b:First>Jinguan</b:First>
          </b:Person>
          <b:Person>
            <b:Last>Zhu</b:Last>
            <b:First>SHuwan</b:First>
          </b:Person>
          <b:Person>
            <b:Last>Pardalos</b:Last>
            <b:First>Panos</b:First>
          </b:Person>
        </b:NameList>
      </b:Author>
    </b:Author>
    <b:Title>Investigating the impacting factors for the healthcare professionals to adopt artificial intelligence-based medical diagnosis support system (AIMDSS)</b:Title>
    <b:JournalName>Annals Operation Research</b:JournalName>
    <b:Year>2018</b:Year>
    <b:Pages>1 - 26</b:Pages>
    <b:RefOrder>22</b:RefOrder>
  </b:Source>
  <b:Source>
    <b:Tag>Ajz91</b:Tag>
    <b:SourceType>JournalArticle</b:SourceType>
    <b:Guid>{94DB6EAB-DC84-4411-AA5A-ABB728B60764}</b:Guid>
    <b:Author>
      <b:Author>
        <b:NameList>
          <b:Person>
            <b:Last>Ajzen</b:Last>
            <b:First>I</b:First>
          </b:Person>
        </b:NameList>
      </b:Author>
    </b:Author>
    <b:Title>The theory of planned behavior</b:Title>
    <b:JournalName>Research in Nursing &amp; Health</b:JournalName>
    <b:Year>1991</b:Year>
    <b:Pages>137–144</b:Pages>
    <b:Volume>14</b:Volume>
    <b:Issue>2</b:Issue>
    <b:RefOrder>37</b:RefOrder>
  </b:Source>
  <b:Source>
    <b:Tag>Hoq16</b:Tag>
    <b:SourceType>JournalArticle</b:SourceType>
    <b:Guid>{E79C242C-022A-4580-A185-6594375C7BA4}</b:Guid>
    <b:Author>
      <b:Author>
        <b:NameList>
          <b:Person>
            <b:Last>Hoque</b:Last>
            <b:First>M</b:First>
            <b:Middle>R</b:Middle>
          </b:Person>
        </b:NameList>
      </b:Author>
    </b:Author>
    <b:Title>An empirical study of mhealth adoption in a developing country: The moderating effect of gender concern</b:Title>
    <b:JournalName>BMC Medical Informatics and Decision Making</b:JournalName>
    <b:Year>2016</b:Year>
    <b:Pages>51</b:Pages>
    <b:Volume>16</b:Volume>
    <b:Issue>1</b:Issue>
    <b:RefOrder>38</b:RefOrder>
  </b:Source>
  <b:Source>
    <b:Tag>Hun12</b:Tag>
    <b:SourceType>JournalArticle</b:SourceType>
    <b:Guid>{F6B73100-6174-4B9E-9759-A549D9126525}</b:Guid>
    <b:Author>
      <b:Author>
        <b:NameList>
          <b:Person>
            <b:Last>Hung</b:Last>
            <b:First>M</b:First>
            <b:Middle>C</b:Middle>
          </b:Person>
          <b:Person>
            <b:Last>Jen</b:Last>
            <b:First>W</b:First>
            <b:Middle>Y</b:Middle>
          </b:Person>
        </b:NameList>
      </b:Author>
    </b:Author>
    <b:Title>The adoption of mobile health management services: An empirical study</b:Title>
    <b:JournalName>Journal of Medical Systems</b:JournalName>
    <b:Year>2012</b:Year>
    <b:Pages>1381</b:Pages>
    <b:Volume>36</b:Volume>
    <b:Issue>3</b:Issue>
    <b:RefOrder>39</b:RefOrder>
  </b:Source>
  <b:Source>
    <b:Tag>Dav89</b:Tag>
    <b:SourceType>JournalArticle</b:SourceType>
    <b:Guid>{4BF46C3F-CAAD-4BF1-9774-83299B25CBE1}</b:Guid>
    <b:Author>
      <b:Author>
        <b:NameList>
          <b:Person>
            <b:Last>Davis</b:Last>
            <b:First>F</b:First>
            <b:Middle>D</b:Middle>
          </b:Person>
        </b:NameList>
      </b:Author>
    </b:Author>
    <b:Title>Perceived usefulness, perceived ease of use and user acceptance of information technology</b:Title>
    <b:JournalName>Management Information System (MIS) Quarterly</b:JournalName>
    <b:Year>1989</b:Year>
    <b:Pages>318-340</b:Pages>
    <b:Volume>13</b:Volume>
    <b:Issue>3</b:Issue>
    <b:RefOrder>19</b:RefOrder>
  </b:Source>
  <b:Source>
    <b:Tag>Nuq13</b:Tag>
    <b:SourceType>JournalArticle</b:SourceType>
    <b:Guid>{737A8E25-9294-4985-AB9F-CCD2FFE021DD}</b:Guid>
    <b:Author>
      <b:Author>
        <b:NameList>
          <b:Person>
            <b:Last>Nuq</b:Last>
            <b:First>P</b:First>
            <b:Middle>A</b:Middle>
          </b:Person>
          <b:Person>
            <b:Last>Aubert</b:Last>
            <b:First>B</b:First>
          </b:Person>
        </b:NameList>
      </b:Author>
    </b:Author>
    <b:Title>Towards a better understanding of the intention to use eHealth services by medical professionals: The case of developing countries</b:Title>
    <b:JournalName> International Journal of Healthcare Management</b:JournalName>
    <b:Year>2013</b:Year>
    <b:Pages>217 - 236</b:Pages>
    <b:Volume>6</b:Volume>
    <b:Issue>4</b:Issue>
    <b:RefOrder>40</b:RefOrder>
  </b:Source>
  <b:Source>
    <b:Tag>Lin14</b:Tag>
    <b:SourceType>JournalArticle</b:SourceType>
    <b:Guid>{9846B23D-EFCD-446D-8E9B-FE31CB778D8F}</b:Guid>
    <b:Author>
      <b:Author>
        <b:NameList>
          <b:Person>
            <b:Last>Lin</b:Last>
            <b:First>S</b:First>
            <b:Middle>P</b:Middle>
          </b:Person>
          <b:Person>
            <b:Last>Hsieh</b:Last>
            <b:First>C</b:First>
            <b:Middle>Y</b:Middle>
          </b:Person>
          <b:Person>
            <b:Last>Ho</b:Last>
            <b:First>T</b:First>
            <b:Middle>M</b:Middle>
          </b:Person>
        </b:NameList>
      </b:Author>
    </b:Author>
    <b:Title>Innovative healthcare cloud service model</b:Title>
    <b:JournalName>Applied Mechanics and Materials</b:JournalName>
    <b:Year>2014</b:Year>
    <b:Pages>543-547</b:Pages>
    <b:Volume>1</b:Volume>
    <b:Issue>3</b:Issue>
    <b:RefOrder>23</b:RefOrder>
  </b:Source>
  <b:Source>
    <b:Tag>Liu17</b:Tag>
    <b:SourceType>JournalArticle</b:SourceType>
    <b:Guid>{29FE4C18-93CC-4BCC-87E7-C2AEB402B521}</b:Guid>
    <b:LCID>0</b:LCID>
    <b:Author>
      <b:Author>
        <b:NameList>
          <b:Person>
            <b:Last>Liu</b:Last>
            <b:First>Xin</b:First>
          </b:Person>
          <b:Person>
            <b:Last>Mao</b:Last>
            <b:First>Yong-Hui</b:First>
          </b:Person>
          <b:Person>
            <b:Last>He</b:Last>
            <b:First>Xue-Mei</b:First>
          </b:Person>
          <b:Person>
            <b:Last>Zhang</b:Last>
            <b:First>Yan-Jing</b:First>
          </b:Person>
          <b:Person>
            <b:Last>Sun</b:Last>
            <b:First>Ying.</b:First>
          </b:Person>
        </b:NameList>
      </b:Author>
    </b:Author>
    <b:Title>Analysis on inpatient health expenditures of renal cell carcinoma in a grade-A tertiary hospital in beijing</b:Title>
    <b:JournalName>Chinese Medical Journal</b:JournalName>
    <b:Year>2017</b:Year>
    <b:Pages>1 - 7</b:Pages>
    <b:Volume>130</b:Volume>
    <b:Issue>20</b:Issue>
    <b:RefOrder>4</b:RefOrder>
  </b:Source>
  <b:Source>
    <b:Tag>Wam13</b:Tag>
    <b:SourceType>JournalArticle</b:SourceType>
    <b:Guid>{32867656-40B0-417D-A9E9-3B6407DF0EEB}</b:Guid>
    <b:LCID>0</b:LCID>
    <b:Author>
      <b:Author>
        <b:NameList>
          <b:Person>
            <b:Last>Wamba</b:Last>
            <b:First>Samuel</b:First>
            <b:Middle>Fosso</b:Middle>
          </b:Person>
        </b:NameList>
      </b:Author>
    </b:Author>
    <b:Title>A literature review of RFID-enabled healthcare applications and issues</b:Title>
    <b:JournalName>International Journal of Information Management</b:JournalName>
    <b:Year>2013</b:Year>
    <b:Pages>875 - 891</b:Pages>
    <b:Volume>33</b:Volume>
    <b:Issue>1</b:Issue>
    <b:RefOrder>5</b:RefOrder>
  </b:Source>
  <b:Source>
    <b:Tag>Zui15</b:Tag>
    <b:SourceType>JournalArticle</b:SourceType>
    <b:Guid>{0BEC6DE4-72DA-4320-844D-E00FD0D4A531}</b:Guid>
    <b:LCID>0</b:LCID>
    <b:Author>
      <b:Author>
        <b:NameList>
          <b:Person>
            <b:Last>Zuiderwijk</b:Last>
            <b:First>A</b:First>
          </b:Person>
          <b:Person>
            <b:Last>Janssen</b:Last>
            <b:First>M</b:First>
          </b:Person>
          <b:Person>
            <b:Last>Dwivedi</b:Last>
            <b:First>Y</b:First>
          </b:Person>
        </b:NameList>
      </b:Author>
    </b:Author>
    <b:Title>Acceptance and use predictors of open data technologies: Drawing upon the unified theory of acceptance and use of tech nology</b:Title>
    <b:JournalName>Government Information Quarterly</b:JournalName>
    <b:Year>2015</b:Year>
    <b:Pages>429–440</b:Pages>
    <b:Volume>32</b:Volume>
    <b:Issue>4</b:Issue>
    <b:RefOrder>20</b:RefOrder>
  </b:Source>
  <b:Source>
    <b:Tag>Sun13</b:Tag>
    <b:SourceType>JournalArticle</b:SourceType>
    <b:Guid>{7AE2C995-C770-435B-936C-263CECFB2972}</b:Guid>
    <b:LCID>0</b:LCID>
    <b:Author>
      <b:Author>
        <b:NameList>
          <b:Person>
            <b:Last>Sun</b:Last>
            <b:First>Y</b:First>
          </b:Person>
          <b:Person>
            <b:Last>Wang</b:Last>
            <b:First>N</b:First>
          </b:Person>
          <b:Person>
            <b:Last>Guo</b:Last>
            <b:First>X</b:First>
          </b:Person>
          <b:Person>
            <b:Last>Peng</b:Last>
            <b:First>Z</b:First>
          </b:Person>
        </b:NameList>
      </b:Author>
    </b:Author>
    <b:Title>Understanding the acceptance of mobilehealth services: A comparison and integration of alternative models</b:Title>
    <b:JournalName>Journal ofElectronic Commerce Research</b:JournalName>
    <b:Year>2013</b:Year>
    <b:Pages>183–200</b:Pages>
    <b:Volume>14</b:Volume>
    <b:Issue>2</b:Issue>
    <b:RefOrder>41</b:RefOrder>
  </b:Source>
  <b:Source>
    <b:Tag>Gag12</b:Tag>
    <b:SourceType>JournalArticle</b:SourceType>
    <b:Guid>{50A0CB88-E298-499D-ACA5-F9093B6E45FD}</b:Guid>
    <b:LCID>0</b:LCID>
    <b:Author>
      <b:Author>
        <b:NameList>
          <b:Person>
            <b:Last>Gagnon</b:Last>
            <b:First>M</b:First>
            <b:Middle>P</b:Middle>
          </b:Person>
          <b:Person>
            <b:Last>Orruno</b:Last>
            <b:First>E</b:First>
          </b:Person>
          <b:Person>
            <b:Last>Asua</b:Last>
            <b:First>J</b:First>
          </b:Person>
          <b:Person>
            <b:Last>Abdeljelil</b:Last>
            <b:First>A</b:First>
            <b:Middle>B</b:Middle>
          </b:Person>
          <b:Person>
            <b:Last>J.</b:Last>
            <b:First>Emparanza</b:First>
          </b:Person>
        </b:NameList>
      </b:Author>
    </b:Author>
    <b:Title>Using a modified technology acceptance model to evaluate healthcare professionals' adoption of a new telemonitoring system</b:Title>
    <b:JournalName>Telemedicine journal and e-health: the official journal of the American Telemedicine Association</b:JournalName>
    <b:Year>2012</b:Year>
    <b:Pages>54 - 59</b:Pages>
    <b:Volume>18</b:Volume>
    <b:Issue>1</b:Issue>
    <b:RefOrder>14</b:RefOrder>
  </b:Source>
  <b:Source>
    <b:Tag>Ahl14</b:Tag>
    <b:SourceType>JournalArticle</b:SourceType>
    <b:Guid>{120FA125-D049-4BAB-8E39-971AB62153B7}</b:Guid>
    <b:LCID>0</b:LCID>
    <b:Author>
      <b:Author>
        <b:NameList>
          <b:Person>
            <b:Last>Ahlan</b:Last>
            <b:First>Abd</b:First>
            <b:Middle>Rahman</b:Middle>
          </b:Person>
          <b:Person>
            <b:Last>Ahmad</b:Last>
            <b:First>Barroon</b:First>
            <b:Middle>Isma'eel</b:Middle>
          </b:Person>
        </b:NameList>
      </b:Author>
    </b:Author>
    <b:Title>User acceptance of health information technology (HIT) in developing countries: A conceptual market</b:Title>
    <b:Pages>1287 - 1296</b:Pages>
    <b:Year>2014</b:Year>
    <b:JournalName>Procedia Technology</b:JournalName>
    <b:Volume>14</b:Volume>
    <b:Issue>1</b:Issue>
    <b:RefOrder>42</b:RefOrder>
  </b:Source>
  <b:Source>
    <b:Tag>Gil02</b:Tag>
    <b:SourceType>Book</b:SourceType>
    <b:Guid>{8253632D-1B70-4CDF-B0E6-6F3B5AB9C3F1}</b:Guid>
    <b:Author>
      <b:Author>
        <b:NameList>
          <b:Person>
            <b:Last>Gill</b:Last>
            <b:First>J</b:First>
          </b:Person>
          <b:Person>
            <b:Last>Johnson</b:Last>
            <b:First>P</b:First>
          </b:Person>
        </b:NameList>
      </b:Author>
    </b:Author>
    <b:Title>Research Methods for Managers</b:Title>
    <b:Year>2010</b:Year>
    <b:City>London</b:City>
    <b:Publisher>Sage</b:Publisher>
    <b:Edition>4th</b:Edition>
    <b:LCID>0</b:LCID>
    <b:RefOrder>26</b:RefOrder>
  </b:Source>
  <b:Source>
    <b:Tag>Lin09</b:Tag>
    <b:SourceType>BookSection</b:SourceType>
    <b:Guid>{8CAA6CEF-8FCF-49EF-92CA-D49AB874C1B4}</b:Guid>
    <b:LCID>0</b:LCID>
    <b:Author>
      <b:Author>
        <b:NameList>
          <b:Person>
            <b:Last>Lindemann</b:Last>
            <b:First>Jann</b:First>
          </b:Person>
        </b:NameList>
      </b:Author>
      <b:Editor>
        <b:NameList>
          <b:Person>
            <b:Last>Clifton</b:Last>
            <b:First>Rita</b:First>
          </b:Person>
        </b:NameList>
      </b:Editor>
    </b:Author>
    <b:Title>The financial value of brand</b:Title>
    <b:Year>2009</b:Year>
    <b:BookTitle>Brands and branding</b:BookTitle>
    <b:Pages>26-44</b:Pages>
    <b:City>Canada</b:City>
    <b:Publisher>The Economists</b:Publisher>
    <b:RefOrder>43</b:RefOrder>
  </b:Source>
  <b:Source>
    <b:Tag>Sau12</b:Tag>
    <b:SourceType>Book</b:SourceType>
    <b:Guid>{E4A5CA3D-06F4-4F8A-A45D-8FFDDC0D9ABA}</b:Guid>
    <b:LCID>0</b:LCID>
    <b:Author>
      <b:Author>
        <b:NameList>
          <b:Person>
            <b:Last>Saunders</b:Last>
            <b:First>Mark</b:First>
          </b:Person>
          <b:Person>
            <b:Last>Lewis</b:Last>
            <b:First>Philip</b:First>
          </b:Person>
          <b:Person>
            <b:Last>Thornhill</b:Last>
            <b:First>Adrian</b:First>
          </b:Person>
        </b:NameList>
      </b:Author>
    </b:Author>
    <b:Title>Research Methods for Business Students</b:Title>
    <b:Year>2012</b:Year>
    <b:City>Harlow</b:City>
    <b:Publisher>Pearson</b:Publisher>
    <b:Edition>6th</b:Edition>
    <b:RefOrder>30</b:RefOrder>
  </b:Source>
  <b:Source>
    <b:Tag>Acq13</b:Tag>
    <b:SourceType>Report</b:SourceType>
    <b:Guid>{C0ED269D-98EE-4317-A357-DC12494DE2C2}</b:Guid>
    <b:Author>
      <b:Author>
        <b:NameList>
          <b:Person>
            <b:Last>Acquaye</b:Last>
            <b:First>David</b:First>
          </b:Person>
        </b:NameList>
      </b:Author>
    </b:Author>
    <b:Title>Does the use of project finance enhance shareholder value upon announcement of international joint ventures (IJVs)?</b:Title>
    <b:Year>2013</b:Year>
    <b:City>United Kingdom</b:City>
    <b:Publisher>Thesis Submitted to the Cardiff Metropolitan University in Partial Fulfillment for the Awar of Doctor of Philosophy</b:Publisher>
    <b:RefOrder>44</b:RefOrder>
  </b:Source>
  <b:Source>
    <b:Tag>Pal13</b:Tag>
    <b:SourceType>Book</b:SourceType>
    <b:Guid>{67CF2CF5-0BA6-47E0-BDD9-2454A46D4D4E}</b:Guid>
    <b:LCID>0</b:LCID>
    <b:Author>
      <b:Author>
        <b:NameList>
          <b:Person>
            <b:Last>Pallant</b:Last>
            <b:First>Jiulie</b:First>
          </b:Person>
        </b:NameList>
      </b:Author>
    </b:Author>
    <b:Title>SPSS Survival Manual; A step by step guide to data analysis using IBM SPSS</b:Title>
    <b:Year>2013</b:Year>
    <b:City>Berkshire</b:City>
    <b:Publisher>McGrawHill</b:Publisher>
    <b:Edition>5th</b:Edition>
    <b:RefOrder>45</b:RefOrder>
  </b:Source>
  <b:Source>
    <b:Tag>Zay18</b:Tag>
    <b:SourceType>JournalArticle</b:SourceType>
    <b:Guid>{78C4CCE2-3CA3-4940-841F-021E83590B01}</b:Guid>
    <b:LCID>0</b:LCID>
    <b:Author>
      <b:Author>
        <b:NameList>
          <b:Person>
            <b:Last>Zayyad</b:Last>
            <b:First>Musa</b:First>
            <b:Middle>Ahmed</b:Middle>
          </b:Person>
          <b:Person>
            <b:Last>Toycan</b:Last>
            <b:First>Mehmet</b:First>
          </b:Person>
        </b:NameList>
      </b:Author>
    </b:Author>
    <b:Title>Factors affecting sustainable adoption of e-health technology in developing countries: an exploratory survey of Nigerian hospitals from the perspective of healthcare professionals</b:Title>
    <b:JournalName>PeerJ</b:JournalName>
    <b:Year>2018</b:Year>
    <b:Pages>1 - 15</b:Pages>
    <b:Volume>6</b:Volume>
    <b:Issue>4</b:Issue>
    <b:RefOrder>13</b:RefOrder>
  </b:Source>
  <b:Source>
    <b:Tag>Ido18</b:Tag>
    <b:SourceType>JournalArticle</b:SourceType>
    <b:Guid>{74E5F804-574D-483D-B254-579855ED1198}</b:Guid>
    <b:LCID>0</b:LCID>
    <b:Author>
      <b:Author>
        <b:NameList>
          <b:Person>
            <b:Last>Idoga</b:Last>
            <b:First>Patience</b:First>
            <b:Middle>E</b:Middle>
          </b:Person>
          <b:Person>
            <b:Last>Toycan</b:Last>
            <b:First>Mehmet</b:First>
          </b:Person>
          <b:Person>
            <b:Last>Nadiri</b:Last>
            <b:First>Halil</b:First>
          </b:Person>
          <b:Person>
            <b:Last>Çelebi</b:Last>
            <b:First>Erbu</b:First>
          </b:Person>
        </b:NameList>
      </b:Author>
    </b:Author>
    <b:Title>Factors affecting the successful adoption of e-health cloud based health system from healthcare consumers' perspectives</b:Title>
    <b:JournalName>IEEE Access</b:JournalName>
    <b:Year>2018</b:Year>
    <b:Pages>99</b:Pages>
    <b:Volume>1</b:Volume>
    <b:Issue>1</b:Issue>
    <b:RefOrder>27</b:RefOrder>
  </b:Source>
  <b:Source>
    <b:Tag>Hol16</b:Tag>
    <b:SourceType>JournalArticle</b:SourceType>
    <b:Guid>{1316D7F4-1409-4E48-8047-C11EAA760CE6}</b:Guid>
    <b:LCID>0</b:LCID>
    <b:Author>
      <b:Author>
        <b:NameList>
          <b:Person>
            <b:Last>Holden</b:Last>
            <b:First>R</b:First>
            <b:Middle>J</b:Middle>
          </b:Person>
          <b:Person>
            <b:Last>Asan</b:Last>
            <b:First>O</b:First>
          </b:Person>
          <b:Person>
            <b:Last>Wozniak</b:Last>
            <b:First>E</b:First>
            <b:Middle>M</b:Middle>
          </b:Person>
          <b:Person>
            <b:Last>Flynn</b:Last>
            <b:First>K</b:First>
            <b:Middle>E</b:Middle>
          </b:Person>
          <b:Person>
            <b:Last>M. C. Scanlon</b:Last>
          </b:Person>
        </b:NameList>
      </b:Author>
    </b:Author>
    <b:Title>Nurses' perceptions, acceptance, and use of a novel in-room pediatric ICU technology: Testing an expanded technology acceptance model</b:Title>
    <b:JournalName>BMC Medical Information Decision Making</b:JournalName>
    <b:Year>2016</b:Year>
    <b:Pages>145 - 153</b:Pages>
    <b:Volume>16</b:Volume>
    <b:Issue>1</b:Issue>
    <b:RefOrder>28</b:RefOrder>
  </b:Source>
  <b:Source>
    <b:Tag>Daw08</b:Tag>
    <b:SourceType>JournalArticle</b:SourceType>
    <b:Guid>{253A1822-EEEF-46F7-BB13-EA0A7BF79F9D}</b:Guid>
    <b:LCID>0</b:LCID>
    <b:Author>
      <b:Author>
        <b:NameList>
          <b:Person>
            <b:Last>Dawes</b:Last>
            <b:First>John</b:First>
          </b:Person>
        </b:NameList>
      </b:Author>
    </b:Author>
    <b:Title>Do data characteristics change according to the number of scale points used ? An experiment using 5 point, 7 point and 10 point scales</b:Title>
    <b:JournalName>International Journal of Market Research</b:JournalName>
    <b:Year>2008</b:Year>
    <b:Pages>1 - 20</b:Pages>
    <b:Volume>50</b:Volume>
    <b:Issue>1</b:Issue>
    <b:RefOrder>29</b:RefOrder>
  </b:Source>
  <b:Source>
    <b:Tag>Ora14</b:Tag>
    <b:SourceType>JournalArticle</b:SourceType>
    <b:Guid>{2A1A95E2-090F-4C4A-A144-057699B54F52}</b:Guid>
    <b:LCID>0</b:LCID>
    <b:Author>
      <b:Author>
        <b:NameList>
          <b:Person>
            <b:Last>Ora</b:Last>
            <b:First>Calvin</b:First>
          </b:Person>
          <b:Person>
            <b:Last>Wong</b:Last>
            <b:First>Katie</b:First>
          </b:Person>
          <b:Person>
            <b:Last>Tongb</b:Last>
            <b:First>Ellen</b:First>
          </b:Person>
          <b:Person>
            <b:Last>Sekb</b:Last>
            <b:First>Antonio</b:First>
          </b:Person>
        </b:NameList>
      </b:Author>
    </b:Author>
    <b:Title>Private primary care physicians’ perspectives on factors affecting the adoption of electronic medical records: A qualitative pre-implementation study</b:Title>
    <b:JournalName>Work</b:JournalName>
    <b:Year>2014</b:Year>
    <b:Pages>529 - 538</b:Pages>
    <b:Volume>48</b:Volume>
    <b:Issue>1</b:Issue>
    <b:RefOrder>46</b:RefOrder>
  </b:Source>
  <b:Source>
    <b:Tag>Ven12</b:Tag>
    <b:SourceType>JournalArticle</b:SourceType>
    <b:Guid>{0FA0A064-B7EB-4CEC-AFD9-0C3863B58721}</b:Guid>
    <b:LCID>0</b:LCID>
    <b:Author>
      <b:Author>
        <b:NameList>
          <b:Person>
            <b:Last>Venkatesh</b:Last>
            <b:First>V</b:First>
          </b:Person>
          <b:Person>
            <b:Last>Thong</b:Last>
            <b:First>J</b:First>
            <b:Middle>Y</b:Middle>
          </b:Person>
          <b:Person>
            <b:Last>Xu</b:Last>
            <b:First>X</b:First>
          </b:Person>
        </b:NameList>
      </b:Author>
    </b:Author>
    <b:Title>Consumer acceptance and use of information technology: Extending the unified theory of acceptance and use of technology</b:Title>
    <b:JournalName>MIS Quaterly</b:JournalName>
    <b:Year>2012</b:Year>
    <b:Pages>157 - 178</b:Pages>
    <b:Volume>36</b:Volume>
    <b:Issue>1</b:Issue>
    <b:RefOrder>21</b:RefOrder>
  </b:Source>
  <b:Source>
    <b:Tag>Sai16</b:Tag>
    <b:SourceType>JournalArticle</b:SourceType>
    <b:Guid>{39DB9FCF-6FF1-4477-9F3B-D01CA7902DEA}</b:Guid>
    <b:LCID>0</b:LCID>
    <b:Author>
      <b:Author>
        <b:NameList>
          <b:Person>
            <b:Last>Sailunaz</b:Last>
            <b:First>K</b:First>
          </b:Person>
          <b:Person>
            <b:Last>Alhussein</b:Last>
            <b:First>M</b:First>
          </b:Person>
          <b:Person>
            <b:Last>Shahiduzzaman</b:Last>
            <b:First>M</b:First>
          </b:Person>
          <b:Person>
            <b:Last>Anowar</b:Last>
            <b:First>F</b:First>
          </b:Person>
          <b:Person>
            <b:Last>Al-Mamun</b:Last>
            <b:First>K</b:First>
            <b:Middle>A</b:Middle>
          </b:Person>
        </b:NameList>
      </b:Author>
    </b:Author>
    <b:Title>CMED: Cloud based medical system framework for rural health monitoring in developing countries</b:Title>
    <b:JournalName>Computing and Electronic Engineering</b:JournalName>
    <b:Year>2016</b:Year>
    <b:Pages>469 - 481</b:Pages>
    <b:Volume>53</b:Volume>
    <b:Issue>1</b:Issue>
    <b:RefOrder>47</b:RefOrder>
  </b:Source>
  <b:Source>
    <b:Tag>Kim15</b:Tag>
    <b:SourceType>JournalArticle</b:SourceType>
    <b:Guid>{69D5A62A-321E-461B-99C1-8112CF6B9331}</b:Guid>
    <b:LCID>0</b:LCID>
    <b:Author>
      <b:Author>
        <b:NameList>
          <b:Person>
            <b:Last>Kim</b:Last>
            <b:First>S</b:First>
          </b:Person>
          <b:Person>
            <b:Last>Lee</b:Last>
            <b:First>K-H</b:First>
          </b:Person>
          <b:Person>
            <b:Last>Hwang</b:Last>
            <b:First>H</b:First>
            <b:Middle>and Yoo, S</b:Middle>
          </b:Person>
        </b:NameList>
      </b:Author>
    </b:Author>
    <b:Title>Analysis of the factors influencing healthcare professionals' adoption of mobile electronic medical record (EMR) using the unified theory of acceptance and use of technology (UTAUT) in a tertiary hospital</b:Title>
    <b:JournalName>BMC Medical Information Decision Making</b:JournalName>
    <b:Year>2015</b:Year>
    <b:Pages>12-26</b:Pages>
    <b:Volume>16</b:Volume>
    <b:Issue>1</b:Issue>
    <b:RefOrder>1</b:RefOrder>
  </b:Source>
  <b:Source>
    <b:Tag>Yay17</b:Tag>
    <b:SourceType>JournalArticle</b:SourceType>
    <b:Guid>{B5ABD88E-0973-4583-B886-7AEA4093FFB4}</b:Guid>
    <b:LCID>0</b:LCID>
    <b:Author>
      <b:Author>
        <b:NameList>
          <b:Person>
            <b:Last>Yaya</b:Last>
            <b:First>S</b:First>
          </b:Person>
          <b:Person>
            <b:Last>Bishwajit</b:Last>
            <b:First>G</b:First>
          </b:Person>
          <b:Person>
            <b:Last>Ekholuenetale</b:Last>
            <b:First>M</b:First>
          </b:Person>
          <b:Person>
            <b:Last>Shah</b:Last>
            <b:First>V</b:First>
          </b:Person>
          <b:Person>
            <b:Last>Kadio</b:Last>
            <b:First>B</b:First>
          </b:Person>
          <b:Person>
            <b:Last>Udenigwe</b:Last>
            <b:First>O</b:First>
          </b:Person>
        </b:NameList>
      </b:Author>
    </b:Author>
    <b:Title>Urban-rural difference in satisfaction with primary healthcare services in Ghana</b:Title>
    <b:JournalName>BMC Health Services Research</b:JournalName>
    <b:Year>2017</b:Year>
    <b:Pages>776</b:Pages>
    <b:Volume>17</b:Volume>
    <b:Issue>1</b:Issue>
    <b:RefOrder>48</b:RefOrder>
  </b:Source>
  <b:Source>
    <b:Tag>Ble10</b:Tag>
    <b:SourceType>JournalArticle</b:SourceType>
    <b:Guid>{4EE851F9-67BF-40D5-8E7C-199550083D6E}</b:Guid>
    <b:LCID>0</b:LCID>
    <b:Author>
      <b:Author>
        <b:NameList>
          <b:Person>
            <b:Last>Bleich</b:Last>
            <b:First>H</b:First>
            <b:Middle>L</b:Middle>
          </b:Person>
          <b:Person>
            <b:Last>Slack</b:Last>
            <b:First>W</b:First>
            <b:Middle>V</b:Middle>
          </b:Person>
        </b:NameList>
      </b:Author>
    </b:Author>
    <b:Title>Reflections on electronic medical records: when doctors will use them and when they will not</b:Title>
    <b:JournalName>International Journal Medical Information</b:JournalName>
    <b:Year>2010</b:Year>
    <b:Pages>1 - 4</b:Pages>
    <b:Volume>79</b:Volume>
    <b:Issue>1 </b:Issue>
    <b:RefOrder>49</b:RefOrder>
  </b:Source>
  <b:Source>
    <b:Tag>Abd15</b:Tag>
    <b:SourceType>JournalArticle</b:SourceType>
    <b:Guid>{573FA194-6928-4530-8BD8-9AD64CE13301}</b:Guid>
    <b:LCID>0</b:LCID>
    <b:Author>
      <b:Author>
        <b:NameList>
          <b:Person>
            <b:Last>Abdekhoda</b:Last>
            <b:First>Mohammadhiwa</b:First>
          </b:Person>
          <b:Person>
            <b:Last>Ahmadi</b:Last>
            <b:First>Maryam</b:First>
          </b:Person>
          <b:Person>
            <b:Last>Gohari</b:Last>
            <b:First>Mahmodreza</b:First>
          </b:Person>
          <b:Person>
            <b:Last>Noruzi</b:Last>
            <b:First>Alireza</b:First>
          </b:Person>
        </b:NameList>
      </b:Author>
    </b:Author>
    <b:Title>The effects of organizational contextual factors on physicians’ attitude toward adoption of Electronic Medical Records</b:Title>
    <b:JournalName>Journal of Biomedical Informatics</b:JournalName>
    <b:Year>2015</b:Year>
    <b:Pages>174 - 179</b:Pages>
    <b:Volume>53</b:Volume>
    <b:Issue>1</b:Issue>
    <b:RefOrder>15</b:RefOrder>
  </b:Source>
  <b:Source>
    <b:Tag>Hos19</b:Tag>
    <b:SourceType>JournalArticle</b:SourceType>
    <b:Guid>{F4C698B6-9DCD-431D-9263-99B256E85E61}</b:Guid>
    <b:LCID>0</b:LCID>
    <b:Author>
      <b:Author>
        <b:NameList>
          <b:Person>
            <b:Last>Hossain</b:Last>
            <b:First>Akram</b:First>
          </b:Person>
          <b:Person>
            <b:Last>Quaresma</b:Last>
            <b:First>Rui</b:First>
          </b:Person>
          <b:Person>
            <b:Last>Rahman</b:Last>
            <b:First>Habibur</b:First>
          </b:Person>
        </b:NameList>
      </b:Author>
    </b:Author>
    <b:Title>Investigating factors influencing the physicians’ adoption of electronic health record (EHR) in healthcare system of Bangladesh: An empirical study</b:Title>
    <b:JournalName>International Journal of Information Management</b:JournalName>
    <b:Year>2019</b:Year>
    <b:Pages>76 - 87</b:Pages>
    <b:Volume>44</b:Volume>
    <b:Issue>2</b:Issue>
    <b:RefOrder>3</b:RefOrder>
  </b:Source>
  <b:Source>
    <b:Tag>Fis75</b:Tag>
    <b:SourceType>Book</b:SourceType>
    <b:Guid>{ED8AD836-5123-452C-975C-8ED9191B21E5}</b:Guid>
    <b:LCID>0</b:LCID>
    <b:Author>
      <b:Author>
        <b:NameList>
          <b:Person>
            <b:Last>Fishbein</b:Last>
            <b:First>M</b:First>
          </b:Person>
          <b:Person>
            <b:Last>Ajzen</b:Last>
            <b:First>I</b:First>
          </b:Person>
        </b:NameList>
      </b:Author>
    </b:Author>
    <b:Title>Belief, attitude, intention and behaviour: An introduction to theory and research</b:Title>
    <b:Year>1975</b:Year>
    <b:City>Reading</b:City>
    <b:Publisher>Addison-Wesley</b:Publisher>
    <b:RefOrder>18</b:RefOrder>
  </b:Source>
  <b:Source>
    <b:Tag>Ajz85</b:Tag>
    <b:SourceType>BookSection</b:SourceType>
    <b:Guid>{F13B3C06-CECF-4ABD-99D5-7C1F856F66C7}</b:Guid>
    <b:LCID>0</b:LCID>
    <b:Author>
      <b:Author>
        <b:NameList>
          <b:Person>
            <b:Last>Ajzen</b:Last>
            <b:First>I</b:First>
          </b:Person>
        </b:NameList>
      </b:Author>
      <b:Editor>
        <b:NameList>
          <b:Person>
            <b:Last>Kuhl</b:Last>
            <b:First>J</b:First>
          </b:Person>
          <b:Person>
            <b:Last>Beckmann</b:Last>
            <b:First>J</b:First>
          </b:Person>
        </b:NameList>
      </b:Editor>
    </b:Author>
    <b:Title>From intentions to actions: A theory of planned behavior</b:Title>
    <b:Year>1985</b:Year>
    <b:City>Berlin</b:City>
    <b:Publisher>Springer</b:Publisher>
    <b:BookTitle>Action control: From cognition to behavior</b:BookTitle>
    <b:Pages>11–39</b:Pages>
    <b:RefOrder>50</b:RefOrder>
  </b:Source>
  <b:Source>
    <b:Tag>Ajz911</b:Tag>
    <b:SourceType>JournalArticle</b:SourceType>
    <b:Guid>{1BB11B49-6816-40D7-99C3-6B7EE0EC9527}</b:Guid>
    <b:LCID>0</b:LCID>
    <b:Author>
      <b:Author>
        <b:NameList>
          <b:Person>
            <b:Last>Ajzen</b:Last>
            <b:First>I</b:First>
          </b:Person>
        </b:NameList>
      </b:Author>
    </b:Author>
    <b:Title>The theory of planned behavior</b:Title>
    <b:Year>1991</b:Year>
    <b:Pages>179 - 211</b:Pages>
    <b:JournalName>Organizational Behavior and Human Decision Processes</b:JournalName>
    <b:Volume>50</b:Volume>
    <b:RefOrder>51</b:RefOrder>
  </b:Source>
  <b:Source>
    <b:Tag>How10</b:Tag>
    <b:SourceType>JournalArticle</b:SourceType>
    <b:Guid>{061E3C7A-0C66-4FDC-B09B-B58A480040BC}</b:Guid>
    <b:LCID>0</b:LCID>
    <b:Author>
      <b:Author>
        <b:NameList>
          <b:Person>
            <b:Last>Howard</b:Last>
            <b:First>L</b:First>
            <b:Middle>B</b:Middle>
          </b:Person>
          <b:Person>
            <b:Last>Warner</b:Last>
            <b:First>V</b:First>
            <b:Middle>S</b:Middle>
          </b:Person>
        </b:NameList>
      </b:Author>
    </b:Author>
    <b:Title>Reflections on electronic medical records: When doctors will use them and when they will not</b:Title>
    <b:JournalName>Intenational Journal of Medical Informatics</b:JournalName>
    <b:Year>2010</b:Year>
    <b:Pages>1 - 4</b:Pages>
    <b:Volume>79</b:Volume>
    <b:Issue>1</b:Issue>
    <b:RefOrder>52</b:RefOrder>
  </b:Source>
  <b:Source>
    <b:Tag>Placeholder1</b:Tag>
    <b:SourceType>JournalArticle</b:SourceType>
    <b:Guid>{30E58B88-FAE6-4A50-9B43-C03E3BCDBAF8}</b:Guid>
    <b:LCID>0</b:LCID>
    <b:Author>
      <b:Author>
        <b:NameList>
          <b:Person>
            <b:Last>Howard LB</b:Last>
            <b:First>Warner</b:First>
            <b:Middle>VS. Reflections on electronic medical records: When doctors will use them and when they will not. International journal of medical informatics.</b:Middle>
          </b:Person>
        </b:NameList>
      </b:Author>
    </b:Author>
    <b:Title>Reflections on electronic medical records: When doctors will use them and when they wil not</b:Title>
    <b:JournalName>Intenational Journal of Medical Informatics</b:JournalName>
    <b:Year>2010</b:Year>
    <b:Pages>1 - 4</b:Pages>
    <b:Volume>79</b:Volume>
    <b:Issue>1</b:Issue>
    <b:RefOrder>24</b:RefOrder>
  </b:Source>
  <b:Source>
    <b:Tag>Gup10</b:Tag>
    <b:SourceType>JournalArticle</b:SourceType>
    <b:Guid>{8BFFEF4B-F8C9-45BD-89C9-C2E2B84E13F8}</b:Guid>
    <b:LCID>0</b:LCID>
    <b:Author>
      <b:Author>
        <b:NameList>
          <b:Person>
            <b:Last>Gupta</b:Last>
            <b:First>Sumeet</b:First>
          </b:Person>
          <b:Person>
            <b:Last>Heng</b:Last>
            <b:First>Xu</b:First>
          </b:Person>
        </b:NameList>
      </b:Author>
    </b:Author>
    <b:Title>Examining the relative influence of risk and control on intention to adopt risky technologies</b:Title>
    <b:JournalName>Journal of Technology Management &amp; Innovation</b:JournalName>
    <b:Year>2010</b:Year>
    <b:Pages>22 - 37</b:Pages>
    <b:Volume>5</b:Volume>
    <b:Issue>4</b:Issue>
    <b:RefOrder>25</b:RefOrder>
  </b:Source>
  <b:Source>
    <b:Tag>Pri16</b:Tag>
    <b:SourceType>JournalArticle</b:SourceType>
    <b:Guid>{A6DB69A9-8035-4834-A21C-9E1354BA4185}</b:Guid>
    <b:LCID>0</b:LCID>
    <b:Author>
      <b:Author>
        <b:NameList>
          <b:Person>
            <b:Last>Priyadarshinee</b:Last>
            <b:First>Pragati</b:First>
          </b:Person>
          <b:Person>
            <b:Last>Raut</b:Last>
            <b:First>Rakesh</b:First>
            <b:Middle>D</b:Middle>
          </b:Person>
          <b:Person>
            <b:Last>Jha</b:Last>
            <b:First>Manoj</b:First>
            <b:Middle>Kumar</b:Middle>
          </b:Person>
          <b:Person>
            <b:Last>Gardas</b:Last>
            <b:First>Bhaskar</b:First>
            <b:Middle>B</b:Middle>
          </b:Person>
        </b:NameList>
      </b:Author>
    </b:Author>
    <b:Title>Understanding and predicting the determinants of cloud computing adoption: A two staged hybrid SEM - Neural networks approach</b:Title>
    <b:JournalName>Computers in Human Behavior</b:JournalName>
    <b:Year>2016</b:Year>
    <b:Pages>341 - 362</b:Pages>
    <b:Volume>76</b:Volume>
    <b:RefOrder>53</b:RefOrder>
  </b:Source>
</b:Sources>
</file>

<file path=customXml/itemProps1.xml><?xml version="1.0" encoding="utf-8"?>
<ds:datastoreItem xmlns:ds="http://schemas.openxmlformats.org/officeDocument/2006/customXml" ds:itemID="{F6DACAD5-1856-4DB6-93A8-5995C0031E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19</Pages>
  <Words>7094</Words>
  <Characters>40436</Characters>
  <Application>Microsoft Office Word</Application>
  <DocSecurity>0</DocSecurity>
  <Lines>336</Lines>
  <Paragraphs>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47436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2</cp:revision>
  <dcterms:created xsi:type="dcterms:W3CDTF">2019-05-08T22:37:00Z</dcterms:created>
  <dcterms:modified xsi:type="dcterms:W3CDTF">2019-05-08T22:37:00Z</dcterms:modified>
</cp:coreProperties>
</file>