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16A44C81" w:rsidP="65347E6D" w:rsidRDefault="16A44C81" w14:paraId="743B206A" w14:textId="29F14A50" w14:noSpellErr="1">
      <w:pPr>
        <w:spacing w:line="360" w:lineRule="auto"/>
        <w:jc w:val="both"/>
        <w:rPr>
          <w:b w:val="1"/>
          <w:bCs w:val="1"/>
          <w:i w:val="1"/>
          <w:iCs w:val="1"/>
        </w:rPr>
      </w:pPr>
      <w:r w:rsidRPr="65347E6D" w:rsidR="4C1B953C">
        <w:rPr>
          <w:b w:val="1"/>
          <w:bCs w:val="1"/>
          <w:sz w:val="32"/>
          <w:szCs w:val="32"/>
          <w:u w:val="single"/>
        </w:rPr>
        <w:t>Julie Scaife 1805014</w:t>
      </w:r>
    </w:p>
    <w:p w:rsidR="005F1705" w:rsidP="65347E6D" w:rsidRDefault="0D3E390B" w14:paraId="5E5787A5" w14:textId="509BCD53">
      <w:pPr>
        <w:spacing w:line="360" w:lineRule="auto"/>
        <w:jc w:val="both"/>
        <w:rPr>
          <w:rFonts w:ascii="Times New Roman" w:hAnsi="Times New Roman" w:eastAsia="Times New Roman" w:cs="Times New Roman"/>
          <w:sz w:val="24"/>
          <w:szCs w:val="24"/>
        </w:rPr>
      </w:pPr>
      <w:r w:rsidRPr="65347E6D" w:rsidR="10B5D498">
        <w:rPr>
          <w:rFonts w:ascii="Times New Roman" w:hAnsi="Times New Roman" w:eastAsia="Times New Roman" w:cs="Times New Roman"/>
          <w:sz w:val="24"/>
          <w:szCs w:val="24"/>
        </w:rPr>
        <w:t>The purpose of this essay is to critically explore the barriers that may prevent children and young people from accessing cons</w:t>
      </w:r>
      <w:r w:rsidRPr="65347E6D" w:rsidR="1F6CFC5B">
        <w:rPr>
          <w:rFonts w:ascii="Times New Roman" w:hAnsi="Times New Roman" w:eastAsia="Times New Roman" w:cs="Times New Roman"/>
          <w:sz w:val="24"/>
          <w:szCs w:val="24"/>
        </w:rPr>
        <w:t xml:space="preserve">istent, </w:t>
      </w:r>
      <w:r w:rsidRPr="65347E6D" w:rsidR="57561680">
        <w:rPr>
          <w:rFonts w:ascii="Times New Roman" w:hAnsi="Times New Roman" w:eastAsia="Times New Roman" w:cs="Times New Roman"/>
          <w:sz w:val="24"/>
          <w:szCs w:val="24"/>
        </w:rPr>
        <w:t>decent quality</w:t>
      </w:r>
      <w:r w:rsidRPr="65347E6D" w:rsidR="1F6CFC5B">
        <w:rPr>
          <w:rFonts w:ascii="Times New Roman" w:hAnsi="Times New Roman" w:eastAsia="Times New Roman" w:cs="Times New Roman"/>
          <w:sz w:val="24"/>
          <w:szCs w:val="24"/>
        </w:rPr>
        <w:t xml:space="preserve"> education and the barriers that may prevent this in the Philippines. It will also look at educational reforms that try to eradicate these barriers and what legislations have been put in place for the country to achieve Sustainable Development Goals.</w:t>
      </w:r>
    </w:p>
    <w:p w:rsidR="16A44C81" w:rsidP="65347E6D" w:rsidRDefault="16A44C81" w14:paraId="7C04E5F8" w14:textId="4F04233D">
      <w:pPr>
        <w:spacing w:line="360" w:lineRule="auto"/>
        <w:jc w:val="both"/>
        <w:rPr>
          <w:rFonts w:ascii="Times New Roman" w:hAnsi="Times New Roman" w:eastAsia="Times New Roman" w:cs="Times New Roman"/>
          <w:sz w:val="24"/>
          <w:szCs w:val="24"/>
        </w:rPr>
      </w:pPr>
      <w:r w:rsidRPr="65347E6D" w:rsidR="4C1B953C">
        <w:rPr>
          <w:rFonts w:ascii="Times New Roman" w:hAnsi="Times New Roman" w:eastAsia="Times New Roman" w:cs="Times New Roman"/>
          <w:sz w:val="24"/>
          <w:szCs w:val="24"/>
        </w:rPr>
        <w:t xml:space="preserve">Firstly, the author will briefly explain what is meant by Sustainable Development Goals, then give a brief geographical and historical overview of the country. The educational system will be looked at and how it was influenced by colonisation, followed by some of the most recent and significant educational acts that are the basis for its modern structure. A brief description of Articles 28 and 29 of the Convention on the Rights of the Child follows linked with relevant SDGs. The essay will then discuss in detail some of the barriers faced by children preventing them accessing education including poverty; lack of clean water and sanitation, whether there is a disparity in the educational achievements between boys and girls, teenage marriages and pregnancies, sexual education and health including sexually transmitted diseases. The </w:t>
      </w:r>
      <w:r w:rsidRPr="65347E6D" w:rsidR="4C1B953C">
        <w:rPr>
          <w:rFonts w:ascii="Times New Roman" w:hAnsi="Times New Roman" w:eastAsia="Times New Roman" w:cs="Times New Roman"/>
          <w:sz w:val="24"/>
          <w:szCs w:val="24"/>
        </w:rPr>
        <w:t>appropriate Sustainable</w:t>
      </w:r>
      <w:r w:rsidRPr="65347E6D" w:rsidR="4C1B953C">
        <w:rPr>
          <w:rFonts w:ascii="Times New Roman" w:hAnsi="Times New Roman" w:eastAsia="Times New Roman" w:cs="Times New Roman"/>
          <w:sz w:val="24"/>
          <w:szCs w:val="24"/>
        </w:rPr>
        <w:t xml:space="preserve"> Development Goal will be linked to each barrier and whether the chosen country is near to or has achieved this goal. It will look at the link between Maslow's and Bronfenbrenner’s theories and success in school.</w:t>
      </w:r>
    </w:p>
    <w:p w:rsidR="035765AF" w:rsidP="65347E6D" w:rsidRDefault="035765AF" w14:paraId="69BC792A" w14:textId="328CAAFD">
      <w:pPr>
        <w:spacing w:line="360" w:lineRule="auto"/>
        <w:jc w:val="both"/>
        <w:rPr>
          <w:rFonts w:ascii="Times New Roman" w:hAnsi="Times New Roman" w:eastAsia="Times New Roman" w:cs="Times New Roman"/>
          <w:sz w:val="24"/>
          <w:szCs w:val="24"/>
        </w:rPr>
      </w:pPr>
      <w:r w:rsidRPr="65347E6D" w:rsidR="7181597A">
        <w:rPr>
          <w:rFonts w:ascii="Times New Roman" w:hAnsi="Times New Roman" w:eastAsia="Times New Roman" w:cs="Times New Roman"/>
          <w:sz w:val="24"/>
          <w:szCs w:val="24"/>
        </w:rPr>
        <w:t xml:space="preserve">The United Nations Convention on the Rights of the Child (1990) Articles 28 and 29 recognises “the right of the child to education.” These rights are also included in the Sustainable Development Goals (SDGs) charter. The SDGs were initiated in 2015 by the United Nations General Assembly, most goals were intended to be achieved by 2030. The guiding principle behind the goals is that we as a world need to recognise to end poverty, improve health and education, reduce inequality, the strategies implemented must go hand in hand with tackling climate change, preserving our natural world and resources and lead a more sustainable way of life (UNDESA, 2022). During this paper, the author will investigate initiatives and legislation in the Philippines </w:t>
      </w:r>
      <w:r w:rsidRPr="65347E6D" w:rsidR="7181597A">
        <w:rPr>
          <w:rFonts w:ascii="Times New Roman" w:hAnsi="Times New Roman" w:eastAsia="Times New Roman" w:cs="Times New Roman"/>
          <w:sz w:val="24"/>
          <w:szCs w:val="24"/>
        </w:rPr>
        <w:t xml:space="preserve">studied that are intended to achieve these goals. </w:t>
      </w:r>
    </w:p>
    <w:p w:rsidR="2EF51629" w:rsidP="65347E6D" w:rsidRDefault="2EF51629" w14:paraId="1CAE87DE" w14:textId="0529321A">
      <w:pPr>
        <w:spacing w:line="360" w:lineRule="auto"/>
        <w:jc w:val="both"/>
        <w:rPr>
          <w:rFonts w:ascii="Times New Roman" w:hAnsi="Times New Roman" w:eastAsia="Times New Roman" w:cs="Times New Roman"/>
          <w:sz w:val="24"/>
          <w:szCs w:val="24"/>
        </w:rPr>
      </w:pPr>
      <w:r w:rsidRPr="65347E6D" w:rsidR="31064A4A">
        <w:rPr>
          <w:rFonts w:ascii="Times New Roman" w:hAnsi="Times New Roman" w:eastAsia="Times New Roman" w:cs="Times New Roman"/>
          <w:sz w:val="24"/>
          <w:szCs w:val="24"/>
        </w:rPr>
        <w:t>The P</w:t>
      </w:r>
      <w:r w:rsidRPr="65347E6D" w:rsidR="79C98EEE">
        <w:rPr>
          <w:rFonts w:ascii="Times New Roman" w:hAnsi="Times New Roman" w:eastAsia="Times New Roman" w:cs="Times New Roman"/>
          <w:sz w:val="24"/>
          <w:szCs w:val="24"/>
        </w:rPr>
        <w:t xml:space="preserve">hilippines is a chain of islands that lay off the coast of Vietnam and consists </w:t>
      </w:r>
      <w:r w:rsidRPr="65347E6D" w:rsidR="23C71848">
        <w:rPr>
          <w:rFonts w:ascii="Times New Roman" w:hAnsi="Times New Roman" w:eastAsia="Times New Roman" w:cs="Times New Roman"/>
          <w:sz w:val="24"/>
          <w:szCs w:val="24"/>
        </w:rPr>
        <w:t>of more than 7,</w:t>
      </w:r>
      <w:r w:rsidRPr="65347E6D" w:rsidR="0CA934BA">
        <w:rPr>
          <w:rFonts w:ascii="Times New Roman" w:hAnsi="Times New Roman" w:eastAsia="Times New Roman" w:cs="Times New Roman"/>
          <w:sz w:val="24"/>
          <w:szCs w:val="24"/>
        </w:rPr>
        <w:t>1</w:t>
      </w:r>
      <w:r w:rsidRPr="65347E6D" w:rsidR="23C71848">
        <w:rPr>
          <w:rFonts w:ascii="Times New Roman" w:hAnsi="Times New Roman" w:eastAsia="Times New Roman" w:cs="Times New Roman"/>
          <w:sz w:val="24"/>
          <w:szCs w:val="24"/>
        </w:rPr>
        <w:t>00 separate islands, only one third of the islands</w:t>
      </w:r>
      <w:r w:rsidRPr="65347E6D" w:rsidR="01F2DD94">
        <w:rPr>
          <w:rFonts w:ascii="Times New Roman" w:hAnsi="Times New Roman" w:eastAsia="Times New Roman" w:cs="Times New Roman"/>
          <w:sz w:val="24"/>
          <w:szCs w:val="24"/>
        </w:rPr>
        <w:t xml:space="preserve"> are populated. The largest </w:t>
      </w:r>
      <w:r w:rsidRPr="65347E6D" w:rsidR="5331485E">
        <w:rPr>
          <w:rFonts w:ascii="Times New Roman" w:hAnsi="Times New Roman" w:eastAsia="Times New Roman" w:cs="Times New Roman"/>
          <w:sz w:val="24"/>
          <w:szCs w:val="24"/>
        </w:rPr>
        <w:t xml:space="preserve">island of Luzon is home to the capital </w:t>
      </w:r>
      <w:r w:rsidRPr="65347E6D" w:rsidR="7C2E1584">
        <w:rPr>
          <w:rFonts w:ascii="Times New Roman" w:hAnsi="Times New Roman" w:eastAsia="Times New Roman" w:cs="Times New Roman"/>
          <w:sz w:val="24"/>
          <w:szCs w:val="24"/>
        </w:rPr>
        <w:t>Manila and Quezon, the densest populated city in the country (Britannica, 2021)</w:t>
      </w:r>
      <w:r w:rsidRPr="65347E6D" w:rsidR="39E53BF0">
        <w:rPr>
          <w:rFonts w:ascii="Times New Roman" w:hAnsi="Times New Roman" w:eastAsia="Times New Roman" w:cs="Times New Roman"/>
          <w:sz w:val="24"/>
          <w:szCs w:val="24"/>
        </w:rPr>
        <w:t>. It was named after the King Philip II of Spain</w:t>
      </w:r>
      <w:r w:rsidRPr="65347E6D" w:rsidR="7AFB88B1">
        <w:rPr>
          <w:rFonts w:ascii="Times New Roman" w:hAnsi="Times New Roman" w:eastAsia="Times New Roman" w:cs="Times New Roman"/>
          <w:sz w:val="24"/>
          <w:szCs w:val="24"/>
        </w:rPr>
        <w:t xml:space="preserve"> in 1521. The Philippines is not only made up of beaches and coastal areas but valleys, </w:t>
      </w:r>
      <w:r w:rsidRPr="65347E6D" w:rsidR="48A8A1DE">
        <w:rPr>
          <w:rFonts w:ascii="Times New Roman" w:hAnsi="Times New Roman" w:eastAsia="Times New Roman" w:cs="Times New Roman"/>
          <w:sz w:val="24"/>
          <w:szCs w:val="24"/>
        </w:rPr>
        <w:t>hills,</w:t>
      </w:r>
      <w:r w:rsidRPr="65347E6D" w:rsidR="7AFB88B1">
        <w:rPr>
          <w:rFonts w:ascii="Times New Roman" w:hAnsi="Times New Roman" w:eastAsia="Times New Roman" w:cs="Times New Roman"/>
          <w:sz w:val="24"/>
          <w:szCs w:val="24"/>
        </w:rPr>
        <w:t xml:space="preserve"> and mountains</w:t>
      </w:r>
      <w:r w:rsidRPr="65347E6D" w:rsidR="397AF234">
        <w:rPr>
          <w:rFonts w:ascii="Times New Roman" w:hAnsi="Times New Roman" w:eastAsia="Times New Roman" w:cs="Times New Roman"/>
          <w:sz w:val="24"/>
          <w:szCs w:val="24"/>
        </w:rPr>
        <w:t>. The</w:t>
      </w:r>
      <w:r w:rsidRPr="65347E6D" w:rsidR="014B620C">
        <w:rPr>
          <w:rFonts w:ascii="Times New Roman" w:hAnsi="Times New Roman" w:eastAsia="Times New Roman" w:cs="Times New Roman"/>
          <w:sz w:val="24"/>
          <w:szCs w:val="24"/>
        </w:rPr>
        <w:t xml:space="preserve"> country has one of the highest known levels of marine biodiversity in the world. </w:t>
      </w:r>
      <w:r w:rsidRPr="65347E6D" w:rsidR="3087D9DE">
        <w:rPr>
          <w:rFonts w:ascii="Times New Roman" w:hAnsi="Times New Roman" w:eastAsia="Times New Roman" w:cs="Times New Roman"/>
          <w:sz w:val="24"/>
          <w:szCs w:val="24"/>
        </w:rPr>
        <w:t xml:space="preserve">Farmers grow crops such as bananas, coconuts, mangoes, sugar cane, </w:t>
      </w:r>
      <w:r w:rsidRPr="65347E6D" w:rsidR="435C5577">
        <w:rPr>
          <w:rFonts w:ascii="Times New Roman" w:hAnsi="Times New Roman" w:eastAsia="Times New Roman" w:cs="Times New Roman"/>
          <w:sz w:val="24"/>
          <w:szCs w:val="24"/>
        </w:rPr>
        <w:t>corn,</w:t>
      </w:r>
      <w:r w:rsidRPr="65347E6D" w:rsidR="3087D9DE">
        <w:rPr>
          <w:rFonts w:ascii="Times New Roman" w:hAnsi="Times New Roman" w:eastAsia="Times New Roman" w:cs="Times New Roman"/>
          <w:sz w:val="24"/>
          <w:szCs w:val="24"/>
        </w:rPr>
        <w:t xml:space="preserve"> and rice</w:t>
      </w:r>
      <w:r w:rsidRPr="65347E6D" w:rsidR="6C858A49">
        <w:rPr>
          <w:rFonts w:ascii="Times New Roman" w:hAnsi="Times New Roman" w:eastAsia="Times New Roman" w:cs="Times New Roman"/>
          <w:sz w:val="24"/>
          <w:szCs w:val="24"/>
        </w:rPr>
        <w:t>. English, Filipino</w:t>
      </w:r>
      <w:r w:rsidRPr="65347E6D" w:rsidR="633D8AC9">
        <w:rPr>
          <w:rFonts w:ascii="Times New Roman" w:hAnsi="Times New Roman" w:eastAsia="Times New Roman" w:cs="Times New Roman"/>
          <w:sz w:val="24"/>
          <w:szCs w:val="24"/>
        </w:rPr>
        <w:t xml:space="preserve"> (Tagalog) </w:t>
      </w:r>
      <w:r w:rsidRPr="65347E6D" w:rsidR="6C858A49">
        <w:rPr>
          <w:rFonts w:ascii="Times New Roman" w:hAnsi="Times New Roman" w:eastAsia="Times New Roman" w:cs="Times New Roman"/>
          <w:sz w:val="24"/>
          <w:szCs w:val="24"/>
        </w:rPr>
        <w:t>are widely spoken as well as</w:t>
      </w:r>
      <w:r w:rsidRPr="65347E6D" w:rsidR="1DC45AE9">
        <w:rPr>
          <w:rFonts w:ascii="Times New Roman" w:hAnsi="Times New Roman" w:eastAsia="Times New Roman" w:cs="Times New Roman"/>
          <w:sz w:val="24"/>
          <w:szCs w:val="24"/>
        </w:rPr>
        <w:t xml:space="preserve"> many</w:t>
      </w:r>
      <w:r w:rsidRPr="65347E6D" w:rsidR="6C858A49">
        <w:rPr>
          <w:rFonts w:ascii="Times New Roman" w:hAnsi="Times New Roman" w:eastAsia="Times New Roman" w:cs="Times New Roman"/>
          <w:sz w:val="24"/>
          <w:szCs w:val="24"/>
        </w:rPr>
        <w:t xml:space="preserve"> other local </w:t>
      </w:r>
      <w:r w:rsidRPr="65347E6D" w:rsidR="374DD896">
        <w:rPr>
          <w:rFonts w:ascii="Times New Roman" w:hAnsi="Times New Roman" w:eastAsia="Times New Roman" w:cs="Times New Roman"/>
          <w:sz w:val="24"/>
          <w:szCs w:val="24"/>
        </w:rPr>
        <w:t>dialects</w:t>
      </w:r>
      <w:r w:rsidRPr="65347E6D" w:rsidR="5266D6DE">
        <w:rPr>
          <w:rFonts w:ascii="Times New Roman" w:hAnsi="Times New Roman" w:eastAsia="Times New Roman" w:cs="Times New Roman"/>
          <w:sz w:val="24"/>
          <w:szCs w:val="24"/>
        </w:rPr>
        <w:t xml:space="preserve"> </w:t>
      </w:r>
      <w:r w:rsidRPr="65347E6D" w:rsidR="3087D9DE">
        <w:rPr>
          <w:rFonts w:ascii="Times New Roman" w:hAnsi="Times New Roman" w:eastAsia="Times New Roman" w:cs="Times New Roman"/>
          <w:sz w:val="24"/>
          <w:szCs w:val="24"/>
        </w:rPr>
        <w:t>(Easy Science for Kids, 2021)</w:t>
      </w:r>
      <w:r w:rsidRPr="65347E6D" w:rsidR="01B1FCA2">
        <w:rPr>
          <w:rFonts w:ascii="Times New Roman" w:hAnsi="Times New Roman" w:eastAsia="Times New Roman" w:cs="Times New Roman"/>
          <w:sz w:val="24"/>
          <w:szCs w:val="24"/>
        </w:rPr>
        <w:t>.</w:t>
      </w:r>
    </w:p>
    <w:p w:rsidR="60CC7387" w:rsidP="65347E6D" w:rsidRDefault="60CC7387" w14:paraId="3BC3B2DF" w14:textId="4D03B98D">
      <w:pPr>
        <w:spacing w:line="360" w:lineRule="auto"/>
        <w:jc w:val="both"/>
        <w:rPr>
          <w:rFonts w:ascii="Times New Roman" w:hAnsi="Times New Roman" w:eastAsia="Times New Roman" w:cs="Times New Roman"/>
          <w:sz w:val="24"/>
          <w:szCs w:val="24"/>
        </w:rPr>
      </w:pPr>
      <w:r w:rsidRPr="65347E6D" w:rsidR="01B1FCA2">
        <w:rPr>
          <w:rFonts w:ascii="Times New Roman" w:hAnsi="Times New Roman" w:eastAsia="Times New Roman" w:cs="Times New Roman"/>
          <w:sz w:val="24"/>
          <w:szCs w:val="24"/>
        </w:rPr>
        <w:t>The Philippines was recognised as an independent, sovereign country by the United States of America in 1946 when it wit</w:t>
      </w:r>
      <w:r w:rsidRPr="65347E6D" w:rsidR="72DFCD50">
        <w:rPr>
          <w:rFonts w:ascii="Times New Roman" w:hAnsi="Times New Roman" w:eastAsia="Times New Roman" w:cs="Times New Roman"/>
          <w:sz w:val="24"/>
          <w:szCs w:val="24"/>
        </w:rPr>
        <w:t>hdrew its authority as colonizer. Prior to this, since 1565 the Philippines had been a Spanish colony, but the Spanish-</w:t>
      </w:r>
      <w:r w:rsidRPr="65347E6D" w:rsidR="35D696B2">
        <w:rPr>
          <w:rFonts w:ascii="Times New Roman" w:hAnsi="Times New Roman" w:eastAsia="Times New Roman" w:cs="Times New Roman"/>
          <w:sz w:val="24"/>
          <w:szCs w:val="24"/>
        </w:rPr>
        <w:t xml:space="preserve">American war in 1898 meant, </w:t>
      </w:r>
      <w:r w:rsidRPr="65347E6D" w:rsidR="13727F06">
        <w:rPr>
          <w:rFonts w:ascii="Times New Roman" w:hAnsi="Times New Roman" w:eastAsia="Times New Roman" w:cs="Times New Roman"/>
          <w:sz w:val="24"/>
          <w:szCs w:val="24"/>
        </w:rPr>
        <w:t>they became a colony of the United States. In 1916</w:t>
      </w:r>
      <w:commentRangeStart w:id="10"/>
      <w:commentRangeStart w:id="11"/>
      <w:r w:rsidRPr="65347E6D" w:rsidR="38E503FB">
        <w:rPr>
          <w:rFonts w:ascii="Times New Roman" w:hAnsi="Times New Roman" w:eastAsia="Times New Roman" w:cs="Times New Roman"/>
          <w:sz w:val="24"/>
          <w:szCs w:val="24"/>
        </w:rPr>
        <w:t>, the then President of Am</w:t>
      </w:r>
      <w:r w:rsidRPr="65347E6D" w:rsidR="09F105E2">
        <w:rPr>
          <w:rFonts w:ascii="Times New Roman" w:hAnsi="Times New Roman" w:eastAsia="Times New Roman" w:cs="Times New Roman"/>
          <w:sz w:val="24"/>
          <w:szCs w:val="24"/>
        </w:rPr>
        <w:t>erican, Theodore Roosevelt declared the end of the Philippines-Americ</w:t>
      </w:r>
      <w:r w:rsidRPr="65347E6D" w:rsidR="34B8AC6D">
        <w:rPr>
          <w:rFonts w:ascii="Times New Roman" w:hAnsi="Times New Roman" w:eastAsia="Times New Roman" w:cs="Times New Roman"/>
          <w:sz w:val="24"/>
          <w:szCs w:val="24"/>
        </w:rPr>
        <w:t xml:space="preserve">a war. </w:t>
      </w:r>
      <w:commentRangeEnd w:id="10"/>
      <w:r>
        <w:rPr>
          <w:rStyle w:val="CommentReference"/>
        </w:rPr>
        <w:commentReference w:id="10"/>
      </w:r>
      <w:commentRangeEnd w:id="11"/>
      <w:r>
        <w:rPr>
          <w:rStyle w:val="CommentReference"/>
        </w:rPr>
        <w:commentReference w:id="11"/>
      </w:r>
      <w:r w:rsidRPr="65347E6D" w:rsidR="15CDB15E">
        <w:rPr>
          <w:rFonts w:ascii="Times New Roman" w:hAnsi="Times New Roman" w:eastAsia="Times New Roman" w:cs="Times New Roman"/>
          <w:sz w:val="24"/>
          <w:szCs w:val="24"/>
        </w:rPr>
        <w:t xml:space="preserve">The start of the </w:t>
      </w:r>
      <w:r w:rsidRPr="65347E6D" w:rsidR="3EEE071A">
        <w:rPr>
          <w:rFonts w:ascii="Times New Roman" w:hAnsi="Times New Roman" w:eastAsia="Times New Roman" w:cs="Times New Roman"/>
          <w:sz w:val="24"/>
          <w:szCs w:val="24"/>
        </w:rPr>
        <w:t>F</w:t>
      </w:r>
      <w:r w:rsidRPr="65347E6D" w:rsidR="15CDB15E">
        <w:rPr>
          <w:rFonts w:ascii="Times New Roman" w:hAnsi="Times New Roman" w:eastAsia="Times New Roman" w:cs="Times New Roman"/>
          <w:sz w:val="24"/>
          <w:szCs w:val="24"/>
        </w:rPr>
        <w:t xml:space="preserve">irst </w:t>
      </w:r>
      <w:r w:rsidRPr="65347E6D" w:rsidR="61ED8E4C">
        <w:rPr>
          <w:rFonts w:ascii="Times New Roman" w:hAnsi="Times New Roman" w:eastAsia="Times New Roman" w:cs="Times New Roman"/>
          <w:sz w:val="24"/>
          <w:szCs w:val="24"/>
        </w:rPr>
        <w:t>World War meant all discussions between the two countries were halted it took</w:t>
      </w:r>
      <w:r w:rsidRPr="65347E6D" w:rsidR="40B24FA7">
        <w:rPr>
          <w:rFonts w:ascii="Times New Roman" w:hAnsi="Times New Roman" w:eastAsia="Times New Roman" w:cs="Times New Roman"/>
          <w:sz w:val="24"/>
          <w:szCs w:val="24"/>
        </w:rPr>
        <w:t xml:space="preserve"> until </w:t>
      </w:r>
      <w:r w:rsidRPr="65347E6D" w:rsidR="1CB5E964">
        <w:rPr>
          <w:rFonts w:ascii="Times New Roman" w:hAnsi="Times New Roman" w:eastAsia="Times New Roman" w:cs="Times New Roman"/>
          <w:sz w:val="24"/>
          <w:szCs w:val="24"/>
        </w:rPr>
        <w:t xml:space="preserve">1946 for independence to be achieved. </w:t>
      </w:r>
      <w:r w:rsidRPr="65347E6D" w:rsidR="0F0EF8C1">
        <w:rPr>
          <w:rFonts w:ascii="Times New Roman" w:hAnsi="Times New Roman" w:eastAsia="Times New Roman" w:cs="Times New Roman"/>
          <w:sz w:val="24"/>
          <w:szCs w:val="24"/>
        </w:rPr>
        <w:t xml:space="preserve">During the Second World War the Philippines spent three years under the control of the </w:t>
      </w:r>
      <w:r w:rsidRPr="65347E6D" w:rsidR="13A14F36">
        <w:rPr>
          <w:rFonts w:ascii="Times New Roman" w:hAnsi="Times New Roman" w:eastAsia="Times New Roman" w:cs="Times New Roman"/>
          <w:sz w:val="24"/>
          <w:szCs w:val="24"/>
        </w:rPr>
        <w:t>Japanese,</w:t>
      </w:r>
      <w:r w:rsidRPr="65347E6D" w:rsidR="4E2104C5">
        <w:rPr>
          <w:rFonts w:ascii="Times New Roman" w:hAnsi="Times New Roman" w:eastAsia="Times New Roman" w:cs="Times New Roman"/>
          <w:sz w:val="24"/>
          <w:szCs w:val="24"/>
        </w:rPr>
        <w:t xml:space="preserve"> o</w:t>
      </w:r>
      <w:r w:rsidRPr="65347E6D" w:rsidR="046BDB42">
        <w:rPr>
          <w:rFonts w:ascii="Times New Roman" w:hAnsi="Times New Roman" w:eastAsia="Times New Roman" w:cs="Times New Roman"/>
          <w:sz w:val="24"/>
          <w:szCs w:val="24"/>
        </w:rPr>
        <w:t xml:space="preserve">ver one million Filipinos died during the war and most major cities were left in ruins, with relief such as food, </w:t>
      </w:r>
      <w:r w:rsidRPr="65347E6D" w:rsidR="12D43B19">
        <w:rPr>
          <w:rFonts w:ascii="Times New Roman" w:hAnsi="Times New Roman" w:eastAsia="Times New Roman" w:cs="Times New Roman"/>
          <w:sz w:val="24"/>
          <w:szCs w:val="24"/>
        </w:rPr>
        <w:t xml:space="preserve">clothes and shelter provided by the </w:t>
      </w:r>
      <w:r w:rsidRPr="65347E6D" w:rsidR="12D43B19">
        <w:rPr>
          <w:rFonts w:ascii="Times New Roman" w:hAnsi="Times New Roman" w:eastAsia="Times New Roman" w:cs="Times New Roman"/>
          <w:sz w:val="24"/>
          <w:szCs w:val="24"/>
        </w:rPr>
        <w:t>United States army. It was not until 1966 all milita</w:t>
      </w:r>
      <w:r w:rsidRPr="65347E6D" w:rsidR="38E965BF">
        <w:rPr>
          <w:rFonts w:ascii="Times New Roman" w:hAnsi="Times New Roman" w:eastAsia="Times New Roman" w:cs="Times New Roman"/>
          <w:sz w:val="24"/>
          <w:szCs w:val="24"/>
        </w:rPr>
        <w:t>ry bases left the islands (The National WWII Museum, 2021).</w:t>
      </w:r>
    </w:p>
    <w:p w:rsidR="4E9D9FBD" w:rsidP="65347E6D" w:rsidRDefault="4E9D9FBD" w14:paraId="7CE8AA95" w14:textId="53C17F03">
      <w:pPr>
        <w:spacing w:line="360" w:lineRule="auto"/>
        <w:jc w:val="both"/>
        <w:rPr>
          <w:rFonts w:ascii="Times New Roman" w:hAnsi="Times New Roman" w:eastAsia="Times New Roman" w:cs="Times New Roman"/>
          <w:sz w:val="24"/>
          <w:szCs w:val="24"/>
        </w:rPr>
      </w:pPr>
      <w:commentRangeStart w:id="12"/>
      <w:commentRangeStart w:id="13"/>
      <w:r w:rsidRPr="65347E6D" w:rsidR="27EA2218">
        <w:rPr>
          <w:rFonts w:ascii="Times New Roman" w:hAnsi="Times New Roman" w:eastAsia="Times New Roman" w:cs="Times New Roman"/>
          <w:sz w:val="24"/>
          <w:szCs w:val="24"/>
        </w:rPr>
        <w:t xml:space="preserve">The educational system of the Philippines </w:t>
      </w:r>
      <w:r w:rsidRPr="65347E6D" w:rsidR="434CE2ED">
        <w:rPr>
          <w:rFonts w:ascii="Times New Roman" w:hAnsi="Times New Roman" w:eastAsia="Times New Roman" w:cs="Times New Roman"/>
          <w:sz w:val="24"/>
          <w:szCs w:val="24"/>
        </w:rPr>
        <w:t>has</w:t>
      </w:r>
      <w:r w:rsidRPr="65347E6D" w:rsidR="27EA2218">
        <w:rPr>
          <w:rFonts w:ascii="Times New Roman" w:hAnsi="Times New Roman" w:eastAsia="Times New Roman" w:cs="Times New Roman"/>
          <w:sz w:val="24"/>
          <w:szCs w:val="24"/>
        </w:rPr>
        <w:t xml:space="preserve"> been greatly</w:t>
      </w:r>
      <w:r w:rsidRPr="65347E6D" w:rsidR="74F9D250">
        <w:rPr>
          <w:rFonts w:ascii="Times New Roman" w:hAnsi="Times New Roman" w:eastAsia="Times New Roman" w:cs="Times New Roman"/>
          <w:sz w:val="24"/>
          <w:szCs w:val="24"/>
        </w:rPr>
        <w:t xml:space="preserve"> </w:t>
      </w:r>
      <w:r w:rsidRPr="65347E6D" w:rsidR="146F155A">
        <w:rPr>
          <w:rFonts w:ascii="Times New Roman" w:hAnsi="Times New Roman" w:eastAsia="Times New Roman" w:cs="Times New Roman"/>
          <w:sz w:val="24"/>
          <w:szCs w:val="24"/>
        </w:rPr>
        <w:t>influenced</w:t>
      </w:r>
      <w:r w:rsidRPr="65347E6D" w:rsidR="27EA2218">
        <w:rPr>
          <w:rFonts w:ascii="Times New Roman" w:hAnsi="Times New Roman" w:eastAsia="Times New Roman" w:cs="Times New Roman"/>
          <w:sz w:val="24"/>
          <w:szCs w:val="24"/>
        </w:rPr>
        <w:t xml:space="preserve"> by their history of colonisation. D</w:t>
      </w:r>
      <w:r w:rsidRPr="65347E6D" w:rsidR="69B11EBC">
        <w:rPr>
          <w:rFonts w:ascii="Times New Roman" w:hAnsi="Times New Roman" w:eastAsia="Times New Roman" w:cs="Times New Roman"/>
          <w:sz w:val="24"/>
          <w:szCs w:val="24"/>
        </w:rPr>
        <w:t>u</w:t>
      </w:r>
      <w:r w:rsidRPr="65347E6D" w:rsidR="3A5513A0">
        <w:rPr>
          <w:rFonts w:ascii="Times New Roman" w:hAnsi="Times New Roman" w:eastAsia="Times New Roman" w:cs="Times New Roman"/>
          <w:sz w:val="24"/>
          <w:szCs w:val="24"/>
        </w:rPr>
        <w:t xml:space="preserve">ring the rule of the United States, </w:t>
      </w:r>
      <w:r w:rsidRPr="65347E6D" w:rsidR="03DBE86D">
        <w:rPr>
          <w:rFonts w:ascii="Times New Roman" w:hAnsi="Times New Roman" w:eastAsia="Times New Roman" w:cs="Times New Roman"/>
          <w:sz w:val="24"/>
          <w:szCs w:val="24"/>
        </w:rPr>
        <w:t>English was introduced as the primary language taught and was the sole language taught between 1935 and 1987.</w:t>
      </w:r>
      <w:r w:rsidRPr="65347E6D" w:rsidR="37734D19">
        <w:rPr>
          <w:rFonts w:ascii="Times New Roman" w:hAnsi="Times New Roman" w:eastAsia="Times New Roman" w:cs="Times New Roman"/>
          <w:sz w:val="24"/>
          <w:szCs w:val="24"/>
        </w:rPr>
        <w:t xml:space="preserve"> </w:t>
      </w:r>
      <w:r w:rsidRPr="65347E6D" w:rsidR="29FD2ACF">
        <w:rPr>
          <w:rFonts w:ascii="Times New Roman" w:hAnsi="Times New Roman" w:eastAsia="Times New Roman" w:cs="Times New Roman"/>
          <w:sz w:val="24"/>
          <w:szCs w:val="24"/>
        </w:rPr>
        <w:t>During Spanish rule</w:t>
      </w:r>
      <w:r w:rsidRPr="65347E6D" w:rsidR="75F5C6C7">
        <w:rPr>
          <w:rFonts w:ascii="Times New Roman" w:hAnsi="Times New Roman" w:eastAsia="Times New Roman" w:cs="Times New Roman"/>
          <w:sz w:val="24"/>
          <w:szCs w:val="24"/>
        </w:rPr>
        <w:t>,</w:t>
      </w:r>
      <w:r w:rsidRPr="65347E6D" w:rsidR="29FD2ACF">
        <w:rPr>
          <w:rFonts w:ascii="Times New Roman" w:hAnsi="Times New Roman" w:eastAsia="Times New Roman" w:cs="Times New Roman"/>
          <w:sz w:val="24"/>
          <w:szCs w:val="24"/>
        </w:rPr>
        <w:t xml:space="preserve"> education was </w:t>
      </w:r>
      <w:r w:rsidRPr="65347E6D" w:rsidR="1CC7CF12">
        <w:rPr>
          <w:rFonts w:ascii="Times New Roman" w:hAnsi="Times New Roman" w:eastAsia="Times New Roman" w:cs="Times New Roman"/>
          <w:sz w:val="24"/>
          <w:szCs w:val="24"/>
        </w:rPr>
        <w:t>very authoritarian, in 1863</w:t>
      </w:r>
      <w:r w:rsidRPr="65347E6D" w:rsidR="75A5C08B">
        <w:rPr>
          <w:rFonts w:ascii="Times New Roman" w:hAnsi="Times New Roman" w:eastAsia="Times New Roman" w:cs="Times New Roman"/>
          <w:sz w:val="24"/>
          <w:szCs w:val="24"/>
        </w:rPr>
        <w:t xml:space="preserve"> The Education Degree made education compulsory between the ages of seven and twelve</w:t>
      </w:r>
      <w:r w:rsidRPr="65347E6D" w:rsidR="2D7849CE">
        <w:rPr>
          <w:rFonts w:ascii="Times New Roman" w:hAnsi="Times New Roman" w:eastAsia="Times New Roman" w:cs="Times New Roman"/>
          <w:sz w:val="24"/>
          <w:szCs w:val="24"/>
        </w:rPr>
        <w:t xml:space="preserve">. Just after the start of the American </w:t>
      </w:r>
      <w:r w:rsidRPr="65347E6D" w:rsidR="01A8A172">
        <w:rPr>
          <w:rFonts w:ascii="Times New Roman" w:hAnsi="Times New Roman" w:eastAsia="Times New Roman" w:cs="Times New Roman"/>
          <w:sz w:val="24"/>
          <w:szCs w:val="24"/>
        </w:rPr>
        <w:t xml:space="preserve">regime (1898-1946) </w:t>
      </w:r>
      <w:r w:rsidRPr="65347E6D" w:rsidR="27DE10B0">
        <w:rPr>
          <w:rFonts w:ascii="Times New Roman" w:hAnsi="Times New Roman" w:eastAsia="Times New Roman" w:cs="Times New Roman"/>
          <w:sz w:val="24"/>
          <w:szCs w:val="24"/>
        </w:rPr>
        <w:t>elementary</w:t>
      </w:r>
      <w:r w:rsidRPr="65347E6D" w:rsidR="4A69989A">
        <w:rPr>
          <w:rFonts w:ascii="Times New Roman" w:hAnsi="Times New Roman" w:eastAsia="Times New Roman" w:cs="Times New Roman"/>
          <w:sz w:val="24"/>
          <w:szCs w:val="24"/>
        </w:rPr>
        <w:t xml:space="preserve"> education also became</w:t>
      </w:r>
      <w:r w:rsidRPr="65347E6D" w:rsidR="27DE10B0">
        <w:rPr>
          <w:rFonts w:ascii="Times New Roman" w:hAnsi="Times New Roman" w:eastAsia="Times New Roman" w:cs="Times New Roman"/>
          <w:sz w:val="24"/>
          <w:szCs w:val="24"/>
        </w:rPr>
        <w:t xml:space="preserve"> free</w:t>
      </w:r>
      <w:r w:rsidRPr="65347E6D" w:rsidR="7EA18C29">
        <w:rPr>
          <w:rFonts w:ascii="Times New Roman" w:hAnsi="Times New Roman" w:eastAsia="Times New Roman" w:cs="Times New Roman"/>
          <w:sz w:val="24"/>
          <w:szCs w:val="24"/>
        </w:rPr>
        <w:t xml:space="preserve"> </w:t>
      </w:r>
      <w:r w:rsidRPr="65347E6D" w:rsidR="4D3A3126">
        <w:rPr>
          <w:rFonts w:ascii="Times New Roman" w:hAnsi="Times New Roman" w:eastAsia="Times New Roman" w:cs="Times New Roman"/>
          <w:sz w:val="24"/>
          <w:szCs w:val="24"/>
        </w:rPr>
        <w:t>(Ms Red, 2021). The Executive Order No.134 of 1937 decreed the Tagalog language “to be used as the basis for the e</w:t>
      </w:r>
      <w:r w:rsidRPr="65347E6D" w:rsidR="3D639700">
        <w:rPr>
          <w:rFonts w:ascii="Times New Roman" w:hAnsi="Times New Roman" w:eastAsia="Times New Roman" w:cs="Times New Roman"/>
          <w:sz w:val="24"/>
          <w:szCs w:val="24"/>
        </w:rPr>
        <w:t xml:space="preserve">volution and adoption of the national language of the Philippines” although it would not affect </w:t>
      </w:r>
      <w:r w:rsidRPr="65347E6D" w:rsidR="3D400E6A">
        <w:rPr>
          <w:rFonts w:ascii="Times New Roman" w:hAnsi="Times New Roman" w:eastAsia="Times New Roman" w:cs="Times New Roman"/>
          <w:sz w:val="24"/>
          <w:szCs w:val="24"/>
        </w:rPr>
        <w:t>“the requirement that instructions in the public schools shall be primarily conducted in the English language” (GOVPH Official Gazette, 1937).</w:t>
      </w:r>
    </w:p>
    <w:p w:rsidR="45DB23BC" w:rsidP="65347E6D" w:rsidRDefault="45DB23BC" w14:paraId="54D56F45" w14:textId="67214778">
      <w:pPr>
        <w:spacing w:line="360" w:lineRule="auto"/>
        <w:jc w:val="both"/>
        <w:rPr>
          <w:rFonts w:ascii="Times New Roman" w:hAnsi="Times New Roman" w:eastAsia="Times New Roman" w:cs="Times New Roman"/>
          <w:sz w:val="24"/>
          <w:szCs w:val="24"/>
        </w:rPr>
      </w:pPr>
      <w:r w:rsidRPr="65347E6D" w:rsidR="0B8885AA">
        <w:rPr>
          <w:rFonts w:ascii="Times New Roman" w:hAnsi="Times New Roman" w:eastAsia="Times New Roman" w:cs="Times New Roman"/>
          <w:sz w:val="24"/>
          <w:szCs w:val="24"/>
        </w:rPr>
        <w:t xml:space="preserve">During the Japanese occupation (1942–1945) the aims of education changed. It </w:t>
      </w:r>
      <w:r w:rsidRPr="65347E6D" w:rsidR="7529C887">
        <w:rPr>
          <w:rFonts w:ascii="Times New Roman" w:hAnsi="Times New Roman" w:eastAsia="Times New Roman" w:cs="Times New Roman"/>
          <w:sz w:val="24"/>
          <w:szCs w:val="24"/>
        </w:rPr>
        <w:t>placed importance on the eradication for the need of reliance on the Western World</w:t>
      </w:r>
      <w:r w:rsidRPr="65347E6D" w:rsidR="466B0408">
        <w:rPr>
          <w:rFonts w:ascii="Times New Roman" w:hAnsi="Times New Roman" w:eastAsia="Times New Roman" w:cs="Times New Roman"/>
          <w:sz w:val="24"/>
          <w:szCs w:val="24"/>
        </w:rPr>
        <w:t xml:space="preserve"> especially the United States and the United Kingdom, it fostered a n</w:t>
      </w:r>
      <w:r w:rsidRPr="65347E6D" w:rsidR="657A4ACA">
        <w:rPr>
          <w:rFonts w:ascii="Times New Roman" w:hAnsi="Times New Roman" w:eastAsia="Times New Roman" w:cs="Times New Roman"/>
          <w:sz w:val="24"/>
          <w:szCs w:val="24"/>
        </w:rPr>
        <w:t>ew Filipino culture and</w:t>
      </w:r>
      <w:r w:rsidRPr="65347E6D" w:rsidR="6D11553E">
        <w:rPr>
          <w:rFonts w:ascii="Times New Roman" w:hAnsi="Times New Roman" w:eastAsia="Times New Roman" w:cs="Times New Roman"/>
          <w:sz w:val="24"/>
          <w:szCs w:val="24"/>
        </w:rPr>
        <w:t xml:space="preserve"> </w:t>
      </w:r>
      <w:r w:rsidRPr="65347E6D" w:rsidR="6D11553E">
        <w:rPr>
          <w:rFonts w:ascii="Times New Roman" w:hAnsi="Times New Roman" w:eastAsia="Times New Roman" w:cs="Times New Roman"/>
          <w:sz w:val="24"/>
          <w:szCs w:val="24"/>
        </w:rPr>
        <w:t>terminated</w:t>
      </w:r>
      <w:r w:rsidRPr="65347E6D" w:rsidR="6D11553E">
        <w:rPr>
          <w:rFonts w:ascii="Times New Roman" w:hAnsi="Times New Roman" w:eastAsia="Times New Roman" w:cs="Times New Roman"/>
          <w:sz w:val="24"/>
          <w:szCs w:val="24"/>
        </w:rPr>
        <w:t xml:space="preserve"> the use of English in schools</w:t>
      </w:r>
      <w:r w:rsidRPr="65347E6D" w:rsidR="20866C9B">
        <w:rPr>
          <w:rFonts w:ascii="Times New Roman" w:hAnsi="Times New Roman" w:eastAsia="Times New Roman" w:cs="Times New Roman"/>
          <w:sz w:val="24"/>
          <w:szCs w:val="24"/>
        </w:rPr>
        <w:t>.</w:t>
      </w:r>
      <w:r w:rsidRPr="65347E6D" w:rsidR="45A310AC">
        <w:rPr>
          <w:rFonts w:ascii="Times New Roman" w:hAnsi="Times New Roman" w:eastAsia="Times New Roman" w:cs="Times New Roman"/>
          <w:sz w:val="24"/>
          <w:szCs w:val="24"/>
        </w:rPr>
        <w:t xml:space="preserve"> The 1973 constitution reformed education once again and aimed to </w:t>
      </w:r>
      <w:r w:rsidRPr="65347E6D" w:rsidR="3334BF0E">
        <w:rPr>
          <w:rFonts w:ascii="Times New Roman" w:hAnsi="Times New Roman" w:eastAsia="Times New Roman" w:cs="Times New Roman"/>
          <w:sz w:val="24"/>
          <w:szCs w:val="24"/>
        </w:rPr>
        <w:t>“</w:t>
      </w:r>
      <w:r w:rsidRPr="65347E6D" w:rsidR="45A310AC">
        <w:rPr>
          <w:rFonts w:ascii="Times New Roman" w:hAnsi="Times New Roman" w:eastAsia="Times New Roman" w:cs="Times New Roman"/>
          <w:sz w:val="24"/>
          <w:szCs w:val="24"/>
        </w:rPr>
        <w:t>engender love of the country</w:t>
      </w:r>
      <w:r w:rsidRPr="65347E6D" w:rsidR="78A25CC2">
        <w:rPr>
          <w:rFonts w:ascii="Times New Roman" w:hAnsi="Times New Roman" w:eastAsia="Times New Roman" w:cs="Times New Roman"/>
          <w:sz w:val="24"/>
          <w:szCs w:val="24"/>
        </w:rPr>
        <w:t xml:space="preserve">, teach citizenship, develop moral character, teach </w:t>
      </w:r>
      <w:r w:rsidRPr="65347E6D" w:rsidR="1EDC101F">
        <w:rPr>
          <w:rFonts w:ascii="Times New Roman" w:hAnsi="Times New Roman" w:eastAsia="Times New Roman" w:cs="Times New Roman"/>
          <w:sz w:val="24"/>
          <w:szCs w:val="24"/>
        </w:rPr>
        <w:t>self-discipline,</w:t>
      </w:r>
      <w:r w:rsidRPr="65347E6D" w:rsidR="755C1240">
        <w:rPr>
          <w:rFonts w:ascii="Times New Roman" w:hAnsi="Times New Roman" w:eastAsia="Times New Roman" w:cs="Times New Roman"/>
          <w:sz w:val="24"/>
          <w:szCs w:val="24"/>
        </w:rPr>
        <w:t xml:space="preserve"> and introduce scientific, </w:t>
      </w:r>
      <w:r w:rsidRPr="65347E6D" w:rsidR="2B3B509A">
        <w:rPr>
          <w:rFonts w:ascii="Times New Roman" w:hAnsi="Times New Roman" w:eastAsia="Times New Roman" w:cs="Times New Roman"/>
          <w:sz w:val="24"/>
          <w:szCs w:val="24"/>
        </w:rPr>
        <w:t>technological,</w:t>
      </w:r>
      <w:r w:rsidRPr="65347E6D" w:rsidR="755C1240">
        <w:rPr>
          <w:rFonts w:ascii="Times New Roman" w:hAnsi="Times New Roman" w:eastAsia="Times New Roman" w:cs="Times New Roman"/>
          <w:sz w:val="24"/>
          <w:szCs w:val="24"/>
        </w:rPr>
        <w:t xml:space="preserve"> and vocational efficiency” (Ms Red, 2021).</w:t>
      </w:r>
    </w:p>
    <w:p w:rsidR="5936CC00" w:rsidP="65347E6D" w:rsidRDefault="5936CC00" w14:paraId="67E762FD" w14:textId="371FF354" w14:noSpellErr="1">
      <w:pPr>
        <w:spacing w:line="360" w:lineRule="auto"/>
        <w:jc w:val="both"/>
        <w:rPr>
          <w:rFonts w:ascii="Times New Roman" w:hAnsi="Times New Roman" w:eastAsia="Times New Roman" w:cs="Times New Roman"/>
          <w:sz w:val="24"/>
          <w:szCs w:val="24"/>
        </w:rPr>
      </w:pPr>
      <w:r w:rsidRPr="65347E6D" w:rsidR="028ED23C">
        <w:rPr>
          <w:rFonts w:ascii="Times New Roman" w:hAnsi="Times New Roman" w:eastAsia="Times New Roman" w:cs="Times New Roman"/>
          <w:sz w:val="24"/>
          <w:szCs w:val="24"/>
        </w:rPr>
        <w:t>The Education Act (1982)</w:t>
      </w:r>
      <w:r w:rsidRPr="65347E6D" w:rsidR="71D97510">
        <w:rPr>
          <w:rFonts w:ascii="Times New Roman" w:hAnsi="Times New Roman" w:eastAsia="Times New Roman" w:cs="Times New Roman"/>
          <w:sz w:val="24"/>
          <w:szCs w:val="24"/>
        </w:rPr>
        <w:t xml:space="preserve"> created the Ministry of Education and Sports.</w:t>
      </w:r>
      <w:r w:rsidRPr="65347E6D" w:rsidR="23190802">
        <w:rPr>
          <w:rFonts w:ascii="Times New Roman" w:hAnsi="Times New Roman" w:eastAsia="Times New Roman" w:cs="Times New Roman"/>
          <w:sz w:val="24"/>
          <w:szCs w:val="24"/>
        </w:rPr>
        <w:t xml:space="preserve"> This act set out to reach “educationally deprived communities, </w:t>
      </w:r>
      <w:r w:rsidRPr="65347E6D" w:rsidR="23190802">
        <w:rPr>
          <w:rFonts w:ascii="Times New Roman" w:hAnsi="Times New Roman" w:eastAsia="Times New Roman" w:cs="Times New Roman"/>
          <w:sz w:val="24"/>
          <w:szCs w:val="24"/>
        </w:rPr>
        <w:t>in order to</w:t>
      </w:r>
      <w:r w:rsidRPr="65347E6D" w:rsidR="23190802">
        <w:rPr>
          <w:rFonts w:ascii="Times New Roman" w:hAnsi="Times New Roman" w:eastAsia="Times New Roman" w:cs="Times New Roman"/>
          <w:sz w:val="24"/>
          <w:szCs w:val="24"/>
        </w:rPr>
        <w:t xml:space="preserve"> give</w:t>
      </w:r>
      <w:r w:rsidRPr="65347E6D" w:rsidR="5D46189C">
        <w:rPr>
          <w:rFonts w:ascii="Times New Roman" w:hAnsi="Times New Roman" w:eastAsia="Times New Roman" w:cs="Times New Roman"/>
          <w:sz w:val="24"/>
          <w:szCs w:val="24"/>
        </w:rPr>
        <w:t xml:space="preserve"> meaningful reality to their membership in the national society” and all children have the right to </w:t>
      </w:r>
      <w:r w:rsidRPr="65347E6D" w:rsidR="45FA4459">
        <w:rPr>
          <w:rFonts w:ascii="Times New Roman" w:hAnsi="Times New Roman" w:eastAsia="Times New Roman" w:cs="Times New Roman"/>
          <w:sz w:val="24"/>
          <w:szCs w:val="24"/>
        </w:rPr>
        <w:t>“competent</w:t>
      </w:r>
      <w:r w:rsidRPr="65347E6D" w:rsidR="02E40E1A">
        <w:rPr>
          <w:rFonts w:ascii="Times New Roman" w:hAnsi="Times New Roman" w:eastAsia="Times New Roman" w:cs="Times New Roman"/>
          <w:sz w:val="24"/>
          <w:szCs w:val="24"/>
        </w:rPr>
        <w:t xml:space="preserve">...relevant, quality education... conducive to their full development as persons with human </w:t>
      </w:r>
      <w:r w:rsidRPr="65347E6D" w:rsidR="4B4515E0">
        <w:rPr>
          <w:rFonts w:ascii="Times New Roman" w:hAnsi="Times New Roman" w:eastAsia="Times New Roman" w:cs="Times New Roman"/>
          <w:sz w:val="24"/>
          <w:szCs w:val="24"/>
        </w:rPr>
        <w:t>dignity” (7).</w:t>
      </w:r>
    </w:p>
    <w:p w:rsidR="58B2D055" w:rsidP="65347E6D" w:rsidRDefault="58B2D055" w14:paraId="65F66372" w14:textId="62A3D82B" w14:noSpellErr="1">
      <w:pPr>
        <w:spacing w:line="360" w:lineRule="auto"/>
        <w:jc w:val="both"/>
        <w:rPr>
          <w:rFonts w:ascii="Times New Roman" w:hAnsi="Times New Roman" w:eastAsia="Times New Roman" w:cs="Times New Roman"/>
          <w:sz w:val="24"/>
          <w:szCs w:val="24"/>
        </w:rPr>
      </w:pPr>
      <w:r w:rsidRPr="65347E6D" w:rsidR="4B4515E0">
        <w:rPr>
          <w:rFonts w:ascii="Times New Roman" w:hAnsi="Times New Roman" w:eastAsia="Times New Roman" w:cs="Times New Roman"/>
          <w:sz w:val="24"/>
          <w:szCs w:val="24"/>
        </w:rPr>
        <w:t xml:space="preserve">This was followed by the Department of Education 1987 policy on </w:t>
      </w:r>
      <w:r w:rsidRPr="65347E6D" w:rsidR="29B09E95">
        <w:rPr>
          <w:rFonts w:ascii="Times New Roman" w:hAnsi="Times New Roman" w:eastAsia="Times New Roman" w:cs="Times New Roman"/>
          <w:sz w:val="24"/>
          <w:szCs w:val="24"/>
        </w:rPr>
        <w:t>bilingual</w:t>
      </w:r>
      <w:r w:rsidRPr="65347E6D" w:rsidR="4B4515E0">
        <w:rPr>
          <w:rFonts w:ascii="Times New Roman" w:hAnsi="Times New Roman" w:eastAsia="Times New Roman" w:cs="Times New Roman"/>
          <w:sz w:val="24"/>
          <w:szCs w:val="24"/>
        </w:rPr>
        <w:t xml:space="preserve"> education which aimed the “achievement</w:t>
      </w:r>
      <w:r w:rsidRPr="65347E6D" w:rsidR="42A6B259">
        <w:rPr>
          <w:rFonts w:ascii="Times New Roman" w:hAnsi="Times New Roman" w:eastAsia="Times New Roman" w:cs="Times New Roman"/>
          <w:sz w:val="24"/>
          <w:szCs w:val="24"/>
        </w:rPr>
        <w:t xml:space="preserve"> of competence in both Filipino and English at national level, through </w:t>
      </w:r>
      <w:r w:rsidRPr="65347E6D" w:rsidR="775B7E84">
        <w:rPr>
          <w:rFonts w:ascii="Times New Roman" w:hAnsi="Times New Roman" w:eastAsia="Times New Roman" w:cs="Times New Roman"/>
          <w:sz w:val="24"/>
          <w:szCs w:val="24"/>
        </w:rPr>
        <w:t>the teaching of both languages and their use as media of instruction at all levels” (GOVPH, 1987).</w:t>
      </w:r>
      <w:commentRangeEnd w:id="12"/>
      <w:r>
        <w:rPr>
          <w:rStyle w:val="CommentReference"/>
        </w:rPr>
        <w:commentReference w:id="12"/>
      </w:r>
      <w:commentRangeEnd w:id="13"/>
      <w:r>
        <w:rPr>
          <w:rStyle w:val="CommentReference"/>
        </w:rPr>
        <w:commentReference w:id="13"/>
      </w:r>
    </w:p>
    <w:p w:rsidR="615E8088" w:rsidP="65347E6D" w:rsidRDefault="615E8088" w14:paraId="68F539F2" w14:textId="5D83ABCD">
      <w:pPr>
        <w:spacing w:line="360" w:lineRule="auto"/>
        <w:jc w:val="both"/>
        <w:rPr>
          <w:rFonts w:ascii="Times New Roman" w:hAnsi="Times New Roman" w:eastAsia="Times New Roman" w:cs="Times New Roman"/>
          <w:sz w:val="24"/>
          <w:szCs w:val="24"/>
        </w:rPr>
      </w:pPr>
      <w:r w:rsidRPr="65347E6D" w:rsidR="775B7E84">
        <w:rPr>
          <w:rFonts w:ascii="Times New Roman" w:hAnsi="Times New Roman" w:eastAsia="Times New Roman" w:cs="Times New Roman"/>
          <w:sz w:val="24"/>
          <w:szCs w:val="24"/>
        </w:rPr>
        <w:t xml:space="preserve">In 1994, the Congressional Commission on Education (EDCOM) published </w:t>
      </w:r>
      <w:r w:rsidRPr="65347E6D" w:rsidR="585E0DEF">
        <w:rPr>
          <w:rFonts w:ascii="Times New Roman" w:hAnsi="Times New Roman" w:eastAsia="Times New Roman" w:cs="Times New Roman"/>
          <w:sz w:val="24"/>
          <w:szCs w:val="24"/>
        </w:rPr>
        <w:t>the Republic Act 7796 and RA 7722 which refocused education into a tr</w:t>
      </w:r>
      <w:r w:rsidRPr="65347E6D" w:rsidR="2E6F1E56">
        <w:rPr>
          <w:rFonts w:ascii="Times New Roman" w:hAnsi="Times New Roman" w:eastAsia="Times New Roman" w:cs="Times New Roman"/>
          <w:sz w:val="24"/>
          <w:szCs w:val="24"/>
        </w:rPr>
        <w:t>ifocal education system</w:t>
      </w:r>
      <w:r w:rsidRPr="65347E6D" w:rsidR="57294952">
        <w:rPr>
          <w:rFonts w:ascii="Times New Roman" w:hAnsi="Times New Roman" w:eastAsia="Times New Roman" w:cs="Times New Roman"/>
          <w:sz w:val="24"/>
          <w:szCs w:val="24"/>
        </w:rPr>
        <w:t xml:space="preserve">. </w:t>
      </w:r>
      <w:r w:rsidRPr="65347E6D" w:rsidR="2E6F1E56">
        <w:rPr>
          <w:rFonts w:ascii="Times New Roman" w:hAnsi="Times New Roman" w:eastAsia="Times New Roman" w:cs="Times New Roman"/>
          <w:sz w:val="24"/>
          <w:szCs w:val="24"/>
        </w:rPr>
        <w:t>This meant basic education now covered elementary, secondary and nonformal education, including culture and sports</w:t>
      </w:r>
      <w:r w:rsidRPr="65347E6D" w:rsidR="2CA2A317">
        <w:rPr>
          <w:rFonts w:ascii="Times New Roman" w:hAnsi="Times New Roman" w:eastAsia="Times New Roman" w:cs="Times New Roman"/>
          <w:sz w:val="24"/>
          <w:szCs w:val="24"/>
        </w:rPr>
        <w:t xml:space="preserve"> (</w:t>
      </w:r>
      <w:r w:rsidRPr="65347E6D" w:rsidR="2CA2A317">
        <w:rPr>
          <w:rFonts w:ascii="Times New Roman" w:hAnsi="Times New Roman" w:eastAsia="Times New Roman" w:cs="Times New Roman"/>
          <w:sz w:val="24"/>
          <w:szCs w:val="24"/>
        </w:rPr>
        <w:t>DepedTambayan</w:t>
      </w:r>
      <w:r w:rsidRPr="65347E6D" w:rsidR="2CA2A317">
        <w:rPr>
          <w:rFonts w:ascii="Times New Roman" w:hAnsi="Times New Roman" w:eastAsia="Times New Roman" w:cs="Times New Roman"/>
          <w:sz w:val="24"/>
          <w:szCs w:val="24"/>
        </w:rPr>
        <w:t>, 2019).</w:t>
      </w:r>
      <w:r w:rsidRPr="65347E6D" w:rsidR="03BC01A5">
        <w:rPr>
          <w:rFonts w:ascii="Times New Roman" w:hAnsi="Times New Roman" w:eastAsia="Times New Roman" w:cs="Times New Roman"/>
          <w:sz w:val="24"/>
          <w:szCs w:val="24"/>
        </w:rPr>
        <w:t xml:space="preserve"> In 2001 the Governance of Basic Education Act was introduced, its aim was to “promote the right</w:t>
      </w:r>
      <w:r w:rsidRPr="65347E6D" w:rsidR="5CE8B27B">
        <w:rPr>
          <w:rFonts w:ascii="Times New Roman" w:hAnsi="Times New Roman" w:eastAsia="Times New Roman" w:cs="Times New Roman"/>
          <w:sz w:val="24"/>
          <w:szCs w:val="24"/>
        </w:rPr>
        <w:t xml:space="preserve"> of all citizens to quality basic education”, it s</w:t>
      </w:r>
      <w:r w:rsidRPr="65347E6D" w:rsidR="592AB800">
        <w:rPr>
          <w:rFonts w:ascii="Times New Roman" w:hAnsi="Times New Roman" w:eastAsia="Times New Roman" w:cs="Times New Roman"/>
          <w:sz w:val="24"/>
          <w:szCs w:val="24"/>
        </w:rPr>
        <w:t xml:space="preserve">hould be free and would be compulsory. </w:t>
      </w:r>
      <w:r w:rsidRPr="65347E6D" w:rsidR="33DC1601">
        <w:rPr>
          <w:rFonts w:ascii="Times New Roman" w:hAnsi="Times New Roman" w:eastAsia="Times New Roman" w:cs="Times New Roman"/>
          <w:sz w:val="24"/>
          <w:szCs w:val="24"/>
        </w:rPr>
        <w:t>It also meant education would include “alternative learning systems for out-of-s</w:t>
      </w:r>
      <w:r w:rsidRPr="65347E6D" w:rsidR="5593D029">
        <w:rPr>
          <w:rFonts w:ascii="Times New Roman" w:hAnsi="Times New Roman" w:eastAsia="Times New Roman" w:cs="Times New Roman"/>
          <w:sz w:val="24"/>
          <w:szCs w:val="24"/>
        </w:rPr>
        <w:t>chool youth and adult learners.” The goals would be to provide “</w:t>
      </w:r>
      <w:r w:rsidRPr="65347E6D" w:rsidR="563626C5">
        <w:rPr>
          <w:rFonts w:ascii="Times New Roman" w:hAnsi="Times New Roman" w:eastAsia="Times New Roman" w:cs="Times New Roman"/>
          <w:sz w:val="24"/>
          <w:szCs w:val="24"/>
        </w:rPr>
        <w:t>skills, knowledge and values” so students would develop into “caring, self-reliant, productive and patriotic citizens</w:t>
      </w:r>
      <w:r w:rsidRPr="65347E6D" w:rsidR="2B96AD6E">
        <w:rPr>
          <w:rFonts w:ascii="Times New Roman" w:hAnsi="Times New Roman" w:eastAsia="Times New Roman" w:cs="Times New Roman"/>
          <w:sz w:val="24"/>
          <w:szCs w:val="24"/>
        </w:rPr>
        <w:t>” (Official Gazette, 2001). In 2012 The Kindergarten Act (RA</w:t>
      </w:r>
      <w:r w:rsidRPr="65347E6D" w:rsidR="2464E42D">
        <w:rPr>
          <w:rFonts w:ascii="Times New Roman" w:hAnsi="Times New Roman" w:eastAsia="Times New Roman" w:cs="Times New Roman"/>
          <w:sz w:val="24"/>
          <w:szCs w:val="24"/>
        </w:rPr>
        <w:t xml:space="preserve"> 10157) was published which concentrated on the need for “physical, social, intellectual, emotional...sti</w:t>
      </w:r>
      <w:r w:rsidRPr="65347E6D" w:rsidR="72709EB7">
        <w:rPr>
          <w:rFonts w:ascii="Times New Roman" w:hAnsi="Times New Roman" w:eastAsia="Times New Roman" w:cs="Times New Roman"/>
          <w:sz w:val="24"/>
          <w:szCs w:val="24"/>
        </w:rPr>
        <w:t>mulation.” Its aim was to make kindergarten an “integral part of the basic education sys</w:t>
      </w:r>
      <w:r w:rsidRPr="65347E6D" w:rsidR="4CA6640F">
        <w:rPr>
          <w:rFonts w:ascii="Times New Roman" w:hAnsi="Times New Roman" w:eastAsia="Times New Roman" w:cs="Times New Roman"/>
          <w:sz w:val="24"/>
          <w:szCs w:val="24"/>
        </w:rPr>
        <w:t xml:space="preserve">tem of the country.” The act </w:t>
      </w:r>
      <w:r w:rsidRPr="65347E6D" w:rsidR="4CA6640F">
        <w:rPr>
          <w:rFonts w:ascii="Times New Roman" w:hAnsi="Times New Roman" w:eastAsia="Times New Roman" w:cs="Times New Roman"/>
          <w:sz w:val="24"/>
          <w:szCs w:val="24"/>
        </w:rPr>
        <w:t>stated</w:t>
      </w:r>
      <w:r w:rsidRPr="65347E6D" w:rsidR="4CA6640F">
        <w:rPr>
          <w:rFonts w:ascii="Times New Roman" w:hAnsi="Times New Roman" w:eastAsia="Times New Roman" w:cs="Times New Roman"/>
          <w:sz w:val="24"/>
          <w:szCs w:val="24"/>
        </w:rPr>
        <w:t xml:space="preserve"> that kindergarten education is “vital to </w:t>
      </w:r>
      <w:r w:rsidRPr="65347E6D" w:rsidR="4CA6640F">
        <w:rPr>
          <w:rFonts w:ascii="Times New Roman" w:hAnsi="Times New Roman" w:eastAsia="Times New Roman" w:cs="Times New Roman"/>
          <w:sz w:val="24"/>
          <w:szCs w:val="24"/>
        </w:rPr>
        <w:t xml:space="preserve">the </w:t>
      </w:r>
      <w:r w:rsidRPr="65347E6D" w:rsidR="75B85F1D">
        <w:rPr>
          <w:rFonts w:ascii="Times New Roman" w:hAnsi="Times New Roman" w:eastAsia="Times New Roman" w:cs="Times New Roman"/>
          <w:sz w:val="24"/>
          <w:szCs w:val="24"/>
        </w:rPr>
        <w:t>academic</w:t>
      </w:r>
      <w:r w:rsidRPr="65347E6D" w:rsidR="4CA6640F">
        <w:rPr>
          <w:rFonts w:ascii="Times New Roman" w:hAnsi="Times New Roman" w:eastAsia="Times New Roman" w:cs="Times New Roman"/>
          <w:sz w:val="24"/>
          <w:szCs w:val="24"/>
        </w:rPr>
        <w:t xml:space="preserve"> and technical development</w:t>
      </w:r>
      <w:r w:rsidRPr="65347E6D" w:rsidR="3F9F5D5D">
        <w:rPr>
          <w:rFonts w:ascii="Times New Roman" w:hAnsi="Times New Roman" w:eastAsia="Times New Roman" w:cs="Times New Roman"/>
          <w:sz w:val="24"/>
          <w:szCs w:val="24"/>
        </w:rPr>
        <w:t xml:space="preserve"> </w:t>
      </w:r>
      <w:r w:rsidRPr="65347E6D" w:rsidR="44F3F684">
        <w:rPr>
          <w:rFonts w:ascii="Times New Roman" w:hAnsi="Times New Roman" w:eastAsia="Times New Roman" w:cs="Times New Roman"/>
          <w:sz w:val="24"/>
          <w:szCs w:val="24"/>
        </w:rPr>
        <w:t>… when the young mind’s absorptive capacity learning is at its sharpest” (Official Gazette, 2012).</w:t>
      </w:r>
    </w:p>
    <w:p w:rsidR="377023DB" w:rsidP="65347E6D" w:rsidRDefault="377023DB" w14:paraId="1ECD391F" w14:textId="51C2D746">
      <w:pPr>
        <w:spacing w:line="360" w:lineRule="auto"/>
        <w:jc w:val="both"/>
        <w:rPr>
          <w:rFonts w:ascii="Times New Roman" w:hAnsi="Times New Roman" w:eastAsia="Times New Roman" w:cs="Times New Roman"/>
          <w:sz w:val="24"/>
          <w:szCs w:val="24"/>
        </w:rPr>
      </w:pPr>
      <w:r w:rsidRPr="65347E6D" w:rsidR="7C283BD7">
        <w:rPr>
          <w:rFonts w:ascii="Times New Roman" w:hAnsi="Times New Roman" w:eastAsia="Times New Roman" w:cs="Times New Roman"/>
          <w:sz w:val="24"/>
          <w:szCs w:val="24"/>
        </w:rPr>
        <w:t xml:space="preserve">The Enhanced Basic Education Act </w:t>
      </w:r>
      <w:r w:rsidRPr="65347E6D" w:rsidR="46DD9814">
        <w:rPr>
          <w:rFonts w:ascii="Times New Roman" w:hAnsi="Times New Roman" w:eastAsia="Times New Roman" w:cs="Times New Roman"/>
          <w:sz w:val="24"/>
          <w:szCs w:val="24"/>
        </w:rPr>
        <w:t>of 2013 (</w:t>
      </w:r>
      <w:r w:rsidRPr="65347E6D" w:rsidR="4C1B953C">
        <w:rPr>
          <w:rFonts w:ascii="Times New Roman" w:hAnsi="Times New Roman" w:eastAsia="Times New Roman" w:cs="Times New Roman"/>
          <w:color w:val="000000" w:themeColor="text1" w:themeTint="FF" w:themeShade="FF"/>
          <w:sz w:val="24"/>
          <w:szCs w:val="24"/>
        </w:rPr>
        <w:t>The Republic Act No. 10533)</w:t>
      </w:r>
      <w:r w:rsidRPr="65347E6D" w:rsidR="46DD9814">
        <w:rPr>
          <w:rFonts w:ascii="Times New Roman" w:hAnsi="Times New Roman" w:eastAsia="Times New Roman" w:cs="Times New Roman"/>
          <w:sz w:val="24"/>
          <w:szCs w:val="24"/>
        </w:rPr>
        <w:t xml:space="preserve"> encompassed kindergarten, elementary, secondary, alternative and “special needs” education.</w:t>
      </w:r>
      <w:r w:rsidRPr="65347E6D" w:rsidR="7C6C9F1B">
        <w:rPr>
          <w:rFonts w:ascii="Times New Roman" w:hAnsi="Times New Roman" w:eastAsia="Times New Roman" w:cs="Times New Roman"/>
          <w:sz w:val="24"/>
          <w:szCs w:val="24"/>
        </w:rPr>
        <w:t xml:space="preserve"> It aimed to give all children a globally competitive education, “learner-orientated” and to prepa</w:t>
      </w:r>
      <w:r w:rsidRPr="65347E6D" w:rsidR="42EDD388">
        <w:rPr>
          <w:rFonts w:ascii="Times New Roman" w:hAnsi="Times New Roman" w:eastAsia="Times New Roman" w:cs="Times New Roman"/>
          <w:sz w:val="24"/>
          <w:szCs w:val="24"/>
        </w:rPr>
        <w:t xml:space="preserve">re the child for college with “vocational and technical” skills as well as “creative </w:t>
      </w:r>
      <w:r w:rsidRPr="65347E6D" w:rsidR="4EF339AB">
        <w:rPr>
          <w:rFonts w:ascii="Times New Roman" w:hAnsi="Times New Roman" w:eastAsia="Times New Roman" w:cs="Times New Roman"/>
          <w:sz w:val="24"/>
          <w:szCs w:val="24"/>
        </w:rPr>
        <w:t>arts, sports, and entrepreneurial employment in a rapidly changing and increas</w:t>
      </w:r>
      <w:r w:rsidRPr="65347E6D" w:rsidR="7638244E">
        <w:rPr>
          <w:rFonts w:ascii="Times New Roman" w:hAnsi="Times New Roman" w:eastAsia="Times New Roman" w:cs="Times New Roman"/>
          <w:sz w:val="24"/>
          <w:szCs w:val="24"/>
        </w:rPr>
        <w:t xml:space="preserve">ingly globalized environment...” (Official Gazette, 2013.) This act also </w:t>
      </w:r>
      <w:r w:rsidRPr="65347E6D" w:rsidR="2BACB584">
        <w:rPr>
          <w:rFonts w:ascii="Times New Roman" w:hAnsi="Times New Roman" w:eastAsia="Times New Roman" w:cs="Times New Roman"/>
          <w:sz w:val="24"/>
          <w:szCs w:val="24"/>
        </w:rPr>
        <w:t xml:space="preserve">launched the </w:t>
      </w:r>
      <w:r w:rsidRPr="65347E6D" w:rsidR="564CBBB3">
        <w:rPr>
          <w:rFonts w:ascii="Times New Roman" w:hAnsi="Times New Roman" w:eastAsia="Times New Roman" w:cs="Times New Roman"/>
          <w:sz w:val="24"/>
          <w:szCs w:val="24"/>
        </w:rPr>
        <w:t>‘</w:t>
      </w:r>
      <w:r w:rsidRPr="65347E6D" w:rsidR="2BACB584">
        <w:rPr>
          <w:rFonts w:ascii="Times New Roman" w:hAnsi="Times New Roman" w:eastAsia="Times New Roman" w:cs="Times New Roman"/>
          <w:sz w:val="24"/>
          <w:szCs w:val="24"/>
        </w:rPr>
        <w:t xml:space="preserve">K to 12 </w:t>
      </w:r>
      <w:r w:rsidRPr="65347E6D" w:rsidR="2BACB584">
        <w:rPr>
          <w:rFonts w:ascii="Times New Roman" w:hAnsi="Times New Roman" w:eastAsia="Times New Roman" w:cs="Times New Roman"/>
          <w:sz w:val="24"/>
          <w:szCs w:val="24"/>
        </w:rPr>
        <w:t>program</w:t>
      </w:r>
      <w:r w:rsidRPr="65347E6D" w:rsidR="44BE5C3A">
        <w:rPr>
          <w:rFonts w:ascii="Times New Roman" w:hAnsi="Times New Roman" w:eastAsia="Times New Roman" w:cs="Times New Roman"/>
          <w:sz w:val="24"/>
          <w:szCs w:val="24"/>
        </w:rPr>
        <w:t xml:space="preserve">’ - </w:t>
      </w:r>
      <w:r w:rsidRPr="65347E6D" w:rsidR="2BACB584">
        <w:rPr>
          <w:rFonts w:ascii="Times New Roman" w:hAnsi="Times New Roman" w:eastAsia="Times New Roman" w:cs="Times New Roman"/>
          <w:sz w:val="24"/>
          <w:szCs w:val="24"/>
        </w:rPr>
        <w:t xml:space="preserve">six years of primary, four years of </w:t>
      </w:r>
      <w:r w:rsidRPr="65347E6D" w:rsidR="75280755">
        <w:rPr>
          <w:rFonts w:ascii="Times New Roman" w:hAnsi="Times New Roman" w:eastAsia="Times New Roman" w:cs="Times New Roman"/>
          <w:sz w:val="24"/>
          <w:szCs w:val="24"/>
        </w:rPr>
        <w:t>j</w:t>
      </w:r>
      <w:r w:rsidRPr="65347E6D" w:rsidR="2BACB584">
        <w:rPr>
          <w:rFonts w:ascii="Times New Roman" w:hAnsi="Times New Roman" w:eastAsia="Times New Roman" w:cs="Times New Roman"/>
          <w:sz w:val="24"/>
          <w:szCs w:val="24"/>
        </w:rPr>
        <w:t xml:space="preserve">unior </w:t>
      </w:r>
      <w:r w:rsidRPr="65347E6D" w:rsidR="78ADA2B4">
        <w:rPr>
          <w:rFonts w:ascii="Times New Roman" w:hAnsi="Times New Roman" w:eastAsia="Times New Roman" w:cs="Times New Roman"/>
          <w:sz w:val="24"/>
          <w:szCs w:val="24"/>
        </w:rPr>
        <w:t>h</w:t>
      </w:r>
      <w:r w:rsidRPr="65347E6D" w:rsidR="2BACB584">
        <w:rPr>
          <w:rFonts w:ascii="Times New Roman" w:hAnsi="Times New Roman" w:eastAsia="Times New Roman" w:cs="Times New Roman"/>
          <w:sz w:val="24"/>
          <w:szCs w:val="24"/>
        </w:rPr>
        <w:t>igh s</w:t>
      </w:r>
      <w:r w:rsidRPr="65347E6D" w:rsidR="57632D8C">
        <w:rPr>
          <w:rFonts w:ascii="Times New Roman" w:hAnsi="Times New Roman" w:eastAsia="Times New Roman" w:cs="Times New Roman"/>
          <w:sz w:val="24"/>
          <w:szCs w:val="24"/>
        </w:rPr>
        <w:t>chool</w:t>
      </w:r>
      <w:r w:rsidRPr="65347E6D" w:rsidR="67ABCA2E">
        <w:rPr>
          <w:rFonts w:ascii="Times New Roman" w:hAnsi="Times New Roman" w:eastAsia="Times New Roman" w:cs="Times New Roman"/>
          <w:sz w:val="24"/>
          <w:szCs w:val="24"/>
        </w:rPr>
        <w:t xml:space="preserve"> and two years of senior high school education. </w:t>
      </w:r>
      <w:r w:rsidRPr="65347E6D" w:rsidR="5D73185D">
        <w:rPr>
          <w:rFonts w:ascii="Times New Roman" w:hAnsi="Times New Roman" w:eastAsia="Times New Roman" w:cs="Times New Roman"/>
          <w:sz w:val="24"/>
          <w:szCs w:val="24"/>
        </w:rPr>
        <w:t xml:space="preserve">The </w:t>
      </w:r>
      <w:r w:rsidRPr="65347E6D" w:rsidR="699B6F5E">
        <w:rPr>
          <w:rFonts w:ascii="Times New Roman" w:hAnsi="Times New Roman" w:eastAsia="Times New Roman" w:cs="Times New Roman"/>
          <w:sz w:val="24"/>
          <w:szCs w:val="24"/>
        </w:rPr>
        <w:t>focus</w:t>
      </w:r>
      <w:r w:rsidRPr="65347E6D" w:rsidR="5D73185D">
        <w:rPr>
          <w:rFonts w:ascii="Times New Roman" w:hAnsi="Times New Roman" w:eastAsia="Times New Roman" w:cs="Times New Roman"/>
          <w:sz w:val="24"/>
          <w:szCs w:val="24"/>
        </w:rPr>
        <w:t xml:space="preserve"> of this curriculum was to make it relevant, holistic and be a “mother</w:t>
      </w:r>
      <w:r w:rsidRPr="65347E6D" w:rsidR="04AAF32E">
        <w:rPr>
          <w:rFonts w:ascii="Times New Roman" w:hAnsi="Times New Roman" w:eastAsia="Times New Roman" w:cs="Times New Roman"/>
          <w:sz w:val="24"/>
          <w:szCs w:val="24"/>
        </w:rPr>
        <w:t xml:space="preserve"> tongue-</w:t>
      </w:r>
      <w:r w:rsidRPr="65347E6D" w:rsidR="5D73185D">
        <w:rPr>
          <w:rFonts w:ascii="Times New Roman" w:hAnsi="Times New Roman" w:eastAsia="Times New Roman" w:cs="Times New Roman"/>
          <w:sz w:val="24"/>
          <w:szCs w:val="24"/>
        </w:rPr>
        <w:t>based</w:t>
      </w:r>
      <w:r w:rsidRPr="65347E6D" w:rsidR="24CAED98">
        <w:rPr>
          <w:rFonts w:ascii="Times New Roman" w:hAnsi="Times New Roman" w:eastAsia="Times New Roman" w:cs="Times New Roman"/>
          <w:sz w:val="24"/>
          <w:szCs w:val="24"/>
        </w:rPr>
        <w:t xml:space="preserve"> multilingual</w:t>
      </w:r>
      <w:r w:rsidRPr="65347E6D" w:rsidR="7374C6B2">
        <w:rPr>
          <w:rFonts w:ascii="Times New Roman" w:hAnsi="Times New Roman" w:eastAsia="Times New Roman" w:cs="Times New Roman"/>
          <w:sz w:val="24"/>
          <w:szCs w:val="24"/>
        </w:rPr>
        <w:t xml:space="preserve"> education</w:t>
      </w:r>
      <w:r w:rsidRPr="65347E6D" w:rsidR="7270078D">
        <w:rPr>
          <w:rFonts w:ascii="Times New Roman" w:hAnsi="Times New Roman" w:eastAsia="Times New Roman" w:cs="Times New Roman"/>
          <w:sz w:val="24"/>
          <w:szCs w:val="24"/>
        </w:rPr>
        <w:t>,”</w:t>
      </w:r>
      <w:r w:rsidRPr="65347E6D" w:rsidR="7374C6B2">
        <w:rPr>
          <w:rFonts w:ascii="Times New Roman" w:hAnsi="Times New Roman" w:eastAsia="Times New Roman" w:cs="Times New Roman"/>
          <w:sz w:val="24"/>
          <w:szCs w:val="24"/>
        </w:rPr>
        <w:t xml:space="preserve"> (mother tongue languages included </w:t>
      </w:r>
      <w:r w:rsidRPr="65347E6D" w:rsidR="739CF60E">
        <w:rPr>
          <w:rFonts w:ascii="Times New Roman" w:hAnsi="Times New Roman" w:eastAsia="Times New Roman" w:cs="Times New Roman"/>
          <w:sz w:val="24"/>
          <w:szCs w:val="24"/>
        </w:rPr>
        <w:t>amongst</w:t>
      </w:r>
      <w:r w:rsidRPr="65347E6D" w:rsidR="7374C6B2">
        <w:rPr>
          <w:rFonts w:ascii="Times New Roman" w:hAnsi="Times New Roman" w:eastAsia="Times New Roman" w:cs="Times New Roman"/>
          <w:sz w:val="24"/>
          <w:szCs w:val="24"/>
        </w:rPr>
        <w:t xml:space="preserve"> others </w:t>
      </w:r>
      <w:r w:rsidRPr="65347E6D" w:rsidR="7374C6B2">
        <w:rPr>
          <w:rFonts w:ascii="Times New Roman" w:hAnsi="Times New Roman" w:eastAsia="Times New Roman" w:cs="Times New Roman"/>
          <w:sz w:val="24"/>
          <w:szCs w:val="24"/>
        </w:rPr>
        <w:t>Bikol</w:t>
      </w:r>
      <w:r w:rsidRPr="65347E6D" w:rsidR="7374C6B2">
        <w:rPr>
          <w:rFonts w:ascii="Times New Roman" w:hAnsi="Times New Roman" w:eastAsia="Times New Roman" w:cs="Times New Roman"/>
          <w:sz w:val="24"/>
          <w:szCs w:val="24"/>
        </w:rPr>
        <w:t>, Ce</w:t>
      </w:r>
      <w:r w:rsidRPr="65347E6D" w:rsidR="30473E6C">
        <w:rPr>
          <w:rFonts w:ascii="Times New Roman" w:hAnsi="Times New Roman" w:eastAsia="Times New Roman" w:cs="Times New Roman"/>
          <w:sz w:val="24"/>
          <w:szCs w:val="24"/>
        </w:rPr>
        <w:t xml:space="preserve">buano, </w:t>
      </w:r>
      <w:r w:rsidRPr="65347E6D" w:rsidR="00177D78">
        <w:rPr>
          <w:rFonts w:ascii="Times New Roman" w:hAnsi="Times New Roman" w:eastAsia="Times New Roman" w:cs="Times New Roman"/>
          <w:sz w:val="24"/>
          <w:szCs w:val="24"/>
        </w:rPr>
        <w:t>Kapampangan,</w:t>
      </w:r>
      <w:r w:rsidRPr="65347E6D" w:rsidR="30473E6C">
        <w:rPr>
          <w:rFonts w:ascii="Times New Roman" w:hAnsi="Times New Roman" w:eastAsia="Times New Roman" w:cs="Times New Roman"/>
          <w:sz w:val="24"/>
          <w:szCs w:val="24"/>
        </w:rPr>
        <w:t xml:space="preserve"> and Tag</w:t>
      </w:r>
      <w:r w:rsidRPr="65347E6D" w:rsidR="2582DD64">
        <w:rPr>
          <w:rFonts w:ascii="Times New Roman" w:hAnsi="Times New Roman" w:eastAsia="Times New Roman" w:cs="Times New Roman"/>
          <w:sz w:val="24"/>
          <w:szCs w:val="24"/>
        </w:rPr>
        <w:t>a</w:t>
      </w:r>
      <w:r w:rsidRPr="65347E6D" w:rsidR="30473E6C">
        <w:rPr>
          <w:rFonts w:ascii="Times New Roman" w:hAnsi="Times New Roman" w:eastAsia="Times New Roman" w:cs="Times New Roman"/>
          <w:sz w:val="24"/>
          <w:szCs w:val="24"/>
        </w:rPr>
        <w:t>log).</w:t>
      </w:r>
      <w:r w:rsidRPr="65347E6D" w:rsidR="166FD464">
        <w:rPr>
          <w:rFonts w:ascii="Times New Roman" w:hAnsi="Times New Roman" w:eastAsia="Times New Roman" w:cs="Times New Roman"/>
          <w:sz w:val="24"/>
          <w:szCs w:val="24"/>
        </w:rPr>
        <w:t xml:space="preserve"> </w:t>
      </w:r>
    </w:p>
    <w:p w:rsidR="4194DFEF" w:rsidP="65347E6D" w:rsidRDefault="4194DFEF" w14:paraId="682B9519" w14:textId="3EC2829C">
      <w:pPr>
        <w:spacing w:line="360" w:lineRule="auto"/>
        <w:jc w:val="both"/>
        <w:rPr>
          <w:rFonts w:ascii="Times New Roman" w:hAnsi="Times New Roman" w:eastAsia="Times New Roman" w:cs="Times New Roman"/>
          <w:sz w:val="24"/>
          <w:szCs w:val="24"/>
          <w:vertAlign w:val="superscript"/>
        </w:rPr>
      </w:pPr>
      <w:r w:rsidRPr="65347E6D" w:rsidR="669DAF8A">
        <w:rPr>
          <w:rFonts w:ascii="Times New Roman" w:hAnsi="Times New Roman" w:eastAsia="Times New Roman" w:cs="Times New Roman"/>
          <w:sz w:val="24"/>
          <w:szCs w:val="24"/>
        </w:rPr>
        <w:t xml:space="preserve">The Philippines is a lower </w:t>
      </w:r>
      <w:r w:rsidRPr="65347E6D" w:rsidR="0F5663EC">
        <w:rPr>
          <w:rFonts w:ascii="Times New Roman" w:hAnsi="Times New Roman" w:eastAsia="Times New Roman" w:cs="Times New Roman"/>
          <w:sz w:val="24"/>
          <w:szCs w:val="24"/>
        </w:rPr>
        <w:t>middle-income</w:t>
      </w:r>
      <w:r w:rsidRPr="65347E6D" w:rsidR="669DAF8A">
        <w:rPr>
          <w:rFonts w:ascii="Times New Roman" w:hAnsi="Times New Roman" w:eastAsia="Times New Roman" w:cs="Times New Roman"/>
          <w:sz w:val="24"/>
          <w:szCs w:val="24"/>
        </w:rPr>
        <w:t xml:space="preserve"> country but according to the World Bank report (2017) is the tenth</w:t>
      </w:r>
      <w:r w:rsidRPr="65347E6D" w:rsidR="2AFA0E7A">
        <w:rPr>
          <w:rFonts w:ascii="Times New Roman" w:hAnsi="Times New Roman" w:eastAsia="Times New Roman" w:cs="Times New Roman"/>
          <w:sz w:val="24"/>
          <w:szCs w:val="24"/>
        </w:rPr>
        <w:t xml:space="preserve"> fastest growing economy in the world. </w:t>
      </w:r>
      <w:r w:rsidRPr="65347E6D" w:rsidR="7A3D3E65">
        <w:rPr>
          <w:rFonts w:ascii="Times New Roman" w:hAnsi="Times New Roman" w:eastAsia="Times New Roman" w:cs="Times New Roman"/>
          <w:sz w:val="24"/>
          <w:szCs w:val="24"/>
        </w:rPr>
        <w:t>Although economic growth has been strong the growth in human development has not equalled this</w:t>
      </w:r>
      <w:r w:rsidRPr="65347E6D" w:rsidR="001B9F68">
        <w:rPr>
          <w:rFonts w:ascii="Times New Roman" w:hAnsi="Times New Roman" w:eastAsia="Times New Roman" w:cs="Times New Roman"/>
          <w:sz w:val="24"/>
          <w:szCs w:val="24"/>
        </w:rPr>
        <w:t xml:space="preserve"> (UNICEF, 202). The Human Development</w:t>
      </w:r>
      <w:r w:rsidRPr="65347E6D" w:rsidR="5B2BAA39">
        <w:rPr>
          <w:rFonts w:ascii="Times New Roman" w:hAnsi="Times New Roman" w:eastAsia="Times New Roman" w:cs="Times New Roman"/>
          <w:sz w:val="24"/>
          <w:szCs w:val="24"/>
        </w:rPr>
        <w:t xml:space="preserve"> Index Ranking, </w:t>
      </w:r>
      <w:r w:rsidRPr="65347E6D" w:rsidR="0B05A77D">
        <w:rPr>
          <w:rFonts w:ascii="Times New Roman" w:hAnsi="Times New Roman" w:eastAsia="Times New Roman" w:cs="Times New Roman"/>
          <w:sz w:val="24"/>
          <w:szCs w:val="24"/>
        </w:rPr>
        <w:t>(</w:t>
      </w:r>
      <w:r w:rsidRPr="65347E6D" w:rsidR="5B2BAA39">
        <w:rPr>
          <w:rFonts w:ascii="Times New Roman" w:hAnsi="Times New Roman" w:eastAsia="Times New Roman" w:cs="Times New Roman"/>
          <w:sz w:val="24"/>
          <w:szCs w:val="24"/>
        </w:rPr>
        <w:t>which measures and ranks countries in three areas of human development, a long and healthy li</w:t>
      </w:r>
      <w:r w:rsidRPr="65347E6D" w:rsidR="2FC2D20E">
        <w:rPr>
          <w:rFonts w:ascii="Times New Roman" w:hAnsi="Times New Roman" w:eastAsia="Times New Roman" w:cs="Times New Roman"/>
          <w:sz w:val="24"/>
          <w:szCs w:val="24"/>
        </w:rPr>
        <w:t>fe, standards of knowledge and standards of living</w:t>
      </w:r>
      <w:r w:rsidRPr="65347E6D" w:rsidR="501B4B67">
        <w:rPr>
          <w:rFonts w:ascii="Times New Roman" w:hAnsi="Times New Roman" w:eastAsia="Times New Roman" w:cs="Times New Roman"/>
          <w:sz w:val="24"/>
          <w:szCs w:val="24"/>
        </w:rPr>
        <w:t>) ranked the Philippines 107th out of</w:t>
      </w:r>
      <w:r w:rsidRPr="65347E6D" w:rsidR="7CB15E27">
        <w:rPr>
          <w:rFonts w:ascii="Times New Roman" w:hAnsi="Times New Roman" w:eastAsia="Times New Roman" w:cs="Times New Roman"/>
          <w:sz w:val="24"/>
          <w:szCs w:val="24"/>
        </w:rPr>
        <w:t xml:space="preserve"> 189 countries. This placed them alongside Bolivia and Indonesia</w:t>
      </w:r>
      <w:r w:rsidRPr="65347E6D" w:rsidR="2045F06B">
        <w:rPr>
          <w:rFonts w:ascii="Times New Roman" w:hAnsi="Times New Roman" w:eastAsia="Times New Roman" w:cs="Times New Roman"/>
          <w:sz w:val="24"/>
          <w:szCs w:val="24"/>
        </w:rPr>
        <w:t xml:space="preserve"> and a</w:t>
      </w:r>
      <w:r w:rsidRPr="65347E6D" w:rsidR="7F3B8A6C">
        <w:rPr>
          <w:rFonts w:ascii="Times New Roman" w:hAnsi="Times New Roman" w:eastAsia="Times New Roman" w:cs="Times New Roman"/>
          <w:sz w:val="24"/>
          <w:szCs w:val="24"/>
        </w:rPr>
        <w:t>s a comparison Irelan</w:t>
      </w:r>
      <w:r w:rsidRPr="65347E6D" w:rsidR="7FCFCE16">
        <w:rPr>
          <w:rFonts w:ascii="Times New Roman" w:hAnsi="Times New Roman" w:eastAsia="Times New Roman" w:cs="Times New Roman"/>
          <w:sz w:val="24"/>
          <w:szCs w:val="24"/>
        </w:rPr>
        <w:t>d</w:t>
      </w:r>
      <w:r w:rsidRPr="65347E6D" w:rsidR="7F3B8A6C">
        <w:rPr>
          <w:rFonts w:ascii="Times New Roman" w:hAnsi="Times New Roman" w:eastAsia="Times New Roman" w:cs="Times New Roman"/>
          <w:sz w:val="24"/>
          <w:szCs w:val="24"/>
        </w:rPr>
        <w:t xml:space="preserve"> ranked 2</w:t>
      </w:r>
      <w:r w:rsidRPr="65347E6D" w:rsidR="7F3B8A6C">
        <w:rPr>
          <w:rFonts w:ascii="Times New Roman" w:hAnsi="Times New Roman" w:eastAsia="Times New Roman" w:cs="Times New Roman"/>
          <w:sz w:val="24"/>
          <w:szCs w:val="24"/>
          <w:vertAlign w:val="superscript"/>
        </w:rPr>
        <w:t>nd</w:t>
      </w:r>
      <w:r w:rsidRPr="65347E6D" w:rsidR="7F3B8A6C">
        <w:rPr>
          <w:rFonts w:ascii="Times New Roman" w:hAnsi="Times New Roman" w:eastAsia="Times New Roman" w:cs="Times New Roman"/>
          <w:sz w:val="24"/>
          <w:szCs w:val="24"/>
        </w:rPr>
        <w:t xml:space="preserve"> in the same year, </w:t>
      </w:r>
      <w:r w:rsidRPr="65347E6D" w:rsidR="7F3B8A6C">
        <w:rPr>
          <w:rFonts w:ascii="Times New Roman" w:hAnsi="Times New Roman" w:eastAsia="Times New Roman" w:cs="Times New Roman"/>
          <w:sz w:val="24"/>
          <w:szCs w:val="24"/>
        </w:rPr>
        <w:t xml:space="preserve">the United Kingdom </w:t>
      </w:r>
      <w:r w:rsidRPr="65347E6D" w:rsidR="03240653">
        <w:rPr>
          <w:rFonts w:ascii="Times New Roman" w:hAnsi="Times New Roman" w:eastAsia="Times New Roman" w:cs="Times New Roman"/>
          <w:sz w:val="24"/>
          <w:szCs w:val="24"/>
        </w:rPr>
        <w:t>was 13</w:t>
      </w:r>
      <w:r w:rsidRPr="65347E6D" w:rsidR="03240653">
        <w:rPr>
          <w:rFonts w:ascii="Times New Roman" w:hAnsi="Times New Roman" w:eastAsia="Times New Roman" w:cs="Times New Roman"/>
          <w:sz w:val="24"/>
          <w:szCs w:val="24"/>
          <w:vertAlign w:val="superscript"/>
        </w:rPr>
        <w:t>th</w:t>
      </w:r>
      <w:r w:rsidRPr="65347E6D" w:rsidR="03240653">
        <w:rPr>
          <w:rFonts w:ascii="Times New Roman" w:hAnsi="Times New Roman" w:eastAsia="Times New Roman" w:cs="Times New Roman"/>
          <w:sz w:val="24"/>
          <w:szCs w:val="24"/>
        </w:rPr>
        <w:t xml:space="preserve"> and the U.S.A was 17</w:t>
      </w:r>
      <w:r w:rsidRPr="65347E6D" w:rsidR="03240653">
        <w:rPr>
          <w:rFonts w:ascii="Times New Roman" w:hAnsi="Times New Roman" w:eastAsia="Times New Roman" w:cs="Times New Roman"/>
          <w:sz w:val="24"/>
          <w:szCs w:val="24"/>
          <w:vertAlign w:val="superscript"/>
        </w:rPr>
        <w:t>th</w:t>
      </w:r>
      <w:r w:rsidRPr="65347E6D" w:rsidR="03240653">
        <w:rPr>
          <w:rFonts w:ascii="Times New Roman" w:hAnsi="Times New Roman" w:eastAsia="Times New Roman" w:cs="Times New Roman"/>
          <w:sz w:val="24"/>
          <w:szCs w:val="24"/>
        </w:rPr>
        <w:t xml:space="preserve">. </w:t>
      </w:r>
      <w:r w:rsidRPr="65347E6D" w:rsidR="2A82C939">
        <w:rPr>
          <w:rFonts w:ascii="Times New Roman" w:hAnsi="Times New Roman" w:eastAsia="Times New Roman" w:cs="Times New Roman"/>
          <w:sz w:val="24"/>
          <w:szCs w:val="24"/>
        </w:rPr>
        <w:t xml:space="preserve">The report showed the expected years of schooling for a child in the Philippines is 13.1 years with </w:t>
      </w:r>
      <w:r w:rsidRPr="65347E6D" w:rsidR="050D28DA">
        <w:rPr>
          <w:rFonts w:ascii="Times New Roman" w:hAnsi="Times New Roman" w:eastAsia="Times New Roman" w:cs="Times New Roman"/>
          <w:sz w:val="24"/>
          <w:szCs w:val="24"/>
        </w:rPr>
        <w:t>m</w:t>
      </w:r>
      <w:r w:rsidRPr="65347E6D" w:rsidR="2A82C939">
        <w:rPr>
          <w:rFonts w:ascii="Times New Roman" w:hAnsi="Times New Roman" w:eastAsia="Times New Roman" w:cs="Times New Roman"/>
          <w:sz w:val="24"/>
          <w:szCs w:val="24"/>
        </w:rPr>
        <w:t>ean</w:t>
      </w:r>
      <w:r w:rsidRPr="65347E6D" w:rsidR="6A924693">
        <w:rPr>
          <w:rFonts w:ascii="Times New Roman" w:hAnsi="Times New Roman" w:eastAsia="Times New Roman" w:cs="Times New Roman"/>
          <w:sz w:val="24"/>
          <w:szCs w:val="24"/>
        </w:rPr>
        <w:t xml:space="preserve"> years of schooling being 9.4</w:t>
      </w:r>
      <w:r w:rsidRPr="65347E6D" w:rsidR="04165476">
        <w:rPr>
          <w:rFonts w:ascii="Times New Roman" w:hAnsi="Times New Roman" w:eastAsia="Times New Roman" w:cs="Times New Roman"/>
          <w:sz w:val="24"/>
          <w:szCs w:val="24"/>
        </w:rPr>
        <w:t>, compared to 17.5 and 13.2 years respectively in the United Kingdom (UNDA, 2019).</w:t>
      </w:r>
    </w:p>
    <w:p w:rsidR="03A3B7E9" w:rsidP="65347E6D" w:rsidRDefault="03A3B7E9" w14:paraId="0A72C426" w14:textId="35107537">
      <w:pPr>
        <w:spacing w:line="360" w:lineRule="auto"/>
        <w:jc w:val="both"/>
        <w:rPr>
          <w:rFonts w:ascii="Times New Roman" w:hAnsi="Times New Roman" w:eastAsia="Times New Roman" w:cs="Times New Roman"/>
          <w:sz w:val="24"/>
          <w:szCs w:val="24"/>
        </w:rPr>
      </w:pPr>
      <w:r w:rsidRPr="65347E6D" w:rsidR="04165476">
        <w:rPr>
          <w:rFonts w:ascii="Times New Roman" w:hAnsi="Times New Roman" w:eastAsia="Times New Roman" w:cs="Times New Roman"/>
          <w:sz w:val="24"/>
          <w:szCs w:val="24"/>
        </w:rPr>
        <w:t xml:space="preserve">Between 2005 and 2013 enrolment in kindergarten, which is around the age of five doubled, with the largest </w:t>
      </w:r>
      <w:r w:rsidRPr="65347E6D" w:rsidR="06DD5572">
        <w:rPr>
          <w:rFonts w:ascii="Times New Roman" w:hAnsi="Times New Roman" w:eastAsia="Times New Roman" w:cs="Times New Roman"/>
          <w:sz w:val="24"/>
          <w:szCs w:val="24"/>
        </w:rPr>
        <w:t>increases seen in the most vulnerable and poorest sections of society</w:t>
      </w:r>
      <w:r w:rsidRPr="65347E6D" w:rsidR="5B21F169">
        <w:rPr>
          <w:rFonts w:ascii="Times New Roman" w:hAnsi="Times New Roman" w:eastAsia="Times New Roman" w:cs="Times New Roman"/>
          <w:sz w:val="24"/>
          <w:szCs w:val="24"/>
        </w:rPr>
        <w:t>. Although in 2015, 91%</w:t>
      </w:r>
      <w:r w:rsidRPr="65347E6D" w:rsidR="2D45372D">
        <w:rPr>
          <w:rFonts w:ascii="Times New Roman" w:hAnsi="Times New Roman" w:eastAsia="Times New Roman" w:cs="Times New Roman"/>
          <w:sz w:val="24"/>
          <w:szCs w:val="24"/>
        </w:rPr>
        <w:t xml:space="preserve"> of children attended primary school this dropped to 68% for secondary school. For this same year of those enrolled 83</w:t>
      </w:r>
      <w:r w:rsidRPr="65347E6D" w:rsidR="782A9CF3">
        <w:rPr>
          <w:rFonts w:ascii="Times New Roman" w:hAnsi="Times New Roman" w:eastAsia="Times New Roman" w:cs="Times New Roman"/>
          <w:sz w:val="24"/>
          <w:szCs w:val="24"/>
        </w:rPr>
        <w:t xml:space="preserve">% of primary school and 74% of secondary school children </w:t>
      </w:r>
      <w:r w:rsidRPr="65347E6D" w:rsidR="2BE058B7">
        <w:rPr>
          <w:rFonts w:ascii="Times New Roman" w:hAnsi="Times New Roman" w:eastAsia="Times New Roman" w:cs="Times New Roman"/>
          <w:sz w:val="24"/>
          <w:szCs w:val="24"/>
        </w:rPr>
        <w:t>completed</w:t>
      </w:r>
      <w:r w:rsidRPr="65347E6D" w:rsidR="782A9CF3">
        <w:rPr>
          <w:rFonts w:ascii="Times New Roman" w:hAnsi="Times New Roman" w:eastAsia="Times New Roman" w:cs="Times New Roman"/>
          <w:sz w:val="24"/>
          <w:szCs w:val="24"/>
        </w:rPr>
        <w:t xml:space="preserve"> their schooling </w:t>
      </w:r>
      <w:r w:rsidRPr="65347E6D" w:rsidR="390D7C11">
        <w:rPr>
          <w:rFonts w:ascii="Times New Roman" w:hAnsi="Times New Roman" w:eastAsia="Times New Roman" w:cs="Times New Roman"/>
          <w:sz w:val="24"/>
          <w:szCs w:val="24"/>
        </w:rPr>
        <w:t xml:space="preserve">(UNICEF, 2020). </w:t>
      </w:r>
      <w:r w:rsidRPr="65347E6D" w:rsidR="782A9CF3">
        <w:rPr>
          <w:rFonts w:ascii="Times New Roman" w:hAnsi="Times New Roman" w:eastAsia="Times New Roman" w:cs="Times New Roman"/>
          <w:sz w:val="24"/>
          <w:szCs w:val="24"/>
        </w:rPr>
        <w:t xml:space="preserve">There are many </w:t>
      </w:r>
      <w:r w:rsidRPr="65347E6D" w:rsidR="65E530F8">
        <w:rPr>
          <w:rFonts w:ascii="Times New Roman" w:hAnsi="Times New Roman" w:eastAsia="Times New Roman" w:cs="Times New Roman"/>
          <w:sz w:val="24"/>
          <w:szCs w:val="24"/>
        </w:rPr>
        <w:t>barriers that prevent a child from fulfilling their right to education in the</w:t>
      </w:r>
      <w:r w:rsidRPr="65347E6D" w:rsidR="2357205F">
        <w:rPr>
          <w:rFonts w:ascii="Times New Roman" w:hAnsi="Times New Roman" w:eastAsia="Times New Roman" w:cs="Times New Roman"/>
          <w:sz w:val="24"/>
          <w:szCs w:val="24"/>
        </w:rPr>
        <w:t xml:space="preserve"> Philippines some of which will be explored further in thi</w:t>
      </w:r>
      <w:r w:rsidRPr="65347E6D" w:rsidR="53F44A16">
        <w:rPr>
          <w:rFonts w:ascii="Times New Roman" w:hAnsi="Times New Roman" w:eastAsia="Times New Roman" w:cs="Times New Roman"/>
          <w:sz w:val="24"/>
          <w:szCs w:val="24"/>
        </w:rPr>
        <w:t>s essay.</w:t>
      </w:r>
    </w:p>
    <w:p w:rsidR="3144138F" w:rsidP="65347E6D" w:rsidRDefault="3144138F" w14:paraId="232D51A8" w14:textId="77733BB2">
      <w:pPr>
        <w:spacing w:line="360" w:lineRule="auto"/>
        <w:jc w:val="both"/>
        <w:rPr>
          <w:rFonts w:ascii="Times New Roman" w:hAnsi="Times New Roman" w:eastAsia="Times New Roman" w:cs="Times New Roman"/>
          <w:sz w:val="24"/>
          <w:szCs w:val="24"/>
        </w:rPr>
      </w:pPr>
      <w:r w:rsidRPr="65347E6D" w:rsidR="6368C70E">
        <w:rPr>
          <w:rFonts w:ascii="Times New Roman" w:hAnsi="Times New Roman" w:eastAsia="Times New Roman" w:cs="Times New Roman"/>
          <w:sz w:val="24"/>
          <w:szCs w:val="24"/>
        </w:rPr>
        <w:t xml:space="preserve">As previously mentioned, Articles 28 and 29 of the Convention on the Rights of the Child </w:t>
      </w:r>
      <w:r w:rsidRPr="65347E6D" w:rsidR="6368C70E">
        <w:rPr>
          <w:rFonts w:ascii="Times New Roman" w:hAnsi="Times New Roman" w:eastAsia="Times New Roman" w:cs="Times New Roman"/>
          <w:sz w:val="24"/>
          <w:szCs w:val="24"/>
        </w:rPr>
        <w:t>states</w:t>
      </w:r>
      <w:r w:rsidRPr="65347E6D" w:rsidR="6368C70E">
        <w:rPr>
          <w:rFonts w:ascii="Times New Roman" w:hAnsi="Times New Roman" w:eastAsia="Times New Roman" w:cs="Times New Roman"/>
          <w:sz w:val="24"/>
          <w:szCs w:val="24"/>
        </w:rPr>
        <w:t xml:space="preserve"> every child has </w:t>
      </w:r>
      <w:r w:rsidRPr="65347E6D" w:rsidR="49603669">
        <w:rPr>
          <w:rFonts w:ascii="Times New Roman" w:hAnsi="Times New Roman" w:eastAsia="Times New Roman" w:cs="Times New Roman"/>
          <w:sz w:val="24"/>
          <w:szCs w:val="24"/>
        </w:rPr>
        <w:t xml:space="preserve">the right to an accessible, free education and measures should be implemented to encourage regular </w:t>
      </w:r>
      <w:r w:rsidRPr="65347E6D" w:rsidR="36EFEB83">
        <w:rPr>
          <w:rFonts w:ascii="Times New Roman" w:hAnsi="Times New Roman" w:eastAsia="Times New Roman" w:cs="Times New Roman"/>
          <w:sz w:val="24"/>
          <w:szCs w:val="24"/>
        </w:rPr>
        <w:t xml:space="preserve">attendance at school and minimise dropout rates. </w:t>
      </w:r>
      <w:r w:rsidRPr="65347E6D" w:rsidR="64420A78">
        <w:rPr>
          <w:rFonts w:ascii="Times New Roman" w:hAnsi="Times New Roman" w:eastAsia="Times New Roman" w:cs="Times New Roman"/>
          <w:sz w:val="24"/>
          <w:szCs w:val="24"/>
        </w:rPr>
        <w:t xml:space="preserve">The educational system should strive to the develop the child’s “personality, talents and mental and physical abilities to </w:t>
      </w:r>
      <w:r w:rsidRPr="65347E6D" w:rsidR="6CEFC9BF">
        <w:rPr>
          <w:rFonts w:ascii="Times New Roman" w:hAnsi="Times New Roman" w:eastAsia="Times New Roman" w:cs="Times New Roman"/>
          <w:sz w:val="24"/>
          <w:szCs w:val="24"/>
        </w:rPr>
        <w:t xml:space="preserve">their fullest potential.” It must also </w:t>
      </w:r>
      <w:r w:rsidRPr="65347E6D" w:rsidR="4E2B0279">
        <w:rPr>
          <w:rFonts w:ascii="Times New Roman" w:hAnsi="Times New Roman" w:eastAsia="Times New Roman" w:cs="Times New Roman"/>
          <w:sz w:val="24"/>
          <w:szCs w:val="24"/>
        </w:rPr>
        <w:t>cultivate</w:t>
      </w:r>
      <w:r w:rsidRPr="65347E6D" w:rsidR="6CEFC9BF">
        <w:rPr>
          <w:rFonts w:ascii="Times New Roman" w:hAnsi="Times New Roman" w:eastAsia="Times New Roman" w:cs="Times New Roman"/>
          <w:sz w:val="24"/>
          <w:szCs w:val="24"/>
        </w:rPr>
        <w:t xml:space="preserve"> a child’s cultural values, </w:t>
      </w:r>
      <w:r w:rsidRPr="65347E6D" w:rsidR="6CEFC9BF">
        <w:rPr>
          <w:rFonts w:ascii="Times New Roman" w:hAnsi="Times New Roman" w:eastAsia="Times New Roman" w:cs="Times New Roman"/>
          <w:sz w:val="24"/>
          <w:szCs w:val="24"/>
        </w:rPr>
        <w:t>language</w:t>
      </w:r>
      <w:r w:rsidRPr="65347E6D" w:rsidR="6CEFC9BF">
        <w:rPr>
          <w:rFonts w:ascii="Times New Roman" w:hAnsi="Times New Roman" w:eastAsia="Times New Roman" w:cs="Times New Roman"/>
          <w:sz w:val="24"/>
          <w:szCs w:val="24"/>
        </w:rPr>
        <w:t xml:space="preserve"> and identity</w:t>
      </w:r>
      <w:r w:rsidRPr="65347E6D" w:rsidR="6CEFC9BF">
        <w:rPr>
          <w:rFonts w:ascii="Times New Roman" w:hAnsi="Times New Roman" w:eastAsia="Times New Roman" w:cs="Times New Roman"/>
          <w:sz w:val="24"/>
          <w:szCs w:val="24"/>
        </w:rPr>
        <w:t>, for both the country they live in and the country they were born in</w:t>
      </w:r>
      <w:r w:rsidRPr="65347E6D" w:rsidR="3B66C20D">
        <w:rPr>
          <w:rFonts w:ascii="Times New Roman" w:hAnsi="Times New Roman" w:eastAsia="Times New Roman" w:cs="Times New Roman"/>
          <w:sz w:val="24"/>
          <w:szCs w:val="24"/>
        </w:rPr>
        <w:t xml:space="preserve">. As well as </w:t>
      </w:r>
      <w:r w:rsidRPr="65347E6D" w:rsidR="28F5D3FD">
        <w:rPr>
          <w:rFonts w:ascii="Times New Roman" w:hAnsi="Times New Roman" w:eastAsia="Times New Roman" w:cs="Times New Roman"/>
          <w:sz w:val="24"/>
          <w:szCs w:val="24"/>
        </w:rPr>
        <w:t>developing</w:t>
      </w:r>
      <w:r w:rsidRPr="65347E6D" w:rsidR="7041DF73">
        <w:rPr>
          <w:rFonts w:ascii="Times New Roman" w:hAnsi="Times New Roman" w:eastAsia="Times New Roman" w:cs="Times New Roman"/>
          <w:sz w:val="24"/>
          <w:szCs w:val="24"/>
        </w:rPr>
        <w:t xml:space="preserve"> </w:t>
      </w:r>
      <w:r w:rsidRPr="65347E6D" w:rsidR="7558185F">
        <w:rPr>
          <w:rFonts w:ascii="Times New Roman" w:hAnsi="Times New Roman" w:eastAsia="Times New Roman" w:cs="Times New Roman"/>
          <w:sz w:val="24"/>
          <w:szCs w:val="24"/>
        </w:rPr>
        <w:t xml:space="preserve">a wider interest in </w:t>
      </w:r>
      <w:r w:rsidRPr="65347E6D" w:rsidR="6CC8BEC5">
        <w:rPr>
          <w:rFonts w:ascii="Times New Roman" w:hAnsi="Times New Roman" w:eastAsia="Times New Roman" w:cs="Times New Roman"/>
          <w:sz w:val="24"/>
          <w:szCs w:val="24"/>
        </w:rPr>
        <w:t>diverse cultures</w:t>
      </w:r>
      <w:r w:rsidRPr="65347E6D" w:rsidR="7558185F">
        <w:rPr>
          <w:rFonts w:ascii="Times New Roman" w:hAnsi="Times New Roman" w:eastAsia="Times New Roman" w:cs="Times New Roman"/>
          <w:sz w:val="24"/>
          <w:szCs w:val="24"/>
        </w:rPr>
        <w:t xml:space="preserve"> from around the world e</w:t>
      </w:r>
      <w:r w:rsidRPr="65347E6D" w:rsidR="7B63361C">
        <w:rPr>
          <w:rFonts w:ascii="Times New Roman" w:hAnsi="Times New Roman" w:eastAsia="Times New Roman" w:cs="Times New Roman"/>
          <w:sz w:val="24"/>
          <w:szCs w:val="24"/>
        </w:rPr>
        <w:t>ducation should prepare a child for life in “a free society, in the spirit of understanding, p</w:t>
      </w:r>
      <w:r w:rsidRPr="65347E6D" w:rsidR="65CEF4F3">
        <w:rPr>
          <w:rFonts w:ascii="Times New Roman" w:hAnsi="Times New Roman" w:eastAsia="Times New Roman" w:cs="Times New Roman"/>
          <w:sz w:val="24"/>
          <w:szCs w:val="24"/>
        </w:rPr>
        <w:t xml:space="preserve">eace, tolerance, equality of sexes, and friendship among all peoples, ethnic, national and religious groups </w:t>
      </w:r>
      <w:r w:rsidRPr="65347E6D" w:rsidR="579267AD">
        <w:rPr>
          <w:rFonts w:ascii="Times New Roman" w:hAnsi="Times New Roman" w:eastAsia="Times New Roman" w:cs="Times New Roman"/>
          <w:sz w:val="24"/>
          <w:szCs w:val="24"/>
        </w:rPr>
        <w:t xml:space="preserve">and people of </w:t>
      </w:r>
      <w:r w:rsidRPr="65347E6D" w:rsidR="661E34D5">
        <w:rPr>
          <w:rFonts w:ascii="Times New Roman" w:hAnsi="Times New Roman" w:eastAsia="Times New Roman" w:cs="Times New Roman"/>
          <w:sz w:val="24"/>
          <w:szCs w:val="24"/>
        </w:rPr>
        <w:t>Indigenous</w:t>
      </w:r>
      <w:r w:rsidRPr="65347E6D" w:rsidR="579267AD">
        <w:rPr>
          <w:rFonts w:ascii="Times New Roman" w:hAnsi="Times New Roman" w:eastAsia="Times New Roman" w:cs="Times New Roman"/>
          <w:sz w:val="24"/>
          <w:szCs w:val="24"/>
        </w:rPr>
        <w:t xml:space="preserve"> origin” (UNCRC, 1990). SDG (Sustainable Development Goals) 4.1 and 4.2 also wants to ensure all children and young people should have access to free, quality, and equal education by 2030. Although the 2013 Early Years Act in the Philippines includes provisions in education relating to “health, nutrition, early education and social services” there is no standardised approach, national plan, monitoring, or evaluation framework. This makes it </w:t>
      </w:r>
      <w:r w:rsidRPr="65347E6D" w:rsidR="7181597A">
        <w:rPr>
          <w:rFonts w:ascii="Times New Roman" w:hAnsi="Times New Roman" w:eastAsia="Times New Roman" w:cs="Times New Roman"/>
          <w:sz w:val="24"/>
          <w:szCs w:val="24"/>
        </w:rPr>
        <w:t xml:space="preserve">difficult to measure how close the country is to achieving the Sustainable Development Goal in education (UNICEF, 2018). In 2019 the Philippines presented its Voluntary National Review (VNR) on its achievements </w:t>
      </w:r>
      <w:r w:rsidRPr="65347E6D" w:rsidR="7181597A">
        <w:rPr>
          <w:rFonts w:ascii="Times New Roman" w:hAnsi="Times New Roman" w:eastAsia="Times New Roman" w:cs="Times New Roman"/>
          <w:sz w:val="24"/>
          <w:szCs w:val="24"/>
        </w:rPr>
        <w:t>regarding</w:t>
      </w:r>
      <w:r w:rsidRPr="65347E6D" w:rsidR="7181597A">
        <w:rPr>
          <w:rFonts w:ascii="Times New Roman" w:hAnsi="Times New Roman" w:eastAsia="Times New Roman" w:cs="Times New Roman"/>
          <w:sz w:val="24"/>
          <w:szCs w:val="24"/>
        </w:rPr>
        <w:t xml:space="preserve"> SDGs, </w:t>
      </w:r>
      <w:r w:rsidRPr="65347E6D" w:rsidR="7181597A">
        <w:rPr>
          <w:rFonts w:ascii="Times New Roman" w:hAnsi="Times New Roman" w:eastAsia="Times New Roman" w:cs="Times New Roman"/>
          <w:sz w:val="24"/>
          <w:szCs w:val="24"/>
        </w:rPr>
        <w:t>according to this report the country had achieved a primary enrolment rate of 94.2% in 2017. They also had seen increases of 8 and 10% respectively in completion rates of primary and secondary education (NEDA, 2019).</w:t>
      </w:r>
    </w:p>
    <w:p w:rsidR="035765AF" w:rsidP="65347E6D" w:rsidRDefault="035765AF" w14:paraId="694EB480" w14:textId="50FFF96F">
      <w:pPr>
        <w:spacing w:line="360" w:lineRule="auto"/>
        <w:jc w:val="both"/>
        <w:rPr>
          <w:rFonts w:ascii="Times New Roman" w:hAnsi="Times New Roman" w:eastAsia="Times New Roman" w:cs="Times New Roman"/>
          <w:sz w:val="24"/>
          <w:szCs w:val="24"/>
        </w:rPr>
      </w:pPr>
      <w:r w:rsidRPr="65347E6D" w:rsidR="7181597A">
        <w:rPr>
          <w:rFonts w:ascii="Times New Roman" w:hAnsi="Times New Roman" w:eastAsia="Times New Roman" w:cs="Times New Roman"/>
          <w:sz w:val="24"/>
          <w:szCs w:val="24"/>
        </w:rPr>
        <w:t xml:space="preserve">According to the ASEAN Trade Union Council “the Philippines has the highest rate of economic and social inequality in Southeast Asia.” Like many other countries the Indigenous population suffer from the greatest inequalities with less opportunities to access educational opportunities, basic welfare, and healthcare (ASEAN,2011). This has resulted in geographical disparities, in the National Capital region, one of the countries three metropolitan areas 33% of the population completed college or higher education. Compare this to the provinces of </w:t>
      </w:r>
      <w:r w:rsidRPr="65347E6D" w:rsidR="7181597A">
        <w:rPr>
          <w:rFonts w:ascii="Times New Roman" w:hAnsi="Times New Roman" w:eastAsia="Times New Roman" w:cs="Times New Roman"/>
          <w:sz w:val="24"/>
          <w:szCs w:val="24"/>
        </w:rPr>
        <w:t>ARMM</w:t>
      </w:r>
      <w:r w:rsidRPr="65347E6D" w:rsidR="7181597A">
        <w:rPr>
          <w:rFonts w:ascii="Times New Roman" w:hAnsi="Times New Roman" w:eastAsia="Times New Roman" w:cs="Times New Roman"/>
          <w:sz w:val="24"/>
          <w:szCs w:val="24"/>
        </w:rPr>
        <w:t xml:space="preserve"> (The Autonomous Region of Muslim Mindanao), which has the highest poverty rates among children, here in 2018 68% of under eighteen-year-olds belong poor families, only 11.6% completed higher education. A family in poverty may withdraw a child from education to work in often hazardous labour conditions. Child poverty rates decreased between 2012 and 2015, if this downward trend continues the Philippines may hit the Sustainable Development Goal 1 of no poverty by 2030 but there are still significant poverty rates in some locations (UNICEF, 2018).</w:t>
      </w:r>
    </w:p>
    <w:p w:rsidR="035765AF" w:rsidP="65347E6D" w:rsidRDefault="035765AF" w14:paraId="3CDB1026" w14:textId="38837972" w14:noSpellErr="1">
      <w:pPr>
        <w:spacing w:line="360" w:lineRule="auto"/>
        <w:jc w:val="both"/>
        <w:rPr>
          <w:rFonts w:ascii="Times New Roman" w:hAnsi="Times New Roman" w:eastAsia="Times New Roman" w:cs="Times New Roman"/>
          <w:sz w:val="24"/>
          <w:szCs w:val="24"/>
        </w:rPr>
      </w:pPr>
      <w:r w:rsidRPr="65347E6D" w:rsidR="7181597A">
        <w:rPr>
          <w:rFonts w:ascii="Times New Roman" w:hAnsi="Times New Roman" w:eastAsia="Times New Roman" w:cs="Times New Roman"/>
          <w:sz w:val="24"/>
          <w:szCs w:val="24"/>
        </w:rPr>
        <w:t>Lack of clean water and proper sanitation, especially in rural areas can have substantial health impacts on children, including severe diarrhoea, intestinal worms, malnutrition and even death. Growth stunting and worm infestations have been linked to reduced intelligence. According to SDG 6.1 the Philippines should aim to achieve safe drinking water for all by 2030, this is measured by the percentage of the population who have ‘safely managed’ drinking water. This means it should be accessible in the home, available when needed and free from contamination. Open defecation is still a problem in the Philippines, although it has declined in both urban and rural areas around 5% of the population still practice it. Unfortunately, this poses a serious threat to public health including groundwater pollution, risk of diarrhoea, intestinal worms, and cholera. According to SDG target 6.2 the Philippines need to “achieve access to adequate and equitable sanitation and hygiene for all and end open defecation, paying special attention to the needs of women and girls and those in vulnerable situations” (UNDESA, 2022).</w:t>
      </w:r>
    </w:p>
    <w:p w:rsidR="4C15CD3A" w:rsidP="65347E6D" w:rsidRDefault="4C15CD3A" w14:paraId="231ADAD5" w14:textId="1D9F109A" w14:noSpellErr="1">
      <w:pPr>
        <w:spacing w:line="360" w:lineRule="auto"/>
        <w:jc w:val="both"/>
        <w:rPr>
          <w:rFonts w:ascii="Times New Roman" w:hAnsi="Times New Roman" w:eastAsia="Times New Roman" w:cs="Times New Roman"/>
          <w:sz w:val="24"/>
          <w:szCs w:val="24"/>
        </w:rPr>
      </w:pPr>
      <w:r w:rsidRPr="65347E6D" w:rsidR="6AF96042">
        <w:rPr>
          <w:rFonts w:ascii="Times New Roman" w:hAnsi="Times New Roman" w:eastAsia="Times New Roman" w:cs="Times New Roman"/>
          <w:sz w:val="24"/>
          <w:szCs w:val="24"/>
        </w:rPr>
        <w:t>As well as problems in standards of hygiene there is a disparity between the success rates of boys and girls. The 2020 Global Gender Gap</w:t>
      </w:r>
      <w:r w:rsidRPr="65347E6D" w:rsidR="6EA8113F">
        <w:rPr>
          <w:rFonts w:ascii="Times New Roman" w:hAnsi="Times New Roman" w:eastAsia="Times New Roman" w:cs="Times New Roman"/>
          <w:sz w:val="24"/>
          <w:szCs w:val="24"/>
        </w:rPr>
        <w:t xml:space="preserve"> Report of the World Economic Forum (WEF) reported enrolment figures between the sexes were </w:t>
      </w:r>
      <w:r w:rsidRPr="65347E6D" w:rsidR="4F07EB1D">
        <w:rPr>
          <w:rFonts w:ascii="Times New Roman" w:hAnsi="Times New Roman" w:eastAsia="Times New Roman" w:cs="Times New Roman"/>
          <w:sz w:val="24"/>
          <w:szCs w:val="24"/>
        </w:rPr>
        <w:t xml:space="preserve">almost identical in primary schools with 93.7% of girls and 93.9% of boys attending. </w:t>
      </w:r>
      <w:r w:rsidRPr="65347E6D" w:rsidR="1DB69AA1">
        <w:rPr>
          <w:rFonts w:ascii="Times New Roman" w:hAnsi="Times New Roman" w:eastAsia="Times New Roman" w:cs="Times New Roman"/>
          <w:sz w:val="24"/>
          <w:szCs w:val="24"/>
        </w:rPr>
        <w:t xml:space="preserve">These figures changed by the time children reached secondary school with 71.3% of girls </w:t>
      </w:r>
      <w:r w:rsidRPr="65347E6D" w:rsidR="0876BDF1">
        <w:rPr>
          <w:rFonts w:ascii="Times New Roman" w:hAnsi="Times New Roman" w:eastAsia="Times New Roman" w:cs="Times New Roman"/>
          <w:sz w:val="24"/>
          <w:szCs w:val="24"/>
        </w:rPr>
        <w:t>enrolled in secondary school and 40.4% in college, compared to 60.2% and 40.4% respectively in men (inquirer.net, 2020</w:t>
      </w:r>
      <w:r w:rsidRPr="65347E6D" w:rsidR="000BBF3F">
        <w:rPr>
          <w:rFonts w:ascii="Times New Roman" w:hAnsi="Times New Roman" w:eastAsia="Times New Roman" w:cs="Times New Roman"/>
          <w:sz w:val="24"/>
          <w:szCs w:val="24"/>
        </w:rPr>
        <w:t>). There are still issues that disproportionately affect girls, the Philippines Annual P</w:t>
      </w:r>
      <w:r w:rsidRPr="65347E6D" w:rsidR="1BF79306">
        <w:rPr>
          <w:rFonts w:ascii="Times New Roman" w:hAnsi="Times New Roman" w:eastAsia="Times New Roman" w:cs="Times New Roman"/>
          <w:sz w:val="24"/>
          <w:szCs w:val="24"/>
        </w:rPr>
        <w:t>overty Indicators Survey, gave the main reasons among boys for not attending school were needing employment (32.8%)</w:t>
      </w:r>
      <w:r w:rsidRPr="65347E6D" w:rsidR="6FDC1D8B">
        <w:rPr>
          <w:rFonts w:ascii="Times New Roman" w:hAnsi="Times New Roman" w:eastAsia="Times New Roman" w:cs="Times New Roman"/>
          <w:sz w:val="24"/>
          <w:szCs w:val="24"/>
        </w:rPr>
        <w:t>, marriage or family matters (19.1%) and lack of interest (13.2%). For girls in the same age range</w:t>
      </w:r>
      <w:r w:rsidRPr="65347E6D" w:rsidR="43BD8377">
        <w:rPr>
          <w:rFonts w:ascii="Times New Roman" w:hAnsi="Times New Roman" w:eastAsia="Times New Roman" w:cs="Times New Roman"/>
          <w:sz w:val="24"/>
          <w:szCs w:val="24"/>
        </w:rPr>
        <w:t xml:space="preserve"> (6 to 24 years) family matters including marriage was 30.7% and employment (27.2</w:t>
      </w:r>
      <w:r w:rsidRPr="65347E6D" w:rsidR="0DBE38A3">
        <w:rPr>
          <w:rFonts w:ascii="Times New Roman" w:hAnsi="Times New Roman" w:eastAsia="Times New Roman" w:cs="Times New Roman"/>
          <w:sz w:val="24"/>
          <w:szCs w:val="24"/>
        </w:rPr>
        <w:t>%). It was only in January 2022 that child marriage, including formal, informal, traditional, cultural</w:t>
      </w:r>
      <w:r w:rsidRPr="65347E6D" w:rsidR="02A1B927">
        <w:rPr>
          <w:rFonts w:ascii="Times New Roman" w:hAnsi="Times New Roman" w:eastAsia="Times New Roman" w:cs="Times New Roman"/>
          <w:sz w:val="24"/>
          <w:szCs w:val="24"/>
        </w:rPr>
        <w:t xml:space="preserve"> and cohabitation with a child under the age of eighteen became a crime (Philippines Statistics Authority, 2019).</w:t>
      </w:r>
    </w:p>
    <w:p w:rsidR="4E111173" w:rsidP="65347E6D" w:rsidRDefault="2E4C3083" w14:paraId="0435D766" w14:textId="52477402" w14:noSpellErr="1">
      <w:pPr>
        <w:spacing w:line="360" w:lineRule="auto"/>
        <w:jc w:val="both"/>
        <w:rPr>
          <w:rFonts w:ascii="Times New Roman" w:hAnsi="Times New Roman" w:eastAsia="Times New Roman" w:cs="Times New Roman"/>
          <w:sz w:val="24"/>
          <w:szCs w:val="24"/>
        </w:rPr>
      </w:pPr>
      <w:r w:rsidRPr="65347E6D" w:rsidR="3DCB55E3">
        <w:rPr>
          <w:rFonts w:ascii="Times New Roman" w:hAnsi="Times New Roman" w:eastAsia="Times New Roman" w:cs="Times New Roman"/>
          <w:sz w:val="24"/>
          <w:szCs w:val="24"/>
        </w:rPr>
        <w:t xml:space="preserve">The “Girls not Brides Act” was originally passed in 2020 a month after the age of consent was raised from </w:t>
      </w:r>
      <w:r w:rsidRPr="65347E6D" w:rsidR="5339A40F">
        <w:rPr>
          <w:rFonts w:ascii="Times New Roman" w:hAnsi="Times New Roman" w:eastAsia="Times New Roman" w:cs="Times New Roman"/>
          <w:sz w:val="24"/>
          <w:szCs w:val="24"/>
        </w:rPr>
        <w:t>twelve years o</w:t>
      </w:r>
      <w:r w:rsidRPr="65347E6D" w:rsidR="0E9FDF9A">
        <w:rPr>
          <w:rFonts w:ascii="Times New Roman" w:hAnsi="Times New Roman" w:eastAsia="Times New Roman" w:cs="Times New Roman"/>
          <w:sz w:val="24"/>
          <w:szCs w:val="24"/>
        </w:rPr>
        <w:t>l</w:t>
      </w:r>
      <w:r w:rsidRPr="65347E6D" w:rsidR="5339A40F">
        <w:rPr>
          <w:rFonts w:ascii="Times New Roman" w:hAnsi="Times New Roman" w:eastAsia="Times New Roman" w:cs="Times New Roman"/>
          <w:sz w:val="24"/>
          <w:szCs w:val="24"/>
        </w:rPr>
        <w:t>d</w:t>
      </w:r>
      <w:r w:rsidRPr="65347E6D" w:rsidR="28F98F56">
        <w:rPr>
          <w:rFonts w:ascii="Times New Roman" w:hAnsi="Times New Roman" w:eastAsia="Times New Roman" w:cs="Times New Roman"/>
          <w:sz w:val="24"/>
          <w:szCs w:val="24"/>
        </w:rPr>
        <w:t>, the low</w:t>
      </w:r>
      <w:r w:rsidRPr="65347E6D" w:rsidR="632F0A9A">
        <w:rPr>
          <w:rFonts w:ascii="Times New Roman" w:hAnsi="Times New Roman" w:eastAsia="Times New Roman" w:cs="Times New Roman"/>
          <w:sz w:val="24"/>
          <w:szCs w:val="24"/>
        </w:rPr>
        <w:t>e</w:t>
      </w:r>
      <w:r w:rsidRPr="65347E6D" w:rsidR="28F98F56">
        <w:rPr>
          <w:rFonts w:ascii="Times New Roman" w:hAnsi="Times New Roman" w:eastAsia="Times New Roman" w:cs="Times New Roman"/>
          <w:sz w:val="24"/>
          <w:szCs w:val="24"/>
        </w:rPr>
        <w:t>st age of consent in the world</w:t>
      </w:r>
      <w:r w:rsidRPr="65347E6D" w:rsidR="26EB18EC">
        <w:rPr>
          <w:rFonts w:ascii="Times New Roman" w:hAnsi="Times New Roman" w:eastAsia="Times New Roman" w:cs="Times New Roman"/>
          <w:sz w:val="24"/>
          <w:szCs w:val="24"/>
        </w:rPr>
        <w:t xml:space="preserve">, to sixteen. </w:t>
      </w:r>
      <w:r w:rsidRPr="65347E6D" w:rsidR="4B213F40">
        <w:rPr>
          <w:rFonts w:ascii="Times New Roman" w:hAnsi="Times New Roman" w:eastAsia="Times New Roman" w:cs="Times New Roman"/>
          <w:sz w:val="24"/>
          <w:szCs w:val="24"/>
        </w:rPr>
        <w:t>In 2020, the Philippines was ranked 12</w:t>
      </w:r>
      <w:r w:rsidRPr="65347E6D" w:rsidR="4B213F40">
        <w:rPr>
          <w:rFonts w:ascii="Times New Roman" w:hAnsi="Times New Roman" w:eastAsia="Times New Roman" w:cs="Times New Roman"/>
          <w:sz w:val="24"/>
          <w:szCs w:val="24"/>
          <w:vertAlign w:val="superscript"/>
        </w:rPr>
        <w:t>th</w:t>
      </w:r>
      <w:r w:rsidRPr="65347E6D" w:rsidR="4B213F40">
        <w:rPr>
          <w:rFonts w:ascii="Times New Roman" w:hAnsi="Times New Roman" w:eastAsia="Times New Roman" w:cs="Times New Roman"/>
          <w:sz w:val="24"/>
          <w:szCs w:val="24"/>
        </w:rPr>
        <w:t xml:space="preserve"> in the world wi</w:t>
      </w:r>
      <w:r w:rsidRPr="65347E6D" w:rsidR="0F0EBD29">
        <w:rPr>
          <w:rFonts w:ascii="Times New Roman" w:hAnsi="Times New Roman" w:eastAsia="Times New Roman" w:cs="Times New Roman"/>
          <w:sz w:val="24"/>
          <w:szCs w:val="24"/>
        </w:rPr>
        <w:t>th the highest number of child marriages (Bamboo Telegraph, 2020). In 2017 around 17%</w:t>
      </w:r>
      <w:r w:rsidRPr="65347E6D" w:rsidR="49D8166C">
        <w:rPr>
          <w:rFonts w:ascii="Times New Roman" w:hAnsi="Times New Roman" w:eastAsia="Times New Roman" w:cs="Times New Roman"/>
          <w:sz w:val="24"/>
          <w:szCs w:val="24"/>
        </w:rPr>
        <w:t xml:space="preserve"> of Filipino girls and 3% of boys were married before the age of eighteen, by 2020 this figure had dropped to 4% of females and 1</w:t>
      </w:r>
      <w:r w:rsidRPr="65347E6D" w:rsidR="242AC20E">
        <w:rPr>
          <w:rFonts w:ascii="Times New Roman" w:hAnsi="Times New Roman" w:eastAsia="Times New Roman" w:cs="Times New Roman"/>
          <w:sz w:val="24"/>
          <w:szCs w:val="24"/>
        </w:rPr>
        <w:t>% of boys. Marriages of this kind are usually linked to poverty</w:t>
      </w:r>
      <w:r w:rsidRPr="65347E6D" w:rsidR="1F23940B">
        <w:rPr>
          <w:rFonts w:ascii="Times New Roman" w:hAnsi="Times New Roman" w:eastAsia="Times New Roman" w:cs="Times New Roman"/>
          <w:sz w:val="24"/>
          <w:szCs w:val="24"/>
        </w:rPr>
        <w:t xml:space="preserve">. Girls were not seen as potential income </w:t>
      </w:r>
      <w:r w:rsidRPr="65347E6D" w:rsidR="5B37F0CB">
        <w:rPr>
          <w:rFonts w:ascii="Times New Roman" w:hAnsi="Times New Roman" w:eastAsia="Times New Roman" w:cs="Times New Roman"/>
          <w:sz w:val="24"/>
          <w:szCs w:val="24"/>
        </w:rPr>
        <w:t>earners,</w:t>
      </w:r>
      <w:r w:rsidRPr="65347E6D" w:rsidR="1F23940B">
        <w:rPr>
          <w:rFonts w:ascii="Times New Roman" w:hAnsi="Times New Roman" w:eastAsia="Times New Roman" w:cs="Times New Roman"/>
          <w:sz w:val="24"/>
          <w:szCs w:val="24"/>
        </w:rPr>
        <w:t xml:space="preserve"> so parents arranged for them to get married</w:t>
      </w:r>
      <w:r w:rsidRPr="65347E6D" w:rsidR="0948C24F">
        <w:rPr>
          <w:rFonts w:ascii="Times New Roman" w:hAnsi="Times New Roman" w:eastAsia="Times New Roman" w:cs="Times New Roman"/>
          <w:sz w:val="24"/>
          <w:szCs w:val="24"/>
        </w:rPr>
        <w:t>, sometimes in exchange for money or to ease their own financial burden</w:t>
      </w:r>
      <w:r w:rsidRPr="65347E6D" w:rsidR="70B561E4">
        <w:rPr>
          <w:rFonts w:ascii="Times New Roman" w:hAnsi="Times New Roman" w:eastAsia="Times New Roman" w:cs="Times New Roman"/>
          <w:sz w:val="24"/>
          <w:szCs w:val="24"/>
        </w:rPr>
        <w:t xml:space="preserve"> as the husband </w:t>
      </w:r>
      <w:r w:rsidRPr="65347E6D" w:rsidR="70B561E4">
        <w:rPr>
          <w:rFonts w:ascii="Times New Roman" w:hAnsi="Times New Roman" w:eastAsia="Times New Roman" w:cs="Times New Roman"/>
          <w:sz w:val="24"/>
          <w:szCs w:val="24"/>
        </w:rPr>
        <w:t xml:space="preserve">would become responsible for them. </w:t>
      </w:r>
      <w:r w:rsidRPr="65347E6D" w:rsidR="46DE649C">
        <w:rPr>
          <w:rFonts w:ascii="Times New Roman" w:hAnsi="Times New Roman" w:eastAsia="Times New Roman" w:cs="Times New Roman"/>
          <w:sz w:val="24"/>
          <w:szCs w:val="24"/>
        </w:rPr>
        <w:t xml:space="preserve">Marrying at such an early age makes them vulnerable to domestic violence, as well as being </w:t>
      </w:r>
      <w:r w:rsidRPr="65347E6D" w:rsidR="71BC4B91">
        <w:rPr>
          <w:rFonts w:ascii="Times New Roman" w:hAnsi="Times New Roman" w:eastAsia="Times New Roman" w:cs="Times New Roman"/>
          <w:sz w:val="24"/>
          <w:szCs w:val="24"/>
        </w:rPr>
        <w:t>physically</w:t>
      </w:r>
      <w:r w:rsidRPr="65347E6D" w:rsidR="46DE649C">
        <w:rPr>
          <w:rFonts w:ascii="Times New Roman" w:hAnsi="Times New Roman" w:eastAsia="Times New Roman" w:cs="Times New Roman"/>
          <w:sz w:val="24"/>
          <w:szCs w:val="24"/>
        </w:rPr>
        <w:t xml:space="preserve"> and </w:t>
      </w:r>
      <w:r w:rsidRPr="65347E6D" w:rsidR="7EEB6B8E">
        <w:rPr>
          <w:rFonts w:ascii="Times New Roman" w:hAnsi="Times New Roman" w:eastAsia="Times New Roman" w:cs="Times New Roman"/>
          <w:sz w:val="24"/>
          <w:szCs w:val="24"/>
        </w:rPr>
        <w:t>mentally unprepared for pregnancy, birth, and motherhood.</w:t>
      </w:r>
      <w:r w:rsidRPr="65347E6D" w:rsidR="41DC8331">
        <w:rPr>
          <w:rFonts w:ascii="Times New Roman" w:hAnsi="Times New Roman" w:eastAsia="Times New Roman" w:cs="Times New Roman"/>
          <w:sz w:val="24"/>
          <w:szCs w:val="24"/>
        </w:rPr>
        <w:t xml:space="preserve"> Marriage would </w:t>
      </w:r>
      <w:r w:rsidRPr="65347E6D" w:rsidR="41DC8331">
        <w:rPr>
          <w:rFonts w:ascii="Times New Roman" w:hAnsi="Times New Roman" w:eastAsia="Times New Roman" w:cs="Times New Roman"/>
          <w:sz w:val="24"/>
          <w:szCs w:val="24"/>
        </w:rPr>
        <w:t>almost certainly</w:t>
      </w:r>
      <w:r w:rsidRPr="65347E6D" w:rsidR="41DC8331">
        <w:rPr>
          <w:rFonts w:ascii="Times New Roman" w:hAnsi="Times New Roman" w:eastAsia="Times New Roman" w:cs="Times New Roman"/>
          <w:sz w:val="24"/>
          <w:szCs w:val="24"/>
        </w:rPr>
        <w:t xml:space="preserve"> mean the end of their education.</w:t>
      </w:r>
    </w:p>
    <w:p w:rsidR="47D30B02" w:rsidP="65347E6D" w:rsidRDefault="79263C87" w14:paraId="33B57D9D" w14:textId="6A8977FD" w14:noSpellErr="1">
      <w:pPr>
        <w:spacing w:line="360" w:lineRule="auto"/>
        <w:jc w:val="both"/>
        <w:rPr>
          <w:rFonts w:ascii="Times New Roman" w:hAnsi="Times New Roman" w:eastAsia="Times New Roman" w:cs="Times New Roman"/>
          <w:sz w:val="24"/>
          <w:szCs w:val="24"/>
        </w:rPr>
      </w:pPr>
      <w:r w:rsidRPr="65347E6D" w:rsidR="51CC4831">
        <w:rPr>
          <w:rFonts w:ascii="Times New Roman" w:hAnsi="Times New Roman" w:eastAsia="Times New Roman" w:cs="Times New Roman"/>
          <w:sz w:val="24"/>
          <w:szCs w:val="24"/>
        </w:rPr>
        <w:t>Teenage pregnancies, especially in girls under the age of fifteen have been rising year on year in the Philippines since 2011. Between 2018 and 2019 this figure increased by 7%, in 2019, 2411 girls aged ten to fourteen gave birth. Pregnancy during teenage years is linked to low-birth-weight babies, which leads to poor child development, poor mental health in the young mothers, higher chances of contacting sexually transmitted diseases and lack of knowledge on nutrition can lead to poor long-term health (UNICEF, 2012).</w:t>
      </w:r>
    </w:p>
    <w:p w:rsidR="79263C87" w:rsidP="65347E6D" w:rsidRDefault="79263C87" w14:paraId="27476CDF" w14:textId="6E898841">
      <w:pPr>
        <w:spacing w:line="360" w:lineRule="auto"/>
        <w:jc w:val="both"/>
        <w:rPr>
          <w:rFonts w:ascii="Times New Roman" w:hAnsi="Times New Roman" w:eastAsia="Times New Roman" w:cs="Times New Roman"/>
          <w:sz w:val="24"/>
          <w:szCs w:val="24"/>
        </w:rPr>
      </w:pPr>
      <w:r w:rsidRPr="65347E6D" w:rsidR="51CC4831">
        <w:rPr>
          <w:rFonts w:ascii="Times New Roman" w:hAnsi="Times New Roman" w:eastAsia="Times New Roman" w:cs="Times New Roman"/>
          <w:sz w:val="24"/>
          <w:szCs w:val="24"/>
        </w:rPr>
        <w:t>The (2012) Responsible Parenthood and Reproductive Health Act (RPRH) directed the Department of Education to implement age and development appropriate ‘Comprehensive Sexuality Education’ (CSE) in all educational settings it should guarantee “universal access to medically-safe, non-abortifacient, effective, legal, affordable and quality reproductive care services, methods, supplies”. This act was impl</w:t>
      </w:r>
      <w:r w:rsidRPr="65347E6D" w:rsidR="7181597A">
        <w:rPr>
          <w:rFonts w:ascii="Times New Roman" w:hAnsi="Times New Roman" w:eastAsia="Times New Roman" w:cs="Times New Roman"/>
          <w:sz w:val="24"/>
          <w:szCs w:val="24"/>
        </w:rPr>
        <w:t>emented as part of SDG 3.7 and to comply with Article 24 (2) of the UNCRC both of which legislate there should be universal access to sexual and reproductive health care, family planning and education (UNICEF, 2018).</w:t>
      </w:r>
      <w:r w:rsidRPr="65347E6D" w:rsidR="51CC4831">
        <w:rPr>
          <w:rFonts w:ascii="Times New Roman" w:hAnsi="Times New Roman" w:eastAsia="Times New Roman" w:cs="Times New Roman"/>
          <w:sz w:val="24"/>
          <w:szCs w:val="24"/>
        </w:rPr>
        <w:t xml:space="preserve"> The United Nations Population Fund (UNFDA) in their policy brief found delays in integrating CSE in the K-12 curriculum meant there were missed opportunities to provide accurate information to young people to help them make informed choices (UNFRA, 2020). Under the RPRH Act (2012) minors are not “allowed access to modern methods of family planning without written consent from their parents or guardians except when the minor is already a parent or has had a miscarriage” (Philippines Commission on Women, 2012). This Act does not support the General Comment No.20 (2016) of the UNCRC Act highlighting the rights of the child during adolescence which states “all adolescences have the right to have access to confidential medical counselling and advice without the consent of a parent or guardian, irrespective of age, if they so wish” (24 p.11). In add</w:t>
      </w:r>
      <w:r w:rsidRPr="65347E6D" w:rsidR="7181597A">
        <w:rPr>
          <w:rFonts w:ascii="Times New Roman" w:hAnsi="Times New Roman" w:eastAsia="Times New Roman" w:cs="Times New Roman"/>
          <w:sz w:val="24"/>
          <w:szCs w:val="24"/>
        </w:rPr>
        <w:t>ition, a Supreme Court decision in 2015, issued a restraining order preventing the Department of Health selling, advertising, and distributing two contraceptive implants estimating to affect more than 13 million Filipino women (UNICEF, 2018).</w:t>
      </w:r>
    </w:p>
    <w:p w:rsidR="035765AF" w:rsidP="65347E6D" w:rsidRDefault="035765AF" w14:paraId="2565101F" w14:textId="6E8D0585">
      <w:pPr>
        <w:spacing w:line="360" w:lineRule="auto"/>
        <w:jc w:val="both"/>
        <w:rPr>
          <w:rFonts w:ascii="Times New Roman" w:hAnsi="Times New Roman" w:eastAsia="Times New Roman" w:cs="Times New Roman"/>
          <w:sz w:val="24"/>
          <w:szCs w:val="24"/>
        </w:rPr>
      </w:pPr>
      <w:r w:rsidRPr="65347E6D" w:rsidR="7181597A">
        <w:rPr>
          <w:rFonts w:ascii="Times New Roman" w:hAnsi="Times New Roman" w:eastAsia="Times New Roman" w:cs="Times New Roman"/>
          <w:sz w:val="24"/>
          <w:szCs w:val="24"/>
        </w:rPr>
        <w:t>The lack of sexual health education has meant accurate knowledge about sex among young Filipino's is extremely poor, the little data available about the levels of sexually transmitted diseases suggests STI’s are a significant problem. According to the Young Adult Fertility and Sexuality study (2013) less than half of the young Filipino’s asked had a general awareness of STI’s but a higher percentage (83.3%) had knowledge, although not necessarily accurate of AIDS/HIV. Higher awareness was found among those from urban areas with higher educational attainment. Unlike most countries the rates of HIV/AIDS are on the increase. SDG 3.3 wants to put an end to the transmission of HIV/AIDS by 2030. The Philippines Aids Prevention and Control Act of 1998 (Republic Act 8504) means children of legal age, although the legal age is not actually defined in the act it is usually interpreted as eighteen years of age, may have a HIV test although there are no such laws or policies that regulate children’s access to STI testing. Although discrimination is illegal under the act stigmatisation appears to be on the increase and is acting as a deterrent to testing (YAFS, 2013). Projections by UNAIDS Philippines there will be more than 350,00 people living with HIV in the country falling short of the SDG target (UNAIDS, 2022).</w:t>
      </w:r>
    </w:p>
    <w:p w:rsidR="65347E6D" w:rsidP="65347E6D" w:rsidRDefault="65347E6D" w14:paraId="59CDB6C3" w14:textId="78E05F2C">
      <w:pPr>
        <w:pStyle w:val="Normal"/>
        <w:spacing w:line="360" w:lineRule="auto"/>
        <w:jc w:val="both"/>
        <w:rPr>
          <w:rFonts w:ascii="Times New Roman" w:hAnsi="Times New Roman" w:eastAsia="Times New Roman" w:cs="Times New Roman"/>
          <w:sz w:val="24"/>
          <w:szCs w:val="24"/>
        </w:rPr>
      </w:pPr>
      <w:r w:rsidRPr="65347E6D" w:rsidR="65347E6D">
        <w:rPr>
          <w:rFonts w:ascii="Times New Roman" w:hAnsi="Times New Roman" w:eastAsia="Times New Roman" w:cs="Times New Roman"/>
          <w:sz w:val="24"/>
          <w:szCs w:val="24"/>
        </w:rPr>
        <w:t xml:space="preserve">There are other barriers children in the Philippines face that may prevent them from attending school including geographical distance, schools may be many miles away and with no means of transportation walking in </w:t>
      </w:r>
      <w:r w:rsidRPr="65347E6D" w:rsidR="65347E6D">
        <w:rPr>
          <w:rFonts w:ascii="Times New Roman" w:hAnsi="Times New Roman" w:eastAsia="Times New Roman" w:cs="Times New Roman"/>
          <w:sz w:val="24"/>
          <w:szCs w:val="24"/>
        </w:rPr>
        <w:t>treacherous</w:t>
      </w:r>
      <w:r w:rsidRPr="65347E6D" w:rsidR="65347E6D">
        <w:rPr>
          <w:rFonts w:ascii="Times New Roman" w:hAnsi="Times New Roman" w:eastAsia="Times New Roman" w:cs="Times New Roman"/>
          <w:sz w:val="24"/>
          <w:szCs w:val="24"/>
        </w:rPr>
        <w:t xml:space="preserve"> conditions could be their only </w:t>
      </w:r>
      <w:r w:rsidRPr="65347E6D" w:rsidR="65347E6D">
        <w:rPr>
          <w:rFonts w:ascii="Times New Roman" w:hAnsi="Times New Roman" w:eastAsia="Times New Roman" w:cs="Times New Roman"/>
          <w:sz w:val="24"/>
          <w:szCs w:val="24"/>
        </w:rPr>
        <w:t>option</w:t>
      </w:r>
      <w:r w:rsidRPr="65347E6D" w:rsidR="65347E6D">
        <w:rPr>
          <w:rFonts w:ascii="Times New Roman" w:hAnsi="Times New Roman" w:eastAsia="Times New Roman" w:cs="Times New Roman"/>
          <w:sz w:val="24"/>
          <w:szCs w:val="24"/>
        </w:rPr>
        <w:t xml:space="preserve">. </w:t>
      </w:r>
    </w:p>
    <w:p w:rsidR="65347E6D" w:rsidP="65347E6D" w:rsidRDefault="65347E6D" w14:paraId="2A45C95A" w14:textId="159663C3">
      <w:pPr>
        <w:pStyle w:val="Normal"/>
        <w:spacing w:line="360" w:lineRule="auto"/>
        <w:jc w:val="both"/>
        <w:rPr>
          <w:rFonts w:ascii="Times New Roman" w:hAnsi="Times New Roman" w:eastAsia="Times New Roman" w:cs="Times New Roman"/>
          <w:sz w:val="24"/>
          <w:szCs w:val="24"/>
        </w:rPr>
      </w:pPr>
      <w:r w:rsidRPr="65347E6D" w:rsidR="65347E6D">
        <w:rPr>
          <w:rFonts w:ascii="Times New Roman" w:hAnsi="Times New Roman" w:eastAsia="Times New Roman" w:cs="Times New Roman"/>
          <w:sz w:val="24"/>
          <w:szCs w:val="24"/>
        </w:rPr>
        <w:t xml:space="preserve">Maslow recognised before a person can reach their full </w:t>
      </w:r>
      <w:r w:rsidRPr="65347E6D" w:rsidR="65347E6D">
        <w:rPr>
          <w:rFonts w:ascii="Times New Roman" w:hAnsi="Times New Roman" w:eastAsia="Times New Roman" w:cs="Times New Roman"/>
          <w:sz w:val="24"/>
          <w:szCs w:val="24"/>
        </w:rPr>
        <w:t>potential of self-fulfilment, personal growth, and self-actualization they must first reach each of four preceding stages. The first stage is being able to satisfy the basic physiological needs of sleep, drink, shelter, food, warmth, and clothing. The second stage, which cannot be achieved without reaching the first, is that of safety and security. These needs are fulfilled by family and their surrounding society such as school and medical care. Only after success in this stage can a person move onto the next of love and belonging. These needs are satisfied by interpersonal relationships and being part of a community. The fourth level of esteem includes accomplishments, respect, and self-worth. Maslow believed the need for respect and reputation is most important for young people and children. It is only when we have achieved this level can we reach our full potential (Maslow, 1943, p.14). Children living in the Philippines may find it diffi</w:t>
      </w:r>
      <w:r w:rsidRPr="65347E6D" w:rsidR="65347E6D">
        <w:rPr>
          <w:rFonts w:ascii="Times New Roman" w:hAnsi="Times New Roman" w:eastAsia="Times New Roman" w:cs="Times New Roman"/>
          <w:sz w:val="24"/>
          <w:szCs w:val="24"/>
        </w:rPr>
        <w:t>cult to achieve success in school if their basic needs are not being met.</w:t>
      </w:r>
    </w:p>
    <w:p w:rsidR="65347E6D" w:rsidP="65347E6D" w:rsidRDefault="65347E6D" w14:paraId="4656E309" w14:textId="1236B329">
      <w:pPr>
        <w:pStyle w:val="Normal"/>
        <w:spacing w:line="360" w:lineRule="auto"/>
        <w:jc w:val="both"/>
        <w:rPr>
          <w:rFonts w:ascii="Times New Roman" w:hAnsi="Times New Roman" w:eastAsia="Times New Roman" w:cs="Times New Roman"/>
          <w:sz w:val="24"/>
          <w:szCs w:val="24"/>
        </w:rPr>
      </w:pPr>
      <w:r w:rsidRPr="65347E6D" w:rsidR="65347E6D">
        <w:rPr>
          <w:rFonts w:ascii="Times New Roman" w:hAnsi="Times New Roman" w:eastAsia="Times New Roman" w:cs="Times New Roman"/>
          <w:sz w:val="24"/>
          <w:szCs w:val="24"/>
        </w:rPr>
        <w:t xml:space="preserve">Bronfenbrenner’s ecological system theory suggested to successfully study a child’s development, it is not only the child that must be studied but his immediate and surrounding environment. According to his theory the microsystem which encompasses the child, family, school, and health organizations play a significant role in a child’s educational development (Bronfenbrenner, 1979, p.7). Home life and school must provide a nurturing, safe environment in which a child feels supported </w:t>
      </w:r>
      <w:r w:rsidRPr="65347E6D" w:rsidR="65347E6D">
        <w:rPr>
          <w:rFonts w:ascii="Times New Roman" w:hAnsi="Times New Roman" w:eastAsia="Times New Roman" w:cs="Times New Roman"/>
          <w:sz w:val="24"/>
          <w:szCs w:val="24"/>
        </w:rPr>
        <w:t>to</w:t>
      </w:r>
      <w:r w:rsidRPr="65347E6D" w:rsidR="65347E6D">
        <w:rPr>
          <w:rFonts w:ascii="Times New Roman" w:hAnsi="Times New Roman" w:eastAsia="Times New Roman" w:cs="Times New Roman"/>
          <w:sz w:val="24"/>
          <w:szCs w:val="24"/>
        </w:rPr>
        <w:t xml:space="preserve"> succeed.</w:t>
      </w:r>
    </w:p>
    <w:p w:rsidR="65347E6D" w:rsidP="65347E6D" w:rsidRDefault="65347E6D" w14:paraId="44E4CC16" w14:textId="0A46E2A7">
      <w:pPr>
        <w:pStyle w:val="Normal"/>
        <w:spacing w:line="360" w:lineRule="auto"/>
        <w:jc w:val="both"/>
        <w:rPr>
          <w:rFonts w:ascii="Times New Roman" w:hAnsi="Times New Roman" w:eastAsia="Times New Roman" w:cs="Times New Roman"/>
          <w:sz w:val="24"/>
          <w:szCs w:val="24"/>
        </w:rPr>
      </w:pPr>
      <w:r w:rsidRPr="65347E6D" w:rsidR="65347E6D">
        <w:rPr>
          <w:rFonts w:ascii="Times New Roman" w:hAnsi="Times New Roman" w:eastAsia="Times New Roman" w:cs="Times New Roman"/>
          <w:sz w:val="24"/>
          <w:szCs w:val="24"/>
        </w:rPr>
        <w:t>Poverty, lack of clean water, proper sanitation, ill health, and pressures from home such as leaving education to work or get married will all have a negative impact on a child. Although many children in the Philippines face challenges accessing and completing education in 2016 the K-12 educational reform has helped 1.5 million pupils attend and complete eleventh grade for the first time. Their Zero Dropout Education Scheme (</w:t>
      </w:r>
      <w:r w:rsidRPr="65347E6D" w:rsidR="65347E6D">
        <w:rPr>
          <w:rFonts w:ascii="Times New Roman" w:hAnsi="Times New Roman" w:eastAsia="Times New Roman" w:cs="Times New Roman"/>
          <w:sz w:val="24"/>
          <w:szCs w:val="24"/>
        </w:rPr>
        <w:t>ZeDrEs</w:t>
      </w:r>
      <w:r w:rsidRPr="65347E6D" w:rsidR="65347E6D">
        <w:rPr>
          <w:rFonts w:ascii="Times New Roman" w:hAnsi="Times New Roman" w:eastAsia="Times New Roman" w:cs="Times New Roman"/>
          <w:sz w:val="24"/>
          <w:szCs w:val="24"/>
        </w:rPr>
        <w:t>) initiative has meant 250,00 Filipino children from low-income backgrounds could complete primary education supported by a microloan to offset expenses (The Borgen Project, 2018). There are many barriers Filipino children face when trying to succeed in education, depending on where they live, their gender, parent's income etc. But there are many policies and reforms in place to try and combat these and well as initiatives to help the country achieve STG goals.</w:t>
      </w:r>
    </w:p>
    <w:p w:rsidR="65347E6D" w:rsidP="65347E6D" w:rsidRDefault="65347E6D" w14:paraId="362BC1C3" w14:textId="7E81ED07">
      <w:pPr>
        <w:pStyle w:val="Normal"/>
        <w:spacing w:line="360" w:lineRule="auto"/>
        <w:jc w:val="both"/>
        <w:rPr>
          <w:rFonts w:ascii="Times New Roman" w:hAnsi="Times New Roman" w:eastAsia="Times New Roman" w:cs="Times New Roman"/>
          <w:sz w:val="24"/>
          <w:szCs w:val="24"/>
        </w:rPr>
      </w:pPr>
    </w:p>
    <w:p w:rsidR="65347E6D" w:rsidP="65347E6D" w:rsidRDefault="65347E6D" w14:paraId="743568BA" w14:textId="6AD2ECBA">
      <w:pPr>
        <w:pStyle w:val="Normal"/>
        <w:spacing w:line="360" w:lineRule="auto"/>
        <w:jc w:val="both"/>
        <w:rPr>
          <w:rFonts w:ascii="Times New Roman" w:hAnsi="Times New Roman" w:eastAsia="Times New Roman" w:cs="Times New Roman"/>
          <w:sz w:val="24"/>
          <w:szCs w:val="24"/>
        </w:rPr>
      </w:pPr>
    </w:p>
    <w:p w:rsidR="65347E6D" w:rsidP="65347E6D" w:rsidRDefault="65347E6D" w14:paraId="0C9096F7" w14:textId="303E83A8">
      <w:pPr>
        <w:pStyle w:val="Normal"/>
        <w:spacing w:line="360" w:lineRule="auto"/>
        <w:jc w:val="both"/>
        <w:rPr>
          <w:rFonts w:ascii="Times New Roman" w:hAnsi="Times New Roman" w:eastAsia="Times New Roman" w:cs="Times New Roman"/>
          <w:sz w:val="24"/>
          <w:szCs w:val="24"/>
        </w:rPr>
      </w:pPr>
    </w:p>
    <w:p w:rsidR="65347E6D" w:rsidP="65347E6D" w:rsidRDefault="65347E6D" w14:paraId="3048757F" w14:textId="0035B4ED">
      <w:pPr>
        <w:pStyle w:val="Normal"/>
        <w:spacing w:line="360" w:lineRule="auto"/>
        <w:jc w:val="both"/>
        <w:rPr>
          <w:rFonts w:ascii="Times New Roman" w:hAnsi="Times New Roman" w:eastAsia="Times New Roman" w:cs="Times New Roman"/>
          <w:sz w:val="24"/>
          <w:szCs w:val="24"/>
        </w:rPr>
      </w:pPr>
    </w:p>
    <w:p w:rsidR="65347E6D" w:rsidP="65347E6D" w:rsidRDefault="65347E6D" w14:paraId="3BB3C4AC" w14:textId="15BA223C">
      <w:pPr>
        <w:pStyle w:val="Normal"/>
        <w:spacing w:line="360" w:lineRule="auto"/>
        <w:jc w:val="both"/>
        <w:rPr>
          <w:rFonts w:ascii="Times New Roman" w:hAnsi="Times New Roman" w:eastAsia="Times New Roman" w:cs="Times New Roman"/>
          <w:sz w:val="24"/>
          <w:szCs w:val="24"/>
        </w:rPr>
      </w:pPr>
    </w:p>
    <w:p w:rsidR="65347E6D" w:rsidP="65347E6D" w:rsidRDefault="65347E6D" w14:paraId="33CADCC5" w14:textId="6726E461">
      <w:pPr>
        <w:pStyle w:val="Normal"/>
        <w:spacing w:line="360" w:lineRule="auto"/>
        <w:jc w:val="both"/>
        <w:rPr>
          <w:rFonts w:ascii="Times New Roman" w:hAnsi="Times New Roman" w:eastAsia="Times New Roman" w:cs="Times New Roman"/>
          <w:sz w:val="24"/>
          <w:szCs w:val="24"/>
        </w:rPr>
      </w:pPr>
    </w:p>
    <w:p w:rsidR="65347E6D" w:rsidP="65347E6D" w:rsidRDefault="65347E6D" w14:paraId="502BD4A9" w14:textId="5F951319">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347E6D" w:rsidR="65347E6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References</w:t>
      </w:r>
    </w:p>
    <w:p w:rsidR="65347E6D" w:rsidP="65347E6D" w:rsidRDefault="65347E6D" w14:paraId="50804969" w14:textId="4A7B9FA8">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ASEAN Trade Union Council (2011) </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Study: Phl has highest income inequality rate.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7869d17151fa4257">
        <w:r w:rsidRPr="65347E6D" w:rsidR="65347E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http://aseantuc.org/2011/08/study-phl-has-highest-income-inequality-rate-in-asean/</w:t>
        </w:r>
      </w:hyperlink>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15</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2022).</w:t>
      </w:r>
    </w:p>
    <w:p w:rsidR="65347E6D" w:rsidP="65347E6D" w:rsidRDefault="65347E6D" w14:paraId="0F9EB471" w14:textId="667F0461">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Bamboo Telegraph (2020) “</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Girls not brides”: the Philippines outlaws child marriages.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hyperlink r:id="R8d058c698b7d4e68">
        <w:r w:rsidRPr="65347E6D" w:rsidR="65347E6D">
          <w:rPr>
            <w:rStyle w:val="Hyperlink"/>
            <w:rFonts w:ascii="Times New Roman" w:hAnsi="Times New Roman" w:eastAsia="Times New Roman" w:cs="Times New Roman"/>
            <w:b w:val="0"/>
            <w:bCs w:val="0"/>
            <w:i w:val="1"/>
            <w:iCs w:val="1"/>
            <w:caps w:val="0"/>
            <w:smallCaps w:val="0"/>
            <w:strike w:val="0"/>
            <w:dstrike w:val="0"/>
            <w:noProof w:val="0"/>
            <w:sz w:val="24"/>
            <w:szCs w:val="24"/>
            <w:lang w:val="en-GB"/>
          </w:rPr>
          <w:t>https://bambootelegraph.com/2020/11/26/girls-not-brides-the-philippines-outlaws-child-marriages/</w:t>
        </w:r>
      </w:hyperlink>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15</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2022).</w:t>
      </w:r>
    </w:p>
    <w:p w:rsidR="65347E6D" w:rsidP="65347E6D" w:rsidRDefault="65347E6D" w14:paraId="7F0DE049" w14:textId="2641B050">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Britannica (2021) </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The Philippines.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a723a906dcdc47f4">
        <w:r w:rsidRPr="65347E6D" w:rsidR="65347E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https://www.britannica.com/place/Philippines</w:t>
        </w:r>
      </w:hyperlink>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15</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2022). </w:t>
      </w:r>
    </w:p>
    <w:p w:rsidR="65347E6D" w:rsidP="65347E6D" w:rsidRDefault="65347E6D" w14:paraId="302EB303" w14:textId="45786432">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Borgen Project (2018). Available at: </w:t>
      </w:r>
      <w:hyperlink w:anchor=":~:text=The%20Philippines%E2%80%99%20Successful%20K-12%20Reform%20In%20August%202016%2C,twelfth%20grade%2C%20to%20the%20country%E2%80%99s%20required%20education%20system" r:id="Re8d342016b1d471a">
        <w:r w:rsidRPr="65347E6D" w:rsidR="65347E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https://borgenproject.org/work-that-supports-education-in-the-philippines/#:~:text=The%20Philippines%E2%80%99%20Successful%20K-12%20Reform%20In%20August%202016%2C,twelfth%20grade%2C%20to%20the%20country%E2%80%99s%20required%20education%20system</w:t>
        </w:r>
      </w:hyperlink>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19</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2022).</w:t>
      </w:r>
    </w:p>
    <w:p w:rsidR="65347E6D" w:rsidP="65347E6D" w:rsidRDefault="65347E6D" w14:paraId="46AFDA00" w14:textId="14DAF72E">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Bronfenbrenner, U. (1979) </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The ecology of human development.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Cambridge MA: Harvard University Press.</w:t>
      </w:r>
    </w:p>
    <w:p w:rsidR="65347E6D" w:rsidP="65347E6D" w:rsidRDefault="65347E6D" w14:paraId="2B09C0CB" w14:textId="4A3455EF">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DepedTambayan: Education News and Downloads for Teachers (2019) </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Historical Perspective of the Philippines Educational System.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rsidRPr="65347E6D" w:rsidR="65347E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 xml:space="preserve"> </w:t>
      </w:r>
      <w:hyperlink r:id="R5f5b7cf6b16b4cb3">
        <w:r w:rsidRPr="65347E6D" w:rsidR="65347E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https://depedtambayan.org/deped-history/</w:t>
        </w:r>
      </w:hyperlink>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15</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2022).</w:t>
      </w:r>
    </w:p>
    <w:p w:rsidR="65347E6D" w:rsidP="65347E6D" w:rsidRDefault="65347E6D" w14:paraId="6645B2D7" w14:textId="68BCF495">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Easy Science for Kids (2021). </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Philippines: History, Map, Flag, Population, Capital and Facts.</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837f327c4af64333">
        <w:r w:rsidRPr="65347E6D" w:rsidR="65347E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https://easyscienceforkids.com/all-about-philippines/</w:t>
        </w:r>
      </w:hyperlink>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15</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2022).</w:t>
      </w:r>
    </w:p>
    <w:p w:rsidR="65347E6D" w:rsidP="65347E6D" w:rsidRDefault="65347E6D" w14:paraId="0FECEFAE" w14:textId="226A5054">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GOVPH Official Gazette (1937) </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Executive Order No. 134, s. 1937.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hyperlink r:id="R7b11a5f914a940cf">
        <w:r w:rsidRPr="65347E6D" w:rsidR="65347E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https://www.officialgazette.gov.ph/1937/12/30/executive-order-no-134-s-1937/</w:t>
        </w:r>
      </w:hyperlink>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15</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2022).</w:t>
      </w:r>
    </w:p>
    <w:p w:rsidR="65347E6D" w:rsidP="65347E6D" w:rsidRDefault="65347E6D" w14:paraId="150A33F4" w14:textId="21174582">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GOVPH (1982) </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An Act Providing for the Establishment and Maintenance of an Integrated System of Education.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hyperlink r:id="Ref8aa96ef8774a85">
        <w:r w:rsidRPr="65347E6D" w:rsidR="65347E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https://leb.gov.ph/wp-content/uploads/2018/01/LEBMEMO-Book-Education-Act-of-1982-Final-Draft.pdf</w:t>
        </w:r>
      </w:hyperlink>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15</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2022).</w:t>
      </w:r>
    </w:p>
    <w:p w:rsidR="65347E6D" w:rsidP="65347E6D" w:rsidRDefault="65347E6D" w14:paraId="5252EF72" w14:textId="56E833C6">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inquirer.net (2020) </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More Women in HS, college than men in PH, says report.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hyperlink r:id="Rd6247b391eac4133">
        <w:r w:rsidRPr="65347E6D" w:rsidR="65347E6D">
          <w:rPr>
            <w:rStyle w:val="Hyperlink"/>
            <w:rFonts w:ascii="Times New Roman" w:hAnsi="Times New Roman" w:eastAsia="Times New Roman" w:cs="Times New Roman"/>
            <w:b w:val="0"/>
            <w:bCs w:val="0"/>
            <w:i w:val="1"/>
            <w:iCs w:val="1"/>
            <w:caps w:val="0"/>
            <w:smallCaps w:val="0"/>
            <w:strike w:val="0"/>
            <w:dstrike w:val="0"/>
            <w:noProof w:val="0"/>
            <w:sz w:val="24"/>
            <w:szCs w:val="24"/>
            <w:lang w:val="en-GB"/>
          </w:rPr>
          <w:t>https://newsinfo.inquirer.net/1206375/more-women-in-hs-college-than-men-in-ph-says-report</w:t>
        </w:r>
      </w:hyperlink>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13</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2022).</w:t>
      </w:r>
    </w:p>
    <w:p w:rsidR="65347E6D" w:rsidP="65347E6D" w:rsidRDefault="65347E6D" w14:paraId="320B396F" w14:textId="5C134A08">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inquirer.net (2019) </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More women in HS, college then men in PH, says report.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hyperlink r:id="R6842ace7d5664ff0">
        <w:r w:rsidRPr="65347E6D" w:rsidR="65347E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https://newsinfo.inquirer.net/1206375/more-women-in-hs-college-than-men-in-ph-says-report</w:t>
        </w:r>
      </w:hyperlink>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15</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2022).</w:t>
      </w:r>
    </w:p>
    <w:p w:rsidR="65347E6D" w:rsidP="65347E6D" w:rsidRDefault="65347E6D" w14:paraId="6E1CFF77" w14:textId="6C4306D9">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Maslow A. H. (1943) A Theory of Human Motivation.  New York: Wilder Publications.</w:t>
      </w:r>
    </w:p>
    <w:p w:rsidR="65347E6D" w:rsidP="65347E6D" w:rsidRDefault="65347E6D" w14:paraId="4D2E5643" w14:textId="2D317CDC">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Ms Red (2021) The History of the Philippines Educational System. Available at: </w:t>
      </w:r>
      <w:hyperlink r:id="R87658de5d7ec487f">
        <w:r w:rsidRPr="65347E6D" w:rsidR="65347E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https://www.youtube.com/watch?v=qYDz-vK98zg</w:t>
        </w:r>
      </w:hyperlink>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15</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2022).</w:t>
      </w:r>
    </w:p>
    <w:p w:rsidR="65347E6D" w:rsidP="65347E6D" w:rsidRDefault="65347E6D" w14:paraId="33E7A3B3" w14:textId="1D89B5BB">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Official Gazette (2001) </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Republic Act No. 9155.</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edcd355c3fa84547">
        <w:r w:rsidRPr="65347E6D" w:rsidR="65347E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https://www.officialgazette.gov.ph/2001/08/11/republic-act-no-9155/</w:t>
        </w:r>
      </w:hyperlink>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15</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2022).</w:t>
      </w:r>
    </w:p>
    <w:p w:rsidR="65347E6D" w:rsidP="65347E6D" w:rsidRDefault="65347E6D" w14:paraId="5D30DE9F" w14:textId="55F8E24D">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Official Gazette (2012) </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Republic Act No. 10157.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hyperlink r:id="R0d9091d0b4664838">
        <w:r w:rsidRPr="65347E6D" w:rsidR="65347E6D">
          <w:rPr>
            <w:rStyle w:val="Hyperlink"/>
            <w:rFonts w:ascii="Times New Roman" w:hAnsi="Times New Roman" w:eastAsia="Times New Roman" w:cs="Times New Roman"/>
            <w:b w:val="0"/>
            <w:bCs w:val="0"/>
            <w:i w:val="1"/>
            <w:iCs w:val="1"/>
            <w:caps w:val="0"/>
            <w:smallCaps w:val="0"/>
            <w:strike w:val="0"/>
            <w:dstrike w:val="0"/>
            <w:noProof w:val="0"/>
            <w:sz w:val="24"/>
            <w:szCs w:val="24"/>
            <w:lang w:val="en-GB"/>
          </w:rPr>
          <w:t>https://www.officialgazette.gov.ph/2012/01/20/republic-act-no-10157/</w:t>
        </w:r>
      </w:hyperlink>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11</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2022).</w:t>
      </w:r>
    </w:p>
    <w:p w:rsidR="65347E6D" w:rsidP="65347E6D" w:rsidRDefault="65347E6D" w14:paraId="255473B4" w14:textId="75DF5E0F">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Official Gazette (2013) </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Republic Act No. 10533.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e32d38f4dbd645fc">
        <w:r w:rsidRPr="65347E6D" w:rsidR="65347E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https://mirror.officialgazette.gov.ph/2013/05/15/republic-act-no-10533/</w:t>
        </w:r>
      </w:hyperlink>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15</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2022).</w:t>
      </w:r>
    </w:p>
    <w:p w:rsidR="65347E6D" w:rsidP="65347E6D" w:rsidRDefault="65347E6D" w14:paraId="647561D8" w14:textId="4A2C7594">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Official Gazette (2013) </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What is K to 12 Program.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hyperlink r:id="R0448f0303aa44501">
        <w:r w:rsidRPr="65347E6D" w:rsidR="65347E6D">
          <w:rPr>
            <w:rStyle w:val="Hyperlink"/>
            <w:rFonts w:ascii="Times New Roman" w:hAnsi="Times New Roman" w:eastAsia="Times New Roman" w:cs="Times New Roman"/>
            <w:b w:val="0"/>
            <w:bCs w:val="0"/>
            <w:i w:val="1"/>
            <w:iCs w:val="1"/>
            <w:caps w:val="0"/>
            <w:smallCaps w:val="0"/>
            <w:strike w:val="0"/>
            <w:dstrike w:val="0"/>
            <w:noProof w:val="0"/>
            <w:sz w:val="24"/>
            <w:szCs w:val="24"/>
            <w:lang w:val="en-GB"/>
          </w:rPr>
          <w:t>https://www.officialgazette.gov.ph/k-12/</w:t>
        </w:r>
      </w:hyperlink>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12</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2022).</w:t>
      </w:r>
    </w:p>
    <w:p w:rsidR="65347E6D" w:rsidP="65347E6D" w:rsidRDefault="65347E6D" w14:paraId="68F2389D" w14:textId="136B0A77">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Philippine Statistics Authority (2019) </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Annual Poverty Indicators Survey.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hyperlink r:id="R6147405ffe684967">
        <w:r w:rsidRPr="65347E6D" w:rsidR="65347E6D">
          <w:rPr>
            <w:rStyle w:val="Hyperlink"/>
            <w:rFonts w:ascii="Times New Roman" w:hAnsi="Times New Roman" w:eastAsia="Times New Roman" w:cs="Times New Roman"/>
            <w:b w:val="0"/>
            <w:bCs w:val="0"/>
            <w:i w:val="1"/>
            <w:iCs w:val="1"/>
            <w:caps w:val="0"/>
            <w:smallCaps w:val="0"/>
            <w:strike w:val="0"/>
            <w:dstrike w:val="0"/>
            <w:noProof w:val="0"/>
            <w:sz w:val="24"/>
            <w:szCs w:val="24"/>
            <w:lang w:val="en-GB"/>
          </w:rPr>
          <w:t>https://psa.gov.ph/sites/default/files/2019%20APIS_signed.pdf</w:t>
        </w:r>
      </w:hyperlink>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15</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2022).</w:t>
      </w:r>
    </w:p>
    <w:p w:rsidR="65347E6D" w:rsidP="65347E6D" w:rsidRDefault="65347E6D" w14:paraId="5E9E87D5" w14:textId="633B1351">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Republic of the Philippines: National Economic and Development Authority (2019)</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NEDA Reports PH Accomplishment in SDG implementation.</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hyperlink w:anchor=":~:text=First%2C%20on%20Quality%20Education%2C%20or%20SDG%204%2C%20Pernia,more%20than%208%20and%2010%20percentage%20points%2C%20respectively" r:id="R6821f09001a14b40">
        <w:r w:rsidRPr="65347E6D" w:rsidR="65347E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https://neda.gov.ph/neda-reports-ph-accomplishments-in-sdg-implementation/#:~:text=First%2C%20on%20Quality%20Education%2C%20or%20SDG%204%2C%20Pernia,more%20than%208%20and%2010%20percentage%20points%2C%20respectively</w:t>
        </w:r>
      </w:hyperlink>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15</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2022).</w:t>
      </w:r>
    </w:p>
    <w:p w:rsidR="65347E6D" w:rsidP="65347E6D" w:rsidRDefault="65347E6D" w14:paraId="5C7ABBBC" w14:textId="56FE2A3E">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Republic of Philippines Department of Education (1987) </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DO 52, S. 1987 – THE 1987 Policy on Bilingual Education.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rsidRPr="65347E6D" w:rsidR="65347E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 xml:space="preserve"> </w:t>
      </w:r>
      <w:hyperlink r:id="Rf63d9ef371214ee9">
        <w:r w:rsidRPr="65347E6D" w:rsidR="65347E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https://www.deped.gov.ph/1987/05/21/do-52-s-1987-the-1987-policy-on-bilingual-education/</w:t>
        </w:r>
      </w:hyperlink>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14</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2022).</w:t>
      </w:r>
    </w:p>
    <w:p w:rsidR="65347E6D" w:rsidP="65347E6D" w:rsidRDefault="65347E6D" w14:paraId="2F4CD5A1" w14:textId="76F4F95F">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Republic of the Philippines National Nutrition Council (2021) </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Negative impacts of Teenage Pregnancy in the Philippines.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hyperlink w:anchor=":~:text=To%20curb%20the%20rise%20in%20teenage%20pregnancy%20cases%2C,institutionalize%20a%20national%20policy%20on%20teenage%20pregnancy%20prevention" r:id="Ra4a251b086b24d13">
        <w:r w:rsidRPr="65347E6D" w:rsidR="65347E6D">
          <w:rPr>
            <w:rStyle w:val="Hyperlink"/>
            <w:rFonts w:ascii="Times New Roman" w:hAnsi="Times New Roman" w:eastAsia="Times New Roman" w:cs="Times New Roman"/>
            <w:b w:val="0"/>
            <w:bCs w:val="0"/>
            <w:i w:val="1"/>
            <w:iCs w:val="1"/>
            <w:caps w:val="0"/>
            <w:smallCaps w:val="0"/>
            <w:strike w:val="0"/>
            <w:dstrike w:val="0"/>
            <w:noProof w:val="0"/>
            <w:sz w:val="24"/>
            <w:szCs w:val="24"/>
            <w:lang w:val="en-GB"/>
          </w:rPr>
          <w:t>https://nnc.gov.ph/regional-offices/mindanao/region-ix-zamboanga-peninsula/4931-negative-impacts-of-teenage-pregnancy-in-the-philippines#:~:text=To%20curb%20the%20rise%20in%20teenage%20pregnancy%20cases%2C,institutionalize%20a%20national%20policy%20on%20teenage%20pregnancy%20prevention</w:t>
        </w:r>
      </w:hyperlink>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15</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2022).</w:t>
      </w:r>
    </w:p>
    <w:p w:rsidR="65347E6D" w:rsidP="65347E6D" w:rsidRDefault="65347E6D" w14:paraId="026E698B" w14:textId="28359D83">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Republic of the Philippines: Philippine Commission on Women (2012) </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Republic Act 10354: The Responsible Parenthood and Reproductive Health Act of 2012.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rsidRPr="65347E6D" w:rsidR="65347E6D">
        <w:rPr>
          <w:rStyle w:val="Hyperlink"/>
          <w:rFonts w:ascii="Times New Roman" w:hAnsi="Times New Roman" w:eastAsia="Times New Roman" w:cs="Times New Roman"/>
          <w:b w:val="0"/>
          <w:bCs w:val="0"/>
          <w:i w:val="1"/>
          <w:iCs w:val="1"/>
          <w:caps w:val="0"/>
          <w:smallCaps w:val="0"/>
          <w:strike w:val="0"/>
          <w:dstrike w:val="0"/>
          <w:noProof w:val="0"/>
          <w:sz w:val="24"/>
          <w:szCs w:val="24"/>
          <w:lang w:val="en-GB"/>
        </w:rPr>
        <w:t xml:space="preserve"> </w:t>
      </w:r>
      <w:hyperlink r:id="R7dc8447000254a6f">
        <w:r w:rsidRPr="65347E6D" w:rsidR="65347E6D">
          <w:rPr>
            <w:rStyle w:val="Hyperlink"/>
            <w:rFonts w:ascii="Times New Roman" w:hAnsi="Times New Roman" w:eastAsia="Times New Roman" w:cs="Times New Roman"/>
            <w:b w:val="0"/>
            <w:bCs w:val="0"/>
            <w:i w:val="1"/>
            <w:iCs w:val="1"/>
            <w:caps w:val="0"/>
            <w:smallCaps w:val="0"/>
            <w:strike w:val="0"/>
            <w:dstrike w:val="0"/>
            <w:noProof w:val="0"/>
            <w:sz w:val="24"/>
            <w:szCs w:val="24"/>
            <w:lang w:val="en-GB"/>
          </w:rPr>
          <w:t>https://pcw.gov.ph/republic-act-10354/</w:t>
        </w:r>
      </w:hyperlink>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22nd February 2022).</w:t>
      </w:r>
    </w:p>
    <w:p w:rsidR="65347E6D" w:rsidP="65347E6D" w:rsidRDefault="65347E6D" w14:paraId="0E2B870A" w14:textId="16FE4A35">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National WWII Museum (2021) </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July 4</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vertAlign w:val="superscript"/>
          <w:lang w:val="en-GB"/>
        </w:rPr>
        <w:t>th</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1946: The Philippines Gained Independence from the United States.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hyperlink r:id="R9e0cecb1ff214429">
        <w:r w:rsidRPr="65347E6D" w:rsidR="65347E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https://www.nationalww2museum.org/war/articles/july-4-1946-philippines-independence</w:t>
        </w:r>
      </w:hyperlink>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15</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2022).</w:t>
      </w:r>
    </w:p>
    <w:p w:rsidR="65347E6D" w:rsidP="65347E6D" w:rsidRDefault="65347E6D" w14:paraId="79EF0A7C" w14:textId="2DF3742F">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UNICEF (2020) </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Situation Analysis of Children in the Philippines.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hyperlink r:id="R275a0f84dd8d435a">
        <w:r w:rsidRPr="65347E6D" w:rsidR="65347E6D">
          <w:rPr>
            <w:rStyle w:val="Hyperlink"/>
            <w:rFonts w:ascii="Times New Roman" w:hAnsi="Times New Roman" w:eastAsia="Times New Roman" w:cs="Times New Roman"/>
            <w:b w:val="0"/>
            <w:bCs w:val="0"/>
            <w:i w:val="1"/>
            <w:iCs w:val="1"/>
            <w:caps w:val="0"/>
            <w:smallCaps w:val="0"/>
            <w:strike w:val="0"/>
            <w:dstrike w:val="0"/>
            <w:noProof w:val="0"/>
            <w:sz w:val="24"/>
            <w:szCs w:val="24"/>
            <w:lang w:val="en-GB"/>
          </w:rPr>
          <w:t>https://www.unicef.org/philippines/media/976/file/Situation%20Analysis%20of%20Children%20in%20the%20Philippines%20-%20Full%20Report%20(unedited).pdf</w:t>
        </w:r>
      </w:hyperlink>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21st February 2022).</w:t>
      </w:r>
    </w:p>
    <w:p w:rsidR="65347E6D" w:rsidP="65347E6D" w:rsidRDefault="65347E6D" w14:paraId="7DD99D9E" w14:textId="053742F2">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United Nations Development Programme (2019) </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Human Developments Reports.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hyperlink r:id="Rce69c8df5a584a85">
        <w:r w:rsidRPr="65347E6D" w:rsidR="65347E6D">
          <w:rPr>
            <w:rStyle w:val="Hyperlink"/>
            <w:rFonts w:ascii="Times New Roman" w:hAnsi="Times New Roman" w:eastAsia="Times New Roman" w:cs="Times New Roman"/>
            <w:b w:val="0"/>
            <w:bCs w:val="0"/>
            <w:i w:val="1"/>
            <w:iCs w:val="1"/>
            <w:caps w:val="0"/>
            <w:smallCaps w:val="0"/>
            <w:strike w:val="0"/>
            <w:dstrike w:val="0"/>
            <w:noProof w:val="0"/>
            <w:sz w:val="24"/>
            <w:szCs w:val="24"/>
            <w:lang w:val="en-GB"/>
          </w:rPr>
          <w:t>https://hdr.undp.org/en/content/latest-human-development-index-ranking</w:t>
        </w:r>
      </w:hyperlink>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20</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2022).</w:t>
      </w:r>
    </w:p>
    <w:p w:rsidR="65347E6D" w:rsidP="65347E6D" w:rsidRDefault="65347E6D" w14:paraId="22B8715E" w14:textId="48C544E6">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UNICEF (2017) </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Situation Analysis of Children in the Philippines (brief).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hyperlink r:id="R08b11ef0481446e2">
        <w:r w:rsidRPr="65347E6D" w:rsidR="65347E6D">
          <w:rPr>
            <w:rStyle w:val="Hyperlink"/>
            <w:rFonts w:ascii="Times New Roman" w:hAnsi="Times New Roman" w:eastAsia="Times New Roman" w:cs="Times New Roman"/>
            <w:b w:val="0"/>
            <w:bCs w:val="0"/>
            <w:i w:val="1"/>
            <w:iCs w:val="1"/>
            <w:caps w:val="0"/>
            <w:smallCaps w:val="0"/>
            <w:strike w:val="0"/>
            <w:dstrike w:val="0"/>
            <w:noProof w:val="0"/>
            <w:sz w:val="24"/>
            <w:szCs w:val="24"/>
            <w:lang w:val="en-GB"/>
          </w:rPr>
          <w:t>https://www.unicef.org/philippines/media/561/file/Situation%20Analysis%20of%20Children%20in%20the%20Philippines%20brief.pdf</w:t>
        </w:r>
      </w:hyperlink>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18</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2022).</w:t>
      </w:r>
    </w:p>
    <w:p w:rsidR="65347E6D" w:rsidP="65347E6D" w:rsidRDefault="65347E6D" w14:paraId="16D4B786" w14:textId="47688C48">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United Nations Convention on the Rights of a Child (1990) </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Convention on the Rights of the Child.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hyperlink r:id="Rcb2f96d720124f6b">
        <w:r w:rsidRPr="65347E6D" w:rsidR="65347E6D">
          <w:rPr>
            <w:rStyle w:val="Hyperlink"/>
            <w:rFonts w:ascii="Times New Roman" w:hAnsi="Times New Roman" w:eastAsia="Times New Roman" w:cs="Times New Roman"/>
            <w:b w:val="0"/>
            <w:bCs w:val="0"/>
            <w:i w:val="1"/>
            <w:iCs w:val="1"/>
            <w:caps w:val="0"/>
            <w:smallCaps w:val="0"/>
            <w:strike w:val="0"/>
            <w:dstrike w:val="0"/>
            <w:noProof w:val="0"/>
            <w:sz w:val="24"/>
            <w:szCs w:val="24"/>
            <w:lang w:val="en-GB"/>
          </w:rPr>
          <w:t>https://downloads.unicef.org.uk/wp-content/uploads/2010/05/UNCRC_united_nations_convention_on_the_rights_of_the_child.pdf?_adal_sd=www.unicef.org.uk.1644171245002&amp;_adal_ca=so%3DLive%26me%3Dorganic%26ca%3D(not%2520set)%26co%3D(not%2520set)%26ke%3D(not%2520set).1644171245002&amp;_adal_cw=1644170583230.1644171245002&amp;_adal_id=c324e346-145d-47bc-99ea-6fb9f263e254.1616410818.8.1644171238.1644170583.a428312a-747f-45e7-8f53-1100cf40303a.1644171245002&amp;_ga=2.58174306.994093175.1644170583-249104870.1616410817</w:t>
        </w:r>
      </w:hyperlink>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14</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2022).</w:t>
      </w:r>
    </w:p>
    <w:p w:rsidR="65347E6D" w:rsidP="65347E6D" w:rsidRDefault="65347E6D" w14:paraId="68D8B8A0" w14:textId="0B8DB1FA">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UNFPA Policy Brief (2020) </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Eliminating Teenage Pregnancy in the Philippines.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hyperlink r:id="Rdea08790c5ca4682">
        <w:r w:rsidRPr="65347E6D" w:rsidR="65347E6D">
          <w:rPr>
            <w:rStyle w:val="Hyperlink"/>
            <w:rFonts w:ascii="Times New Roman" w:hAnsi="Times New Roman" w:eastAsia="Times New Roman" w:cs="Times New Roman"/>
            <w:b w:val="0"/>
            <w:bCs w:val="0"/>
            <w:i w:val="1"/>
            <w:iCs w:val="1"/>
            <w:caps w:val="0"/>
            <w:smallCaps w:val="0"/>
            <w:strike w:val="0"/>
            <w:dstrike w:val="0"/>
            <w:noProof w:val="0"/>
            <w:sz w:val="24"/>
            <w:szCs w:val="24"/>
            <w:lang w:val="en-GB"/>
          </w:rPr>
          <w:t>https://philippines.unfpa.org/sites/default/files/pub-pdf/UNFPA_Policy_Brief_Teenage_Pregnancy_%282020-01-24%29.pdf</w:t>
        </w:r>
      </w:hyperlink>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16</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2022).</w:t>
      </w:r>
    </w:p>
    <w:p w:rsidR="65347E6D" w:rsidP="65347E6D" w:rsidRDefault="65347E6D" w14:paraId="06E90EB6" w14:textId="391ACB33">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UNCRC (2016) </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Committee on the Rights of the Child – General comment No.20 (2016) on the implementation of the rights of the child during adolescence.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hyperlink r:id="R3dd9d3d3e2c4480a">
        <w:r w:rsidRPr="65347E6D" w:rsidR="65347E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https://www.refworld.org/docid/589dad3d4.html</w:t>
        </w:r>
      </w:hyperlink>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15</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2022).</w:t>
      </w:r>
    </w:p>
    <w:p w:rsidR="65347E6D" w:rsidP="65347E6D" w:rsidRDefault="65347E6D" w14:paraId="6E23EAAA" w14:textId="3546BFF5">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UNICEF (2018) </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Situation Analysis of Children of the Philippines – Full Report.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hyperlink r:id="R973fda0717484b40">
        <w:r w:rsidRPr="65347E6D" w:rsidR="65347E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https://www.unicef.org/philippines/media/976/file/Situation%20Analysis%20of%20Children%20in%20the%20Philippines%20-%20Full%20Report%20(unedited).pdf</w:t>
        </w:r>
      </w:hyperlink>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15</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2022).</w:t>
      </w:r>
    </w:p>
    <w:p w:rsidR="65347E6D" w:rsidP="65347E6D" w:rsidRDefault="65347E6D" w14:paraId="1A458F50" w14:textId="08643CD7">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United Nations Department of Economic and Social Affairs (2022) </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The 17 Goals.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hyperlink r:id="Rd60562238a004d61">
        <w:r w:rsidRPr="65347E6D" w:rsidR="65347E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https://sdgs.un.org/goals</w:t>
        </w:r>
      </w:hyperlink>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12</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2022).</w:t>
      </w:r>
    </w:p>
    <w:p w:rsidR="65347E6D" w:rsidP="65347E6D" w:rsidRDefault="65347E6D" w14:paraId="6E770347" w14:textId="4AD21834">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UNAIDS (2022)</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Philippines.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rsidRPr="65347E6D" w:rsidR="65347E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 xml:space="preserve"> </w:t>
      </w:r>
      <w:hyperlink r:id="Rcba2f7259ed844ca">
        <w:r w:rsidRPr="65347E6D" w:rsidR="65347E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https://www.unaids.org/en/regionscountries/countries/philippines</w:t>
        </w:r>
      </w:hyperlink>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15</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2022).</w:t>
      </w:r>
    </w:p>
    <w:p w:rsidR="65347E6D" w:rsidP="65347E6D" w:rsidRDefault="65347E6D" w14:paraId="7D57A81C" w14:textId="4830A6BA">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World Vision (2020) </w:t>
      </w:r>
      <w:r w:rsidRPr="65347E6D" w:rsidR="65347E6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Legislators take steps to end child marriage in the Philippines.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rsidRPr="65347E6D" w:rsidR="65347E6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 </w:t>
      </w:r>
      <w:hyperlink w:anchor="_ftn1" r:id="R1f560a4cb7cb4364">
        <w:r w:rsidRPr="65347E6D" w:rsidR="65347E6D">
          <w:rPr>
            <w:rStyle w:val="Hyperlink"/>
            <w:rFonts w:ascii="Times New Roman" w:hAnsi="Times New Roman" w:eastAsia="Times New Roman" w:cs="Times New Roman"/>
            <w:b w:val="0"/>
            <w:bCs w:val="0"/>
            <w:i w:val="1"/>
            <w:iCs w:val="1"/>
            <w:caps w:val="0"/>
            <w:smallCaps w:val="0"/>
            <w:strike w:val="0"/>
            <w:dstrike w:val="0"/>
            <w:noProof w:val="0"/>
            <w:sz w:val="24"/>
            <w:szCs w:val="24"/>
            <w:lang w:val="en-GB"/>
          </w:rPr>
          <w:t>https://www.worldvision.org.ph/news/end-child-marriage-2020/#_ftn1</w:t>
        </w:r>
      </w:hyperlink>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18</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2022).</w:t>
      </w:r>
    </w:p>
    <w:p w:rsidR="65347E6D" w:rsidP="65347E6D" w:rsidRDefault="65347E6D" w14:paraId="0658FB41" w14:textId="72F67F5A">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(YAFS) The 2013 Young Adult Fertility and Sexuality (2013)</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Study in the Philippines. </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rsidRPr="65347E6D" w:rsidR="65347E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hyperlink r:id="R13dbde4f1bec40d6">
        <w:r w:rsidRPr="65347E6D" w:rsidR="65347E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https://www.drdf.org.ph/sites/default/files/YAFS4%20Monograph.pdf</w:t>
        </w:r>
      </w:hyperlink>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17</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5347E6D" w:rsidR="65347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2022).</w:t>
      </w:r>
    </w:p>
    <w:p w:rsidR="65347E6D" w:rsidP="65347E6D" w:rsidRDefault="65347E6D" w14:paraId="6A4B17B1" w14:textId="23782890">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5347E6D" w:rsidP="65347E6D" w:rsidRDefault="65347E6D" w14:paraId="65FFBB07" w14:textId="0C49C5E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5347E6D" w:rsidP="65347E6D" w:rsidRDefault="65347E6D" w14:paraId="62D02096" w14:textId="0C93468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5347E6D" w:rsidP="65347E6D" w:rsidRDefault="65347E6D" w14:paraId="2E4F1F38" w14:textId="6B88679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5347E6D" w:rsidP="65347E6D" w:rsidRDefault="65347E6D" w14:paraId="74B2820C" w14:textId="5B79E12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5347E6D" w:rsidP="65347E6D" w:rsidRDefault="65347E6D" w14:paraId="0F2DD0F2" w14:textId="6FB3473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5347E6D" w:rsidP="65347E6D" w:rsidRDefault="65347E6D" w14:paraId="209F7373" w14:textId="6F0C07E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5347E6D" w:rsidP="65347E6D" w:rsidRDefault="65347E6D" w14:paraId="4C4D909B" w14:textId="79C0792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5347E6D" w:rsidP="65347E6D" w:rsidRDefault="65347E6D" w14:paraId="1DDEAB38" w14:textId="69494EE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5347E6D" w:rsidP="65347E6D" w:rsidRDefault="65347E6D" w14:paraId="6C657ED3" w14:textId="03C4E34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5347E6D" w:rsidP="65347E6D" w:rsidRDefault="65347E6D" w14:paraId="6ADAF9D8" w14:textId="309B846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5347E6D" w:rsidP="65347E6D" w:rsidRDefault="65347E6D" w14:paraId="74126D17" w14:textId="54E87B1F">
      <w:pPr>
        <w:pStyle w:val="Normal"/>
        <w:spacing w:line="360" w:lineRule="auto"/>
        <w:jc w:val="both"/>
        <w:rPr>
          <w:rFonts w:ascii="Times New Roman" w:hAnsi="Times New Roman" w:eastAsia="Times New Roman" w:cs="Times New Roman"/>
          <w:sz w:val="24"/>
          <w:szCs w:val="24"/>
        </w:rPr>
      </w:pPr>
    </w:p>
    <w:sectPr w:rsidR="035765AF">
      <w:pgSz w:w="11906" w:h="16838" w:orient="portrait"/>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nitials="HG" w:author="Heike Griffiths" w:date="2022-03-01T09:25:00Z" w:id="10">
    <w:p w:rsidR="00856844" w:rsidRDefault="00856844" w14:paraId="5A68342D" w14:textId="46C6EACC">
      <w:pPr>
        <w:pStyle w:val="CommentText"/>
      </w:pPr>
      <w:r>
        <w:rPr>
          <w:rStyle w:val="CommentReference"/>
        </w:rPr>
        <w:annotationRef/>
      </w:r>
      <w:r>
        <w:t>Shorten this</w:t>
      </w:r>
      <w:r>
        <w:rPr>
          <w:rStyle w:val="CommentReference"/>
        </w:rPr>
        <w:annotationRef/>
      </w:r>
    </w:p>
  </w:comment>
  <w:comment w:initials="HG" w:author="Heike Griffiths" w:date="2022-03-01T09:25:00Z" w:id="11">
    <w:p w:rsidR="00856844" w:rsidRDefault="00856844" w14:paraId="582A7BE2" w14:textId="70DF7CE4">
      <w:pPr>
        <w:pStyle w:val="CommentText"/>
      </w:pPr>
      <w:r>
        <w:rPr>
          <w:rStyle w:val="CommentReference"/>
        </w:rPr>
        <w:annotationRef/>
      </w:r>
      <w:r>
        <w:rPr>
          <w:rStyle w:val="CommentReference"/>
        </w:rPr>
        <w:annotationRef/>
      </w:r>
    </w:p>
  </w:comment>
  <w:comment w:initials="HG" w:author="Heike Griffiths" w:date="2022-03-01T09:28:00Z" w:id="12">
    <w:p w:rsidR="00856844" w:rsidRDefault="00856844" w14:paraId="48C73754" w14:textId="0868D930">
      <w:pPr>
        <w:pStyle w:val="CommentText"/>
      </w:pPr>
      <w:r>
        <w:rPr>
          <w:rStyle w:val="CommentReference"/>
        </w:rPr>
        <w:annotationRef/>
      </w:r>
      <w:r>
        <w:t>This is the part you need to make more concise, and it is very descriptive, as it does not give any analysis (comparison to theories, approaches, or international policies)</w:t>
      </w:r>
      <w:r>
        <w:rPr>
          <w:rStyle w:val="CommentReference"/>
        </w:rPr>
        <w:annotationRef/>
      </w:r>
    </w:p>
  </w:comment>
  <w:comment w:initials="HG" w:author="Heike Griffiths" w:date="2022-03-01T09:29:00Z" w:id="13">
    <w:p w:rsidR="00856844" w:rsidRDefault="00856844" w14:paraId="3960CAFF" w14:textId="51587A31">
      <w:pPr>
        <w:pStyle w:val="CommentText"/>
      </w:pPr>
      <w:r>
        <w:rPr>
          <w:rStyle w:val="CommentReference"/>
        </w:rPr>
        <w:annotationRef/>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1" w15:paraId="5A68342D"/>
  <w15:commentEx w15:done="1" w15:paraId="582A7BE2" w15:paraIdParent="5A68342D"/>
  <w15:commentEx w15:done="1" w15:paraId="48C73754"/>
  <w15:commentEx w15:done="1" w15:paraId="3960CAFF" w15:paraIdParent="48C73754"/>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5C8651D" w16cex:dateUtc="2022-03-01T09:25:00Z"/>
  <w16cex:commentExtensible w16cex:durableId="25C86523" w16cex:dateUtc="2022-03-01T09:25:00Z"/>
  <w16cex:commentExtensible w16cex:durableId="25C865C6" w16cex:dateUtc="2022-03-01T09:28:00Z"/>
  <w16cex:commentExtensible w16cex:durableId="25C8660F" w16cex:dateUtc="2022-03-01T09:29:00Z"/>
</w16cex:commentsExtensible>
</file>

<file path=word/commentsIds.xml><?xml version="1.0" encoding="utf-8"?>
<w16cid:commentsIds xmlns:mc="http://schemas.openxmlformats.org/markup-compatibility/2006" xmlns:w16cid="http://schemas.microsoft.com/office/word/2016/wordml/cid" mc:Ignorable="w16cid">
  <w16cid:commentId w16cid:paraId="5A68342D" w16cid:durableId="25C8651D"/>
  <w16cid:commentId w16cid:paraId="582A7BE2" w16cid:durableId="25C86523"/>
  <w16cid:commentId w16cid:paraId="48C73754" w16cid:durableId="25C865C6"/>
  <w16cid:commentId w16cid:paraId="3960CAFF" w16cid:durableId="25C8660F"/>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e0dMsLOcF3PXGS" id="EVp53o4U"/>
    <int:ParagraphRange paragraphId="516765983" textId="608923262" start="504" length="7" invalidationStart="504" invalidationLength="7" id="YQfGQ9Qu"/>
    <int:WordHash hashCode="PotvhhBoxwu388" id="bF0dYH88"/>
    <int:ParagraphRange paragraphId="516765983" textId="1617268030" start="504" length="7" invalidationStart="504" invalidationLength="7" id="yyGJFtEw"/>
    <int:ParagraphRange paragraphId="516765983" textId="1296893844" start="504" length="7" invalidationStart="504" invalidationLength="7" id="GEIeoIPq"/>
    <int:WordHash hashCode="DlU7WcrqIFK/Rl" id="NKgGvxbY"/>
    <int:ParagraphRange paragraphId="1773959466" textId="169599868" start="413" length="11" invalidationStart="413" invalidationLength="11" id="Yx5KiryK"/>
    <int:ParagraphRange paragraphId="516765983" textId="1368648720" start="496" length="7" invalidationStart="496" invalidationLength="7" id="LpdmoPTV"/>
    <int:WordHash hashCode="S8nfICNT9f6xsl" id="GoVJob4P"/>
    <int:ParagraphRange paragraphId="516765983" textId="554519184" start="517" length="7" invalidationStart="517" invalidationLength="7" id="E35HaylC"/>
    <int:WordHash hashCode="+QWAZfhxTxOfDL" id="333E1WW0"/>
    <int:WordHash hashCode="RYs9KUVpNpie9K" id="2SsGPEzm"/>
  </int:Manifest>
  <int:Observations>
    <int:Content id="EVp53o4U">
      <int:Rejection type="AugLoop_Text_Critique"/>
    </int:Content>
    <int:Content id="YQfGQ9Qu">
      <int:Rejection type="LegacyProofing"/>
    </int:Content>
    <int:Content id="bF0dYH88">
      <int:Rejection type="LegacyProofing"/>
    </int:Content>
    <int:Content id="yyGJFtEw">
      <int:Rejection type="LegacyProofing"/>
    </int:Content>
    <int:Content id="GEIeoIPq">
      <int:Rejection type="LegacyProofing"/>
    </int:Content>
    <int:Content id="NKgGvxbY">
      <int:Rejection type="AugLoop_Text_Critique"/>
    </int:Content>
    <int:Content id="Yx5KiryK">
      <int:Rejection type="LegacyProofing"/>
    </int:Content>
    <int:Content id="LpdmoPTV">
      <int:Rejection type="LegacyProofing"/>
    </int:Content>
    <int:Content id="GoVJob4P">
      <int:Rejection type="LegacyProofing"/>
    </int:Content>
    <int:Content id="E35HaylC">
      <int:Rejection type="LegacyProofing"/>
    </int:Content>
    <int:Content id="333E1WW0">
      <int:Rejection type="AugLoop_Acronyms_AcronymsCritique"/>
    </int:Content>
    <int:Content id="2SsGPEzm">
      <int:Rejection type="LegacyProofing"/>
    </int:Content>
  </int:Observations>
</int:Intelligence>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Heike Griffiths">
    <w15:presenceInfo w15:providerId="AD" w15:userId="S::Heike.Griffiths@uwtsd.ac.uk::bf624fb1-d15e-43bd-8c4d-aa5d1b06c2a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DAE6D7"/>
    <w:rsid w:val="0005E2C5"/>
    <w:rsid w:val="000B8C28"/>
    <w:rsid w:val="000BBF3F"/>
    <w:rsid w:val="000E2F53"/>
    <w:rsid w:val="00177D78"/>
    <w:rsid w:val="0018384D"/>
    <w:rsid w:val="001B9F68"/>
    <w:rsid w:val="003EB743"/>
    <w:rsid w:val="005F1705"/>
    <w:rsid w:val="006646DD"/>
    <w:rsid w:val="007E59DD"/>
    <w:rsid w:val="00856844"/>
    <w:rsid w:val="00F2D2E3"/>
    <w:rsid w:val="00FA5F83"/>
    <w:rsid w:val="012B0C14"/>
    <w:rsid w:val="014B620C"/>
    <w:rsid w:val="015CCFCD"/>
    <w:rsid w:val="019136BD"/>
    <w:rsid w:val="01A8A172"/>
    <w:rsid w:val="01B1FCA2"/>
    <w:rsid w:val="01BB954E"/>
    <w:rsid w:val="01C4793C"/>
    <w:rsid w:val="01C9D351"/>
    <w:rsid w:val="01F2DD94"/>
    <w:rsid w:val="020BE903"/>
    <w:rsid w:val="028ED23C"/>
    <w:rsid w:val="02A1B927"/>
    <w:rsid w:val="02B82ED8"/>
    <w:rsid w:val="02C7BB22"/>
    <w:rsid w:val="02DED919"/>
    <w:rsid w:val="02E40E1A"/>
    <w:rsid w:val="03240653"/>
    <w:rsid w:val="03340507"/>
    <w:rsid w:val="03432CEA"/>
    <w:rsid w:val="035765AF"/>
    <w:rsid w:val="0360499D"/>
    <w:rsid w:val="03683723"/>
    <w:rsid w:val="037BA82A"/>
    <w:rsid w:val="03A3B7E9"/>
    <w:rsid w:val="03A93E89"/>
    <w:rsid w:val="03BC01A5"/>
    <w:rsid w:val="03CE9EB2"/>
    <w:rsid w:val="03DBE86D"/>
    <w:rsid w:val="03F9F3D7"/>
    <w:rsid w:val="041592B1"/>
    <w:rsid w:val="04165476"/>
    <w:rsid w:val="041B8741"/>
    <w:rsid w:val="04296CEE"/>
    <w:rsid w:val="042D6D5A"/>
    <w:rsid w:val="04320045"/>
    <w:rsid w:val="0455C38B"/>
    <w:rsid w:val="04651B86"/>
    <w:rsid w:val="046BDB42"/>
    <w:rsid w:val="04AAF32E"/>
    <w:rsid w:val="04CC6A87"/>
    <w:rsid w:val="04D223CB"/>
    <w:rsid w:val="04D70656"/>
    <w:rsid w:val="04FC19FE"/>
    <w:rsid w:val="050D28DA"/>
    <w:rsid w:val="0524D58E"/>
    <w:rsid w:val="053B18C6"/>
    <w:rsid w:val="054B774B"/>
    <w:rsid w:val="055D6CFE"/>
    <w:rsid w:val="0590362A"/>
    <w:rsid w:val="05AB8D11"/>
    <w:rsid w:val="05C53D4F"/>
    <w:rsid w:val="05DB3494"/>
    <w:rsid w:val="05F193EC"/>
    <w:rsid w:val="05FAB0AD"/>
    <w:rsid w:val="05FF5BE4"/>
    <w:rsid w:val="0644F14F"/>
    <w:rsid w:val="06467123"/>
    <w:rsid w:val="06604D62"/>
    <w:rsid w:val="06683AE8"/>
    <w:rsid w:val="06D296A0"/>
    <w:rsid w:val="06DD5572"/>
    <w:rsid w:val="06E3B698"/>
    <w:rsid w:val="07063F74"/>
    <w:rsid w:val="077704F5"/>
    <w:rsid w:val="0781253B"/>
    <w:rsid w:val="07BD9E11"/>
    <w:rsid w:val="07F6CA57"/>
    <w:rsid w:val="08245F66"/>
    <w:rsid w:val="083D0B39"/>
    <w:rsid w:val="084F194D"/>
    <w:rsid w:val="0876BDF1"/>
    <w:rsid w:val="091CF59C"/>
    <w:rsid w:val="09388CA9"/>
    <w:rsid w:val="0948C24F"/>
    <w:rsid w:val="0961CA8F"/>
    <w:rsid w:val="096345A0"/>
    <w:rsid w:val="09729FC8"/>
    <w:rsid w:val="097FAD12"/>
    <w:rsid w:val="09A14DDF"/>
    <w:rsid w:val="09CB96CB"/>
    <w:rsid w:val="09D4B17D"/>
    <w:rsid w:val="09F105E2"/>
    <w:rsid w:val="09FFC17E"/>
    <w:rsid w:val="0A1224E8"/>
    <w:rsid w:val="0A53F8F0"/>
    <w:rsid w:val="0A69355B"/>
    <w:rsid w:val="0A6D214D"/>
    <w:rsid w:val="0A8669CE"/>
    <w:rsid w:val="0A8D234C"/>
    <w:rsid w:val="0AABB58D"/>
    <w:rsid w:val="0AB8C5FD"/>
    <w:rsid w:val="0AD45D0A"/>
    <w:rsid w:val="0B05A77D"/>
    <w:rsid w:val="0B86BA0F"/>
    <w:rsid w:val="0B8885AA"/>
    <w:rsid w:val="0BAD91D8"/>
    <w:rsid w:val="0BB38625"/>
    <w:rsid w:val="0C0505BC"/>
    <w:rsid w:val="0C08F1AE"/>
    <w:rsid w:val="0C0CF342"/>
    <w:rsid w:val="0C312031"/>
    <w:rsid w:val="0C36FDB6"/>
    <w:rsid w:val="0CA1C1DE"/>
    <w:rsid w:val="0CA934BA"/>
    <w:rsid w:val="0CBCD261"/>
    <w:rsid w:val="0CD8EEA1"/>
    <w:rsid w:val="0D0F1969"/>
    <w:rsid w:val="0D18A2CD"/>
    <w:rsid w:val="0D2BF023"/>
    <w:rsid w:val="0D2FCE0A"/>
    <w:rsid w:val="0D39B90B"/>
    <w:rsid w:val="0D3E390B"/>
    <w:rsid w:val="0D4A395B"/>
    <w:rsid w:val="0D61F0A0"/>
    <w:rsid w:val="0D63F05E"/>
    <w:rsid w:val="0D91B374"/>
    <w:rsid w:val="0D93FB0C"/>
    <w:rsid w:val="0DB02245"/>
    <w:rsid w:val="0DBE38A3"/>
    <w:rsid w:val="0DC33E68"/>
    <w:rsid w:val="0E1BA377"/>
    <w:rsid w:val="0E31BA9F"/>
    <w:rsid w:val="0E5AA075"/>
    <w:rsid w:val="0E7C2A40"/>
    <w:rsid w:val="0E961BEB"/>
    <w:rsid w:val="0E9FDF9A"/>
    <w:rsid w:val="0EC82884"/>
    <w:rsid w:val="0ECCF183"/>
    <w:rsid w:val="0EE2224A"/>
    <w:rsid w:val="0EEA6C0B"/>
    <w:rsid w:val="0EF61D4A"/>
    <w:rsid w:val="0EFCE491"/>
    <w:rsid w:val="0F0656DA"/>
    <w:rsid w:val="0F0EBD29"/>
    <w:rsid w:val="0F0EF8C1"/>
    <w:rsid w:val="0F164DBA"/>
    <w:rsid w:val="0F1DFB13"/>
    <w:rsid w:val="0F276A13"/>
    <w:rsid w:val="0F449404"/>
    <w:rsid w:val="0F5663EC"/>
    <w:rsid w:val="0F5F728E"/>
    <w:rsid w:val="0F634E01"/>
    <w:rsid w:val="0F987632"/>
    <w:rsid w:val="0FA33AA6"/>
    <w:rsid w:val="0FCAF75B"/>
    <w:rsid w:val="0FF02420"/>
    <w:rsid w:val="100786A6"/>
    <w:rsid w:val="100E666F"/>
    <w:rsid w:val="106F995F"/>
    <w:rsid w:val="10B33A84"/>
    <w:rsid w:val="10B5D498"/>
    <w:rsid w:val="10C90394"/>
    <w:rsid w:val="10E06465"/>
    <w:rsid w:val="10F75AF0"/>
    <w:rsid w:val="10FE7E70"/>
    <w:rsid w:val="110EF61B"/>
    <w:rsid w:val="11BD3EFA"/>
    <w:rsid w:val="11C09FB4"/>
    <w:rsid w:val="11C1621D"/>
    <w:rsid w:val="11CB6BF5"/>
    <w:rsid w:val="11D430B0"/>
    <w:rsid w:val="11E28A8C"/>
    <w:rsid w:val="11F5FB93"/>
    <w:rsid w:val="11FFE6E9"/>
    <w:rsid w:val="121CA921"/>
    <w:rsid w:val="121D36CD"/>
    <w:rsid w:val="12932B51"/>
    <w:rsid w:val="12971350"/>
    <w:rsid w:val="12981AE9"/>
    <w:rsid w:val="12A4C26B"/>
    <w:rsid w:val="12AAC67C"/>
    <w:rsid w:val="12D43B19"/>
    <w:rsid w:val="12F7DB05"/>
    <w:rsid w:val="12F9FFE0"/>
    <w:rsid w:val="13110362"/>
    <w:rsid w:val="131AB784"/>
    <w:rsid w:val="135C7015"/>
    <w:rsid w:val="13727F06"/>
    <w:rsid w:val="1391CBF4"/>
    <w:rsid w:val="13A14F36"/>
    <w:rsid w:val="13B9DBB3"/>
    <w:rsid w:val="13BE980A"/>
    <w:rsid w:val="13D40BEF"/>
    <w:rsid w:val="13DF41BA"/>
    <w:rsid w:val="141C0B97"/>
    <w:rsid w:val="1432E3B1"/>
    <w:rsid w:val="144D7775"/>
    <w:rsid w:val="145295D1"/>
    <w:rsid w:val="1463BD61"/>
    <w:rsid w:val="146A305A"/>
    <w:rsid w:val="146F155A"/>
    <w:rsid w:val="1476D915"/>
    <w:rsid w:val="1493AB66"/>
    <w:rsid w:val="149B3527"/>
    <w:rsid w:val="14CDB44B"/>
    <w:rsid w:val="14E6C702"/>
    <w:rsid w:val="14FA6A78"/>
    <w:rsid w:val="150AD52E"/>
    <w:rsid w:val="151A2B4E"/>
    <w:rsid w:val="152CB364"/>
    <w:rsid w:val="154D2A6F"/>
    <w:rsid w:val="15655ECE"/>
    <w:rsid w:val="15B307AB"/>
    <w:rsid w:val="15B3D588"/>
    <w:rsid w:val="15CDB15E"/>
    <w:rsid w:val="15F5FAC9"/>
    <w:rsid w:val="15F93BB6"/>
    <w:rsid w:val="15FF8DC2"/>
    <w:rsid w:val="166E1302"/>
    <w:rsid w:val="166FD464"/>
    <w:rsid w:val="167E5EB2"/>
    <w:rsid w:val="16868648"/>
    <w:rsid w:val="1694D340"/>
    <w:rsid w:val="16A44C81"/>
    <w:rsid w:val="16C883C5"/>
    <w:rsid w:val="1710DA4C"/>
    <w:rsid w:val="1757B587"/>
    <w:rsid w:val="17669C74"/>
    <w:rsid w:val="178F67DE"/>
    <w:rsid w:val="17916A22"/>
    <w:rsid w:val="17951645"/>
    <w:rsid w:val="18102631"/>
    <w:rsid w:val="182256A9"/>
    <w:rsid w:val="18395F56"/>
    <w:rsid w:val="18CE4C59"/>
    <w:rsid w:val="18D5AC4F"/>
    <w:rsid w:val="1936D9A5"/>
    <w:rsid w:val="193B06EC"/>
    <w:rsid w:val="1966BD26"/>
    <w:rsid w:val="1A13166F"/>
    <w:rsid w:val="1A294B09"/>
    <w:rsid w:val="1A5BF186"/>
    <w:rsid w:val="1AAFD8F3"/>
    <w:rsid w:val="1AD6D74D"/>
    <w:rsid w:val="1B02ECEA"/>
    <w:rsid w:val="1B03E909"/>
    <w:rsid w:val="1B21FFF2"/>
    <w:rsid w:val="1B59F3BB"/>
    <w:rsid w:val="1B75142C"/>
    <w:rsid w:val="1B932B08"/>
    <w:rsid w:val="1BBE2EC0"/>
    <w:rsid w:val="1BF79306"/>
    <w:rsid w:val="1C072190"/>
    <w:rsid w:val="1C3A2118"/>
    <w:rsid w:val="1C7EE6C0"/>
    <w:rsid w:val="1C81EAFA"/>
    <w:rsid w:val="1CB5E964"/>
    <w:rsid w:val="1CBEA193"/>
    <w:rsid w:val="1CC7CF12"/>
    <w:rsid w:val="1D5F5BC8"/>
    <w:rsid w:val="1D69E9D4"/>
    <w:rsid w:val="1D6D67D6"/>
    <w:rsid w:val="1D8A29B1"/>
    <w:rsid w:val="1D9AD645"/>
    <w:rsid w:val="1DB69AA1"/>
    <w:rsid w:val="1DC45AE9"/>
    <w:rsid w:val="1DCC21C6"/>
    <w:rsid w:val="1DDC1116"/>
    <w:rsid w:val="1DEDDBBA"/>
    <w:rsid w:val="1E04CF44"/>
    <w:rsid w:val="1E05871D"/>
    <w:rsid w:val="1E1AB721"/>
    <w:rsid w:val="1E1DBB5B"/>
    <w:rsid w:val="1E2A8E1F"/>
    <w:rsid w:val="1E998203"/>
    <w:rsid w:val="1EDC101F"/>
    <w:rsid w:val="1F23940B"/>
    <w:rsid w:val="1F2E509F"/>
    <w:rsid w:val="1F36A6A6"/>
    <w:rsid w:val="1F3EC252"/>
    <w:rsid w:val="1F692461"/>
    <w:rsid w:val="1F6CFC5B"/>
    <w:rsid w:val="1FBB3B57"/>
    <w:rsid w:val="1FC9EF94"/>
    <w:rsid w:val="1FD5F0FA"/>
    <w:rsid w:val="1FD6546B"/>
    <w:rsid w:val="1FDC05B9"/>
    <w:rsid w:val="20083DEA"/>
    <w:rsid w:val="202FD53F"/>
    <w:rsid w:val="2031345F"/>
    <w:rsid w:val="203150D0"/>
    <w:rsid w:val="2045F06B"/>
    <w:rsid w:val="205CDDF5"/>
    <w:rsid w:val="20866C9B"/>
    <w:rsid w:val="20A44DBC"/>
    <w:rsid w:val="20C6635A"/>
    <w:rsid w:val="20DFACF6"/>
    <w:rsid w:val="21126E52"/>
    <w:rsid w:val="21367892"/>
    <w:rsid w:val="218E9C0C"/>
    <w:rsid w:val="21C80BE4"/>
    <w:rsid w:val="21D122C5"/>
    <w:rsid w:val="22401E1D"/>
    <w:rsid w:val="2286C510"/>
    <w:rsid w:val="22B524A0"/>
    <w:rsid w:val="22DE996C"/>
    <w:rsid w:val="22EDF666"/>
    <w:rsid w:val="22FB27F5"/>
    <w:rsid w:val="23019056"/>
    <w:rsid w:val="2304885E"/>
    <w:rsid w:val="23190802"/>
    <w:rsid w:val="232CBECC"/>
    <w:rsid w:val="232FFAD0"/>
    <w:rsid w:val="2357205F"/>
    <w:rsid w:val="237A9301"/>
    <w:rsid w:val="2395856E"/>
    <w:rsid w:val="23C0D554"/>
    <w:rsid w:val="23C71848"/>
    <w:rsid w:val="23D7ED03"/>
    <w:rsid w:val="23DCA95A"/>
    <w:rsid w:val="240F7286"/>
    <w:rsid w:val="242AC20E"/>
    <w:rsid w:val="2436C591"/>
    <w:rsid w:val="244A0F14"/>
    <w:rsid w:val="2464E42D"/>
    <w:rsid w:val="2499CFA3"/>
    <w:rsid w:val="24B68914"/>
    <w:rsid w:val="24C3C270"/>
    <w:rsid w:val="24C914A8"/>
    <w:rsid w:val="24CAED98"/>
    <w:rsid w:val="257C1339"/>
    <w:rsid w:val="2580BFD2"/>
    <w:rsid w:val="2582DD64"/>
    <w:rsid w:val="25AE03D6"/>
    <w:rsid w:val="25C9F952"/>
    <w:rsid w:val="25D295F2"/>
    <w:rsid w:val="25DEF4D1"/>
    <w:rsid w:val="2625C906"/>
    <w:rsid w:val="2632C8B7"/>
    <w:rsid w:val="2635A004"/>
    <w:rsid w:val="26393118"/>
    <w:rsid w:val="2645327E"/>
    <w:rsid w:val="264EB0B4"/>
    <w:rsid w:val="26536C2F"/>
    <w:rsid w:val="26A493E8"/>
    <w:rsid w:val="26A52E15"/>
    <w:rsid w:val="26C5D210"/>
    <w:rsid w:val="26EB18EC"/>
    <w:rsid w:val="27203A27"/>
    <w:rsid w:val="276E6653"/>
    <w:rsid w:val="27A8E7A3"/>
    <w:rsid w:val="27D17065"/>
    <w:rsid w:val="27DE10B0"/>
    <w:rsid w:val="27EA2218"/>
    <w:rsid w:val="27EE29D6"/>
    <w:rsid w:val="27FA8EAD"/>
    <w:rsid w:val="2840FE76"/>
    <w:rsid w:val="2847D5CB"/>
    <w:rsid w:val="284E0424"/>
    <w:rsid w:val="28A9FBF5"/>
    <w:rsid w:val="28C2E66E"/>
    <w:rsid w:val="28F5D3FD"/>
    <w:rsid w:val="28F98F56"/>
    <w:rsid w:val="2922BFCC"/>
    <w:rsid w:val="29256B5F"/>
    <w:rsid w:val="299D7CF0"/>
    <w:rsid w:val="29B09E95"/>
    <w:rsid w:val="29DA91EC"/>
    <w:rsid w:val="29FD2ACF"/>
    <w:rsid w:val="2A291CC3"/>
    <w:rsid w:val="2A357FE2"/>
    <w:rsid w:val="2A45CC56"/>
    <w:rsid w:val="2A4BEADE"/>
    <w:rsid w:val="2A82C939"/>
    <w:rsid w:val="2AA5D84D"/>
    <w:rsid w:val="2AFA0E7A"/>
    <w:rsid w:val="2AFF0F72"/>
    <w:rsid w:val="2B0639DA"/>
    <w:rsid w:val="2B19DB97"/>
    <w:rsid w:val="2B1E97EE"/>
    <w:rsid w:val="2B37606B"/>
    <w:rsid w:val="2B3B509A"/>
    <w:rsid w:val="2B3F419E"/>
    <w:rsid w:val="2B49BEC1"/>
    <w:rsid w:val="2B58460E"/>
    <w:rsid w:val="2B5EDCAE"/>
    <w:rsid w:val="2B8D8A72"/>
    <w:rsid w:val="2B96AD6E"/>
    <w:rsid w:val="2BACB584"/>
    <w:rsid w:val="2BE058B7"/>
    <w:rsid w:val="2C3E8742"/>
    <w:rsid w:val="2C4E3655"/>
    <w:rsid w:val="2C7A2B32"/>
    <w:rsid w:val="2CA20A3B"/>
    <w:rsid w:val="2CA2A317"/>
    <w:rsid w:val="2CA8729C"/>
    <w:rsid w:val="2CAEE3F2"/>
    <w:rsid w:val="2CBDB4B9"/>
    <w:rsid w:val="2CC55EB2"/>
    <w:rsid w:val="2CE49BE6"/>
    <w:rsid w:val="2D118964"/>
    <w:rsid w:val="2D299E45"/>
    <w:rsid w:val="2D45372D"/>
    <w:rsid w:val="2D7849CE"/>
    <w:rsid w:val="2DA8832C"/>
    <w:rsid w:val="2DB670A6"/>
    <w:rsid w:val="2DE27209"/>
    <w:rsid w:val="2E315A20"/>
    <w:rsid w:val="2E4C3083"/>
    <w:rsid w:val="2E6F1E56"/>
    <w:rsid w:val="2E94106E"/>
    <w:rsid w:val="2E998CD4"/>
    <w:rsid w:val="2EB391BF"/>
    <w:rsid w:val="2ED83815"/>
    <w:rsid w:val="2EE22C2A"/>
    <w:rsid w:val="2EF51629"/>
    <w:rsid w:val="2F0E79BB"/>
    <w:rsid w:val="2F2EE74E"/>
    <w:rsid w:val="2F440756"/>
    <w:rsid w:val="2FB3E441"/>
    <w:rsid w:val="2FBE74AF"/>
    <w:rsid w:val="2FC2D20E"/>
    <w:rsid w:val="2FE800E4"/>
    <w:rsid w:val="2FE897BD"/>
    <w:rsid w:val="2FFCFF74"/>
    <w:rsid w:val="30473E6C"/>
    <w:rsid w:val="304F6220"/>
    <w:rsid w:val="3073FBB6"/>
    <w:rsid w:val="30740876"/>
    <w:rsid w:val="30755D15"/>
    <w:rsid w:val="3086985B"/>
    <w:rsid w:val="3087D9DE"/>
    <w:rsid w:val="30BA3E41"/>
    <w:rsid w:val="30DCA863"/>
    <w:rsid w:val="3103B7BC"/>
    <w:rsid w:val="31064A4A"/>
    <w:rsid w:val="3115FF58"/>
    <w:rsid w:val="3121E3A9"/>
    <w:rsid w:val="3144138F"/>
    <w:rsid w:val="3164D16E"/>
    <w:rsid w:val="317BE3BF"/>
    <w:rsid w:val="317F4CA8"/>
    <w:rsid w:val="31804031"/>
    <w:rsid w:val="3198CFD5"/>
    <w:rsid w:val="32062AA0"/>
    <w:rsid w:val="32176577"/>
    <w:rsid w:val="322CB6EB"/>
    <w:rsid w:val="3242959B"/>
    <w:rsid w:val="32461A7D"/>
    <w:rsid w:val="32B1CFB9"/>
    <w:rsid w:val="32C426DA"/>
    <w:rsid w:val="32F0D25B"/>
    <w:rsid w:val="330ECAD7"/>
    <w:rsid w:val="331FA1A6"/>
    <w:rsid w:val="332CF63D"/>
    <w:rsid w:val="332D0C3E"/>
    <w:rsid w:val="3334BF0E"/>
    <w:rsid w:val="3336CCF0"/>
    <w:rsid w:val="334640AF"/>
    <w:rsid w:val="3356AFC1"/>
    <w:rsid w:val="337BE941"/>
    <w:rsid w:val="33A1FB01"/>
    <w:rsid w:val="33A91E81"/>
    <w:rsid w:val="33CA1AE6"/>
    <w:rsid w:val="33DC1601"/>
    <w:rsid w:val="340C7285"/>
    <w:rsid w:val="3425BDDC"/>
    <w:rsid w:val="3435BC1C"/>
    <w:rsid w:val="3451B38D"/>
    <w:rsid w:val="3454D6E1"/>
    <w:rsid w:val="3467B02A"/>
    <w:rsid w:val="346E43AB"/>
    <w:rsid w:val="348F21CC"/>
    <w:rsid w:val="34B38481"/>
    <w:rsid w:val="34B7E0F3"/>
    <w:rsid w:val="34B8AC6D"/>
    <w:rsid w:val="351AE773"/>
    <w:rsid w:val="3534B02A"/>
    <w:rsid w:val="3544EEE2"/>
    <w:rsid w:val="354674B5"/>
    <w:rsid w:val="35477999"/>
    <w:rsid w:val="355AEA03"/>
    <w:rsid w:val="35659581"/>
    <w:rsid w:val="35D696B2"/>
    <w:rsid w:val="35F0A742"/>
    <w:rsid w:val="35F32ECD"/>
    <w:rsid w:val="35FF012D"/>
    <w:rsid w:val="362AF22D"/>
    <w:rsid w:val="364BC3CE"/>
    <w:rsid w:val="36574268"/>
    <w:rsid w:val="368015C9"/>
    <w:rsid w:val="369EC236"/>
    <w:rsid w:val="36A297AD"/>
    <w:rsid w:val="36D99BC3"/>
    <w:rsid w:val="36E38A4C"/>
    <w:rsid w:val="36E6BF4D"/>
    <w:rsid w:val="36ED59F7"/>
    <w:rsid w:val="36EFEB83"/>
    <w:rsid w:val="36F3A7FC"/>
    <w:rsid w:val="3735F4EA"/>
    <w:rsid w:val="374DD896"/>
    <w:rsid w:val="376CC71F"/>
    <w:rsid w:val="377023DB"/>
    <w:rsid w:val="37734D19"/>
    <w:rsid w:val="378110CC"/>
    <w:rsid w:val="378FD523"/>
    <w:rsid w:val="3799B20E"/>
    <w:rsid w:val="37C46A1D"/>
    <w:rsid w:val="37C60A13"/>
    <w:rsid w:val="37FF142F"/>
    <w:rsid w:val="3805087C"/>
    <w:rsid w:val="38511F24"/>
    <w:rsid w:val="38756C24"/>
    <w:rsid w:val="38DF78AD"/>
    <w:rsid w:val="38E503FB"/>
    <w:rsid w:val="38E965BF"/>
    <w:rsid w:val="390D7C11"/>
    <w:rsid w:val="392524B0"/>
    <w:rsid w:val="393EC284"/>
    <w:rsid w:val="397AF234"/>
    <w:rsid w:val="3986F5A4"/>
    <w:rsid w:val="39887AC9"/>
    <w:rsid w:val="39D2CBA6"/>
    <w:rsid w:val="39DCFF6C"/>
    <w:rsid w:val="39E53BF0"/>
    <w:rsid w:val="3A0F8CE7"/>
    <w:rsid w:val="3A2F547A"/>
    <w:rsid w:val="3A4E2828"/>
    <w:rsid w:val="3A5513A0"/>
    <w:rsid w:val="3A7BCB51"/>
    <w:rsid w:val="3A9242B6"/>
    <w:rsid w:val="3ABD3F1E"/>
    <w:rsid w:val="3AC0F511"/>
    <w:rsid w:val="3ADA92E5"/>
    <w:rsid w:val="3AE2BBE3"/>
    <w:rsid w:val="3AE343C4"/>
    <w:rsid w:val="3AFC0ADF"/>
    <w:rsid w:val="3AFD4BB5"/>
    <w:rsid w:val="3B273F4F"/>
    <w:rsid w:val="3B66C20D"/>
    <w:rsid w:val="3B67D011"/>
    <w:rsid w:val="3B723359"/>
    <w:rsid w:val="3B74329B"/>
    <w:rsid w:val="3BAD0CE6"/>
    <w:rsid w:val="3BC37990"/>
    <w:rsid w:val="3BFC953B"/>
    <w:rsid w:val="3C0D7A64"/>
    <w:rsid w:val="3C6211BA"/>
    <w:rsid w:val="3C67B1ED"/>
    <w:rsid w:val="3C7E8C44"/>
    <w:rsid w:val="3CD28552"/>
    <w:rsid w:val="3CDDBB7C"/>
    <w:rsid w:val="3CE929C8"/>
    <w:rsid w:val="3CFD9207"/>
    <w:rsid w:val="3D400E6A"/>
    <w:rsid w:val="3D4B7F61"/>
    <w:rsid w:val="3D639700"/>
    <w:rsid w:val="3DAD8CFB"/>
    <w:rsid w:val="3DB36C13"/>
    <w:rsid w:val="3DCB55E3"/>
    <w:rsid w:val="3DCD32E9"/>
    <w:rsid w:val="3DD98814"/>
    <w:rsid w:val="3DFDE21B"/>
    <w:rsid w:val="3E477DEA"/>
    <w:rsid w:val="3E5A66C7"/>
    <w:rsid w:val="3E5EC339"/>
    <w:rsid w:val="3E7A627D"/>
    <w:rsid w:val="3E7F4063"/>
    <w:rsid w:val="3EB08D2C"/>
    <w:rsid w:val="3ECAB8BD"/>
    <w:rsid w:val="3EEC9FD1"/>
    <w:rsid w:val="3EEE071A"/>
    <w:rsid w:val="3F2C8B0B"/>
    <w:rsid w:val="3F4106CF"/>
    <w:rsid w:val="3F69034A"/>
    <w:rsid w:val="3F9F5D5D"/>
    <w:rsid w:val="3FAE0408"/>
    <w:rsid w:val="3FB6B4E7"/>
    <w:rsid w:val="3FFC2FC7"/>
    <w:rsid w:val="3FFE24AE"/>
    <w:rsid w:val="4012DAD2"/>
    <w:rsid w:val="401EE620"/>
    <w:rsid w:val="402D013E"/>
    <w:rsid w:val="403532C9"/>
    <w:rsid w:val="406AED57"/>
    <w:rsid w:val="40899320"/>
    <w:rsid w:val="409219C6"/>
    <w:rsid w:val="40B24FA7"/>
    <w:rsid w:val="40C85B6C"/>
    <w:rsid w:val="4146A36C"/>
    <w:rsid w:val="414A8536"/>
    <w:rsid w:val="41920789"/>
    <w:rsid w:val="4194DFEF"/>
    <w:rsid w:val="41C01014"/>
    <w:rsid w:val="41DC8331"/>
    <w:rsid w:val="41E174DD"/>
    <w:rsid w:val="41E82DEE"/>
    <w:rsid w:val="4213A17D"/>
    <w:rsid w:val="421C4E6A"/>
    <w:rsid w:val="424ABE0D"/>
    <w:rsid w:val="42598D23"/>
    <w:rsid w:val="42A6B259"/>
    <w:rsid w:val="42EDD388"/>
    <w:rsid w:val="4316B505"/>
    <w:rsid w:val="431AEF0D"/>
    <w:rsid w:val="4324D892"/>
    <w:rsid w:val="432DD7EA"/>
    <w:rsid w:val="4332345C"/>
    <w:rsid w:val="434CE2ED"/>
    <w:rsid w:val="435661FB"/>
    <w:rsid w:val="435C5577"/>
    <w:rsid w:val="438E0437"/>
    <w:rsid w:val="43B81ECB"/>
    <w:rsid w:val="43BD8377"/>
    <w:rsid w:val="44031369"/>
    <w:rsid w:val="44187702"/>
    <w:rsid w:val="44351D96"/>
    <w:rsid w:val="44875EE0"/>
    <w:rsid w:val="448E5CFE"/>
    <w:rsid w:val="44A2C686"/>
    <w:rsid w:val="44BE5C3A"/>
    <w:rsid w:val="44CE04BD"/>
    <w:rsid w:val="44F3F684"/>
    <w:rsid w:val="452FE763"/>
    <w:rsid w:val="453E5E7A"/>
    <w:rsid w:val="455633C0"/>
    <w:rsid w:val="455E62F0"/>
    <w:rsid w:val="45825ECF"/>
    <w:rsid w:val="45A310AC"/>
    <w:rsid w:val="45DB23BC"/>
    <w:rsid w:val="45FA4459"/>
    <w:rsid w:val="46241547"/>
    <w:rsid w:val="465DDC8E"/>
    <w:rsid w:val="46647CE9"/>
    <w:rsid w:val="46684B62"/>
    <w:rsid w:val="4669D51E"/>
    <w:rsid w:val="466B0408"/>
    <w:rsid w:val="466B7565"/>
    <w:rsid w:val="466F80DC"/>
    <w:rsid w:val="4682A84F"/>
    <w:rsid w:val="46BCD386"/>
    <w:rsid w:val="46C76744"/>
    <w:rsid w:val="46DD9814"/>
    <w:rsid w:val="46DE649C"/>
    <w:rsid w:val="470900A7"/>
    <w:rsid w:val="4710E50E"/>
    <w:rsid w:val="4766228C"/>
    <w:rsid w:val="47A09E5D"/>
    <w:rsid w:val="47A18BF1"/>
    <w:rsid w:val="47D30B02"/>
    <w:rsid w:val="47EAA600"/>
    <w:rsid w:val="48150DBE"/>
    <w:rsid w:val="481C3A76"/>
    <w:rsid w:val="482CD7AC"/>
    <w:rsid w:val="482EAD31"/>
    <w:rsid w:val="483EBDC5"/>
    <w:rsid w:val="483FF651"/>
    <w:rsid w:val="484023D2"/>
    <w:rsid w:val="48410F91"/>
    <w:rsid w:val="48907F86"/>
    <w:rsid w:val="48A4A6AF"/>
    <w:rsid w:val="48A8A1DE"/>
    <w:rsid w:val="48A9A7E3"/>
    <w:rsid w:val="48A9E932"/>
    <w:rsid w:val="48D36D51"/>
    <w:rsid w:val="48DAE6D7"/>
    <w:rsid w:val="48E04015"/>
    <w:rsid w:val="492DFC47"/>
    <w:rsid w:val="493C5DA8"/>
    <w:rsid w:val="495F979D"/>
    <w:rsid w:val="49603669"/>
    <w:rsid w:val="498DF4A3"/>
    <w:rsid w:val="4996D715"/>
    <w:rsid w:val="499917F3"/>
    <w:rsid w:val="49D8166C"/>
    <w:rsid w:val="49EE27DC"/>
    <w:rsid w:val="49FB5D3A"/>
    <w:rsid w:val="49FB8DC7"/>
    <w:rsid w:val="4A1FCF0C"/>
    <w:rsid w:val="4A28442B"/>
    <w:rsid w:val="4A69989A"/>
    <w:rsid w:val="4A81FA20"/>
    <w:rsid w:val="4A8D0C22"/>
    <w:rsid w:val="4AB2A3EE"/>
    <w:rsid w:val="4B1CCAE9"/>
    <w:rsid w:val="4B213F40"/>
    <w:rsid w:val="4B2246C2"/>
    <w:rsid w:val="4B29C504"/>
    <w:rsid w:val="4B40D755"/>
    <w:rsid w:val="4B4515E0"/>
    <w:rsid w:val="4B8D14A3"/>
    <w:rsid w:val="4BB1B371"/>
    <w:rsid w:val="4BD79354"/>
    <w:rsid w:val="4C15CD3A"/>
    <w:rsid w:val="4C1AEB96"/>
    <w:rsid w:val="4C1B953C"/>
    <w:rsid w:val="4C28AB47"/>
    <w:rsid w:val="4C723835"/>
    <w:rsid w:val="4C9A860F"/>
    <w:rsid w:val="4CA6640F"/>
    <w:rsid w:val="4CBDA19E"/>
    <w:rsid w:val="4CC454AC"/>
    <w:rsid w:val="4CD1608D"/>
    <w:rsid w:val="4CD887C0"/>
    <w:rsid w:val="4D3A3126"/>
    <w:rsid w:val="4D5F0111"/>
    <w:rsid w:val="4D709CCE"/>
    <w:rsid w:val="4DC3B0C5"/>
    <w:rsid w:val="4DED56BF"/>
    <w:rsid w:val="4E111173"/>
    <w:rsid w:val="4E2104C5"/>
    <w:rsid w:val="4E2B0279"/>
    <w:rsid w:val="4E2CDED3"/>
    <w:rsid w:val="4E399BA7"/>
    <w:rsid w:val="4E6C8916"/>
    <w:rsid w:val="4E6D30EE"/>
    <w:rsid w:val="4E74769C"/>
    <w:rsid w:val="4E9D9FBD"/>
    <w:rsid w:val="4E9E28BB"/>
    <w:rsid w:val="4EA55429"/>
    <w:rsid w:val="4EED2E46"/>
    <w:rsid w:val="4EF339AB"/>
    <w:rsid w:val="4EFF83BA"/>
    <w:rsid w:val="4F07EB1D"/>
    <w:rsid w:val="4F0C6D2F"/>
    <w:rsid w:val="4F429C41"/>
    <w:rsid w:val="4F4F8199"/>
    <w:rsid w:val="4F581FB5"/>
    <w:rsid w:val="4F67467E"/>
    <w:rsid w:val="4FB687F7"/>
    <w:rsid w:val="4FC3FA00"/>
    <w:rsid w:val="4FFD3627"/>
    <w:rsid w:val="501B4B67"/>
    <w:rsid w:val="5072EA07"/>
    <w:rsid w:val="50852494"/>
    <w:rsid w:val="5096A1D3"/>
    <w:rsid w:val="509B916B"/>
    <w:rsid w:val="509EC268"/>
    <w:rsid w:val="51091E25"/>
    <w:rsid w:val="51A35553"/>
    <w:rsid w:val="51C172B0"/>
    <w:rsid w:val="51CC4831"/>
    <w:rsid w:val="5226413D"/>
    <w:rsid w:val="5237247C"/>
    <w:rsid w:val="5266D6DE"/>
    <w:rsid w:val="528181FA"/>
    <w:rsid w:val="528AB36F"/>
    <w:rsid w:val="528BAEE1"/>
    <w:rsid w:val="529B2A0B"/>
    <w:rsid w:val="531B8AE2"/>
    <w:rsid w:val="5331485E"/>
    <w:rsid w:val="5339A40F"/>
    <w:rsid w:val="538F9185"/>
    <w:rsid w:val="539F4FA9"/>
    <w:rsid w:val="53A7770C"/>
    <w:rsid w:val="53D92019"/>
    <w:rsid w:val="53F28510"/>
    <w:rsid w:val="53F44A16"/>
    <w:rsid w:val="5433BD2C"/>
    <w:rsid w:val="54801A5E"/>
    <w:rsid w:val="54934C79"/>
    <w:rsid w:val="54A7AF79"/>
    <w:rsid w:val="54A9F3B3"/>
    <w:rsid w:val="54B75B43"/>
    <w:rsid w:val="54C07856"/>
    <w:rsid w:val="54DBF86C"/>
    <w:rsid w:val="54E3B820"/>
    <w:rsid w:val="55053652"/>
    <w:rsid w:val="5515E2E6"/>
    <w:rsid w:val="553726EF"/>
    <w:rsid w:val="554050B2"/>
    <w:rsid w:val="5543476D"/>
    <w:rsid w:val="556817EA"/>
    <w:rsid w:val="556F028E"/>
    <w:rsid w:val="5593D029"/>
    <w:rsid w:val="55A267E4"/>
    <w:rsid w:val="55C25431"/>
    <w:rsid w:val="55DA6261"/>
    <w:rsid w:val="55F7329A"/>
    <w:rsid w:val="563626C5"/>
    <w:rsid w:val="56437FDA"/>
    <w:rsid w:val="5649CD1C"/>
    <w:rsid w:val="564CBBB3"/>
    <w:rsid w:val="5698EE2E"/>
    <w:rsid w:val="56D03661"/>
    <w:rsid w:val="56F8402B"/>
    <w:rsid w:val="570AD2EF"/>
    <w:rsid w:val="5716B4CB"/>
    <w:rsid w:val="57294952"/>
    <w:rsid w:val="5749B3EC"/>
    <w:rsid w:val="575091C9"/>
    <w:rsid w:val="57561680"/>
    <w:rsid w:val="57632D8C"/>
    <w:rsid w:val="579267AD"/>
    <w:rsid w:val="57DF503B"/>
    <w:rsid w:val="58023085"/>
    <w:rsid w:val="581A5486"/>
    <w:rsid w:val="581B58E2"/>
    <w:rsid w:val="583742F8"/>
    <w:rsid w:val="58512F28"/>
    <w:rsid w:val="585419F7"/>
    <w:rsid w:val="585E0DEF"/>
    <w:rsid w:val="586EC7B1"/>
    <w:rsid w:val="5879A1DE"/>
    <w:rsid w:val="58B2D055"/>
    <w:rsid w:val="58C5F633"/>
    <w:rsid w:val="58E5844D"/>
    <w:rsid w:val="590BBAE3"/>
    <w:rsid w:val="592AB800"/>
    <w:rsid w:val="592AE323"/>
    <w:rsid w:val="5936CC00"/>
    <w:rsid w:val="5963B505"/>
    <w:rsid w:val="597B9910"/>
    <w:rsid w:val="597E3DA9"/>
    <w:rsid w:val="598371CE"/>
    <w:rsid w:val="59AF698F"/>
    <w:rsid w:val="59C04BDE"/>
    <w:rsid w:val="59D60976"/>
    <w:rsid w:val="59E93349"/>
    <w:rsid w:val="5A0A9812"/>
    <w:rsid w:val="5A4E558D"/>
    <w:rsid w:val="5A8A8CD3"/>
    <w:rsid w:val="5A923440"/>
    <w:rsid w:val="5ABDB51E"/>
    <w:rsid w:val="5AC71603"/>
    <w:rsid w:val="5AFF40F9"/>
    <w:rsid w:val="5B10920F"/>
    <w:rsid w:val="5B21F169"/>
    <w:rsid w:val="5B2BAA39"/>
    <w:rsid w:val="5B2F7BA5"/>
    <w:rsid w:val="5B3636A4"/>
    <w:rsid w:val="5B37F0CB"/>
    <w:rsid w:val="5B5DCE78"/>
    <w:rsid w:val="5BFD96F5"/>
    <w:rsid w:val="5C1D250F"/>
    <w:rsid w:val="5C23E7FA"/>
    <w:rsid w:val="5C3195B5"/>
    <w:rsid w:val="5C80CD37"/>
    <w:rsid w:val="5C8E2117"/>
    <w:rsid w:val="5CB2C15E"/>
    <w:rsid w:val="5CBB07CB"/>
    <w:rsid w:val="5CE8B27B"/>
    <w:rsid w:val="5D46189C"/>
    <w:rsid w:val="5D73185D"/>
    <w:rsid w:val="5D85F64F"/>
    <w:rsid w:val="5DC0A290"/>
    <w:rsid w:val="5DE2A833"/>
    <w:rsid w:val="5E000579"/>
    <w:rsid w:val="5E14CC16"/>
    <w:rsid w:val="5E37E9C2"/>
    <w:rsid w:val="5E3A1B4E"/>
    <w:rsid w:val="5E4832D1"/>
    <w:rsid w:val="5E61F78D"/>
    <w:rsid w:val="5EF030E4"/>
    <w:rsid w:val="5F076583"/>
    <w:rsid w:val="5F1722BF"/>
    <w:rsid w:val="5F3537B7"/>
    <w:rsid w:val="5F39E84E"/>
    <w:rsid w:val="5F3BF5C4"/>
    <w:rsid w:val="5F5C72F1"/>
    <w:rsid w:val="5F6DEE2E"/>
    <w:rsid w:val="5F713D68"/>
    <w:rsid w:val="5F716C6E"/>
    <w:rsid w:val="5FE3FE8F"/>
    <w:rsid w:val="5FE40332"/>
    <w:rsid w:val="5FEA6220"/>
    <w:rsid w:val="60403FF9"/>
    <w:rsid w:val="60A74A07"/>
    <w:rsid w:val="60AF4265"/>
    <w:rsid w:val="60B93281"/>
    <w:rsid w:val="60C58497"/>
    <w:rsid w:val="60CC7387"/>
    <w:rsid w:val="60D10818"/>
    <w:rsid w:val="60EDF487"/>
    <w:rsid w:val="60F09632"/>
    <w:rsid w:val="610175C4"/>
    <w:rsid w:val="614D30C7"/>
    <w:rsid w:val="61533FB7"/>
    <w:rsid w:val="6154742C"/>
    <w:rsid w:val="615E8088"/>
    <w:rsid w:val="6175E2F4"/>
    <w:rsid w:val="6177332D"/>
    <w:rsid w:val="617FD393"/>
    <w:rsid w:val="61876033"/>
    <w:rsid w:val="61ED8E4C"/>
    <w:rsid w:val="623C4ABF"/>
    <w:rsid w:val="623CFCC2"/>
    <w:rsid w:val="627EBAD1"/>
    <w:rsid w:val="628C6693"/>
    <w:rsid w:val="629809CD"/>
    <w:rsid w:val="629D4625"/>
    <w:rsid w:val="62B9FF96"/>
    <w:rsid w:val="631BA3F4"/>
    <w:rsid w:val="632F0A9A"/>
    <w:rsid w:val="63340208"/>
    <w:rsid w:val="633D8AC9"/>
    <w:rsid w:val="63664F6F"/>
    <w:rsid w:val="6368C70E"/>
    <w:rsid w:val="6387E048"/>
    <w:rsid w:val="63A59C5E"/>
    <w:rsid w:val="63B6044E"/>
    <w:rsid w:val="63C942F6"/>
    <w:rsid w:val="63D5A8EA"/>
    <w:rsid w:val="63D81B20"/>
    <w:rsid w:val="63DAD6A6"/>
    <w:rsid w:val="63F80F76"/>
    <w:rsid w:val="63FD2559"/>
    <w:rsid w:val="642836F4"/>
    <w:rsid w:val="64420A78"/>
    <w:rsid w:val="647D2E66"/>
    <w:rsid w:val="648FD6B2"/>
    <w:rsid w:val="64CE11FB"/>
    <w:rsid w:val="64D09CB2"/>
    <w:rsid w:val="64DA9A47"/>
    <w:rsid w:val="65167DF5"/>
    <w:rsid w:val="65347E6D"/>
    <w:rsid w:val="657A4ACA"/>
    <w:rsid w:val="65AB3748"/>
    <w:rsid w:val="65AFD1AF"/>
    <w:rsid w:val="65C165AA"/>
    <w:rsid w:val="65C40755"/>
    <w:rsid w:val="65CEF4F3"/>
    <w:rsid w:val="65D4E6E7"/>
    <w:rsid w:val="65E530F8"/>
    <w:rsid w:val="661E34D5"/>
    <w:rsid w:val="66242F76"/>
    <w:rsid w:val="665344B6"/>
    <w:rsid w:val="66570FE8"/>
    <w:rsid w:val="6669E25C"/>
    <w:rsid w:val="669DAF8A"/>
    <w:rsid w:val="66DD417B"/>
    <w:rsid w:val="6700E3B8"/>
    <w:rsid w:val="673397B4"/>
    <w:rsid w:val="6734C61B"/>
    <w:rsid w:val="676784D6"/>
    <w:rsid w:val="678DBF62"/>
    <w:rsid w:val="67ABCA2E"/>
    <w:rsid w:val="67C3B5B0"/>
    <w:rsid w:val="67CC4B7E"/>
    <w:rsid w:val="67D2E9EB"/>
    <w:rsid w:val="68162A68"/>
    <w:rsid w:val="68733DCD"/>
    <w:rsid w:val="689798E3"/>
    <w:rsid w:val="689CB419"/>
    <w:rsid w:val="68CF6815"/>
    <w:rsid w:val="68D42740"/>
    <w:rsid w:val="68DEB75E"/>
    <w:rsid w:val="69035537"/>
    <w:rsid w:val="690C1742"/>
    <w:rsid w:val="691E59F8"/>
    <w:rsid w:val="69287CDF"/>
    <w:rsid w:val="6931F134"/>
    <w:rsid w:val="6992D2FE"/>
    <w:rsid w:val="699B6F5E"/>
    <w:rsid w:val="69A3438C"/>
    <w:rsid w:val="69B11EBC"/>
    <w:rsid w:val="69BE22E4"/>
    <w:rsid w:val="6A0CC2E1"/>
    <w:rsid w:val="6A38847A"/>
    <w:rsid w:val="6A4A182A"/>
    <w:rsid w:val="6A924693"/>
    <w:rsid w:val="6AABE91E"/>
    <w:rsid w:val="6AAD09AF"/>
    <w:rsid w:val="6ABA1807"/>
    <w:rsid w:val="6AC63990"/>
    <w:rsid w:val="6AE2144C"/>
    <w:rsid w:val="6AF96042"/>
    <w:rsid w:val="6AFB5672"/>
    <w:rsid w:val="6B0070B5"/>
    <w:rsid w:val="6B209F4D"/>
    <w:rsid w:val="6B2EA35F"/>
    <w:rsid w:val="6B4DCB2A"/>
    <w:rsid w:val="6B5FB080"/>
    <w:rsid w:val="6B70373A"/>
    <w:rsid w:val="6BD454DB"/>
    <w:rsid w:val="6C1A7429"/>
    <w:rsid w:val="6C1BA845"/>
    <w:rsid w:val="6C858A49"/>
    <w:rsid w:val="6C99F3F2"/>
    <w:rsid w:val="6CBC6FAE"/>
    <w:rsid w:val="6CC8BEC5"/>
    <w:rsid w:val="6CEEF9C5"/>
    <w:rsid w:val="6CEFC9BF"/>
    <w:rsid w:val="6D11553E"/>
    <w:rsid w:val="6D39F40B"/>
    <w:rsid w:val="6DDADEEF"/>
    <w:rsid w:val="6DE8C016"/>
    <w:rsid w:val="6DF47FC6"/>
    <w:rsid w:val="6DF8EE12"/>
    <w:rsid w:val="6E1F641B"/>
    <w:rsid w:val="6E35C453"/>
    <w:rsid w:val="6E5FD22E"/>
    <w:rsid w:val="6E664421"/>
    <w:rsid w:val="6EA8113F"/>
    <w:rsid w:val="6EB091AD"/>
    <w:rsid w:val="6F14BEAF"/>
    <w:rsid w:val="6F1A4246"/>
    <w:rsid w:val="6F23FC03"/>
    <w:rsid w:val="6F3D10D6"/>
    <w:rsid w:val="6F7A8441"/>
    <w:rsid w:val="6FC6C8DA"/>
    <w:rsid w:val="6FDC1D8B"/>
    <w:rsid w:val="6FF029A8"/>
    <w:rsid w:val="7041DF73"/>
    <w:rsid w:val="70538C76"/>
    <w:rsid w:val="70B561E4"/>
    <w:rsid w:val="70DBA861"/>
    <w:rsid w:val="70DC9E48"/>
    <w:rsid w:val="710F6973"/>
    <w:rsid w:val="7181597A"/>
    <w:rsid w:val="71AD5578"/>
    <w:rsid w:val="71BC4B91"/>
    <w:rsid w:val="71D97510"/>
    <w:rsid w:val="71DBD066"/>
    <w:rsid w:val="71E1DE61"/>
    <w:rsid w:val="71FF9F58"/>
    <w:rsid w:val="7209172D"/>
    <w:rsid w:val="7224080D"/>
    <w:rsid w:val="724C5F71"/>
    <w:rsid w:val="7270078D"/>
    <w:rsid w:val="72709EB7"/>
    <w:rsid w:val="72744EC6"/>
    <w:rsid w:val="7276F0E1"/>
    <w:rsid w:val="729146F0"/>
    <w:rsid w:val="72B2F988"/>
    <w:rsid w:val="72DFCD50"/>
    <w:rsid w:val="72EA7F0B"/>
    <w:rsid w:val="734F3BA4"/>
    <w:rsid w:val="7374C6B2"/>
    <w:rsid w:val="7377A0C7"/>
    <w:rsid w:val="737D24F3"/>
    <w:rsid w:val="738BCF55"/>
    <w:rsid w:val="73922610"/>
    <w:rsid w:val="739CF60E"/>
    <w:rsid w:val="73AABDF6"/>
    <w:rsid w:val="73B80BA8"/>
    <w:rsid w:val="73C9D5B0"/>
    <w:rsid w:val="73F220B4"/>
    <w:rsid w:val="74538640"/>
    <w:rsid w:val="74864F6C"/>
    <w:rsid w:val="74A505D7"/>
    <w:rsid w:val="74C0AEAA"/>
    <w:rsid w:val="74D7040F"/>
    <w:rsid w:val="74DD1245"/>
    <w:rsid w:val="74E78609"/>
    <w:rsid w:val="74F9D250"/>
    <w:rsid w:val="7500D58B"/>
    <w:rsid w:val="75137128"/>
    <w:rsid w:val="75235FB9"/>
    <w:rsid w:val="75280755"/>
    <w:rsid w:val="7529C887"/>
    <w:rsid w:val="7558185F"/>
    <w:rsid w:val="755C1240"/>
    <w:rsid w:val="7571F026"/>
    <w:rsid w:val="757FA06D"/>
    <w:rsid w:val="75A5C08B"/>
    <w:rsid w:val="75AF1984"/>
    <w:rsid w:val="75B85F1D"/>
    <w:rsid w:val="75F5C6C7"/>
    <w:rsid w:val="762F5562"/>
    <w:rsid w:val="7638244E"/>
    <w:rsid w:val="76561FAA"/>
    <w:rsid w:val="765B3E06"/>
    <w:rsid w:val="766C2664"/>
    <w:rsid w:val="76715163"/>
    <w:rsid w:val="76B4C5B5"/>
    <w:rsid w:val="76DE8681"/>
    <w:rsid w:val="772910A9"/>
    <w:rsid w:val="774A6204"/>
    <w:rsid w:val="775B7E84"/>
    <w:rsid w:val="777ABB8D"/>
    <w:rsid w:val="77859626"/>
    <w:rsid w:val="778A6C26"/>
    <w:rsid w:val="778D39AC"/>
    <w:rsid w:val="77B64DD5"/>
    <w:rsid w:val="77FF72A9"/>
    <w:rsid w:val="7807F6C5"/>
    <w:rsid w:val="7814B307"/>
    <w:rsid w:val="782A9CF3"/>
    <w:rsid w:val="78509616"/>
    <w:rsid w:val="786CF442"/>
    <w:rsid w:val="78A25CC2"/>
    <w:rsid w:val="78ADA2B4"/>
    <w:rsid w:val="78CF44CA"/>
    <w:rsid w:val="7922E2E4"/>
    <w:rsid w:val="79263C87"/>
    <w:rsid w:val="793727E7"/>
    <w:rsid w:val="7959C08F"/>
    <w:rsid w:val="797876FA"/>
    <w:rsid w:val="79A798EE"/>
    <w:rsid w:val="79B57300"/>
    <w:rsid w:val="79C98EEE"/>
    <w:rsid w:val="79EE2016"/>
    <w:rsid w:val="79F41397"/>
    <w:rsid w:val="7A090D14"/>
    <w:rsid w:val="7A3D3E65"/>
    <w:rsid w:val="7A44E78E"/>
    <w:rsid w:val="7AA9FAB3"/>
    <w:rsid w:val="7ABD36E8"/>
    <w:rsid w:val="7AFB88B1"/>
    <w:rsid w:val="7B2942DA"/>
    <w:rsid w:val="7B2FB397"/>
    <w:rsid w:val="7B3B8616"/>
    <w:rsid w:val="7B3D9F30"/>
    <w:rsid w:val="7B5537B7"/>
    <w:rsid w:val="7B63361C"/>
    <w:rsid w:val="7B89F077"/>
    <w:rsid w:val="7B94B0C8"/>
    <w:rsid w:val="7C283BD7"/>
    <w:rsid w:val="7C2E1584"/>
    <w:rsid w:val="7C41FE97"/>
    <w:rsid w:val="7C577852"/>
    <w:rsid w:val="7C6C9F1B"/>
    <w:rsid w:val="7CB15E27"/>
    <w:rsid w:val="7CB96B1B"/>
    <w:rsid w:val="7CF044BF"/>
    <w:rsid w:val="7D25C0D8"/>
    <w:rsid w:val="7D5046E7"/>
    <w:rsid w:val="7D50DDED"/>
    <w:rsid w:val="7D689532"/>
    <w:rsid w:val="7D78858A"/>
    <w:rsid w:val="7D8AB252"/>
    <w:rsid w:val="7DC6D6F5"/>
    <w:rsid w:val="7DED2A8A"/>
    <w:rsid w:val="7DEDE577"/>
    <w:rsid w:val="7DF449FE"/>
    <w:rsid w:val="7E759AA0"/>
    <w:rsid w:val="7EA18C29"/>
    <w:rsid w:val="7EA2E6E1"/>
    <w:rsid w:val="7EA69A2F"/>
    <w:rsid w:val="7EC4FA03"/>
    <w:rsid w:val="7ED8A4B2"/>
    <w:rsid w:val="7EEB6B8E"/>
    <w:rsid w:val="7F2682B3"/>
    <w:rsid w:val="7F3B8A6C"/>
    <w:rsid w:val="7F901A5F"/>
    <w:rsid w:val="7FA2DCEA"/>
    <w:rsid w:val="7FBAE848"/>
    <w:rsid w:val="7FCFCE1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AE6D7"/>
  <w15:chartTrackingRefBased/>
  <w15:docId w15:val="{2ACB6391-E2E1-4E00-A903-1715DF167C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CommentReference">
    <w:name w:val="annotation reference"/>
    <w:basedOn w:val="DefaultParagraphFont"/>
    <w:uiPriority w:val="99"/>
    <w:semiHidden/>
    <w:unhideWhenUsed/>
    <w:rsid w:val="00856844"/>
    <w:rPr>
      <w:sz w:val="16"/>
      <w:szCs w:val="16"/>
    </w:rPr>
  </w:style>
  <w:style w:type="paragraph" w:styleId="CommentText">
    <w:name w:val="annotation text"/>
    <w:basedOn w:val="Normal"/>
    <w:link w:val="CommentTextChar"/>
    <w:uiPriority w:val="99"/>
    <w:semiHidden/>
    <w:unhideWhenUsed/>
    <w:rsid w:val="00856844"/>
    <w:pPr>
      <w:spacing w:line="240" w:lineRule="auto"/>
    </w:pPr>
    <w:rPr>
      <w:sz w:val="20"/>
      <w:szCs w:val="20"/>
    </w:rPr>
  </w:style>
  <w:style w:type="character" w:styleId="CommentTextChar" w:customStyle="1">
    <w:name w:val="Comment Text Char"/>
    <w:basedOn w:val="DefaultParagraphFont"/>
    <w:link w:val="CommentText"/>
    <w:uiPriority w:val="99"/>
    <w:semiHidden/>
    <w:rsid w:val="00856844"/>
    <w:rPr>
      <w:sz w:val="20"/>
      <w:szCs w:val="20"/>
    </w:rPr>
  </w:style>
  <w:style w:type="paragraph" w:styleId="CommentSubject">
    <w:name w:val="annotation subject"/>
    <w:basedOn w:val="CommentText"/>
    <w:next w:val="CommentText"/>
    <w:link w:val="CommentSubjectChar"/>
    <w:uiPriority w:val="99"/>
    <w:semiHidden/>
    <w:unhideWhenUsed/>
    <w:rsid w:val="00856844"/>
    <w:rPr>
      <w:b/>
      <w:bCs/>
    </w:rPr>
  </w:style>
  <w:style w:type="character" w:styleId="CommentSubjectChar" w:customStyle="1">
    <w:name w:val="Comment Subject Char"/>
    <w:basedOn w:val="CommentTextChar"/>
    <w:link w:val="CommentSubject"/>
    <w:uiPriority w:val="99"/>
    <w:semiHidden/>
    <w:rsid w:val="00856844"/>
    <w:rPr>
      <w:b/>
      <w:bCs/>
      <w:sz w:val="20"/>
      <w:szCs w:val="20"/>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microsoft.com/office/2018/08/relationships/commentsExtensible" Target="commentsExtensible.xml" Id="rId7" /><Relationship Type="http://schemas.openxmlformats.org/officeDocument/2006/relationships/settings" Target="settings.xml" Id="rId2" /><Relationship Type="http://schemas.openxmlformats.org/officeDocument/2006/relationships/styles" Target="styles.xml" Id="rId1" /><Relationship Type="http://schemas.microsoft.com/office/2016/09/relationships/commentsIds" Target="commentsIds.xml" Id="rId6" /><Relationship Type="http://schemas.microsoft.com/office/2011/relationships/commentsExtended" Target="commentsExtended.xml" Id="rId5" /><Relationship Type="http://schemas.openxmlformats.org/officeDocument/2006/relationships/theme" Target="theme/theme1.xml" Id="rId10" /><Relationship Type="http://schemas.openxmlformats.org/officeDocument/2006/relationships/comments" Target="comments.xml" Id="rId4" /><Relationship Type="http://schemas.microsoft.com/office/2011/relationships/people" Target="people.xml" Id="rId9" /><Relationship Type="http://schemas.microsoft.com/office/2019/09/relationships/intelligence" Target="intelligence.xml" Id="Rdbe0bda965a74fec" /><Relationship Type="http://schemas.openxmlformats.org/officeDocument/2006/relationships/hyperlink" Target="http://aseantuc.org/2011/08/study-phl-has-highest-income-inequality-rate-in-asean/" TargetMode="External" Id="R7869d17151fa4257" /><Relationship Type="http://schemas.openxmlformats.org/officeDocument/2006/relationships/hyperlink" Target="https://bambootelegraph.com/2020/11/26/girls-not-brides-the-philippines-outlaws-child-marriages/" TargetMode="External" Id="R8d058c698b7d4e68" /><Relationship Type="http://schemas.openxmlformats.org/officeDocument/2006/relationships/hyperlink" Target="https://www.britannica.com/place/Philippines" TargetMode="External" Id="Ra723a906dcdc47f4" /><Relationship Type="http://schemas.openxmlformats.org/officeDocument/2006/relationships/hyperlink" Target="https://borgenproject.org/work-that-supports-education-in-the-philippines/" TargetMode="External" Id="Re8d342016b1d471a" /><Relationship Type="http://schemas.openxmlformats.org/officeDocument/2006/relationships/hyperlink" Target="https://depedtambayan.org/deped-history/" TargetMode="External" Id="R5f5b7cf6b16b4cb3" /><Relationship Type="http://schemas.openxmlformats.org/officeDocument/2006/relationships/hyperlink" Target="https://easyscienceforkids.com/all-about-philippines/" TargetMode="External" Id="R837f327c4af64333" /><Relationship Type="http://schemas.openxmlformats.org/officeDocument/2006/relationships/hyperlink" Target="https://www.officialgazette.gov.ph/1937/12/30/executive-order-no-134-s-1937/" TargetMode="External" Id="R7b11a5f914a940cf" /><Relationship Type="http://schemas.openxmlformats.org/officeDocument/2006/relationships/hyperlink" Target="https://leb.gov.ph/wp-content/uploads/2018/01/LEBMEMO-Book-Education-Act-of-1982-Final-Draft.pdf" TargetMode="External" Id="Ref8aa96ef8774a85" /><Relationship Type="http://schemas.openxmlformats.org/officeDocument/2006/relationships/hyperlink" Target="https://newsinfo.inquirer.net/1206375/more-women-in-hs-college-than-men-in-ph-says-report" TargetMode="External" Id="Rd6247b391eac4133" /><Relationship Type="http://schemas.openxmlformats.org/officeDocument/2006/relationships/hyperlink" Target="https://newsinfo.inquirer.net/1206375/more-women-in-hs-college-than-men-in-ph-says-report" TargetMode="External" Id="R6842ace7d5664ff0" /><Relationship Type="http://schemas.openxmlformats.org/officeDocument/2006/relationships/hyperlink" Target="https://www.youtube.com/watch?v=qYDz-vK98zg" TargetMode="External" Id="R87658de5d7ec487f" /><Relationship Type="http://schemas.openxmlformats.org/officeDocument/2006/relationships/hyperlink" Target="https://www.officialgazette.gov.ph/2001/08/11/republic-act-no-9155/" TargetMode="External" Id="Redcd355c3fa84547" /><Relationship Type="http://schemas.openxmlformats.org/officeDocument/2006/relationships/hyperlink" Target="https://www.officialgazette.gov.ph/2012/01/20/republic-act-no-10157/" TargetMode="External" Id="R0d9091d0b4664838" /><Relationship Type="http://schemas.openxmlformats.org/officeDocument/2006/relationships/hyperlink" Target="https://mirror.officialgazette.gov.ph/2013/05/15/republic-act-no-10533/" TargetMode="External" Id="Re32d38f4dbd645fc" /><Relationship Type="http://schemas.openxmlformats.org/officeDocument/2006/relationships/hyperlink" Target="https://www.officialgazette.gov.ph/k-12/" TargetMode="External" Id="R0448f0303aa44501" /><Relationship Type="http://schemas.openxmlformats.org/officeDocument/2006/relationships/hyperlink" Target="https://psa.gov.ph/sites/default/files/2019%20APIS_signed.pdf" TargetMode="External" Id="R6147405ffe684967" /><Relationship Type="http://schemas.openxmlformats.org/officeDocument/2006/relationships/hyperlink" Target="https://neda.gov.ph/neda-reports-ph-accomplishments-in-sdg-implementation/" TargetMode="External" Id="R6821f09001a14b40" /><Relationship Type="http://schemas.openxmlformats.org/officeDocument/2006/relationships/hyperlink" Target="https://www.deped.gov.ph/1987/05/21/do-52-s-1987-the-1987-policy-on-bilingual-education/" TargetMode="External" Id="Rf63d9ef371214ee9" /><Relationship Type="http://schemas.openxmlformats.org/officeDocument/2006/relationships/hyperlink" Target="https://nnc.gov.ph/regional-offices/mindanao/region-ix-zamboanga-peninsula/4931-negative-impacts-of-teenage-pregnancy-in-the-philippines" TargetMode="External" Id="Ra4a251b086b24d13" /><Relationship Type="http://schemas.openxmlformats.org/officeDocument/2006/relationships/hyperlink" Target="https://pcw.gov.ph/republic-act-10354/" TargetMode="External" Id="R7dc8447000254a6f" /><Relationship Type="http://schemas.openxmlformats.org/officeDocument/2006/relationships/hyperlink" Target="https://www.nationalww2museum.org/war/articles/july-4-1946-philippines-independence" TargetMode="External" Id="R9e0cecb1ff214429" /><Relationship Type="http://schemas.openxmlformats.org/officeDocument/2006/relationships/hyperlink" Target="https://www.unicef.org/philippines/media/976/file/Situation%20Analysis%20of%20Children%20in%20the%20Philippines%20-%20Full%20Report%20(unedited).pdf" TargetMode="External" Id="R275a0f84dd8d435a" /><Relationship Type="http://schemas.openxmlformats.org/officeDocument/2006/relationships/hyperlink" Target="https://hdr.undp.org/en/content/latest-human-development-index-ranking" TargetMode="External" Id="Rce69c8df5a584a85" /><Relationship Type="http://schemas.openxmlformats.org/officeDocument/2006/relationships/hyperlink" Target="https://www.unicef.org/philippines/media/561/file/Situation%20Analysis%20of%20Children%20in%20the%20Philippines%20brief.pdf" TargetMode="External" Id="R08b11ef0481446e2" /><Relationship Type="http://schemas.openxmlformats.org/officeDocument/2006/relationships/hyperlink" Target="https://downloads.unicef.org.uk/wp-content/uploads/2010/05/UNCRC_united_nations_convention_on_the_rights_of_the_child.pdf?_adal_sd=www.unicef.org.uk.1644171245002&amp;_adal_ca=so%3DLive%26me%3Dorganic%26ca%3D(not%2520set)%26co%3D(not%2520set)%26ke%3D(not%2520set).1644171245002&amp;_adal_cw=1644170583230.1644171245002&amp;_adal_id=c324e346-145d-47bc-99ea-6fb9f263e254.1616410818.8.1644171238.1644170583.a428312a-747f-45e7-8f53-1100cf40303a.1644171245002&amp;_ga=2.58174306.994093175.1644170583-249104870.1616410817" TargetMode="External" Id="Rcb2f96d720124f6b" /><Relationship Type="http://schemas.openxmlformats.org/officeDocument/2006/relationships/hyperlink" Target="https://philippines.unfpa.org/sites/default/files/pub-pdf/UNFPA_Policy_Brief_Teenage_Pregnancy_%282020-01-24%29.pdf" TargetMode="External" Id="Rdea08790c5ca4682" /><Relationship Type="http://schemas.openxmlformats.org/officeDocument/2006/relationships/hyperlink" Target="https://www.refworld.org/docid/589dad3d4.html" TargetMode="External" Id="R3dd9d3d3e2c4480a" /><Relationship Type="http://schemas.openxmlformats.org/officeDocument/2006/relationships/hyperlink" Target="https://www.unicef.org/philippines/media/976/file/Situation%20Analysis%20of%20Children%20in%20the%20Philippines%20-%20Full%20Report%20(unedited).pdf" TargetMode="External" Id="R973fda0717484b40" /><Relationship Type="http://schemas.openxmlformats.org/officeDocument/2006/relationships/hyperlink" Target="https://sdgs.un.org/goals" TargetMode="External" Id="Rd60562238a004d61" /><Relationship Type="http://schemas.openxmlformats.org/officeDocument/2006/relationships/hyperlink" Target="https://www.unaids.org/en/regionscountries/countries/philippines" TargetMode="External" Id="Rcba2f7259ed844ca" /><Relationship Type="http://schemas.openxmlformats.org/officeDocument/2006/relationships/hyperlink" Target="https://www.worldvision.org.ph/news/end-child-marriage-2020/" TargetMode="External" Id="R1f560a4cb7cb4364" /><Relationship Type="http://schemas.openxmlformats.org/officeDocument/2006/relationships/hyperlink" Target="https://www.drdf.org.ph/sites/default/files/YAFS4%20Monograph.pdf" TargetMode="External" Id="R13dbde4f1bec40d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Julie Marie Scaife (1805014)</dc:creator>
  <keywords/>
  <dc:description/>
  <lastModifiedBy>Julie Scaife (1805014)</lastModifiedBy>
  <revision>3</revision>
  <dcterms:created xsi:type="dcterms:W3CDTF">2022-03-01T09:30:00.0000000Z</dcterms:created>
  <dcterms:modified xsi:type="dcterms:W3CDTF">2022-03-06T17:29:45.0278064Z</dcterms:modified>
</coreProperties>
</file>