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B1905" w14:textId="5D6EF009" w:rsidR="00920F63" w:rsidRDefault="00920F63">
      <w:r>
        <w:rPr>
          <w:i/>
          <w:iCs/>
        </w:rPr>
        <w:t xml:space="preserve">The </w:t>
      </w:r>
      <w:r w:rsidRPr="00695BB2">
        <w:t>City Witness Project</w:t>
      </w:r>
      <w:r>
        <w:rPr>
          <w:i/>
          <w:iCs/>
        </w:rPr>
        <w:t xml:space="preserve"> (</w:t>
      </w:r>
      <w:r w:rsidRPr="00695BB2">
        <w:rPr>
          <w:i/>
          <w:iCs/>
        </w:rPr>
        <w:t>medievalswansea.ac.uk</w:t>
      </w:r>
      <w:r>
        <w:rPr>
          <w:i/>
          <w:iCs/>
        </w:rPr>
        <w:t xml:space="preserve">) and </w:t>
      </w:r>
      <w:r w:rsidRPr="00695BB2">
        <w:t>Monastic Wales</w:t>
      </w:r>
      <w:r>
        <w:rPr>
          <w:i/>
          <w:iCs/>
        </w:rPr>
        <w:t xml:space="preserve"> (</w:t>
      </w:r>
      <w:r w:rsidRPr="00695BB2">
        <w:rPr>
          <w:i/>
          <w:iCs/>
        </w:rPr>
        <w:t>www.monasticwales.org</w:t>
      </w:r>
      <w:r>
        <w:rPr>
          <w:i/>
          <w:iCs/>
        </w:rPr>
        <w:t>) are examples of the increasingly popular field of ‘digital history’.  To what extent do such projects enhance the study of history and dissemination of historical knowledge?</w:t>
      </w:r>
    </w:p>
    <w:p w14:paraId="4DB4E7D7" w14:textId="57440E35" w:rsidR="00230B66" w:rsidRDefault="00E52A2F">
      <w:r>
        <w:t xml:space="preserve">  </w:t>
      </w:r>
      <w:r w:rsidR="0078451F">
        <w:t xml:space="preserve">The use of computers to augment and aid </w:t>
      </w:r>
      <w:r w:rsidR="0023607C">
        <w:t xml:space="preserve">historical research has </w:t>
      </w:r>
      <w:r w:rsidR="00D74AB4">
        <w:t>been an established practice for over thirty years.</w:t>
      </w:r>
      <w:r w:rsidR="00364ACF">
        <w:rPr>
          <w:rStyle w:val="FootnoteReference"/>
        </w:rPr>
        <w:footnoteReference w:id="2"/>
      </w:r>
      <w:r w:rsidR="00D74AB4">
        <w:t xml:space="preserve">  However, </w:t>
      </w:r>
      <w:r w:rsidR="004D5859">
        <w:t xml:space="preserve">recently, with the expansion of the internet and </w:t>
      </w:r>
      <w:r w:rsidR="00BC2DA6">
        <w:t>computers becoming ubiquitous</w:t>
      </w:r>
      <w:r w:rsidR="00360C29">
        <w:t xml:space="preserve"> household items</w:t>
      </w:r>
      <w:r w:rsidR="00BC2DA6">
        <w:t xml:space="preserve"> </w:t>
      </w:r>
      <w:r w:rsidR="000C4220">
        <w:t>in the last fifteen to twenty</w:t>
      </w:r>
      <w:r w:rsidR="00A07545">
        <w:t xml:space="preserve"> years</w:t>
      </w:r>
      <w:r w:rsidR="000C4220">
        <w:t xml:space="preserve"> has </w:t>
      </w:r>
      <w:r w:rsidR="00656B96">
        <w:t>created</w:t>
      </w:r>
      <w:r w:rsidR="00CD62F4">
        <w:t xml:space="preserve"> something beyond a search aid.</w:t>
      </w:r>
      <w:r w:rsidR="00B14EF7">
        <w:rPr>
          <w:rStyle w:val="FootnoteReference"/>
        </w:rPr>
        <w:footnoteReference w:id="3"/>
      </w:r>
      <w:r w:rsidR="001960EE">
        <w:t xml:space="preserve">  The </w:t>
      </w:r>
      <w:r w:rsidR="00B57F59">
        <w:t>d</w:t>
      </w:r>
      <w:r w:rsidR="001960EE">
        <w:t xml:space="preserve">igital </w:t>
      </w:r>
      <w:r w:rsidR="00B57F59">
        <w:t>h</w:t>
      </w:r>
      <w:r w:rsidR="001960EE">
        <w:t xml:space="preserve">umanities, like </w:t>
      </w:r>
      <w:r w:rsidR="0018674A">
        <w:t>its real-world counterpart h</w:t>
      </w:r>
      <w:r w:rsidR="00BA2A2A">
        <w:t>as</w:t>
      </w:r>
      <w:r w:rsidR="0018674A">
        <w:t xml:space="preserve"> many branches, </w:t>
      </w:r>
      <w:r w:rsidR="00F4453F">
        <w:t xml:space="preserve">but this essay </w:t>
      </w:r>
      <w:r w:rsidR="001955FF">
        <w:t xml:space="preserve">is </w:t>
      </w:r>
      <w:r w:rsidR="00B57F59">
        <w:t xml:space="preserve">primarily </w:t>
      </w:r>
      <w:r w:rsidR="001955FF">
        <w:t>concerned with</w:t>
      </w:r>
      <w:r w:rsidR="00F4453F">
        <w:t xml:space="preserve"> </w:t>
      </w:r>
      <w:r w:rsidR="00B57F59">
        <w:t>d</w:t>
      </w:r>
      <w:r w:rsidR="00F4453F">
        <w:t xml:space="preserve">igital </w:t>
      </w:r>
      <w:r w:rsidR="00B57F59">
        <w:t>h</w:t>
      </w:r>
      <w:r w:rsidR="00F4453F">
        <w:t>istory</w:t>
      </w:r>
      <w:r w:rsidR="00232500">
        <w:t xml:space="preserve"> and the efforts made by academics to collate and present information </w:t>
      </w:r>
      <w:r w:rsidR="007B7FB6">
        <w:t xml:space="preserve">in digital projects such as </w:t>
      </w:r>
      <w:r w:rsidR="00C96351">
        <w:rPr>
          <w:i/>
          <w:iCs/>
        </w:rPr>
        <w:t>The</w:t>
      </w:r>
      <w:r w:rsidR="007B7FB6">
        <w:t xml:space="preserve"> </w:t>
      </w:r>
      <w:r w:rsidR="007B7FB6" w:rsidRPr="0038692D">
        <w:rPr>
          <w:i/>
          <w:iCs/>
        </w:rPr>
        <w:t>City Witness Project</w:t>
      </w:r>
      <w:r w:rsidR="007B7FB6">
        <w:t xml:space="preserve"> and </w:t>
      </w:r>
      <w:r w:rsidR="007B7FB6" w:rsidRPr="0038692D">
        <w:rPr>
          <w:i/>
          <w:iCs/>
        </w:rPr>
        <w:t>Monastic Wales</w:t>
      </w:r>
      <w:r w:rsidR="00025FCC">
        <w:t>.</w:t>
      </w:r>
      <w:r w:rsidR="00FD56CE">
        <w:rPr>
          <w:rStyle w:val="FootnoteReference"/>
        </w:rPr>
        <w:footnoteReference w:id="4"/>
      </w:r>
      <w:r w:rsidR="00025FCC">
        <w:t xml:space="preserve">  </w:t>
      </w:r>
      <w:r w:rsidR="00C130BB">
        <w:t>There are many benefits to</w:t>
      </w:r>
      <w:r w:rsidR="008C1388">
        <w:t xml:space="preserve"> these projects,</w:t>
      </w:r>
      <w:r w:rsidR="00C130BB">
        <w:t xml:space="preserve"> opening access </w:t>
      </w:r>
      <w:r w:rsidR="00C86324">
        <w:t xml:space="preserve">to </w:t>
      </w:r>
      <w:r w:rsidR="00C130BB">
        <w:t>information</w:t>
      </w:r>
      <w:r w:rsidR="000D5665">
        <w:t xml:space="preserve"> which was previously restricted</w:t>
      </w:r>
      <w:r w:rsidR="00C130BB">
        <w:t xml:space="preserve"> </w:t>
      </w:r>
      <w:r w:rsidR="000D5665">
        <w:t>for</w:t>
      </w:r>
      <w:r w:rsidR="002E21BE">
        <w:t xml:space="preserve"> the public, but also challenges and considerations which </w:t>
      </w:r>
      <w:r w:rsidR="00C81F91">
        <w:t xml:space="preserve">make some researchers and educators reluctant to </w:t>
      </w:r>
      <w:r w:rsidR="00CC7CA5">
        <w:t>transition to a completely digital academic landscape.</w:t>
      </w:r>
      <w:r w:rsidR="00551872">
        <w:rPr>
          <w:rStyle w:val="FootnoteReference"/>
        </w:rPr>
        <w:footnoteReference w:id="5"/>
      </w:r>
      <w:r w:rsidR="00CC7CA5">
        <w:t xml:space="preserve">  </w:t>
      </w:r>
    </w:p>
    <w:p w14:paraId="75480FE2" w14:textId="435EEF39" w:rsidR="00695BB2" w:rsidRDefault="00230B66">
      <w:r>
        <w:t xml:space="preserve">  </w:t>
      </w:r>
      <w:r w:rsidR="00554BF6">
        <w:t>The</w:t>
      </w:r>
      <w:r w:rsidR="004B65D1">
        <w:t xml:space="preserve"> volume of data and </w:t>
      </w:r>
      <w:r w:rsidR="00B4750F">
        <w:t xml:space="preserve">the </w:t>
      </w:r>
      <w:r w:rsidR="004B65D1">
        <w:t xml:space="preserve">new tools </w:t>
      </w:r>
      <w:r w:rsidR="00B4750F">
        <w:t xml:space="preserve">available </w:t>
      </w:r>
      <w:r w:rsidR="004B65D1">
        <w:t xml:space="preserve">to </w:t>
      </w:r>
      <w:r w:rsidR="0071484D">
        <w:t>analyse</w:t>
      </w:r>
      <w:r w:rsidR="004B65D1">
        <w:t xml:space="preserve"> </w:t>
      </w:r>
      <w:r w:rsidR="00E1629B">
        <w:t>said data</w:t>
      </w:r>
      <w:r w:rsidR="008D161B">
        <w:t xml:space="preserve"> on sites such as </w:t>
      </w:r>
      <w:r w:rsidR="008D161B" w:rsidRPr="0038692D">
        <w:rPr>
          <w:i/>
          <w:iCs/>
        </w:rPr>
        <w:t>Monastic Wales</w:t>
      </w:r>
      <w:r w:rsidR="00FF3CBE">
        <w:t xml:space="preserve"> is invaluable </w:t>
      </w:r>
      <w:r w:rsidR="00E1629B">
        <w:t>in</w:t>
      </w:r>
      <w:r w:rsidR="00FF3CBE">
        <w:t xml:space="preserve"> </w:t>
      </w:r>
      <w:r w:rsidR="0071484D">
        <w:t xml:space="preserve">both </w:t>
      </w:r>
      <w:r w:rsidR="00FF3CBE">
        <w:t>enhancing the study of history, and</w:t>
      </w:r>
      <w:r w:rsidR="00E1629B">
        <w:t xml:space="preserve"> </w:t>
      </w:r>
      <w:r w:rsidR="005E144F">
        <w:t>facilitating</w:t>
      </w:r>
      <w:r w:rsidR="0071484D">
        <w:t xml:space="preserve"> the</w:t>
      </w:r>
      <w:r w:rsidR="005E144F">
        <w:t xml:space="preserve"> wider</w:t>
      </w:r>
      <w:r w:rsidR="0071484D">
        <w:t xml:space="preserve"> dissemination of historical knowledge, as is the </w:t>
      </w:r>
      <w:r w:rsidR="0004008B">
        <w:t>speed and ease with which much of this information can be accessed.</w:t>
      </w:r>
      <w:r w:rsidR="000E7DE0">
        <w:rPr>
          <w:rStyle w:val="FootnoteReference"/>
        </w:rPr>
        <w:footnoteReference w:id="6"/>
      </w:r>
      <w:r w:rsidR="0004008B">
        <w:t xml:space="preserve">  However</w:t>
      </w:r>
      <w:r w:rsidR="008D161B">
        <w:t xml:space="preserve">, </w:t>
      </w:r>
      <w:r w:rsidR="002B2D04">
        <w:t>the ready</w:t>
      </w:r>
      <w:r w:rsidR="005F5292">
        <w:t>-</w:t>
      </w:r>
      <w:r w:rsidR="002B2D04">
        <w:t>made interpretation</w:t>
      </w:r>
      <w:r w:rsidR="005B4253">
        <w:t xml:space="preserve"> found in many projects, </w:t>
      </w:r>
      <w:r w:rsidR="004B48A9">
        <w:t xml:space="preserve">the </w:t>
      </w:r>
      <w:r w:rsidR="004A3889">
        <w:t xml:space="preserve">reams of text a casual viewer must sometimes contend with and </w:t>
      </w:r>
      <w:r w:rsidR="005E6804">
        <w:t xml:space="preserve">the </w:t>
      </w:r>
      <w:r w:rsidR="005C6171">
        <w:t>stagnation of projects on the internet can be a bar to the</w:t>
      </w:r>
      <w:r w:rsidR="00B93D39">
        <w:t xml:space="preserve"> propagation of historical knowledge and </w:t>
      </w:r>
      <w:r w:rsidR="005A0118">
        <w:t>enriching the study of history for many.</w:t>
      </w:r>
      <w:r w:rsidR="00FA0355">
        <w:rPr>
          <w:rStyle w:val="FootnoteReference"/>
        </w:rPr>
        <w:footnoteReference w:id="7"/>
      </w:r>
      <w:r w:rsidR="005A0118">
        <w:t xml:space="preserve">  </w:t>
      </w:r>
      <w:r w:rsidR="00B93D39">
        <w:t xml:space="preserve"> </w:t>
      </w:r>
    </w:p>
    <w:p w14:paraId="30B4DF0E" w14:textId="5BC69650" w:rsidR="00230B66" w:rsidRDefault="00E52A2F">
      <w:r>
        <w:t xml:space="preserve">  </w:t>
      </w:r>
      <w:r w:rsidR="0092470F">
        <w:t xml:space="preserve">Examining </w:t>
      </w:r>
      <w:r w:rsidR="00097AB0">
        <w:t xml:space="preserve">the </w:t>
      </w:r>
      <w:r w:rsidR="00097AB0" w:rsidRPr="00123B19">
        <w:rPr>
          <w:i/>
          <w:iCs/>
        </w:rPr>
        <w:t>Monastic Wales</w:t>
      </w:r>
      <w:r w:rsidR="00097AB0">
        <w:t xml:space="preserve"> site can give insight into </w:t>
      </w:r>
      <w:r w:rsidR="00CA0B2C">
        <w:t xml:space="preserve">how this kind of project </w:t>
      </w:r>
      <w:r w:rsidR="00905544">
        <w:t xml:space="preserve">can further </w:t>
      </w:r>
      <w:r w:rsidR="00C662B5">
        <w:t xml:space="preserve">the </w:t>
      </w:r>
      <w:r w:rsidR="00905544">
        <w:t xml:space="preserve">study, and dissemination of </w:t>
      </w:r>
      <w:r w:rsidR="0025086D">
        <w:t xml:space="preserve">history.  </w:t>
      </w:r>
      <w:r w:rsidR="003D028C">
        <w:t xml:space="preserve">The site </w:t>
      </w:r>
      <w:r w:rsidR="00911E82">
        <w:t>has a</w:t>
      </w:r>
      <w:r w:rsidR="003D028C">
        <w:t xml:space="preserve"> simple in </w:t>
      </w:r>
      <w:proofErr w:type="gramStart"/>
      <w:r w:rsidR="003D028C">
        <w:t>layout, yet</w:t>
      </w:r>
      <w:proofErr w:type="gramEnd"/>
      <w:r w:rsidR="00911E82">
        <w:t xml:space="preserve"> is</w:t>
      </w:r>
      <w:r w:rsidR="003D028C">
        <w:t xml:space="preserve"> able to convey the complex network</w:t>
      </w:r>
      <w:r w:rsidR="001A7E8A">
        <w:t xml:space="preserve"> existing between the </w:t>
      </w:r>
      <w:r w:rsidR="00B17A52">
        <w:t xml:space="preserve">monasteries of Wales.  It is essentially an interactive </w:t>
      </w:r>
      <w:r w:rsidR="00EB72B5">
        <w:t>catalogue</w:t>
      </w:r>
      <w:r w:rsidR="00E911AC">
        <w:t xml:space="preserve"> of monasteries, orders, people and locations.</w:t>
      </w:r>
      <w:r w:rsidR="00F24EC4">
        <w:rPr>
          <w:rStyle w:val="FootnoteReference"/>
        </w:rPr>
        <w:footnoteReference w:id="8"/>
      </w:r>
      <w:r w:rsidR="00E911AC">
        <w:t xml:space="preserve">  </w:t>
      </w:r>
      <w:r w:rsidR="00595AF4">
        <w:t>These types of projects</w:t>
      </w:r>
      <w:r w:rsidR="00F14163">
        <w:t xml:space="preserve"> were among the first to be published online </w:t>
      </w:r>
      <w:r w:rsidR="00887D69">
        <w:t xml:space="preserve">but have been a vital tool in </w:t>
      </w:r>
      <w:r w:rsidR="00522B79">
        <w:t>aiding scholarship</w:t>
      </w:r>
      <w:r w:rsidR="00E76057">
        <w:t>.</w:t>
      </w:r>
      <w:r w:rsidR="00A36F31">
        <w:rPr>
          <w:rStyle w:val="FootnoteReference"/>
        </w:rPr>
        <w:footnoteReference w:id="9"/>
      </w:r>
      <w:r w:rsidR="00E76057">
        <w:t xml:space="preserve">  </w:t>
      </w:r>
      <w:r w:rsidR="002C7B9F">
        <w:t>P</w:t>
      </w:r>
      <w:r w:rsidR="00E76057">
        <w:t>reviously</w:t>
      </w:r>
      <w:r w:rsidR="002C7B9F">
        <w:t>,</w:t>
      </w:r>
      <w:r w:rsidR="00E76057">
        <w:t xml:space="preserve"> each individual researcher would expend </w:t>
      </w:r>
      <w:r w:rsidR="008F718F">
        <w:t>incalculable</w:t>
      </w:r>
      <w:r w:rsidR="00E76057">
        <w:t xml:space="preserve"> time and effort to locate the information relevant </w:t>
      </w:r>
      <w:r w:rsidR="00E65174">
        <w:t xml:space="preserve">to their particular study, trawling through many books and physical </w:t>
      </w:r>
      <w:r w:rsidR="00CE1CDD">
        <w:t>catalogues.</w:t>
      </w:r>
      <w:r w:rsidR="00BD002E">
        <w:rPr>
          <w:rStyle w:val="FootnoteReference"/>
        </w:rPr>
        <w:footnoteReference w:id="10"/>
      </w:r>
      <w:r w:rsidR="00CE1CDD">
        <w:t xml:space="preserve">  On sites like </w:t>
      </w:r>
      <w:r w:rsidR="00CE1CDD" w:rsidRPr="00123B19">
        <w:rPr>
          <w:i/>
          <w:iCs/>
        </w:rPr>
        <w:t>Monastic Wales</w:t>
      </w:r>
      <w:r w:rsidR="00CE1CDD">
        <w:t xml:space="preserve">, </w:t>
      </w:r>
      <w:r w:rsidR="00416C71">
        <w:t xml:space="preserve">information applicable to many studies </w:t>
      </w:r>
      <w:r w:rsidR="002B1B1E">
        <w:t>is readily available in a matter of seconds</w:t>
      </w:r>
      <w:r w:rsidR="001A550B">
        <w:t xml:space="preserve">, accessible by clicking a link.  </w:t>
      </w:r>
      <w:r w:rsidR="00B40F70">
        <w:t>They also provide what Dan Snow describes as “good history”</w:t>
      </w:r>
      <w:r w:rsidR="00E56BD2">
        <w:t xml:space="preserve">, </w:t>
      </w:r>
      <w:r w:rsidR="00CD4074">
        <w:t>mitigating the misinformation researchers may encounter when using the internet to find sources.</w:t>
      </w:r>
      <w:r w:rsidR="00267A75">
        <w:rPr>
          <w:rStyle w:val="FootnoteReference"/>
        </w:rPr>
        <w:footnoteReference w:id="11"/>
      </w:r>
      <w:r w:rsidR="00CD4074">
        <w:t xml:space="preserve">  </w:t>
      </w:r>
    </w:p>
    <w:p w14:paraId="2930ACAA" w14:textId="55BF4921" w:rsidR="00992AC1" w:rsidRDefault="00230B66">
      <w:r>
        <w:t xml:space="preserve">  </w:t>
      </w:r>
      <w:r w:rsidR="003233E7" w:rsidRPr="00123B19">
        <w:rPr>
          <w:i/>
          <w:iCs/>
        </w:rPr>
        <w:t>Monastic Wales</w:t>
      </w:r>
      <w:r w:rsidR="003233E7">
        <w:t xml:space="preserve"> goes further than the basic online datab</w:t>
      </w:r>
      <w:r w:rsidR="00EE4406">
        <w:t>ase</w:t>
      </w:r>
      <w:r w:rsidR="0074022A">
        <w:t>s produced in the late 1990s</w:t>
      </w:r>
      <w:r w:rsidR="00081843">
        <w:t>, providing articles and updating the project regularly, interacting with users though a news page.</w:t>
      </w:r>
      <w:r w:rsidR="008F67A0">
        <w:t xml:space="preserve">  The site’s clear audience is academic researchers, with the home page </w:t>
      </w:r>
      <w:r w:rsidR="00B57DD6">
        <w:t xml:space="preserve">being an introduction to </w:t>
      </w:r>
      <w:r w:rsidR="005F0AF2">
        <w:t>the projec</w:t>
      </w:r>
      <w:r w:rsidR="0075323B">
        <w:t xml:space="preserve">t which makes sure to </w:t>
      </w:r>
      <w:r w:rsidR="00DB1174">
        <w:t>highlight</w:t>
      </w:r>
      <w:r w:rsidR="0075323B">
        <w:t xml:space="preserve"> </w:t>
      </w:r>
      <w:r w:rsidR="005825F3">
        <w:t>the</w:t>
      </w:r>
      <w:r w:rsidR="0075323B">
        <w:t xml:space="preserve"> professors, doctors and other scholars who</w:t>
      </w:r>
      <w:r w:rsidR="005825F3">
        <w:t xml:space="preserve"> were involved in</w:t>
      </w:r>
      <w:r w:rsidR="0075323B">
        <w:t xml:space="preserve"> the project.</w:t>
      </w:r>
      <w:r w:rsidR="005740C9">
        <w:rPr>
          <w:rStyle w:val="FootnoteReference"/>
        </w:rPr>
        <w:footnoteReference w:id="12"/>
      </w:r>
      <w:r w:rsidR="0075323B">
        <w:t xml:space="preserve">  </w:t>
      </w:r>
      <w:r w:rsidR="00771020">
        <w:t xml:space="preserve">Likewise, the first four links on the navigation bar </w:t>
      </w:r>
      <w:proofErr w:type="gramStart"/>
      <w:r w:rsidR="00ED4A15">
        <w:t>lead</w:t>
      </w:r>
      <w:proofErr w:type="gramEnd"/>
      <w:r w:rsidR="00F25647">
        <w:t xml:space="preserve"> </w:t>
      </w:r>
      <w:r w:rsidR="00AB4101">
        <w:t xml:space="preserve">to </w:t>
      </w:r>
      <w:r w:rsidR="000F5928">
        <w:t>information about the project, the team, and news</w:t>
      </w:r>
      <w:r w:rsidR="00CA0F1F">
        <w:t xml:space="preserve">, rather than the content of the project.  </w:t>
      </w:r>
    </w:p>
    <w:p w14:paraId="29FB1784" w14:textId="1AC34486" w:rsidR="00157FCB" w:rsidRPr="00E14370" w:rsidRDefault="00992AC1">
      <w:r>
        <w:lastRenderedPageBreak/>
        <w:t xml:space="preserve">  </w:t>
      </w:r>
      <w:r w:rsidR="008B5A45">
        <w:t>Mark Moss calls this a more conservative layout</w:t>
      </w:r>
      <w:r w:rsidR="006065C3">
        <w:t xml:space="preserve">, </w:t>
      </w:r>
      <w:r w:rsidR="008F3017">
        <w:t xml:space="preserve">and </w:t>
      </w:r>
      <w:r w:rsidR="00675E18">
        <w:t xml:space="preserve">Claire Warick cites another example of a database project, </w:t>
      </w:r>
      <w:r w:rsidR="0052482A" w:rsidRPr="0052482A">
        <w:rPr>
          <w:i/>
          <w:iCs/>
        </w:rPr>
        <w:t>T</w:t>
      </w:r>
      <w:r w:rsidR="00675E18" w:rsidRPr="0052482A">
        <w:rPr>
          <w:i/>
          <w:iCs/>
        </w:rPr>
        <w:t>he</w:t>
      </w:r>
      <w:r w:rsidR="00675E18">
        <w:t xml:space="preserve"> </w:t>
      </w:r>
      <w:r w:rsidR="00675E18" w:rsidRPr="00123B19">
        <w:rPr>
          <w:i/>
          <w:iCs/>
        </w:rPr>
        <w:t xml:space="preserve">William Blake </w:t>
      </w:r>
      <w:r w:rsidR="00123B19" w:rsidRPr="00123B19">
        <w:rPr>
          <w:i/>
          <w:iCs/>
        </w:rPr>
        <w:t>Archive</w:t>
      </w:r>
      <w:r w:rsidR="00C1357C">
        <w:t xml:space="preserve"> which</w:t>
      </w:r>
      <w:r w:rsidR="00ED4A15">
        <w:t>,</w:t>
      </w:r>
      <w:r w:rsidR="00C1357C">
        <w:t xml:space="preserve"> when it began</w:t>
      </w:r>
      <w:r w:rsidR="002D2B20">
        <w:t>,</w:t>
      </w:r>
      <w:r w:rsidR="00C1357C">
        <w:t xml:space="preserve"> stressed </w:t>
      </w:r>
      <w:r w:rsidR="002D2B20">
        <w:t>its</w:t>
      </w:r>
      <w:r w:rsidR="00C1357C">
        <w:t xml:space="preserve"> academic connections.</w:t>
      </w:r>
      <w:r w:rsidR="00352C09">
        <w:rPr>
          <w:rStyle w:val="FootnoteReference"/>
        </w:rPr>
        <w:footnoteReference w:id="13"/>
      </w:r>
      <w:r w:rsidR="00C1357C">
        <w:t xml:space="preserve">  She indicates that </w:t>
      </w:r>
      <w:r w:rsidR="00BF41FB">
        <w:t xml:space="preserve">part of the reason for the </w:t>
      </w:r>
      <w:r w:rsidR="002D2B20">
        <w:t xml:space="preserve">such emphasis </w:t>
      </w:r>
      <w:r w:rsidR="00E468EA">
        <w:t>on</w:t>
      </w:r>
      <w:r w:rsidR="00BF41FB">
        <w:t xml:space="preserve"> scholarly rigor in the creation of </w:t>
      </w:r>
      <w:r w:rsidR="00E468EA">
        <w:t>these</w:t>
      </w:r>
      <w:r w:rsidR="00BF41FB">
        <w:t xml:space="preserve"> projects is a symptom of fear about </w:t>
      </w:r>
      <w:r w:rsidR="008412A6">
        <w:t xml:space="preserve">credibility, because the information is being presented </w:t>
      </w:r>
      <w:r w:rsidR="00E41DD1">
        <w:t>online, rather than in a journal or book.</w:t>
      </w:r>
      <w:r w:rsidR="00631524">
        <w:rPr>
          <w:rStyle w:val="FootnoteReference"/>
        </w:rPr>
        <w:footnoteReference w:id="14"/>
      </w:r>
      <w:r w:rsidR="00E41DD1">
        <w:t xml:space="preserve">  It also</w:t>
      </w:r>
      <w:r w:rsidR="00744150">
        <w:t xml:space="preserve"> represents </w:t>
      </w:r>
      <w:r w:rsidR="008052AD">
        <w:t xml:space="preserve">a part of the academic community who are </w:t>
      </w:r>
      <w:r w:rsidR="00482374">
        <w:t xml:space="preserve">reluctant to move away from </w:t>
      </w:r>
      <w:r w:rsidR="00D9450C">
        <w:t>a</w:t>
      </w:r>
      <w:r w:rsidR="00513B72">
        <w:t xml:space="preserve"> passive,</w:t>
      </w:r>
      <w:r w:rsidR="00D9450C">
        <w:t xml:space="preserve"> </w:t>
      </w:r>
      <w:r w:rsidR="00482374">
        <w:t>text-based</w:t>
      </w:r>
      <w:r w:rsidR="00D9450C">
        <w:t xml:space="preserve"> study of </w:t>
      </w:r>
      <w:r w:rsidR="009A4496">
        <w:t>history</w:t>
      </w:r>
      <w:r w:rsidR="00513B72">
        <w:t xml:space="preserve"> to a more innovative, active study.</w:t>
      </w:r>
      <w:r w:rsidR="00A973BB">
        <w:rPr>
          <w:rStyle w:val="FootnoteReference"/>
        </w:rPr>
        <w:footnoteReference w:id="15"/>
      </w:r>
    </w:p>
    <w:p w14:paraId="0F405A4C" w14:textId="7B369B35" w:rsidR="00D97B80" w:rsidRDefault="00BB3706">
      <w:r>
        <w:t xml:space="preserve">  </w:t>
      </w:r>
      <w:r w:rsidR="0011194A">
        <w:t xml:space="preserve">Despite </w:t>
      </w:r>
      <w:r w:rsidR="00031CFE">
        <w:t>being relatively</w:t>
      </w:r>
      <w:r w:rsidR="0011194A">
        <w:t xml:space="preserve"> </w:t>
      </w:r>
      <w:r w:rsidR="00606DD7">
        <w:t>text heavy</w:t>
      </w:r>
      <w:r w:rsidR="0011194A">
        <w:t xml:space="preserve"> </w:t>
      </w:r>
      <w:r w:rsidR="0011194A" w:rsidRPr="0054131F">
        <w:rPr>
          <w:i/>
          <w:iCs/>
        </w:rPr>
        <w:t xml:space="preserve">Monastic </w:t>
      </w:r>
      <w:proofErr w:type="spellStart"/>
      <w:r w:rsidR="0011194A" w:rsidRPr="0054131F">
        <w:rPr>
          <w:i/>
          <w:iCs/>
        </w:rPr>
        <w:t>Wales</w:t>
      </w:r>
      <w:r w:rsidR="00031CFE">
        <w:t>’</w:t>
      </w:r>
      <w:proofErr w:type="spellEnd"/>
      <w:r w:rsidR="0011194A">
        <w:t xml:space="preserve"> layout is more user-friendly for the </w:t>
      </w:r>
      <w:proofErr w:type="gramStart"/>
      <w:r w:rsidR="0011194A">
        <w:t>general public</w:t>
      </w:r>
      <w:proofErr w:type="gramEnd"/>
      <w:r w:rsidR="0011194A">
        <w:t xml:space="preserve"> than </w:t>
      </w:r>
      <w:r w:rsidR="006D0430">
        <w:t>some projects</w:t>
      </w:r>
      <w:r w:rsidR="00606DD7">
        <w:t>,</w:t>
      </w:r>
      <w:r w:rsidR="00617815">
        <w:t xml:space="preserve"> which </w:t>
      </w:r>
      <w:r w:rsidR="004B5513">
        <w:t>require</w:t>
      </w:r>
      <w:r w:rsidR="00617815">
        <w:t xml:space="preserve"> </w:t>
      </w:r>
      <w:r w:rsidR="0054131F">
        <w:t xml:space="preserve">instructions </w:t>
      </w:r>
      <w:r w:rsidR="004B5513">
        <w:t>in order for</w:t>
      </w:r>
      <w:r w:rsidR="0054131F">
        <w:t xml:space="preserve"> users to navigate the site.</w:t>
      </w:r>
      <w:r w:rsidR="00667A19">
        <w:rPr>
          <w:rStyle w:val="FootnoteReference"/>
        </w:rPr>
        <w:footnoteReference w:id="16"/>
      </w:r>
      <w:r w:rsidR="0054131F">
        <w:t xml:space="preserve">  N</w:t>
      </w:r>
      <w:r w:rsidR="00606DD7">
        <w:t xml:space="preserve">avigation </w:t>
      </w:r>
      <w:r w:rsidR="0054131F">
        <w:t xml:space="preserve">on this site </w:t>
      </w:r>
      <w:r w:rsidR="00606DD7">
        <w:t xml:space="preserve">would be easy for most with a basic </w:t>
      </w:r>
      <w:r w:rsidR="00AE20EA">
        <w:t>understanding of hypertext</w:t>
      </w:r>
      <w:r w:rsidR="004B5513">
        <w:t xml:space="preserve"> links</w:t>
      </w:r>
      <w:r w:rsidR="00AE20EA">
        <w:t xml:space="preserve"> and search engines on the internet.  </w:t>
      </w:r>
      <w:r w:rsidR="00D61FC2">
        <w:t>It is</w:t>
      </w:r>
      <w:r w:rsidR="00AE20EA">
        <w:t xml:space="preserve"> accepted that </w:t>
      </w:r>
      <w:r w:rsidR="00D17BAF">
        <w:t xml:space="preserve">the rising generations are naturally </w:t>
      </w:r>
      <w:r>
        <w:t>proficient</w:t>
      </w:r>
      <w:r w:rsidR="00D17BAF">
        <w:t xml:space="preserve"> in these areas,</w:t>
      </w:r>
      <w:r w:rsidR="00AE6609">
        <w:t xml:space="preserve"> and indeed, more complex interactions with programmes, </w:t>
      </w:r>
      <w:r w:rsidR="0017363B">
        <w:t xml:space="preserve">however </w:t>
      </w:r>
      <w:r w:rsidR="00AE6609">
        <w:t xml:space="preserve">caution should </w:t>
      </w:r>
      <w:r w:rsidR="0017363B">
        <w:t xml:space="preserve">still </w:t>
      </w:r>
      <w:r w:rsidR="00AE6609">
        <w:t>be</w:t>
      </w:r>
      <w:r>
        <w:t xml:space="preserve"> applied when designing these sites, as </w:t>
      </w:r>
      <w:r w:rsidR="00617815">
        <w:t>users</w:t>
      </w:r>
      <w:r w:rsidR="003431FF">
        <w:t xml:space="preserve">’ </w:t>
      </w:r>
      <w:r w:rsidR="0011660B">
        <w:t xml:space="preserve">abilities and knowledge </w:t>
      </w:r>
      <w:r w:rsidR="00B44ACA">
        <w:t>may vary</w:t>
      </w:r>
      <w:r w:rsidR="0017363B">
        <w:t xml:space="preserve"> from expectations</w:t>
      </w:r>
      <w:r w:rsidR="00B44ACA">
        <w:t>.</w:t>
      </w:r>
      <w:r w:rsidR="00222A8E">
        <w:rPr>
          <w:rStyle w:val="FootnoteReference"/>
        </w:rPr>
        <w:footnoteReference w:id="17"/>
      </w:r>
      <w:r w:rsidR="00B44ACA">
        <w:t xml:space="preserve">  If a site can achieve a usability </w:t>
      </w:r>
      <w:r w:rsidR="00A86478">
        <w:t>compatible with both</w:t>
      </w:r>
      <w:r w:rsidR="004E4921">
        <w:t xml:space="preserve"> those wishing to engage with</w:t>
      </w:r>
      <w:r w:rsidR="00A86478">
        <w:t xml:space="preserve"> in depth inquires, and </w:t>
      </w:r>
      <w:r w:rsidR="004E4921">
        <w:t xml:space="preserve">those with </w:t>
      </w:r>
      <w:r w:rsidR="008E215E">
        <w:t xml:space="preserve">more </w:t>
      </w:r>
      <w:r w:rsidR="00C5607F">
        <w:t>ephemeral</w:t>
      </w:r>
      <w:r w:rsidR="008E215E">
        <w:t xml:space="preserve"> interest</w:t>
      </w:r>
      <w:r w:rsidR="00C5607F">
        <w:t>s</w:t>
      </w:r>
      <w:r w:rsidR="004E4921">
        <w:t xml:space="preserve"> in the history presented</w:t>
      </w:r>
      <w:r w:rsidR="008E215E">
        <w:t xml:space="preserve">, it becomes an aid to the dissemination of </w:t>
      </w:r>
      <w:r w:rsidR="00E21A98">
        <w:t>historical knowledge.</w:t>
      </w:r>
      <w:r w:rsidR="00A41F82">
        <w:rPr>
          <w:rStyle w:val="FootnoteReference"/>
        </w:rPr>
        <w:footnoteReference w:id="18"/>
      </w:r>
      <w:r w:rsidR="00E21A98">
        <w:t xml:space="preserve">  If however, </w:t>
      </w:r>
      <w:r w:rsidR="004B0CFD">
        <w:t xml:space="preserve">the user cannot choose the level at which they </w:t>
      </w:r>
      <w:r w:rsidR="00425D8F">
        <w:t xml:space="preserve">study, being faced with either an over simplified </w:t>
      </w:r>
      <w:r w:rsidR="00D161C7">
        <w:t xml:space="preserve">interface, or </w:t>
      </w:r>
      <w:r w:rsidR="007F2EB9">
        <w:t>imposing</w:t>
      </w:r>
      <w:r w:rsidR="00DA35CA">
        <w:t>,</w:t>
      </w:r>
      <w:r w:rsidR="007F2EB9">
        <w:t xml:space="preserve"> overly technical site, it remains almost as restrictive as </w:t>
      </w:r>
      <w:r w:rsidR="00AF4F92">
        <w:t>a</w:t>
      </w:r>
      <w:r w:rsidR="007F2EB9">
        <w:t xml:space="preserve"> </w:t>
      </w:r>
      <w:r w:rsidR="00AF4F92">
        <w:t xml:space="preserve">sealed university archive or </w:t>
      </w:r>
      <w:r w:rsidR="00815F09">
        <w:t>library.</w:t>
      </w:r>
      <w:r w:rsidR="006016C5">
        <w:rPr>
          <w:rStyle w:val="FootnoteReference"/>
        </w:rPr>
        <w:footnoteReference w:id="19"/>
      </w:r>
      <w:r w:rsidR="00815F09">
        <w:t xml:space="preserve">  </w:t>
      </w:r>
    </w:p>
    <w:p w14:paraId="516C396F" w14:textId="6DDDB968" w:rsidR="00815F09" w:rsidRDefault="00992AC1" w:rsidP="005523A0">
      <w:r>
        <w:rPr>
          <w:i/>
          <w:iCs/>
        </w:rPr>
        <w:t xml:space="preserve">  </w:t>
      </w:r>
      <w:r w:rsidR="00712C51">
        <w:rPr>
          <w:i/>
          <w:iCs/>
        </w:rPr>
        <w:t xml:space="preserve">The </w:t>
      </w:r>
      <w:r w:rsidR="00815F09">
        <w:rPr>
          <w:i/>
          <w:iCs/>
        </w:rPr>
        <w:t>City Witness</w:t>
      </w:r>
      <w:r w:rsidR="00712C51">
        <w:rPr>
          <w:i/>
          <w:iCs/>
        </w:rPr>
        <w:t xml:space="preserve"> Project</w:t>
      </w:r>
      <w:r w:rsidR="00815F09">
        <w:t xml:space="preserve"> is an excellent example of a credible</w:t>
      </w:r>
      <w:r w:rsidR="00BF4AF2">
        <w:t>, award winning</w:t>
      </w:r>
      <w:r w:rsidR="00A21F31">
        <w:t>, academic</w:t>
      </w:r>
      <w:r w:rsidR="00815F09">
        <w:t xml:space="preserve"> project </w:t>
      </w:r>
      <w:r w:rsidR="007B0FBC">
        <w:t xml:space="preserve">which presents a balance between traditional academic presentation and </w:t>
      </w:r>
      <w:r w:rsidR="00A33872">
        <w:t xml:space="preserve">innovative, visual engagement.  </w:t>
      </w:r>
      <w:r w:rsidR="00217A9E">
        <w:t xml:space="preserve">It presents </w:t>
      </w:r>
      <w:r w:rsidR="006D01FB">
        <w:t xml:space="preserve">primary sources, with an ‘academic’ and ‘reading’ view, but also provides varying levels of </w:t>
      </w:r>
      <w:r w:rsidR="001D0644">
        <w:t xml:space="preserve">interpretation catered to </w:t>
      </w:r>
      <w:r w:rsidR="00011FA6">
        <w:t xml:space="preserve">a variety of users.  </w:t>
      </w:r>
      <w:r w:rsidR="006A6B5E">
        <w:t xml:space="preserve">A series of interactive maps present multi-media viewpoints on </w:t>
      </w:r>
      <w:r w:rsidR="00CE1EF2">
        <w:t xml:space="preserve">both </w:t>
      </w:r>
      <w:r w:rsidR="00E83965">
        <w:t xml:space="preserve">the main </w:t>
      </w:r>
      <w:r w:rsidR="002A70C5">
        <w:t xml:space="preserve">events portrayed in the </w:t>
      </w:r>
      <w:r w:rsidR="002B69BC">
        <w:t>manuscripts focused on, and issue</w:t>
      </w:r>
      <w:r w:rsidR="00192B27">
        <w:t>s from the wider context of medieval Swansea</w:t>
      </w:r>
      <w:r w:rsidR="00B563FD">
        <w:t>.</w:t>
      </w:r>
      <w:r w:rsidR="00013590">
        <w:rPr>
          <w:rStyle w:val="FootnoteReference"/>
        </w:rPr>
        <w:footnoteReference w:id="20"/>
      </w:r>
      <w:r w:rsidR="00B563FD">
        <w:t xml:space="preserve">  This enables</w:t>
      </w:r>
      <w:r w:rsidR="00CC53FE">
        <w:t xml:space="preserve"> casual users to be informed of key events,</w:t>
      </w:r>
      <w:r w:rsidR="00B563FD">
        <w:t xml:space="preserve"> </w:t>
      </w:r>
      <w:r w:rsidR="003B4FA2">
        <w:t>‘armchair’</w:t>
      </w:r>
      <w:r w:rsidR="00CC53FE">
        <w:t xml:space="preserve"> historians to </w:t>
      </w:r>
      <w:r w:rsidR="001E3265">
        <w:t xml:space="preserve">become </w:t>
      </w:r>
      <w:r w:rsidR="00FD6445">
        <w:t>acquainted</w:t>
      </w:r>
      <w:r w:rsidR="001E3265">
        <w:t xml:space="preserve"> with more detailed interpretations of Swansea’s history, and </w:t>
      </w:r>
      <w:r w:rsidR="005E57DD">
        <w:t>the keener</w:t>
      </w:r>
      <w:r w:rsidR="00272886">
        <w:t xml:space="preserve"> users</w:t>
      </w:r>
      <w:r w:rsidR="008F3075">
        <w:t xml:space="preserve">, who may be interested in the obscure facts, and forming their own opinions on primary sources to all </w:t>
      </w:r>
      <w:r w:rsidR="00241C05">
        <w:t>learn from the site.  In contrast, a lengthy</w:t>
      </w:r>
      <w:r w:rsidR="00C44163">
        <w:t xml:space="preserve">, dry volume reciting the history of Swansea alienates </w:t>
      </w:r>
      <w:r w:rsidR="00BC12E0">
        <w:t>those with limited formal education, and a popular history boo</w:t>
      </w:r>
      <w:r w:rsidR="00B131D8">
        <w:t xml:space="preserve">k, </w:t>
      </w:r>
      <w:r w:rsidR="00BF4AF2">
        <w:t>erring</w:t>
      </w:r>
      <w:r w:rsidR="00B131D8">
        <w:t xml:space="preserve"> on historical fiction, may miss </w:t>
      </w:r>
      <w:r w:rsidR="003766B2">
        <w:t>small, yet fascinating context</w:t>
      </w:r>
      <w:r w:rsidR="00DA0542">
        <w:t>.</w:t>
      </w:r>
      <w:r w:rsidR="00AA26E0">
        <w:rPr>
          <w:rStyle w:val="FootnoteReference"/>
        </w:rPr>
        <w:footnoteReference w:id="21"/>
      </w:r>
      <w:r w:rsidR="00DA0542">
        <w:t xml:space="preserve">  Providing the texts of </w:t>
      </w:r>
      <w:r w:rsidR="005D4354">
        <w:t xml:space="preserve">the manuscripts also enables researchers across the world greater access to a resource they may never have been able to use </w:t>
      </w:r>
      <w:r w:rsidR="002553B5">
        <w:t>prior to the project’s publication online</w:t>
      </w:r>
      <w:r w:rsidR="00CE0527">
        <w:t xml:space="preserve">, much like the </w:t>
      </w:r>
      <w:r w:rsidR="00CE0527">
        <w:rPr>
          <w:i/>
          <w:iCs/>
        </w:rPr>
        <w:t>Doom</w:t>
      </w:r>
      <w:r>
        <w:rPr>
          <w:i/>
          <w:iCs/>
        </w:rPr>
        <w:t>s</w:t>
      </w:r>
      <w:r w:rsidR="00CE0527">
        <w:rPr>
          <w:i/>
          <w:iCs/>
        </w:rPr>
        <w:t>day Book Project</w:t>
      </w:r>
      <w:r w:rsidR="002553B5">
        <w:t>.</w:t>
      </w:r>
      <w:r w:rsidR="00E31A5A">
        <w:rPr>
          <w:rStyle w:val="FootnoteReference"/>
        </w:rPr>
        <w:footnoteReference w:id="22"/>
      </w:r>
      <w:r w:rsidR="002553B5">
        <w:t xml:space="preserve">  </w:t>
      </w:r>
    </w:p>
    <w:p w14:paraId="06ECF681" w14:textId="3118A6AF" w:rsidR="0097036F" w:rsidRDefault="00E42EEB" w:rsidP="005523A0">
      <w:r>
        <w:rPr>
          <w:i/>
          <w:iCs/>
        </w:rPr>
        <w:t xml:space="preserve">  </w:t>
      </w:r>
      <w:r w:rsidR="000F0937">
        <w:rPr>
          <w:i/>
          <w:iCs/>
        </w:rPr>
        <w:t xml:space="preserve">The </w:t>
      </w:r>
      <w:r w:rsidR="00346870">
        <w:rPr>
          <w:i/>
          <w:iCs/>
        </w:rPr>
        <w:t>City Witness</w:t>
      </w:r>
      <w:r w:rsidR="000F0937">
        <w:rPr>
          <w:i/>
          <w:iCs/>
        </w:rPr>
        <w:t xml:space="preserve"> Project</w:t>
      </w:r>
      <w:r w:rsidR="00346870">
        <w:t xml:space="preserve"> goes a step further,</w:t>
      </w:r>
      <w:r w:rsidR="004902D7">
        <w:t xml:space="preserve"> reaching as wide an audience as possible</w:t>
      </w:r>
      <w:r w:rsidR="00CC7F4F">
        <w:t xml:space="preserve"> by including a game on the website</w:t>
      </w:r>
      <w:r w:rsidR="00F704DD">
        <w:t xml:space="preserve">.  Though this is aimed at younger children, </w:t>
      </w:r>
      <w:r w:rsidR="006516D1">
        <w:t xml:space="preserve">it could also be a tool which helps </w:t>
      </w:r>
      <w:r w:rsidR="001C3D26">
        <w:t xml:space="preserve">teenagers and adults to learn.  </w:t>
      </w:r>
      <w:r w:rsidR="00EA5339">
        <w:t>There are some s</w:t>
      </w:r>
      <w:r w:rsidR="00714042">
        <w:t xml:space="preserve">tudies </w:t>
      </w:r>
      <w:r w:rsidR="00EA5339">
        <w:t xml:space="preserve">which </w:t>
      </w:r>
      <w:r w:rsidR="00714042">
        <w:t xml:space="preserve">have been done indicating </w:t>
      </w:r>
      <w:r w:rsidR="00E03872">
        <w:t xml:space="preserve">that enthusiasm and </w:t>
      </w:r>
      <w:r w:rsidR="0036580D">
        <w:t xml:space="preserve">comprehension of history </w:t>
      </w:r>
      <w:r w:rsidR="00C0633E">
        <w:t xml:space="preserve">can be increased when </w:t>
      </w:r>
      <w:r w:rsidR="00CA2D68">
        <w:t xml:space="preserve">games are used to teach </w:t>
      </w:r>
      <w:r w:rsidR="00A62C54">
        <w:t xml:space="preserve">students </w:t>
      </w:r>
      <w:r w:rsidR="00CA2D68">
        <w:t>about historical events</w:t>
      </w:r>
      <w:r w:rsidR="00535AB8">
        <w:t>.</w:t>
      </w:r>
      <w:r w:rsidR="00617239">
        <w:rPr>
          <w:rStyle w:val="FootnoteReference"/>
        </w:rPr>
        <w:footnoteReference w:id="23"/>
      </w:r>
      <w:r w:rsidR="00535AB8">
        <w:t xml:space="preserve">  </w:t>
      </w:r>
    </w:p>
    <w:p w14:paraId="53069478" w14:textId="77777777" w:rsidR="002D67F9" w:rsidRDefault="0097036F" w:rsidP="005523A0">
      <w:r>
        <w:t xml:space="preserve"> </w:t>
      </w:r>
    </w:p>
    <w:p w14:paraId="7F93D20C" w14:textId="77777777" w:rsidR="002D67F9" w:rsidRDefault="002D67F9" w:rsidP="005523A0"/>
    <w:p w14:paraId="1A1004A7" w14:textId="77777777" w:rsidR="002D67F9" w:rsidRDefault="002D67F9" w:rsidP="005523A0"/>
    <w:p w14:paraId="584BA334" w14:textId="77777777" w:rsidR="002D67F9" w:rsidRDefault="002D67F9" w:rsidP="005523A0"/>
    <w:p w14:paraId="49C104BA" w14:textId="5D6E565B" w:rsidR="00840E25" w:rsidRDefault="00FF0E88" w:rsidP="005523A0">
      <w:r>
        <w:lastRenderedPageBreak/>
        <w:t xml:space="preserve">  </w:t>
      </w:r>
      <w:r w:rsidR="005E11FB">
        <w:t>Criticism</w:t>
      </w:r>
      <w:r w:rsidR="001723FA">
        <w:t xml:space="preserve"> has been made about this medium, </w:t>
      </w:r>
      <w:r w:rsidR="00B457F7">
        <w:t xml:space="preserve">likely due to the association with </w:t>
      </w:r>
      <w:r w:rsidR="00F24611">
        <w:t>entertainment</w:t>
      </w:r>
      <w:r w:rsidR="002600E9">
        <w:t xml:space="preserve">, with suggestions that it is improbable that </w:t>
      </w:r>
      <w:r w:rsidR="00AE2E03">
        <w:t xml:space="preserve">they could stimulate anything other than </w:t>
      </w:r>
      <w:r w:rsidR="004F129F">
        <w:t xml:space="preserve">a </w:t>
      </w:r>
      <w:r w:rsidR="00FD56FC">
        <w:t>“</w:t>
      </w:r>
      <w:r w:rsidR="004F129F">
        <w:t xml:space="preserve">voyeuristic hunger for </w:t>
      </w:r>
      <w:r w:rsidR="00545CE0">
        <w:t>even more realistic representations of violence.”</w:t>
      </w:r>
      <w:r w:rsidR="00E50387">
        <w:rPr>
          <w:rStyle w:val="FootnoteReference"/>
        </w:rPr>
        <w:footnoteReference w:id="24"/>
      </w:r>
      <w:r w:rsidR="00CD1535">
        <w:t xml:space="preserve">  However, </w:t>
      </w:r>
      <w:r w:rsidR="006B3612">
        <w:t xml:space="preserve">historical building </w:t>
      </w:r>
      <w:r w:rsidR="00CD1535">
        <w:t xml:space="preserve">games like </w:t>
      </w:r>
      <w:r w:rsidR="00CD1535">
        <w:rPr>
          <w:i/>
          <w:iCs/>
        </w:rPr>
        <w:t xml:space="preserve">Civilisation </w:t>
      </w:r>
      <w:r w:rsidR="00CD1535">
        <w:t xml:space="preserve">have </w:t>
      </w:r>
      <w:r w:rsidR="006B3612">
        <w:t xml:space="preserve">been enjoyed </w:t>
      </w:r>
      <w:r w:rsidR="007117DA">
        <w:t>by</w:t>
      </w:r>
      <w:r w:rsidR="006B3612">
        <w:t xml:space="preserve"> a wide audience, enduring for many years,</w:t>
      </w:r>
      <w:r w:rsidR="00E42EEB">
        <w:t xml:space="preserve"> without the call for violent scenes.</w:t>
      </w:r>
      <w:r w:rsidR="000D63CC">
        <w:t xml:space="preserve"> Some have also been concerned that if the choices </w:t>
      </w:r>
      <w:r w:rsidR="008266FE">
        <w:t xml:space="preserve">users make in games </w:t>
      </w:r>
      <w:r w:rsidR="004C5CE3">
        <w:t xml:space="preserve">differ from </w:t>
      </w:r>
      <w:r w:rsidR="000B19E3">
        <w:t>those</w:t>
      </w:r>
      <w:r w:rsidR="008266FE">
        <w:t xml:space="preserve"> which historical characters made, </w:t>
      </w:r>
      <w:r w:rsidR="00165BA9">
        <w:t>students</w:t>
      </w:r>
      <w:r w:rsidR="008266FE">
        <w:t xml:space="preserve"> will not learn correctly the facts of the events and </w:t>
      </w:r>
      <w:r w:rsidR="00026D03">
        <w:t>reasoning behind them</w:t>
      </w:r>
      <w:r w:rsidR="008266FE">
        <w:t xml:space="preserve">.  However, </w:t>
      </w:r>
      <w:r w:rsidR="00382879">
        <w:t xml:space="preserve">the mechanisms </w:t>
      </w:r>
      <w:r w:rsidR="00290919">
        <w:t xml:space="preserve">of games are such that “if history is the study of the past and the exploration of how people </w:t>
      </w:r>
      <w:r w:rsidR="001B4B67">
        <w:t>lived and died, the possibilities and limitations on action, and the context that shaped past action</w:t>
      </w:r>
      <w:r w:rsidR="00DC660E">
        <w:t xml:space="preserve">”, then a properly considered and crafted historical game, either on its own, or embedded in </w:t>
      </w:r>
      <w:r w:rsidR="00904B40">
        <w:t xml:space="preserve">a project such as </w:t>
      </w:r>
      <w:r w:rsidR="00904B40">
        <w:rPr>
          <w:i/>
          <w:iCs/>
        </w:rPr>
        <w:t>City Witness</w:t>
      </w:r>
      <w:r w:rsidR="00E4536E">
        <w:t xml:space="preserve">, become a uniquely qualified medium to allow people to fully engage </w:t>
      </w:r>
      <w:r w:rsidR="000E78D4">
        <w:t>with the discipline.</w:t>
      </w:r>
      <w:r w:rsidR="00363313">
        <w:rPr>
          <w:rStyle w:val="FootnoteReference"/>
        </w:rPr>
        <w:footnoteReference w:id="25"/>
      </w:r>
    </w:p>
    <w:p w14:paraId="1824A6F9" w14:textId="777717C6" w:rsidR="00BB3FF6" w:rsidRDefault="00FF0E88" w:rsidP="005523A0">
      <w:r>
        <w:t xml:space="preserve">  </w:t>
      </w:r>
      <w:r w:rsidR="00F1065F">
        <w:t xml:space="preserve">Those who </w:t>
      </w:r>
      <w:r w:rsidR="0003219C">
        <w:t xml:space="preserve">may turn their backs on the impact games can have on the study and dissemination of history, </w:t>
      </w:r>
      <w:r w:rsidR="009A1E58">
        <w:t xml:space="preserve">may </w:t>
      </w:r>
      <w:r w:rsidR="000A3A8F">
        <w:t xml:space="preserve">still </w:t>
      </w:r>
      <w:r w:rsidR="00D607C6">
        <w:t xml:space="preserve">be </w:t>
      </w:r>
      <w:r w:rsidR="000A3A8F">
        <w:t xml:space="preserve">convinced </w:t>
      </w:r>
      <w:r w:rsidR="004210D5">
        <w:t>of the value</w:t>
      </w:r>
      <w:r w:rsidR="00DE3F84">
        <w:t xml:space="preserve"> of</w:t>
      </w:r>
      <w:r w:rsidR="009A1E58">
        <w:t xml:space="preserve"> static or interactive visual elements within </w:t>
      </w:r>
      <w:r w:rsidR="006F5421">
        <w:t>d</w:t>
      </w:r>
      <w:r w:rsidR="009A1E58">
        <w:t xml:space="preserve">igital </w:t>
      </w:r>
      <w:r w:rsidR="006F5421">
        <w:t>h</w:t>
      </w:r>
      <w:r w:rsidR="009A1E58">
        <w:t>istory projects.</w:t>
      </w:r>
      <w:r w:rsidR="005B5679">
        <w:t xml:space="preserve">  </w:t>
      </w:r>
      <w:r w:rsidR="00AF4644">
        <w:t>Large text blocks on websites are now becoming rarer, but still pose an obstacle to the dissemination of historical knowledge to a wider audience, as studies have shown that when reading from a screen, people are more likely to engage with shorter texts, and that students find it more difficult to read long passages on screens.</w:t>
      </w:r>
      <w:r w:rsidR="00AF4644">
        <w:rPr>
          <w:rStyle w:val="FootnoteReference"/>
        </w:rPr>
        <w:footnoteReference w:id="26"/>
      </w:r>
      <w:r w:rsidR="00AF4644">
        <w:t xml:space="preserve">  This is one way in which </w:t>
      </w:r>
      <w:r w:rsidR="006F5421">
        <w:t>d</w:t>
      </w:r>
      <w:r w:rsidR="00AF4644">
        <w:t xml:space="preserve">igital </w:t>
      </w:r>
      <w:r w:rsidR="006F5421">
        <w:t>h</w:t>
      </w:r>
      <w:r w:rsidR="00AF4644">
        <w:t xml:space="preserve">istory projects, as they gain momentum and become not just another medium, but often the only medium through which to access academic information, could be stilting, rather than enhancing the study and distribution of history.  </w:t>
      </w:r>
      <w:r w:rsidR="00A20BBB">
        <w:t xml:space="preserve">However, </w:t>
      </w:r>
      <w:r w:rsidR="00CE339E">
        <w:t xml:space="preserve">this can be mitigated if </w:t>
      </w:r>
      <w:r w:rsidR="006F5421">
        <w:t>d</w:t>
      </w:r>
      <w:r w:rsidR="00CC04FA">
        <w:t xml:space="preserve">igital </w:t>
      </w:r>
      <w:r w:rsidR="006F5421">
        <w:t>h</w:t>
      </w:r>
      <w:r w:rsidR="00CC04FA">
        <w:t xml:space="preserve">istory projects become </w:t>
      </w:r>
      <w:r w:rsidR="00ED3DE3">
        <w:t xml:space="preserve">more image-based, using text as a supplementary means of communicating ideas, </w:t>
      </w:r>
      <w:r w:rsidR="003D56F0">
        <w:t>rather than the traditional use of visuals to</w:t>
      </w:r>
      <w:r w:rsidR="00F41C1C">
        <w:t xml:space="preserve"> support text.</w:t>
      </w:r>
      <w:r w:rsidR="004D11DF">
        <w:rPr>
          <w:rStyle w:val="FootnoteReference"/>
        </w:rPr>
        <w:footnoteReference w:id="27"/>
      </w:r>
      <w:r w:rsidR="00F41C1C">
        <w:t xml:space="preserve">  </w:t>
      </w:r>
    </w:p>
    <w:p w14:paraId="2A16795B" w14:textId="1D75B154" w:rsidR="00AF4644" w:rsidRDefault="00BB3FF6" w:rsidP="005523A0">
      <w:r>
        <w:t xml:space="preserve">  </w:t>
      </w:r>
      <w:r w:rsidR="00F41C1C">
        <w:rPr>
          <w:i/>
          <w:iCs/>
        </w:rPr>
        <w:t>Mon</w:t>
      </w:r>
      <w:r w:rsidR="006428A8">
        <w:rPr>
          <w:i/>
          <w:iCs/>
        </w:rPr>
        <w:t xml:space="preserve">astic Wales </w:t>
      </w:r>
      <w:r w:rsidR="006428A8">
        <w:t>touches the periphery of this idea, having the option to start with an interactive map and move to text</w:t>
      </w:r>
      <w:r w:rsidR="00F941C4">
        <w:t xml:space="preserve">, and </w:t>
      </w:r>
      <w:r w:rsidR="00945FAD">
        <w:rPr>
          <w:i/>
          <w:iCs/>
        </w:rPr>
        <w:t xml:space="preserve">The </w:t>
      </w:r>
      <w:r w:rsidR="00F941C4">
        <w:rPr>
          <w:i/>
          <w:iCs/>
        </w:rPr>
        <w:t>City Witness</w:t>
      </w:r>
      <w:r w:rsidR="00945FAD">
        <w:rPr>
          <w:i/>
          <w:iCs/>
        </w:rPr>
        <w:t xml:space="preserve"> Project</w:t>
      </w:r>
      <w:r w:rsidR="00F941C4">
        <w:rPr>
          <w:i/>
          <w:iCs/>
        </w:rPr>
        <w:t xml:space="preserve"> </w:t>
      </w:r>
      <w:r w:rsidR="00B940DD">
        <w:t xml:space="preserve">leaps into </w:t>
      </w:r>
      <w:r w:rsidR="00FF6332">
        <w:t>it</w:t>
      </w:r>
      <w:r w:rsidR="00B940DD">
        <w:t xml:space="preserve">, having </w:t>
      </w:r>
      <w:r w:rsidR="00BB0F3C">
        <w:t>interactive, layered maps</w:t>
      </w:r>
      <w:r w:rsidR="00963C23">
        <w:t xml:space="preserve">, </w:t>
      </w:r>
      <w:r w:rsidR="00CF7C75">
        <w:t>perspective images, and digital 3D models to</w:t>
      </w:r>
      <w:r w:rsidR="00BB0F3C">
        <w:t xml:space="preserve"> convey information about the medieval city</w:t>
      </w:r>
      <w:r w:rsidR="001B622A">
        <w:t xml:space="preserve">’s layout, only using text to mark events and </w:t>
      </w:r>
      <w:r w:rsidR="00963C23">
        <w:t>connections</w:t>
      </w:r>
      <w:r w:rsidR="00C9789E">
        <w:t>.</w:t>
      </w:r>
      <w:r w:rsidR="005F4C43">
        <w:rPr>
          <w:rStyle w:val="FootnoteReference"/>
        </w:rPr>
        <w:footnoteReference w:id="28"/>
      </w:r>
      <w:r w:rsidR="003C37C0">
        <w:t xml:space="preserve">  Visual</w:t>
      </w:r>
      <w:r>
        <w:t xml:space="preserve"> resources are able to present complex issues in a </w:t>
      </w:r>
      <w:r w:rsidR="00067439">
        <w:t xml:space="preserve">manner accessible to most </w:t>
      </w:r>
      <w:r w:rsidR="00BD3385">
        <w:t>and are another, simpler a</w:t>
      </w:r>
      <w:r w:rsidR="00D3458E">
        <w:t>venue to allowing users to engage with historical material at different levels.</w:t>
      </w:r>
      <w:r w:rsidR="00A3694C">
        <w:rPr>
          <w:rStyle w:val="FootnoteReference"/>
        </w:rPr>
        <w:footnoteReference w:id="29"/>
      </w:r>
      <w:r w:rsidR="00D3458E">
        <w:t xml:space="preserve">  </w:t>
      </w:r>
      <w:r w:rsidR="002C706F">
        <w:t xml:space="preserve">Several hundred words </w:t>
      </w:r>
      <w:r w:rsidR="00D70A85">
        <w:t xml:space="preserve">of an essay about connections between </w:t>
      </w:r>
      <w:r w:rsidR="00D91FD9">
        <w:t>British and Irish furniture makers</w:t>
      </w:r>
      <w:r w:rsidR="00296390">
        <w:t xml:space="preserve"> may engage a scholar, </w:t>
      </w:r>
      <w:r w:rsidR="00381B0B">
        <w:t xml:space="preserve">but will not be comprehended by others, an image displaying the connections </w:t>
      </w:r>
      <w:r w:rsidR="0048386C">
        <w:t xml:space="preserve">will make clear to most audiences the information, and prompt </w:t>
      </w:r>
      <w:r w:rsidR="00CF3C7A">
        <w:t xml:space="preserve">pertinent questions and closer examination from others, </w:t>
      </w:r>
      <w:r w:rsidR="007A27FC">
        <w:t>who will be rewarded with a more detailed understanding.</w:t>
      </w:r>
      <w:r w:rsidR="00982980">
        <w:rPr>
          <w:rStyle w:val="FootnoteReference"/>
        </w:rPr>
        <w:footnoteReference w:id="30"/>
      </w:r>
      <w:r w:rsidR="007A27FC">
        <w:t xml:space="preserve">  </w:t>
      </w:r>
    </w:p>
    <w:p w14:paraId="27F86F04" w14:textId="35BE3C55" w:rsidR="0097036F" w:rsidRDefault="00FF0E88" w:rsidP="005523A0">
      <w:r>
        <w:t xml:space="preserve">  </w:t>
      </w:r>
      <w:r w:rsidR="009E3B74">
        <w:t xml:space="preserve">Both projects enhance a </w:t>
      </w:r>
      <w:r w:rsidR="00F549EB">
        <w:t xml:space="preserve">user’s ability to comprehend and think critically about the events, people and places explored in the projects, to a greater extent than </w:t>
      </w:r>
      <w:r w:rsidR="00DE623F">
        <w:t>a lengthy descriptio</w:t>
      </w:r>
      <w:r w:rsidR="00DB6209">
        <w:t>n</w:t>
      </w:r>
      <w:r w:rsidR="00DE623F">
        <w:t xml:space="preserve">.  However, there is more which could be done to enhance </w:t>
      </w:r>
      <w:r w:rsidR="003C37C0">
        <w:t xml:space="preserve">the study of </w:t>
      </w:r>
      <w:r w:rsidR="00621713">
        <w:t>h</w:t>
      </w:r>
      <w:r w:rsidR="003C37C0">
        <w:t xml:space="preserve">istory and accelerate </w:t>
      </w:r>
      <w:r w:rsidR="00CD7C41">
        <w:t>the</w:t>
      </w:r>
      <w:r w:rsidR="003C37C0">
        <w:t xml:space="preserve"> </w:t>
      </w:r>
      <w:r w:rsidR="005A083E">
        <w:t>dissemination</w:t>
      </w:r>
      <w:r w:rsidR="003C37C0">
        <w:t xml:space="preserve"> </w:t>
      </w:r>
      <w:r w:rsidR="00CD7C41">
        <w:t xml:space="preserve">of historical knowledge.  </w:t>
      </w:r>
      <w:r w:rsidR="005F6BB6">
        <w:t>With the growing popularity of virtual and augmented reality</w:t>
      </w:r>
      <w:r w:rsidR="001D7428">
        <w:t xml:space="preserve">, </w:t>
      </w:r>
      <w:r w:rsidR="002F0736">
        <w:t>h</w:t>
      </w:r>
      <w:r w:rsidR="001D7428">
        <w:t xml:space="preserve">istory need not be confined to a library, </w:t>
      </w:r>
      <w:r w:rsidR="00854B7F">
        <w:t xml:space="preserve">as in traditional study, nor to a webpage, as </w:t>
      </w:r>
      <w:r w:rsidR="00A62C54">
        <w:t>many</w:t>
      </w:r>
      <w:r w:rsidR="00854B7F">
        <w:t xml:space="preserve"> </w:t>
      </w:r>
      <w:r w:rsidR="00621713">
        <w:t>d</w:t>
      </w:r>
      <w:r w:rsidR="00854B7F">
        <w:t xml:space="preserve">igital </w:t>
      </w:r>
      <w:r w:rsidR="00621713">
        <w:t>h</w:t>
      </w:r>
      <w:r w:rsidR="00854B7F">
        <w:t>istory projects are</w:t>
      </w:r>
      <w:r w:rsidR="00E95782">
        <w:t xml:space="preserve">.  Digital </w:t>
      </w:r>
      <w:r w:rsidR="002F0736">
        <w:t>h</w:t>
      </w:r>
      <w:r w:rsidR="00E95782">
        <w:t xml:space="preserve">istory has the potential to engage visitors </w:t>
      </w:r>
      <w:r w:rsidR="00F244F3">
        <w:t>at</w:t>
      </w:r>
      <w:r w:rsidR="00E95782">
        <w:t xml:space="preserve"> historical </w:t>
      </w:r>
      <w:r w:rsidR="00621713">
        <w:t>sites and</w:t>
      </w:r>
      <w:r w:rsidR="00E95782">
        <w:t xml:space="preserve"> allow </w:t>
      </w:r>
      <w:r w:rsidR="00024F53">
        <w:t>people</w:t>
      </w:r>
      <w:r w:rsidR="00E95782">
        <w:t xml:space="preserve"> access to </w:t>
      </w:r>
      <w:r w:rsidR="00617D20">
        <w:t>those</w:t>
      </w:r>
      <w:r w:rsidR="00AD43E0">
        <w:t xml:space="preserve"> </w:t>
      </w:r>
      <w:r w:rsidR="00617D20">
        <w:t>they</w:t>
      </w:r>
      <w:r w:rsidR="00024F53">
        <w:t xml:space="preserve"> </w:t>
      </w:r>
      <w:r w:rsidR="0013775B">
        <w:t>may</w:t>
      </w:r>
      <w:r w:rsidR="00024F53">
        <w:t xml:space="preserve"> not be able to reach</w:t>
      </w:r>
      <w:r w:rsidR="00440994">
        <w:t>.</w:t>
      </w:r>
      <w:r w:rsidR="00D45070">
        <w:rPr>
          <w:rStyle w:val="FootnoteReference"/>
        </w:rPr>
        <w:footnoteReference w:id="31"/>
      </w:r>
      <w:r w:rsidR="00440994">
        <w:t xml:space="preserve">  </w:t>
      </w:r>
    </w:p>
    <w:p w14:paraId="4E327322" w14:textId="77777777" w:rsidR="002D67F9" w:rsidRDefault="009710C2" w:rsidP="005523A0">
      <w:r>
        <w:t xml:space="preserve"> </w:t>
      </w:r>
    </w:p>
    <w:p w14:paraId="0D614EF5" w14:textId="77777777" w:rsidR="002D67F9" w:rsidRDefault="002D67F9" w:rsidP="005523A0"/>
    <w:p w14:paraId="5C5AC564" w14:textId="77777777" w:rsidR="002D67F9" w:rsidRDefault="002D67F9" w:rsidP="005523A0"/>
    <w:p w14:paraId="17A6CE6D" w14:textId="77777777" w:rsidR="002D67F9" w:rsidRDefault="002D67F9" w:rsidP="005523A0"/>
    <w:p w14:paraId="62D32B9D" w14:textId="1C55EB69" w:rsidR="00840E25" w:rsidRDefault="009710C2" w:rsidP="005523A0">
      <w:r>
        <w:lastRenderedPageBreak/>
        <w:t xml:space="preserve"> </w:t>
      </w:r>
      <w:r w:rsidR="00945FAD">
        <w:rPr>
          <w:i/>
          <w:iCs/>
        </w:rPr>
        <w:t xml:space="preserve">The </w:t>
      </w:r>
      <w:r w:rsidR="00440994">
        <w:rPr>
          <w:i/>
          <w:iCs/>
        </w:rPr>
        <w:t>City Witness</w:t>
      </w:r>
      <w:r w:rsidR="00945FAD">
        <w:rPr>
          <w:i/>
          <w:iCs/>
        </w:rPr>
        <w:t xml:space="preserve"> Project</w:t>
      </w:r>
      <w:r w:rsidR="00440994">
        <w:t xml:space="preserve"> </w:t>
      </w:r>
      <w:r w:rsidR="00F5106C">
        <w:t xml:space="preserve">does well with </w:t>
      </w:r>
      <w:r w:rsidR="00440994">
        <w:t xml:space="preserve">this concept, </w:t>
      </w:r>
      <w:r w:rsidR="00BA34A6">
        <w:t xml:space="preserve">as the tours provided on the </w:t>
      </w:r>
      <w:r w:rsidR="00E854C3">
        <w:t>website</w:t>
      </w:r>
      <w:r w:rsidR="001872BD">
        <w:t xml:space="preserve"> could be used in conjunction with a visit</w:t>
      </w:r>
      <w:r w:rsidR="00B91F6C">
        <w:t xml:space="preserve">, and the 3D models provide as much immersion as the format </w:t>
      </w:r>
      <w:r w:rsidR="000322EC">
        <w:t xml:space="preserve">will allow.  </w:t>
      </w:r>
      <w:r w:rsidR="00640362">
        <w:t xml:space="preserve">The project also made use of </w:t>
      </w:r>
      <w:r w:rsidR="002F0736">
        <w:t>d</w:t>
      </w:r>
      <w:r w:rsidR="00E4509B">
        <w:t xml:space="preserve">igital </w:t>
      </w:r>
      <w:r w:rsidR="002F0736">
        <w:t>h</w:t>
      </w:r>
      <w:r w:rsidR="00E4509B">
        <w:t xml:space="preserve">istory to create physical interpretations, using symbols on paving stones to </w:t>
      </w:r>
      <w:r w:rsidR="007773D2">
        <w:t xml:space="preserve">catch a wider audience, and improve their understanding of </w:t>
      </w:r>
      <w:r w:rsidR="006440D1">
        <w:t>the relationship where they stand has to historical events.</w:t>
      </w:r>
      <w:r w:rsidR="00E8408A">
        <w:rPr>
          <w:rStyle w:val="FootnoteReference"/>
        </w:rPr>
        <w:footnoteReference w:id="32"/>
      </w:r>
      <w:r w:rsidR="006440D1">
        <w:t xml:space="preserve">  </w:t>
      </w:r>
      <w:r>
        <w:t xml:space="preserve">This is something </w:t>
      </w:r>
      <w:r w:rsidR="000B51FB">
        <w:t xml:space="preserve">of </w:t>
      </w:r>
      <w:r>
        <w:t>which</w:t>
      </w:r>
      <w:r w:rsidR="00273945">
        <w:t xml:space="preserve"> David Staley emphasises the</w:t>
      </w:r>
      <w:r w:rsidR="000B51FB">
        <w:t xml:space="preserve"> importance, </w:t>
      </w:r>
      <w:r w:rsidR="00454FED">
        <w:t xml:space="preserve">indicating that </w:t>
      </w:r>
      <w:r w:rsidR="002F0736">
        <w:t>d</w:t>
      </w:r>
      <w:r w:rsidR="00454FED">
        <w:t xml:space="preserve">igital </w:t>
      </w:r>
      <w:r w:rsidR="002F0736">
        <w:t>h</w:t>
      </w:r>
      <w:r w:rsidR="00454FED">
        <w:t xml:space="preserve">istory and ‘traditional’ </w:t>
      </w:r>
      <w:r w:rsidR="003838A0">
        <w:t>h</w:t>
      </w:r>
      <w:r w:rsidR="00454FED">
        <w:t xml:space="preserve">istory should not be </w:t>
      </w:r>
      <w:r w:rsidR="0054010A">
        <w:t>segregated fields, that one can inform the other.</w:t>
      </w:r>
      <w:r w:rsidR="00461486">
        <w:rPr>
          <w:rStyle w:val="FootnoteReference"/>
        </w:rPr>
        <w:footnoteReference w:id="33"/>
      </w:r>
      <w:r w:rsidR="0054010A">
        <w:t xml:space="preserve">  Traditional history may feed many </w:t>
      </w:r>
      <w:r w:rsidR="003838A0">
        <w:t>d</w:t>
      </w:r>
      <w:r w:rsidR="0054010A">
        <w:t xml:space="preserve">igital </w:t>
      </w:r>
      <w:r w:rsidR="003838A0">
        <w:t>h</w:t>
      </w:r>
      <w:r w:rsidR="0054010A">
        <w:t xml:space="preserve">istory projects, </w:t>
      </w:r>
      <w:r w:rsidR="00177B46">
        <w:t xml:space="preserve">whereas </w:t>
      </w:r>
      <w:r w:rsidR="003838A0">
        <w:t>d</w:t>
      </w:r>
      <w:r w:rsidR="00177B46">
        <w:t xml:space="preserve">igital </w:t>
      </w:r>
      <w:r w:rsidR="003838A0">
        <w:t>h</w:t>
      </w:r>
      <w:r w:rsidR="00177B46">
        <w:t>istory can produce unique presentations of history, creating physical objects which represent</w:t>
      </w:r>
      <w:r w:rsidR="004117BA">
        <w:t xml:space="preserve"> the frequency with which words appear in manuscripts, </w:t>
      </w:r>
      <w:r w:rsidR="00501AD4">
        <w:t xml:space="preserve">during different timespans.  What would traditionally be a printed number or serious of numbers, can become </w:t>
      </w:r>
      <w:r w:rsidR="003A3694">
        <w:t xml:space="preserve">a 3D graph which enables clearer visualization of </w:t>
      </w:r>
      <w:r w:rsidR="00B551EF">
        <w:t>the historical peaks and valleys.</w:t>
      </w:r>
      <w:r w:rsidR="00A0315C">
        <w:rPr>
          <w:rStyle w:val="FootnoteReference"/>
        </w:rPr>
        <w:footnoteReference w:id="34"/>
      </w:r>
      <w:r w:rsidR="00B551EF">
        <w:t xml:space="preserve">  </w:t>
      </w:r>
    </w:p>
    <w:p w14:paraId="33AD6157" w14:textId="44E936BC" w:rsidR="0018618B" w:rsidRDefault="00FF0E88" w:rsidP="005523A0">
      <w:r>
        <w:t xml:space="preserve">  </w:t>
      </w:r>
      <w:r w:rsidR="000C4578">
        <w:t xml:space="preserve">Schwandt presses this opportunity to enhance </w:t>
      </w:r>
      <w:r w:rsidR="005A3F2D">
        <w:t xml:space="preserve">the study of </w:t>
      </w:r>
      <w:r w:rsidR="003838A0">
        <w:t>h</w:t>
      </w:r>
      <w:r w:rsidR="005A3F2D">
        <w:t xml:space="preserve">istory by </w:t>
      </w:r>
      <w:r w:rsidR="008D314B">
        <w:t>suggesting virtual reality can not only be used as a tool of imagination but also education.</w:t>
      </w:r>
      <w:r w:rsidR="00505E24">
        <w:t xml:space="preserve"> </w:t>
      </w:r>
      <w:r w:rsidR="001646C7">
        <w:t xml:space="preserve"> She </w:t>
      </w:r>
      <w:r w:rsidR="00B15A6E">
        <w:t xml:space="preserve">demonstrates a programme which expresses the connectivity of key events for </w:t>
      </w:r>
      <w:r w:rsidR="00FB1DC7">
        <w:t xml:space="preserve">the world within a 3D virtual reality students could explore, </w:t>
      </w:r>
      <w:r w:rsidR="0031725F">
        <w:t>showing the ‘distance’ between ‘nodes’ of information about each event</w:t>
      </w:r>
      <w:r w:rsidR="00730855">
        <w:t xml:space="preserve"> which lead to multi-media collections of data.</w:t>
      </w:r>
      <w:r w:rsidR="00A0315C">
        <w:rPr>
          <w:rStyle w:val="FootnoteReference"/>
        </w:rPr>
        <w:footnoteReference w:id="35"/>
      </w:r>
      <w:r w:rsidR="00730855">
        <w:t xml:space="preserve">  </w:t>
      </w:r>
      <w:r w:rsidR="003A0DE2">
        <w:t>A similar feat was achieved</w:t>
      </w:r>
      <w:r w:rsidR="00B36E98">
        <w:t xml:space="preserve"> in 2015 by the British Museum, </w:t>
      </w:r>
      <w:proofErr w:type="spellStart"/>
      <w:r w:rsidR="000156E5">
        <w:t>Weir+Wong</w:t>
      </w:r>
      <w:proofErr w:type="spellEnd"/>
      <w:r w:rsidR="000156E5">
        <w:t xml:space="preserve">, and </w:t>
      </w:r>
      <w:r w:rsidR="00D41F83">
        <w:t xml:space="preserve">Google Cultural Institute, who created </w:t>
      </w:r>
      <w:r w:rsidR="00D41F83">
        <w:rPr>
          <w:i/>
          <w:iCs/>
        </w:rPr>
        <w:t>The Museum of the World</w:t>
      </w:r>
      <w:r w:rsidR="004E511C">
        <w:rPr>
          <w:i/>
          <w:iCs/>
        </w:rPr>
        <w:t>.</w:t>
      </w:r>
      <w:r w:rsidR="00AB34DA">
        <w:rPr>
          <w:rStyle w:val="FootnoteReference"/>
          <w:i/>
          <w:iCs/>
        </w:rPr>
        <w:footnoteReference w:id="36"/>
      </w:r>
      <w:r w:rsidR="004E511C">
        <w:t xml:space="preserve">  This was a timeline of exhibitions </w:t>
      </w:r>
      <w:r w:rsidR="0034075E">
        <w:t xml:space="preserve">on display or in storage at the British Museum viewed from present day, scrolling forward to </w:t>
      </w:r>
      <w:r w:rsidR="004B75AE">
        <w:t xml:space="preserve">explore earlier dates.  It could also be viewed with all continents </w:t>
      </w:r>
      <w:r w:rsidR="009B7280">
        <w:t>‘active</w:t>
      </w:r>
      <w:proofErr w:type="gramStart"/>
      <w:r w:rsidR="009B7280">
        <w:t>’</w:t>
      </w:r>
      <w:proofErr w:type="gramEnd"/>
      <w:r w:rsidR="009B7280">
        <w:t xml:space="preserve"> and colour coded, or a continent could be selected.</w:t>
      </w:r>
      <w:r w:rsidR="00384648">
        <w:rPr>
          <w:rStyle w:val="FootnoteReference"/>
        </w:rPr>
        <w:footnoteReference w:id="37"/>
      </w:r>
      <w:r w:rsidR="009B7280">
        <w:t xml:space="preserve">  The differences between this and Schwandt’s demonstration was that </w:t>
      </w:r>
      <w:r w:rsidR="009B7280">
        <w:rPr>
          <w:i/>
          <w:iCs/>
        </w:rPr>
        <w:t xml:space="preserve">The Museum of the World </w:t>
      </w:r>
      <w:r w:rsidR="009B7280">
        <w:t xml:space="preserve">was confined to presenting </w:t>
      </w:r>
      <w:r w:rsidR="00AF389D">
        <w:t xml:space="preserve">gaps between the nodes as temporal distance, whereas Schwandt envisaged </w:t>
      </w:r>
      <w:r w:rsidR="00E56DDD">
        <w:t xml:space="preserve">options of </w:t>
      </w:r>
      <w:r w:rsidR="00AA204F">
        <w:t xml:space="preserve">physical distance from the learner’s location, moral distance, and temporal distance, with the implication that other </w:t>
      </w:r>
      <w:r w:rsidR="00282FB6">
        <w:t>correlations could be added.  Her demonstration also suggested that the learner might be able to add connections</w:t>
      </w:r>
      <w:r w:rsidR="00E0189D">
        <w:t>.</w:t>
      </w:r>
      <w:r w:rsidR="00384648">
        <w:rPr>
          <w:rStyle w:val="FootnoteReference"/>
        </w:rPr>
        <w:footnoteReference w:id="38"/>
      </w:r>
      <w:r w:rsidR="00E0189D">
        <w:t xml:space="preserve"> </w:t>
      </w:r>
    </w:p>
    <w:p w14:paraId="67CE4539" w14:textId="3EC935DE" w:rsidR="003971A2" w:rsidRDefault="00FF0E88" w:rsidP="005523A0">
      <w:r>
        <w:t xml:space="preserve">  </w:t>
      </w:r>
      <w:r w:rsidR="003971A2">
        <w:t xml:space="preserve">The extent to which the presentation of </w:t>
      </w:r>
      <w:r w:rsidR="00800F01">
        <w:t>historical information in this way would enhance the study of history</w:t>
      </w:r>
      <w:r w:rsidR="00020AEB">
        <w:t xml:space="preserve"> is debatable, as </w:t>
      </w:r>
      <w:r w:rsidR="00CC453D">
        <w:t xml:space="preserve">learning how to interact with the environment may detract from the information, however, </w:t>
      </w:r>
      <w:r w:rsidR="00E72E31">
        <w:t>in secondary schools, methods suggested to help retain information</w:t>
      </w:r>
      <w:r w:rsidR="002467A3">
        <w:t xml:space="preserve"> already include visual, auditory and physical stimulation to accompany </w:t>
      </w:r>
      <w:r w:rsidR="00E815ED">
        <w:t xml:space="preserve">the material learned, and </w:t>
      </w:r>
      <w:r w:rsidR="005D5979">
        <w:t xml:space="preserve">having a location association with </w:t>
      </w:r>
      <w:r w:rsidR="002861A9">
        <w:t>learned topics</w:t>
      </w:r>
      <w:r w:rsidR="00E815ED">
        <w:t xml:space="preserve"> has been suggested to </w:t>
      </w:r>
      <w:r w:rsidR="005D5979">
        <w:t xml:space="preserve">aid </w:t>
      </w:r>
      <w:r w:rsidR="002861A9">
        <w:t>in recall.</w:t>
      </w:r>
      <w:r w:rsidR="00384648">
        <w:rPr>
          <w:rStyle w:val="FootnoteReference"/>
        </w:rPr>
        <w:footnoteReference w:id="39"/>
      </w:r>
      <w:r w:rsidR="00E0189D">
        <w:t xml:space="preserve">  </w:t>
      </w:r>
      <w:r w:rsidR="005A2FF5">
        <w:t>Increased dissemination of historical knowledge using virtual reality</w:t>
      </w:r>
      <w:r w:rsidR="003D0FE9">
        <w:t xml:space="preserve"> might,</w:t>
      </w:r>
      <w:r w:rsidR="00290300">
        <w:t xml:space="preserve"> </w:t>
      </w:r>
      <w:r w:rsidR="003D0FE9">
        <w:t xml:space="preserve">seem marginally effective, however, VR is </w:t>
      </w:r>
      <w:r w:rsidR="001831A6">
        <w:t xml:space="preserve">rapidly </w:t>
      </w:r>
      <w:r w:rsidR="003D0FE9">
        <w:t xml:space="preserve">becoming an increasing </w:t>
      </w:r>
      <w:r w:rsidR="00C236AE" w:rsidRPr="00C236AE">
        <w:t>utilised</w:t>
      </w:r>
      <w:r w:rsidR="005A3ACB" w:rsidRPr="00C236AE">
        <w:t xml:space="preserve"> </w:t>
      </w:r>
      <w:r w:rsidR="005A3ACB">
        <w:t>resource in schools</w:t>
      </w:r>
      <w:r w:rsidR="00F57A36">
        <w:t xml:space="preserve"> so there, at least, </w:t>
      </w:r>
      <w:r w:rsidR="00290300">
        <w:t>it may find purchase.</w:t>
      </w:r>
      <w:r w:rsidR="00387DA5">
        <w:rPr>
          <w:rStyle w:val="FootnoteReference"/>
        </w:rPr>
        <w:footnoteReference w:id="40"/>
      </w:r>
    </w:p>
    <w:p w14:paraId="0BD5095E" w14:textId="6D2287D8" w:rsidR="00292DDF" w:rsidRPr="00ED50FD" w:rsidRDefault="00FF0E88" w:rsidP="005523A0">
      <w:r>
        <w:t xml:space="preserve">  </w:t>
      </w:r>
      <w:r w:rsidR="00292DDF">
        <w:t xml:space="preserve">A mention here should be made of funding, updating and </w:t>
      </w:r>
      <w:r w:rsidR="000063CB">
        <w:t xml:space="preserve">removing projects from the internet, as it pertains to the enhancement of study and dissemination.  The tools discussed above </w:t>
      </w:r>
      <w:r w:rsidR="00A51F08">
        <w:t xml:space="preserve">can </w:t>
      </w:r>
      <w:r w:rsidR="00A77B90">
        <w:t>be wonderful aids and augmentations to learning about History.</w:t>
      </w:r>
      <w:r w:rsidR="004F2E51">
        <w:t xml:space="preserve">  Unfortunately, they are too often unavailable to researchers and general </w:t>
      </w:r>
      <w:proofErr w:type="gramStart"/>
      <w:r w:rsidR="004F2E51">
        <w:t>pubic</w:t>
      </w:r>
      <w:proofErr w:type="gramEnd"/>
      <w:r w:rsidR="004F2E51">
        <w:t xml:space="preserve"> alik</w:t>
      </w:r>
      <w:r w:rsidR="002B7FB1">
        <w:t>e.</w:t>
      </w:r>
      <w:r w:rsidR="004D2D8D">
        <w:rPr>
          <w:rStyle w:val="FootnoteReference"/>
        </w:rPr>
        <w:footnoteReference w:id="41"/>
      </w:r>
      <w:r w:rsidR="002B7FB1">
        <w:t xml:space="preserve">  The </w:t>
      </w:r>
      <w:r w:rsidR="002B7FB1">
        <w:rPr>
          <w:i/>
          <w:iCs/>
        </w:rPr>
        <w:t>Monastic Wales</w:t>
      </w:r>
      <w:r w:rsidR="002B7FB1">
        <w:t xml:space="preserve"> site is perhaps the most up to date, with a blog post from 2020, and is defined as an ongoing project</w:t>
      </w:r>
      <w:r w:rsidR="00181067">
        <w:t xml:space="preserve">.  Its simple premise makes this easier and cheaper than other sites.  </w:t>
      </w:r>
      <w:r w:rsidR="00CD73E2">
        <w:t>On the other hand</w:t>
      </w:r>
      <w:r w:rsidR="00ED50FD">
        <w:t xml:space="preserve">, </w:t>
      </w:r>
      <w:r w:rsidR="00945FAD">
        <w:rPr>
          <w:i/>
          <w:iCs/>
        </w:rPr>
        <w:t xml:space="preserve">The </w:t>
      </w:r>
      <w:r w:rsidR="00181067">
        <w:rPr>
          <w:i/>
          <w:iCs/>
        </w:rPr>
        <w:t>City Witness</w:t>
      </w:r>
      <w:r w:rsidR="00945FAD">
        <w:rPr>
          <w:i/>
          <w:iCs/>
        </w:rPr>
        <w:t xml:space="preserve"> Project</w:t>
      </w:r>
      <w:r w:rsidR="00181067">
        <w:rPr>
          <w:i/>
          <w:iCs/>
        </w:rPr>
        <w:t xml:space="preserve">, </w:t>
      </w:r>
      <w:r w:rsidR="00181067">
        <w:t xml:space="preserve">shows signs of a needed </w:t>
      </w:r>
      <w:r w:rsidR="00A90A0A">
        <w:t>adjustment</w:t>
      </w:r>
      <w:r w:rsidR="00181067">
        <w:t xml:space="preserve"> for the more complex interactive elements, as certain models of computer cannot load them</w:t>
      </w:r>
      <w:r w:rsidR="00A90A0A">
        <w:t xml:space="preserve">, and </w:t>
      </w:r>
      <w:r w:rsidR="00ED50FD">
        <w:rPr>
          <w:i/>
          <w:iCs/>
        </w:rPr>
        <w:t xml:space="preserve">The Museum of the World </w:t>
      </w:r>
      <w:r w:rsidR="00ED50FD">
        <w:t>has been removed altogether, though it is only seven years old</w:t>
      </w:r>
      <w:r w:rsidR="00753599">
        <w:t xml:space="preserve">.  Often projects suffer </w:t>
      </w:r>
      <w:r w:rsidR="00C17905">
        <w:t>from lack of continued funding when a perceived end of the project has been reached</w:t>
      </w:r>
      <w:r w:rsidR="00C57448">
        <w:t xml:space="preserve">, </w:t>
      </w:r>
      <w:r w:rsidR="00003282">
        <w:t xml:space="preserve">an idea suitable for a </w:t>
      </w:r>
      <w:r w:rsidR="006E153C">
        <w:t xml:space="preserve">research project printed in paper, which another group of scholars may return to in a decade or so and redo </w:t>
      </w:r>
      <w:r w:rsidR="00790FE1">
        <w:t>entirely.</w:t>
      </w:r>
      <w:r w:rsidR="000917C7">
        <w:t xml:space="preserve">  Though this may damage one aspect of studying and disseminating historical knowledge, </w:t>
      </w:r>
      <w:r w:rsidR="00870571">
        <w:t>it has also given rise to a new field</w:t>
      </w:r>
      <w:r w:rsidR="008E3DF4">
        <w:t xml:space="preserve"> for historians to </w:t>
      </w:r>
      <w:proofErr w:type="gramStart"/>
      <w:r w:rsidR="008E3DF4">
        <w:t>study;</w:t>
      </w:r>
      <w:proofErr w:type="gramEnd"/>
      <w:r w:rsidR="008E3DF4">
        <w:t xml:space="preserve"> the ephemeral nature of historical information on the internet.</w:t>
      </w:r>
    </w:p>
    <w:p w14:paraId="51BD9994" w14:textId="104FFC98" w:rsidR="00331838" w:rsidRDefault="00FF0E88">
      <w:r>
        <w:lastRenderedPageBreak/>
        <w:t xml:space="preserve">  </w:t>
      </w:r>
      <w:r w:rsidR="001B5240">
        <w:t>A</w:t>
      </w:r>
      <w:r w:rsidR="0082696C">
        <w:t xml:space="preserve"> more widespread </w:t>
      </w:r>
      <w:r w:rsidR="001B5240">
        <w:t xml:space="preserve">concern, which </w:t>
      </w:r>
      <w:r w:rsidR="0082696C">
        <w:rPr>
          <w:i/>
          <w:iCs/>
        </w:rPr>
        <w:t>Monastic Wales</w:t>
      </w:r>
      <w:r w:rsidR="00C732CB">
        <w:t xml:space="preserve"> and </w:t>
      </w:r>
      <w:r w:rsidR="00FF3F5B">
        <w:rPr>
          <w:i/>
          <w:iCs/>
        </w:rPr>
        <w:t xml:space="preserve">The </w:t>
      </w:r>
      <w:r w:rsidR="00C732CB">
        <w:rPr>
          <w:i/>
          <w:iCs/>
        </w:rPr>
        <w:t>City Witness</w:t>
      </w:r>
      <w:r w:rsidR="00FF3F5B">
        <w:rPr>
          <w:i/>
          <w:iCs/>
        </w:rPr>
        <w:t xml:space="preserve"> Project</w:t>
      </w:r>
      <w:r w:rsidR="00C732CB">
        <w:rPr>
          <w:i/>
          <w:iCs/>
        </w:rPr>
        <w:t xml:space="preserve"> </w:t>
      </w:r>
      <w:r w:rsidR="004671C6">
        <w:t>have managed</w:t>
      </w:r>
      <w:r w:rsidR="00CC1E14">
        <w:t xml:space="preserve"> in large part to avoid</w:t>
      </w:r>
      <w:r w:rsidR="00475A08">
        <w:t>, is that the</w:t>
      </w:r>
      <w:r w:rsidR="00876E2E">
        <w:t xml:space="preserve"> </w:t>
      </w:r>
      <w:r w:rsidR="00876E2E">
        <w:t>study of history will move away from being narrative based, and rather purely quantitative analysis.</w:t>
      </w:r>
      <w:r w:rsidR="00842AC4">
        <w:rPr>
          <w:rStyle w:val="FootnoteReference"/>
        </w:rPr>
        <w:footnoteReference w:id="42"/>
      </w:r>
      <w:r w:rsidR="00876E2E">
        <w:t xml:space="preserve">  </w:t>
      </w:r>
      <w:r w:rsidR="00BF142B">
        <w:t xml:space="preserve">A valid concern, as there are many data analysis programmes and it is one of the most common and </w:t>
      </w:r>
      <w:r w:rsidR="00EF5831">
        <w:t xml:space="preserve">easily used tolls of </w:t>
      </w:r>
      <w:r w:rsidR="00E014AF">
        <w:t>d</w:t>
      </w:r>
      <w:r w:rsidR="00EF5831">
        <w:t xml:space="preserve">igital </w:t>
      </w:r>
      <w:r w:rsidR="00E014AF">
        <w:t>h</w:t>
      </w:r>
      <w:r w:rsidR="00EF5831">
        <w:t>istory.</w:t>
      </w:r>
      <w:r w:rsidR="00EF5831">
        <w:rPr>
          <w:rStyle w:val="FootnoteReference"/>
        </w:rPr>
        <w:footnoteReference w:id="43"/>
      </w:r>
      <w:r w:rsidR="00EF5831">
        <w:t xml:space="preserve">  However, </w:t>
      </w:r>
      <w:r w:rsidR="00BD0857">
        <w:t>To</w:t>
      </w:r>
      <w:r w:rsidR="000070FB">
        <w:t xml:space="preserve">rgerson argues that </w:t>
      </w:r>
      <w:r w:rsidR="00377196">
        <w:t xml:space="preserve">the </w:t>
      </w:r>
      <w:r w:rsidR="00B02E73">
        <w:t>desired end result of history has never been, and more especially in the twenty-first century</w:t>
      </w:r>
      <w:r w:rsidR="00425DF1">
        <w:t>, to produce a narrative.</w:t>
      </w:r>
      <w:r w:rsidR="001963BC">
        <w:rPr>
          <w:rStyle w:val="FootnoteReference"/>
        </w:rPr>
        <w:footnoteReference w:id="44"/>
      </w:r>
      <w:r w:rsidR="00425DF1">
        <w:t xml:space="preserve">  </w:t>
      </w:r>
      <w:r w:rsidR="00BF142B">
        <w:t xml:space="preserve">When we view the discipline of history as </w:t>
      </w:r>
      <w:r w:rsidR="00820E56">
        <w:t xml:space="preserve">assigning meaning to sources, </w:t>
      </w:r>
      <w:r w:rsidR="00207656">
        <w:t>and</w:t>
      </w:r>
      <w:r w:rsidR="00362F69">
        <w:t xml:space="preserve"> creating new data</w:t>
      </w:r>
      <w:r w:rsidR="006F6F92">
        <w:t>, or interpretation,</w:t>
      </w:r>
      <w:r w:rsidR="00362F69">
        <w:t xml:space="preserve"> from those sources then </w:t>
      </w:r>
      <w:r w:rsidR="00E014AF">
        <w:t>d</w:t>
      </w:r>
      <w:r w:rsidR="00BF2928">
        <w:t xml:space="preserve">igital </w:t>
      </w:r>
      <w:r w:rsidR="00E014AF">
        <w:t>h</w:t>
      </w:r>
      <w:r w:rsidR="00BF2928">
        <w:t xml:space="preserve">istory becomes an aid, rather than an enemy.  </w:t>
      </w:r>
      <w:r w:rsidR="00D30D47">
        <w:t>Our “understanding of the past is not changed through new narratives, but new created data”</w:t>
      </w:r>
      <w:r w:rsidR="006F6F92">
        <w:t xml:space="preserve">, </w:t>
      </w:r>
      <w:r w:rsidR="004A3E58">
        <w:t xml:space="preserve">and </w:t>
      </w:r>
      <w:r w:rsidR="00E014AF">
        <w:t>d</w:t>
      </w:r>
      <w:r w:rsidR="001E59BC">
        <w:t xml:space="preserve">igital history projects open sources to </w:t>
      </w:r>
      <w:r w:rsidR="008847F0">
        <w:t xml:space="preserve">wider audiences, </w:t>
      </w:r>
      <w:r w:rsidR="00AB1443">
        <w:t>and thus more interpretations</w:t>
      </w:r>
      <w:r w:rsidR="009B21A0">
        <w:t>.</w:t>
      </w:r>
      <w:r w:rsidR="005D4374">
        <w:rPr>
          <w:rStyle w:val="FootnoteReference"/>
        </w:rPr>
        <w:footnoteReference w:id="45"/>
      </w:r>
    </w:p>
    <w:p w14:paraId="2E8C873D" w14:textId="5A258961" w:rsidR="002D67F9" w:rsidRDefault="00FF0E88">
      <w:r>
        <w:t xml:space="preserve">  </w:t>
      </w:r>
      <w:r w:rsidR="008E3DF4">
        <w:t xml:space="preserve">To conclude, the extent to which </w:t>
      </w:r>
      <w:r w:rsidR="00E014AF">
        <w:t>d</w:t>
      </w:r>
      <w:r w:rsidR="008E3DF4">
        <w:t xml:space="preserve">igital </w:t>
      </w:r>
      <w:r w:rsidR="00E014AF">
        <w:t>h</w:t>
      </w:r>
      <w:r w:rsidR="008E3DF4">
        <w:t xml:space="preserve">istory projects like </w:t>
      </w:r>
      <w:r w:rsidR="008E3DF4">
        <w:rPr>
          <w:i/>
          <w:iCs/>
        </w:rPr>
        <w:t xml:space="preserve">Monastic Wales </w:t>
      </w:r>
      <w:r w:rsidR="008E3DF4">
        <w:t xml:space="preserve">and </w:t>
      </w:r>
      <w:r w:rsidR="00FF3F5B">
        <w:rPr>
          <w:i/>
          <w:iCs/>
        </w:rPr>
        <w:t xml:space="preserve">The </w:t>
      </w:r>
      <w:r w:rsidR="008E3DF4">
        <w:rPr>
          <w:i/>
          <w:iCs/>
        </w:rPr>
        <w:t>City Witness</w:t>
      </w:r>
      <w:r w:rsidR="00FF3F5B">
        <w:rPr>
          <w:i/>
          <w:iCs/>
        </w:rPr>
        <w:t xml:space="preserve"> Project</w:t>
      </w:r>
      <w:r w:rsidR="008E3DF4">
        <w:t xml:space="preserve"> have enhanced the study of history knowledge </w:t>
      </w:r>
      <w:r w:rsidR="0014743B">
        <w:t xml:space="preserve">varies </w:t>
      </w:r>
      <w:r w:rsidR="0013775B">
        <w:t>dependent</w:t>
      </w:r>
      <w:r w:rsidR="0014743B">
        <w:t xml:space="preserve"> upon </w:t>
      </w:r>
      <w:r w:rsidR="00DF398F">
        <w:t xml:space="preserve">what in the study of </w:t>
      </w:r>
      <w:r w:rsidR="00E014AF">
        <w:t>h</w:t>
      </w:r>
      <w:r w:rsidR="00DF398F">
        <w:t xml:space="preserve">istory </w:t>
      </w:r>
      <w:r w:rsidR="00FF5243">
        <w:t>the individual places most value on</w:t>
      </w:r>
      <w:r w:rsidR="00AF7F77">
        <w:t>.</w:t>
      </w:r>
      <w:r w:rsidR="003C6BAF">
        <w:t xml:space="preserve">  If we are of the opinion that </w:t>
      </w:r>
      <w:r w:rsidR="00A8533D">
        <w:t>t</w:t>
      </w:r>
      <w:r w:rsidR="00FF5243">
        <w:t xml:space="preserve">he value of </w:t>
      </w:r>
      <w:r w:rsidR="00E014AF">
        <w:t>h</w:t>
      </w:r>
      <w:r w:rsidR="00FF5243">
        <w:t xml:space="preserve">istory lies in </w:t>
      </w:r>
      <w:r w:rsidR="006F1AEE">
        <w:t xml:space="preserve">a carefully constructed narrative based on the opinions of relatively few </w:t>
      </w:r>
      <w:r w:rsidR="00427105">
        <w:t xml:space="preserve">men and women who have spent their lives sequestered in archives trawling through </w:t>
      </w:r>
      <w:r w:rsidR="00920E47">
        <w:t xml:space="preserve">sources, and that the general public should only experience these sources through </w:t>
      </w:r>
      <w:r w:rsidR="001B32DA">
        <w:t xml:space="preserve">their place in these narratives, then </w:t>
      </w:r>
      <w:r w:rsidR="00E014AF">
        <w:t>d</w:t>
      </w:r>
      <w:r w:rsidR="001B32DA">
        <w:t xml:space="preserve">igital </w:t>
      </w:r>
      <w:r w:rsidR="00E014AF">
        <w:t>h</w:t>
      </w:r>
      <w:r w:rsidR="001B32DA">
        <w:t xml:space="preserve">istory has done very little to enhance the </w:t>
      </w:r>
      <w:r w:rsidR="00A668CA">
        <w:t xml:space="preserve">study, and may even have had a negative effect.  If we </w:t>
      </w:r>
      <w:r w:rsidR="00A3108A">
        <w:t xml:space="preserve">the value of </w:t>
      </w:r>
      <w:r w:rsidR="00E014AF">
        <w:t>h</w:t>
      </w:r>
      <w:r w:rsidR="00A3108A">
        <w:t>istory i</w:t>
      </w:r>
      <w:r w:rsidR="00555D6B">
        <w:t xml:space="preserve">s </w:t>
      </w:r>
      <w:r w:rsidR="00DF193B">
        <w:t>in</w:t>
      </w:r>
      <w:r w:rsidR="00555D6B">
        <w:t xml:space="preserve"> greater </w:t>
      </w:r>
      <w:r w:rsidR="00DF193B">
        <w:t xml:space="preserve">ties to the people of the past, </w:t>
      </w:r>
      <w:r w:rsidR="00E3449B">
        <w:t xml:space="preserve">to learn from the </w:t>
      </w:r>
      <w:r w:rsidR="00694B02">
        <w:t xml:space="preserve">decisions they made, and </w:t>
      </w:r>
      <w:r w:rsidR="00D97EDA">
        <w:t xml:space="preserve">the </w:t>
      </w:r>
      <w:r w:rsidR="005D3AD6">
        <w:t>greater comprehension of</w:t>
      </w:r>
      <w:r w:rsidR="002F587B">
        <w:t xml:space="preserve"> an individual’s life and </w:t>
      </w:r>
      <w:r w:rsidR="005D3AD6">
        <w:t>world events from examining the</w:t>
      </w:r>
      <w:r w:rsidR="00194394">
        <w:t xml:space="preserve"> evidence of similar lives and events, then </w:t>
      </w:r>
      <w:r w:rsidR="00E014AF">
        <w:t>d</w:t>
      </w:r>
      <w:r w:rsidR="00194394">
        <w:t xml:space="preserve">igital </w:t>
      </w:r>
      <w:r w:rsidR="00E014AF">
        <w:t>h</w:t>
      </w:r>
      <w:r w:rsidR="00194394">
        <w:t xml:space="preserve">istory </w:t>
      </w:r>
      <w:r w:rsidR="00E014AF">
        <w:t>pr</w:t>
      </w:r>
      <w:r w:rsidR="00194394">
        <w:t xml:space="preserve">ojects have </w:t>
      </w:r>
      <w:r w:rsidR="0088089D">
        <w:t xml:space="preserve">enhanced the study of </w:t>
      </w:r>
      <w:r w:rsidR="00E014AF">
        <w:t>h</w:t>
      </w:r>
      <w:r w:rsidR="0088089D">
        <w:t xml:space="preserve">istory greatly.  The effect on the dissemination of </w:t>
      </w:r>
      <w:r w:rsidR="00E014AF">
        <w:t>h</w:t>
      </w:r>
      <w:r w:rsidR="0088089D">
        <w:t xml:space="preserve">istorical </w:t>
      </w:r>
      <w:r w:rsidR="00E014AF">
        <w:t>k</w:t>
      </w:r>
      <w:r w:rsidR="0088089D">
        <w:t xml:space="preserve">nowledge is less objective, as, with few exceptions, </w:t>
      </w:r>
      <w:r w:rsidR="00E014AF">
        <w:t>d</w:t>
      </w:r>
      <w:r w:rsidR="00A15D9E">
        <w:t xml:space="preserve">igital </w:t>
      </w:r>
      <w:r w:rsidR="00E014AF">
        <w:t>h</w:t>
      </w:r>
      <w:r w:rsidR="00A15D9E">
        <w:t xml:space="preserve">istory projects have opened complex historical ideas and sources to </w:t>
      </w:r>
      <w:r w:rsidR="00130BED">
        <w:t xml:space="preserve">a larger academic and public community, and </w:t>
      </w:r>
      <w:r w:rsidR="00E30CBB">
        <w:t xml:space="preserve">as more are completed, the complaints against restricted </w:t>
      </w:r>
      <w:r w:rsidR="007C44A5">
        <w:t>are being addressed.</w:t>
      </w:r>
      <w:r w:rsidR="00692802">
        <w:rPr>
          <w:rStyle w:val="FootnoteReference"/>
        </w:rPr>
        <w:footnoteReference w:id="46"/>
      </w:r>
    </w:p>
    <w:p w14:paraId="392CA8C7" w14:textId="77777777" w:rsidR="002D67F9" w:rsidRDefault="002D67F9"/>
    <w:p w14:paraId="035A8C38" w14:textId="77777777" w:rsidR="002D67F9" w:rsidRDefault="002D67F9"/>
    <w:p w14:paraId="7FBCBE99" w14:textId="77777777" w:rsidR="002D67F9" w:rsidRDefault="002D67F9"/>
    <w:p w14:paraId="2F2B56CE" w14:textId="77777777" w:rsidR="002D67F9" w:rsidRDefault="002D67F9"/>
    <w:p w14:paraId="28953FC1" w14:textId="77777777" w:rsidR="002D67F9" w:rsidRDefault="002D67F9"/>
    <w:p w14:paraId="386D5FE9" w14:textId="77777777" w:rsidR="002D67F9" w:rsidRDefault="002D67F9"/>
    <w:p w14:paraId="0029E1F9" w14:textId="77777777" w:rsidR="002D67F9" w:rsidRDefault="002D67F9"/>
    <w:p w14:paraId="526232CB" w14:textId="77777777" w:rsidR="002D67F9" w:rsidRDefault="002D67F9"/>
    <w:p w14:paraId="618725E3" w14:textId="77777777" w:rsidR="002D67F9" w:rsidRDefault="002D67F9"/>
    <w:p w14:paraId="67CD4EFC" w14:textId="77777777" w:rsidR="002D67F9" w:rsidRDefault="002D67F9"/>
    <w:p w14:paraId="46EAD3BD" w14:textId="77777777" w:rsidR="002D67F9" w:rsidRDefault="002D67F9"/>
    <w:p w14:paraId="0CB87EB6" w14:textId="77777777" w:rsidR="002D67F9" w:rsidRDefault="002D67F9"/>
    <w:p w14:paraId="1E995833" w14:textId="77777777" w:rsidR="002D67F9" w:rsidRDefault="002D67F9"/>
    <w:p w14:paraId="5CD33188" w14:textId="77777777" w:rsidR="002D67F9" w:rsidRDefault="002D67F9"/>
    <w:p w14:paraId="429E16E7" w14:textId="77777777" w:rsidR="002D67F9" w:rsidRDefault="002D67F9"/>
    <w:p w14:paraId="737B3BA6" w14:textId="77777777" w:rsidR="002D67F9" w:rsidRDefault="002D67F9"/>
    <w:p w14:paraId="3F8B407D" w14:textId="6CB8707D" w:rsidR="007520C5" w:rsidRPr="007520C5" w:rsidRDefault="007520C5" w:rsidP="00417F93">
      <w:pPr>
        <w:rPr>
          <w:i/>
          <w:iCs/>
        </w:rPr>
      </w:pPr>
      <w:r w:rsidRPr="007520C5">
        <w:rPr>
          <w:i/>
          <w:iCs/>
        </w:rPr>
        <w:lastRenderedPageBreak/>
        <w:t>Bibliography</w:t>
      </w:r>
    </w:p>
    <w:p w14:paraId="284113AB" w14:textId="54F113A3" w:rsidR="00417F93" w:rsidRDefault="00417F93" w:rsidP="00417F93">
      <w:r>
        <w:t xml:space="preserve">Bolick, Cheryl Mason, ‘Digital Archives: Democratizing the Doing of History’, </w:t>
      </w:r>
      <w:r>
        <w:rPr>
          <w:i/>
          <w:iCs/>
        </w:rPr>
        <w:t>International Journal of Social Education</w:t>
      </w:r>
      <w:r>
        <w:t>, (2006) Vol. 21 pp. 122-134</w:t>
      </w:r>
    </w:p>
    <w:p w14:paraId="639C3D24" w14:textId="77777777" w:rsidR="00417F93" w:rsidRDefault="00417F93" w:rsidP="00417F93">
      <w:r w:rsidRPr="00ED00A5">
        <w:t>Burton</w:t>
      </w:r>
      <w:r>
        <w:t xml:space="preserve">, </w:t>
      </w:r>
      <w:r w:rsidRPr="00ED00A5">
        <w:t>Janet;</w:t>
      </w:r>
      <w:r>
        <w:t xml:space="preserve"> </w:t>
      </w:r>
      <w:r w:rsidRPr="00ED00A5">
        <w:t>Stober,</w:t>
      </w:r>
      <w:r>
        <w:t xml:space="preserve"> </w:t>
      </w:r>
      <w:r w:rsidRPr="00ED00A5">
        <w:t>Karen</w:t>
      </w:r>
      <w:r>
        <w:t>,</w:t>
      </w:r>
      <w:r>
        <w:rPr>
          <w:i/>
          <w:iCs/>
        </w:rPr>
        <w:t xml:space="preserve"> Monastic Wales</w:t>
      </w:r>
      <w:r>
        <w:t xml:space="preserve">, &lt; </w:t>
      </w:r>
      <w:hyperlink r:id="rId11" w:history="1">
        <w:r w:rsidRPr="003B6DD5">
          <w:rPr>
            <w:rStyle w:val="Hyperlink"/>
          </w:rPr>
          <w:t>https://www.monasticwales.org/index.php</w:t>
        </w:r>
      </w:hyperlink>
      <w:r>
        <w:t xml:space="preserve"> &gt; [accessed 15/02/2024]</w:t>
      </w:r>
    </w:p>
    <w:p w14:paraId="7BE28CDA" w14:textId="77777777" w:rsidR="00417F93" w:rsidRDefault="00417F93" w:rsidP="00417F93">
      <w:r>
        <w:rPr>
          <w:i/>
          <w:iCs/>
        </w:rPr>
        <w:t xml:space="preserve">City Witness, </w:t>
      </w:r>
      <w:r>
        <w:t xml:space="preserve">(2014) &lt; </w:t>
      </w:r>
      <w:hyperlink r:id="rId12" w:history="1">
        <w:r w:rsidRPr="003B6DD5">
          <w:rPr>
            <w:rStyle w:val="Hyperlink"/>
          </w:rPr>
          <w:t>https://medievalswansea.ac.uk/en/index.html</w:t>
        </w:r>
      </w:hyperlink>
      <w:r>
        <w:t xml:space="preserve"> &gt; [accessed 15/02/2024]</w:t>
      </w:r>
    </w:p>
    <w:p w14:paraId="3D429449" w14:textId="77777777" w:rsidR="00417F93" w:rsidRDefault="00417F93" w:rsidP="00417F93">
      <w:r>
        <w:t xml:space="preserve">Cohen, Daniel J.; Frisch, Michael; Gallagher, Patrick; Mintz, Steven; Sword, Kirsten; Taylor, Murrell, Amy; Thomas III, William G; Turkel, William J., ‘The Interchange: The Promise of Digital History’, </w:t>
      </w:r>
      <w:r>
        <w:rPr>
          <w:i/>
          <w:iCs/>
        </w:rPr>
        <w:t>The Journal of American History</w:t>
      </w:r>
      <w:r>
        <w:t>, (2008) Vol. 95, pp. 452-491</w:t>
      </w:r>
    </w:p>
    <w:p w14:paraId="3E3F8F8F" w14:textId="77777777" w:rsidR="00417F93" w:rsidRDefault="00417F93" w:rsidP="00417F93">
      <w:proofErr w:type="spellStart"/>
      <w:r w:rsidRPr="00D520D4">
        <w:t>Fridulund</w:t>
      </w:r>
      <w:proofErr w:type="spellEnd"/>
      <w:r w:rsidRPr="00D520D4">
        <w:t xml:space="preserve">, Mats, ‘Chapter 4: Digital History 1.5: A Middle Way Between Normal and Paradigmatic Digital Historical Research’, pp. 3-15 </w:t>
      </w:r>
      <w:r w:rsidRPr="00D520D4">
        <w:rPr>
          <w:i/>
          <w:iCs/>
        </w:rPr>
        <w:t>Digital histories: Emergent Approaches within the New Digital History</w:t>
      </w:r>
      <w:r w:rsidRPr="00D520D4">
        <w:t xml:space="preserve"> (Helsinki University Press, 2020)</w:t>
      </w:r>
    </w:p>
    <w:p w14:paraId="27732F07" w14:textId="77777777" w:rsidR="00417F93" w:rsidRDefault="00417F93" w:rsidP="00417F93">
      <w:proofErr w:type="spellStart"/>
      <w:r w:rsidRPr="00FD56CE">
        <w:t>Fridulund</w:t>
      </w:r>
      <w:proofErr w:type="spellEnd"/>
      <w:r w:rsidRPr="00FD56CE">
        <w:t xml:space="preserve">, Mats; Oiva, Mila; Paju, Petri, </w:t>
      </w:r>
      <w:r>
        <w:t xml:space="preserve">‘Chapter 1: Digital and Distant Histories: Emergent Approaches within the New Digital History’, pp. 3-15 </w:t>
      </w:r>
      <w:r w:rsidRPr="00D940A2">
        <w:rPr>
          <w:i/>
          <w:iCs/>
        </w:rPr>
        <w:t>Digital histories: Emergent Approaches within the New Digital History</w:t>
      </w:r>
      <w:r w:rsidRPr="00FD56CE">
        <w:t xml:space="preserve"> (Helsinki University Press, 2020)</w:t>
      </w:r>
    </w:p>
    <w:p w14:paraId="08DFDD5D" w14:textId="77777777" w:rsidR="00417F93" w:rsidRDefault="00417F93" w:rsidP="00417F93">
      <w:proofErr w:type="spellStart"/>
      <w:r>
        <w:t>Ilmyazovich</w:t>
      </w:r>
      <w:proofErr w:type="spellEnd"/>
      <w:r>
        <w:t xml:space="preserve">, </w:t>
      </w:r>
      <w:proofErr w:type="spellStart"/>
      <w:r>
        <w:t>Sayfutdinor</w:t>
      </w:r>
      <w:proofErr w:type="spellEnd"/>
      <w:r>
        <w:t xml:space="preserve"> Feruz, ‘Using GIS Software and the Importance of Digital History in the Study of History’,</w:t>
      </w:r>
      <w:r>
        <w:rPr>
          <w:i/>
          <w:iCs/>
        </w:rPr>
        <w:t xml:space="preserve"> International Journal of History and Political Sciences</w:t>
      </w:r>
      <w:r>
        <w:t>, (2023) Vol 3, pp. 31-33</w:t>
      </w:r>
    </w:p>
    <w:p w14:paraId="0F3BE6A5" w14:textId="77777777" w:rsidR="00417F93" w:rsidRPr="004E5118" w:rsidRDefault="00417F93" w:rsidP="00417F93">
      <w:r>
        <w:t xml:space="preserve">Li, Ping; Legault, Jennifer; Klippel, Alexander; Zhao, </w:t>
      </w:r>
      <w:proofErr w:type="spellStart"/>
      <w:r>
        <w:t>Jiayan</w:t>
      </w:r>
      <w:proofErr w:type="spellEnd"/>
      <w:r>
        <w:t xml:space="preserve">, ‘Virtual Reality for Student Learning: Understanding Individual Differences’, </w:t>
      </w:r>
      <w:r>
        <w:rPr>
          <w:i/>
          <w:iCs/>
        </w:rPr>
        <w:t>Human Behaviour and Brain</w:t>
      </w:r>
      <w:r>
        <w:t>, (2020) Vol. 1, pp. 28-36</w:t>
      </w:r>
    </w:p>
    <w:p w14:paraId="080C01B7" w14:textId="77777777" w:rsidR="00417F93" w:rsidRDefault="00417F93" w:rsidP="00417F93">
      <w:r>
        <w:t>Lindley, Laurie, ‘’</w:t>
      </w:r>
      <w:r w:rsidRPr="00CB298D">
        <w:t>British and Irish Furniture Makers Online’: new ways of seeing the past</w:t>
      </w:r>
      <w:r>
        <w:t xml:space="preserve">’, </w:t>
      </w:r>
      <w:r w:rsidRPr="00CA7B39">
        <w:rPr>
          <w:i/>
          <w:iCs/>
        </w:rPr>
        <w:t>British and Irish Furniture Makers Online</w:t>
      </w:r>
      <w:r>
        <w:rPr>
          <w:i/>
          <w:iCs/>
        </w:rPr>
        <w:t>,</w:t>
      </w:r>
      <w:r w:rsidRPr="00CA7B39">
        <w:t xml:space="preserve"> </w:t>
      </w:r>
      <w:r>
        <w:t xml:space="preserve">(2019) &lt; </w:t>
      </w:r>
      <w:hyperlink r:id="rId13" w:history="1">
        <w:r w:rsidRPr="00640BD5">
          <w:rPr>
            <w:rStyle w:val="Hyperlink"/>
          </w:rPr>
          <w:t>https://blog.history.ac.uk/2019/04/british-and-irish-furniture-makers-online-new-ways-of-seeing-the-past/</w:t>
        </w:r>
      </w:hyperlink>
      <w:r>
        <w:t xml:space="preserve"> &gt; [Accessed 17/02/2024]</w:t>
      </w:r>
    </w:p>
    <w:p w14:paraId="4FAA7EAE" w14:textId="77777777" w:rsidR="00417F93" w:rsidRDefault="00417F93" w:rsidP="00417F93">
      <w:r>
        <w:t xml:space="preserve">McCall, Jeremiah, ‘Teaching History with Digital Historical Games: An Introduction to the Field and Best Practices’, </w:t>
      </w:r>
      <w:r w:rsidRPr="008E40D3">
        <w:t>Simulation and Gaming</w:t>
      </w:r>
      <w:r>
        <w:rPr>
          <w:i/>
          <w:iCs/>
        </w:rPr>
        <w:t xml:space="preserve"> </w:t>
      </w:r>
      <w:r>
        <w:t>(2016), Vol 47, pp. 517-542</w:t>
      </w:r>
    </w:p>
    <w:p w14:paraId="5ACAB1B3" w14:textId="77777777" w:rsidR="00417F93" w:rsidRDefault="00417F93" w:rsidP="00417F93">
      <w:r>
        <w:t xml:space="preserve">Moss, Mark, ‘Visualizing History: Computer Technology and the Graphic Preservation of the Past’, </w:t>
      </w:r>
      <w:r>
        <w:rPr>
          <w:i/>
          <w:iCs/>
        </w:rPr>
        <w:t>College Quarterly</w:t>
      </w:r>
      <w:r>
        <w:t xml:space="preserve"> (2004) Vol. 7 pp. 1-14</w:t>
      </w:r>
    </w:p>
    <w:p w14:paraId="2D100DB9" w14:textId="77777777" w:rsidR="00417F93" w:rsidRDefault="00417F93" w:rsidP="00417F93">
      <w:r>
        <w:t xml:space="preserve">Romein, C. Annemieke; </w:t>
      </w:r>
      <w:proofErr w:type="spellStart"/>
      <w:r>
        <w:t>Kemman</w:t>
      </w:r>
      <w:proofErr w:type="spellEnd"/>
      <w:r>
        <w:t xml:space="preserve">, Max; Birkholz, Julie M.; Baker, James; De </w:t>
      </w:r>
      <w:proofErr w:type="spellStart"/>
      <w:r>
        <w:t>Gruijter</w:t>
      </w:r>
      <w:proofErr w:type="spellEnd"/>
      <w:r>
        <w:t xml:space="preserve">, Michael; </w:t>
      </w:r>
      <w:proofErr w:type="spellStart"/>
      <w:r>
        <w:t>Merono</w:t>
      </w:r>
      <w:proofErr w:type="spellEnd"/>
      <w:r>
        <w:t xml:space="preserve">-Penuela, Albert; Ries, Thorsten; Ros, Ruben; Stefania Scagliola, ‘State of the Field: Digital History’, </w:t>
      </w:r>
      <w:r>
        <w:rPr>
          <w:i/>
          <w:iCs/>
        </w:rPr>
        <w:t xml:space="preserve">History: The Journal of the Historical Association, </w:t>
      </w:r>
      <w:r>
        <w:t>(2020), Vol 105, pp. 291-312</w:t>
      </w:r>
    </w:p>
    <w:p w14:paraId="5BEB490C" w14:textId="77777777" w:rsidR="00417F93" w:rsidRDefault="00417F93" w:rsidP="00417F93">
      <w:r>
        <w:t xml:space="preserve">Rowland, L.; Bawden, D., ‘The Future of History: Investigating the Preservation of Information in the Digital Age’ </w:t>
      </w:r>
      <w:r>
        <w:rPr>
          <w:i/>
          <w:iCs/>
        </w:rPr>
        <w:t>Library and Information History</w:t>
      </w:r>
      <w:r>
        <w:t>, (2012) Vol. 28, pp. 220-236</w:t>
      </w:r>
    </w:p>
    <w:p w14:paraId="6C5E3F34" w14:textId="77777777" w:rsidR="00417F93" w:rsidRDefault="00417F93" w:rsidP="00417F93">
      <w:r>
        <w:t>Schwandt, Silke, ‘Going Virtual: How Does the Potential of Interactive Scenarios Influence the Way We Do History in the 21</w:t>
      </w:r>
      <w:r w:rsidRPr="00CD0022">
        <w:rPr>
          <w:vertAlign w:val="superscript"/>
        </w:rPr>
        <w:t>st</w:t>
      </w:r>
      <w:r>
        <w:t xml:space="preserve"> Century?’, </w:t>
      </w:r>
      <w:r w:rsidRPr="00021F6F">
        <w:rPr>
          <w:i/>
          <w:iCs/>
        </w:rPr>
        <w:t>Panel Four: Digital History and Theory Symposium</w:t>
      </w:r>
      <w:r>
        <w:t>, (Brown University, 2023)</w:t>
      </w:r>
      <w:r w:rsidRPr="00021F6F">
        <w:t xml:space="preserve">  </w:t>
      </w:r>
      <w:r>
        <w:t xml:space="preserve">&lt; </w:t>
      </w:r>
      <w:hyperlink r:id="rId14" w:history="1">
        <w:r w:rsidRPr="00640BD5">
          <w:rPr>
            <w:rStyle w:val="Hyperlink"/>
          </w:rPr>
          <w:t>https://www.youtube.com/watch?v=jaaRoKpnRqY&amp;t=2596s</w:t>
        </w:r>
      </w:hyperlink>
      <w:r>
        <w:t xml:space="preserve"> &gt; [accessed 16/02/2024]</w:t>
      </w:r>
    </w:p>
    <w:p w14:paraId="76AB92AB" w14:textId="77777777" w:rsidR="00417F93" w:rsidRDefault="00417F93" w:rsidP="00417F93">
      <w:r>
        <w:t xml:space="preserve">Snow, Dan, </w:t>
      </w:r>
      <w:r>
        <w:rPr>
          <w:i/>
          <w:iCs/>
        </w:rPr>
        <w:t>History in the Digital World,</w:t>
      </w:r>
      <w:r>
        <w:t xml:space="preserve"> (Lancaster University, 2023) Lecture, &lt; </w:t>
      </w:r>
      <w:hyperlink r:id="rId15" w:history="1">
        <w:r w:rsidRPr="00640BD5">
          <w:rPr>
            <w:rStyle w:val="Hyperlink"/>
          </w:rPr>
          <w:t>https://www.youtube.com/watch?v=g5D-qz6M1v8</w:t>
        </w:r>
      </w:hyperlink>
      <w:r>
        <w:t xml:space="preserve"> &gt; [accessed 16/02/2024]</w:t>
      </w:r>
    </w:p>
    <w:p w14:paraId="2F268FCD" w14:textId="77777777" w:rsidR="00417F93" w:rsidRDefault="00417F93" w:rsidP="00417F93">
      <w:r>
        <w:t xml:space="preserve">Staley, David, </w:t>
      </w:r>
      <w:r>
        <w:rPr>
          <w:i/>
          <w:iCs/>
        </w:rPr>
        <w:t>Associate Professor David Staley Discusses Digital History Future,</w:t>
      </w:r>
      <w:r>
        <w:t xml:space="preserve"> Video, (Department of History at Ohio State University, 2015) &lt; </w:t>
      </w:r>
      <w:hyperlink r:id="rId16" w:history="1">
        <w:r w:rsidRPr="00640BD5">
          <w:rPr>
            <w:rStyle w:val="Hyperlink"/>
          </w:rPr>
          <w:t>https://www.youtube.com/watch?v=t2px4ZsBMNo</w:t>
        </w:r>
      </w:hyperlink>
      <w:r>
        <w:t xml:space="preserve"> &gt; [Accessed 17/02/2024]</w:t>
      </w:r>
    </w:p>
    <w:p w14:paraId="756771AD" w14:textId="77777777" w:rsidR="00417F93" w:rsidRDefault="00417F93" w:rsidP="00417F93">
      <w:r>
        <w:t>Torgerson, Jesse W, ‘Historical Data: Publish (it) or Perish’,</w:t>
      </w:r>
      <w:r w:rsidRPr="00021F6F">
        <w:t xml:space="preserve"> </w:t>
      </w:r>
      <w:r w:rsidRPr="00021F6F">
        <w:rPr>
          <w:i/>
          <w:iCs/>
        </w:rPr>
        <w:t>Panel Four: Digital History and Theory Symposium</w:t>
      </w:r>
      <w:r>
        <w:t>, (Brown University, 2023</w:t>
      </w:r>
      <w:proofErr w:type="gramStart"/>
      <w:r>
        <w:t>)</w:t>
      </w:r>
      <w:r w:rsidRPr="00021F6F">
        <w:t xml:space="preserve">  </w:t>
      </w:r>
      <w:r>
        <w:t>&lt;</w:t>
      </w:r>
      <w:proofErr w:type="gramEnd"/>
      <w:r>
        <w:t xml:space="preserve"> </w:t>
      </w:r>
      <w:hyperlink r:id="rId17" w:history="1">
        <w:r w:rsidRPr="00640BD5">
          <w:rPr>
            <w:rStyle w:val="Hyperlink"/>
          </w:rPr>
          <w:t>https://www.youtube.com/watch?v=jaaRoKpnRqY&amp;t=2596s</w:t>
        </w:r>
      </w:hyperlink>
      <w:r>
        <w:t xml:space="preserve"> &gt; [accessed 16/02/2024]</w:t>
      </w:r>
    </w:p>
    <w:p w14:paraId="1C81019F" w14:textId="77777777" w:rsidR="00417F93" w:rsidRDefault="00417F93" w:rsidP="00417F93">
      <w:r>
        <w:t xml:space="preserve">Warwick, Claire, ‘Interfaces, Ephemera, and Identity: A Study of the Historical Presentation of digital Humanities Resources’, </w:t>
      </w:r>
      <w:r>
        <w:rPr>
          <w:i/>
          <w:iCs/>
        </w:rPr>
        <w:t>Digital Scholarship in the Humanities,</w:t>
      </w:r>
      <w:r>
        <w:t xml:space="preserve"> (2020) Vol 35, pp.944 – 965</w:t>
      </w:r>
    </w:p>
    <w:p w14:paraId="6A65A66A" w14:textId="45E168B8" w:rsidR="008E3DF4" w:rsidRPr="008E3DF4" w:rsidRDefault="007C44A5">
      <w:r>
        <w:t xml:space="preserve"> </w:t>
      </w:r>
      <w:r w:rsidR="00E30CBB">
        <w:t xml:space="preserve"> </w:t>
      </w:r>
    </w:p>
    <w:sectPr w:rsidR="008E3DF4" w:rsidRPr="008E3DF4" w:rsidSect="009064B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CF49E" w14:textId="77777777" w:rsidR="00364ACF" w:rsidRDefault="00364ACF" w:rsidP="00364ACF">
      <w:pPr>
        <w:spacing w:after="0" w:line="240" w:lineRule="auto"/>
      </w:pPr>
      <w:r>
        <w:separator/>
      </w:r>
    </w:p>
  </w:endnote>
  <w:endnote w:type="continuationSeparator" w:id="0">
    <w:p w14:paraId="5ECFA87D" w14:textId="77777777" w:rsidR="00364ACF" w:rsidRDefault="00364ACF" w:rsidP="00364ACF">
      <w:pPr>
        <w:spacing w:after="0" w:line="240" w:lineRule="auto"/>
      </w:pPr>
      <w:r>
        <w:continuationSeparator/>
      </w:r>
    </w:p>
  </w:endnote>
  <w:endnote w:type="continuationNotice" w:id="1">
    <w:p w14:paraId="0EC37147" w14:textId="77777777" w:rsidR="006D188F" w:rsidRDefault="006D18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8D3B7" w14:textId="77777777" w:rsidR="00364ACF" w:rsidRDefault="00364ACF" w:rsidP="00364ACF">
      <w:pPr>
        <w:spacing w:after="0" w:line="240" w:lineRule="auto"/>
      </w:pPr>
      <w:r>
        <w:separator/>
      </w:r>
    </w:p>
  </w:footnote>
  <w:footnote w:type="continuationSeparator" w:id="0">
    <w:p w14:paraId="6692D930" w14:textId="77777777" w:rsidR="00364ACF" w:rsidRDefault="00364ACF" w:rsidP="00364ACF">
      <w:pPr>
        <w:spacing w:after="0" w:line="240" w:lineRule="auto"/>
      </w:pPr>
      <w:r>
        <w:continuationSeparator/>
      </w:r>
    </w:p>
  </w:footnote>
  <w:footnote w:type="continuationNotice" w:id="1">
    <w:p w14:paraId="6953D9FE" w14:textId="77777777" w:rsidR="006D188F" w:rsidRDefault="006D188F">
      <w:pPr>
        <w:spacing w:after="0" w:line="240" w:lineRule="auto"/>
      </w:pPr>
    </w:p>
  </w:footnote>
  <w:footnote w:id="2">
    <w:p w14:paraId="6F3F9AA5" w14:textId="3487F51C" w:rsidR="00364ACF" w:rsidRDefault="00364ACF">
      <w:pPr>
        <w:pStyle w:val="FootnoteText"/>
      </w:pPr>
      <w:r>
        <w:rPr>
          <w:rStyle w:val="FootnoteReference"/>
        </w:rPr>
        <w:footnoteRef/>
      </w:r>
      <w:r>
        <w:t xml:space="preserve"> </w:t>
      </w:r>
      <w:r w:rsidR="00840E25" w:rsidRPr="0068742E">
        <w:t>C. Annemieke</w:t>
      </w:r>
      <w:r w:rsidR="00840E25" w:rsidRPr="0068742E">
        <w:t xml:space="preserve"> </w:t>
      </w:r>
      <w:r w:rsidR="0068742E" w:rsidRPr="0068742E">
        <w:t xml:space="preserve">Romein; </w:t>
      </w:r>
      <w:r w:rsidR="00840E25">
        <w:t xml:space="preserve">Max </w:t>
      </w:r>
      <w:proofErr w:type="spellStart"/>
      <w:r w:rsidR="0068742E" w:rsidRPr="0068742E">
        <w:t>Kemman</w:t>
      </w:r>
      <w:proofErr w:type="spellEnd"/>
      <w:r w:rsidR="0068742E" w:rsidRPr="0068742E">
        <w:t xml:space="preserve">; </w:t>
      </w:r>
      <w:r w:rsidR="00840E25" w:rsidRPr="0068742E">
        <w:t>Julie M</w:t>
      </w:r>
      <w:r w:rsidR="00840E25">
        <w:t xml:space="preserve">. </w:t>
      </w:r>
      <w:r w:rsidR="0068742E" w:rsidRPr="0068742E">
        <w:t xml:space="preserve">Birkholz; </w:t>
      </w:r>
      <w:r w:rsidR="001C0978">
        <w:t xml:space="preserve">James </w:t>
      </w:r>
      <w:r w:rsidR="0068742E" w:rsidRPr="0068742E">
        <w:t xml:space="preserve">Baker; </w:t>
      </w:r>
      <w:r w:rsidR="0075099E">
        <w:t xml:space="preserve">Michael </w:t>
      </w:r>
      <w:r w:rsidR="0068742E" w:rsidRPr="0068742E">
        <w:t xml:space="preserve">De </w:t>
      </w:r>
      <w:proofErr w:type="spellStart"/>
      <w:r w:rsidR="0068742E" w:rsidRPr="0068742E">
        <w:t>Gruijter</w:t>
      </w:r>
      <w:proofErr w:type="spellEnd"/>
      <w:r w:rsidR="0068742E" w:rsidRPr="0068742E">
        <w:t xml:space="preserve">; </w:t>
      </w:r>
      <w:r w:rsidR="0075099E">
        <w:t xml:space="preserve">Albert </w:t>
      </w:r>
      <w:proofErr w:type="spellStart"/>
      <w:r w:rsidR="0068742E" w:rsidRPr="0068742E">
        <w:t>Merono</w:t>
      </w:r>
      <w:proofErr w:type="spellEnd"/>
      <w:r w:rsidR="0068742E" w:rsidRPr="0068742E">
        <w:t>-Penuela;</w:t>
      </w:r>
      <w:r w:rsidR="006B1D50">
        <w:t xml:space="preserve"> Thorsten</w:t>
      </w:r>
      <w:r w:rsidR="0068742E" w:rsidRPr="0068742E">
        <w:t xml:space="preserve"> Ries; </w:t>
      </w:r>
      <w:r w:rsidR="006B1D50">
        <w:t xml:space="preserve">Ruben </w:t>
      </w:r>
      <w:r w:rsidR="0068742E" w:rsidRPr="0068742E">
        <w:t xml:space="preserve">Ros; </w:t>
      </w:r>
      <w:r w:rsidR="00DF2018">
        <w:t>Stefan</w:t>
      </w:r>
      <w:r w:rsidR="00E43041">
        <w:t>ia</w:t>
      </w:r>
      <w:r w:rsidR="00DF2018">
        <w:t xml:space="preserve"> </w:t>
      </w:r>
      <w:r w:rsidR="0068742E" w:rsidRPr="0068742E">
        <w:t xml:space="preserve">Scagliola, ‘State of the Field: Digital History’, </w:t>
      </w:r>
      <w:r w:rsidR="0068742E" w:rsidRPr="00D05B08">
        <w:rPr>
          <w:i/>
          <w:iCs/>
        </w:rPr>
        <w:t>History: The Journal of the Historical Association</w:t>
      </w:r>
      <w:r w:rsidR="0068742E" w:rsidRPr="0068742E">
        <w:t>, (2020), Vol 105, pp. 291-312</w:t>
      </w:r>
      <w:r w:rsidR="0068742E">
        <w:t xml:space="preserve"> (p 291)</w:t>
      </w:r>
    </w:p>
  </w:footnote>
  <w:footnote w:id="3">
    <w:p w14:paraId="15ADFEA1" w14:textId="3C3F0D85" w:rsidR="00B14EF7" w:rsidRDefault="00B14EF7">
      <w:pPr>
        <w:pStyle w:val="FootnoteText"/>
      </w:pPr>
      <w:r>
        <w:rPr>
          <w:rStyle w:val="FootnoteReference"/>
        </w:rPr>
        <w:footnoteRef/>
      </w:r>
      <w:r>
        <w:t xml:space="preserve"> </w:t>
      </w:r>
      <w:r w:rsidR="00E16328">
        <w:t xml:space="preserve">Mark </w:t>
      </w:r>
      <w:r w:rsidR="002E04B1" w:rsidRPr="002E04B1">
        <w:t xml:space="preserve">Moss, ‘Visualizing History: Computer Technology and the Graphic Preservation of the Past’, </w:t>
      </w:r>
      <w:r w:rsidR="002E04B1" w:rsidRPr="00D940A2">
        <w:rPr>
          <w:i/>
          <w:iCs/>
        </w:rPr>
        <w:t>College Quarterly</w:t>
      </w:r>
      <w:r w:rsidR="002E04B1" w:rsidRPr="002E04B1">
        <w:t xml:space="preserve"> (2004) Vol. 7 pp. 1-14</w:t>
      </w:r>
      <w:r w:rsidR="002E04B1">
        <w:t xml:space="preserve"> (</w:t>
      </w:r>
      <w:r w:rsidR="00B8631F">
        <w:t>pp. 3-4)</w:t>
      </w:r>
    </w:p>
  </w:footnote>
  <w:footnote w:id="4">
    <w:p w14:paraId="299D3438" w14:textId="7B20F070" w:rsidR="00FD56CE" w:rsidRDefault="00FD56CE">
      <w:pPr>
        <w:pStyle w:val="FootnoteText"/>
      </w:pPr>
      <w:r>
        <w:rPr>
          <w:rStyle w:val="FootnoteReference"/>
        </w:rPr>
        <w:footnoteRef/>
      </w:r>
      <w:r>
        <w:t xml:space="preserve"> </w:t>
      </w:r>
      <w:r w:rsidR="00E16328">
        <w:t xml:space="preserve">Mats </w:t>
      </w:r>
      <w:proofErr w:type="spellStart"/>
      <w:r w:rsidRPr="00FD56CE">
        <w:t>Fridulund</w:t>
      </w:r>
      <w:proofErr w:type="spellEnd"/>
      <w:r w:rsidRPr="00FD56CE">
        <w:t xml:space="preserve">; </w:t>
      </w:r>
      <w:r w:rsidR="00307A4D">
        <w:t xml:space="preserve">Mila </w:t>
      </w:r>
      <w:r w:rsidRPr="00FD56CE">
        <w:t xml:space="preserve">Oiva; </w:t>
      </w:r>
      <w:r w:rsidR="003937BC">
        <w:t xml:space="preserve">Petri </w:t>
      </w:r>
      <w:r w:rsidRPr="00FD56CE">
        <w:t xml:space="preserve">Paju, </w:t>
      </w:r>
      <w:r w:rsidR="00D940A2">
        <w:t>‘</w:t>
      </w:r>
      <w:r w:rsidR="00A944D3">
        <w:t xml:space="preserve">Chapter 1: Digital and Distant </w:t>
      </w:r>
      <w:r w:rsidR="0075099E">
        <w:t>h</w:t>
      </w:r>
      <w:r w:rsidR="00A944D3">
        <w:t>istories: Emergent Approaches within the New Digital History’</w:t>
      </w:r>
      <w:r w:rsidR="00513E36">
        <w:t>,</w:t>
      </w:r>
      <w:r w:rsidR="00D940A2">
        <w:t xml:space="preserve"> </w:t>
      </w:r>
      <w:r w:rsidR="008F7D2D">
        <w:t xml:space="preserve">pp. </w:t>
      </w:r>
      <w:r w:rsidR="009D3B8F">
        <w:t xml:space="preserve">3-15 </w:t>
      </w:r>
      <w:r w:rsidRPr="00D940A2">
        <w:rPr>
          <w:i/>
          <w:iCs/>
        </w:rPr>
        <w:t>Digital histories: Emergent Approaches within the New Digital History</w:t>
      </w:r>
      <w:r w:rsidRPr="00FD56CE">
        <w:t xml:space="preserve"> (Helsinki University Press, 2020)</w:t>
      </w:r>
      <w:r w:rsidR="009D3B8F">
        <w:t xml:space="preserve">, </w:t>
      </w:r>
      <w:r w:rsidR="009048D1">
        <w:t>p 3</w:t>
      </w:r>
    </w:p>
  </w:footnote>
  <w:footnote w:id="5">
    <w:p w14:paraId="53AF82DE" w14:textId="03A80E87" w:rsidR="00551872" w:rsidRDefault="00551872">
      <w:pPr>
        <w:pStyle w:val="FootnoteText"/>
      </w:pPr>
      <w:r>
        <w:rPr>
          <w:rStyle w:val="FootnoteReference"/>
        </w:rPr>
        <w:footnoteRef/>
      </w:r>
      <w:r>
        <w:t xml:space="preserve"> </w:t>
      </w:r>
      <w:proofErr w:type="spellStart"/>
      <w:r w:rsidR="009048D1">
        <w:t>Fridulund</w:t>
      </w:r>
      <w:proofErr w:type="spellEnd"/>
      <w:r w:rsidR="009048D1">
        <w:t xml:space="preserve">, Oiva, Paju, </w:t>
      </w:r>
      <w:r w:rsidR="004C504F">
        <w:t>(2020), p 4</w:t>
      </w:r>
    </w:p>
  </w:footnote>
  <w:footnote w:id="6">
    <w:p w14:paraId="101B922F" w14:textId="2FA42536" w:rsidR="000E7DE0" w:rsidRDefault="000E7DE0">
      <w:pPr>
        <w:pStyle w:val="FootnoteText"/>
      </w:pPr>
      <w:r>
        <w:rPr>
          <w:rStyle w:val="FootnoteReference"/>
        </w:rPr>
        <w:footnoteRef/>
      </w:r>
      <w:r>
        <w:t xml:space="preserve"> </w:t>
      </w:r>
      <w:r w:rsidR="00B64010">
        <w:t xml:space="preserve"> </w:t>
      </w:r>
      <w:r w:rsidR="00D05B08" w:rsidRPr="00D05B08">
        <w:t>Cheryl Mason</w:t>
      </w:r>
      <w:r w:rsidR="003937BC">
        <w:t xml:space="preserve"> Bolick</w:t>
      </w:r>
      <w:r w:rsidR="00D05B08" w:rsidRPr="00D05B08">
        <w:t>, ‘Digital Archives: Democratizing the Doing of History’</w:t>
      </w:r>
      <w:r w:rsidR="00D05B08" w:rsidRPr="00D05B08">
        <w:rPr>
          <w:i/>
          <w:iCs/>
        </w:rPr>
        <w:t>, International Journal of Social Education</w:t>
      </w:r>
      <w:r w:rsidR="00D05B08" w:rsidRPr="00D05B08">
        <w:t>, (2006) Vol. 21 pp. 122-134</w:t>
      </w:r>
      <w:r w:rsidR="00D05B08">
        <w:t xml:space="preserve"> (p 122)</w:t>
      </w:r>
    </w:p>
  </w:footnote>
  <w:footnote w:id="7">
    <w:p w14:paraId="16637DBE" w14:textId="4AA39FBB" w:rsidR="00FA0355" w:rsidRDefault="00FA0355">
      <w:pPr>
        <w:pStyle w:val="FootnoteText"/>
      </w:pPr>
      <w:r>
        <w:rPr>
          <w:rStyle w:val="FootnoteReference"/>
        </w:rPr>
        <w:footnoteRef/>
      </w:r>
      <w:r>
        <w:t xml:space="preserve"> </w:t>
      </w:r>
      <w:r w:rsidR="00584247" w:rsidRPr="00584247">
        <w:t>Moss, (2004)</w:t>
      </w:r>
      <w:r w:rsidR="00584247">
        <w:t xml:space="preserve"> p</w:t>
      </w:r>
      <w:r w:rsidR="007E74B2">
        <w:t xml:space="preserve"> 3</w:t>
      </w:r>
    </w:p>
  </w:footnote>
  <w:footnote w:id="8">
    <w:p w14:paraId="3BD48426" w14:textId="75FFF10A" w:rsidR="00F24EC4" w:rsidRDefault="00F24EC4">
      <w:pPr>
        <w:pStyle w:val="FootnoteText"/>
      </w:pPr>
      <w:r>
        <w:rPr>
          <w:rStyle w:val="FootnoteReference"/>
        </w:rPr>
        <w:footnoteRef/>
      </w:r>
      <w:r>
        <w:t xml:space="preserve"> </w:t>
      </w:r>
      <w:r w:rsidR="00FA025B">
        <w:t xml:space="preserve">Janet </w:t>
      </w:r>
      <w:proofErr w:type="gramStart"/>
      <w:r w:rsidR="00D904AB" w:rsidRPr="00D904AB">
        <w:t>Burton;</w:t>
      </w:r>
      <w:proofErr w:type="gramEnd"/>
      <w:r w:rsidR="00D904AB" w:rsidRPr="00D904AB">
        <w:t xml:space="preserve"> </w:t>
      </w:r>
      <w:r w:rsidR="00FA025B">
        <w:t xml:space="preserve">Karen </w:t>
      </w:r>
      <w:r w:rsidR="00D904AB" w:rsidRPr="00D904AB">
        <w:t xml:space="preserve">Stober, </w:t>
      </w:r>
      <w:r w:rsidR="00D904AB" w:rsidRPr="00D904AB">
        <w:rPr>
          <w:i/>
          <w:iCs/>
        </w:rPr>
        <w:t>Monastic Wales</w:t>
      </w:r>
      <w:r w:rsidR="00D904AB" w:rsidRPr="00D904AB">
        <w:t xml:space="preserve">, &lt; </w:t>
      </w:r>
      <w:hyperlink r:id="rId1" w:history="1">
        <w:r w:rsidR="00D904AB" w:rsidRPr="00640BD5">
          <w:rPr>
            <w:rStyle w:val="Hyperlink"/>
          </w:rPr>
          <w:t>https://www.monasticwales.org/index.php</w:t>
        </w:r>
      </w:hyperlink>
      <w:r w:rsidR="00D904AB">
        <w:t xml:space="preserve"> </w:t>
      </w:r>
      <w:r w:rsidR="00D904AB" w:rsidRPr="00D904AB">
        <w:t>&gt; [accessed 15/02/2024]</w:t>
      </w:r>
    </w:p>
  </w:footnote>
  <w:footnote w:id="9">
    <w:p w14:paraId="3EAC3667" w14:textId="54CB978B" w:rsidR="00A36F31" w:rsidRDefault="00A36F31">
      <w:pPr>
        <w:pStyle w:val="FootnoteText"/>
      </w:pPr>
      <w:r>
        <w:rPr>
          <w:rStyle w:val="FootnoteReference"/>
        </w:rPr>
        <w:footnoteRef/>
      </w:r>
      <w:r>
        <w:t xml:space="preserve"> </w:t>
      </w:r>
      <w:r w:rsidR="00FA025B">
        <w:t xml:space="preserve">Claire </w:t>
      </w:r>
      <w:r w:rsidR="00A56B1A" w:rsidRPr="00A56B1A">
        <w:t xml:space="preserve">Warwick, ‘Interfaces, Ephemera, and Identity: A Study of the Historical Presentation of digital Humanities Resources’, </w:t>
      </w:r>
      <w:r w:rsidR="00A56B1A" w:rsidRPr="00A56B1A">
        <w:rPr>
          <w:i/>
          <w:iCs/>
        </w:rPr>
        <w:t>Digital Scholarship in the Humanities</w:t>
      </w:r>
      <w:r w:rsidR="00A56B1A" w:rsidRPr="00A56B1A">
        <w:t>, (2020) Vol 35, pp.944 – 965</w:t>
      </w:r>
      <w:r w:rsidR="00FC28F6">
        <w:t xml:space="preserve"> (p 947); </w:t>
      </w:r>
      <w:r w:rsidR="007A2C4C">
        <w:t>Bolick</w:t>
      </w:r>
      <w:r w:rsidR="00BD002E">
        <w:t>, (2006) p 122-125</w:t>
      </w:r>
    </w:p>
  </w:footnote>
  <w:footnote w:id="10">
    <w:p w14:paraId="4E534A85" w14:textId="17147BD1" w:rsidR="00BD002E" w:rsidRDefault="00BD002E">
      <w:pPr>
        <w:pStyle w:val="FootnoteText"/>
      </w:pPr>
      <w:r>
        <w:rPr>
          <w:rStyle w:val="FootnoteReference"/>
        </w:rPr>
        <w:footnoteRef/>
      </w:r>
      <w:r>
        <w:t xml:space="preserve"> </w:t>
      </w:r>
      <w:r w:rsidR="001419AD" w:rsidRPr="001419AD">
        <w:t>Daniel J.</w:t>
      </w:r>
      <w:r w:rsidR="00BF1988">
        <w:t xml:space="preserve"> Cohen</w:t>
      </w:r>
      <w:r w:rsidR="001419AD" w:rsidRPr="001419AD">
        <w:t xml:space="preserve">; </w:t>
      </w:r>
      <w:r w:rsidR="00BF1988">
        <w:t>Michael</w:t>
      </w:r>
      <w:r w:rsidR="0094544A">
        <w:t xml:space="preserve"> </w:t>
      </w:r>
      <w:r w:rsidR="001419AD" w:rsidRPr="001419AD">
        <w:t xml:space="preserve">Frisch; </w:t>
      </w:r>
      <w:r w:rsidR="0094544A">
        <w:t xml:space="preserve">Patrick </w:t>
      </w:r>
      <w:r w:rsidR="001419AD" w:rsidRPr="001419AD">
        <w:t xml:space="preserve">Gallagher; </w:t>
      </w:r>
      <w:r w:rsidR="0094544A">
        <w:t xml:space="preserve">Steven </w:t>
      </w:r>
      <w:r w:rsidR="001419AD" w:rsidRPr="001419AD">
        <w:t>Mintz; Kirsten</w:t>
      </w:r>
      <w:r w:rsidR="00B6615C">
        <w:t xml:space="preserve"> Sword</w:t>
      </w:r>
      <w:r w:rsidR="001419AD" w:rsidRPr="001419AD">
        <w:t>; Murrell Amy</w:t>
      </w:r>
      <w:r w:rsidR="00B6615C">
        <w:t xml:space="preserve"> Taylor</w:t>
      </w:r>
      <w:r w:rsidR="001419AD" w:rsidRPr="001419AD">
        <w:t>; William G</w:t>
      </w:r>
      <w:r w:rsidR="00B6615C">
        <w:t xml:space="preserve"> Thomas III</w:t>
      </w:r>
      <w:r w:rsidR="001419AD" w:rsidRPr="001419AD">
        <w:t>; William J.</w:t>
      </w:r>
      <w:r w:rsidR="00B6615C">
        <w:t xml:space="preserve"> </w:t>
      </w:r>
      <w:proofErr w:type="gramStart"/>
      <w:r w:rsidR="00B6615C">
        <w:t xml:space="preserve">Turkel </w:t>
      </w:r>
      <w:r w:rsidR="001419AD" w:rsidRPr="001419AD">
        <w:t>,</w:t>
      </w:r>
      <w:proofErr w:type="gramEnd"/>
      <w:r w:rsidR="001419AD" w:rsidRPr="001419AD">
        <w:t xml:space="preserve"> ‘The Interchange: The Promise of Digital History’, </w:t>
      </w:r>
      <w:r w:rsidR="001419AD" w:rsidRPr="00B6615C">
        <w:rPr>
          <w:i/>
          <w:iCs/>
        </w:rPr>
        <w:t>The Journal of American History</w:t>
      </w:r>
      <w:r w:rsidR="001419AD" w:rsidRPr="001419AD">
        <w:t>, (2008) Vol. 95, pp. 452-491</w:t>
      </w:r>
      <w:r w:rsidR="001419AD">
        <w:t xml:space="preserve"> (p</w:t>
      </w:r>
      <w:r w:rsidR="00E770BC">
        <w:t xml:space="preserve"> 455)</w:t>
      </w:r>
    </w:p>
  </w:footnote>
  <w:footnote w:id="11">
    <w:p w14:paraId="0CA12116" w14:textId="43B34F23" w:rsidR="00267A75" w:rsidRDefault="00267A75">
      <w:pPr>
        <w:pStyle w:val="FootnoteText"/>
      </w:pPr>
      <w:r>
        <w:rPr>
          <w:rStyle w:val="FootnoteReference"/>
        </w:rPr>
        <w:footnoteRef/>
      </w:r>
      <w:r>
        <w:t xml:space="preserve"> </w:t>
      </w:r>
      <w:r w:rsidR="001520DE">
        <w:t>Dan Snow</w:t>
      </w:r>
      <w:r w:rsidR="00016B1C">
        <w:t xml:space="preserve">, </w:t>
      </w:r>
      <w:r w:rsidR="00016B1C">
        <w:rPr>
          <w:i/>
          <w:iCs/>
        </w:rPr>
        <w:t>History in the Digital World</w:t>
      </w:r>
      <w:r w:rsidR="00E13612">
        <w:rPr>
          <w:i/>
          <w:iCs/>
        </w:rPr>
        <w:t>,</w:t>
      </w:r>
      <w:r w:rsidR="00016B1C">
        <w:t xml:space="preserve"> (Lancaster University</w:t>
      </w:r>
      <w:r w:rsidR="008F1EB1">
        <w:t>, 2023) Lecture</w:t>
      </w:r>
      <w:r w:rsidR="00E13612">
        <w:t>,</w:t>
      </w:r>
      <w:r w:rsidR="001520DE">
        <w:t xml:space="preserve"> </w:t>
      </w:r>
      <w:r w:rsidR="00102861">
        <w:t xml:space="preserve">&lt; </w:t>
      </w:r>
      <w:hyperlink r:id="rId2" w:history="1">
        <w:r w:rsidR="00102861" w:rsidRPr="00640BD5">
          <w:rPr>
            <w:rStyle w:val="Hyperlink"/>
          </w:rPr>
          <w:t>https://www.youtube.com/watch?v=g5D-qz6M1v8</w:t>
        </w:r>
      </w:hyperlink>
      <w:r w:rsidR="00102861">
        <w:t xml:space="preserve"> &gt;</w:t>
      </w:r>
      <w:r w:rsidR="001520DE">
        <w:t xml:space="preserve"> [accessed 16/02/2024]</w:t>
      </w:r>
    </w:p>
  </w:footnote>
  <w:footnote w:id="12">
    <w:p w14:paraId="0429087C" w14:textId="01652A5A" w:rsidR="005740C9" w:rsidRDefault="005740C9">
      <w:pPr>
        <w:pStyle w:val="FootnoteText"/>
      </w:pPr>
      <w:r>
        <w:rPr>
          <w:rStyle w:val="FootnoteReference"/>
        </w:rPr>
        <w:footnoteRef/>
      </w:r>
      <w:r>
        <w:t xml:space="preserve"> </w:t>
      </w:r>
      <w:r w:rsidRPr="00D904AB">
        <w:t xml:space="preserve">&lt; </w:t>
      </w:r>
      <w:hyperlink r:id="rId3" w:history="1">
        <w:r w:rsidRPr="00640BD5">
          <w:rPr>
            <w:rStyle w:val="Hyperlink"/>
          </w:rPr>
          <w:t>https://www.monasticwales.org/index.php</w:t>
        </w:r>
      </w:hyperlink>
      <w:r>
        <w:t xml:space="preserve"> </w:t>
      </w:r>
      <w:r w:rsidRPr="00D904AB">
        <w:t>&gt; [accessed 15/02/2024]</w:t>
      </w:r>
    </w:p>
  </w:footnote>
  <w:footnote w:id="13">
    <w:p w14:paraId="674A456C" w14:textId="24D0F4AF" w:rsidR="00352C09" w:rsidRDefault="00352C09">
      <w:pPr>
        <w:pStyle w:val="FootnoteText"/>
      </w:pPr>
      <w:r>
        <w:rPr>
          <w:rStyle w:val="FootnoteReference"/>
        </w:rPr>
        <w:footnoteRef/>
      </w:r>
      <w:r>
        <w:t xml:space="preserve"> Moss, (2004) p </w:t>
      </w:r>
      <w:r w:rsidR="001800C4">
        <w:t>6</w:t>
      </w:r>
      <w:r w:rsidR="00006712">
        <w:t>; Warwick (2006), p</w:t>
      </w:r>
      <w:r w:rsidR="004D7DE7">
        <w:t xml:space="preserve"> 952</w:t>
      </w:r>
    </w:p>
  </w:footnote>
  <w:footnote w:id="14">
    <w:p w14:paraId="249882E6" w14:textId="3837DBB2" w:rsidR="00631524" w:rsidRDefault="00631524">
      <w:pPr>
        <w:pStyle w:val="FootnoteText"/>
      </w:pPr>
      <w:r>
        <w:rPr>
          <w:rStyle w:val="FootnoteReference"/>
        </w:rPr>
        <w:footnoteRef/>
      </w:r>
      <w:r>
        <w:t xml:space="preserve"> Warwick (2006), p 952</w:t>
      </w:r>
    </w:p>
  </w:footnote>
  <w:footnote w:id="15">
    <w:p w14:paraId="330B5122" w14:textId="7378DE3C" w:rsidR="00A973BB" w:rsidRDefault="00A973BB">
      <w:pPr>
        <w:pStyle w:val="FootnoteText"/>
      </w:pPr>
      <w:r>
        <w:rPr>
          <w:rStyle w:val="FootnoteReference"/>
        </w:rPr>
        <w:footnoteRef/>
      </w:r>
      <w:r>
        <w:t xml:space="preserve"> </w:t>
      </w:r>
      <w:r w:rsidR="00E826E7">
        <w:t>Cohen, Frisch, Gallagher, Mintz, Sword, Taylor</w:t>
      </w:r>
      <w:r w:rsidR="0011204E">
        <w:t>, Thomas III, Turkel</w:t>
      </w:r>
      <w:r w:rsidR="006F040D">
        <w:t>, (2008) p 46</w:t>
      </w:r>
      <w:r w:rsidR="00A2498F">
        <w:t>4</w:t>
      </w:r>
    </w:p>
  </w:footnote>
  <w:footnote w:id="16">
    <w:p w14:paraId="19BD05B9" w14:textId="444CAD01" w:rsidR="00667A19" w:rsidRDefault="00667A19">
      <w:pPr>
        <w:pStyle w:val="FootnoteText"/>
      </w:pPr>
      <w:r>
        <w:rPr>
          <w:rStyle w:val="FootnoteReference"/>
        </w:rPr>
        <w:footnoteRef/>
      </w:r>
      <w:r>
        <w:t xml:space="preserve"> Warwick, (2006), p</w:t>
      </w:r>
      <w:r w:rsidR="00B10D1D">
        <w:t xml:space="preserve"> 98</w:t>
      </w:r>
    </w:p>
  </w:footnote>
  <w:footnote w:id="17">
    <w:p w14:paraId="06C9DE11" w14:textId="5671DF7C" w:rsidR="00222A8E" w:rsidRDefault="00222A8E">
      <w:pPr>
        <w:pStyle w:val="FootnoteText"/>
      </w:pPr>
      <w:r>
        <w:rPr>
          <w:rStyle w:val="FootnoteReference"/>
        </w:rPr>
        <w:footnoteRef/>
      </w:r>
      <w:r w:rsidR="008C24F5">
        <w:t xml:space="preserve"> </w:t>
      </w:r>
      <w:r w:rsidR="008C24F5">
        <w:t xml:space="preserve">Cohen, Frisch, Gallagher, Mintz, Sword, Taylor, Thomas III, Turkel, (2008) </w:t>
      </w:r>
      <w:r w:rsidR="00215D43">
        <w:t>p 465</w:t>
      </w:r>
    </w:p>
  </w:footnote>
  <w:footnote w:id="18">
    <w:p w14:paraId="3CCC8679" w14:textId="68941B00" w:rsidR="00A41F82" w:rsidRDefault="00A41F82">
      <w:pPr>
        <w:pStyle w:val="FootnoteText"/>
      </w:pPr>
      <w:r>
        <w:rPr>
          <w:rStyle w:val="FootnoteReference"/>
        </w:rPr>
        <w:footnoteRef/>
      </w:r>
      <w:r>
        <w:t xml:space="preserve"> </w:t>
      </w:r>
      <w:r w:rsidR="00FB6CA9">
        <w:t>Ibid. p</w:t>
      </w:r>
      <w:r w:rsidR="0015647A">
        <w:t>p.</w:t>
      </w:r>
      <w:r w:rsidR="00FB6CA9">
        <w:t xml:space="preserve"> </w:t>
      </w:r>
      <w:r w:rsidR="0015647A">
        <w:t>457-463</w:t>
      </w:r>
    </w:p>
  </w:footnote>
  <w:footnote w:id="19">
    <w:p w14:paraId="55DB5B37" w14:textId="7F6FA373" w:rsidR="006016C5" w:rsidRDefault="006016C5">
      <w:pPr>
        <w:pStyle w:val="FootnoteText"/>
      </w:pPr>
      <w:r>
        <w:rPr>
          <w:rStyle w:val="FootnoteReference"/>
        </w:rPr>
        <w:footnoteRef/>
      </w:r>
      <w:r>
        <w:t xml:space="preserve"> Snow (2023)</w:t>
      </w:r>
      <w:r w:rsidR="00803710">
        <w:t xml:space="preserve">; </w:t>
      </w:r>
      <w:r w:rsidR="00803710">
        <w:t>Cohen, Frisch, Gallagher, Mintz, Sword, Taylor, Thomas III, Turkel, (2008)</w:t>
      </w:r>
      <w:r w:rsidR="00803710">
        <w:t xml:space="preserve"> p</w:t>
      </w:r>
      <w:r w:rsidR="00842AC4">
        <w:t>p.</w:t>
      </w:r>
      <w:r w:rsidR="00803710">
        <w:t xml:space="preserve"> 473-47</w:t>
      </w:r>
      <w:r w:rsidR="00842AC4">
        <w:t>6</w:t>
      </w:r>
    </w:p>
  </w:footnote>
  <w:footnote w:id="20">
    <w:p w14:paraId="4C0328FC" w14:textId="00648CEB" w:rsidR="00013590" w:rsidRDefault="00013590">
      <w:pPr>
        <w:pStyle w:val="FootnoteText"/>
      </w:pPr>
      <w:r>
        <w:rPr>
          <w:rStyle w:val="FootnoteReference"/>
        </w:rPr>
        <w:footnoteRef/>
      </w:r>
      <w:r>
        <w:t xml:space="preserve"> </w:t>
      </w:r>
      <w:r w:rsidR="005D4672" w:rsidRPr="00CA04AC">
        <w:rPr>
          <w:i/>
          <w:iCs/>
        </w:rPr>
        <w:t>City Witness</w:t>
      </w:r>
      <w:r w:rsidR="005D4672" w:rsidRPr="005D4672">
        <w:t xml:space="preserve">, (2014) &lt; </w:t>
      </w:r>
      <w:hyperlink r:id="rId4" w:history="1">
        <w:r w:rsidR="005F4C43" w:rsidRPr="00640BD5">
          <w:rPr>
            <w:rStyle w:val="Hyperlink"/>
          </w:rPr>
          <w:t>https://medievalswansea.ac.uk/en/index.html</w:t>
        </w:r>
      </w:hyperlink>
      <w:r w:rsidR="005F4C43">
        <w:t xml:space="preserve"> </w:t>
      </w:r>
      <w:r w:rsidR="005D4672" w:rsidRPr="005D4672">
        <w:t>&gt; [accessed 15/02/2024]</w:t>
      </w:r>
    </w:p>
  </w:footnote>
  <w:footnote w:id="21">
    <w:p w14:paraId="56AC46CD" w14:textId="075A1913" w:rsidR="00AA26E0" w:rsidRDefault="00AA26E0">
      <w:pPr>
        <w:pStyle w:val="FootnoteText"/>
      </w:pPr>
      <w:r>
        <w:rPr>
          <w:rStyle w:val="FootnoteReference"/>
        </w:rPr>
        <w:footnoteRef/>
      </w:r>
      <w:r>
        <w:t xml:space="preserve"> Snow (2023)</w:t>
      </w:r>
    </w:p>
  </w:footnote>
  <w:footnote w:id="22">
    <w:p w14:paraId="3EC8C6DF" w14:textId="643F513C" w:rsidR="00E31A5A" w:rsidRDefault="00E31A5A">
      <w:pPr>
        <w:pStyle w:val="FootnoteText"/>
      </w:pPr>
      <w:r>
        <w:rPr>
          <w:rStyle w:val="FootnoteReference"/>
        </w:rPr>
        <w:footnoteRef/>
      </w:r>
      <w:r w:rsidR="00116061">
        <w:t xml:space="preserve">L. </w:t>
      </w:r>
      <w:r w:rsidR="00CA04AC" w:rsidRPr="00CA04AC">
        <w:t xml:space="preserve">Rowland; </w:t>
      </w:r>
      <w:r w:rsidR="00116061">
        <w:t xml:space="preserve">D. </w:t>
      </w:r>
      <w:r w:rsidR="00CA04AC" w:rsidRPr="00CA04AC">
        <w:t xml:space="preserve">Bawden, ‘The Future of History: Investigating the Preservation of Information in the Digital </w:t>
      </w:r>
      <w:r w:rsidR="00CA04AC" w:rsidRPr="00CA04AC">
        <w:rPr>
          <w:i/>
          <w:iCs/>
        </w:rPr>
        <w:t>Age’ Library and Information History</w:t>
      </w:r>
      <w:r w:rsidR="00CA04AC" w:rsidRPr="00CA04AC">
        <w:t>, (2012) Vol. 28, pp. 220-236</w:t>
      </w:r>
      <w:r>
        <w:t xml:space="preserve"> </w:t>
      </w:r>
      <w:r w:rsidR="00CA04AC">
        <w:t>(p</w:t>
      </w:r>
      <w:r w:rsidR="00340C60">
        <w:t>p. 225-226)</w:t>
      </w:r>
    </w:p>
  </w:footnote>
  <w:footnote w:id="23">
    <w:p w14:paraId="3397DDAF" w14:textId="278318D3" w:rsidR="00617239" w:rsidRDefault="00617239">
      <w:pPr>
        <w:pStyle w:val="FootnoteText"/>
      </w:pPr>
      <w:r>
        <w:rPr>
          <w:rStyle w:val="FootnoteReference"/>
        </w:rPr>
        <w:footnoteRef/>
      </w:r>
      <w:r>
        <w:t xml:space="preserve"> </w:t>
      </w:r>
      <w:r w:rsidR="002C68A3" w:rsidRPr="006839BB">
        <w:t>Jeremiah</w:t>
      </w:r>
      <w:r w:rsidR="002C68A3">
        <w:t xml:space="preserve">, </w:t>
      </w:r>
      <w:r w:rsidR="006839BB" w:rsidRPr="006839BB">
        <w:t>McCall, ‘Teaching History with Digital Historical Games: An Introduction to the Field and Best Practices’,</w:t>
      </w:r>
      <w:r w:rsidR="00BC5490">
        <w:t xml:space="preserve"> </w:t>
      </w:r>
      <w:r w:rsidR="00950032">
        <w:rPr>
          <w:i/>
          <w:iCs/>
        </w:rPr>
        <w:t xml:space="preserve">Simulation and </w:t>
      </w:r>
      <w:r w:rsidR="006C25AD">
        <w:rPr>
          <w:i/>
          <w:iCs/>
        </w:rPr>
        <w:t xml:space="preserve">Gaming </w:t>
      </w:r>
      <w:r w:rsidR="006839BB" w:rsidRPr="006839BB">
        <w:t>(2016), Vol 47, pp. 517-542</w:t>
      </w:r>
      <w:r w:rsidR="00A776B5">
        <w:t xml:space="preserve">; </w:t>
      </w:r>
      <w:r w:rsidR="00EE754E">
        <w:t>Moss (2004), p</w:t>
      </w:r>
      <w:r w:rsidR="00E50387">
        <w:t>p. 6-7</w:t>
      </w:r>
    </w:p>
  </w:footnote>
  <w:footnote w:id="24">
    <w:p w14:paraId="11E57D75" w14:textId="7E5267AC" w:rsidR="00E50387" w:rsidRDefault="00E50387">
      <w:pPr>
        <w:pStyle w:val="FootnoteText"/>
      </w:pPr>
      <w:r>
        <w:rPr>
          <w:rStyle w:val="FootnoteReference"/>
        </w:rPr>
        <w:footnoteRef/>
      </w:r>
      <w:r>
        <w:t xml:space="preserve"> </w:t>
      </w:r>
      <w:r w:rsidR="006D6A9E">
        <w:t>Moss (2004), p</w:t>
      </w:r>
      <w:r w:rsidR="00AD61C6">
        <w:t xml:space="preserve"> 7; </w:t>
      </w:r>
      <w:r w:rsidR="00EC1850">
        <w:t>Cohen, Frisch, Gallagher, Mintz, Sword, Taylor, Thomas III, Turkel, (2008) p</w:t>
      </w:r>
      <w:r w:rsidR="00363313">
        <w:t xml:space="preserve"> 468</w:t>
      </w:r>
    </w:p>
  </w:footnote>
  <w:footnote w:id="25">
    <w:p w14:paraId="18C36EA7" w14:textId="0954C512" w:rsidR="00363313" w:rsidRDefault="00363313">
      <w:pPr>
        <w:pStyle w:val="FootnoteText"/>
      </w:pPr>
      <w:r>
        <w:rPr>
          <w:rStyle w:val="FootnoteReference"/>
        </w:rPr>
        <w:footnoteRef/>
      </w:r>
      <w:r>
        <w:t xml:space="preserve"> McKall, (2016), p</w:t>
      </w:r>
      <w:r w:rsidR="00377196">
        <w:t xml:space="preserve"> 527</w:t>
      </w:r>
    </w:p>
  </w:footnote>
  <w:footnote w:id="26">
    <w:p w14:paraId="49A0F3B6" w14:textId="77777777" w:rsidR="00AF4644" w:rsidRDefault="00AF4644" w:rsidP="00AF4644">
      <w:pPr>
        <w:pStyle w:val="FootnoteText"/>
      </w:pPr>
      <w:r>
        <w:rPr>
          <w:rStyle w:val="FootnoteReference"/>
        </w:rPr>
        <w:footnoteRef/>
      </w:r>
      <w:r>
        <w:t xml:space="preserve"> Moss, (2004) p 10</w:t>
      </w:r>
    </w:p>
  </w:footnote>
  <w:footnote w:id="27">
    <w:p w14:paraId="6EAC6B30" w14:textId="0625A8E1" w:rsidR="004D11DF" w:rsidRDefault="004D11DF">
      <w:pPr>
        <w:pStyle w:val="FootnoteText"/>
      </w:pPr>
      <w:r>
        <w:rPr>
          <w:rStyle w:val="FootnoteReference"/>
        </w:rPr>
        <w:footnoteRef/>
      </w:r>
      <w:r>
        <w:t xml:space="preserve"> </w:t>
      </w:r>
      <w:r w:rsidR="00FE5BF2" w:rsidRPr="00FE5BF2">
        <w:t xml:space="preserve">Romein; </w:t>
      </w:r>
      <w:proofErr w:type="spellStart"/>
      <w:r w:rsidR="00FE5BF2" w:rsidRPr="00FE5BF2">
        <w:t>Kemman</w:t>
      </w:r>
      <w:proofErr w:type="spellEnd"/>
      <w:r w:rsidR="00FE5BF2" w:rsidRPr="00FE5BF2">
        <w:t xml:space="preserve">; Birkholz; Baker; De </w:t>
      </w:r>
      <w:proofErr w:type="spellStart"/>
      <w:r w:rsidR="00FE5BF2" w:rsidRPr="00FE5BF2">
        <w:t>Gruijter</w:t>
      </w:r>
      <w:proofErr w:type="spellEnd"/>
      <w:r w:rsidR="00FE5BF2" w:rsidRPr="00FE5BF2">
        <w:t xml:space="preserve">; </w:t>
      </w:r>
      <w:proofErr w:type="spellStart"/>
      <w:r w:rsidR="00FE5BF2" w:rsidRPr="00FE5BF2">
        <w:t>Merono</w:t>
      </w:r>
      <w:proofErr w:type="spellEnd"/>
      <w:r w:rsidR="00FE5BF2" w:rsidRPr="00FE5BF2">
        <w:t>-Penuela; Ries; Ros; Scagliola, (2020), pp. 29</w:t>
      </w:r>
      <w:r w:rsidR="00135222">
        <w:t>8-300</w:t>
      </w:r>
    </w:p>
  </w:footnote>
  <w:footnote w:id="28">
    <w:p w14:paraId="3B997A41" w14:textId="16CEA7A2" w:rsidR="005F4C43" w:rsidRDefault="005F4C43">
      <w:pPr>
        <w:pStyle w:val="FootnoteText"/>
      </w:pPr>
      <w:r>
        <w:rPr>
          <w:rStyle w:val="FootnoteReference"/>
        </w:rPr>
        <w:footnoteRef/>
      </w:r>
      <w:r>
        <w:t xml:space="preserve"> </w:t>
      </w:r>
      <w:r w:rsidRPr="000009E0">
        <w:rPr>
          <w:i/>
          <w:iCs/>
        </w:rPr>
        <w:t>City Witness</w:t>
      </w:r>
      <w:r w:rsidRPr="005F4C43">
        <w:t xml:space="preserve">, (2014) &lt; </w:t>
      </w:r>
      <w:hyperlink r:id="rId5" w:history="1">
        <w:r w:rsidRPr="00640BD5">
          <w:rPr>
            <w:rStyle w:val="Hyperlink"/>
          </w:rPr>
          <w:t>https://medievalswansea.ac.uk/en/index.html</w:t>
        </w:r>
      </w:hyperlink>
      <w:r>
        <w:t xml:space="preserve"> </w:t>
      </w:r>
      <w:r w:rsidRPr="005F4C43">
        <w:t>&gt; [accessed 15/02/2024]</w:t>
      </w:r>
      <w:r w:rsidR="001B1C5B">
        <w:t xml:space="preserve">; Moss, (2004), p </w:t>
      </w:r>
      <w:proofErr w:type="gramStart"/>
      <w:r w:rsidR="001B1C5B">
        <w:t>3</w:t>
      </w:r>
      <w:proofErr w:type="gramEnd"/>
    </w:p>
  </w:footnote>
  <w:footnote w:id="29">
    <w:p w14:paraId="3D154C3B" w14:textId="63603333" w:rsidR="00A3694C" w:rsidRDefault="00A3694C">
      <w:pPr>
        <w:pStyle w:val="FootnoteText"/>
      </w:pPr>
      <w:r>
        <w:rPr>
          <w:rStyle w:val="FootnoteReference"/>
        </w:rPr>
        <w:footnoteRef/>
      </w:r>
      <w:r w:rsidR="00F729CC">
        <w:t xml:space="preserve"> Moss (2004), pp.7-8 </w:t>
      </w:r>
    </w:p>
  </w:footnote>
  <w:footnote w:id="30">
    <w:p w14:paraId="78697053" w14:textId="38BE1B6C" w:rsidR="00982980" w:rsidRDefault="00982980">
      <w:pPr>
        <w:pStyle w:val="FootnoteText"/>
      </w:pPr>
      <w:r>
        <w:rPr>
          <w:rStyle w:val="FootnoteReference"/>
        </w:rPr>
        <w:footnoteRef/>
      </w:r>
      <w:r>
        <w:t xml:space="preserve"> </w:t>
      </w:r>
      <w:r w:rsidR="008774AE" w:rsidRPr="008774AE">
        <w:t>Laurie,</w:t>
      </w:r>
      <w:r w:rsidR="00311D4A">
        <w:t xml:space="preserve"> Lindle</w:t>
      </w:r>
      <w:r w:rsidR="00F958E2">
        <w:t>y,</w:t>
      </w:r>
      <w:r w:rsidR="008774AE" w:rsidRPr="008774AE">
        <w:t xml:space="preserve"> ‘’British and Irish Furniture Makers Online’: new ways of seeing the past’, </w:t>
      </w:r>
      <w:r w:rsidR="008774AE" w:rsidRPr="008774AE">
        <w:rPr>
          <w:i/>
          <w:iCs/>
        </w:rPr>
        <w:t>British and Irish Furniture Makers Online</w:t>
      </w:r>
      <w:r w:rsidR="008774AE" w:rsidRPr="008774AE">
        <w:t xml:space="preserve">, (2019) &lt; </w:t>
      </w:r>
      <w:hyperlink r:id="rId6" w:history="1">
        <w:r w:rsidR="00311D4A" w:rsidRPr="00640BD5">
          <w:rPr>
            <w:rStyle w:val="Hyperlink"/>
          </w:rPr>
          <w:t>https://blog.history.ac.uk/2019/04/british-and-irish-furniture-makers-online-new-ways-of-seeing-the-past/</w:t>
        </w:r>
      </w:hyperlink>
      <w:r w:rsidR="00311D4A">
        <w:t xml:space="preserve"> </w:t>
      </w:r>
      <w:r w:rsidR="008774AE" w:rsidRPr="008774AE">
        <w:t>&gt; [Accessed 16/02/2024]</w:t>
      </w:r>
    </w:p>
  </w:footnote>
  <w:footnote w:id="31">
    <w:p w14:paraId="66E292E1" w14:textId="25D3544B" w:rsidR="00D45070" w:rsidRDefault="00D45070">
      <w:pPr>
        <w:pStyle w:val="FootnoteText"/>
      </w:pPr>
      <w:r>
        <w:rPr>
          <w:rStyle w:val="FootnoteReference"/>
        </w:rPr>
        <w:footnoteRef/>
      </w:r>
      <w:r>
        <w:t xml:space="preserve"> </w:t>
      </w:r>
      <w:r w:rsidR="00877F46">
        <w:t>Snow (2023);</w:t>
      </w:r>
      <w:r w:rsidR="00F958E2">
        <w:t xml:space="preserve"> Silke</w:t>
      </w:r>
      <w:r w:rsidR="00877F46">
        <w:t xml:space="preserve"> </w:t>
      </w:r>
      <w:r w:rsidR="00EA6350" w:rsidRPr="00EA6350">
        <w:t xml:space="preserve">Schwandt, ‘Going Virtual: How Does the Potential of Interactive Scenarios Influence the Way We Do History in the 21st Century?’, Panel Four: Digital History and Theory Symposium, (Brown University, 2023)  &lt; </w:t>
      </w:r>
      <w:hyperlink r:id="rId7" w:history="1">
        <w:r w:rsidR="00EA6350" w:rsidRPr="00640BD5">
          <w:rPr>
            <w:rStyle w:val="Hyperlink"/>
          </w:rPr>
          <w:t>https://www.youtube.com/watch?v=jaaRoKpnRqY&amp;t=2596s</w:t>
        </w:r>
      </w:hyperlink>
      <w:r w:rsidR="00EA6350">
        <w:t xml:space="preserve"> </w:t>
      </w:r>
      <w:r w:rsidR="00EA6350" w:rsidRPr="00EA6350">
        <w:t>&gt; [accessed 16/02/2024]</w:t>
      </w:r>
    </w:p>
  </w:footnote>
  <w:footnote w:id="32">
    <w:p w14:paraId="4220E546" w14:textId="68422462" w:rsidR="00E8408A" w:rsidRDefault="00E8408A">
      <w:pPr>
        <w:pStyle w:val="FootnoteText"/>
      </w:pPr>
      <w:r>
        <w:rPr>
          <w:rStyle w:val="FootnoteReference"/>
        </w:rPr>
        <w:footnoteRef/>
      </w:r>
      <w:r>
        <w:t xml:space="preserve"> </w:t>
      </w:r>
      <w:r w:rsidR="000009E0" w:rsidRPr="000009E0">
        <w:rPr>
          <w:i/>
          <w:iCs/>
        </w:rPr>
        <w:t>City Witness</w:t>
      </w:r>
      <w:r w:rsidR="000009E0" w:rsidRPr="005F4C43">
        <w:t xml:space="preserve">, (2014) &lt; </w:t>
      </w:r>
      <w:hyperlink r:id="rId8" w:history="1">
        <w:r w:rsidR="000009E0" w:rsidRPr="00640BD5">
          <w:rPr>
            <w:rStyle w:val="Hyperlink"/>
          </w:rPr>
          <w:t>https://medievalswansea.ac.uk/en/index.html</w:t>
        </w:r>
      </w:hyperlink>
      <w:r w:rsidR="000009E0">
        <w:t xml:space="preserve"> </w:t>
      </w:r>
      <w:r w:rsidR="000009E0" w:rsidRPr="005F4C43">
        <w:t>&gt; [accessed 15/02/2024</w:t>
      </w:r>
      <w:r w:rsidR="00AB78B4">
        <w:t>]</w:t>
      </w:r>
    </w:p>
  </w:footnote>
  <w:footnote w:id="33">
    <w:p w14:paraId="1B7416FB" w14:textId="342FCC54" w:rsidR="00461486" w:rsidRDefault="00461486">
      <w:pPr>
        <w:pStyle w:val="FootnoteText"/>
      </w:pPr>
      <w:r>
        <w:rPr>
          <w:rStyle w:val="FootnoteReference"/>
        </w:rPr>
        <w:footnoteRef/>
      </w:r>
      <w:r>
        <w:t xml:space="preserve"> </w:t>
      </w:r>
      <w:r w:rsidR="00F958E2">
        <w:t xml:space="preserve">David </w:t>
      </w:r>
      <w:r w:rsidR="00EB70EB" w:rsidRPr="00EB70EB">
        <w:t xml:space="preserve">Staley, </w:t>
      </w:r>
      <w:r w:rsidR="00EB70EB" w:rsidRPr="00EB70EB">
        <w:rPr>
          <w:i/>
          <w:iCs/>
        </w:rPr>
        <w:t>Associate Professor David Staley Discusses Digital History Future</w:t>
      </w:r>
      <w:r w:rsidR="00EB70EB" w:rsidRPr="00EB70EB">
        <w:t xml:space="preserve">, Video, (Department of History at Ohio State University, 2015) &lt; </w:t>
      </w:r>
      <w:hyperlink r:id="rId9" w:history="1">
        <w:r w:rsidR="00611B6C" w:rsidRPr="00640BD5">
          <w:rPr>
            <w:rStyle w:val="Hyperlink"/>
          </w:rPr>
          <w:t>https://www.youtube.com/watch?v=t2px4ZsBMNo</w:t>
        </w:r>
      </w:hyperlink>
      <w:r w:rsidR="00611B6C">
        <w:t xml:space="preserve"> </w:t>
      </w:r>
      <w:r w:rsidR="00EB70EB" w:rsidRPr="00EB70EB">
        <w:t>&gt; [</w:t>
      </w:r>
      <w:r w:rsidR="00A31E9C">
        <w:t>a</w:t>
      </w:r>
      <w:r w:rsidR="00EB70EB" w:rsidRPr="00EB70EB">
        <w:t>ccessed 17/02/2024]</w:t>
      </w:r>
    </w:p>
  </w:footnote>
  <w:footnote w:id="34">
    <w:p w14:paraId="4A4FB805" w14:textId="43A7E7A9" w:rsidR="00A0315C" w:rsidRDefault="00A0315C">
      <w:pPr>
        <w:pStyle w:val="FootnoteText"/>
      </w:pPr>
      <w:r>
        <w:rPr>
          <w:rStyle w:val="FootnoteReference"/>
        </w:rPr>
        <w:footnoteRef/>
      </w:r>
      <w:r>
        <w:t xml:space="preserve"> Ibid.</w:t>
      </w:r>
    </w:p>
  </w:footnote>
  <w:footnote w:id="35">
    <w:p w14:paraId="11AAF455" w14:textId="3C09238A" w:rsidR="00A0315C" w:rsidRDefault="00A0315C">
      <w:pPr>
        <w:pStyle w:val="FootnoteText"/>
      </w:pPr>
      <w:r>
        <w:rPr>
          <w:rStyle w:val="FootnoteReference"/>
        </w:rPr>
        <w:footnoteRef/>
      </w:r>
      <w:r>
        <w:t xml:space="preserve"> Schwandt, (</w:t>
      </w:r>
      <w:r w:rsidR="00DC3E45">
        <w:t>2023)</w:t>
      </w:r>
    </w:p>
  </w:footnote>
  <w:footnote w:id="36">
    <w:p w14:paraId="7FF54A6E" w14:textId="4EB0E745" w:rsidR="00AB34DA" w:rsidRDefault="00AB34DA">
      <w:pPr>
        <w:pStyle w:val="FootnoteText"/>
      </w:pPr>
      <w:r>
        <w:rPr>
          <w:rStyle w:val="FootnoteReference"/>
        </w:rPr>
        <w:footnoteRef/>
      </w:r>
      <w:r>
        <w:t xml:space="preserve"> </w:t>
      </w:r>
      <w:r w:rsidR="00770C2F">
        <w:rPr>
          <w:i/>
          <w:iCs/>
        </w:rPr>
        <w:t xml:space="preserve">The Museum of the World </w:t>
      </w:r>
      <w:r w:rsidR="00A31E9C">
        <w:t xml:space="preserve">&lt; </w:t>
      </w:r>
      <w:hyperlink r:id="rId10" w:history="1">
        <w:r w:rsidR="00A31E9C" w:rsidRPr="00640BD5">
          <w:rPr>
            <w:rStyle w:val="Hyperlink"/>
          </w:rPr>
          <w:t>https://www.openhistoryarchive.com/the-museum-of-the-world</w:t>
        </w:r>
      </w:hyperlink>
      <w:r w:rsidR="00A31E9C">
        <w:t xml:space="preserve"> &gt; [accessed 17/02/2024]</w:t>
      </w:r>
    </w:p>
  </w:footnote>
  <w:footnote w:id="37">
    <w:p w14:paraId="35CF1427" w14:textId="67D63A18" w:rsidR="00384648" w:rsidRDefault="00384648">
      <w:pPr>
        <w:pStyle w:val="FootnoteText"/>
      </w:pPr>
      <w:r>
        <w:rPr>
          <w:rStyle w:val="FootnoteReference"/>
        </w:rPr>
        <w:footnoteRef/>
      </w:r>
      <w:r>
        <w:t xml:space="preserve"> </w:t>
      </w:r>
      <w:r>
        <w:rPr>
          <w:i/>
          <w:iCs/>
        </w:rPr>
        <w:t xml:space="preserve">The Museum of the World </w:t>
      </w:r>
      <w:r>
        <w:t xml:space="preserve">&lt; </w:t>
      </w:r>
      <w:hyperlink r:id="rId11" w:history="1">
        <w:r w:rsidRPr="00640BD5">
          <w:rPr>
            <w:rStyle w:val="Hyperlink"/>
          </w:rPr>
          <w:t>https://www.openhistoryarchive.com/the-museum-of-the-world</w:t>
        </w:r>
      </w:hyperlink>
      <w:r>
        <w:t xml:space="preserve"> &gt; [accessed 17/02/2024]</w:t>
      </w:r>
    </w:p>
  </w:footnote>
  <w:footnote w:id="38">
    <w:p w14:paraId="3DCE23A1" w14:textId="4122AB6E" w:rsidR="00384648" w:rsidRDefault="00384648">
      <w:pPr>
        <w:pStyle w:val="FootnoteText"/>
      </w:pPr>
      <w:r>
        <w:rPr>
          <w:rStyle w:val="FootnoteReference"/>
        </w:rPr>
        <w:footnoteRef/>
      </w:r>
      <w:r>
        <w:t xml:space="preserve"> </w:t>
      </w:r>
      <w:r>
        <w:t>Schwandt, (2023)</w:t>
      </w:r>
    </w:p>
  </w:footnote>
  <w:footnote w:id="39">
    <w:p w14:paraId="22C5D8AE" w14:textId="3C5DEAFA" w:rsidR="00384648" w:rsidRDefault="00384648">
      <w:pPr>
        <w:pStyle w:val="FootnoteText"/>
      </w:pPr>
      <w:r>
        <w:rPr>
          <w:rStyle w:val="FootnoteReference"/>
        </w:rPr>
        <w:footnoteRef/>
      </w:r>
      <w:r>
        <w:t xml:space="preserve"> </w:t>
      </w:r>
      <w:r w:rsidR="000A5105" w:rsidRPr="000A5105">
        <w:t>Ping</w:t>
      </w:r>
      <w:r w:rsidR="00611B6C">
        <w:t xml:space="preserve"> Li</w:t>
      </w:r>
      <w:r w:rsidR="000A5105" w:rsidRPr="000A5105">
        <w:t xml:space="preserve">; </w:t>
      </w:r>
      <w:r w:rsidR="00611B6C">
        <w:t xml:space="preserve">Jennifer </w:t>
      </w:r>
      <w:r w:rsidR="000A5105" w:rsidRPr="000A5105">
        <w:t xml:space="preserve">Legault; </w:t>
      </w:r>
      <w:r w:rsidR="00611B6C">
        <w:t xml:space="preserve">Alexander </w:t>
      </w:r>
      <w:r w:rsidR="000A5105" w:rsidRPr="000A5105">
        <w:t xml:space="preserve">Klippel; </w:t>
      </w:r>
      <w:proofErr w:type="spellStart"/>
      <w:r w:rsidR="000A5105" w:rsidRPr="000A5105">
        <w:t>Jiayan</w:t>
      </w:r>
      <w:proofErr w:type="spellEnd"/>
      <w:r w:rsidR="000A5105" w:rsidRPr="000A5105">
        <w:t>,</w:t>
      </w:r>
      <w:r w:rsidR="00611B6C">
        <w:t xml:space="preserve"> Zhao</w:t>
      </w:r>
      <w:r w:rsidR="000A5105" w:rsidRPr="000A5105">
        <w:t xml:space="preserve"> ‘Virtual Reality for Student Learning: Understanding Individual Differences’, </w:t>
      </w:r>
      <w:r w:rsidR="000A5105" w:rsidRPr="000A5105">
        <w:rPr>
          <w:i/>
          <w:iCs/>
        </w:rPr>
        <w:t>Human Behaviour and Brain</w:t>
      </w:r>
      <w:r w:rsidR="000A5105" w:rsidRPr="000A5105">
        <w:t>, (2020) Vol. 1, pp. 28-36</w:t>
      </w:r>
      <w:r w:rsidR="00387DA5">
        <w:t xml:space="preserve"> (pp. 28-31)</w:t>
      </w:r>
    </w:p>
  </w:footnote>
  <w:footnote w:id="40">
    <w:p w14:paraId="4253BA15" w14:textId="733D2B9D" w:rsidR="00387DA5" w:rsidRDefault="00387DA5">
      <w:pPr>
        <w:pStyle w:val="FootnoteText"/>
      </w:pPr>
      <w:r>
        <w:rPr>
          <w:rStyle w:val="FootnoteReference"/>
        </w:rPr>
        <w:footnoteRef/>
      </w:r>
      <w:r>
        <w:t xml:space="preserve"> Ibid.</w:t>
      </w:r>
    </w:p>
  </w:footnote>
  <w:footnote w:id="41">
    <w:p w14:paraId="460E925F" w14:textId="4B774F32" w:rsidR="004D2D8D" w:rsidRDefault="004D2D8D">
      <w:pPr>
        <w:pStyle w:val="FootnoteText"/>
      </w:pPr>
      <w:r>
        <w:rPr>
          <w:rStyle w:val="FootnoteReference"/>
        </w:rPr>
        <w:footnoteRef/>
      </w:r>
      <w:r>
        <w:t xml:space="preserve"> </w:t>
      </w:r>
      <w:r w:rsidR="00955D35">
        <w:t xml:space="preserve">Warwick, (2006), </w:t>
      </w:r>
      <w:r w:rsidR="002B1933">
        <w:t>p</w:t>
      </w:r>
      <w:r w:rsidR="00955D35">
        <w:t>p</w:t>
      </w:r>
      <w:r w:rsidR="002B1933">
        <w:t>.</w:t>
      </w:r>
      <w:r w:rsidR="00955D35">
        <w:t xml:space="preserve"> </w:t>
      </w:r>
      <w:r w:rsidR="002B1933">
        <w:t>944, 946</w:t>
      </w:r>
      <w:r w:rsidR="0074286B">
        <w:t>;</w:t>
      </w:r>
      <w:r w:rsidR="00A53999">
        <w:t xml:space="preserve"> </w:t>
      </w:r>
      <w:r w:rsidR="000343E1" w:rsidRPr="000343E1">
        <w:t>Cohen, Frisch, Gallagher, Mintz, Sword, Taylor, Thomas III, Turkel, (2008</w:t>
      </w:r>
      <w:r w:rsidR="000343E1">
        <w:t xml:space="preserve">), p </w:t>
      </w:r>
      <w:r w:rsidR="00DA4965">
        <w:t>457</w:t>
      </w:r>
    </w:p>
  </w:footnote>
  <w:footnote w:id="42">
    <w:p w14:paraId="0AE2026E" w14:textId="2A6B2A47" w:rsidR="00842AC4" w:rsidRDefault="00842AC4">
      <w:pPr>
        <w:pStyle w:val="FootnoteText"/>
      </w:pPr>
      <w:r>
        <w:rPr>
          <w:rStyle w:val="FootnoteReference"/>
        </w:rPr>
        <w:footnoteRef/>
      </w:r>
      <w:r>
        <w:t xml:space="preserve"> </w:t>
      </w:r>
      <w:proofErr w:type="spellStart"/>
      <w:r w:rsidRPr="00FD56CE">
        <w:t>Fridulund</w:t>
      </w:r>
      <w:proofErr w:type="spellEnd"/>
      <w:r w:rsidRPr="00FD56CE">
        <w:t xml:space="preserve">, Mats, </w:t>
      </w:r>
      <w:r>
        <w:t xml:space="preserve">‘Chapter </w:t>
      </w:r>
      <w:r>
        <w:t>4</w:t>
      </w:r>
      <w:r>
        <w:t xml:space="preserve">: </w:t>
      </w:r>
      <w:r w:rsidR="00493F83">
        <w:t>Digital History 1.5: A Middle Way Between Normal and Paradigmatic Digital Historical Research</w:t>
      </w:r>
      <w:r>
        <w:t xml:space="preserve">’, pp. 3-15 </w:t>
      </w:r>
      <w:r w:rsidRPr="00D940A2">
        <w:rPr>
          <w:i/>
          <w:iCs/>
        </w:rPr>
        <w:t>Digital histories: Emergent Approaches within the New Digital History</w:t>
      </w:r>
      <w:r w:rsidRPr="00FD56CE">
        <w:t xml:space="preserve"> (Helsinki University Press, 2020)</w:t>
      </w:r>
      <w:r>
        <w:t>,</w:t>
      </w:r>
      <w:r w:rsidR="003B3C2F">
        <w:t xml:space="preserve"> </w:t>
      </w:r>
      <w:r w:rsidR="00575F14">
        <w:t>p 70</w:t>
      </w:r>
    </w:p>
  </w:footnote>
  <w:footnote w:id="43">
    <w:p w14:paraId="45FCBB26" w14:textId="4107751A" w:rsidR="00EF5831" w:rsidRDefault="00EF5831">
      <w:pPr>
        <w:pStyle w:val="FootnoteText"/>
      </w:pPr>
      <w:r>
        <w:rPr>
          <w:rStyle w:val="FootnoteReference"/>
        </w:rPr>
        <w:footnoteRef/>
      </w:r>
      <w:r>
        <w:t xml:space="preserve"> </w:t>
      </w:r>
      <w:r w:rsidR="000D72EB" w:rsidRPr="00FE5BF2">
        <w:t xml:space="preserve">Romein; </w:t>
      </w:r>
      <w:proofErr w:type="spellStart"/>
      <w:r w:rsidR="000D72EB" w:rsidRPr="00FE5BF2">
        <w:t>Kemman</w:t>
      </w:r>
      <w:proofErr w:type="spellEnd"/>
      <w:r w:rsidR="000D72EB" w:rsidRPr="00FE5BF2">
        <w:t xml:space="preserve">; Birkholz; Baker; De </w:t>
      </w:r>
      <w:proofErr w:type="spellStart"/>
      <w:r w:rsidR="000D72EB" w:rsidRPr="00FE5BF2">
        <w:t>Gruijter</w:t>
      </w:r>
      <w:proofErr w:type="spellEnd"/>
      <w:r w:rsidR="000D72EB" w:rsidRPr="00FE5BF2">
        <w:t xml:space="preserve">; </w:t>
      </w:r>
      <w:proofErr w:type="spellStart"/>
      <w:r w:rsidR="000D72EB" w:rsidRPr="00FE5BF2">
        <w:t>Merono</w:t>
      </w:r>
      <w:proofErr w:type="spellEnd"/>
      <w:r w:rsidR="000D72EB" w:rsidRPr="00FE5BF2">
        <w:t>-Penuela; Ries; Ros; Scagliola, (2020), pp. 29</w:t>
      </w:r>
      <w:r w:rsidR="000D72EB">
        <w:t>4-</w:t>
      </w:r>
      <w:r w:rsidR="00820E56">
        <w:t>295</w:t>
      </w:r>
    </w:p>
  </w:footnote>
  <w:footnote w:id="44">
    <w:p w14:paraId="712AAD8B" w14:textId="4A56BD1D" w:rsidR="001963BC" w:rsidRDefault="001963BC">
      <w:pPr>
        <w:pStyle w:val="FootnoteText"/>
      </w:pPr>
      <w:r>
        <w:rPr>
          <w:rStyle w:val="FootnoteReference"/>
        </w:rPr>
        <w:footnoteRef/>
      </w:r>
      <w:r>
        <w:t xml:space="preserve"> </w:t>
      </w:r>
      <w:r w:rsidR="00DA0C62">
        <w:t xml:space="preserve">Jesse W. </w:t>
      </w:r>
      <w:r w:rsidR="00A83A6B" w:rsidRPr="00A83A6B">
        <w:t>Torgerson, ‘Historical Data: Publish (it) or Perish’</w:t>
      </w:r>
      <w:r w:rsidR="00A83A6B" w:rsidRPr="003A65FF">
        <w:rPr>
          <w:i/>
          <w:iCs/>
        </w:rPr>
        <w:t>, Panel Four: Digital History and Theory Symposium</w:t>
      </w:r>
      <w:r w:rsidR="00A83A6B" w:rsidRPr="00A83A6B">
        <w:t xml:space="preserve">, (Brown University, 2023) &lt; </w:t>
      </w:r>
      <w:hyperlink r:id="rId12" w:history="1">
        <w:r w:rsidR="00705A2B" w:rsidRPr="00640BD5">
          <w:rPr>
            <w:rStyle w:val="Hyperlink"/>
          </w:rPr>
          <w:t>https://www.youtube.com/watch?v=jaaRoKpnRqY&amp;t=2596s</w:t>
        </w:r>
      </w:hyperlink>
      <w:r w:rsidR="00705A2B">
        <w:t xml:space="preserve"> </w:t>
      </w:r>
      <w:r w:rsidR="00A83A6B" w:rsidRPr="00A83A6B">
        <w:t>&gt; [accessed 16/02/2024]</w:t>
      </w:r>
    </w:p>
  </w:footnote>
  <w:footnote w:id="45">
    <w:p w14:paraId="255295C8" w14:textId="6773192D" w:rsidR="005D4374" w:rsidRDefault="005D4374">
      <w:pPr>
        <w:pStyle w:val="FootnoteText"/>
      </w:pPr>
      <w:r>
        <w:rPr>
          <w:rStyle w:val="FootnoteReference"/>
        </w:rPr>
        <w:footnoteRef/>
      </w:r>
      <w:r>
        <w:t xml:space="preserve"> To</w:t>
      </w:r>
      <w:r w:rsidR="00391C72">
        <w:t>rgerson, (2023)</w:t>
      </w:r>
    </w:p>
  </w:footnote>
  <w:footnote w:id="46">
    <w:p w14:paraId="76C2B758" w14:textId="450E1169" w:rsidR="00692802" w:rsidRDefault="00692802">
      <w:pPr>
        <w:pStyle w:val="FootnoteText"/>
      </w:pPr>
      <w:r>
        <w:rPr>
          <w:rStyle w:val="FootnoteReference"/>
        </w:rPr>
        <w:footnoteRef/>
      </w:r>
      <w:r>
        <w:t xml:space="preserve"> </w:t>
      </w:r>
      <w:r w:rsidR="004532D7" w:rsidRPr="000343E1">
        <w:t>Cohen, Frisch, Gallagher, Mintz, Sword, Taylor, Thomas III, Turkel, (2008</w:t>
      </w:r>
      <w:r w:rsidR="004532D7">
        <w:t>), p</w:t>
      </w:r>
      <w:r w:rsidR="004532D7">
        <w:t xml:space="preserve"> </w:t>
      </w:r>
      <w:r w:rsidR="004408D4">
        <w:t xml:space="preserve">474; </w:t>
      </w:r>
      <w:r w:rsidR="00433904">
        <w:t>Bolick, (2023)</w:t>
      </w:r>
      <w:r w:rsidR="00C3517E">
        <w:t>, pp. 122-123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5B"/>
    <w:rsid w:val="000009E0"/>
    <w:rsid w:val="000027E3"/>
    <w:rsid w:val="00002F90"/>
    <w:rsid w:val="00003282"/>
    <w:rsid w:val="000063CB"/>
    <w:rsid w:val="00006712"/>
    <w:rsid w:val="000070FB"/>
    <w:rsid w:val="00011FA6"/>
    <w:rsid w:val="00013590"/>
    <w:rsid w:val="000156E5"/>
    <w:rsid w:val="00016A08"/>
    <w:rsid w:val="00016B1C"/>
    <w:rsid w:val="00020913"/>
    <w:rsid w:val="00020AEB"/>
    <w:rsid w:val="00024F53"/>
    <w:rsid w:val="00025FCC"/>
    <w:rsid w:val="00026D03"/>
    <w:rsid w:val="00031CFE"/>
    <w:rsid w:val="0003219C"/>
    <w:rsid w:val="000322EC"/>
    <w:rsid w:val="000343E1"/>
    <w:rsid w:val="00035834"/>
    <w:rsid w:val="0004008B"/>
    <w:rsid w:val="00045FBA"/>
    <w:rsid w:val="000622E0"/>
    <w:rsid w:val="00067439"/>
    <w:rsid w:val="00070854"/>
    <w:rsid w:val="00081843"/>
    <w:rsid w:val="000917C7"/>
    <w:rsid w:val="00097AB0"/>
    <w:rsid w:val="000A3A8F"/>
    <w:rsid w:val="000A5105"/>
    <w:rsid w:val="000B19E3"/>
    <w:rsid w:val="000B51FB"/>
    <w:rsid w:val="000C1B40"/>
    <w:rsid w:val="000C4220"/>
    <w:rsid w:val="000C4578"/>
    <w:rsid w:val="000D5665"/>
    <w:rsid w:val="000D63CC"/>
    <w:rsid w:val="000D63DD"/>
    <w:rsid w:val="000D72EB"/>
    <w:rsid w:val="000E15AF"/>
    <w:rsid w:val="000E78D4"/>
    <w:rsid w:val="000E7A11"/>
    <w:rsid w:val="000E7DE0"/>
    <w:rsid w:val="000F0937"/>
    <w:rsid w:val="000F5928"/>
    <w:rsid w:val="00102861"/>
    <w:rsid w:val="0011194A"/>
    <w:rsid w:val="0011204E"/>
    <w:rsid w:val="00116061"/>
    <w:rsid w:val="0011660B"/>
    <w:rsid w:val="00123B19"/>
    <w:rsid w:val="00125D8B"/>
    <w:rsid w:val="00130BED"/>
    <w:rsid w:val="00135222"/>
    <w:rsid w:val="0013775B"/>
    <w:rsid w:val="001419AD"/>
    <w:rsid w:val="00146138"/>
    <w:rsid w:val="0014743B"/>
    <w:rsid w:val="001520DE"/>
    <w:rsid w:val="0015647A"/>
    <w:rsid w:val="00157FCB"/>
    <w:rsid w:val="0016365B"/>
    <w:rsid w:val="001646C7"/>
    <w:rsid w:val="00165BA9"/>
    <w:rsid w:val="00171E73"/>
    <w:rsid w:val="001723FA"/>
    <w:rsid w:val="0017363B"/>
    <w:rsid w:val="00177B46"/>
    <w:rsid w:val="001800C4"/>
    <w:rsid w:val="00181067"/>
    <w:rsid w:val="001831A6"/>
    <w:rsid w:val="0018618B"/>
    <w:rsid w:val="0018674A"/>
    <w:rsid w:val="001872BD"/>
    <w:rsid w:val="00192B27"/>
    <w:rsid w:val="00194394"/>
    <w:rsid w:val="00194C98"/>
    <w:rsid w:val="001955FF"/>
    <w:rsid w:val="001960EE"/>
    <w:rsid w:val="001963BC"/>
    <w:rsid w:val="001A550B"/>
    <w:rsid w:val="001A6DB7"/>
    <w:rsid w:val="001A7E02"/>
    <w:rsid w:val="001A7E8A"/>
    <w:rsid w:val="001B1C5B"/>
    <w:rsid w:val="001B32DA"/>
    <w:rsid w:val="001B4B67"/>
    <w:rsid w:val="001B5240"/>
    <w:rsid w:val="001B622A"/>
    <w:rsid w:val="001C0978"/>
    <w:rsid w:val="001C3D26"/>
    <w:rsid w:val="001D0644"/>
    <w:rsid w:val="001D7428"/>
    <w:rsid w:val="001E1FAF"/>
    <w:rsid w:val="001E3265"/>
    <w:rsid w:val="001E546A"/>
    <w:rsid w:val="001E59BC"/>
    <w:rsid w:val="00207656"/>
    <w:rsid w:val="00215D43"/>
    <w:rsid w:val="00217A9E"/>
    <w:rsid w:val="00222A8E"/>
    <w:rsid w:val="00230B66"/>
    <w:rsid w:val="00232500"/>
    <w:rsid w:val="0023607C"/>
    <w:rsid w:val="00241C05"/>
    <w:rsid w:val="002421F1"/>
    <w:rsid w:val="002467A3"/>
    <w:rsid w:val="0025086D"/>
    <w:rsid w:val="002553B5"/>
    <w:rsid w:val="002600E9"/>
    <w:rsid w:val="00267A75"/>
    <w:rsid w:val="00272886"/>
    <w:rsid w:val="00273945"/>
    <w:rsid w:val="00274311"/>
    <w:rsid w:val="0028174C"/>
    <w:rsid w:val="00282FB6"/>
    <w:rsid w:val="002861A9"/>
    <w:rsid w:val="00290300"/>
    <w:rsid w:val="00290919"/>
    <w:rsid w:val="00292DDF"/>
    <w:rsid w:val="00296390"/>
    <w:rsid w:val="002A1151"/>
    <w:rsid w:val="002A70C5"/>
    <w:rsid w:val="002B1933"/>
    <w:rsid w:val="002B1B1E"/>
    <w:rsid w:val="002B2D04"/>
    <w:rsid w:val="002B69BC"/>
    <w:rsid w:val="002B7FB1"/>
    <w:rsid w:val="002C68A3"/>
    <w:rsid w:val="002C706F"/>
    <w:rsid w:val="002C7B9F"/>
    <w:rsid w:val="002D2B20"/>
    <w:rsid w:val="002D67F9"/>
    <w:rsid w:val="002E04B1"/>
    <w:rsid w:val="002E21BE"/>
    <w:rsid w:val="002E3A2C"/>
    <w:rsid w:val="002E524C"/>
    <w:rsid w:val="002F0736"/>
    <w:rsid w:val="002F587B"/>
    <w:rsid w:val="00307A4D"/>
    <w:rsid w:val="00307D60"/>
    <w:rsid w:val="00311D4A"/>
    <w:rsid w:val="0031725F"/>
    <w:rsid w:val="003233E7"/>
    <w:rsid w:val="00331838"/>
    <w:rsid w:val="0034075E"/>
    <w:rsid w:val="00340C60"/>
    <w:rsid w:val="003425CC"/>
    <w:rsid w:val="003431FF"/>
    <w:rsid w:val="00346870"/>
    <w:rsid w:val="00352C09"/>
    <w:rsid w:val="00360C29"/>
    <w:rsid w:val="00362F69"/>
    <w:rsid w:val="00363313"/>
    <w:rsid w:val="00364ACF"/>
    <w:rsid w:val="0036580D"/>
    <w:rsid w:val="003766B2"/>
    <w:rsid w:val="00377196"/>
    <w:rsid w:val="00381B0B"/>
    <w:rsid w:val="00382879"/>
    <w:rsid w:val="003838A0"/>
    <w:rsid w:val="00383B3A"/>
    <w:rsid w:val="00384648"/>
    <w:rsid w:val="0038692D"/>
    <w:rsid w:val="00387DA5"/>
    <w:rsid w:val="00387F1A"/>
    <w:rsid w:val="0039074C"/>
    <w:rsid w:val="00391C72"/>
    <w:rsid w:val="003937BC"/>
    <w:rsid w:val="00394649"/>
    <w:rsid w:val="003971A2"/>
    <w:rsid w:val="003A0DE2"/>
    <w:rsid w:val="003A3694"/>
    <w:rsid w:val="003A65FF"/>
    <w:rsid w:val="003B3C2F"/>
    <w:rsid w:val="003B4FA2"/>
    <w:rsid w:val="003B664B"/>
    <w:rsid w:val="003C37C0"/>
    <w:rsid w:val="003C3E78"/>
    <w:rsid w:val="003C6BAF"/>
    <w:rsid w:val="003D028C"/>
    <w:rsid w:val="003D0FE9"/>
    <w:rsid w:val="003D1918"/>
    <w:rsid w:val="003D56F0"/>
    <w:rsid w:val="003E39B4"/>
    <w:rsid w:val="003E59E3"/>
    <w:rsid w:val="004117BA"/>
    <w:rsid w:val="00416C71"/>
    <w:rsid w:val="00417F93"/>
    <w:rsid w:val="004210D5"/>
    <w:rsid w:val="00425D8F"/>
    <w:rsid w:val="00425DF1"/>
    <w:rsid w:val="00427105"/>
    <w:rsid w:val="00427580"/>
    <w:rsid w:val="00433904"/>
    <w:rsid w:val="004408D4"/>
    <w:rsid w:val="00440994"/>
    <w:rsid w:val="004532D7"/>
    <w:rsid w:val="00454FED"/>
    <w:rsid w:val="00461486"/>
    <w:rsid w:val="004671C6"/>
    <w:rsid w:val="00467634"/>
    <w:rsid w:val="00472547"/>
    <w:rsid w:val="00475A08"/>
    <w:rsid w:val="004813F5"/>
    <w:rsid w:val="00482374"/>
    <w:rsid w:val="0048386C"/>
    <w:rsid w:val="004902D7"/>
    <w:rsid w:val="00493F83"/>
    <w:rsid w:val="004A3889"/>
    <w:rsid w:val="004A3E58"/>
    <w:rsid w:val="004B0CFD"/>
    <w:rsid w:val="004B48A9"/>
    <w:rsid w:val="004B5513"/>
    <w:rsid w:val="004B65D1"/>
    <w:rsid w:val="004B75AE"/>
    <w:rsid w:val="004C504F"/>
    <w:rsid w:val="004C5CE3"/>
    <w:rsid w:val="004D11DF"/>
    <w:rsid w:val="004D2D8D"/>
    <w:rsid w:val="004D5859"/>
    <w:rsid w:val="004D65BC"/>
    <w:rsid w:val="004D7DE7"/>
    <w:rsid w:val="004E4921"/>
    <w:rsid w:val="004E511C"/>
    <w:rsid w:val="004F129F"/>
    <w:rsid w:val="004F2E51"/>
    <w:rsid w:val="004F3D42"/>
    <w:rsid w:val="00501AD4"/>
    <w:rsid w:val="00505D6F"/>
    <w:rsid w:val="00505E24"/>
    <w:rsid w:val="00513B72"/>
    <w:rsid w:val="00513E36"/>
    <w:rsid w:val="00521D7F"/>
    <w:rsid w:val="00522B79"/>
    <w:rsid w:val="0052482A"/>
    <w:rsid w:val="00535AB8"/>
    <w:rsid w:val="00537188"/>
    <w:rsid w:val="0054010A"/>
    <w:rsid w:val="0054131F"/>
    <w:rsid w:val="00545CE0"/>
    <w:rsid w:val="00551872"/>
    <w:rsid w:val="005523A0"/>
    <w:rsid w:val="00554BF6"/>
    <w:rsid w:val="00555D6B"/>
    <w:rsid w:val="005740C9"/>
    <w:rsid w:val="00574C2C"/>
    <w:rsid w:val="00575F14"/>
    <w:rsid w:val="005825F3"/>
    <w:rsid w:val="00584247"/>
    <w:rsid w:val="00595AF4"/>
    <w:rsid w:val="00596702"/>
    <w:rsid w:val="005A0118"/>
    <w:rsid w:val="005A083E"/>
    <w:rsid w:val="005A2D6A"/>
    <w:rsid w:val="005A2FF5"/>
    <w:rsid w:val="005A3ACB"/>
    <w:rsid w:val="005A3F2D"/>
    <w:rsid w:val="005B4253"/>
    <w:rsid w:val="005B4CED"/>
    <w:rsid w:val="005B5679"/>
    <w:rsid w:val="005C6171"/>
    <w:rsid w:val="005D39F8"/>
    <w:rsid w:val="005D3AD6"/>
    <w:rsid w:val="005D4354"/>
    <w:rsid w:val="005D4374"/>
    <w:rsid w:val="005D4672"/>
    <w:rsid w:val="005D5979"/>
    <w:rsid w:val="005E11FB"/>
    <w:rsid w:val="005E144F"/>
    <w:rsid w:val="005E57DD"/>
    <w:rsid w:val="005E6804"/>
    <w:rsid w:val="005F0AF2"/>
    <w:rsid w:val="005F4C43"/>
    <w:rsid w:val="005F5292"/>
    <w:rsid w:val="005F6BB6"/>
    <w:rsid w:val="006016C5"/>
    <w:rsid w:val="006065C3"/>
    <w:rsid w:val="00606DD7"/>
    <w:rsid w:val="00611B6C"/>
    <w:rsid w:val="00613B61"/>
    <w:rsid w:val="00617239"/>
    <w:rsid w:val="00617815"/>
    <w:rsid w:val="00617D20"/>
    <w:rsid w:val="00621713"/>
    <w:rsid w:val="00631524"/>
    <w:rsid w:val="00640362"/>
    <w:rsid w:val="006428A8"/>
    <w:rsid w:val="006440D1"/>
    <w:rsid w:val="006516D1"/>
    <w:rsid w:val="00656B96"/>
    <w:rsid w:val="00667A19"/>
    <w:rsid w:val="00675E18"/>
    <w:rsid w:val="006773C1"/>
    <w:rsid w:val="00680664"/>
    <w:rsid w:val="006839BB"/>
    <w:rsid w:val="00684281"/>
    <w:rsid w:val="0068742E"/>
    <w:rsid w:val="00692802"/>
    <w:rsid w:val="00694B02"/>
    <w:rsid w:val="00695BB2"/>
    <w:rsid w:val="006A6B5E"/>
    <w:rsid w:val="006B1D50"/>
    <w:rsid w:val="006B3612"/>
    <w:rsid w:val="006C25AD"/>
    <w:rsid w:val="006C5792"/>
    <w:rsid w:val="006D01FB"/>
    <w:rsid w:val="006D0430"/>
    <w:rsid w:val="006D188F"/>
    <w:rsid w:val="006D6A9E"/>
    <w:rsid w:val="006D73EF"/>
    <w:rsid w:val="006E0670"/>
    <w:rsid w:val="006E153C"/>
    <w:rsid w:val="006F040D"/>
    <w:rsid w:val="006F1AEE"/>
    <w:rsid w:val="006F5421"/>
    <w:rsid w:val="006F6F92"/>
    <w:rsid w:val="00705A2B"/>
    <w:rsid w:val="007117DA"/>
    <w:rsid w:val="00712C51"/>
    <w:rsid w:val="00714042"/>
    <w:rsid w:val="0071484D"/>
    <w:rsid w:val="007305E5"/>
    <w:rsid w:val="00730855"/>
    <w:rsid w:val="00734C19"/>
    <w:rsid w:val="0074022A"/>
    <w:rsid w:val="0074286B"/>
    <w:rsid w:val="00743E9B"/>
    <w:rsid w:val="00744150"/>
    <w:rsid w:val="00746E36"/>
    <w:rsid w:val="0075099E"/>
    <w:rsid w:val="007520C5"/>
    <w:rsid w:val="0075323B"/>
    <w:rsid w:val="00753599"/>
    <w:rsid w:val="00756430"/>
    <w:rsid w:val="007613C9"/>
    <w:rsid w:val="007637D7"/>
    <w:rsid w:val="00763DC3"/>
    <w:rsid w:val="00770C2F"/>
    <w:rsid w:val="00771020"/>
    <w:rsid w:val="007773D2"/>
    <w:rsid w:val="007811E2"/>
    <w:rsid w:val="0078451F"/>
    <w:rsid w:val="00790FE1"/>
    <w:rsid w:val="007A27FC"/>
    <w:rsid w:val="007A2C4C"/>
    <w:rsid w:val="007B0FBC"/>
    <w:rsid w:val="007B3204"/>
    <w:rsid w:val="007B7FB6"/>
    <w:rsid w:val="007C0993"/>
    <w:rsid w:val="007C44A5"/>
    <w:rsid w:val="007D2C36"/>
    <w:rsid w:val="007E4703"/>
    <w:rsid w:val="007E74B2"/>
    <w:rsid w:val="007F2EB9"/>
    <w:rsid w:val="007F6022"/>
    <w:rsid w:val="00800F01"/>
    <w:rsid w:val="00803710"/>
    <w:rsid w:val="008052AD"/>
    <w:rsid w:val="008057D3"/>
    <w:rsid w:val="00815F09"/>
    <w:rsid w:val="00820E56"/>
    <w:rsid w:val="008266FE"/>
    <w:rsid w:val="0082696C"/>
    <w:rsid w:val="00840E25"/>
    <w:rsid w:val="008412A6"/>
    <w:rsid w:val="00842AC4"/>
    <w:rsid w:val="00843F99"/>
    <w:rsid w:val="00854B7F"/>
    <w:rsid w:val="00864631"/>
    <w:rsid w:val="00870571"/>
    <w:rsid w:val="00876E2E"/>
    <w:rsid w:val="008774AE"/>
    <w:rsid w:val="00877F46"/>
    <w:rsid w:val="0088089D"/>
    <w:rsid w:val="008847F0"/>
    <w:rsid w:val="00886113"/>
    <w:rsid w:val="00887D69"/>
    <w:rsid w:val="00887F2C"/>
    <w:rsid w:val="008940E2"/>
    <w:rsid w:val="00894F65"/>
    <w:rsid w:val="0089662F"/>
    <w:rsid w:val="008A0B2B"/>
    <w:rsid w:val="008B3A8E"/>
    <w:rsid w:val="008B5A45"/>
    <w:rsid w:val="008C1388"/>
    <w:rsid w:val="008C24F5"/>
    <w:rsid w:val="008C2605"/>
    <w:rsid w:val="008D0BA8"/>
    <w:rsid w:val="008D0C08"/>
    <w:rsid w:val="008D161B"/>
    <w:rsid w:val="008D314B"/>
    <w:rsid w:val="008E215E"/>
    <w:rsid w:val="008E3DF4"/>
    <w:rsid w:val="008E47A3"/>
    <w:rsid w:val="008F1EB1"/>
    <w:rsid w:val="008F3017"/>
    <w:rsid w:val="008F3075"/>
    <w:rsid w:val="008F3620"/>
    <w:rsid w:val="008F3F4B"/>
    <w:rsid w:val="008F67A0"/>
    <w:rsid w:val="008F718F"/>
    <w:rsid w:val="008F7D2D"/>
    <w:rsid w:val="00901F4B"/>
    <w:rsid w:val="009048D1"/>
    <w:rsid w:val="009049A8"/>
    <w:rsid w:val="00904B40"/>
    <w:rsid w:val="00905544"/>
    <w:rsid w:val="009064B2"/>
    <w:rsid w:val="00911E82"/>
    <w:rsid w:val="0091441D"/>
    <w:rsid w:val="00920E47"/>
    <w:rsid w:val="00920F63"/>
    <w:rsid w:val="009214EE"/>
    <w:rsid w:val="0092470F"/>
    <w:rsid w:val="00931E95"/>
    <w:rsid w:val="00940D97"/>
    <w:rsid w:val="00941748"/>
    <w:rsid w:val="0094544A"/>
    <w:rsid w:val="00945FAD"/>
    <w:rsid w:val="00950032"/>
    <w:rsid w:val="00955D35"/>
    <w:rsid w:val="00963C23"/>
    <w:rsid w:val="0097036F"/>
    <w:rsid w:val="009710C2"/>
    <w:rsid w:val="00974DE4"/>
    <w:rsid w:val="00982980"/>
    <w:rsid w:val="0098329B"/>
    <w:rsid w:val="0099148C"/>
    <w:rsid w:val="00992AC1"/>
    <w:rsid w:val="009A1E58"/>
    <w:rsid w:val="009A4496"/>
    <w:rsid w:val="009A5222"/>
    <w:rsid w:val="009B21A0"/>
    <w:rsid w:val="009B47CB"/>
    <w:rsid w:val="009B7128"/>
    <w:rsid w:val="009B7280"/>
    <w:rsid w:val="009D3B8F"/>
    <w:rsid w:val="009E3B74"/>
    <w:rsid w:val="009E4640"/>
    <w:rsid w:val="00A0315C"/>
    <w:rsid w:val="00A07545"/>
    <w:rsid w:val="00A142F2"/>
    <w:rsid w:val="00A15D9E"/>
    <w:rsid w:val="00A20BBB"/>
    <w:rsid w:val="00A21F31"/>
    <w:rsid w:val="00A2498F"/>
    <w:rsid w:val="00A24D3E"/>
    <w:rsid w:val="00A3108A"/>
    <w:rsid w:val="00A31E9C"/>
    <w:rsid w:val="00A33872"/>
    <w:rsid w:val="00A33E27"/>
    <w:rsid w:val="00A3694C"/>
    <w:rsid w:val="00A36F31"/>
    <w:rsid w:val="00A41F82"/>
    <w:rsid w:val="00A51F08"/>
    <w:rsid w:val="00A53999"/>
    <w:rsid w:val="00A56B1A"/>
    <w:rsid w:val="00A606D3"/>
    <w:rsid w:val="00A62C54"/>
    <w:rsid w:val="00A668CA"/>
    <w:rsid w:val="00A7470C"/>
    <w:rsid w:val="00A76AE1"/>
    <w:rsid w:val="00A776B5"/>
    <w:rsid w:val="00A77B90"/>
    <w:rsid w:val="00A83A6B"/>
    <w:rsid w:val="00A8533D"/>
    <w:rsid w:val="00A86478"/>
    <w:rsid w:val="00A90A0A"/>
    <w:rsid w:val="00A944D3"/>
    <w:rsid w:val="00A973BB"/>
    <w:rsid w:val="00AA07D3"/>
    <w:rsid w:val="00AA204F"/>
    <w:rsid w:val="00AA26E0"/>
    <w:rsid w:val="00AB1443"/>
    <w:rsid w:val="00AB34DA"/>
    <w:rsid w:val="00AB4101"/>
    <w:rsid w:val="00AB78B4"/>
    <w:rsid w:val="00AC1D6A"/>
    <w:rsid w:val="00AD36EE"/>
    <w:rsid w:val="00AD43E0"/>
    <w:rsid w:val="00AD61C6"/>
    <w:rsid w:val="00AD7B92"/>
    <w:rsid w:val="00AE20EA"/>
    <w:rsid w:val="00AE2E03"/>
    <w:rsid w:val="00AE3E78"/>
    <w:rsid w:val="00AE6609"/>
    <w:rsid w:val="00AF1908"/>
    <w:rsid w:val="00AF389D"/>
    <w:rsid w:val="00AF4644"/>
    <w:rsid w:val="00AF4F92"/>
    <w:rsid w:val="00AF7F77"/>
    <w:rsid w:val="00B001B7"/>
    <w:rsid w:val="00B02E73"/>
    <w:rsid w:val="00B10B30"/>
    <w:rsid w:val="00B10D1D"/>
    <w:rsid w:val="00B122DE"/>
    <w:rsid w:val="00B131D8"/>
    <w:rsid w:val="00B14EF7"/>
    <w:rsid w:val="00B15A6E"/>
    <w:rsid w:val="00B17A52"/>
    <w:rsid w:val="00B22E86"/>
    <w:rsid w:val="00B36E98"/>
    <w:rsid w:val="00B40F70"/>
    <w:rsid w:val="00B44ACA"/>
    <w:rsid w:val="00B457F7"/>
    <w:rsid w:val="00B4750F"/>
    <w:rsid w:val="00B52808"/>
    <w:rsid w:val="00B551EF"/>
    <w:rsid w:val="00B563FD"/>
    <w:rsid w:val="00B57DD6"/>
    <w:rsid w:val="00B57F59"/>
    <w:rsid w:val="00B64010"/>
    <w:rsid w:val="00B6615C"/>
    <w:rsid w:val="00B663C8"/>
    <w:rsid w:val="00B8081D"/>
    <w:rsid w:val="00B81CAB"/>
    <w:rsid w:val="00B83489"/>
    <w:rsid w:val="00B8631F"/>
    <w:rsid w:val="00B91F6C"/>
    <w:rsid w:val="00B93D39"/>
    <w:rsid w:val="00B940DD"/>
    <w:rsid w:val="00B95CAD"/>
    <w:rsid w:val="00BA2A2A"/>
    <w:rsid w:val="00BA34A6"/>
    <w:rsid w:val="00BB0F3C"/>
    <w:rsid w:val="00BB3706"/>
    <w:rsid w:val="00BB37AA"/>
    <w:rsid w:val="00BB3FF6"/>
    <w:rsid w:val="00BB468B"/>
    <w:rsid w:val="00BC12E0"/>
    <w:rsid w:val="00BC1A2E"/>
    <w:rsid w:val="00BC2DA6"/>
    <w:rsid w:val="00BC41C2"/>
    <w:rsid w:val="00BC5490"/>
    <w:rsid w:val="00BD002E"/>
    <w:rsid w:val="00BD0857"/>
    <w:rsid w:val="00BD3385"/>
    <w:rsid w:val="00BD6216"/>
    <w:rsid w:val="00BF142B"/>
    <w:rsid w:val="00BF1988"/>
    <w:rsid w:val="00BF2928"/>
    <w:rsid w:val="00BF3971"/>
    <w:rsid w:val="00BF41FB"/>
    <w:rsid w:val="00BF4AF2"/>
    <w:rsid w:val="00C0633E"/>
    <w:rsid w:val="00C07D0E"/>
    <w:rsid w:val="00C130BB"/>
    <w:rsid w:val="00C1357C"/>
    <w:rsid w:val="00C17905"/>
    <w:rsid w:val="00C20062"/>
    <w:rsid w:val="00C236AE"/>
    <w:rsid w:val="00C2521E"/>
    <w:rsid w:val="00C257C9"/>
    <w:rsid w:val="00C3517E"/>
    <w:rsid w:val="00C44163"/>
    <w:rsid w:val="00C52FBC"/>
    <w:rsid w:val="00C5607F"/>
    <w:rsid w:val="00C57448"/>
    <w:rsid w:val="00C610BC"/>
    <w:rsid w:val="00C662B5"/>
    <w:rsid w:val="00C732CB"/>
    <w:rsid w:val="00C81F91"/>
    <w:rsid w:val="00C86324"/>
    <w:rsid w:val="00C96351"/>
    <w:rsid w:val="00C9789E"/>
    <w:rsid w:val="00CA04AC"/>
    <w:rsid w:val="00CA0B2C"/>
    <w:rsid w:val="00CA0F1F"/>
    <w:rsid w:val="00CA2D68"/>
    <w:rsid w:val="00CA64AB"/>
    <w:rsid w:val="00CB24E0"/>
    <w:rsid w:val="00CB36BD"/>
    <w:rsid w:val="00CC04FA"/>
    <w:rsid w:val="00CC1E14"/>
    <w:rsid w:val="00CC453D"/>
    <w:rsid w:val="00CC53FE"/>
    <w:rsid w:val="00CC6F50"/>
    <w:rsid w:val="00CC7CA5"/>
    <w:rsid w:val="00CC7F4F"/>
    <w:rsid w:val="00CD1535"/>
    <w:rsid w:val="00CD4074"/>
    <w:rsid w:val="00CD5E20"/>
    <w:rsid w:val="00CD62F4"/>
    <w:rsid w:val="00CD73E2"/>
    <w:rsid w:val="00CD7C41"/>
    <w:rsid w:val="00CE0527"/>
    <w:rsid w:val="00CE076D"/>
    <w:rsid w:val="00CE1CDD"/>
    <w:rsid w:val="00CE1EF2"/>
    <w:rsid w:val="00CE2093"/>
    <w:rsid w:val="00CE29D4"/>
    <w:rsid w:val="00CE339E"/>
    <w:rsid w:val="00CF3C7A"/>
    <w:rsid w:val="00CF7C75"/>
    <w:rsid w:val="00D038AA"/>
    <w:rsid w:val="00D05B08"/>
    <w:rsid w:val="00D05CB1"/>
    <w:rsid w:val="00D161C7"/>
    <w:rsid w:val="00D17BAF"/>
    <w:rsid w:val="00D20363"/>
    <w:rsid w:val="00D278D5"/>
    <w:rsid w:val="00D30D47"/>
    <w:rsid w:val="00D3458E"/>
    <w:rsid w:val="00D37145"/>
    <w:rsid w:val="00D41F83"/>
    <w:rsid w:val="00D4370B"/>
    <w:rsid w:val="00D448EB"/>
    <w:rsid w:val="00D45070"/>
    <w:rsid w:val="00D57477"/>
    <w:rsid w:val="00D607C6"/>
    <w:rsid w:val="00D61FC2"/>
    <w:rsid w:val="00D62A75"/>
    <w:rsid w:val="00D70A85"/>
    <w:rsid w:val="00D74167"/>
    <w:rsid w:val="00D74AB4"/>
    <w:rsid w:val="00D74AF8"/>
    <w:rsid w:val="00D904AB"/>
    <w:rsid w:val="00D91FD9"/>
    <w:rsid w:val="00D940A2"/>
    <w:rsid w:val="00D9450C"/>
    <w:rsid w:val="00D97B80"/>
    <w:rsid w:val="00D97EDA"/>
    <w:rsid w:val="00DA0542"/>
    <w:rsid w:val="00DA0C62"/>
    <w:rsid w:val="00DA2656"/>
    <w:rsid w:val="00DA35CA"/>
    <w:rsid w:val="00DA4965"/>
    <w:rsid w:val="00DB1174"/>
    <w:rsid w:val="00DB2C98"/>
    <w:rsid w:val="00DB6209"/>
    <w:rsid w:val="00DB6ECE"/>
    <w:rsid w:val="00DC3E45"/>
    <w:rsid w:val="00DC660E"/>
    <w:rsid w:val="00DE3F84"/>
    <w:rsid w:val="00DE623F"/>
    <w:rsid w:val="00DF193B"/>
    <w:rsid w:val="00DF2018"/>
    <w:rsid w:val="00DF398F"/>
    <w:rsid w:val="00E014AF"/>
    <w:rsid w:val="00E0189D"/>
    <w:rsid w:val="00E03872"/>
    <w:rsid w:val="00E13612"/>
    <w:rsid w:val="00E14370"/>
    <w:rsid w:val="00E1629B"/>
    <w:rsid w:val="00E16328"/>
    <w:rsid w:val="00E21A98"/>
    <w:rsid w:val="00E21C36"/>
    <w:rsid w:val="00E30CBB"/>
    <w:rsid w:val="00E31A5A"/>
    <w:rsid w:val="00E3449B"/>
    <w:rsid w:val="00E41DD1"/>
    <w:rsid w:val="00E42EEB"/>
    <w:rsid w:val="00E43041"/>
    <w:rsid w:val="00E4509B"/>
    <w:rsid w:val="00E4536E"/>
    <w:rsid w:val="00E468EA"/>
    <w:rsid w:val="00E50387"/>
    <w:rsid w:val="00E52A2F"/>
    <w:rsid w:val="00E56344"/>
    <w:rsid w:val="00E56BD2"/>
    <w:rsid w:val="00E56DDD"/>
    <w:rsid w:val="00E64546"/>
    <w:rsid w:val="00E65174"/>
    <w:rsid w:val="00E72E31"/>
    <w:rsid w:val="00E76057"/>
    <w:rsid w:val="00E770BC"/>
    <w:rsid w:val="00E815ED"/>
    <w:rsid w:val="00E826E7"/>
    <w:rsid w:val="00E83965"/>
    <w:rsid w:val="00E8408A"/>
    <w:rsid w:val="00E84234"/>
    <w:rsid w:val="00E854C3"/>
    <w:rsid w:val="00E911AC"/>
    <w:rsid w:val="00E95782"/>
    <w:rsid w:val="00EA5339"/>
    <w:rsid w:val="00EA6350"/>
    <w:rsid w:val="00EB70EB"/>
    <w:rsid w:val="00EB72B5"/>
    <w:rsid w:val="00EC1850"/>
    <w:rsid w:val="00ED00A5"/>
    <w:rsid w:val="00ED3DE3"/>
    <w:rsid w:val="00ED4A15"/>
    <w:rsid w:val="00ED50FD"/>
    <w:rsid w:val="00EE0F6F"/>
    <w:rsid w:val="00EE4406"/>
    <w:rsid w:val="00EE754E"/>
    <w:rsid w:val="00EF0A74"/>
    <w:rsid w:val="00EF5831"/>
    <w:rsid w:val="00F02217"/>
    <w:rsid w:val="00F1065F"/>
    <w:rsid w:val="00F12CC5"/>
    <w:rsid w:val="00F14163"/>
    <w:rsid w:val="00F244F3"/>
    <w:rsid w:val="00F24611"/>
    <w:rsid w:val="00F24EC4"/>
    <w:rsid w:val="00F25647"/>
    <w:rsid w:val="00F30861"/>
    <w:rsid w:val="00F41C1C"/>
    <w:rsid w:val="00F422A3"/>
    <w:rsid w:val="00F42FFB"/>
    <w:rsid w:val="00F4453F"/>
    <w:rsid w:val="00F46984"/>
    <w:rsid w:val="00F5106C"/>
    <w:rsid w:val="00F549EB"/>
    <w:rsid w:val="00F57A36"/>
    <w:rsid w:val="00F64E03"/>
    <w:rsid w:val="00F66BCA"/>
    <w:rsid w:val="00F704DD"/>
    <w:rsid w:val="00F729CC"/>
    <w:rsid w:val="00F941C4"/>
    <w:rsid w:val="00F958E2"/>
    <w:rsid w:val="00FA025B"/>
    <w:rsid w:val="00FA0260"/>
    <w:rsid w:val="00FA0355"/>
    <w:rsid w:val="00FA0F17"/>
    <w:rsid w:val="00FB1DC7"/>
    <w:rsid w:val="00FB39C3"/>
    <w:rsid w:val="00FB6CA9"/>
    <w:rsid w:val="00FC28F6"/>
    <w:rsid w:val="00FD42C7"/>
    <w:rsid w:val="00FD56CE"/>
    <w:rsid w:val="00FD56FC"/>
    <w:rsid w:val="00FD6445"/>
    <w:rsid w:val="00FE5BF2"/>
    <w:rsid w:val="00FF0E88"/>
    <w:rsid w:val="00FF3CBE"/>
    <w:rsid w:val="00FF3F5B"/>
    <w:rsid w:val="00FF5243"/>
    <w:rsid w:val="00FF6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A925C"/>
  <w15:chartTrackingRefBased/>
  <w15:docId w15:val="{F29CC070-6341-4A86-B671-DCA1300B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BB2"/>
    <w:rPr>
      <w:color w:val="0563C1" w:themeColor="hyperlink"/>
      <w:u w:val="single"/>
    </w:rPr>
  </w:style>
  <w:style w:type="character" w:styleId="UnresolvedMention">
    <w:name w:val="Unresolved Mention"/>
    <w:basedOn w:val="DefaultParagraphFont"/>
    <w:uiPriority w:val="99"/>
    <w:semiHidden/>
    <w:unhideWhenUsed/>
    <w:rsid w:val="00695BB2"/>
    <w:rPr>
      <w:color w:val="605E5C"/>
      <w:shd w:val="clear" w:color="auto" w:fill="E1DFDD"/>
    </w:rPr>
  </w:style>
  <w:style w:type="paragraph" w:styleId="FootnoteText">
    <w:name w:val="footnote text"/>
    <w:basedOn w:val="Normal"/>
    <w:link w:val="FootnoteTextChar"/>
    <w:uiPriority w:val="99"/>
    <w:semiHidden/>
    <w:unhideWhenUsed/>
    <w:rsid w:val="00364A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4ACF"/>
    <w:rPr>
      <w:sz w:val="20"/>
      <w:szCs w:val="20"/>
    </w:rPr>
  </w:style>
  <w:style w:type="character" w:styleId="FootnoteReference">
    <w:name w:val="footnote reference"/>
    <w:basedOn w:val="DefaultParagraphFont"/>
    <w:uiPriority w:val="99"/>
    <w:semiHidden/>
    <w:unhideWhenUsed/>
    <w:rsid w:val="00364ACF"/>
    <w:rPr>
      <w:vertAlign w:val="superscript"/>
    </w:rPr>
  </w:style>
  <w:style w:type="paragraph" w:styleId="Header">
    <w:name w:val="header"/>
    <w:basedOn w:val="Normal"/>
    <w:link w:val="HeaderChar"/>
    <w:uiPriority w:val="99"/>
    <w:semiHidden/>
    <w:unhideWhenUsed/>
    <w:rsid w:val="006D18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D188F"/>
  </w:style>
  <w:style w:type="paragraph" w:styleId="Footer">
    <w:name w:val="footer"/>
    <w:basedOn w:val="Normal"/>
    <w:link w:val="FooterChar"/>
    <w:uiPriority w:val="99"/>
    <w:semiHidden/>
    <w:unhideWhenUsed/>
    <w:rsid w:val="006D188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D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log.history.ac.uk/2019/04/british-and-irish-furniture-makers-online-new-ways-of-seeing-the-pas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valswansea.ac.uk/en/index.html" TargetMode="External"/><Relationship Id="rId17" Type="http://schemas.openxmlformats.org/officeDocument/2006/relationships/hyperlink" Target="https://www.youtube.com/watch?v=jaaRoKpnRqY&amp;t=2596s" TargetMode="External"/><Relationship Id="rId2" Type="http://schemas.openxmlformats.org/officeDocument/2006/relationships/customXml" Target="../customXml/item2.xml"/><Relationship Id="rId16" Type="http://schemas.openxmlformats.org/officeDocument/2006/relationships/hyperlink" Target="https://www.youtube.com/watch?v=t2px4ZsBMN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onasticwales.org/index.php" TargetMode="External"/><Relationship Id="rId5" Type="http://schemas.openxmlformats.org/officeDocument/2006/relationships/numbering" Target="numbering.xml"/><Relationship Id="rId15" Type="http://schemas.openxmlformats.org/officeDocument/2006/relationships/hyperlink" Target="https://www.youtube.com/watch?v=g5D-qz6M1v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jaaRoKpnRqY&amp;t=2596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edievalswansea.ac.uk/en/index.html" TargetMode="External"/><Relationship Id="rId3" Type="http://schemas.openxmlformats.org/officeDocument/2006/relationships/hyperlink" Target="https://www.monasticwales.org/index.php" TargetMode="External"/><Relationship Id="rId7" Type="http://schemas.openxmlformats.org/officeDocument/2006/relationships/hyperlink" Target="https://www.youtube.com/watch?v=jaaRoKpnRqY&amp;t=2596s" TargetMode="External"/><Relationship Id="rId12" Type="http://schemas.openxmlformats.org/officeDocument/2006/relationships/hyperlink" Target="https://www.youtube.com/watch?v=jaaRoKpnRqY&amp;t=2596s" TargetMode="External"/><Relationship Id="rId2" Type="http://schemas.openxmlformats.org/officeDocument/2006/relationships/hyperlink" Target="https://www.youtube.com/watch?v=g5D-qz6M1v8" TargetMode="External"/><Relationship Id="rId1" Type="http://schemas.openxmlformats.org/officeDocument/2006/relationships/hyperlink" Target="https://www.monasticwales.org/index.php" TargetMode="External"/><Relationship Id="rId6" Type="http://schemas.openxmlformats.org/officeDocument/2006/relationships/hyperlink" Target="https://blog.history.ac.uk/2019/04/british-and-irish-furniture-makers-online-new-ways-of-seeing-the-past/" TargetMode="External"/><Relationship Id="rId11" Type="http://schemas.openxmlformats.org/officeDocument/2006/relationships/hyperlink" Target="https://www.openhistoryarchive.com/the-museum-of-the-world" TargetMode="External"/><Relationship Id="rId5" Type="http://schemas.openxmlformats.org/officeDocument/2006/relationships/hyperlink" Target="https://medievalswansea.ac.uk/en/index.html" TargetMode="External"/><Relationship Id="rId10" Type="http://schemas.openxmlformats.org/officeDocument/2006/relationships/hyperlink" Target="https://www.openhistoryarchive.com/the-museum-of-the-world" TargetMode="External"/><Relationship Id="rId4" Type="http://schemas.openxmlformats.org/officeDocument/2006/relationships/hyperlink" Target="https://medievalswansea.ac.uk/en/index.html" TargetMode="External"/><Relationship Id="rId9" Type="http://schemas.openxmlformats.org/officeDocument/2006/relationships/hyperlink" Target="https://www.youtube.com/watch?v=t2px4ZsB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678510267b0301fc83ebaee2a9dcd2a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d6af301825234d9d748f31f2cc7c9a5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16A9A-83C0-471C-AE86-9DC853BA2599}">
  <ds:schemaRefs>
    <ds:schemaRef ds:uri="90b58af8-24e5-4252-ab67-b2f2985aee88"/>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139F9651-9633-4F33-B14E-36B583D9BD14}">
  <ds:schemaRefs>
    <ds:schemaRef ds:uri="http://schemas.microsoft.com/sharepoint/v3/contenttype/forms"/>
  </ds:schemaRefs>
</ds:datastoreItem>
</file>

<file path=customXml/itemProps3.xml><?xml version="1.0" encoding="utf-8"?>
<ds:datastoreItem xmlns:ds="http://schemas.openxmlformats.org/officeDocument/2006/customXml" ds:itemID="{F631076C-A1C3-4CFB-9FF6-030F7AC54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726EFC-260F-4789-874F-BA20697C1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2713</TotalTime>
  <Pages>6</Pages>
  <Words>3080</Words>
  <Characters>17728</Characters>
  <Application>Microsoft Office Word</Application>
  <DocSecurity>0</DocSecurity>
  <Lines>196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Carder</dc:creator>
  <cp:keywords/>
  <dc:description/>
  <cp:lastModifiedBy>Rebekah Carder</cp:lastModifiedBy>
  <cp:revision>724</cp:revision>
  <dcterms:created xsi:type="dcterms:W3CDTF">2024-02-15T14:26:00Z</dcterms:created>
  <dcterms:modified xsi:type="dcterms:W3CDTF">2024-02-17T23:41:00Z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