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063F50F" w:rsidR="0086599B" w:rsidRPr="00330917" w:rsidRDefault="00FF313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Nicusor Florin Mistode 2246469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751A6A4" w:rsidR="0086599B" w:rsidRPr="00330917" w:rsidRDefault="00FF3130" w:rsidP="00FF3130">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EACEA30" w:rsidR="0086599B" w:rsidRPr="00330917" w:rsidRDefault="00FF3130" w:rsidP="00FF3130">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A591B5C" w:rsidR="0086599B" w:rsidRPr="00330917" w:rsidRDefault="00FF3130" w:rsidP="00FF3130">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Lisa-Marie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3B3AB8C"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t>Introduction</w:t>
            </w:r>
          </w:p>
          <w:p w14:paraId="1EC8D91A" w14:textId="4AE9B0FB" w:rsidR="0061154E" w:rsidRPr="0061154E" w:rsidRDefault="0061154E" w:rsidP="0061154E">
            <w:pPr>
              <w:pStyle w:val="Normal1"/>
              <w:spacing w:line="360" w:lineRule="auto"/>
              <w:jc w:val="both"/>
              <w:rPr>
                <w:color w:val="000000" w:themeColor="text1"/>
                <w:sz w:val="24"/>
                <w:szCs w:val="24"/>
              </w:rPr>
            </w:pPr>
            <w:r w:rsidRPr="0061154E">
              <w:rPr>
                <w:color w:val="000000" w:themeColor="text1"/>
                <w:sz w:val="24"/>
                <w:szCs w:val="24"/>
              </w:rPr>
              <w:t xml:space="preserve">Based on the view of Bridger, (2018), the housekeeping department within the hotel is </w:t>
            </w:r>
            <w:r>
              <w:rPr>
                <w:color w:val="000000" w:themeColor="text1"/>
                <w:sz w:val="24"/>
                <w:szCs w:val="24"/>
              </w:rPr>
              <w:t xml:space="preserve">a </w:t>
            </w:r>
            <w:r w:rsidRPr="0061154E">
              <w:rPr>
                <w:color w:val="000000" w:themeColor="text1"/>
                <w:sz w:val="24"/>
                <w:szCs w:val="24"/>
              </w:rPr>
              <w:t>crucial department for ensuring organisational productivity. Continuing in the same vein, Cottrell, (2019) has stated that the development of knowledge regarding housekeeping is essential and is achievable through study</w:t>
            </w:r>
            <w:r w:rsidRPr="0061154E">
              <w:rPr>
                <w:color w:val="000000" w:themeColor="text1"/>
                <w:szCs w:val="24"/>
              </w:rPr>
              <w:t xml:space="preserve"> </w:t>
            </w:r>
            <w:r w:rsidRPr="0061154E">
              <w:rPr>
                <w:color w:val="000000" w:themeColor="text1"/>
                <w:sz w:val="24"/>
                <w:szCs w:val="24"/>
              </w:rPr>
              <w:t xml:space="preserve">(Cottrell, 2019). This is because; the housekeeping department ensures the quality of hotel rooms and attracts new customers within the hotel. </w:t>
            </w:r>
            <w:r>
              <w:rPr>
                <w:color w:val="000000" w:themeColor="text1"/>
                <w:sz w:val="24"/>
                <w:szCs w:val="24"/>
              </w:rPr>
              <w:t xml:space="preserve">During my placement, </w:t>
            </w:r>
            <w:r w:rsidRPr="0061154E">
              <w:rPr>
                <w:color w:val="000000" w:themeColor="text1"/>
                <w:sz w:val="24"/>
                <w:szCs w:val="24"/>
              </w:rPr>
              <w:t xml:space="preserve">I worked as </w:t>
            </w:r>
            <w:r>
              <w:rPr>
                <w:color w:val="000000" w:themeColor="text1"/>
                <w:sz w:val="24"/>
                <w:szCs w:val="24"/>
              </w:rPr>
              <w:t xml:space="preserve">a </w:t>
            </w:r>
            <w:r w:rsidRPr="0061154E">
              <w:rPr>
                <w:color w:val="000000" w:themeColor="text1"/>
                <w:sz w:val="24"/>
                <w:szCs w:val="24"/>
              </w:rPr>
              <w:t xml:space="preserve">room </w:t>
            </w:r>
            <w:r>
              <w:rPr>
                <w:color w:val="000000" w:themeColor="text1"/>
                <w:sz w:val="24"/>
                <w:szCs w:val="24"/>
              </w:rPr>
              <w:t>cleaner</w:t>
            </w:r>
            <w:r w:rsidRPr="0061154E">
              <w:rPr>
                <w:color w:val="000000" w:themeColor="text1"/>
                <w:sz w:val="24"/>
                <w:szCs w:val="24"/>
              </w:rPr>
              <w:t xml:space="preserve"> </w:t>
            </w:r>
            <w:r>
              <w:rPr>
                <w:color w:val="000000" w:themeColor="text1"/>
                <w:sz w:val="24"/>
                <w:szCs w:val="24"/>
              </w:rPr>
              <w:t>in</w:t>
            </w:r>
            <w:r w:rsidRPr="0061154E">
              <w:rPr>
                <w:color w:val="000000" w:themeColor="text1"/>
                <w:sz w:val="24"/>
                <w:szCs w:val="24"/>
              </w:rPr>
              <w:t xml:space="preserve"> the housekeeping department of Ibis Northampton </w:t>
            </w:r>
            <w:proofErr w:type="gramStart"/>
            <w:r w:rsidRPr="0061154E">
              <w:rPr>
                <w:color w:val="000000" w:themeColor="text1"/>
                <w:sz w:val="24"/>
                <w:szCs w:val="24"/>
              </w:rPr>
              <w:t>Hotel</w:t>
            </w:r>
            <w:proofErr w:type="gramEnd"/>
            <w:r w:rsidRPr="0061154E">
              <w:rPr>
                <w:color w:val="000000" w:themeColor="text1"/>
                <w:sz w:val="24"/>
                <w:szCs w:val="24"/>
              </w:rPr>
              <w:t xml:space="preserve"> and I have experienced both positive and negative incidents at the time of working. Along with the room cleaning, I have served to the guests also and this was my most positive experience.</w:t>
            </w:r>
          </w:p>
          <w:p w14:paraId="1A3D799D"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t>Gibbs reflective model</w:t>
            </w:r>
          </w:p>
          <w:p w14:paraId="436F343B" w14:textId="77777777" w:rsidR="0061154E" w:rsidRPr="00924F23" w:rsidRDefault="0061154E" w:rsidP="0061154E">
            <w:pPr>
              <w:pStyle w:val="Normal1"/>
              <w:spacing w:line="360" w:lineRule="auto"/>
              <w:jc w:val="center"/>
              <w:rPr>
                <w:b/>
                <w:sz w:val="24"/>
                <w:szCs w:val="24"/>
              </w:rPr>
            </w:pPr>
            <w:r w:rsidRPr="00924F23">
              <w:rPr>
                <w:b/>
                <w:noProof/>
                <w:sz w:val="24"/>
                <w:szCs w:val="24"/>
                <w:lang w:eastAsia="en-GB"/>
              </w:rPr>
              <w:drawing>
                <wp:inline distT="114300" distB="114300" distL="114300" distR="114300" wp14:anchorId="2088CAE8" wp14:editId="0E2D8040">
                  <wp:extent cx="3935730" cy="2983230"/>
                  <wp:effectExtent l="19050" t="19050" r="26670" b="2667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3935969" cy="2983411"/>
                          </a:xfrm>
                          <a:prstGeom prst="rect">
                            <a:avLst/>
                          </a:prstGeom>
                          <a:ln w="12700">
                            <a:solidFill>
                              <a:srgbClr val="000000"/>
                            </a:solidFill>
                            <a:prstDash val="solid"/>
                          </a:ln>
                        </pic:spPr>
                      </pic:pic>
                    </a:graphicData>
                  </a:graphic>
                </wp:inline>
              </w:drawing>
            </w:r>
          </w:p>
          <w:p w14:paraId="1C339E1E" w14:textId="77777777" w:rsidR="0061154E" w:rsidRPr="00924F23" w:rsidRDefault="0061154E" w:rsidP="0061154E">
            <w:pPr>
              <w:pStyle w:val="Normal1"/>
              <w:spacing w:line="360" w:lineRule="auto"/>
              <w:jc w:val="center"/>
              <w:rPr>
                <w:b/>
                <w:sz w:val="24"/>
                <w:szCs w:val="24"/>
              </w:rPr>
            </w:pPr>
            <w:r w:rsidRPr="00924F23">
              <w:rPr>
                <w:b/>
                <w:sz w:val="24"/>
                <w:szCs w:val="24"/>
              </w:rPr>
              <w:t>Figure 1: Gibb’s model</w:t>
            </w:r>
          </w:p>
          <w:p w14:paraId="0345A0D8" w14:textId="77777777" w:rsidR="0061154E" w:rsidRDefault="0061154E" w:rsidP="0061154E">
            <w:pPr>
              <w:pStyle w:val="Normal1"/>
              <w:spacing w:line="360" w:lineRule="auto"/>
              <w:jc w:val="center"/>
              <w:rPr>
                <w:sz w:val="24"/>
                <w:szCs w:val="24"/>
              </w:rPr>
            </w:pPr>
            <w:r w:rsidRPr="00924F23">
              <w:rPr>
                <w:sz w:val="24"/>
                <w:szCs w:val="24"/>
              </w:rPr>
              <w:t>(Source: Self-developed)</w:t>
            </w:r>
          </w:p>
          <w:p w14:paraId="68660BF3" w14:textId="77777777" w:rsidR="00A755AC" w:rsidRDefault="00A755AC" w:rsidP="0061154E">
            <w:pPr>
              <w:pStyle w:val="Normal1"/>
              <w:spacing w:line="360" w:lineRule="auto"/>
              <w:jc w:val="center"/>
              <w:rPr>
                <w:sz w:val="24"/>
                <w:szCs w:val="24"/>
              </w:rPr>
            </w:pPr>
          </w:p>
          <w:p w14:paraId="2F359A21" w14:textId="77777777" w:rsidR="0061154E" w:rsidRPr="00924F23" w:rsidRDefault="0061154E" w:rsidP="0061154E">
            <w:pPr>
              <w:pStyle w:val="Normal1"/>
              <w:spacing w:line="360" w:lineRule="auto"/>
              <w:jc w:val="center"/>
              <w:rPr>
                <w:sz w:val="24"/>
                <w:szCs w:val="24"/>
              </w:rPr>
            </w:pPr>
          </w:p>
          <w:p w14:paraId="21383DEF"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lastRenderedPageBreak/>
              <w:t>Description</w:t>
            </w:r>
          </w:p>
          <w:p w14:paraId="05ACCDE6" w14:textId="77777777" w:rsidR="0061154E" w:rsidRPr="0061154E" w:rsidRDefault="0061154E" w:rsidP="0061154E">
            <w:pPr>
              <w:spacing w:line="360" w:lineRule="auto"/>
              <w:jc w:val="both"/>
              <w:rPr>
                <w:rFonts w:ascii="Arial" w:hAnsi="Arial" w:cs="Arial"/>
                <w:szCs w:val="24"/>
              </w:rPr>
            </w:pPr>
            <w:r w:rsidRPr="0061154E">
              <w:rPr>
                <w:rFonts w:ascii="Arial" w:hAnsi="Arial" w:cs="Arial"/>
                <w:szCs w:val="24"/>
              </w:rPr>
              <w:t>I worked in the housekeeping department at IBIS Northampton Center where I was responsible for several tasks including cleaning, fulfilling guest requirements and overall presentations of rooms. During my placement in the housekeeping department, I was trained by the management of the hotel to accelerate my knowledge and skills associated with housekeeping services. I also address the customer's point of view as well as the policies and procedures of the hotel for maintaining effective performance to raise market growth. My ability to fulfil guest's needs and cleaning allowed me to meet the satisfaction level of the guest. Being a representative in the housekeeping department, maintaining cleanliness and orderliness were the utmost things for gaining the attention of consumers. Minor improvements and expected changes in the housekeeping department could raise guest satisfaction (</w:t>
            </w:r>
            <w:r w:rsidRPr="0061154E">
              <w:rPr>
                <w:rFonts w:ascii="Arial" w:hAnsi="Arial" w:cs="Arial"/>
                <w:szCs w:val="24"/>
                <w:shd w:val="clear" w:color="auto" w:fill="FFFFFF"/>
              </w:rPr>
              <w:t xml:space="preserve">Garrido-Moreno </w:t>
            </w:r>
            <w:r w:rsidRPr="0061154E">
              <w:rPr>
                <w:rFonts w:ascii="Arial" w:hAnsi="Arial" w:cs="Arial"/>
                <w:i/>
                <w:szCs w:val="24"/>
                <w:shd w:val="clear" w:color="auto" w:fill="FFFFFF"/>
              </w:rPr>
              <w:t>et al.,</w:t>
            </w:r>
            <w:r w:rsidRPr="0061154E">
              <w:rPr>
                <w:rFonts w:ascii="Arial" w:hAnsi="Arial" w:cs="Arial"/>
                <w:szCs w:val="24"/>
                <w:shd w:val="clear" w:color="auto" w:fill="FFFFFF"/>
              </w:rPr>
              <w:t xml:space="preserve"> 2021</w:t>
            </w:r>
            <w:r w:rsidRPr="0061154E">
              <w:rPr>
                <w:rFonts w:ascii="Arial" w:hAnsi="Arial" w:cs="Arial"/>
                <w:szCs w:val="24"/>
              </w:rPr>
              <w:t xml:space="preserve">). </w:t>
            </w:r>
          </w:p>
          <w:p w14:paraId="5163B364"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t>Feelings</w:t>
            </w:r>
          </w:p>
          <w:p w14:paraId="78E5DE10" w14:textId="187AC145" w:rsidR="0061154E" w:rsidRPr="0061154E" w:rsidRDefault="0061154E" w:rsidP="0061154E">
            <w:pPr>
              <w:pStyle w:val="Normal1"/>
              <w:spacing w:line="360" w:lineRule="auto"/>
              <w:jc w:val="both"/>
              <w:rPr>
                <w:color w:val="000000" w:themeColor="text1"/>
                <w:sz w:val="24"/>
                <w:szCs w:val="24"/>
              </w:rPr>
            </w:pPr>
            <w:r w:rsidRPr="0061154E">
              <w:rPr>
                <w:color w:val="000000" w:themeColor="text1"/>
                <w:sz w:val="24"/>
                <w:szCs w:val="24"/>
              </w:rPr>
              <w:t>Based on my placement experience, I can say that I have learnt professionalism from my job, and I have got training from my seniors to achieve success effectively. Emotional intelligence is crucial in any work to ensure own emotions as well as to understand the emotions of others (</w:t>
            </w:r>
            <w:r w:rsidRPr="0061154E">
              <w:rPr>
                <w:color w:val="000000" w:themeColor="text1"/>
                <w:sz w:val="24"/>
                <w:szCs w:val="24"/>
                <w:shd w:val="clear" w:color="auto" w:fill="FFFFFF"/>
              </w:rPr>
              <w:t xml:space="preserve">Ivanov </w:t>
            </w:r>
            <w:r w:rsidRPr="0061154E">
              <w:rPr>
                <w:i/>
                <w:color w:val="000000" w:themeColor="text1"/>
                <w:sz w:val="24"/>
                <w:szCs w:val="24"/>
                <w:shd w:val="clear" w:color="auto" w:fill="FFFFFF"/>
              </w:rPr>
              <w:t>et al.,</w:t>
            </w:r>
            <w:r w:rsidRPr="0061154E">
              <w:rPr>
                <w:color w:val="000000" w:themeColor="text1"/>
                <w:sz w:val="24"/>
                <w:szCs w:val="24"/>
                <w:shd w:val="clear" w:color="auto" w:fill="FFFFFF"/>
              </w:rPr>
              <w:t xml:space="preserve"> 2020, p.533</w:t>
            </w:r>
            <w:r w:rsidRPr="0061154E">
              <w:rPr>
                <w:color w:val="000000" w:themeColor="text1"/>
                <w:sz w:val="24"/>
                <w:szCs w:val="24"/>
              </w:rPr>
              <w:t xml:space="preserve">). Furthermore, professionalism is the core part of enhancing the quality of work (Mullins and Dossor, 2013). According to my feelings, room cleaning is one of the most critical </w:t>
            </w:r>
            <w:proofErr w:type="gramStart"/>
            <w:r w:rsidRPr="0061154E">
              <w:rPr>
                <w:color w:val="000000" w:themeColor="text1"/>
                <w:sz w:val="24"/>
                <w:szCs w:val="24"/>
              </w:rPr>
              <w:t>work</w:t>
            </w:r>
            <w:proofErr w:type="gramEnd"/>
            <w:r w:rsidRPr="0061154E">
              <w:rPr>
                <w:color w:val="000000" w:themeColor="text1"/>
                <w:sz w:val="24"/>
                <w:szCs w:val="24"/>
              </w:rPr>
              <w:t xml:space="preserve"> of the housekeeping department of a hotel. At first, I was frustrated as I could not ensure the quality of work and subsequently</w:t>
            </w:r>
            <w:r>
              <w:rPr>
                <w:color w:val="000000" w:themeColor="text1"/>
                <w:sz w:val="24"/>
                <w:szCs w:val="24"/>
              </w:rPr>
              <w:t>,</w:t>
            </w:r>
            <w:r w:rsidRPr="0061154E">
              <w:rPr>
                <w:color w:val="000000" w:themeColor="text1"/>
                <w:sz w:val="24"/>
                <w:szCs w:val="24"/>
              </w:rPr>
              <w:t xml:space="preserve"> I have overcome challenges. It has provided me </w:t>
            </w:r>
            <w:r>
              <w:rPr>
                <w:color w:val="000000" w:themeColor="text1"/>
                <w:sz w:val="24"/>
                <w:szCs w:val="24"/>
              </w:rPr>
              <w:t xml:space="preserve">with </w:t>
            </w:r>
            <w:r w:rsidRPr="0061154E">
              <w:rPr>
                <w:color w:val="000000" w:themeColor="text1"/>
                <w:sz w:val="24"/>
                <w:szCs w:val="24"/>
              </w:rPr>
              <w:t xml:space="preserve">an experience regarding the effectiveness of performance. I have realised that professional is the most important </w:t>
            </w:r>
            <w:r>
              <w:rPr>
                <w:color w:val="000000" w:themeColor="text1"/>
                <w:sz w:val="24"/>
                <w:szCs w:val="24"/>
              </w:rPr>
              <w:t>to</w:t>
            </w:r>
            <w:r w:rsidRPr="0061154E">
              <w:rPr>
                <w:color w:val="000000" w:themeColor="text1"/>
                <w:sz w:val="24"/>
                <w:szCs w:val="24"/>
              </w:rPr>
              <w:t xml:space="preserve"> achieve success within a specific job role. Based on developing professionalism I have enhanced my quality work in room cleaning as well as guest service. In this case, I have learnt the process of managing time is most important in guest service. As depicted by Leiter and Bakker, (2010), the housekeeping department focuses on the quality of hotel rooms for enhancing the hotel ratings (</w:t>
            </w:r>
            <w:r w:rsidRPr="0061154E">
              <w:rPr>
                <w:color w:val="000000" w:themeColor="text1"/>
                <w:sz w:val="24"/>
                <w:szCs w:val="24"/>
                <w:shd w:val="clear" w:color="auto" w:fill="FFFFFF"/>
              </w:rPr>
              <w:t>Wang, 2020</w:t>
            </w:r>
            <w:r w:rsidRPr="0061154E">
              <w:rPr>
                <w:color w:val="000000" w:themeColor="text1"/>
                <w:sz w:val="24"/>
                <w:szCs w:val="24"/>
              </w:rPr>
              <w:t xml:space="preserve">). Hence, I believe that the housekeeping department is essential to ensure organisational productivity within the hotel. </w:t>
            </w:r>
          </w:p>
          <w:p w14:paraId="25850ABE"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t>Evaluation</w:t>
            </w:r>
          </w:p>
          <w:p w14:paraId="7BF9E978" w14:textId="5A6D7B21" w:rsidR="0061154E" w:rsidRPr="0061154E" w:rsidRDefault="0061154E" w:rsidP="0061154E">
            <w:pPr>
              <w:pStyle w:val="Normal1"/>
              <w:spacing w:line="360" w:lineRule="auto"/>
              <w:jc w:val="both"/>
              <w:rPr>
                <w:color w:val="000000" w:themeColor="text1"/>
                <w:sz w:val="24"/>
                <w:szCs w:val="24"/>
              </w:rPr>
            </w:pPr>
            <w:r w:rsidRPr="0061154E">
              <w:rPr>
                <w:color w:val="000000" w:themeColor="text1"/>
                <w:sz w:val="24"/>
                <w:szCs w:val="24"/>
              </w:rPr>
              <w:t xml:space="preserve">In the housekeeping department, I have an intensive knowledge of providing quality services addressing the demands of guests. My experiences in this department assisted me in maintaining seamless services as per the changing needs of them. During my </w:t>
            </w:r>
            <w:r>
              <w:rPr>
                <w:color w:val="000000" w:themeColor="text1"/>
                <w:sz w:val="24"/>
                <w:szCs w:val="24"/>
              </w:rPr>
              <w:t>placement</w:t>
            </w:r>
            <w:r w:rsidRPr="0061154E">
              <w:rPr>
                <w:color w:val="000000" w:themeColor="text1"/>
                <w:sz w:val="24"/>
                <w:szCs w:val="24"/>
              </w:rPr>
              <w:t xml:space="preserve"> in the housekeeping department, I possessed a wider knowledge </w:t>
            </w:r>
            <w:r>
              <w:rPr>
                <w:color w:val="000000" w:themeColor="text1"/>
                <w:sz w:val="24"/>
                <w:szCs w:val="24"/>
              </w:rPr>
              <w:t>of</w:t>
            </w:r>
            <w:r w:rsidRPr="0061154E">
              <w:rPr>
                <w:color w:val="000000" w:themeColor="text1"/>
                <w:sz w:val="24"/>
                <w:szCs w:val="24"/>
              </w:rPr>
              <w:t xml:space="preserve"> communication and time management skills. My effective communication skills assisted me in understanding the thoughts of the guests and conveying accurate information regarding services. On the other hand, I have weaknesses in problem-solving skills and critical thinking skills and thus, sometimes I fail to solve complex issues of guests' queries in the housekeeping department. In this context, I need to work on improving my problem-solving skills for solving client's issues. </w:t>
            </w:r>
          </w:p>
          <w:p w14:paraId="3D7EA79D"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lastRenderedPageBreak/>
              <w:t>Analysis</w:t>
            </w:r>
          </w:p>
          <w:p w14:paraId="3EF1182A" w14:textId="77777777" w:rsidR="0061154E" w:rsidRPr="0061154E" w:rsidRDefault="0061154E" w:rsidP="0061154E">
            <w:pPr>
              <w:pStyle w:val="Normal1"/>
              <w:spacing w:line="360" w:lineRule="auto"/>
              <w:jc w:val="both"/>
              <w:rPr>
                <w:color w:val="000000" w:themeColor="text1"/>
                <w:sz w:val="24"/>
                <w:szCs w:val="24"/>
              </w:rPr>
            </w:pPr>
            <w:r w:rsidRPr="0061154E">
              <w:rPr>
                <w:color w:val="000000" w:themeColor="text1"/>
                <w:sz w:val="24"/>
                <w:szCs w:val="24"/>
              </w:rPr>
              <w:t xml:space="preserve">My placement experience allowed me to develop a deep understanding of the housekeeping department's role in guest satisfaction. I understand that the housekeeping of the department's pivot role is vital to providing satisfaction to the customers. In terms of departmental operational tasks, I learned about proper procedures for cleanliness and managing guests within the hotel. I work to supply the product from one area to another and sometimes I clean the room, prompt to respond to the guest's request. The overall success of the hotel is automatically enhanced when it maintains a sustainable approach for its customers (Raghubalan and Raghubalan, 2016). Effective teamwork for preparing a creative presentation of rooms helped me to learn about various innovative ways (Vatan and Dogan, 2021, p.100775). </w:t>
            </w:r>
          </w:p>
          <w:p w14:paraId="4238CCD6" w14:textId="77777777" w:rsidR="0061154E" w:rsidRPr="0061154E" w:rsidRDefault="0061154E" w:rsidP="0061154E">
            <w:pPr>
              <w:pStyle w:val="Normal1"/>
              <w:spacing w:line="360" w:lineRule="auto"/>
              <w:jc w:val="both"/>
              <w:rPr>
                <w:b/>
                <w:color w:val="000000" w:themeColor="text1"/>
                <w:sz w:val="24"/>
                <w:szCs w:val="24"/>
              </w:rPr>
            </w:pPr>
            <w:r w:rsidRPr="0061154E">
              <w:rPr>
                <w:b/>
                <w:color w:val="000000" w:themeColor="text1"/>
                <w:sz w:val="24"/>
                <w:szCs w:val="24"/>
              </w:rPr>
              <w:t>Conclusion</w:t>
            </w:r>
          </w:p>
          <w:p w14:paraId="181715D2" w14:textId="2BDAA624" w:rsidR="0061154E" w:rsidRPr="0061154E" w:rsidRDefault="0061154E" w:rsidP="0061154E">
            <w:pPr>
              <w:pStyle w:val="Normal1"/>
              <w:spacing w:line="360" w:lineRule="auto"/>
              <w:jc w:val="both"/>
              <w:rPr>
                <w:color w:val="000000" w:themeColor="text1"/>
                <w:sz w:val="24"/>
                <w:szCs w:val="24"/>
              </w:rPr>
            </w:pPr>
            <w:r w:rsidRPr="0061154E">
              <w:rPr>
                <w:color w:val="000000" w:themeColor="text1"/>
                <w:sz w:val="24"/>
                <w:szCs w:val="24"/>
              </w:rPr>
              <w:t xml:space="preserve">Based on the above discussion, </w:t>
            </w:r>
            <w:r w:rsidR="005158A3" w:rsidRPr="0061154E">
              <w:rPr>
                <w:color w:val="000000" w:themeColor="text1"/>
                <w:sz w:val="24"/>
                <w:szCs w:val="24"/>
              </w:rPr>
              <w:t>the</w:t>
            </w:r>
            <w:r w:rsidRPr="0061154E">
              <w:rPr>
                <w:color w:val="000000" w:themeColor="text1"/>
                <w:sz w:val="24"/>
                <w:szCs w:val="24"/>
              </w:rPr>
              <w:t xml:space="preserve"> customer-based approach is an effective tool for developing the customer service level. In the housekeeping department, I have identified that competency level is the most important matter to enhance the effectiveness of performance. Communication and behaviour skills also enhance the engagement level of the customers. Professional behaviour and solving the queries of the customer are also important factors in the housekeeping department and that is why I also </w:t>
            </w:r>
            <w:r w:rsidR="005158A3" w:rsidRPr="0061154E">
              <w:rPr>
                <w:color w:val="000000" w:themeColor="text1"/>
                <w:sz w:val="24"/>
                <w:szCs w:val="24"/>
              </w:rPr>
              <w:t>must</w:t>
            </w:r>
            <w:r w:rsidRPr="0061154E">
              <w:rPr>
                <w:color w:val="000000" w:themeColor="text1"/>
                <w:sz w:val="24"/>
                <w:szCs w:val="24"/>
              </w:rPr>
              <w:t xml:space="preserve"> improve my problem-solving skills and time management skills. I believe that problem-solving and time management skills are crucial to consider in the case of enhancing professionalism as well as competency level. </w:t>
            </w:r>
          </w:p>
          <w:p w14:paraId="48ACD83B" w14:textId="77777777" w:rsidR="0061154E" w:rsidRPr="00924F23" w:rsidRDefault="0061154E" w:rsidP="0061154E">
            <w:pPr>
              <w:pStyle w:val="Normal1"/>
              <w:spacing w:line="360" w:lineRule="auto"/>
              <w:jc w:val="both"/>
              <w:rPr>
                <w:b/>
                <w:sz w:val="24"/>
                <w:szCs w:val="24"/>
              </w:rPr>
            </w:pPr>
            <w:r w:rsidRPr="00924F23">
              <w:rPr>
                <w:b/>
                <w:sz w:val="24"/>
                <w:szCs w:val="24"/>
              </w:rPr>
              <w:t>Action plan</w:t>
            </w:r>
          </w:p>
          <w:tbl>
            <w:tblPr>
              <w:tblStyle w:val="Table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0"/>
              <w:gridCol w:w="1663"/>
              <w:gridCol w:w="1986"/>
              <w:gridCol w:w="1773"/>
              <w:gridCol w:w="1805"/>
              <w:gridCol w:w="1236"/>
            </w:tblGrid>
            <w:tr w:rsidR="0061154E" w14:paraId="48F81EEC" w14:textId="77777777" w:rsidTr="000B548E">
              <w:tc>
                <w:tcPr>
                  <w:tcW w:w="0" w:type="auto"/>
                  <w:shd w:val="clear" w:color="auto" w:fill="auto"/>
                  <w:tcMar>
                    <w:top w:w="100" w:type="dxa"/>
                    <w:left w:w="100" w:type="dxa"/>
                    <w:bottom w:w="100" w:type="dxa"/>
                    <w:right w:w="100" w:type="dxa"/>
                  </w:tcMar>
                </w:tcPr>
                <w:p w14:paraId="29F01917"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Objective</w:t>
                  </w:r>
                </w:p>
              </w:tc>
              <w:tc>
                <w:tcPr>
                  <w:tcW w:w="0" w:type="auto"/>
                  <w:shd w:val="clear" w:color="auto" w:fill="auto"/>
                  <w:tcMar>
                    <w:top w:w="100" w:type="dxa"/>
                    <w:left w:w="100" w:type="dxa"/>
                    <w:bottom w:w="100" w:type="dxa"/>
                    <w:right w:w="100" w:type="dxa"/>
                  </w:tcMar>
                </w:tcPr>
                <w:p w14:paraId="7AFF5008"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Specific</w:t>
                  </w:r>
                </w:p>
              </w:tc>
              <w:tc>
                <w:tcPr>
                  <w:tcW w:w="0" w:type="auto"/>
                  <w:shd w:val="clear" w:color="auto" w:fill="auto"/>
                  <w:tcMar>
                    <w:top w:w="100" w:type="dxa"/>
                    <w:left w:w="100" w:type="dxa"/>
                    <w:bottom w:w="100" w:type="dxa"/>
                    <w:right w:w="100" w:type="dxa"/>
                  </w:tcMar>
                </w:tcPr>
                <w:p w14:paraId="2FAE4A74"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Measurable</w:t>
                  </w:r>
                </w:p>
              </w:tc>
              <w:tc>
                <w:tcPr>
                  <w:tcW w:w="0" w:type="auto"/>
                  <w:shd w:val="clear" w:color="auto" w:fill="auto"/>
                  <w:tcMar>
                    <w:top w:w="100" w:type="dxa"/>
                    <w:left w:w="100" w:type="dxa"/>
                    <w:bottom w:w="100" w:type="dxa"/>
                    <w:right w:w="100" w:type="dxa"/>
                  </w:tcMar>
                </w:tcPr>
                <w:p w14:paraId="4C6B0E3F"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Achievable</w:t>
                  </w:r>
                </w:p>
              </w:tc>
              <w:tc>
                <w:tcPr>
                  <w:tcW w:w="0" w:type="auto"/>
                  <w:shd w:val="clear" w:color="auto" w:fill="auto"/>
                  <w:tcMar>
                    <w:top w:w="100" w:type="dxa"/>
                    <w:left w:w="100" w:type="dxa"/>
                    <w:bottom w:w="100" w:type="dxa"/>
                    <w:right w:w="100" w:type="dxa"/>
                  </w:tcMar>
                </w:tcPr>
                <w:p w14:paraId="420E5304"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Relevant</w:t>
                  </w:r>
                </w:p>
              </w:tc>
              <w:tc>
                <w:tcPr>
                  <w:tcW w:w="0" w:type="auto"/>
                  <w:shd w:val="clear" w:color="auto" w:fill="auto"/>
                  <w:tcMar>
                    <w:top w:w="100" w:type="dxa"/>
                    <w:left w:w="100" w:type="dxa"/>
                    <w:bottom w:w="100" w:type="dxa"/>
                    <w:right w:w="100" w:type="dxa"/>
                  </w:tcMar>
                </w:tcPr>
                <w:p w14:paraId="3A9388E9"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Time-bound</w:t>
                  </w:r>
                </w:p>
              </w:tc>
            </w:tr>
            <w:tr w:rsidR="0061154E" w14:paraId="773D24B2" w14:textId="77777777" w:rsidTr="000B548E">
              <w:tc>
                <w:tcPr>
                  <w:tcW w:w="0" w:type="auto"/>
                  <w:shd w:val="clear" w:color="auto" w:fill="auto"/>
                  <w:tcMar>
                    <w:top w:w="100" w:type="dxa"/>
                    <w:left w:w="100" w:type="dxa"/>
                    <w:bottom w:w="100" w:type="dxa"/>
                    <w:right w:w="100" w:type="dxa"/>
                  </w:tcMar>
                </w:tcPr>
                <w:p w14:paraId="71C71A20"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Time management skill</w:t>
                  </w:r>
                </w:p>
              </w:tc>
              <w:tc>
                <w:tcPr>
                  <w:tcW w:w="0" w:type="auto"/>
                  <w:shd w:val="clear" w:color="auto" w:fill="auto"/>
                  <w:tcMar>
                    <w:top w:w="100" w:type="dxa"/>
                    <w:left w:w="100" w:type="dxa"/>
                    <w:bottom w:w="100" w:type="dxa"/>
                    <w:right w:w="100" w:type="dxa"/>
                  </w:tcMar>
                </w:tcPr>
                <w:p w14:paraId="7E422805"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I would focus on providing the quality of service to the customers</w:t>
                  </w:r>
                </w:p>
              </w:tc>
              <w:tc>
                <w:tcPr>
                  <w:tcW w:w="0" w:type="auto"/>
                  <w:shd w:val="clear" w:color="auto" w:fill="auto"/>
                  <w:tcMar>
                    <w:top w:w="100" w:type="dxa"/>
                    <w:left w:w="100" w:type="dxa"/>
                    <w:bottom w:w="100" w:type="dxa"/>
                    <w:right w:w="100" w:type="dxa"/>
                  </w:tcMar>
                </w:tcPr>
                <w:p w14:paraId="4B064552"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 xml:space="preserve">I would focus on the goal setting to ensure my performances </w:t>
                  </w:r>
                </w:p>
              </w:tc>
              <w:tc>
                <w:tcPr>
                  <w:tcW w:w="0" w:type="auto"/>
                  <w:shd w:val="clear" w:color="auto" w:fill="auto"/>
                  <w:tcMar>
                    <w:top w:w="100" w:type="dxa"/>
                    <w:left w:w="100" w:type="dxa"/>
                    <w:bottom w:w="100" w:type="dxa"/>
                    <w:right w:w="100" w:type="dxa"/>
                  </w:tcMar>
                </w:tcPr>
                <w:p w14:paraId="4A9E3E38"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I would take help from my teachers and professor to achieve the skill</w:t>
                  </w:r>
                </w:p>
              </w:tc>
              <w:tc>
                <w:tcPr>
                  <w:tcW w:w="0" w:type="auto"/>
                  <w:shd w:val="clear" w:color="auto" w:fill="auto"/>
                  <w:tcMar>
                    <w:top w:w="100" w:type="dxa"/>
                    <w:left w:w="100" w:type="dxa"/>
                    <w:bottom w:w="100" w:type="dxa"/>
                    <w:right w:w="100" w:type="dxa"/>
                  </w:tcMar>
                </w:tcPr>
                <w:p w14:paraId="33C5C59C"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 xml:space="preserve">It would provide me with a better career opportunity in the future. </w:t>
                  </w:r>
                </w:p>
              </w:tc>
              <w:tc>
                <w:tcPr>
                  <w:tcW w:w="0" w:type="auto"/>
                  <w:shd w:val="clear" w:color="auto" w:fill="auto"/>
                  <w:tcMar>
                    <w:top w:w="100" w:type="dxa"/>
                    <w:left w:w="100" w:type="dxa"/>
                    <w:bottom w:w="100" w:type="dxa"/>
                    <w:right w:w="100" w:type="dxa"/>
                  </w:tcMar>
                </w:tcPr>
                <w:p w14:paraId="453AAE4A"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It would take 2 months.</w:t>
                  </w:r>
                </w:p>
              </w:tc>
            </w:tr>
            <w:tr w:rsidR="0061154E" w14:paraId="66139F22" w14:textId="77777777" w:rsidTr="000B548E">
              <w:tc>
                <w:tcPr>
                  <w:tcW w:w="0" w:type="auto"/>
                  <w:shd w:val="clear" w:color="auto" w:fill="auto"/>
                  <w:tcMar>
                    <w:top w:w="100" w:type="dxa"/>
                    <w:left w:w="100" w:type="dxa"/>
                    <w:bottom w:w="100" w:type="dxa"/>
                    <w:right w:w="100" w:type="dxa"/>
                  </w:tcMar>
                </w:tcPr>
                <w:p w14:paraId="7FB5BC5E" w14:textId="77777777" w:rsidR="0061154E" w:rsidRPr="00924F23" w:rsidRDefault="0061154E" w:rsidP="0061154E">
                  <w:pPr>
                    <w:pStyle w:val="Normal1"/>
                    <w:widowControl w:val="0"/>
                    <w:pBdr>
                      <w:top w:val="nil"/>
                      <w:left w:val="nil"/>
                      <w:bottom w:val="nil"/>
                      <w:right w:val="nil"/>
                      <w:between w:val="nil"/>
                    </w:pBdr>
                    <w:spacing w:line="360" w:lineRule="auto"/>
                    <w:jc w:val="both"/>
                    <w:rPr>
                      <w:b/>
                      <w:sz w:val="24"/>
                      <w:szCs w:val="24"/>
                    </w:rPr>
                  </w:pPr>
                  <w:r w:rsidRPr="00924F23">
                    <w:rPr>
                      <w:b/>
                      <w:sz w:val="24"/>
                      <w:szCs w:val="24"/>
                    </w:rPr>
                    <w:t>Problem-solving skill</w:t>
                  </w:r>
                </w:p>
              </w:tc>
              <w:tc>
                <w:tcPr>
                  <w:tcW w:w="0" w:type="auto"/>
                  <w:shd w:val="clear" w:color="auto" w:fill="auto"/>
                  <w:tcMar>
                    <w:top w:w="100" w:type="dxa"/>
                    <w:left w:w="100" w:type="dxa"/>
                    <w:bottom w:w="100" w:type="dxa"/>
                    <w:right w:w="100" w:type="dxa"/>
                  </w:tcMar>
                </w:tcPr>
                <w:p w14:paraId="7A085E27"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I would solve the quarries of the consumers</w:t>
                  </w:r>
                </w:p>
              </w:tc>
              <w:tc>
                <w:tcPr>
                  <w:tcW w:w="0" w:type="auto"/>
                  <w:shd w:val="clear" w:color="auto" w:fill="auto"/>
                  <w:tcMar>
                    <w:top w:w="100" w:type="dxa"/>
                    <w:left w:w="100" w:type="dxa"/>
                    <w:bottom w:w="100" w:type="dxa"/>
                    <w:right w:w="100" w:type="dxa"/>
                  </w:tcMar>
                </w:tcPr>
                <w:p w14:paraId="2E10EFB0"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I would like to attend a test and examination to measure my performance</w:t>
                  </w:r>
                </w:p>
              </w:tc>
              <w:tc>
                <w:tcPr>
                  <w:tcW w:w="0" w:type="auto"/>
                  <w:shd w:val="clear" w:color="auto" w:fill="auto"/>
                  <w:tcMar>
                    <w:top w:w="100" w:type="dxa"/>
                    <w:left w:w="100" w:type="dxa"/>
                    <w:bottom w:w="100" w:type="dxa"/>
                    <w:right w:w="100" w:type="dxa"/>
                  </w:tcMar>
                </w:tcPr>
                <w:p w14:paraId="5AC7ED9B"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I would take help from my team members to achieve the skill</w:t>
                  </w:r>
                </w:p>
              </w:tc>
              <w:tc>
                <w:tcPr>
                  <w:tcW w:w="0" w:type="auto"/>
                  <w:shd w:val="clear" w:color="auto" w:fill="auto"/>
                  <w:tcMar>
                    <w:top w:w="100" w:type="dxa"/>
                    <w:left w:w="100" w:type="dxa"/>
                    <w:bottom w:w="100" w:type="dxa"/>
                    <w:right w:w="100" w:type="dxa"/>
                  </w:tcMar>
                </w:tcPr>
                <w:p w14:paraId="42F335C4"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 xml:space="preserve">It would help me to develop my professional career for a better future. </w:t>
                  </w:r>
                </w:p>
              </w:tc>
              <w:tc>
                <w:tcPr>
                  <w:tcW w:w="0" w:type="auto"/>
                  <w:shd w:val="clear" w:color="auto" w:fill="auto"/>
                  <w:tcMar>
                    <w:top w:w="100" w:type="dxa"/>
                    <w:left w:w="100" w:type="dxa"/>
                    <w:bottom w:w="100" w:type="dxa"/>
                    <w:right w:w="100" w:type="dxa"/>
                  </w:tcMar>
                </w:tcPr>
                <w:p w14:paraId="07626D9C" w14:textId="77777777" w:rsidR="0061154E" w:rsidRPr="00924F23" w:rsidRDefault="0061154E" w:rsidP="0061154E">
                  <w:pPr>
                    <w:pStyle w:val="Normal1"/>
                    <w:widowControl w:val="0"/>
                    <w:pBdr>
                      <w:top w:val="nil"/>
                      <w:left w:val="nil"/>
                      <w:bottom w:val="nil"/>
                      <w:right w:val="nil"/>
                      <w:between w:val="nil"/>
                    </w:pBdr>
                    <w:spacing w:line="360" w:lineRule="auto"/>
                    <w:jc w:val="both"/>
                    <w:rPr>
                      <w:sz w:val="24"/>
                      <w:szCs w:val="24"/>
                    </w:rPr>
                  </w:pPr>
                  <w:r w:rsidRPr="00924F23">
                    <w:rPr>
                      <w:sz w:val="24"/>
                      <w:szCs w:val="24"/>
                    </w:rPr>
                    <w:t xml:space="preserve">It would take 4 months to achieve the skill </w:t>
                  </w:r>
                </w:p>
              </w:tc>
            </w:tr>
          </w:tbl>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05A2712E" w14:textId="2896EB36" w:rsidR="005F689A" w:rsidRPr="005F689A" w:rsidRDefault="005F689A" w:rsidP="005F689A">
      <w:pPr>
        <w:sectPr w:rsidR="005F689A" w:rsidRPr="005F689A" w:rsidSect="007A16F9">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180DDD96" w14:textId="02664E7F" w:rsidR="002F46F0" w:rsidRPr="004A137F"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1DF6A26F" w14:textId="6EC0879F" w:rsidR="00592A7E" w:rsidRPr="004A137F" w:rsidRDefault="001B4C0C" w:rsidP="004A137F">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r>
        <w:rPr>
          <w:rFonts w:asciiTheme="minorBidi" w:eastAsia="Times New Roman" w:hAnsiTheme="minorBidi"/>
          <w:noProof/>
          <w:color w:val="000000"/>
          <w:sz w:val="28"/>
          <w:szCs w:val="28"/>
          <w:shd w:val="clear" w:color="auto" w:fill="FFFFFF"/>
          <w:lang w:val="en-US"/>
        </w:rPr>
        <w:lastRenderedPageBreak/>
        <w:drawing>
          <wp:inline distT="0" distB="0" distL="0" distR="0" wp14:anchorId="7D355C1D" wp14:editId="60DC6531">
            <wp:extent cx="8219514" cy="6385112"/>
            <wp:effectExtent l="152400" t="114300" r="143510" b="168275"/>
            <wp:docPr id="743934106" name="Picture 2" descr="A group of signs and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934106" name="Picture 2" descr="A group of signs and symbols"/>
                    <pic:cNvPicPr/>
                  </pic:nvPicPr>
                  <pic:blipFill>
                    <a:blip r:embed="rId10">
                      <a:extLst>
                        <a:ext uri="{28A0092B-C50C-407E-A947-70E740481C1C}">
                          <a14:useLocalDpi xmlns:a14="http://schemas.microsoft.com/office/drawing/2010/main" val="0"/>
                        </a:ext>
                      </a:extLst>
                    </a:blip>
                    <a:stretch>
                      <a:fillRect/>
                    </a:stretch>
                  </pic:blipFill>
                  <pic:spPr>
                    <a:xfrm>
                      <a:off x="0" y="0"/>
                      <a:ext cx="8227064" cy="63909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10F8794" w14:textId="502901C4" w:rsidR="00330917" w:rsidRDefault="004A137F" w:rsidP="004A137F">
      <w:pPr>
        <w:jc w:val="center"/>
        <w:rPr>
          <w:b/>
          <w:bCs/>
        </w:rPr>
      </w:pPr>
      <w:r>
        <w:rPr>
          <w:b/>
          <w:bCs/>
          <w:noProof/>
        </w:rPr>
        <w:lastRenderedPageBreak/>
        <w:drawing>
          <wp:inline distT="0" distB="0" distL="0" distR="0" wp14:anchorId="503598D0" wp14:editId="29DE185C">
            <wp:extent cx="8357616" cy="6373368"/>
            <wp:effectExtent l="133350" t="114300" r="139065" b="161290"/>
            <wp:docPr id="1566619786" name="Picture 3"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19786" name="Picture 3" descr="A close-up of a sign"/>
                    <pic:cNvPicPr/>
                  </pic:nvPicPr>
                  <pic:blipFill>
                    <a:blip r:embed="rId11">
                      <a:extLst>
                        <a:ext uri="{28A0092B-C50C-407E-A947-70E740481C1C}">
                          <a14:useLocalDpi xmlns:a14="http://schemas.microsoft.com/office/drawing/2010/main" val="0"/>
                        </a:ext>
                      </a:extLst>
                    </a:blip>
                    <a:stretch>
                      <a:fillRect/>
                    </a:stretch>
                  </pic:blipFill>
                  <pic:spPr>
                    <a:xfrm>
                      <a:off x="0" y="0"/>
                      <a:ext cx="8357616" cy="63733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7A16F9">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13C30560" w14:textId="77777777" w:rsidR="009B1A56" w:rsidRPr="009B1A56" w:rsidRDefault="009B1A56" w:rsidP="009B1A56"/>
    <w:p w14:paraId="1AEA1FCF" w14:textId="3BB1EFD1" w:rsidR="009B1A56" w:rsidRPr="009B1A56" w:rsidRDefault="009B1A56" w:rsidP="009B1A56">
      <w:pPr>
        <w:pStyle w:val="Normal1"/>
        <w:spacing w:line="360" w:lineRule="auto"/>
        <w:jc w:val="both"/>
        <w:rPr>
          <w:b/>
          <w:sz w:val="24"/>
          <w:szCs w:val="24"/>
          <w:u w:val="single"/>
        </w:rPr>
      </w:pPr>
      <w:r w:rsidRPr="009B1A56">
        <w:rPr>
          <w:b/>
          <w:sz w:val="24"/>
          <w:szCs w:val="24"/>
          <w:u w:val="single"/>
        </w:rPr>
        <w:t>Component 1</w:t>
      </w:r>
    </w:p>
    <w:p w14:paraId="273BE933" w14:textId="77777777" w:rsidR="009B1A56" w:rsidRPr="009B1A56" w:rsidRDefault="009B1A56" w:rsidP="009B1A56">
      <w:pPr>
        <w:spacing w:before="240" w:line="360" w:lineRule="auto"/>
        <w:jc w:val="both"/>
        <w:rPr>
          <w:rFonts w:ascii="Arial" w:hAnsi="Arial" w:cs="Arial"/>
          <w:szCs w:val="24"/>
        </w:rPr>
      </w:pPr>
      <w:r w:rsidRPr="009B1A56">
        <w:rPr>
          <w:rFonts w:ascii="Arial" w:hAnsi="Arial" w:cs="Arial"/>
          <w:szCs w:val="24"/>
        </w:rPr>
        <w:t xml:space="preserve">Bridger, E. 2018 </w:t>
      </w:r>
      <w:r w:rsidRPr="009B1A56">
        <w:rPr>
          <w:rFonts w:ascii="Arial" w:hAnsi="Arial" w:cs="Arial"/>
          <w:i/>
          <w:szCs w:val="24"/>
        </w:rPr>
        <w:t>Employee engagement: a practical introduction.</w:t>
      </w:r>
      <w:r w:rsidRPr="009B1A56">
        <w:rPr>
          <w:rFonts w:ascii="Arial" w:hAnsi="Arial" w:cs="Arial"/>
          <w:szCs w:val="24"/>
        </w:rPr>
        <w:t xml:space="preserve"> 2nd ed. HR Fundamentals. London: CIPD and Kogan Page.</w:t>
      </w:r>
    </w:p>
    <w:p w14:paraId="406E15BB" w14:textId="77777777" w:rsidR="009B1A56" w:rsidRPr="009B1A56" w:rsidRDefault="009B1A56" w:rsidP="009B1A56">
      <w:pPr>
        <w:spacing w:before="240" w:line="360" w:lineRule="auto"/>
        <w:jc w:val="both"/>
        <w:rPr>
          <w:rFonts w:ascii="Arial" w:hAnsi="Arial" w:cs="Arial"/>
          <w:szCs w:val="24"/>
        </w:rPr>
      </w:pPr>
      <w:r w:rsidRPr="009B1A56">
        <w:rPr>
          <w:rFonts w:ascii="Arial" w:hAnsi="Arial" w:cs="Arial"/>
          <w:szCs w:val="24"/>
        </w:rPr>
        <w:t xml:space="preserve">Cottrell, S. 2019 </w:t>
      </w:r>
      <w:r w:rsidRPr="009B1A56">
        <w:rPr>
          <w:rFonts w:ascii="Arial" w:hAnsi="Arial" w:cs="Arial"/>
          <w:i/>
          <w:szCs w:val="24"/>
        </w:rPr>
        <w:t>The Study Skills Handbook.</w:t>
      </w:r>
      <w:r w:rsidRPr="009B1A56">
        <w:rPr>
          <w:rFonts w:ascii="Arial" w:hAnsi="Arial" w:cs="Arial"/>
          <w:szCs w:val="24"/>
        </w:rPr>
        <w:t xml:space="preserve"> 5th ed. London: Red Globe Press.</w:t>
      </w:r>
    </w:p>
    <w:p w14:paraId="5A44765B" w14:textId="77777777" w:rsidR="009B1A56" w:rsidRPr="009B1A56" w:rsidRDefault="009B1A56" w:rsidP="009B1A56">
      <w:pPr>
        <w:spacing w:line="360" w:lineRule="auto"/>
        <w:jc w:val="both"/>
        <w:rPr>
          <w:rFonts w:ascii="Arial" w:hAnsi="Arial" w:cs="Arial"/>
          <w:color w:val="222222"/>
          <w:szCs w:val="24"/>
          <w:shd w:val="clear" w:color="auto" w:fill="FFFFFF"/>
        </w:rPr>
      </w:pPr>
      <w:r w:rsidRPr="009B1A56">
        <w:rPr>
          <w:rFonts w:ascii="Arial" w:hAnsi="Arial" w:cs="Arial"/>
          <w:color w:val="222222"/>
          <w:szCs w:val="24"/>
          <w:shd w:val="clear" w:color="auto" w:fill="FFFFFF"/>
        </w:rPr>
        <w:t>Garrido-Moreno, A., Garcia-Morales, V.J. and Martin-Rojas, R., 2021. Going beyond the curve: Strategic measures to recover hotel activity in times of COVID-19. </w:t>
      </w:r>
      <w:r w:rsidRPr="009B1A56">
        <w:rPr>
          <w:rFonts w:ascii="Arial" w:hAnsi="Arial" w:cs="Arial"/>
          <w:i/>
          <w:iCs/>
          <w:color w:val="222222"/>
          <w:szCs w:val="24"/>
          <w:shd w:val="clear" w:color="auto" w:fill="FFFFFF"/>
        </w:rPr>
        <w:t>International Journal of Hospitality Management</w:t>
      </w:r>
      <w:r w:rsidRPr="009B1A56">
        <w:rPr>
          <w:rFonts w:ascii="Arial" w:hAnsi="Arial" w:cs="Arial"/>
          <w:color w:val="222222"/>
          <w:szCs w:val="24"/>
          <w:shd w:val="clear" w:color="auto" w:fill="FFFFFF"/>
        </w:rPr>
        <w:t>, </w:t>
      </w:r>
      <w:r w:rsidRPr="009B1A56">
        <w:rPr>
          <w:rFonts w:ascii="Arial" w:hAnsi="Arial" w:cs="Arial"/>
          <w:i/>
          <w:iCs/>
          <w:color w:val="222222"/>
          <w:szCs w:val="24"/>
          <w:shd w:val="clear" w:color="auto" w:fill="FFFFFF"/>
        </w:rPr>
        <w:t>96</w:t>
      </w:r>
      <w:r w:rsidRPr="009B1A56">
        <w:rPr>
          <w:rFonts w:ascii="Arial" w:hAnsi="Arial" w:cs="Arial"/>
          <w:color w:val="222222"/>
          <w:szCs w:val="24"/>
          <w:shd w:val="clear" w:color="auto" w:fill="FFFFFF"/>
        </w:rPr>
        <w:t xml:space="preserve">, p.102928. </w:t>
      </w:r>
      <w:hyperlink r:id="rId12" w:history="1">
        <w:r w:rsidRPr="009B1A56">
          <w:rPr>
            <w:rStyle w:val="Hyperlink"/>
            <w:rFonts w:ascii="Arial" w:hAnsi="Arial" w:cs="Arial"/>
            <w:szCs w:val="24"/>
            <w:shd w:val="clear" w:color="auto" w:fill="FFFFFF"/>
          </w:rPr>
          <w:t>https://www.tandfonline.com/doi/abs/10.1080/09669582.2021.1910829</w:t>
        </w:r>
      </w:hyperlink>
    </w:p>
    <w:p w14:paraId="0F7D6F95" w14:textId="77777777" w:rsidR="009B1A56" w:rsidRPr="009B1A56" w:rsidRDefault="009B1A56" w:rsidP="009B1A56">
      <w:pPr>
        <w:spacing w:line="360" w:lineRule="auto"/>
        <w:jc w:val="both"/>
        <w:rPr>
          <w:rFonts w:ascii="Arial" w:hAnsi="Arial" w:cs="Arial"/>
          <w:color w:val="222222"/>
          <w:szCs w:val="24"/>
          <w:shd w:val="clear" w:color="auto" w:fill="FFFFFF"/>
        </w:rPr>
      </w:pPr>
      <w:r w:rsidRPr="009B1A56">
        <w:rPr>
          <w:rFonts w:ascii="Arial" w:hAnsi="Arial" w:cs="Arial"/>
          <w:color w:val="222222"/>
          <w:szCs w:val="24"/>
          <w:shd w:val="clear" w:color="auto" w:fill="FFFFFF"/>
        </w:rPr>
        <w:t>Ivanov, S., Seyitoğlu, F. and Markova, M., 2020. Hotel managers’ perceptions towards the use of robots: a mixed-methods approach. </w:t>
      </w:r>
      <w:r w:rsidRPr="009B1A56">
        <w:rPr>
          <w:rFonts w:ascii="Arial" w:hAnsi="Arial" w:cs="Arial"/>
          <w:i/>
          <w:iCs/>
          <w:color w:val="222222"/>
          <w:szCs w:val="24"/>
          <w:shd w:val="clear" w:color="auto" w:fill="FFFFFF"/>
        </w:rPr>
        <w:t>Information Technology &amp; Tourism</w:t>
      </w:r>
      <w:r w:rsidRPr="009B1A56">
        <w:rPr>
          <w:rFonts w:ascii="Arial" w:hAnsi="Arial" w:cs="Arial"/>
          <w:color w:val="222222"/>
          <w:szCs w:val="24"/>
          <w:shd w:val="clear" w:color="auto" w:fill="FFFFFF"/>
        </w:rPr>
        <w:t>, </w:t>
      </w:r>
      <w:r w:rsidRPr="009B1A56">
        <w:rPr>
          <w:rFonts w:ascii="Arial" w:hAnsi="Arial" w:cs="Arial"/>
          <w:i/>
          <w:iCs/>
          <w:color w:val="222222"/>
          <w:szCs w:val="24"/>
          <w:shd w:val="clear" w:color="auto" w:fill="FFFFFF"/>
        </w:rPr>
        <w:t>22</w:t>
      </w:r>
      <w:r w:rsidRPr="009B1A56">
        <w:rPr>
          <w:rFonts w:ascii="Arial" w:hAnsi="Arial" w:cs="Arial"/>
          <w:color w:val="222222"/>
          <w:szCs w:val="24"/>
          <w:shd w:val="clear" w:color="auto" w:fill="FFFFFF"/>
        </w:rPr>
        <w:t xml:space="preserve">, pp.505-535. </w:t>
      </w:r>
      <w:hyperlink r:id="rId13" w:history="1">
        <w:r w:rsidRPr="009B1A56">
          <w:rPr>
            <w:rStyle w:val="Hyperlink"/>
            <w:rFonts w:ascii="Arial" w:hAnsi="Arial" w:cs="Arial"/>
            <w:szCs w:val="24"/>
            <w:shd w:val="clear" w:color="auto" w:fill="FFFFFF"/>
          </w:rPr>
          <w:t>https://link.springer.com/content/pdf/10.1007/s40558-020-00187-x.pdf</w:t>
        </w:r>
      </w:hyperlink>
    </w:p>
    <w:p w14:paraId="5A2E5788" w14:textId="77777777" w:rsidR="009B1A56" w:rsidRPr="009B1A56" w:rsidRDefault="009B1A56" w:rsidP="009B1A56">
      <w:pPr>
        <w:spacing w:before="240" w:line="360" w:lineRule="auto"/>
        <w:jc w:val="both"/>
        <w:rPr>
          <w:rFonts w:ascii="Arial" w:hAnsi="Arial" w:cs="Arial"/>
          <w:szCs w:val="24"/>
        </w:rPr>
      </w:pPr>
      <w:r w:rsidRPr="009B1A56">
        <w:rPr>
          <w:rFonts w:ascii="Arial" w:hAnsi="Arial" w:cs="Arial"/>
          <w:szCs w:val="24"/>
        </w:rPr>
        <w:t xml:space="preserve">Leiter, M. P. and Bakker, A. B. 2010 Work </w:t>
      </w:r>
      <w:proofErr w:type="gramStart"/>
      <w:r w:rsidRPr="009B1A56">
        <w:rPr>
          <w:rFonts w:ascii="Arial" w:hAnsi="Arial" w:cs="Arial"/>
          <w:szCs w:val="24"/>
        </w:rPr>
        <w:t>Engagement :</w:t>
      </w:r>
      <w:proofErr w:type="gramEnd"/>
      <w:r w:rsidRPr="009B1A56">
        <w:rPr>
          <w:rFonts w:ascii="Arial" w:hAnsi="Arial" w:cs="Arial"/>
          <w:szCs w:val="24"/>
        </w:rPr>
        <w:t xml:space="preserve"> A Handbook of Essential Theory and Research. Hove [England]: Psychology Press.</w:t>
      </w:r>
    </w:p>
    <w:p w14:paraId="3EE0E348" w14:textId="77777777" w:rsidR="009B1A56" w:rsidRPr="009B1A56" w:rsidRDefault="009B1A56" w:rsidP="009B1A56">
      <w:pPr>
        <w:spacing w:before="240" w:line="360" w:lineRule="auto"/>
        <w:jc w:val="both"/>
        <w:rPr>
          <w:rFonts w:ascii="Arial" w:hAnsi="Arial" w:cs="Arial"/>
          <w:szCs w:val="24"/>
        </w:rPr>
      </w:pPr>
      <w:r w:rsidRPr="009B1A56">
        <w:rPr>
          <w:rFonts w:ascii="Arial" w:hAnsi="Arial" w:cs="Arial"/>
          <w:szCs w:val="24"/>
        </w:rPr>
        <w:t>Mullins, L. and Dossor, P. 2013 Hospitality Management and Organisational Behaviour. 5th ed. Harlow: Pearson.</w:t>
      </w:r>
    </w:p>
    <w:p w14:paraId="547C2A0E" w14:textId="77777777" w:rsidR="009B1A56" w:rsidRPr="009B1A56" w:rsidRDefault="009B1A56" w:rsidP="009B1A56">
      <w:pPr>
        <w:spacing w:before="240" w:line="360" w:lineRule="auto"/>
        <w:jc w:val="both"/>
        <w:rPr>
          <w:rFonts w:ascii="Arial" w:hAnsi="Arial" w:cs="Arial"/>
          <w:szCs w:val="24"/>
        </w:rPr>
      </w:pPr>
      <w:r w:rsidRPr="009B1A56">
        <w:rPr>
          <w:rFonts w:ascii="Arial" w:hAnsi="Arial" w:cs="Arial"/>
          <w:szCs w:val="24"/>
        </w:rPr>
        <w:t xml:space="preserve">Raghubalan, G. and Raghubalan, S. 2016 Hotel Housekeeping - Operations </w:t>
      </w:r>
      <w:proofErr w:type="gramStart"/>
      <w:r w:rsidRPr="009B1A56">
        <w:rPr>
          <w:rFonts w:ascii="Arial" w:hAnsi="Arial" w:cs="Arial"/>
          <w:szCs w:val="24"/>
        </w:rPr>
        <w:t>And</w:t>
      </w:r>
      <w:proofErr w:type="gramEnd"/>
      <w:r w:rsidRPr="009B1A56">
        <w:rPr>
          <w:rFonts w:ascii="Arial" w:hAnsi="Arial" w:cs="Arial"/>
          <w:szCs w:val="24"/>
        </w:rPr>
        <w:t xml:space="preserve"> Management. 3rd ed. India: Oxford University Press.</w:t>
      </w:r>
    </w:p>
    <w:p w14:paraId="3A664051" w14:textId="77777777" w:rsidR="009B1A56" w:rsidRPr="009B1A56" w:rsidRDefault="009B1A56" w:rsidP="009B1A56">
      <w:pPr>
        <w:spacing w:line="360" w:lineRule="auto"/>
        <w:jc w:val="both"/>
        <w:rPr>
          <w:rFonts w:ascii="Arial" w:hAnsi="Arial" w:cs="Arial"/>
          <w:color w:val="222222"/>
          <w:szCs w:val="24"/>
          <w:shd w:val="clear" w:color="auto" w:fill="FFFFFF"/>
        </w:rPr>
      </w:pPr>
      <w:r w:rsidRPr="009B1A56">
        <w:rPr>
          <w:rFonts w:ascii="Arial" w:hAnsi="Arial" w:cs="Arial"/>
          <w:color w:val="222222"/>
          <w:szCs w:val="24"/>
          <w:shd w:val="clear" w:color="auto" w:fill="FFFFFF"/>
        </w:rPr>
        <w:t>Vatan, A. and Dogan, S., 2021. What do hotel employees think about service robots? A qualitative study in Turkey. </w:t>
      </w:r>
      <w:r w:rsidRPr="009B1A56">
        <w:rPr>
          <w:rFonts w:ascii="Arial" w:hAnsi="Arial" w:cs="Arial"/>
          <w:i/>
          <w:iCs/>
          <w:color w:val="222222"/>
          <w:szCs w:val="24"/>
          <w:shd w:val="clear" w:color="auto" w:fill="FFFFFF"/>
        </w:rPr>
        <w:t>Tourism Management Perspectives</w:t>
      </w:r>
      <w:r w:rsidRPr="009B1A56">
        <w:rPr>
          <w:rFonts w:ascii="Arial" w:hAnsi="Arial" w:cs="Arial"/>
          <w:color w:val="222222"/>
          <w:szCs w:val="24"/>
          <w:shd w:val="clear" w:color="auto" w:fill="FFFFFF"/>
        </w:rPr>
        <w:t>, </w:t>
      </w:r>
      <w:r w:rsidRPr="009B1A56">
        <w:rPr>
          <w:rFonts w:ascii="Arial" w:hAnsi="Arial" w:cs="Arial"/>
          <w:i/>
          <w:iCs/>
          <w:color w:val="222222"/>
          <w:szCs w:val="24"/>
          <w:shd w:val="clear" w:color="auto" w:fill="FFFFFF"/>
        </w:rPr>
        <w:t>37</w:t>
      </w:r>
      <w:r w:rsidRPr="009B1A56">
        <w:rPr>
          <w:rFonts w:ascii="Arial" w:hAnsi="Arial" w:cs="Arial"/>
          <w:color w:val="222222"/>
          <w:szCs w:val="24"/>
          <w:shd w:val="clear" w:color="auto" w:fill="FFFFFF"/>
        </w:rPr>
        <w:t>, p.100775. https://www.sciencedirect.com/science/article/pii/S2211973620301422</w:t>
      </w:r>
    </w:p>
    <w:p w14:paraId="7FBE261C" w14:textId="77777777" w:rsidR="009B1A56" w:rsidRPr="009B1A56" w:rsidRDefault="009B1A56" w:rsidP="009B1A56">
      <w:pPr>
        <w:spacing w:line="360" w:lineRule="auto"/>
        <w:jc w:val="both"/>
        <w:rPr>
          <w:rFonts w:ascii="Arial" w:hAnsi="Arial" w:cs="Arial"/>
          <w:color w:val="222222"/>
          <w:szCs w:val="24"/>
          <w:shd w:val="clear" w:color="auto" w:fill="FFFFFF"/>
        </w:rPr>
      </w:pPr>
      <w:r w:rsidRPr="009B1A56">
        <w:rPr>
          <w:rFonts w:ascii="Arial" w:hAnsi="Arial" w:cs="Arial"/>
          <w:color w:val="222222"/>
          <w:szCs w:val="24"/>
          <w:shd w:val="clear" w:color="auto" w:fill="FFFFFF"/>
        </w:rPr>
        <w:t>Wang, C.J., 2020. Managing emotional labor for service quality: A cross-level analysis among hotel employees. </w:t>
      </w:r>
      <w:r w:rsidRPr="009B1A56">
        <w:rPr>
          <w:rFonts w:ascii="Arial" w:hAnsi="Arial" w:cs="Arial"/>
          <w:i/>
          <w:iCs/>
          <w:color w:val="222222"/>
          <w:szCs w:val="24"/>
          <w:shd w:val="clear" w:color="auto" w:fill="FFFFFF"/>
        </w:rPr>
        <w:t>International Journal of Hospitality Management</w:t>
      </w:r>
      <w:r w:rsidRPr="009B1A56">
        <w:rPr>
          <w:rFonts w:ascii="Arial" w:hAnsi="Arial" w:cs="Arial"/>
          <w:color w:val="222222"/>
          <w:szCs w:val="24"/>
          <w:shd w:val="clear" w:color="auto" w:fill="FFFFFF"/>
        </w:rPr>
        <w:t>, </w:t>
      </w:r>
      <w:r w:rsidRPr="009B1A56">
        <w:rPr>
          <w:rFonts w:ascii="Arial" w:hAnsi="Arial" w:cs="Arial"/>
          <w:i/>
          <w:iCs/>
          <w:color w:val="222222"/>
          <w:szCs w:val="24"/>
          <w:shd w:val="clear" w:color="auto" w:fill="FFFFFF"/>
        </w:rPr>
        <w:t>88</w:t>
      </w:r>
      <w:r w:rsidRPr="009B1A56">
        <w:rPr>
          <w:rFonts w:ascii="Arial" w:hAnsi="Arial" w:cs="Arial"/>
          <w:color w:val="222222"/>
          <w:szCs w:val="24"/>
          <w:shd w:val="clear" w:color="auto" w:fill="FFFFFF"/>
        </w:rPr>
        <w:t xml:space="preserve">, p.102396. </w:t>
      </w:r>
      <w:hyperlink r:id="rId14" w:history="1">
        <w:r w:rsidRPr="009B1A56">
          <w:rPr>
            <w:rStyle w:val="Hyperlink"/>
            <w:rFonts w:ascii="Arial" w:hAnsi="Arial" w:cs="Arial"/>
            <w:szCs w:val="24"/>
            <w:shd w:val="clear" w:color="auto" w:fill="FFFFFF"/>
          </w:rPr>
          <w:t>https://www.sciencedirect.com/science/article/pii/S0278431919300684</w:t>
        </w:r>
      </w:hyperlink>
    </w:p>
    <w:p w14:paraId="7A2396A1" w14:textId="77777777" w:rsidR="00697D92" w:rsidRDefault="00697D92" w:rsidP="00697D92"/>
    <w:p w14:paraId="48FADC24" w14:textId="77777777" w:rsidR="009B1A56" w:rsidRDefault="009B1A56" w:rsidP="009B1A56">
      <w:pPr>
        <w:pStyle w:val="Normal1"/>
        <w:spacing w:line="360" w:lineRule="auto"/>
        <w:jc w:val="both"/>
        <w:rPr>
          <w:b/>
          <w:sz w:val="24"/>
          <w:szCs w:val="24"/>
          <w:u w:val="single"/>
        </w:rPr>
      </w:pPr>
    </w:p>
    <w:p w14:paraId="4BFCC451" w14:textId="77777777" w:rsidR="009B1A56" w:rsidRDefault="009B1A56" w:rsidP="009B1A56">
      <w:pPr>
        <w:pStyle w:val="Normal1"/>
        <w:spacing w:line="360" w:lineRule="auto"/>
        <w:jc w:val="both"/>
        <w:rPr>
          <w:b/>
          <w:sz w:val="24"/>
          <w:szCs w:val="24"/>
          <w:u w:val="single"/>
        </w:rPr>
      </w:pPr>
    </w:p>
    <w:p w14:paraId="2D32F4BC" w14:textId="77777777" w:rsidR="009B1A56" w:rsidRDefault="009B1A56" w:rsidP="009B1A56">
      <w:pPr>
        <w:pStyle w:val="Normal1"/>
        <w:spacing w:line="360" w:lineRule="auto"/>
        <w:jc w:val="both"/>
        <w:rPr>
          <w:b/>
          <w:sz w:val="24"/>
          <w:szCs w:val="24"/>
          <w:u w:val="single"/>
        </w:rPr>
      </w:pPr>
    </w:p>
    <w:p w14:paraId="51D28513" w14:textId="3B0440B3" w:rsidR="009B1A56" w:rsidRPr="00924F23" w:rsidRDefault="009B1A56" w:rsidP="009B1A56">
      <w:pPr>
        <w:pStyle w:val="Normal1"/>
        <w:spacing w:line="360" w:lineRule="auto"/>
        <w:jc w:val="both"/>
        <w:rPr>
          <w:b/>
          <w:sz w:val="24"/>
          <w:szCs w:val="24"/>
          <w:u w:val="single"/>
        </w:rPr>
      </w:pPr>
      <w:r w:rsidRPr="00924F23">
        <w:rPr>
          <w:b/>
          <w:sz w:val="24"/>
          <w:szCs w:val="24"/>
          <w:u w:val="single"/>
        </w:rPr>
        <w:lastRenderedPageBreak/>
        <w:t>Component 2</w:t>
      </w:r>
    </w:p>
    <w:p w14:paraId="144803F8" w14:textId="77777777" w:rsidR="009B1A56" w:rsidRPr="00085237" w:rsidRDefault="009B1A56" w:rsidP="009B1A56">
      <w:pPr>
        <w:pStyle w:val="Normal1"/>
        <w:spacing w:before="240" w:line="360" w:lineRule="auto"/>
        <w:jc w:val="both"/>
        <w:rPr>
          <w:sz w:val="24"/>
          <w:szCs w:val="24"/>
        </w:rPr>
      </w:pPr>
      <w:r w:rsidRPr="00085237">
        <w:rPr>
          <w:sz w:val="24"/>
          <w:szCs w:val="24"/>
        </w:rPr>
        <w:t xml:space="preserve">Seyitoğlu, F. and Ivanov, S., 2020. A conceptual framework of the service delivery system design for hospitality firms in the (post-) viral world: </w:t>
      </w:r>
      <w:r w:rsidRPr="00085237">
        <w:rPr>
          <w:i/>
          <w:sz w:val="24"/>
          <w:szCs w:val="24"/>
        </w:rPr>
        <w:t>The role of service robots. International Journal of Hospitality Management, 91,</w:t>
      </w:r>
      <w:r w:rsidRPr="00085237">
        <w:rPr>
          <w:sz w:val="24"/>
          <w:szCs w:val="24"/>
        </w:rPr>
        <w:t xml:space="preserve"> p.102661. </w:t>
      </w:r>
      <w:hyperlink r:id="rId15">
        <w:r w:rsidRPr="00085237">
          <w:rPr>
            <w:color w:val="1155CC"/>
            <w:sz w:val="24"/>
            <w:szCs w:val="24"/>
            <w:u w:val="single"/>
          </w:rPr>
          <w:t>https://www.ncbi.nlm.nih.gov/pmc/articles/PMC7492062/</w:t>
        </w:r>
      </w:hyperlink>
    </w:p>
    <w:p w14:paraId="29CD014F" w14:textId="77777777" w:rsidR="009B1A56" w:rsidRPr="00085237" w:rsidRDefault="009B1A56" w:rsidP="009B1A56">
      <w:pPr>
        <w:pStyle w:val="Normal1"/>
        <w:spacing w:before="240" w:line="360" w:lineRule="auto"/>
        <w:jc w:val="both"/>
      </w:pPr>
      <w:r w:rsidRPr="00085237">
        <w:rPr>
          <w:sz w:val="24"/>
          <w:szCs w:val="24"/>
        </w:rPr>
        <w:t xml:space="preserve">Wu, X. and Huo, Y., 2023. Impact of the introduction of service robots on consumer satisfaction: Empirical evidence from hotels. </w:t>
      </w:r>
      <w:r w:rsidRPr="00085237">
        <w:rPr>
          <w:i/>
          <w:sz w:val="24"/>
          <w:szCs w:val="24"/>
        </w:rPr>
        <w:t>Technological Forecasting and Social Change, 194</w:t>
      </w:r>
      <w:r w:rsidRPr="00085237">
        <w:rPr>
          <w:sz w:val="24"/>
          <w:szCs w:val="24"/>
        </w:rPr>
        <w:t>, p.122718.</w:t>
      </w:r>
      <w:r w:rsidRPr="00085237">
        <w:t>https://www.sciencedirect.com/science/article/pii/S0040162523004031</w:t>
      </w:r>
    </w:p>
    <w:p w14:paraId="38B800BA" w14:textId="77777777" w:rsidR="009B1A56" w:rsidRPr="00085237" w:rsidRDefault="009B1A56" w:rsidP="009B1A56">
      <w:pPr>
        <w:pStyle w:val="Normal1"/>
        <w:spacing w:before="240" w:line="360" w:lineRule="auto"/>
        <w:jc w:val="both"/>
        <w:rPr>
          <w:sz w:val="24"/>
          <w:szCs w:val="24"/>
        </w:rPr>
      </w:pPr>
      <w:r w:rsidRPr="00085237">
        <w:rPr>
          <w:sz w:val="24"/>
          <w:szCs w:val="24"/>
        </w:rPr>
        <w:t>Xie, C., Zhang, J., Chen, Y., Morrison, A.M. and Lin, Z., 2020. Measuring hotel employee perceived job risk: dimensions and scale development.</w:t>
      </w:r>
      <w:r w:rsidRPr="00085237">
        <w:rPr>
          <w:i/>
          <w:sz w:val="24"/>
          <w:szCs w:val="24"/>
        </w:rPr>
        <w:t xml:space="preserve"> International Journal of Contemporary Hospitality Management, 32</w:t>
      </w:r>
      <w:r w:rsidRPr="00085237">
        <w:rPr>
          <w:sz w:val="24"/>
          <w:szCs w:val="24"/>
        </w:rPr>
        <w:t xml:space="preserve">(2), pp.730-748. </w:t>
      </w:r>
      <w:hyperlink r:id="rId16">
        <w:r w:rsidRPr="00085237">
          <w:rPr>
            <w:color w:val="1155CC"/>
            <w:sz w:val="24"/>
            <w:szCs w:val="24"/>
            <w:u w:val="single"/>
          </w:rPr>
          <w:t>http://gala.gre.ac.uk/id/eprint/28888/1/28888%20MORRISON_Measuring_Hotel_Employee_Perceived_Job_Risk_2020.pdf</w:t>
        </w:r>
      </w:hyperlink>
    </w:p>
    <w:p w14:paraId="11DEA95C" w14:textId="77777777" w:rsidR="00697D92" w:rsidRPr="00697D92" w:rsidRDefault="00697D92" w:rsidP="009B1A56"/>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7A16F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CF2C4" w14:textId="77777777" w:rsidR="007A16F9" w:rsidRDefault="007A16F9" w:rsidP="004D0F63">
      <w:pPr>
        <w:spacing w:after="0" w:line="240" w:lineRule="auto"/>
      </w:pPr>
      <w:r>
        <w:separator/>
      </w:r>
    </w:p>
  </w:endnote>
  <w:endnote w:type="continuationSeparator" w:id="0">
    <w:p w14:paraId="257E8288" w14:textId="77777777" w:rsidR="007A16F9" w:rsidRDefault="007A16F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66201" w14:textId="77777777" w:rsidR="007A16F9" w:rsidRDefault="007A16F9" w:rsidP="004D0F63">
      <w:pPr>
        <w:spacing w:after="0" w:line="240" w:lineRule="auto"/>
      </w:pPr>
      <w:r>
        <w:separator/>
      </w:r>
    </w:p>
  </w:footnote>
  <w:footnote w:type="continuationSeparator" w:id="0">
    <w:p w14:paraId="2C646926" w14:textId="77777777" w:rsidR="007A16F9" w:rsidRDefault="007A16F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955C0"/>
    <w:rsid w:val="00137075"/>
    <w:rsid w:val="001749FD"/>
    <w:rsid w:val="001B4C0C"/>
    <w:rsid w:val="002F46F0"/>
    <w:rsid w:val="00330917"/>
    <w:rsid w:val="00343A05"/>
    <w:rsid w:val="003508D9"/>
    <w:rsid w:val="00357851"/>
    <w:rsid w:val="0045538B"/>
    <w:rsid w:val="004A137F"/>
    <w:rsid w:val="004D0F63"/>
    <w:rsid w:val="005158A3"/>
    <w:rsid w:val="00592A7E"/>
    <w:rsid w:val="005F689A"/>
    <w:rsid w:val="0061154E"/>
    <w:rsid w:val="00697D92"/>
    <w:rsid w:val="006B6681"/>
    <w:rsid w:val="007A16F9"/>
    <w:rsid w:val="008358ED"/>
    <w:rsid w:val="00840816"/>
    <w:rsid w:val="0086599B"/>
    <w:rsid w:val="008B5011"/>
    <w:rsid w:val="00977466"/>
    <w:rsid w:val="009A4555"/>
    <w:rsid w:val="009B1A56"/>
    <w:rsid w:val="009D31CA"/>
    <w:rsid w:val="00A3401B"/>
    <w:rsid w:val="00A755AC"/>
    <w:rsid w:val="00A83A4D"/>
    <w:rsid w:val="00AA0DA1"/>
    <w:rsid w:val="00AB29A2"/>
    <w:rsid w:val="00AD1F84"/>
    <w:rsid w:val="00B0725C"/>
    <w:rsid w:val="00BD35C5"/>
    <w:rsid w:val="00C04832"/>
    <w:rsid w:val="00CA4694"/>
    <w:rsid w:val="00CD26B9"/>
    <w:rsid w:val="00D722E0"/>
    <w:rsid w:val="00D879FA"/>
    <w:rsid w:val="00E90A87"/>
    <w:rsid w:val="00F03E94"/>
    <w:rsid w:val="00FA176D"/>
    <w:rsid w:val="00FF3130"/>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Normal1">
    <w:name w:val="Normal1"/>
    <w:rsid w:val="0061154E"/>
    <w:pPr>
      <w:spacing w:after="0" w:line="276" w:lineRule="auto"/>
    </w:pPr>
    <w:rPr>
      <w:rFonts w:ascii="Arial" w:eastAsia="Arial" w:hAnsi="Arial" w:cs="Arial"/>
      <w:color w:val="auto"/>
      <w:sz w:val="22"/>
    </w:rPr>
  </w:style>
  <w:style w:type="table" w:customStyle="1" w:styleId="Table1">
    <w:name w:val="Table1"/>
    <w:basedOn w:val="TableNormal"/>
    <w:rsid w:val="0061154E"/>
    <w:pPr>
      <w:spacing w:after="0" w:line="276" w:lineRule="auto"/>
    </w:pPr>
    <w:rPr>
      <w:rFonts w:ascii="Arial" w:eastAsia="Arial" w:hAnsi="Arial" w:cs="Arial"/>
      <w:color w:val="auto"/>
      <w:sz w:val="22"/>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9B1A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ontent/pdf/10.1007/s40558-020-00187-x.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abs/10.1080/09669582.2021.191082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gala.gre.ac.uk/id/eprint/28888/1/28888%20MORRISON_Measuring_Hotel_Employee_Perceived_Job_Risk_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cbi.nlm.nih.gov/pmc/articles/PMC749206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0278431919300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2D051-345D-46B7-A83F-DE510CB7E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1354</Words>
  <Characters>8127</Characters>
  <Application>Microsoft Office Word</Application>
  <DocSecurity>0</DocSecurity>
  <Lines>239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Nicusor Florin Mistode</cp:lastModifiedBy>
  <cp:revision>18</cp:revision>
  <dcterms:created xsi:type="dcterms:W3CDTF">2023-09-26T14:36:00Z</dcterms:created>
  <dcterms:modified xsi:type="dcterms:W3CDTF">2024-02-22T17:30:00Z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ece9da0b129d190b57554b235f01102e2209e76f0fdb6c26be908a427b1bb9ef</vt:lpwstr>
  </property>
</Properties>
</file>