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D35BFF" w14:textId="77777777" w:rsidR="002F4ACF" w:rsidRPr="00B42936" w:rsidRDefault="002F4ACF" w:rsidP="002F4ACF">
      <w:pPr>
        <w:rPr>
          <w:rFonts w:ascii="Arial" w:hAnsi="Arial" w:cs="Arial"/>
          <w:sz w:val="24"/>
        </w:rPr>
      </w:pPr>
      <w:r w:rsidRPr="00B42936">
        <w:rPr>
          <w:rFonts w:ascii="Arial" w:hAnsi="Arial" w:cs="Arial"/>
          <w:noProof/>
        </w:rPr>
        <w:drawing>
          <wp:anchor distT="0" distB="0" distL="114300" distR="114300" simplePos="0" relativeHeight="251659264" behindDoc="0" locked="0" layoutInCell="1" allowOverlap="1" wp14:anchorId="0E1F06B2" wp14:editId="5750A13F">
            <wp:simplePos x="0" y="0"/>
            <wp:positionH relativeFrom="margin">
              <wp:align>center</wp:align>
            </wp:positionH>
            <wp:positionV relativeFrom="paragraph">
              <wp:posOffset>76200</wp:posOffset>
            </wp:positionV>
            <wp:extent cx="4160520" cy="1955800"/>
            <wp:effectExtent l="0" t="0" r="0" b="6350"/>
            <wp:wrapSquare wrapText="bothSides"/>
            <wp:docPr id="202528332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B42936">
        <w:rPr>
          <w:rFonts w:ascii="Arial" w:hAnsi="Arial" w:cs="Arial"/>
          <w:sz w:val="24"/>
        </w:rPr>
        <w:br w:type="textWrapping" w:clear="all"/>
      </w:r>
    </w:p>
    <w:p w14:paraId="307D3295" w14:textId="7D5281F3" w:rsidR="002F4ACF" w:rsidRPr="00B42936" w:rsidRDefault="002F4ACF" w:rsidP="002F4ACF">
      <w:pPr>
        <w:jc w:val="center"/>
        <w:rPr>
          <w:rFonts w:ascii="Arial" w:hAnsi="Arial" w:cs="Arial"/>
          <w:sz w:val="24"/>
        </w:rPr>
      </w:pPr>
      <w:r w:rsidRPr="00B42936">
        <w:rPr>
          <w:rFonts w:ascii="Arial" w:hAnsi="Arial" w:cs="Arial"/>
          <w:sz w:val="24"/>
        </w:rPr>
        <w:t xml:space="preserve">Title of report: </w:t>
      </w:r>
      <w:r w:rsidRPr="002F4ACF">
        <w:rPr>
          <w:rFonts w:ascii="Arial" w:hAnsi="Arial" w:cs="Arial"/>
          <w:sz w:val="24"/>
          <w:szCs w:val="24"/>
        </w:rPr>
        <w:t>Lesson Learned Report</w:t>
      </w:r>
    </w:p>
    <w:p w14:paraId="4E0A5C2A" w14:textId="77777777" w:rsidR="002F4ACF" w:rsidRPr="00B42936" w:rsidRDefault="002F4ACF" w:rsidP="002F4ACF">
      <w:pPr>
        <w:pStyle w:val="Default"/>
        <w:spacing w:line="360" w:lineRule="auto"/>
        <w:jc w:val="center"/>
      </w:pPr>
    </w:p>
    <w:p w14:paraId="7E7E8F85" w14:textId="77777777" w:rsidR="002F4ACF" w:rsidRPr="00B42936" w:rsidRDefault="002F4ACF" w:rsidP="002F4ACF">
      <w:pPr>
        <w:pStyle w:val="Default"/>
        <w:spacing w:line="360" w:lineRule="auto"/>
        <w:jc w:val="center"/>
      </w:pPr>
      <w:r w:rsidRPr="00B42936">
        <w:t>Course: BA Business Management</w:t>
      </w:r>
    </w:p>
    <w:p w14:paraId="5854E078" w14:textId="77777777" w:rsidR="002F4ACF" w:rsidRPr="00B42936" w:rsidRDefault="002F4ACF" w:rsidP="002F4ACF">
      <w:pPr>
        <w:pStyle w:val="Default"/>
        <w:spacing w:line="360" w:lineRule="auto"/>
        <w:jc w:val="center"/>
      </w:pPr>
    </w:p>
    <w:p w14:paraId="4B343EE0" w14:textId="2B212DB0" w:rsidR="002F4ACF" w:rsidRPr="002F4ACF" w:rsidRDefault="002F4ACF" w:rsidP="002F4ACF">
      <w:pPr>
        <w:jc w:val="center"/>
        <w:rPr>
          <w:rFonts w:ascii="Times New Roman" w:eastAsia="Times New Roman" w:hAnsi="Times New Roman" w:cs="Times New Roman"/>
          <w:kern w:val="0"/>
          <w:sz w:val="24"/>
          <w:szCs w:val="24"/>
          <w14:ligatures w14:val="none"/>
        </w:rPr>
      </w:pPr>
      <w:r w:rsidRPr="002F4ACF">
        <w:rPr>
          <w:rFonts w:ascii="Arial" w:hAnsi="Arial" w:cs="Arial"/>
          <w:sz w:val="24"/>
          <w:szCs w:val="24"/>
        </w:rPr>
        <w:t>Module name:</w:t>
      </w:r>
      <w:r w:rsidRPr="00B42936">
        <w:t xml:space="preserve"> </w:t>
      </w:r>
      <w:r w:rsidRPr="002F4ACF">
        <w:rPr>
          <w:rFonts w:ascii="Arial-BoldMT" w:eastAsia="Times New Roman" w:hAnsi="Arial-BoldMT" w:cs="Times New Roman"/>
          <w:color w:val="000000"/>
          <w:kern w:val="0"/>
          <w:sz w:val="24"/>
          <w:szCs w:val="24"/>
          <w14:ligatures w14:val="none"/>
        </w:rPr>
        <w:t xml:space="preserve">Leadership and </w:t>
      </w:r>
      <w:r>
        <w:rPr>
          <w:rFonts w:ascii="Arial-BoldMT" w:eastAsia="Times New Roman" w:hAnsi="Arial-BoldMT" w:cs="Times New Roman"/>
          <w:color w:val="000000"/>
          <w:kern w:val="0"/>
          <w:sz w:val="24"/>
          <w:szCs w:val="24"/>
          <w14:ligatures w14:val="none"/>
        </w:rPr>
        <w:t>M</w:t>
      </w:r>
      <w:r w:rsidRPr="002F4ACF">
        <w:rPr>
          <w:rFonts w:ascii="Arial-BoldMT" w:eastAsia="Times New Roman" w:hAnsi="Arial-BoldMT" w:cs="Times New Roman"/>
          <w:color w:val="000000"/>
          <w:kern w:val="0"/>
          <w:sz w:val="24"/>
          <w:szCs w:val="24"/>
          <w14:ligatures w14:val="none"/>
        </w:rPr>
        <w:t>anagement</w:t>
      </w:r>
      <w:r>
        <w:rPr>
          <w:rFonts w:ascii="Arial-BoldMT" w:eastAsia="Times New Roman" w:hAnsi="Arial-BoldMT" w:cs="Times New Roman"/>
          <w:color w:val="000000"/>
          <w:kern w:val="0"/>
          <w:sz w:val="24"/>
          <w:szCs w:val="24"/>
          <w14:ligatures w14:val="none"/>
        </w:rPr>
        <w:t xml:space="preserve"> T</w:t>
      </w:r>
      <w:r w:rsidRPr="002F4ACF">
        <w:rPr>
          <w:rFonts w:ascii="Arial-BoldMT" w:eastAsia="Times New Roman" w:hAnsi="Arial-BoldMT" w:cs="Times New Roman"/>
          <w:color w:val="000000"/>
          <w:kern w:val="0"/>
          <w:sz w:val="24"/>
          <w:szCs w:val="24"/>
          <w14:ligatures w14:val="none"/>
        </w:rPr>
        <w:t xml:space="preserve">heory and </w:t>
      </w:r>
      <w:r>
        <w:rPr>
          <w:rFonts w:ascii="Arial-BoldMT" w:eastAsia="Times New Roman" w:hAnsi="Arial-BoldMT" w:cs="Times New Roman"/>
          <w:color w:val="000000"/>
          <w:kern w:val="0"/>
          <w:sz w:val="24"/>
          <w:szCs w:val="24"/>
          <w14:ligatures w14:val="none"/>
        </w:rPr>
        <w:t>P</w:t>
      </w:r>
      <w:r w:rsidRPr="002F4ACF">
        <w:rPr>
          <w:rFonts w:ascii="Arial-BoldMT" w:eastAsia="Times New Roman" w:hAnsi="Arial-BoldMT" w:cs="Times New Roman"/>
          <w:color w:val="000000"/>
          <w:kern w:val="0"/>
          <w:sz w:val="24"/>
          <w:szCs w:val="24"/>
          <w14:ligatures w14:val="none"/>
        </w:rPr>
        <w:t>ractice</w:t>
      </w:r>
    </w:p>
    <w:p w14:paraId="2E5CE4B4" w14:textId="77777777" w:rsidR="002F4ACF" w:rsidRPr="00B42936" w:rsidRDefault="002F4ACF" w:rsidP="002F4ACF">
      <w:pPr>
        <w:pStyle w:val="Default"/>
        <w:spacing w:line="360" w:lineRule="auto"/>
        <w:jc w:val="center"/>
      </w:pPr>
    </w:p>
    <w:p w14:paraId="3CBE9240" w14:textId="342F2721" w:rsidR="002F4ACF" w:rsidRPr="00B42936" w:rsidRDefault="002F4ACF" w:rsidP="002F4ACF">
      <w:pPr>
        <w:pStyle w:val="Default"/>
        <w:spacing w:line="360" w:lineRule="auto"/>
        <w:jc w:val="center"/>
      </w:pPr>
      <w:r w:rsidRPr="00B42936">
        <w:t>Module Code: LCBB600</w:t>
      </w:r>
      <w:r>
        <w:t>3</w:t>
      </w:r>
    </w:p>
    <w:p w14:paraId="75FD7850" w14:textId="77777777" w:rsidR="002F4ACF" w:rsidRPr="00B42936" w:rsidRDefault="002F4ACF" w:rsidP="002F4ACF">
      <w:pPr>
        <w:pStyle w:val="Default"/>
        <w:spacing w:line="360" w:lineRule="auto"/>
        <w:jc w:val="center"/>
      </w:pPr>
    </w:p>
    <w:p w14:paraId="17FD97D1" w14:textId="41B131F8" w:rsidR="002F4ACF" w:rsidRPr="00B42936" w:rsidRDefault="002F4ACF" w:rsidP="002F4ACF">
      <w:pPr>
        <w:pStyle w:val="Default"/>
        <w:spacing w:line="360" w:lineRule="auto"/>
        <w:jc w:val="center"/>
      </w:pPr>
      <w:r w:rsidRPr="00B42936">
        <w:t xml:space="preserve">Lecturer name: </w:t>
      </w:r>
      <w:r w:rsidR="009A0EC7" w:rsidRPr="009A0EC7">
        <w:rPr>
          <w:lang w:val="en-US"/>
        </w:rPr>
        <w:t>Piyumika Gamage</w:t>
      </w:r>
    </w:p>
    <w:p w14:paraId="76B5DF0D" w14:textId="77777777" w:rsidR="002F4ACF" w:rsidRPr="00B42936" w:rsidRDefault="002F4ACF" w:rsidP="002F4ACF">
      <w:pPr>
        <w:pStyle w:val="Default"/>
        <w:spacing w:line="360" w:lineRule="auto"/>
      </w:pPr>
    </w:p>
    <w:p w14:paraId="3A3AE36B" w14:textId="77777777" w:rsidR="002F4ACF" w:rsidRPr="00B42936" w:rsidRDefault="002F4ACF" w:rsidP="002F4ACF">
      <w:pPr>
        <w:pStyle w:val="Default"/>
        <w:spacing w:line="360" w:lineRule="auto"/>
        <w:jc w:val="center"/>
      </w:pPr>
      <w:r w:rsidRPr="00B42936">
        <w:t>Student name: Krasimir Iliev</w:t>
      </w:r>
    </w:p>
    <w:p w14:paraId="003356B8" w14:textId="77777777" w:rsidR="002F4ACF" w:rsidRPr="00B42936" w:rsidRDefault="002F4ACF" w:rsidP="002F4ACF">
      <w:pPr>
        <w:pStyle w:val="Default"/>
        <w:spacing w:line="360" w:lineRule="auto"/>
        <w:jc w:val="center"/>
      </w:pPr>
    </w:p>
    <w:p w14:paraId="4C9271F6" w14:textId="77777777" w:rsidR="002F4ACF" w:rsidRPr="00B42936" w:rsidRDefault="002F4ACF" w:rsidP="002F4ACF">
      <w:pPr>
        <w:pStyle w:val="Default"/>
        <w:spacing w:line="360" w:lineRule="auto"/>
        <w:jc w:val="center"/>
      </w:pPr>
      <w:r w:rsidRPr="00B42936">
        <w:t>Student ID: 2123464</w:t>
      </w:r>
    </w:p>
    <w:p w14:paraId="292ACF26" w14:textId="77777777" w:rsidR="002F4ACF" w:rsidRPr="00B42936" w:rsidRDefault="002F4ACF" w:rsidP="002F4ACF">
      <w:pPr>
        <w:pStyle w:val="Default"/>
        <w:spacing w:line="360" w:lineRule="auto"/>
        <w:jc w:val="center"/>
      </w:pPr>
    </w:p>
    <w:p w14:paraId="6A59B26E" w14:textId="036E6376" w:rsidR="002F4ACF" w:rsidRDefault="002F4ACF" w:rsidP="002F4ACF">
      <w:pPr>
        <w:pStyle w:val="Default"/>
        <w:spacing w:line="360" w:lineRule="auto"/>
        <w:jc w:val="center"/>
      </w:pPr>
      <w:r w:rsidRPr="00B42936">
        <w:t xml:space="preserve">Submission Date: </w:t>
      </w:r>
      <w:r w:rsidR="009A0EC7">
        <w:t>29</w:t>
      </w:r>
      <w:r w:rsidRPr="00B42936">
        <w:t>/</w:t>
      </w:r>
      <w:r w:rsidR="009A0EC7">
        <w:t>07</w:t>
      </w:r>
      <w:r w:rsidRPr="00B42936">
        <w:t>/2024</w:t>
      </w:r>
    </w:p>
    <w:p w14:paraId="431A122C" w14:textId="77777777" w:rsidR="002F4ACF" w:rsidRDefault="002F4ACF" w:rsidP="002F4ACF">
      <w:pPr>
        <w:jc w:val="center"/>
        <w:rPr>
          <w:rFonts w:ascii="Arial" w:hAnsi="Arial" w:cs="Arial"/>
          <w:sz w:val="24"/>
          <w:szCs w:val="24"/>
        </w:rPr>
      </w:pPr>
    </w:p>
    <w:p w14:paraId="22FF5D42" w14:textId="77777777" w:rsidR="002F4ACF" w:rsidRPr="002F4ACF" w:rsidRDefault="002F4ACF" w:rsidP="002F4ACF">
      <w:pPr>
        <w:jc w:val="center"/>
        <w:rPr>
          <w:rFonts w:ascii="Arial" w:hAnsi="Arial" w:cs="Arial"/>
          <w:sz w:val="24"/>
          <w:szCs w:val="24"/>
        </w:rPr>
      </w:pPr>
    </w:p>
    <w:p w14:paraId="5A37FF1E" w14:textId="77777777" w:rsidR="002F4ACF" w:rsidRPr="002F4ACF" w:rsidRDefault="002F4ACF" w:rsidP="002F4ACF">
      <w:pPr>
        <w:jc w:val="center"/>
        <w:rPr>
          <w:rFonts w:ascii="Arial" w:hAnsi="Arial" w:cs="Arial"/>
          <w:sz w:val="24"/>
          <w:szCs w:val="24"/>
        </w:rPr>
      </w:pPr>
    </w:p>
    <w:p w14:paraId="314319A3" w14:textId="77777777" w:rsidR="002F4ACF" w:rsidRPr="002F4ACF" w:rsidRDefault="002F4ACF" w:rsidP="002F4ACF">
      <w:pPr>
        <w:jc w:val="center"/>
        <w:rPr>
          <w:rFonts w:ascii="Arial" w:hAnsi="Arial" w:cs="Arial"/>
          <w:sz w:val="24"/>
          <w:szCs w:val="24"/>
        </w:rPr>
      </w:pPr>
    </w:p>
    <w:p w14:paraId="763B3FBA" w14:textId="77777777" w:rsidR="002F4ACF" w:rsidRPr="002F4ACF" w:rsidRDefault="002F4ACF" w:rsidP="002F4ACF">
      <w:pPr>
        <w:jc w:val="center"/>
        <w:rPr>
          <w:rFonts w:ascii="Arial" w:hAnsi="Arial" w:cs="Arial"/>
          <w:sz w:val="24"/>
          <w:szCs w:val="24"/>
        </w:rPr>
      </w:pPr>
    </w:p>
    <w:p w14:paraId="5A08C7A4" w14:textId="77777777" w:rsidR="002F4ACF" w:rsidRPr="002F4ACF" w:rsidRDefault="002F4ACF" w:rsidP="002F4ACF">
      <w:pPr>
        <w:jc w:val="center"/>
        <w:rPr>
          <w:rFonts w:ascii="Arial" w:hAnsi="Arial" w:cs="Arial"/>
          <w:sz w:val="24"/>
          <w:szCs w:val="24"/>
        </w:rPr>
      </w:pPr>
    </w:p>
    <w:p w14:paraId="1DDFCF33" w14:textId="77777777" w:rsidR="002F4ACF" w:rsidRPr="002F4ACF" w:rsidRDefault="002F4ACF" w:rsidP="002F4ACF">
      <w:pPr>
        <w:jc w:val="center"/>
        <w:rPr>
          <w:rFonts w:ascii="Arial" w:hAnsi="Arial" w:cs="Arial"/>
          <w:sz w:val="24"/>
          <w:szCs w:val="24"/>
        </w:rPr>
      </w:pPr>
    </w:p>
    <w:p w14:paraId="13FF9A07" w14:textId="4FC4C234" w:rsidR="009A0EC7" w:rsidRPr="002F4ACF" w:rsidRDefault="002F4ACF" w:rsidP="002F4ACF">
      <w:pPr>
        <w:jc w:val="both"/>
        <w:rPr>
          <w:rFonts w:ascii="Arial" w:hAnsi="Arial" w:cs="Arial"/>
          <w:b/>
          <w:bCs/>
          <w:sz w:val="24"/>
          <w:szCs w:val="24"/>
        </w:rPr>
      </w:pPr>
      <w:r w:rsidRPr="002F4ACF">
        <w:rPr>
          <w:rFonts w:ascii="Arial" w:hAnsi="Arial" w:cs="Arial"/>
          <w:b/>
          <w:bCs/>
          <w:sz w:val="24"/>
          <w:szCs w:val="24"/>
        </w:rPr>
        <w:t>Lesson Learned Report: Leadership Insights from Business Leaders</w:t>
      </w:r>
    </w:p>
    <w:p w14:paraId="181616A6" w14:textId="77777777" w:rsidR="002F4ACF" w:rsidRPr="002F4ACF" w:rsidRDefault="002F4ACF" w:rsidP="002F4ACF">
      <w:pPr>
        <w:jc w:val="both"/>
        <w:rPr>
          <w:rFonts w:ascii="Arial" w:hAnsi="Arial" w:cs="Arial"/>
          <w:sz w:val="24"/>
          <w:szCs w:val="24"/>
        </w:rPr>
      </w:pPr>
      <w:r w:rsidRPr="002F4ACF">
        <w:rPr>
          <w:rFonts w:ascii="Arial" w:hAnsi="Arial" w:cs="Arial"/>
          <w:sz w:val="24"/>
          <w:szCs w:val="24"/>
        </w:rPr>
        <w:t>Leadership is an ever-changing concept that has developed over time depending on the needs of society as well as the needs of the field. The article explores the leadership characteristics of four iconic figures: Henry Ford, Steve Jobs, Oprah, and Musk. This report does not only mention the leadership features, which are relevant in any situation, but also focuses on the leading features in the context of modern development, as the sphere of leaders' expectations is gradually expanding.</w:t>
      </w:r>
    </w:p>
    <w:p w14:paraId="226FAB55" w14:textId="77777777" w:rsidR="002F4ACF" w:rsidRPr="002F4ACF" w:rsidRDefault="002F4ACF" w:rsidP="002F4ACF">
      <w:pPr>
        <w:jc w:val="both"/>
        <w:rPr>
          <w:rFonts w:ascii="Arial" w:hAnsi="Arial" w:cs="Arial"/>
          <w:sz w:val="24"/>
          <w:szCs w:val="24"/>
        </w:rPr>
      </w:pPr>
      <w:r w:rsidRPr="002F4ACF">
        <w:rPr>
          <w:rFonts w:ascii="Arial" w:hAnsi="Arial" w:cs="Arial"/>
          <w:b/>
          <w:bCs/>
          <w:sz w:val="24"/>
          <w:szCs w:val="24"/>
        </w:rPr>
        <w:t>Vision and Innovation</w:t>
      </w:r>
    </w:p>
    <w:p w14:paraId="310CAB3B" w14:textId="77777777" w:rsidR="002F4ACF" w:rsidRPr="002F4ACF" w:rsidRDefault="002F4ACF" w:rsidP="002F4ACF">
      <w:pPr>
        <w:jc w:val="both"/>
        <w:rPr>
          <w:rFonts w:ascii="Arial" w:hAnsi="Arial" w:cs="Arial"/>
          <w:sz w:val="24"/>
          <w:szCs w:val="24"/>
        </w:rPr>
      </w:pPr>
      <w:r w:rsidRPr="002F4ACF">
        <w:rPr>
          <w:rFonts w:ascii="Arial" w:hAnsi="Arial" w:cs="Arial"/>
          <w:sz w:val="24"/>
          <w:szCs w:val="24"/>
        </w:rPr>
        <w:t>One aspect that runs through these leaders is that they are innovative and forward-thinking individuals. Through the assembly line, Ford was able to transform the automobile manufacturing industry. Likewise, Jobs applied a design and user experience perspective that altered personal computing and consumer electronics. It is important to establish a vision that not only envisages the direction but also galvanizes the employees in the realization of those dreams (Almas et al., 2020, p. 126). It becomes necessary to refer to the transformational leadership theory that stresses the role of vision in mobilizing followers.</w:t>
      </w:r>
    </w:p>
    <w:p w14:paraId="4E11B79F" w14:textId="77777777" w:rsidR="002F4ACF" w:rsidRPr="002F4ACF" w:rsidRDefault="002F4ACF" w:rsidP="002F4ACF">
      <w:pPr>
        <w:jc w:val="both"/>
        <w:rPr>
          <w:rFonts w:ascii="Arial" w:hAnsi="Arial" w:cs="Arial"/>
          <w:sz w:val="24"/>
          <w:szCs w:val="24"/>
        </w:rPr>
      </w:pPr>
      <w:r w:rsidRPr="002F4ACF">
        <w:rPr>
          <w:rFonts w:ascii="Arial" w:hAnsi="Arial" w:cs="Arial"/>
          <w:b/>
          <w:bCs/>
          <w:sz w:val="24"/>
          <w:szCs w:val="24"/>
        </w:rPr>
        <w:t>Risk-taking and Resilience</w:t>
      </w:r>
    </w:p>
    <w:p w14:paraId="18BE29A7" w14:textId="77777777" w:rsidR="002F4ACF" w:rsidRPr="002F4ACF" w:rsidRDefault="002F4ACF" w:rsidP="002F4ACF">
      <w:pPr>
        <w:jc w:val="both"/>
        <w:rPr>
          <w:rFonts w:ascii="Arial" w:hAnsi="Arial" w:cs="Arial"/>
          <w:sz w:val="24"/>
          <w:szCs w:val="24"/>
        </w:rPr>
      </w:pPr>
      <w:r w:rsidRPr="002F4ACF">
        <w:rPr>
          <w:rFonts w:ascii="Arial" w:hAnsi="Arial" w:cs="Arial"/>
          <w:sz w:val="24"/>
          <w:szCs w:val="24"/>
        </w:rPr>
        <w:t>All four leaders demonstrated a great deal of initiative and perseverance when faced with adversity. Taking calculated risks also comes in handy in innovation, as supported by entrepreneurial leadership that is centered on creating opportunities out of risks that are deemed uncertain (</w:t>
      </w:r>
      <w:proofErr w:type="spellStart"/>
      <w:r w:rsidRPr="002F4ACF">
        <w:rPr>
          <w:rFonts w:ascii="Arial" w:hAnsi="Arial" w:cs="Arial"/>
          <w:sz w:val="24"/>
          <w:szCs w:val="24"/>
        </w:rPr>
        <w:t>Ercantan</w:t>
      </w:r>
      <w:proofErr w:type="spellEnd"/>
      <w:r w:rsidRPr="002F4ACF">
        <w:rPr>
          <w:rFonts w:ascii="Arial" w:hAnsi="Arial" w:cs="Arial"/>
          <w:sz w:val="24"/>
          <w:szCs w:val="24"/>
        </w:rPr>
        <w:t xml:space="preserve"> et al., 2024, p. 2). These leaders demonstrate that failure must be managed and learned from because it is a natural part of any long-term strategy.</w:t>
      </w:r>
    </w:p>
    <w:p w14:paraId="5250ABCE" w14:textId="77777777" w:rsidR="002F4ACF" w:rsidRPr="002F4ACF" w:rsidRDefault="002F4ACF" w:rsidP="002F4ACF">
      <w:pPr>
        <w:jc w:val="both"/>
        <w:rPr>
          <w:rFonts w:ascii="Arial" w:hAnsi="Arial" w:cs="Arial"/>
          <w:sz w:val="24"/>
          <w:szCs w:val="24"/>
        </w:rPr>
      </w:pPr>
      <w:r w:rsidRPr="002F4ACF">
        <w:rPr>
          <w:rFonts w:ascii="Arial" w:hAnsi="Arial" w:cs="Arial"/>
          <w:b/>
          <w:bCs/>
          <w:sz w:val="24"/>
          <w:szCs w:val="24"/>
        </w:rPr>
        <w:t>Empathy and Inclusivity</w:t>
      </w:r>
    </w:p>
    <w:p w14:paraId="7BDBEA41" w14:textId="77777777" w:rsidR="002F4ACF" w:rsidRPr="002F4ACF" w:rsidRDefault="002F4ACF" w:rsidP="002F4ACF">
      <w:pPr>
        <w:jc w:val="both"/>
        <w:rPr>
          <w:rFonts w:ascii="Arial" w:hAnsi="Arial" w:cs="Arial"/>
          <w:sz w:val="24"/>
          <w:szCs w:val="24"/>
        </w:rPr>
      </w:pPr>
      <w:r w:rsidRPr="002F4ACF">
        <w:rPr>
          <w:rFonts w:ascii="Arial" w:hAnsi="Arial" w:cs="Arial"/>
          <w:sz w:val="24"/>
          <w:szCs w:val="24"/>
        </w:rPr>
        <w:t>Oprah Winfrey as the leader is particularly notable for her focus on empathy, people relations, and social justice. This shows that there is increasing pressure for leaders to be socially responsible as well as cater to various groups of people (Bass and Bass 2009). This lesson also teaches that modern leaders should pursue ambition, but not at the cost of neglecting the importance of listening to everyone.</w:t>
      </w:r>
    </w:p>
    <w:p w14:paraId="3EB6B972" w14:textId="77777777" w:rsidR="002F4ACF" w:rsidRPr="002F4ACF" w:rsidRDefault="002F4ACF" w:rsidP="002F4ACF">
      <w:pPr>
        <w:jc w:val="both"/>
        <w:rPr>
          <w:rFonts w:ascii="Arial" w:hAnsi="Arial" w:cs="Arial"/>
          <w:sz w:val="24"/>
          <w:szCs w:val="24"/>
        </w:rPr>
      </w:pPr>
      <w:r w:rsidRPr="002F4ACF">
        <w:rPr>
          <w:rFonts w:ascii="Arial" w:hAnsi="Arial" w:cs="Arial"/>
          <w:b/>
          <w:bCs/>
          <w:sz w:val="24"/>
          <w:szCs w:val="24"/>
        </w:rPr>
        <w:t>Autocratic Vs. Inclusive Leadership</w:t>
      </w:r>
    </w:p>
    <w:p w14:paraId="02F531BF" w14:textId="77777777" w:rsidR="002F4ACF" w:rsidRPr="002F4ACF" w:rsidRDefault="002F4ACF" w:rsidP="002F4ACF">
      <w:pPr>
        <w:jc w:val="both"/>
        <w:rPr>
          <w:rFonts w:ascii="Arial" w:hAnsi="Arial" w:cs="Arial"/>
          <w:sz w:val="24"/>
          <w:szCs w:val="24"/>
        </w:rPr>
      </w:pPr>
      <w:r w:rsidRPr="002F4ACF">
        <w:rPr>
          <w:rFonts w:ascii="Arial" w:hAnsi="Arial" w:cs="Arial"/>
          <w:sz w:val="24"/>
          <w:szCs w:val="24"/>
        </w:rPr>
        <w:t>Although Ford and Jobs were more authoritarian and set an extremely high bar for performance while expecting the same from their teams, Winfrey and Musk are more democratic but still have high expectations. According to recent leadership approaches, a more participative leadership style may appear relevant in the digital environment, which focuses on cooperation and creativity (Wang et al., 2022, p. 2). The implication derived from the above information is that there is a need for leaders to learn when to assume full control and when to delegate responsibilities.</w:t>
      </w:r>
    </w:p>
    <w:p w14:paraId="13820C02" w14:textId="77777777" w:rsidR="002F4ACF" w:rsidRPr="002F4ACF" w:rsidRDefault="002F4ACF" w:rsidP="002F4ACF">
      <w:pPr>
        <w:jc w:val="both"/>
        <w:rPr>
          <w:rFonts w:ascii="Arial" w:hAnsi="Arial" w:cs="Arial"/>
          <w:sz w:val="24"/>
          <w:szCs w:val="24"/>
        </w:rPr>
      </w:pPr>
      <w:r w:rsidRPr="002F4ACF">
        <w:rPr>
          <w:rFonts w:ascii="Arial" w:hAnsi="Arial" w:cs="Arial"/>
          <w:b/>
          <w:bCs/>
          <w:sz w:val="24"/>
          <w:szCs w:val="24"/>
        </w:rPr>
        <w:lastRenderedPageBreak/>
        <w:t>Social and Environmental Responsibility</w:t>
      </w:r>
    </w:p>
    <w:p w14:paraId="7F13753A" w14:textId="77777777" w:rsidR="002F4ACF" w:rsidRPr="002F4ACF" w:rsidRDefault="002F4ACF" w:rsidP="002F4ACF">
      <w:pPr>
        <w:jc w:val="both"/>
        <w:rPr>
          <w:rFonts w:ascii="Arial" w:hAnsi="Arial" w:cs="Arial"/>
          <w:sz w:val="24"/>
          <w:szCs w:val="24"/>
        </w:rPr>
      </w:pPr>
      <w:r w:rsidRPr="002F4ACF">
        <w:rPr>
          <w:rFonts w:ascii="Arial" w:hAnsi="Arial" w:cs="Arial"/>
          <w:sz w:val="24"/>
          <w:szCs w:val="24"/>
        </w:rPr>
        <w:t>Today, leaders such as Musk and Winfrey have emphasized social and environmental responsibility in the twenty-first century. Tesla’s commitment to renewable resources and Oprah’s support for the right to learn show that companies are required to solve problems in the world. This expectation is consistent with the idea of CSR, which suggests that business organizations should act responsibly, or, as Carroll (2021, p. 7) puts it, businesses ought to be ethical in the way they conduct their operations and influence the external environment.</w:t>
      </w:r>
    </w:p>
    <w:p w14:paraId="2885345F" w14:textId="77777777" w:rsidR="002F4ACF" w:rsidRPr="002F4ACF" w:rsidRDefault="002F4ACF" w:rsidP="002F4ACF">
      <w:pPr>
        <w:jc w:val="both"/>
        <w:rPr>
          <w:rFonts w:ascii="Arial" w:hAnsi="Arial" w:cs="Arial"/>
          <w:sz w:val="24"/>
          <w:szCs w:val="24"/>
        </w:rPr>
      </w:pPr>
      <w:r w:rsidRPr="002F4ACF">
        <w:rPr>
          <w:rFonts w:ascii="Arial" w:hAnsi="Arial" w:cs="Arial"/>
          <w:b/>
          <w:bCs/>
          <w:sz w:val="24"/>
          <w:szCs w:val="24"/>
        </w:rPr>
        <w:t>Conclusion</w:t>
      </w:r>
    </w:p>
    <w:p w14:paraId="1936F58F" w14:textId="77777777" w:rsidR="002F4ACF" w:rsidRPr="002F4ACF" w:rsidRDefault="002F4ACF" w:rsidP="002F4ACF">
      <w:pPr>
        <w:jc w:val="both"/>
        <w:rPr>
          <w:rFonts w:ascii="Arial" w:hAnsi="Arial" w:cs="Arial"/>
          <w:sz w:val="24"/>
          <w:szCs w:val="24"/>
        </w:rPr>
      </w:pPr>
      <w:r w:rsidRPr="002F4ACF">
        <w:rPr>
          <w:rFonts w:ascii="Arial" w:hAnsi="Arial" w:cs="Arial"/>
          <w:sz w:val="24"/>
          <w:szCs w:val="24"/>
        </w:rPr>
        <w:t>The analysis of Ford, Jobs, Winfrey, and Musk sheds light on important leadership lessons. Today, leadership encompasses such crucial qualities as visionary thinking, perseverance, compassion, and social justice. Thus, present-day leaders can effectively address various complex issues by following the guidelines derived from leadership theories and considering followers' and society's expectations.</w:t>
      </w:r>
    </w:p>
    <w:p w14:paraId="6C7728A4" w14:textId="77777777" w:rsidR="002F4ACF" w:rsidRPr="002F4ACF" w:rsidRDefault="002F4ACF" w:rsidP="002F4ACF">
      <w:pPr>
        <w:jc w:val="both"/>
        <w:rPr>
          <w:rFonts w:ascii="Arial" w:hAnsi="Arial" w:cs="Arial"/>
          <w:b/>
          <w:bCs/>
          <w:sz w:val="24"/>
          <w:szCs w:val="24"/>
        </w:rPr>
      </w:pPr>
    </w:p>
    <w:p w14:paraId="325F1689" w14:textId="77777777" w:rsidR="002F4ACF" w:rsidRPr="002F4ACF" w:rsidRDefault="002F4ACF" w:rsidP="002F4ACF">
      <w:pPr>
        <w:jc w:val="both"/>
        <w:rPr>
          <w:rFonts w:ascii="Arial" w:hAnsi="Arial" w:cs="Arial"/>
          <w:b/>
          <w:bCs/>
          <w:sz w:val="24"/>
          <w:szCs w:val="24"/>
        </w:rPr>
      </w:pPr>
    </w:p>
    <w:p w14:paraId="04F06276" w14:textId="77777777" w:rsidR="002F4ACF" w:rsidRPr="002F4ACF" w:rsidRDefault="002F4ACF" w:rsidP="002F4ACF">
      <w:pPr>
        <w:jc w:val="both"/>
        <w:rPr>
          <w:rFonts w:ascii="Arial" w:hAnsi="Arial" w:cs="Arial"/>
          <w:b/>
          <w:bCs/>
          <w:sz w:val="24"/>
          <w:szCs w:val="24"/>
        </w:rPr>
      </w:pPr>
    </w:p>
    <w:p w14:paraId="14FDF06F" w14:textId="77777777" w:rsidR="002F4ACF" w:rsidRPr="002F4ACF" w:rsidRDefault="002F4ACF" w:rsidP="002F4ACF">
      <w:pPr>
        <w:jc w:val="both"/>
        <w:rPr>
          <w:rFonts w:ascii="Arial" w:hAnsi="Arial" w:cs="Arial"/>
          <w:b/>
          <w:bCs/>
          <w:sz w:val="24"/>
          <w:szCs w:val="24"/>
        </w:rPr>
      </w:pPr>
    </w:p>
    <w:p w14:paraId="6CFD8233" w14:textId="77777777" w:rsidR="002F4ACF" w:rsidRPr="002F4ACF" w:rsidRDefault="002F4ACF" w:rsidP="002F4ACF">
      <w:pPr>
        <w:jc w:val="both"/>
        <w:rPr>
          <w:rFonts w:ascii="Arial" w:hAnsi="Arial" w:cs="Arial"/>
          <w:b/>
          <w:bCs/>
          <w:sz w:val="24"/>
          <w:szCs w:val="24"/>
        </w:rPr>
      </w:pPr>
    </w:p>
    <w:p w14:paraId="5478E15A" w14:textId="77777777" w:rsidR="002F4ACF" w:rsidRPr="002F4ACF" w:rsidRDefault="002F4ACF" w:rsidP="002F4ACF">
      <w:pPr>
        <w:jc w:val="both"/>
        <w:rPr>
          <w:rFonts w:ascii="Arial" w:hAnsi="Arial" w:cs="Arial"/>
          <w:b/>
          <w:bCs/>
          <w:sz w:val="24"/>
          <w:szCs w:val="24"/>
        </w:rPr>
      </w:pPr>
    </w:p>
    <w:p w14:paraId="3C6A193B" w14:textId="77777777" w:rsidR="002F4ACF" w:rsidRPr="002F4ACF" w:rsidRDefault="002F4ACF" w:rsidP="002F4ACF">
      <w:pPr>
        <w:jc w:val="both"/>
        <w:rPr>
          <w:rFonts w:ascii="Arial" w:hAnsi="Arial" w:cs="Arial"/>
          <w:b/>
          <w:bCs/>
          <w:sz w:val="24"/>
          <w:szCs w:val="24"/>
        </w:rPr>
      </w:pPr>
    </w:p>
    <w:p w14:paraId="4D56B69D" w14:textId="77777777" w:rsidR="002F4ACF" w:rsidRPr="002F4ACF" w:rsidRDefault="002F4ACF" w:rsidP="002F4ACF">
      <w:pPr>
        <w:jc w:val="both"/>
        <w:rPr>
          <w:rFonts w:ascii="Arial" w:hAnsi="Arial" w:cs="Arial"/>
          <w:b/>
          <w:bCs/>
          <w:sz w:val="24"/>
          <w:szCs w:val="24"/>
        </w:rPr>
      </w:pPr>
    </w:p>
    <w:p w14:paraId="12A87822" w14:textId="77777777" w:rsidR="002F4ACF" w:rsidRPr="002F4ACF" w:rsidRDefault="002F4ACF" w:rsidP="002F4ACF">
      <w:pPr>
        <w:jc w:val="both"/>
        <w:rPr>
          <w:rFonts w:ascii="Arial" w:hAnsi="Arial" w:cs="Arial"/>
          <w:b/>
          <w:bCs/>
          <w:sz w:val="24"/>
          <w:szCs w:val="24"/>
        </w:rPr>
      </w:pPr>
    </w:p>
    <w:p w14:paraId="641574AF" w14:textId="77777777" w:rsidR="002F4ACF" w:rsidRPr="002F4ACF" w:rsidRDefault="002F4ACF" w:rsidP="002F4ACF">
      <w:pPr>
        <w:jc w:val="both"/>
        <w:rPr>
          <w:rFonts w:ascii="Arial" w:hAnsi="Arial" w:cs="Arial"/>
          <w:b/>
          <w:bCs/>
          <w:sz w:val="24"/>
          <w:szCs w:val="24"/>
        </w:rPr>
      </w:pPr>
    </w:p>
    <w:p w14:paraId="262A5097" w14:textId="77777777" w:rsidR="002F4ACF" w:rsidRPr="002F4ACF" w:rsidRDefault="002F4ACF" w:rsidP="002F4ACF">
      <w:pPr>
        <w:jc w:val="both"/>
        <w:rPr>
          <w:rFonts w:ascii="Arial" w:hAnsi="Arial" w:cs="Arial"/>
          <w:b/>
          <w:bCs/>
          <w:sz w:val="24"/>
          <w:szCs w:val="24"/>
        </w:rPr>
      </w:pPr>
    </w:p>
    <w:p w14:paraId="406283BA" w14:textId="77777777" w:rsidR="002F4ACF" w:rsidRPr="002F4ACF" w:rsidRDefault="002F4ACF" w:rsidP="002F4ACF">
      <w:pPr>
        <w:jc w:val="both"/>
        <w:rPr>
          <w:rFonts w:ascii="Arial" w:hAnsi="Arial" w:cs="Arial"/>
          <w:b/>
          <w:bCs/>
          <w:sz w:val="24"/>
          <w:szCs w:val="24"/>
        </w:rPr>
      </w:pPr>
    </w:p>
    <w:p w14:paraId="1E644C5E" w14:textId="77777777" w:rsidR="002F4ACF" w:rsidRPr="002F4ACF" w:rsidRDefault="002F4ACF" w:rsidP="002F4ACF">
      <w:pPr>
        <w:jc w:val="both"/>
        <w:rPr>
          <w:rFonts w:ascii="Arial" w:hAnsi="Arial" w:cs="Arial"/>
          <w:b/>
          <w:bCs/>
          <w:sz w:val="24"/>
          <w:szCs w:val="24"/>
        </w:rPr>
      </w:pPr>
    </w:p>
    <w:p w14:paraId="08D264CE" w14:textId="77777777" w:rsidR="002F4ACF" w:rsidRPr="002F4ACF" w:rsidRDefault="002F4ACF" w:rsidP="002F4ACF">
      <w:pPr>
        <w:jc w:val="both"/>
        <w:rPr>
          <w:rFonts w:ascii="Arial" w:hAnsi="Arial" w:cs="Arial"/>
          <w:b/>
          <w:bCs/>
          <w:sz w:val="24"/>
          <w:szCs w:val="24"/>
        </w:rPr>
      </w:pPr>
    </w:p>
    <w:p w14:paraId="0A71DE39" w14:textId="77777777" w:rsidR="002F4ACF" w:rsidRPr="002F4ACF" w:rsidRDefault="002F4ACF" w:rsidP="002F4ACF">
      <w:pPr>
        <w:jc w:val="both"/>
        <w:rPr>
          <w:rFonts w:ascii="Arial" w:hAnsi="Arial" w:cs="Arial"/>
          <w:b/>
          <w:bCs/>
          <w:sz w:val="24"/>
          <w:szCs w:val="24"/>
        </w:rPr>
      </w:pPr>
    </w:p>
    <w:p w14:paraId="4D66EAB3" w14:textId="77777777" w:rsidR="002F4ACF" w:rsidRPr="002F4ACF" w:rsidRDefault="002F4ACF" w:rsidP="002F4ACF">
      <w:pPr>
        <w:jc w:val="both"/>
        <w:rPr>
          <w:rFonts w:ascii="Arial" w:hAnsi="Arial" w:cs="Arial"/>
          <w:b/>
          <w:bCs/>
          <w:sz w:val="24"/>
          <w:szCs w:val="24"/>
        </w:rPr>
      </w:pPr>
    </w:p>
    <w:p w14:paraId="7D2CC18E" w14:textId="77777777" w:rsidR="002F4ACF" w:rsidRDefault="002F4ACF" w:rsidP="002F4ACF">
      <w:pPr>
        <w:jc w:val="both"/>
        <w:rPr>
          <w:rFonts w:ascii="Arial" w:hAnsi="Arial" w:cs="Arial"/>
          <w:b/>
          <w:bCs/>
          <w:sz w:val="24"/>
          <w:szCs w:val="24"/>
        </w:rPr>
      </w:pPr>
    </w:p>
    <w:p w14:paraId="687F3983" w14:textId="77777777" w:rsidR="009A0EC7" w:rsidRPr="002F4ACF" w:rsidRDefault="009A0EC7" w:rsidP="002F4ACF">
      <w:pPr>
        <w:jc w:val="both"/>
        <w:rPr>
          <w:rFonts w:ascii="Arial" w:hAnsi="Arial" w:cs="Arial"/>
          <w:b/>
          <w:bCs/>
          <w:sz w:val="24"/>
          <w:szCs w:val="24"/>
        </w:rPr>
      </w:pPr>
    </w:p>
    <w:p w14:paraId="5BCDFF85" w14:textId="08D087C8" w:rsidR="009A0EC7" w:rsidRDefault="002F4ACF" w:rsidP="009A0EC7">
      <w:pPr>
        <w:jc w:val="center"/>
        <w:rPr>
          <w:rFonts w:ascii="Arial" w:hAnsi="Arial" w:cs="Arial"/>
          <w:b/>
          <w:bCs/>
          <w:sz w:val="24"/>
          <w:szCs w:val="24"/>
        </w:rPr>
      </w:pPr>
      <w:r w:rsidRPr="002F4ACF">
        <w:rPr>
          <w:rFonts w:ascii="Arial" w:hAnsi="Arial" w:cs="Arial"/>
          <w:b/>
          <w:bCs/>
          <w:sz w:val="24"/>
          <w:szCs w:val="24"/>
        </w:rPr>
        <w:lastRenderedPageBreak/>
        <w:t>References</w:t>
      </w:r>
      <w:r w:rsidR="009A0EC7">
        <w:rPr>
          <w:rFonts w:ascii="Arial" w:hAnsi="Arial" w:cs="Arial"/>
          <w:b/>
          <w:bCs/>
          <w:sz w:val="24"/>
          <w:szCs w:val="24"/>
        </w:rPr>
        <w:t>:</w:t>
      </w:r>
    </w:p>
    <w:p w14:paraId="4A9A414F" w14:textId="77777777" w:rsidR="009A0EC7" w:rsidRPr="002F4ACF" w:rsidRDefault="009A0EC7" w:rsidP="009A0EC7">
      <w:pPr>
        <w:jc w:val="center"/>
        <w:rPr>
          <w:rFonts w:ascii="Arial" w:hAnsi="Arial" w:cs="Arial"/>
          <w:b/>
          <w:bCs/>
          <w:sz w:val="24"/>
          <w:szCs w:val="24"/>
        </w:rPr>
      </w:pPr>
    </w:p>
    <w:p w14:paraId="5D8D395B" w14:textId="77777777" w:rsidR="002F4ACF" w:rsidRPr="002F4ACF" w:rsidRDefault="002F4ACF" w:rsidP="009A0EC7">
      <w:pPr>
        <w:spacing w:line="480" w:lineRule="auto"/>
        <w:ind w:left="720" w:hanging="720"/>
        <w:jc w:val="both"/>
        <w:rPr>
          <w:rFonts w:ascii="Arial" w:hAnsi="Arial" w:cs="Arial"/>
          <w:sz w:val="24"/>
          <w:szCs w:val="24"/>
        </w:rPr>
      </w:pPr>
      <w:r w:rsidRPr="002F4ACF">
        <w:rPr>
          <w:rFonts w:ascii="Arial" w:hAnsi="Arial" w:cs="Arial"/>
          <w:sz w:val="24"/>
          <w:szCs w:val="24"/>
        </w:rPr>
        <w:t>Almas, S., Chacón-Fuertes, F. and Pérez-Muñoz, A., 2020. Direct and indirect effects of transformational leadership on volunteers’ intention to remain at non-profit organizations. </w:t>
      </w:r>
      <w:r w:rsidRPr="002F4ACF">
        <w:rPr>
          <w:rFonts w:ascii="Arial" w:hAnsi="Arial" w:cs="Arial"/>
          <w:i/>
          <w:iCs/>
          <w:sz w:val="24"/>
          <w:szCs w:val="24"/>
        </w:rPr>
        <w:t>Psychosocial Intervention</w:t>
      </w:r>
      <w:r w:rsidRPr="002F4ACF">
        <w:rPr>
          <w:rFonts w:ascii="Arial" w:hAnsi="Arial" w:cs="Arial"/>
          <w:sz w:val="24"/>
          <w:szCs w:val="24"/>
        </w:rPr>
        <w:t>, </w:t>
      </w:r>
      <w:r w:rsidRPr="002F4ACF">
        <w:rPr>
          <w:rFonts w:ascii="Arial" w:hAnsi="Arial" w:cs="Arial"/>
          <w:i/>
          <w:iCs/>
          <w:sz w:val="24"/>
          <w:szCs w:val="24"/>
        </w:rPr>
        <w:t>29</w:t>
      </w:r>
      <w:r w:rsidRPr="002F4ACF">
        <w:rPr>
          <w:rFonts w:ascii="Arial" w:hAnsi="Arial" w:cs="Arial"/>
          <w:sz w:val="24"/>
          <w:szCs w:val="24"/>
        </w:rPr>
        <w:t xml:space="preserve">(3), pp.125-132. </w:t>
      </w:r>
      <w:hyperlink r:id="rId5" w:history="1">
        <w:r w:rsidRPr="002F4ACF">
          <w:rPr>
            <w:rStyle w:val="Hyperlink"/>
            <w:rFonts w:ascii="Arial" w:hAnsi="Arial" w:cs="Arial"/>
            <w:sz w:val="24"/>
            <w:szCs w:val="24"/>
          </w:rPr>
          <w:t>https://doi.org/10.5093/pi2020a17</w:t>
        </w:r>
      </w:hyperlink>
    </w:p>
    <w:p w14:paraId="0DDE3160" w14:textId="77777777" w:rsidR="002F4ACF" w:rsidRPr="002F4ACF" w:rsidRDefault="002F4ACF" w:rsidP="009A0EC7">
      <w:pPr>
        <w:spacing w:line="480" w:lineRule="auto"/>
        <w:ind w:left="720" w:hanging="720"/>
        <w:jc w:val="both"/>
        <w:rPr>
          <w:rFonts w:ascii="Arial" w:hAnsi="Arial" w:cs="Arial"/>
          <w:sz w:val="24"/>
          <w:szCs w:val="24"/>
        </w:rPr>
      </w:pPr>
      <w:r w:rsidRPr="002F4ACF">
        <w:rPr>
          <w:rFonts w:ascii="Arial" w:hAnsi="Arial" w:cs="Arial"/>
          <w:sz w:val="24"/>
          <w:szCs w:val="24"/>
        </w:rPr>
        <w:t>Bass, B.M. and Bass, R., 2009. </w:t>
      </w:r>
      <w:r w:rsidRPr="002F4ACF">
        <w:rPr>
          <w:rFonts w:ascii="Arial" w:hAnsi="Arial" w:cs="Arial"/>
          <w:i/>
          <w:iCs/>
          <w:sz w:val="24"/>
          <w:szCs w:val="24"/>
        </w:rPr>
        <w:t>The Bass handbook of leadership: Theory, research, and managerial applications</w:t>
      </w:r>
      <w:r w:rsidRPr="002F4ACF">
        <w:rPr>
          <w:rFonts w:ascii="Arial" w:hAnsi="Arial" w:cs="Arial"/>
          <w:sz w:val="24"/>
          <w:szCs w:val="24"/>
        </w:rPr>
        <w:t xml:space="preserve">. Simon and Schuster. </w:t>
      </w:r>
      <w:hyperlink r:id="rId6" w:history="1">
        <w:r w:rsidRPr="002F4ACF">
          <w:rPr>
            <w:rStyle w:val="Hyperlink"/>
            <w:rFonts w:ascii="Arial" w:hAnsi="Arial" w:cs="Arial"/>
            <w:sz w:val="24"/>
            <w:szCs w:val="24"/>
          </w:rPr>
          <w:t>https://books.google.com/books?hl=en&amp;lr=&amp;id=dMMEnn-OJQMC&amp;oi=fnd&amp;pg=PT16&amp;dq=Bass,+B.,+(2008)+The+Bass+handbook+of+leadership:+theory,+research+and+managerial+applications&amp;ots=EuWCzApRhK&amp;sig=PAuXHY0Hm42wJKhpo7s7bTBdfTA</w:t>
        </w:r>
      </w:hyperlink>
    </w:p>
    <w:p w14:paraId="2018F722" w14:textId="77777777" w:rsidR="002F4ACF" w:rsidRPr="002F4ACF" w:rsidRDefault="002F4ACF" w:rsidP="009A0EC7">
      <w:pPr>
        <w:spacing w:line="480" w:lineRule="auto"/>
        <w:ind w:left="720" w:hanging="720"/>
        <w:jc w:val="both"/>
        <w:rPr>
          <w:rFonts w:ascii="Arial" w:hAnsi="Arial" w:cs="Arial"/>
          <w:sz w:val="24"/>
          <w:szCs w:val="24"/>
        </w:rPr>
      </w:pPr>
      <w:r w:rsidRPr="002F4ACF">
        <w:rPr>
          <w:rFonts w:ascii="Arial" w:hAnsi="Arial" w:cs="Arial"/>
          <w:sz w:val="24"/>
          <w:szCs w:val="24"/>
        </w:rPr>
        <w:t>Carroll, A.B., 2021. Corporate social responsibility: Perspectives on the CSR construct’s development and future. </w:t>
      </w:r>
      <w:r w:rsidRPr="002F4ACF">
        <w:rPr>
          <w:rFonts w:ascii="Arial" w:hAnsi="Arial" w:cs="Arial"/>
          <w:i/>
          <w:iCs/>
          <w:sz w:val="24"/>
          <w:szCs w:val="24"/>
        </w:rPr>
        <w:t>Business &amp; Society</w:t>
      </w:r>
      <w:r w:rsidRPr="002F4ACF">
        <w:rPr>
          <w:rFonts w:ascii="Arial" w:hAnsi="Arial" w:cs="Arial"/>
          <w:sz w:val="24"/>
          <w:szCs w:val="24"/>
        </w:rPr>
        <w:t>, </w:t>
      </w:r>
      <w:r w:rsidRPr="002F4ACF">
        <w:rPr>
          <w:rFonts w:ascii="Arial" w:hAnsi="Arial" w:cs="Arial"/>
          <w:i/>
          <w:iCs/>
          <w:sz w:val="24"/>
          <w:szCs w:val="24"/>
        </w:rPr>
        <w:t>60</w:t>
      </w:r>
      <w:r w:rsidRPr="002F4ACF">
        <w:rPr>
          <w:rFonts w:ascii="Arial" w:hAnsi="Arial" w:cs="Arial"/>
          <w:sz w:val="24"/>
          <w:szCs w:val="24"/>
        </w:rPr>
        <w:t xml:space="preserve">(6), pp.1258-1278. </w:t>
      </w:r>
      <w:hyperlink r:id="rId7" w:history="1">
        <w:r w:rsidRPr="002F4ACF">
          <w:rPr>
            <w:rStyle w:val="Hyperlink"/>
            <w:rFonts w:ascii="Arial" w:hAnsi="Arial" w:cs="Arial"/>
            <w:sz w:val="24"/>
            <w:szCs w:val="24"/>
          </w:rPr>
          <w:t>https://doi.org/10.1177/00076503211001765</w:t>
        </w:r>
      </w:hyperlink>
    </w:p>
    <w:p w14:paraId="78CDA339" w14:textId="210AD73D" w:rsidR="002F4ACF" w:rsidRPr="002F4ACF" w:rsidRDefault="002F4ACF" w:rsidP="009A0EC7">
      <w:pPr>
        <w:spacing w:line="480" w:lineRule="auto"/>
        <w:ind w:left="720" w:hanging="720"/>
        <w:jc w:val="both"/>
        <w:rPr>
          <w:rFonts w:ascii="Arial" w:hAnsi="Arial" w:cs="Arial"/>
          <w:sz w:val="24"/>
          <w:szCs w:val="24"/>
        </w:rPr>
      </w:pPr>
      <w:proofErr w:type="spellStart"/>
      <w:r w:rsidRPr="002F4ACF">
        <w:rPr>
          <w:rFonts w:ascii="Arial" w:hAnsi="Arial" w:cs="Arial"/>
          <w:sz w:val="24"/>
          <w:szCs w:val="24"/>
        </w:rPr>
        <w:t>Ercantan</w:t>
      </w:r>
      <w:proofErr w:type="spellEnd"/>
      <w:r w:rsidRPr="002F4ACF">
        <w:rPr>
          <w:rFonts w:ascii="Arial" w:hAnsi="Arial" w:cs="Arial"/>
          <w:sz w:val="24"/>
          <w:szCs w:val="24"/>
        </w:rPr>
        <w:t xml:space="preserve">, K., </w:t>
      </w:r>
      <w:proofErr w:type="spellStart"/>
      <w:r w:rsidRPr="002F4ACF">
        <w:rPr>
          <w:rFonts w:ascii="Arial" w:hAnsi="Arial" w:cs="Arial"/>
          <w:sz w:val="24"/>
          <w:szCs w:val="24"/>
        </w:rPr>
        <w:t>Eyupoglu</w:t>
      </w:r>
      <w:proofErr w:type="spellEnd"/>
      <w:r w:rsidRPr="002F4ACF">
        <w:rPr>
          <w:rFonts w:ascii="Arial" w:hAnsi="Arial" w:cs="Arial"/>
          <w:sz w:val="24"/>
          <w:szCs w:val="24"/>
        </w:rPr>
        <w:t xml:space="preserve">, Ş.Z. and </w:t>
      </w:r>
      <w:proofErr w:type="spellStart"/>
      <w:r w:rsidRPr="002F4ACF">
        <w:rPr>
          <w:rFonts w:ascii="Arial" w:hAnsi="Arial" w:cs="Arial"/>
          <w:sz w:val="24"/>
          <w:szCs w:val="24"/>
        </w:rPr>
        <w:t>Ercantan</w:t>
      </w:r>
      <w:proofErr w:type="spellEnd"/>
      <w:r w:rsidRPr="002F4ACF">
        <w:rPr>
          <w:rFonts w:ascii="Arial" w:hAnsi="Arial" w:cs="Arial"/>
          <w:sz w:val="24"/>
          <w:szCs w:val="24"/>
        </w:rPr>
        <w:t xml:space="preserve">, Ö., 2024. </w:t>
      </w:r>
      <w:proofErr w:type="gramStart"/>
      <w:r w:rsidRPr="002F4ACF">
        <w:rPr>
          <w:rFonts w:ascii="Arial" w:hAnsi="Arial" w:cs="Arial"/>
          <w:sz w:val="24"/>
          <w:szCs w:val="24"/>
        </w:rPr>
        <w:t>The entrepreneurial</w:t>
      </w:r>
      <w:proofErr w:type="gramEnd"/>
      <w:r w:rsidRPr="002F4ACF">
        <w:rPr>
          <w:rFonts w:ascii="Arial" w:hAnsi="Arial" w:cs="Arial"/>
          <w:sz w:val="24"/>
          <w:szCs w:val="24"/>
        </w:rPr>
        <w:t xml:space="preserve"> leadership, innovative </w:t>
      </w:r>
      <w:proofErr w:type="spellStart"/>
      <w:r w:rsidRPr="002F4ACF">
        <w:rPr>
          <w:rFonts w:ascii="Arial" w:hAnsi="Arial" w:cs="Arial"/>
          <w:sz w:val="24"/>
          <w:szCs w:val="24"/>
        </w:rPr>
        <w:t>behaviour</w:t>
      </w:r>
      <w:proofErr w:type="spellEnd"/>
      <w:r w:rsidRPr="002F4ACF">
        <w:rPr>
          <w:rFonts w:ascii="Arial" w:hAnsi="Arial" w:cs="Arial"/>
          <w:sz w:val="24"/>
          <w:szCs w:val="24"/>
        </w:rPr>
        <w:t>, and competitive advantage relationship in manufacturing companies: a key to manufactural development and sustainable business. </w:t>
      </w:r>
      <w:r w:rsidRPr="002F4ACF">
        <w:rPr>
          <w:rFonts w:ascii="Arial" w:hAnsi="Arial" w:cs="Arial"/>
          <w:i/>
          <w:iCs/>
          <w:sz w:val="24"/>
          <w:szCs w:val="24"/>
        </w:rPr>
        <w:t>Sustainability</w:t>
      </w:r>
      <w:r w:rsidRPr="002F4ACF">
        <w:rPr>
          <w:rFonts w:ascii="Arial" w:hAnsi="Arial" w:cs="Arial"/>
          <w:sz w:val="24"/>
          <w:szCs w:val="24"/>
        </w:rPr>
        <w:t>, </w:t>
      </w:r>
      <w:r w:rsidRPr="002F4ACF">
        <w:rPr>
          <w:rFonts w:ascii="Arial" w:hAnsi="Arial" w:cs="Arial"/>
          <w:i/>
          <w:iCs/>
          <w:sz w:val="24"/>
          <w:szCs w:val="24"/>
        </w:rPr>
        <w:t>16</w:t>
      </w:r>
      <w:r w:rsidRPr="002F4ACF">
        <w:rPr>
          <w:rFonts w:ascii="Arial" w:hAnsi="Arial" w:cs="Arial"/>
          <w:sz w:val="24"/>
          <w:szCs w:val="24"/>
        </w:rPr>
        <w:t xml:space="preserve">(6), p.2407. </w:t>
      </w:r>
      <w:hyperlink r:id="rId8" w:history="1">
        <w:r w:rsidRPr="002F4ACF">
          <w:rPr>
            <w:rStyle w:val="Hyperlink"/>
            <w:rFonts w:ascii="Arial" w:hAnsi="Arial" w:cs="Arial"/>
            <w:sz w:val="24"/>
            <w:szCs w:val="24"/>
          </w:rPr>
          <w:t>https://doi.org/10.3390/su16062407</w:t>
        </w:r>
      </w:hyperlink>
    </w:p>
    <w:p w14:paraId="03FBB3AD" w14:textId="37EFF842" w:rsidR="002F4ACF" w:rsidRPr="002F4ACF" w:rsidRDefault="002F4ACF" w:rsidP="009A0EC7">
      <w:pPr>
        <w:spacing w:line="480" w:lineRule="auto"/>
        <w:ind w:left="720" w:hanging="720"/>
        <w:jc w:val="both"/>
        <w:rPr>
          <w:rFonts w:ascii="Arial" w:hAnsi="Arial" w:cs="Arial"/>
          <w:sz w:val="24"/>
          <w:szCs w:val="24"/>
        </w:rPr>
      </w:pPr>
      <w:r w:rsidRPr="002F4ACF">
        <w:rPr>
          <w:rFonts w:ascii="Arial" w:hAnsi="Arial" w:cs="Arial"/>
          <w:sz w:val="24"/>
          <w:szCs w:val="24"/>
        </w:rPr>
        <w:t>Wang, Q., Hou, H. and Li, Z., 2022. Participative leadership: a literature review and prospects for future research. </w:t>
      </w:r>
      <w:r w:rsidRPr="002F4ACF">
        <w:rPr>
          <w:rFonts w:ascii="Arial" w:hAnsi="Arial" w:cs="Arial"/>
          <w:i/>
          <w:iCs/>
          <w:sz w:val="24"/>
          <w:szCs w:val="24"/>
        </w:rPr>
        <w:t>Frontiers in Psychology</w:t>
      </w:r>
      <w:r w:rsidRPr="002F4ACF">
        <w:rPr>
          <w:rFonts w:ascii="Arial" w:hAnsi="Arial" w:cs="Arial"/>
          <w:sz w:val="24"/>
          <w:szCs w:val="24"/>
        </w:rPr>
        <w:t>, </w:t>
      </w:r>
      <w:r w:rsidRPr="002F4ACF">
        <w:rPr>
          <w:rFonts w:ascii="Arial" w:hAnsi="Arial" w:cs="Arial"/>
          <w:i/>
          <w:iCs/>
          <w:sz w:val="24"/>
          <w:szCs w:val="24"/>
        </w:rPr>
        <w:t>13</w:t>
      </w:r>
      <w:r w:rsidRPr="002F4ACF">
        <w:rPr>
          <w:rFonts w:ascii="Arial" w:hAnsi="Arial" w:cs="Arial"/>
          <w:sz w:val="24"/>
          <w:szCs w:val="24"/>
        </w:rPr>
        <w:t xml:space="preserve">, p.924357. </w:t>
      </w:r>
      <w:hyperlink r:id="rId9" w:history="1">
        <w:r w:rsidRPr="002F4ACF">
          <w:rPr>
            <w:rStyle w:val="Hyperlink"/>
            <w:rFonts w:ascii="Arial" w:hAnsi="Arial" w:cs="Arial"/>
            <w:sz w:val="24"/>
            <w:szCs w:val="24"/>
          </w:rPr>
          <w:t>https://doi.org/10.3389/fpsyg.2022.924357</w:t>
        </w:r>
      </w:hyperlink>
    </w:p>
    <w:p w14:paraId="3FB2AC40" w14:textId="77777777" w:rsidR="001735FF" w:rsidRPr="002F4ACF" w:rsidRDefault="001735FF" w:rsidP="009A0EC7">
      <w:pPr>
        <w:spacing w:line="480" w:lineRule="auto"/>
        <w:ind w:left="720" w:hanging="720"/>
        <w:jc w:val="both"/>
        <w:rPr>
          <w:rFonts w:ascii="Arial" w:hAnsi="Arial" w:cs="Arial"/>
          <w:sz w:val="24"/>
          <w:szCs w:val="24"/>
        </w:rPr>
      </w:pPr>
    </w:p>
    <w:sectPr w:rsidR="001735FF" w:rsidRPr="002F4A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BoldMT">
    <w:altName w:val="Arial"/>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692"/>
    <w:rsid w:val="001735FF"/>
    <w:rsid w:val="002F4ACF"/>
    <w:rsid w:val="003A58C3"/>
    <w:rsid w:val="00860692"/>
    <w:rsid w:val="009A0EC7"/>
    <w:rsid w:val="00F90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F40A3"/>
  <w15:chartTrackingRefBased/>
  <w15:docId w15:val="{8FD902BB-3B0A-4162-B1F8-589536ABF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0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0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0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692"/>
    <w:rPr>
      <w:rFonts w:eastAsiaTheme="majorEastAsia" w:cstheme="majorBidi"/>
      <w:color w:val="272727" w:themeColor="text1" w:themeTint="D8"/>
    </w:rPr>
  </w:style>
  <w:style w:type="paragraph" w:styleId="Title">
    <w:name w:val="Title"/>
    <w:basedOn w:val="Normal"/>
    <w:next w:val="Normal"/>
    <w:link w:val="TitleChar"/>
    <w:uiPriority w:val="10"/>
    <w:qFormat/>
    <w:rsid w:val="00860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692"/>
    <w:pPr>
      <w:spacing w:before="160"/>
      <w:jc w:val="center"/>
    </w:pPr>
    <w:rPr>
      <w:i/>
      <w:iCs/>
      <w:color w:val="404040" w:themeColor="text1" w:themeTint="BF"/>
    </w:rPr>
  </w:style>
  <w:style w:type="character" w:customStyle="1" w:styleId="QuoteChar">
    <w:name w:val="Quote Char"/>
    <w:basedOn w:val="DefaultParagraphFont"/>
    <w:link w:val="Quote"/>
    <w:uiPriority w:val="29"/>
    <w:rsid w:val="00860692"/>
    <w:rPr>
      <w:i/>
      <w:iCs/>
      <w:color w:val="404040" w:themeColor="text1" w:themeTint="BF"/>
    </w:rPr>
  </w:style>
  <w:style w:type="paragraph" w:styleId="ListParagraph">
    <w:name w:val="List Paragraph"/>
    <w:basedOn w:val="Normal"/>
    <w:uiPriority w:val="34"/>
    <w:qFormat/>
    <w:rsid w:val="00860692"/>
    <w:pPr>
      <w:ind w:left="720"/>
      <w:contextualSpacing/>
    </w:pPr>
  </w:style>
  <w:style w:type="character" w:styleId="IntenseEmphasis">
    <w:name w:val="Intense Emphasis"/>
    <w:basedOn w:val="DefaultParagraphFont"/>
    <w:uiPriority w:val="21"/>
    <w:qFormat/>
    <w:rsid w:val="00860692"/>
    <w:rPr>
      <w:i/>
      <w:iCs/>
      <w:color w:val="0F4761" w:themeColor="accent1" w:themeShade="BF"/>
    </w:rPr>
  </w:style>
  <w:style w:type="paragraph" w:styleId="IntenseQuote">
    <w:name w:val="Intense Quote"/>
    <w:basedOn w:val="Normal"/>
    <w:next w:val="Normal"/>
    <w:link w:val="IntenseQuoteChar"/>
    <w:uiPriority w:val="30"/>
    <w:qFormat/>
    <w:rsid w:val="00860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692"/>
    <w:rPr>
      <w:i/>
      <w:iCs/>
      <w:color w:val="0F4761" w:themeColor="accent1" w:themeShade="BF"/>
    </w:rPr>
  </w:style>
  <w:style w:type="character" w:styleId="IntenseReference">
    <w:name w:val="Intense Reference"/>
    <w:basedOn w:val="DefaultParagraphFont"/>
    <w:uiPriority w:val="32"/>
    <w:qFormat/>
    <w:rsid w:val="00860692"/>
    <w:rPr>
      <w:b/>
      <w:bCs/>
      <w:smallCaps/>
      <w:color w:val="0F4761" w:themeColor="accent1" w:themeShade="BF"/>
      <w:spacing w:val="5"/>
    </w:rPr>
  </w:style>
  <w:style w:type="character" w:styleId="Hyperlink">
    <w:name w:val="Hyperlink"/>
    <w:basedOn w:val="DefaultParagraphFont"/>
    <w:uiPriority w:val="99"/>
    <w:unhideWhenUsed/>
    <w:rsid w:val="002F4ACF"/>
    <w:rPr>
      <w:color w:val="467886" w:themeColor="hyperlink"/>
      <w:u w:val="single"/>
    </w:rPr>
  </w:style>
  <w:style w:type="character" w:styleId="UnresolvedMention">
    <w:name w:val="Unresolved Mention"/>
    <w:basedOn w:val="DefaultParagraphFont"/>
    <w:uiPriority w:val="99"/>
    <w:semiHidden/>
    <w:unhideWhenUsed/>
    <w:rsid w:val="002F4ACF"/>
    <w:rPr>
      <w:color w:val="605E5C"/>
      <w:shd w:val="clear" w:color="auto" w:fill="E1DFDD"/>
    </w:rPr>
  </w:style>
  <w:style w:type="paragraph" w:customStyle="1" w:styleId="Default">
    <w:name w:val="Default"/>
    <w:rsid w:val="002F4ACF"/>
    <w:pPr>
      <w:autoSpaceDE w:val="0"/>
      <w:autoSpaceDN w:val="0"/>
      <w:adjustRightInd w:val="0"/>
      <w:spacing w:after="0" w:line="240" w:lineRule="auto"/>
    </w:pPr>
    <w:rPr>
      <w:rFonts w:ascii="Arial" w:hAnsi="Arial" w:cs="Arial"/>
      <w:color w:val="000000"/>
      <w:kern w:val="0"/>
      <w:sz w:val="24"/>
      <w:szCs w:val="24"/>
      <w:lang w:val="en-GB"/>
      <w14:ligatures w14:val="none"/>
    </w:rPr>
  </w:style>
  <w:style w:type="character" w:customStyle="1" w:styleId="fontstyle01">
    <w:name w:val="fontstyle01"/>
    <w:basedOn w:val="DefaultParagraphFont"/>
    <w:rsid w:val="002F4ACF"/>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131781">
      <w:bodyDiv w:val="1"/>
      <w:marLeft w:val="0"/>
      <w:marRight w:val="0"/>
      <w:marTop w:val="0"/>
      <w:marBottom w:val="0"/>
      <w:divBdr>
        <w:top w:val="none" w:sz="0" w:space="0" w:color="auto"/>
        <w:left w:val="none" w:sz="0" w:space="0" w:color="auto"/>
        <w:bottom w:val="none" w:sz="0" w:space="0" w:color="auto"/>
        <w:right w:val="none" w:sz="0" w:space="0" w:color="auto"/>
      </w:divBdr>
    </w:div>
    <w:div w:id="974028181">
      <w:bodyDiv w:val="1"/>
      <w:marLeft w:val="0"/>
      <w:marRight w:val="0"/>
      <w:marTop w:val="0"/>
      <w:marBottom w:val="0"/>
      <w:divBdr>
        <w:top w:val="none" w:sz="0" w:space="0" w:color="auto"/>
        <w:left w:val="none" w:sz="0" w:space="0" w:color="auto"/>
        <w:bottom w:val="none" w:sz="0" w:space="0" w:color="auto"/>
        <w:right w:val="none" w:sz="0" w:space="0" w:color="auto"/>
      </w:divBdr>
    </w:div>
    <w:div w:id="1128281114">
      <w:bodyDiv w:val="1"/>
      <w:marLeft w:val="0"/>
      <w:marRight w:val="0"/>
      <w:marTop w:val="0"/>
      <w:marBottom w:val="0"/>
      <w:divBdr>
        <w:top w:val="none" w:sz="0" w:space="0" w:color="auto"/>
        <w:left w:val="none" w:sz="0" w:space="0" w:color="auto"/>
        <w:bottom w:val="none" w:sz="0" w:space="0" w:color="auto"/>
        <w:right w:val="none" w:sz="0" w:space="0" w:color="auto"/>
      </w:divBdr>
    </w:div>
    <w:div w:id="1239629360">
      <w:bodyDiv w:val="1"/>
      <w:marLeft w:val="0"/>
      <w:marRight w:val="0"/>
      <w:marTop w:val="0"/>
      <w:marBottom w:val="0"/>
      <w:divBdr>
        <w:top w:val="none" w:sz="0" w:space="0" w:color="auto"/>
        <w:left w:val="none" w:sz="0" w:space="0" w:color="auto"/>
        <w:bottom w:val="none" w:sz="0" w:space="0" w:color="auto"/>
        <w:right w:val="none" w:sz="0" w:space="0" w:color="auto"/>
      </w:divBdr>
    </w:div>
    <w:div w:id="1422721472">
      <w:bodyDiv w:val="1"/>
      <w:marLeft w:val="0"/>
      <w:marRight w:val="0"/>
      <w:marTop w:val="0"/>
      <w:marBottom w:val="0"/>
      <w:divBdr>
        <w:top w:val="none" w:sz="0" w:space="0" w:color="auto"/>
        <w:left w:val="none" w:sz="0" w:space="0" w:color="auto"/>
        <w:bottom w:val="none" w:sz="0" w:space="0" w:color="auto"/>
        <w:right w:val="none" w:sz="0" w:space="0" w:color="auto"/>
      </w:divBdr>
    </w:div>
    <w:div w:id="1657109813">
      <w:bodyDiv w:val="1"/>
      <w:marLeft w:val="0"/>
      <w:marRight w:val="0"/>
      <w:marTop w:val="0"/>
      <w:marBottom w:val="0"/>
      <w:divBdr>
        <w:top w:val="none" w:sz="0" w:space="0" w:color="auto"/>
        <w:left w:val="none" w:sz="0" w:space="0" w:color="auto"/>
        <w:bottom w:val="none" w:sz="0" w:space="0" w:color="auto"/>
        <w:right w:val="none" w:sz="0" w:space="0" w:color="auto"/>
      </w:divBdr>
    </w:div>
    <w:div w:id="204270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6062407" TargetMode="External"/><Relationship Id="rId3" Type="http://schemas.openxmlformats.org/officeDocument/2006/relationships/webSettings" Target="webSettings.xml"/><Relationship Id="rId7" Type="http://schemas.openxmlformats.org/officeDocument/2006/relationships/hyperlink" Target="https://doi.org/10.1177/0007650321100176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m/books?hl=en&amp;lr=&amp;id=dMMEnn-OJQMC&amp;oi=fnd&amp;pg=PT16&amp;dq=Bass,+B.,+(2008)+The+Bass+handbook+of+leadership:+theory,+research+and+managerial+applications&amp;ots=EuWCzApRhK&amp;sig=PAuXHY0Hm42wJKhpo7s7bTBdfTA" TargetMode="External"/><Relationship Id="rId11" Type="http://schemas.openxmlformats.org/officeDocument/2006/relationships/theme" Target="theme/theme1.xml"/><Relationship Id="rId5" Type="http://schemas.openxmlformats.org/officeDocument/2006/relationships/hyperlink" Target="https://doi.org/10.5093/pi2020a17" TargetMode="External"/><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doi.org/10.3389/fpsyg.2022.9243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5</Pages>
  <Words>861</Words>
  <Characters>4908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2</cp:revision>
  <dcterms:created xsi:type="dcterms:W3CDTF">2024-07-23T17:40:00Z</dcterms:created>
  <dcterms:modified xsi:type="dcterms:W3CDTF">2024-07-23T22:01:00Z</dcterms:modified>
</cp:coreProperties>
</file>