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F9F117" w14:textId="31DFBE96" w:rsidR="00140152" w:rsidRDefault="00140152" w:rsidP="003A7F13">
      <w:r>
        <w:t>Student - Daniel Mullens (2124989)</w:t>
      </w:r>
    </w:p>
    <w:p w14:paraId="4691A30B" w14:textId="1B7E5119" w:rsidR="003A7F13" w:rsidRDefault="003A7F13" w:rsidP="003A7F13">
      <w:r>
        <w:t>How effective is intelligence-led policing as a means of reducing repeat victimisation?</w:t>
      </w:r>
    </w:p>
    <w:p w14:paraId="0BD71446" w14:textId="77777777" w:rsidR="003A7F13" w:rsidRDefault="003A7F13" w:rsidP="003A7F13"/>
    <w:p w14:paraId="553168B1" w14:textId="77777777" w:rsidR="003A7F13" w:rsidRDefault="003A7F13" w:rsidP="003A7F13">
      <w:r>
        <w:t xml:space="preserve">During the 1990’s Kent constabulary developed a new, cutting-edge strategy to policing known as Intelligence led poling with the objective of reducing repeat victims of crime </w:t>
      </w:r>
      <w:r w:rsidRPr="00386220">
        <w:t>(</w:t>
      </w:r>
      <w:proofErr w:type="spellStart"/>
      <w:r w:rsidRPr="00386220">
        <w:t>McGarrell</w:t>
      </w:r>
      <w:proofErr w:type="spellEnd"/>
      <w:r w:rsidRPr="00386220">
        <w:t xml:space="preserve">, </w:t>
      </w:r>
      <w:proofErr w:type="spellStart"/>
      <w:r w:rsidRPr="00386220">
        <w:t>Freilich</w:t>
      </w:r>
      <w:proofErr w:type="spellEnd"/>
      <w:r w:rsidRPr="00386220">
        <w:t xml:space="preserve"> and </w:t>
      </w:r>
      <w:proofErr w:type="spellStart"/>
      <w:r w:rsidRPr="00386220">
        <w:t>Chermak</w:t>
      </w:r>
      <w:proofErr w:type="spellEnd"/>
      <w:r w:rsidRPr="00386220">
        <w:t>, 2007)</w:t>
      </w:r>
      <w:r>
        <w:t xml:space="preserve">. Thirty years on Intelligence led policing is embedded in the very fabric of policing and used </w:t>
      </w:r>
      <w:proofErr w:type="gramStart"/>
      <w:r>
        <w:t>as a means to</w:t>
      </w:r>
      <w:proofErr w:type="gramEnd"/>
      <w:r>
        <w:t xml:space="preserve"> reduce repeat victims of crime. In this essay there will be a discussion about the evidence that Intelligence led policing is being utilized effectively through </w:t>
      </w:r>
      <w:proofErr w:type="gramStart"/>
      <w:r>
        <w:t>a number of</w:t>
      </w:r>
      <w:proofErr w:type="gramEnd"/>
      <w:r>
        <w:t xml:space="preserve"> different strategies in order to reduce repeat victimisation, however, as with anything, there are a number of drawbacks with using this method of policing that will be highlighted also.</w:t>
      </w:r>
    </w:p>
    <w:p w14:paraId="638A2F08" w14:textId="77777777" w:rsidR="003A7F13" w:rsidRDefault="003A7F13" w:rsidP="003A7F13"/>
    <w:p w14:paraId="473B32DA" w14:textId="77777777" w:rsidR="003A7F13" w:rsidRDefault="003A7F13" w:rsidP="003A7F13">
      <w:r>
        <w:t>Intelligence led policing is currently at the forefront of UK policing, intelligence is developed by the police using the 3x5x2 evaluation process. Intelligence is generated from Information, which is collected from a wide range of sources, once information is collected from the source, the source is then evaluated for his/her reliability. The information is then assessed for its reliability by grading it from a selection of options describing how the information become available to the source. The intelligence developed then gets issued handling codes to control the sharing of the intelligence</w:t>
      </w:r>
      <w:r w:rsidRPr="000C3D2D">
        <w:t xml:space="preserve"> (College of Policing, 2022)</w:t>
      </w:r>
      <w:r>
        <w:t>. Police forces throughout the UK utilize</w:t>
      </w:r>
      <w:r w:rsidRPr="00910B27">
        <w:t xml:space="preserve"> a specialised police practise known as "intelligence-led policing"</w:t>
      </w:r>
      <w:r>
        <w:t xml:space="preserve"> which</w:t>
      </w:r>
      <w:r w:rsidRPr="00910B27">
        <w:t xml:space="preserve"> has been used </w:t>
      </w:r>
      <w:r>
        <w:t xml:space="preserve">as a model </w:t>
      </w:r>
      <w:r w:rsidRPr="00910B27">
        <w:t xml:space="preserve">to identify and target high-rate, persistent criminals and create strategic interventions based on </w:t>
      </w:r>
      <w:r>
        <w:t xml:space="preserve">the collection of information and data and the analyzation and dissemination of that intelligence </w:t>
      </w:r>
      <w:r w:rsidRPr="00386220">
        <w:t>(</w:t>
      </w:r>
      <w:proofErr w:type="spellStart"/>
      <w:r w:rsidRPr="00386220">
        <w:t>McGarrell</w:t>
      </w:r>
      <w:proofErr w:type="spellEnd"/>
      <w:r w:rsidRPr="00386220">
        <w:t xml:space="preserve">, </w:t>
      </w:r>
      <w:proofErr w:type="spellStart"/>
      <w:r w:rsidRPr="00386220">
        <w:t>Freilich</w:t>
      </w:r>
      <w:proofErr w:type="spellEnd"/>
      <w:r w:rsidRPr="00386220">
        <w:t xml:space="preserve"> and </w:t>
      </w:r>
      <w:proofErr w:type="spellStart"/>
      <w:r w:rsidRPr="00386220">
        <w:t>Chermak</w:t>
      </w:r>
      <w:proofErr w:type="spellEnd"/>
      <w:r w:rsidRPr="00386220">
        <w:t>, 2007)</w:t>
      </w:r>
      <w:r>
        <w:t xml:space="preserve">. From a tactically perspective, Intelligence is employed by information analysists where it is analysed for use by the Tactical Tasking and Coordination Group who highlight short term issues such as identify suspects, determine problems, discover emerging patterns and trends and issue recommendations of tactical deployments for units. Not only is intelligence-led policing used to tactically target criminal activity, but it is also used by police forces throughout the UK as a strategic assessment business product. For example, from a business strategy point of view police forces, more specifically, basic command units (BCU) can assess and analyse an extensive volume of information focusing on long-term problems such as crime hot spots and repeat offenders and can then develop a strategy to manage and direct resources more efficiently and effectively </w:t>
      </w:r>
      <w:r w:rsidRPr="0046691A">
        <w:t>(College of Policing, 2013)</w:t>
      </w:r>
      <w:r>
        <w:t>.</w:t>
      </w:r>
    </w:p>
    <w:p w14:paraId="451AB315" w14:textId="77777777" w:rsidR="003A7F13" w:rsidRDefault="003A7F13" w:rsidP="003A7F13"/>
    <w:p w14:paraId="2C54F6F6" w14:textId="77777777" w:rsidR="003A7F13" w:rsidRDefault="003A7F13" w:rsidP="003A7F13">
      <w:r>
        <w:t xml:space="preserve">A repeat victim is person, dwelling, business or place that has experienced criminal victimisation on more than one occasion, from the same or different types of crime or criminal </w:t>
      </w:r>
      <w:r w:rsidRPr="0041320D">
        <w:t>(Nicholas and Farrell, 2011)</w:t>
      </w:r>
      <w:r>
        <w:t xml:space="preserve">. There are </w:t>
      </w:r>
      <w:proofErr w:type="gramStart"/>
      <w:r>
        <w:t>a number of</w:t>
      </w:r>
      <w:proofErr w:type="gramEnd"/>
      <w:r>
        <w:t xml:space="preserve"> studies that have produced various results in relation to the portion of the population that become victims of crime and the portion that become repeat victims, with many studies suggesting that roughly 8% of the population become victims of crime, and furthermore half of those victims become repeat victims </w:t>
      </w:r>
      <w:r w:rsidRPr="001D2EEF">
        <w:t>(O et al., 2017)</w:t>
      </w:r>
      <w:r>
        <w:t xml:space="preserve">. O et al. (2017) study goes on to highlight that not only does half the number of victims become repeat victims but that 60% of all crime is experienced by just 5% of victims. This evidence suggests that by targeting repeat offenders through Intelligence-led policing it could lower the number of repeat victims and furthermore lower the level of </w:t>
      </w:r>
      <w:proofErr w:type="gramStart"/>
      <w:r>
        <w:t>crime as a whole</w:t>
      </w:r>
      <w:proofErr w:type="gramEnd"/>
      <w:r>
        <w:t xml:space="preserve">. This very tactic of intelligence led policing has already produced great results for Kent constabulary, who are the first constabulary to pilot this Intelligence led problem-solving approach. At the beginning of the 1990’s Kent was suffering from </w:t>
      </w:r>
      <w:proofErr w:type="gramStart"/>
      <w:r>
        <w:t>a number of</w:t>
      </w:r>
      <w:proofErr w:type="gramEnd"/>
      <w:r>
        <w:t xml:space="preserve"> serial burglars and </w:t>
      </w:r>
      <w:r>
        <w:lastRenderedPageBreak/>
        <w:t xml:space="preserve">thieves who were stealing cars and burgling houses with impunity, prior to this the police approach was very much a reactive approach to policing. It was Kent police who first began the systematic analysis of these offences where </w:t>
      </w:r>
      <w:proofErr w:type="gramStart"/>
      <w:r>
        <w:t>a number of</w:t>
      </w:r>
      <w:proofErr w:type="gramEnd"/>
      <w:r>
        <w:t xml:space="preserve"> similarities of the Modus operandi (MO) were discovered, highlighting a handful of serial offenders who were responsible for the vast majority of all the offences, additionally, the majority of the offences were committed </w:t>
      </w:r>
      <w:proofErr w:type="spellStart"/>
      <w:r>
        <w:t>trageting</w:t>
      </w:r>
      <w:proofErr w:type="spellEnd"/>
      <w:r>
        <w:t xml:space="preserve"> the same victims or businesses. Due to this intelligence </w:t>
      </w:r>
      <w:proofErr w:type="gramStart"/>
      <w:r>
        <w:t>a number of</w:t>
      </w:r>
      <w:proofErr w:type="gramEnd"/>
      <w:r>
        <w:t xml:space="preserve"> strategies and interventions were implemented I order to target these chronic offenders which resulted in a considerable reduction in repeat victims and crime overall </w:t>
      </w:r>
      <w:r w:rsidRPr="00386220">
        <w:t>(</w:t>
      </w:r>
      <w:proofErr w:type="spellStart"/>
      <w:r w:rsidRPr="00386220">
        <w:t>McGarrell</w:t>
      </w:r>
      <w:proofErr w:type="spellEnd"/>
      <w:r w:rsidRPr="00386220">
        <w:t xml:space="preserve">, </w:t>
      </w:r>
      <w:proofErr w:type="spellStart"/>
      <w:r w:rsidRPr="00386220">
        <w:t>Freilich</w:t>
      </w:r>
      <w:proofErr w:type="spellEnd"/>
      <w:r w:rsidRPr="00386220">
        <w:t xml:space="preserve"> and </w:t>
      </w:r>
      <w:proofErr w:type="spellStart"/>
      <w:r w:rsidRPr="00386220">
        <w:t>Chermak</w:t>
      </w:r>
      <w:proofErr w:type="spellEnd"/>
      <w:r w:rsidRPr="00386220">
        <w:t>, 2007)</w:t>
      </w:r>
      <w:r>
        <w:t xml:space="preserve">. </w:t>
      </w:r>
    </w:p>
    <w:p w14:paraId="5292F609" w14:textId="77777777" w:rsidR="003A7F13" w:rsidRDefault="003A7F13" w:rsidP="003A7F13"/>
    <w:p w14:paraId="6AF599B9" w14:textId="77777777" w:rsidR="003A7F13" w:rsidRDefault="003A7F13" w:rsidP="003A7F13">
      <w:r>
        <w:t>Studies have shown that domestic abuse is the most frequent type of violent offences to be carried out on a repeat basis. Surveys carried out by the Office for National Statistics (2021) has revealed during the year ending March 2020, 52% of all violent crimes were experienced by repeat victims, with 34% being domestic abuse victims. Using readily available intelligence on repeat perpetrators of domestic abuse repeat victims, which can be found on Police National Computer (PNC), Police National Database (PND) or Violent and Sex Offender Registers (</w:t>
      </w:r>
      <w:proofErr w:type="spellStart"/>
      <w:r>
        <w:t>ViSOR</w:t>
      </w:r>
      <w:proofErr w:type="spellEnd"/>
      <w:r>
        <w:t xml:space="preserve">) markers, as well as warning ‘flags’ used by the control room on their call-handling systems, gives police officers attending domestic related incidents the correct information in order to best support repeat victims by placing safety measures in place to avoid the abuse escalating (College of Policing, 2015; HMICFRS, 2019). By using this intelligence to identify repeat victims of domestic abuse, Police </w:t>
      </w:r>
      <w:proofErr w:type="gramStart"/>
      <w:r>
        <w:t>are able to</w:t>
      </w:r>
      <w:proofErr w:type="gramEnd"/>
      <w:r>
        <w:t xml:space="preserve"> use tactics such as Forensic marking as a deterrent to repeat perpetrators. Forensic marking works by marking specific items such as door handles with a forensic grease, as well as giving victims forensic spray and panic alarms which, should a domestic incident occur, marks the perpetrator with a forensic solution that would instantly link them to the incident and set off a panic alarm which immediately notifies the police to an ongoing incident. Such tactics have been implemented by </w:t>
      </w:r>
      <w:proofErr w:type="gramStart"/>
      <w:r>
        <w:t>a number of</w:t>
      </w:r>
      <w:proofErr w:type="gramEnd"/>
      <w:r>
        <w:t xml:space="preserve"> police forces with overwhelmingly successful results, of 104 domestic abuse victims surveyed on their experience using forensic marking 78% state that they feel safer after using this tactic and 63% have reported a decrease in repeat incidents. This evidence goes to show how effective intelligence led policing targeting repeat victims of domestic abuse can result in massive reductions in domestic abuse </w:t>
      </w:r>
      <w:r w:rsidRPr="00701782">
        <w:t>(College of Policing, 2023)</w:t>
      </w:r>
      <w:r>
        <w:t xml:space="preserve">. </w:t>
      </w:r>
    </w:p>
    <w:p w14:paraId="6B1741F8" w14:textId="77777777" w:rsidR="003A7F13" w:rsidRDefault="003A7F13" w:rsidP="003A7F13"/>
    <w:p w14:paraId="764AB95B" w14:textId="77777777" w:rsidR="003A7F13" w:rsidRDefault="003A7F13" w:rsidP="003A7F13">
      <w:r w:rsidRPr="00BD7083">
        <w:t xml:space="preserve">As effective as intelligence led strategies are at tackling repeat victims of domestic abuse, there are weaknesses in the system. A recent study caried out by Hester, Walker and </w:t>
      </w:r>
      <w:proofErr w:type="spellStart"/>
      <w:r w:rsidRPr="00BD7083">
        <w:t>Myhill</w:t>
      </w:r>
      <w:proofErr w:type="spellEnd"/>
      <w:r w:rsidRPr="00BD7083">
        <w:t xml:space="preserve"> (2023) have highlighted that the figures shown by the Crime survey for England and Wales (CSEW) do not reflect the figure provided by domestic abuse support services and partner agencies. According to CSEW one in three victims of domestic are male, however the figures provided by support services suggest that the profile of victims receiving support are predominantly female. This discrepancy could be down to males not reporting incidents of domestic abuse to the police or maybe that there are barriers to males wanting support for domestic abuse. This lack of males receiving support from support services can directly affect the information fed into police analysts who make the intelligence, this could affect who is targeted and this can cause repeat victims being missed.</w:t>
      </w:r>
    </w:p>
    <w:p w14:paraId="2BB5D86A" w14:textId="77777777" w:rsidR="003A7F13" w:rsidRDefault="003A7F13" w:rsidP="003A7F13"/>
    <w:p w14:paraId="7A3C13D3" w14:textId="77777777" w:rsidR="003A7F13" w:rsidRDefault="003A7F13" w:rsidP="003A7F13">
      <w:r>
        <w:t xml:space="preserve">Research involving repeat victimisation continuously provides evidence showing that once someone becomes a victim it is a good predictor that they are at an increased risk of becoming victims again in the future </w:t>
      </w:r>
      <w:r w:rsidRPr="009C1D44">
        <w:t>(Grove et al., 2012)</w:t>
      </w:r>
      <w:r>
        <w:t xml:space="preserve">. Studies of repeat burglaries have been conducted across many </w:t>
      </w:r>
      <w:r>
        <w:lastRenderedPageBreak/>
        <w:t xml:space="preserve">nations and for different periods of time, evidence from these studies suggest that if a dwelling has been burgled on one occasion the risk of the house being repeatedly burglary goes up, this could be due to offenders exploiting a weakness in the security which provides him with good odds for success </w:t>
      </w:r>
      <w:r w:rsidRPr="00490ED9">
        <w:t>(Johnson, 2008)</w:t>
      </w:r>
      <w:r>
        <w:t>. Another study conducted found that 1% of all small businesses were victim/repeat victims to 45% of all robberies, and furthermore, 3% of businesses were subject to 81% of all violent crime committed (O et al.,2017). Between April 1997 and March 1998 South Coventry police launched Operation Hearld, an intelligence led operation with the objective of cutting the high number of dwelling burglaries in the area whereby the same street and houses were being targeted repeatedly. Firstly, officers sought to gather as much data as possible from crime records and community engagement. This data was then analysed and transformed into key intelligence about location, victim and offender</w:t>
      </w:r>
      <w:r w:rsidRPr="00FF03FE">
        <w:t xml:space="preserve">. Location profiling revealed that </w:t>
      </w:r>
      <w:proofErr w:type="gramStart"/>
      <w:r w:rsidRPr="00FF03FE">
        <w:t>the majority of</w:t>
      </w:r>
      <w:proofErr w:type="gramEnd"/>
      <w:r w:rsidRPr="00FF03FE">
        <w:t xml:space="preserve"> burglaries occurred on certain residential streets and followed</w:t>
      </w:r>
      <w:r>
        <w:t xml:space="preserve"> geographically specific modus operandi. </w:t>
      </w:r>
      <w:r w:rsidRPr="00FF03FE">
        <w:t xml:space="preserve">The use of victim profiling proved </w:t>
      </w:r>
      <w:r>
        <w:t xml:space="preserve">evidence </w:t>
      </w:r>
      <w:r w:rsidRPr="00FF03FE">
        <w:t xml:space="preserve">there </w:t>
      </w:r>
      <w:r>
        <w:t>was</w:t>
      </w:r>
      <w:r w:rsidRPr="00FF03FE">
        <w:t xml:space="preserve"> a connection between student housing and break-ins</w:t>
      </w:r>
      <w:r>
        <w:t>.</w:t>
      </w:r>
      <w:r w:rsidRPr="00804D35">
        <w:t xml:space="preserve"> </w:t>
      </w:r>
      <w:r w:rsidRPr="00FF03FE">
        <w:t>Officers were</w:t>
      </w:r>
      <w:r>
        <w:t xml:space="preserve"> then</w:t>
      </w:r>
      <w:r w:rsidRPr="00FF03FE">
        <w:t xml:space="preserve"> able to identify a group of you</w:t>
      </w:r>
      <w:r>
        <w:t>ths</w:t>
      </w:r>
      <w:r w:rsidRPr="00FF03FE">
        <w:t xml:space="preserve"> who were actively involved in crime through an analysis of offender types, and their behaviour was watched over the next months.</w:t>
      </w:r>
      <w:r>
        <w:t xml:space="preserve"> Through analysing this intelligence, the police were able to develop a response through a series of target hardening initiatives, routine high visibility patrols in key areas, as well as targeting the perpetrators believed to be involved. The operation resulted in 27 persons being arrested for burglary and a 47% drop in burglaries in the last three months of the initiative, furthermore there was a drop in overall crime in the area highlighting that the same criminals were responsible for majority of the crime in the area </w:t>
      </w:r>
      <w:r w:rsidRPr="005403CE">
        <w:t>(Metcalf, 2000)</w:t>
      </w:r>
      <w:r>
        <w:t xml:space="preserve">. This example of intelligence led policing provides evidence that intelligence led policing is an effective means of reducing repeat victims of burglaries. </w:t>
      </w:r>
    </w:p>
    <w:p w14:paraId="6DD18421" w14:textId="77777777" w:rsidR="003A7F13" w:rsidRDefault="003A7F13" w:rsidP="003A7F13"/>
    <w:p w14:paraId="19C6D735" w14:textId="77777777" w:rsidR="003A7F13" w:rsidRDefault="003A7F13" w:rsidP="003A7F13">
      <w:r w:rsidRPr="00E43617">
        <w:t>Even with its drawbacks it’s hard to deny Intelligence led policing is the future of policing, albeit with the correct intelligence led strategy for the job. There are many Intelligences led crime reduction strategies that are or have been piloted</w:t>
      </w:r>
      <w:r>
        <w:t xml:space="preserve"> to target repeat victims</w:t>
      </w:r>
      <w:r w:rsidRPr="00E43617">
        <w:t xml:space="preserve">, such as the “Crime Mapping” approach. The crime mapping approach is an intelligence led approach used by law enforcement analysts as a method of using geographical data such as shops, school </w:t>
      </w:r>
      <w:r>
        <w:t xml:space="preserve">or residential hotspots, </w:t>
      </w:r>
      <w:r w:rsidRPr="00E43617">
        <w:t>or other datasets such as census demographics as a means of analysing crime incident patterns such</w:t>
      </w:r>
      <w:r>
        <w:t xml:space="preserve"> </w:t>
      </w:r>
      <w:r w:rsidRPr="00E43617">
        <w:t>as repeat victimisation to better identify key influential patterns that affect repeat certain crime. A controlled trial in the USA by the name ‘</w:t>
      </w:r>
      <w:proofErr w:type="spellStart"/>
      <w:r w:rsidRPr="00E43617">
        <w:t>PredPol</w:t>
      </w:r>
      <w:proofErr w:type="spellEnd"/>
      <w:r w:rsidRPr="00E43617">
        <w:t>’ piloted this crime mapping strategy with much success. Using just time of crime, place of crime and type of crime and completely avoiding using personal data, data analysists and law enforcement worked together and developed an effective, targeted geographical strategy which found great success finding a reduction in burglaries by 15-50%, robberies by 27% and vehicle theft by 34%.</w:t>
      </w:r>
      <w:r>
        <w:t xml:space="preserve"> </w:t>
      </w:r>
      <w:r w:rsidRPr="006B3FDA">
        <w:t>As previously discussed, a large percentage of these crime statistics are repeat victims, therefore by utilizing this intelligence led strategy the US police were able to find significant reductions in repeat victims.</w:t>
      </w:r>
      <w:r w:rsidRPr="00E43617">
        <w:t xml:space="preserve"> Although this strategy found much success the one drawback it does have is that the user must use historic incident pattern data as the main form of intelligence and not current data (</w:t>
      </w:r>
      <w:proofErr w:type="spellStart"/>
      <w:r w:rsidRPr="00E43617">
        <w:t>Newbald</w:t>
      </w:r>
      <w:proofErr w:type="spellEnd"/>
      <w:r w:rsidRPr="00E43617">
        <w:t>, 2015)</w:t>
      </w:r>
      <w:r>
        <w:t xml:space="preserve">. </w:t>
      </w:r>
    </w:p>
    <w:p w14:paraId="7C3AD169" w14:textId="77777777" w:rsidR="003A7F13" w:rsidRDefault="003A7F13" w:rsidP="003A7F13"/>
    <w:p w14:paraId="77809C15" w14:textId="77777777" w:rsidR="003A7F13" w:rsidRDefault="003A7F13" w:rsidP="003A7F13">
      <w:r>
        <w:t xml:space="preserve">As effective as Intelligence led policing is it does have its disadvantages that must be considered. There is evidence that shows that intelligence led policing can impact trust within certain communities. This can occur due to the information and data that is being gathered often targeting ethnic minority groups and individuals from low socio-economic backgrounds. This will lead to unfair discrimination to these groups eroding any trust between these individuals or community and the police which can undoubtedly hinder investigations and crucial gathering of information before its </w:t>
      </w:r>
      <w:r>
        <w:lastRenderedPageBreak/>
        <w:t xml:space="preserve">developed into intelligence. Furthermore, this data analysis can also have detrimental effects on dangerous individuals being undetected due to the focus being on innocent people being targeted due to potentially flawed datasets gathered from intelligence </w:t>
      </w:r>
      <w:r w:rsidRPr="00985AB9">
        <w:t>(Miller et al., 2023)</w:t>
      </w:r>
      <w:r>
        <w:t xml:space="preserve">.  There is also the issue of police officer numbers, with a finite number of resources on the streets, police management must use intelligence to prioritise crime type, or a specific high crime area which can subsequently leave un-policed gaps for criminality and offending for other, un-prioritised crime types, which can lead to further victims/repeat victims </w:t>
      </w:r>
      <w:r w:rsidRPr="00E87F37">
        <w:t>(James, 2013)</w:t>
      </w:r>
      <w:r>
        <w:t xml:space="preserve"> (READ FOR MORE)</w:t>
      </w:r>
    </w:p>
    <w:p w14:paraId="1BF0C40C" w14:textId="77777777" w:rsidR="003A7F13" w:rsidRDefault="003A7F13" w:rsidP="003A7F13"/>
    <w:p w14:paraId="7E9DC1EB" w14:textId="77E9217A" w:rsidR="003A7F13" w:rsidRDefault="003A7F13" w:rsidP="003A7F13">
      <w:r>
        <w:t xml:space="preserve">This essay has provided evidence through research that Intelligence led policing is an effective means to reducing repeat victimisation. What Intelligence led policing is and how it is implemented has been outlined, as well as </w:t>
      </w:r>
      <w:r>
        <w:t>the current</w:t>
      </w:r>
      <w:r>
        <w:t xml:space="preserve"> strategies have been highlighted </w:t>
      </w:r>
      <w:proofErr w:type="gramStart"/>
      <w:r>
        <w:t>as a means to</w:t>
      </w:r>
      <w:proofErr w:type="gramEnd"/>
      <w:r>
        <w:t xml:space="preserve"> reducing repeat victimisation, and a number of examples have been provided demonstrating, when implemented properly, how effective intelligence led strategies can ben at reducing repeat domestic abuse victims as well as repeat burglary victimisation. There has also been a number of drawbacks with intelligence led policing highlighted </w:t>
      </w:r>
      <w:r>
        <w:t>demonstrating</w:t>
      </w:r>
      <w:r>
        <w:t xml:space="preserve"> </w:t>
      </w:r>
      <w:proofErr w:type="gramStart"/>
      <w:r>
        <w:t>that</w:t>
      </w:r>
      <w:proofErr w:type="gramEnd"/>
      <w:r>
        <w:t xml:space="preserve"> </w:t>
      </w:r>
    </w:p>
    <w:p w14:paraId="1C2F6312" w14:textId="77777777" w:rsidR="003A7F13" w:rsidRDefault="003A7F13" w:rsidP="003A7F13"/>
    <w:p w14:paraId="3379CF9A" w14:textId="27BC7920" w:rsidR="003A7F13" w:rsidRDefault="003A7F13" w:rsidP="003A7F13">
      <w:r>
        <w:t>Not finished</w:t>
      </w:r>
    </w:p>
    <w:p w14:paraId="116D23C7" w14:textId="77777777" w:rsidR="003A7F13" w:rsidRDefault="003A7F13" w:rsidP="003A7F13"/>
    <w:p w14:paraId="2A4C276F" w14:textId="77777777" w:rsidR="003A7F13" w:rsidRDefault="003A7F13" w:rsidP="003A7F13"/>
    <w:p w14:paraId="03CB817F" w14:textId="77777777" w:rsidR="003A7F13" w:rsidRDefault="003A7F13" w:rsidP="003A7F13"/>
    <w:p w14:paraId="22DA3790" w14:textId="77777777" w:rsidR="003A7F13" w:rsidRDefault="003A7F13" w:rsidP="003A7F13"/>
    <w:p w14:paraId="120443EC" w14:textId="77777777" w:rsidR="003A7F13" w:rsidRDefault="003A7F13" w:rsidP="003A7F13"/>
    <w:p w14:paraId="68BDB04F" w14:textId="77777777" w:rsidR="003A7F13" w:rsidRDefault="003A7F13" w:rsidP="003A7F13"/>
    <w:p w14:paraId="3885585C" w14:textId="77777777" w:rsidR="003A7F13" w:rsidRDefault="003A7F13" w:rsidP="003A7F13"/>
    <w:p w14:paraId="63EABC23" w14:textId="77777777" w:rsidR="003A7F13" w:rsidRDefault="003A7F13" w:rsidP="003A7F13"/>
    <w:p w14:paraId="28078319" w14:textId="77777777" w:rsidR="003A7F13" w:rsidRDefault="003A7F13" w:rsidP="003A7F13"/>
    <w:p w14:paraId="1D36447A" w14:textId="77777777" w:rsidR="003A7F13" w:rsidRDefault="003A7F13" w:rsidP="003A7F13"/>
    <w:p w14:paraId="4E8E87F7" w14:textId="77777777" w:rsidR="003A7F13" w:rsidRDefault="003A7F13" w:rsidP="003A7F13"/>
    <w:p w14:paraId="043673FD" w14:textId="77777777" w:rsidR="003A7F13" w:rsidRDefault="003A7F13" w:rsidP="003A7F13"/>
    <w:p w14:paraId="50C420FF" w14:textId="77777777" w:rsidR="003A7F13" w:rsidRDefault="003A7F13" w:rsidP="003A7F13"/>
    <w:p w14:paraId="240866CC" w14:textId="3A236689" w:rsidR="003A7F13" w:rsidRDefault="003A7F13" w:rsidP="003A7F13">
      <w:r>
        <w:t xml:space="preserve">To what extent do response officers have a role in counter-terrorism policing? </w:t>
      </w:r>
    </w:p>
    <w:p w14:paraId="715C7347" w14:textId="77777777" w:rsidR="003A7F13" w:rsidRDefault="003A7F13" w:rsidP="003A7F13"/>
    <w:p w14:paraId="02BF5C77" w14:textId="77777777" w:rsidR="003A7F13" w:rsidRDefault="003A7F13" w:rsidP="003A7F13">
      <w:r>
        <w:t xml:space="preserve">Ever since the Northern Ireland “troubles” 1969 to 1998 there has been a substantial terrorist’s threat to the United Kingdom. Over time the threat has evolved until more recently where there have been incidents of right-wing extremist groups involved in terror attacks, and what is currently considered the highest perceived threat which stems from Islamic terrorist organisations such as al-Qaeda, Boko Haram and so-called Islamic state (IS) (Chalk, 2020). The major event that acted as the </w:t>
      </w:r>
      <w:r>
        <w:lastRenderedPageBreak/>
        <w:t xml:space="preserve">wake-up call to the UK Government was the London bombings on the 7th of July 2005, whereby the convictions following the event provided evidence that there lived a complex network of radicalized, home-grown terrorists embedded within certain Muslim communities in areas of the UK. It’s important to add that the threat come from a very small minority within these communities (Briggs, 2010). To tackle the ever-evolving threat of terrorism during 2003 the UK government developed the Counter-terrorism strategy (CONTEST). CONTEST is upheld by four key pillars: Pursue to stop terrorists, </w:t>
      </w:r>
      <w:proofErr w:type="gramStart"/>
      <w:r>
        <w:t>Prevent</w:t>
      </w:r>
      <w:proofErr w:type="gramEnd"/>
      <w:r>
        <w:t xml:space="preserve"> to stop vulnerable people becoming radicalised, Protect to bolster our defence against terrorist, and finally, Prepare to reduce the impact of a terrorist attack (HM Government, 2011). These four government objectives are interconnected but all are run by different organizations. Since 2003 the Contest strategy has evolved, and until more recently there has been more emphasis on the PREVENT strand. The Prevent element’s main objective is to identify early signs of radicalization within our communities through front line and community policing and should there be any indication of any behavioural changes then intervention is provided to support those people and educate them (</w:t>
      </w:r>
      <w:proofErr w:type="spellStart"/>
      <w:r>
        <w:t>Fischbacher</w:t>
      </w:r>
      <w:proofErr w:type="spellEnd"/>
      <w:r>
        <w:t xml:space="preserve">-Smith, 2016). </w:t>
      </w:r>
    </w:p>
    <w:p w14:paraId="024AE37A" w14:textId="77777777" w:rsidR="003A7F13" w:rsidRDefault="003A7F13" w:rsidP="003A7F13"/>
    <w:p w14:paraId="0E05732D" w14:textId="77777777" w:rsidR="003A7F13" w:rsidRDefault="003A7F13" w:rsidP="003A7F13">
      <w:r>
        <w:t>The prevent strand of the government plan is achieved by community engagement with Muslim communities, which is carried out by front line officers and neighbourhood policing teams (Briggs, 2010). According to Briggs (2010) This is achieved by establishing talk groups and discussion with Muslim community leaders, where it was agreed that working groups would be developed, with the objectives of engaging with young people, developing a wide variety of educational services that accommodates the Muslim community, communicating with Muslim women, supporting community actions and initiatives, the teaching and endorsement of imams and the development of mosques for the whole community to benefit from, with the goal of safeguarding Muslims from extremism and tackling radicalization. This research suggests that response officers play a huge part in the government Prevent strategy and act as the intermediary between the government and the Muslim communities building the trust and community confidence in the police in order to encourage community members to identify potential people of interest. However, Briggs (2010) goes on to highlight that if officers don’t commit to this partnership with these communities and approach the matter half-heartedly, then this would be seen as a bad partnership and the impacts as a result could be difficult to undo.</w:t>
      </w:r>
    </w:p>
    <w:p w14:paraId="02204423" w14:textId="77777777" w:rsidR="003A7F13" w:rsidRDefault="003A7F13" w:rsidP="003A7F13"/>
    <w:p w14:paraId="2AE2A6CF" w14:textId="77777777" w:rsidR="003A7F13" w:rsidRDefault="003A7F13" w:rsidP="003A7F13">
      <w:r>
        <w:t xml:space="preserve">The Association of Chief Police officers (ACPO) has made clear that in order to embed into these Muslim communities that effective front line and neighbourhood policing must be utilized as it is through these relationships between front line officers and neighbourhood teams and the community that pre-emptive work must be done in order to prevent young and vulnerable people becoming radicalized (Bettison, 2009). Bettison (2009) goes on to state that the police strategy is made up of two critical pillars, the first pillar is about building good community engagement. The second pillar is the necessity to gather and develop community intelligence. Community intelligence is information that could at first be vague or unspecific to the informant, about local people or local locations that raise suspicion or alarm locally. This information shared could provide a piece of the puzzle needed to put together a picture of what's happening locally within the community.  Research conducted by Kleiven (2007) has highlighted that front line response officers are crucial in the gathering of intelligence at a community level and are one of the most relied upon and used sources of intelligence. This evidence has highlighted that response officer’s play a vital role in the police’s chief’s strategy for gathering intelligence through community engagement and therefore play a substantial role in the governments counter terrorism strategy. However, Bettison (2009) research </w:t>
      </w:r>
      <w:r>
        <w:lastRenderedPageBreak/>
        <w:t>suggests that by utilizing this strategy of building trust between response officers and the Muslim communities that any perception of a single-faith community being targeted by police could have catastrophic consequences. One act of ill judgment by a police officer could unravel years of efforts to build trust, therefore officers must constantly review their use of certain tactics such as stop search, as even with the best intentions of protecting public safety, these blunt tactic actions could have a huge impact on the end goal of these strategies.</w:t>
      </w:r>
    </w:p>
    <w:p w14:paraId="54262E68" w14:textId="77777777" w:rsidR="003A7F13" w:rsidRDefault="003A7F13" w:rsidP="003A7F13"/>
    <w:p w14:paraId="57CF36ED" w14:textId="77777777" w:rsidR="003A7F13" w:rsidRDefault="003A7F13" w:rsidP="003A7F13">
      <w:r>
        <w:t xml:space="preserve">There are </w:t>
      </w:r>
      <w:proofErr w:type="gramStart"/>
      <w:r>
        <w:t>a number of</w:t>
      </w:r>
      <w:proofErr w:type="gramEnd"/>
      <w:r>
        <w:t xml:space="preserve"> counter terrorism approaches available to front line and community police officers take in the government’s community engagement tactic, from the less favourable “Harder” approaches of surveillance and intelligence gathering, with implementation of anti-terror laws in order to enforce Muslim communities to cooperate and work with police. Or the preferred “softer” approaches of police officers participating within these communities, engaging in dialogue and listening to feedback from these communities and assisting with specific community needs in order to build trust between the police and the communities (</w:t>
      </w:r>
      <w:proofErr w:type="spellStart"/>
      <w:r>
        <w:t>Spalek</w:t>
      </w:r>
      <w:proofErr w:type="spellEnd"/>
      <w:r>
        <w:t xml:space="preserve"> and </w:t>
      </w:r>
      <w:proofErr w:type="spellStart"/>
      <w:r>
        <w:t>Imtoual</w:t>
      </w:r>
      <w:proofErr w:type="spellEnd"/>
      <w:r>
        <w:t xml:space="preserve">, 2007). Response and community officers play a key role in building this trust between both parties and are the foundation to this community engagements strategy, as without trust the whole PREVENT strategy disintegrates. </w:t>
      </w:r>
      <w:proofErr w:type="spellStart"/>
      <w:r>
        <w:t>Spalek</w:t>
      </w:r>
      <w:proofErr w:type="spellEnd"/>
      <w:r>
        <w:t xml:space="preserve"> and </w:t>
      </w:r>
      <w:proofErr w:type="spellStart"/>
      <w:r>
        <w:t>Imtoual</w:t>
      </w:r>
      <w:proofErr w:type="spellEnd"/>
      <w:r>
        <w:t xml:space="preserve"> (2007) highlights a brilliant example of a “soft” approach that Met police officers conducted in the Tower Hamlet borough of London where they developed a crime reporting initiative called “Islamophobia—Don't Suffer in Silence” in order to encourage Muslims within the community to report any incidents that they perceive as motivated by religious hate in order to build trust between the police and the community. Although this initiative does have the potential to build a solid foundation of trust between both parties, albeit police officers are seen to be investigating these reported incidents. however, if officers are seen to be ignoring these reports and not doing nothing with them this could have the complete opposite effect in eliminating any trust which could have detrimental effects on the community engagement strategy. </w:t>
      </w:r>
    </w:p>
    <w:p w14:paraId="437B188F" w14:textId="77777777" w:rsidR="003A7F13" w:rsidRDefault="003A7F13" w:rsidP="003A7F13"/>
    <w:p w14:paraId="646A0674" w14:textId="77777777" w:rsidR="003A7F13" w:rsidRDefault="003A7F13" w:rsidP="003A7F13"/>
    <w:p w14:paraId="52868E8B" w14:textId="77777777" w:rsidR="003A7F13" w:rsidRDefault="003A7F13" w:rsidP="003A7F13">
      <w:r>
        <w:t xml:space="preserve">Since the terrorist attacks of September 11th, 2001, UK police have taken a much more proactive approach of tackling counter terrorism by means of intelligence led policing, implementing intelligence led tactics such as targeting crime hot spots of potential terror suspects properties or mosques in order to disrupt the terrorism network. An example of this proactive approach being implemented occurred in 2003 where met police conducted an intelligence led operation targeting Finsbury Park Mosque in London. As a result of the operation the police discovered a quantity of the poison ricin within an address in a block of flats, as well as later discovering some 500lbs of ammonium nitrate in a London depository (Bamford, 2004). Response police play a vital role in the execution of intelligence led tactics such as targeting specific problematic individuals or crime hot spots and are an integral part of the intelligence led policing providing further evidence that response police play a critical role in counter terrorism policing (Newburn, 2012, pp.395–397). However, by implementing this approach the police could also rounding up people who are innocent of such crimes, this can damage the relationships between the police and Muslim communities and have a completely detrimental effect on community engagement. </w:t>
      </w:r>
    </w:p>
    <w:p w14:paraId="0F1754BF" w14:textId="77777777" w:rsidR="003A7F13" w:rsidRDefault="003A7F13" w:rsidP="003A7F13"/>
    <w:p w14:paraId="40D2AFA5" w14:textId="0D1AEC98" w:rsidR="00D948A7" w:rsidRDefault="003A7F13" w:rsidP="003A7F13">
      <w:proofErr w:type="gramStart"/>
      <w:r>
        <w:t>In order for</w:t>
      </w:r>
      <w:proofErr w:type="gramEnd"/>
      <w:r>
        <w:t xml:space="preserve"> the government push for community policing to tackle terrorism front line officers’ numbers need to be at an adequate level. With a lack of operational officer numbers on the beat </w:t>
      </w:r>
      <w:r>
        <w:lastRenderedPageBreak/>
        <w:t xml:space="preserve">over recent years meant the closure of a vast number of police stations throughout the UK, such as Essex police closing 21 stations, Lancashire police closing 14 stations and surrey police closing 13 stations (Brown, 2013, p.58).  Brown (2013) goes on to state that this shortage has a substantial effect on community engagement tasks as they are needed for emergency response duties, officers then have no time to build relationships within their communities, and this can be perceived by the community as a lack of interest within the community which the relationship between the police and the community. According to Lambert and Parsons (2017) during the height of the Northern Ireland troubles and the terror threat that they imposed on London, it was common to see community police officers assigned to the same beat for up to ten or more years, this gives the officers </w:t>
      </w:r>
      <w:proofErr w:type="spellStart"/>
      <w:proofErr w:type="gramStart"/>
      <w:r>
        <w:t>a</w:t>
      </w:r>
      <w:proofErr w:type="spellEnd"/>
      <w:proofErr w:type="gramEnd"/>
      <w:r>
        <w:t xml:space="preserve"> intimate knowledge of their beat and the members of the community who lived on it. This gave police officers time to build trusting relationships with community members which give those officers good opportunities to develop intelligence about the community to support counter terrorism efforts. Lambert and Parsons (2017) go on to state that unfortunately, despite the government’s goals of community-based counterterrorism policing, it has become rare to see the same police officer work the same beat for 5 to 10 years. However, with the government’s recent uplift of 20,000 police officers, it frees up front-line resources to place more emphasis on community engagements instead of being repeatedly tied up with emergency response calls, this could have a huge positive impact on building trust back up within the communities.</w:t>
      </w:r>
    </w:p>
    <w:p w14:paraId="7C2F5DAF" w14:textId="77777777" w:rsidR="003A7F13" w:rsidRDefault="003A7F13" w:rsidP="003A7F13"/>
    <w:p w14:paraId="24049D49" w14:textId="37F74DA0" w:rsidR="003A7F13" w:rsidRDefault="003A7F13" w:rsidP="003A7F13">
      <w:r>
        <w:t xml:space="preserve">Not finished </w:t>
      </w:r>
    </w:p>
    <w:p w14:paraId="67CEE70E" w14:textId="77777777" w:rsidR="003A7F13" w:rsidRDefault="003A7F13" w:rsidP="003A7F13"/>
    <w:p w14:paraId="44CD44A5" w14:textId="77777777" w:rsidR="003A7F13" w:rsidRDefault="003A7F13" w:rsidP="003A7F13"/>
    <w:p w14:paraId="59AB0230" w14:textId="77777777" w:rsidR="003A7F13" w:rsidRDefault="003A7F13" w:rsidP="003A7F13"/>
    <w:p w14:paraId="11444085" w14:textId="77777777" w:rsidR="003A7F13" w:rsidRDefault="003A7F13" w:rsidP="003A7F13"/>
    <w:p w14:paraId="0006F751" w14:textId="77777777" w:rsidR="003A7F13" w:rsidRDefault="003A7F13" w:rsidP="003A7F13"/>
    <w:p w14:paraId="1827D86E" w14:textId="77777777" w:rsidR="003A7F13" w:rsidRDefault="003A7F13" w:rsidP="003A7F13"/>
    <w:p w14:paraId="57C383A2" w14:textId="77777777" w:rsidR="003A7F13" w:rsidRDefault="003A7F13" w:rsidP="003A7F13"/>
    <w:p w14:paraId="78ADE6AF" w14:textId="77777777" w:rsidR="003A7F13" w:rsidRDefault="003A7F13" w:rsidP="003A7F13"/>
    <w:p w14:paraId="06F8F467" w14:textId="77777777" w:rsidR="003A7F13" w:rsidRDefault="003A7F13" w:rsidP="003A7F13"/>
    <w:p w14:paraId="723D3A4D" w14:textId="77777777" w:rsidR="003A7F13" w:rsidRDefault="003A7F13" w:rsidP="003A7F13"/>
    <w:p w14:paraId="4C540357" w14:textId="77777777" w:rsidR="00140152" w:rsidRDefault="00140152" w:rsidP="003A7F13"/>
    <w:p w14:paraId="7BBE0095" w14:textId="77777777" w:rsidR="00140152" w:rsidRDefault="00140152" w:rsidP="003A7F13"/>
    <w:p w14:paraId="24D70425" w14:textId="77777777" w:rsidR="00140152" w:rsidRDefault="00140152" w:rsidP="003A7F13"/>
    <w:p w14:paraId="4D96C9DC" w14:textId="77777777" w:rsidR="00140152" w:rsidRDefault="00140152" w:rsidP="003A7F13"/>
    <w:p w14:paraId="7EB19095" w14:textId="77777777" w:rsidR="00140152" w:rsidRDefault="00140152" w:rsidP="003A7F13"/>
    <w:p w14:paraId="36CABB12" w14:textId="77777777" w:rsidR="00140152" w:rsidRDefault="00140152" w:rsidP="003A7F13"/>
    <w:p w14:paraId="74DC08DF" w14:textId="77777777" w:rsidR="00140152" w:rsidRDefault="00140152" w:rsidP="003A7F13"/>
    <w:p w14:paraId="542D2060" w14:textId="77777777" w:rsidR="00140152" w:rsidRDefault="00140152" w:rsidP="00140152">
      <w:pPr>
        <w:pStyle w:val="NormalWeb"/>
        <w:spacing w:before="0" w:beforeAutospacing="0" w:after="240" w:afterAutospacing="0" w:line="360" w:lineRule="auto"/>
        <w:rPr>
          <w:sz w:val="36"/>
          <w:szCs w:val="36"/>
        </w:rPr>
      </w:pPr>
      <w:r>
        <w:rPr>
          <w:sz w:val="36"/>
          <w:szCs w:val="36"/>
        </w:rPr>
        <w:lastRenderedPageBreak/>
        <w:t>Reference list</w:t>
      </w:r>
    </w:p>
    <w:p w14:paraId="623FE88D" w14:textId="77777777" w:rsidR="00140152" w:rsidRDefault="00140152" w:rsidP="00140152">
      <w:pPr>
        <w:pStyle w:val="NormalWeb"/>
        <w:spacing w:before="0" w:beforeAutospacing="0" w:after="240" w:afterAutospacing="0" w:line="360" w:lineRule="auto"/>
      </w:pPr>
      <w:r>
        <w:t xml:space="preserve">Bamford, B. (2004). The United Kingdom’s ‘War Against Terrorism’. </w:t>
      </w:r>
      <w:r>
        <w:rPr>
          <w:i/>
          <w:iCs/>
        </w:rPr>
        <w:t>Terrorism and Political Violence</w:t>
      </w:r>
      <w:r>
        <w:t xml:space="preserve">, 16(4), pp.737–756. </w:t>
      </w:r>
      <w:proofErr w:type="spellStart"/>
      <w:proofErr w:type="gramStart"/>
      <w:r>
        <w:t>doi:https</w:t>
      </w:r>
      <w:proofErr w:type="spellEnd"/>
      <w:r>
        <w:t>://doi.org/10.1080/095465590898660</w:t>
      </w:r>
      <w:proofErr w:type="gramEnd"/>
      <w:r>
        <w:t xml:space="preserve"> [Accessed 21 Aug. 2023].</w:t>
      </w:r>
    </w:p>
    <w:p w14:paraId="48C955B8" w14:textId="77777777" w:rsidR="00140152" w:rsidRDefault="00140152" w:rsidP="00140152">
      <w:pPr>
        <w:pStyle w:val="NormalWeb"/>
        <w:spacing w:before="0" w:beforeAutospacing="0" w:after="240" w:afterAutospacing="0" w:line="360" w:lineRule="auto"/>
      </w:pPr>
      <w:r>
        <w:t xml:space="preserve">Bettison, N. (2009). Preventing Violent Extremism—A Police Response. </w:t>
      </w:r>
      <w:r>
        <w:rPr>
          <w:i/>
          <w:iCs/>
        </w:rPr>
        <w:t>Policing: A Journal of Policy and Practice</w:t>
      </w:r>
      <w:r>
        <w:t>, [online] 3(2), pp.129–138. Available at: https://academic.oup.com/policing/article/3/2/129/1529023?login=true [Accessed 18 Aug. 2023].</w:t>
      </w:r>
    </w:p>
    <w:p w14:paraId="6EEA4E48" w14:textId="77777777" w:rsidR="00140152" w:rsidRDefault="00140152" w:rsidP="00140152">
      <w:pPr>
        <w:pStyle w:val="NormalWeb"/>
        <w:spacing w:before="0" w:beforeAutospacing="0" w:after="240" w:afterAutospacing="0" w:line="360" w:lineRule="auto"/>
      </w:pPr>
      <w:r>
        <w:t xml:space="preserve">Briggs, R. (2010). Community engagement for counterterrorism: lessons from the United Kingdom. </w:t>
      </w:r>
      <w:r>
        <w:rPr>
          <w:i/>
          <w:iCs/>
        </w:rPr>
        <w:t>International Affairs</w:t>
      </w:r>
      <w:r>
        <w:t xml:space="preserve">, [online] 86(4), pp.971–981. </w:t>
      </w:r>
      <w:proofErr w:type="spellStart"/>
      <w:proofErr w:type="gramStart"/>
      <w:r>
        <w:t>doi:https</w:t>
      </w:r>
      <w:proofErr w:type="spellEnd"/>
      <w:r>
        <w:t>://doi.org/10.1111/j.1468-2346.2010.00923.x</w:t>
      </w:r>
      <w:proofErr w:type="gramEnd"/>
      <w:r>
        <w:t xml:space="preserve"> [Accessed 18 Aug. 2023].</w:t>
      </w:r>
    </w:p>
    <w:p w14:paraId="2DCA0337" w14:textId="77777777" w:rsidR="00140152" w:rsidRDefault="00140152" w:rsidP="00140152">
      <w:pPr>
        <w:pStyle w:val="NormalWeb"/>
        <w:spacing w:before="0" w:beforeAutospacing="0" w:after="240" w:afterAutospacing="0" w:line="360" w:lineRule="auto"/>
      </w:pPr>
      <w:r>
        <w:t xml:space="preserve">Brown, J.M. (2013). </w:t>
      </w:r>
      <w:r>
        <w:rPr>
          <w:i/>
          <w:iCs/>
        </w:rPr>
        <w:t>The Future of Policing</w:t>
      </w:r>
      <w:r>
        <w:t xml:space="preserve">. [online] </w:t>
      </w:r>
      <w:r>
        <w:rPr>
          <w:i/>
          <w:iCs/>
        </w:rPr>
        <w:t>Google Books</w:t>
      </w:r>
      <w:r>
        <w:t>, Routledge, p.58. Available at: https://books.google.co.uk/books?hl=en&amp;lr=&amp;id=BUJFAQAAQBAJ&amp;oi=fnd&amp;pg=PA52&amp;dq=frontline+policing+role+in+neighbourhood+policing&amp;ots=-cS_-bXkdi&amp;sig=zu161mtShNQSUo_b7hPAnreTcIc#v=onepage&amp;q=frontline%20policing%20role%20in%20neighbourhood%20policing&amp;f=false [Accessed 21 Aug. 2023].</w:t>
      </w:r>
    </w:p>
    <w:p w14:paraId="39EA0D8D" w14:textId="77777777" w:rsidR="00140152" w:rsidRDefault="00140152" w:rsidP="00140152">
      <w:pPr>
        <w:pStyle w:val="NormalWeb"/>
        <w:spacing w:before="0" w:beforeAutospacing="0" w:after="240" w:afterAutospacing="0" w:line="360" w:lineRule="auto"/>
      </w:pPr>
      <w:r>
        <w:t xml:space="preserve">Chalk, P. (2020). Domestic Counter-Terrorist Intelligence Structures in the United Kingdom, France, Canada and Australia. </w:t>
      </w:r>
      <w:r>
        <w:rPr>
          <w:i/>
          <w:iCs/>
        </w:rPr>
        <w:t>Studies in Conflict &amp; Terrorism</w:t>
      </w:r>
      <w:r>
        <w:t xml:space="preserve">, 45(7), pp.1–33. </w:t>
      </w:r>
      <w:proofErr w:type="spellStart"/>
      <w:proofErr w:type="gramStart"/>
      <w:r>
        <w:t>doi:https</w:t>
      </w:r>
      <w:proofErr w:type="spellEnd"/>
      <w:r>
        <w:t>://doi.org/10.1080/1057610x.2019.1680186</w:t>
      </w:r>
      <w:proofErr w:type="gramEnd"/>
      <w:r>
        <w:t xml:space="preserve"> [Accessed 16 Aug. 2023].</w:t>
      </w:r>
    </w:p>
    <w:p w14:paraId="6316B961" w14:textId="77777777" w:rsidR="00140152" w:rsidRDefault="00140152" w:rsidP="00140152">
      <w:pPr>
        <w:pStyle w:val="NormalWeb"/>
        <w:spacing w:before="0" w:beforeAutospacing="0" w:after="240" w:afterAutospacing="0" w:line="360" w:lineRule="auto"/>
      </w:pPr>
      <w:r>
        <w:t xml:space="preserve">College of Policing (2013). </w:t>
      </w:r>
      <w:r>
        <w:rPr>
          <w:i/>
          <w:iCs/>
        </w:rPr>
        <w:t>Intelligence products</w:t>
      </w:r>
      <w:r>
        <w:t>. [online] College of Policing. Available at: https://www.college.police.uk/app/intelligence-management/intelligence-products [Accessed 26 Jul. 2023].</w:t>
      </w:r>
    </w:p>
    <w:p w14:paraId="79D2B24D" w14:textId="77777777" w:rsidR="00140152" w:rsidRDefault="00140152" w:rsidP="00140152">
      <w:pPr>
        <w:pStyle w:val="NormalWeb"/>
        <w:spacing w:before="0" w:beforeAutospacing="0" w:after="240" w:afterAutospacing="0" w:line="360" w:lineRule="auto"/>
      </w:pPr>
      <w:r>
        <w:t xml:space="preserve">College of Policing (2015). </w:t>
      </w:r>
      <w:r>
        <w:rPr>
          <w:i/>
          <w:iCs/>
        </w:rPr>
        <w:t>Investigative development</w:t>
      </w:r>
      <w:r>
        <w:t>. [online] College of Policing. Available at: https://www.college.police.uk/app/major-investigation-and-public-protection/domestic-abuse/investigative-development [Accessed 6 Aug. 2023].</w:t>
      </w:r>
    </w:p>
    <w:p w14:paraId="230F1BAD" w14:textId="77777777" w:rsidR="00140152" w:rsidRDefault="00140152" w:rsidP="00140152">
      <w:pPr>
        <w:pStyle w:val="NormalWeb"/>
        <w:spacing w:before="0" w:beforeAutospacing="0" w:after="240" w:afterAutospacing="0" w:line="360" w:lineRule="auto"/>
      </w:pPr>
      <w:r>
        <w:lastRenderedPageBreak/>
        <w:t xml:space="preserve">College of Policing (2022). </w:t>
      </w:r>
      <w:r>
        <w:rPr>
          <w:i/>
          <w:iCs/>
        </w:rPr>
        <w:t>Intelligence report</w:t>
      </w:r>
      <w:r>
        <w:t>. [online] College of Policing. Available at: https://www.college.police.uk/app/intelligence-management/intelligence-report [Accessed 26 Jul. 2023].</w:t>
      </w:r>
    </w:p>
    <w:p w14:paraId="15A57E50" w14:textId="77777777" w:rsidR="00140152" w:rsidRDefault="00140152" w:rsidP="00140152">
      <w:pPr>
        <w:pStyle w:val="NormalWeb"/>
        <w:spacing w:before="0" w:beforeAutospacing="0" w:after="240" w:afterAutospacing="0" w:line="360" w:lineRule="auto"/>
      </w:pPr>
      <w:r>
        <w:t xml:space="preserve">College of Policing (2023). </w:t>
      </w:r>
      <w:r>
        <w:rPr>
          <w:i/>
          <w:iCs/>
        </w:rPr>
        <w:t>Forensic marking to deter repeat victimisation related to domestic abuse and sexual offences</w:t>
      </w:r>
      <w:r>
        <w:t>. [online] College of Policing. Available at: https://www.college.police.uk/support-forces/practices/forensic-marking-deter-repeat-victimisation-related-domestic-abuse-and-sexual-offences [Accessed 7 Aug. 2023].</w:t>
      </w:r>
    </w:p>
    <w:p w14:paraId="08EB7AF6" w14:textId="77777777" w:rsidR="00140152" w:rsidRDefault="00140152" w:rsidP="00140152">
      <w:pPr>
        <w:pStyle w:val="NormalWeb"/>
        <w:spacing w:before="0" w:beforeAutospacing="0" w:after="240" w:afterAutospacing="0" w:line="360" w:lineRule="auto"/>
      </w:pPr>
      <w:r>
        <w:t xml:space="preserve">Eatwell, R. and Goodwin, M.J. (2010). </w:t>
      </w:r>
      <w:r>
        <w:rPr>
          <w:i/>
          <w:iCs/>
        </w:rPr>
        <w:t>The New Extremism in 21st Century Britain</w:t>
      </w:r>
      <w:r>
        <w:t xml:space="preserve">. [online] </w:t>
      </w:r>
      <w:r>
        <w:rPr>
          <w:i/>
          <w:iCs/>
        </w:rPr>
        <w:t>Google Books</w:t>
      </w:r>
      <w:r>
        <w:t>. Routledge. Available at: https://books.google.co.uk/books?hl=en&amp;lr=&amp;id=-JStAkSnoqgC&amp;oi=fnd&amp;pg=PA85&amp;dq=policing+right+wing+extremist+groups+uk&amp;ots=wsotZKL0Wi&amp;sig=l2d2KjKl8a_fVHXhsbO-8o6TtZQ#v=onepage&amp;q=policing%20right%20wing%20extremist%20groups%20uk&amp;f=false [Accessed 21 Aug. 2023].</w:t>
      </w:r>
    </w:p>
    <w:p w14:paraId="4CD8F62D" w14:textId="77777777" w:rsidR="00140152" w:rsidRDefault="00140152" w:rsidP="00140152">
      <w:pPr>
        <w:pStyle w:val="NormalWeb"/>
        <w:spacing w:before="0" w:beforeAutospacing="0" w:after="240" w:afterAutospacing="0" w:line="360" w:lineRule="auto"/>
      </w:pPr>
      <w:proofErr w:type="spellStart"/>
      <w:r>
        <w:t>Fischbacher</w:t>
      </w:r>
      <w:proofErr w:type="spellEnd"/>
      <w:r>
        <w:t xml:space="preserve">-Smith, D. (2016). Framing the UK’s counter-terrorism policy within the context of a wicked problem. </w:t>
      </w:r>
      <w:r>
        <w:rPr>
          <w:i/>
          <w:iCs/>
        </w:rPr>
        <w:t>Public Money &amp; Management</w:t>
      </w:r>
      <w:r>
        <w:t xml:space="preserve">, 36(6), pp.399–408. </w:t>
      </w:r>
      <w:proofErr w:type="spellStart"/>
      <w:proofErr w:type="gramStart"/>
      <w:r>
        <w:t>doi:https</w:t>
      </w:r>
      <w:proofErr w:type="spellEnd"/>
      <w:r>
        <w:t>://doi.org/10.1080/09540962.2016.1200801</w:t>
      </w:r>
      <w:proofErr w:type="gramEnd"/>
      <w:r>
        <w:t xml:space="preserve"> [Accessed 17 Aug. 2023].</w:t>
      </w:r>
    </w:p>
    <w:p w14:paraId="3A68E8C6" w14:textId="77777777" w:rsidR="00140152" w:rsidRDefault="00140152" w:rsidP="00140152">
      <w:pPr>
        <w:pStyle w:val="NormalWeb"/>
        <w:spacing w:before="0" w:beforeAutospacing="0" w:after="240" w:afterAutospacing="0" w:line="360" w:lineRule="auto"/>
      </w:pPr>
      <w:r>
        <w:t xml:space="preserve">Grove, L.E., Farrell, G., Farrington, D.P. and Johnson, S.D. (2012). </w:t>
      </w:r>
      <w:r>
        <w:rPr>
          <w:i/>
          <w:iCs/>
        </w:rPr>
        <w:t>Preventing Repeat Victimisation: A systematic review</w:t>
      </w:r>
      <w:r>
        <w:t>. [online] Available at: https://eprints.whiterose.ac.uk/116406/1/Grove%20et%20al%202012%20Preventing%20Repeat%20Victimization%20-%20A%20Systematic%20Review%20(Bra).pdf [Accessed 15 Aug. 2023].</w:t>
      </w:r>
    </w:p>
    <w:p w14:paraId="65B6D842" w14:textId="77777777" w:rsidR="00140152" w:rsidRDefault="00140152" w:rsidP="00140152">
      <w:pPr>
        <w:pStyle w:val="NormalWeb"/>
        <w:spacing w:before="0" w:beforeAutospacing="0" w:after="240" w:afterAutospacing="0" w:line="360" w:lineRule="auto"/>
      </w:pPr>
      <w:r>
        <w:t xml:space="preserve">Hester, M., Walker, S.-J. and </w:t>
      </w:r>
      <w:proofErr w:type="spellStart"/>
      <w:r>
        <w:t>Myhill</w:t>
      </w:r>
      <w:proofErr w:type="spellEnd"/>
      <w:r>
        <w:t xml:space="preserve">, A. (2023). The Measurement of Domestic Abuse – Redeveloping the Crime Survey for England and Wales. </w:t>
      </w:r>
      <w:r>
        <w:rPr>
          <w:i/>
          <w:iCs/>
        </w:rPr>
        <w:t>Journal of Family Violence</w:t>
      </w:r>
      <w:r>
        <w:t xml:space="preserve">. </w:t>
      </w:r>
      <w:proofErr w:type="spellStart"/>
      <w:proofErr w:type="gramStart"/>
      <w:r>
        <w:t>doi:https</w:t>
      </w:r>
      <w:proofErr w:type="spellEnd"/>
      <w:r>
        <w:t>://doi.org/10.1007/s10896-023-00507-9</w:t>
      </w:r>
      <w:proofErr w:type="gramEnd"/>
      <w:r>
        <w:t xml:space="preserve"> [Accessed Aug 15. 2023].</w:t>
      </w:r>
    </w:p>
    <w:p w14:paraId="32933E22" w14:textId="77777777" w:rsidR="00140152" w:rsidRDefault="00140152" w:rsidP="00140152">
      <w:pPr>
        <w:pStyle w:val="NormalWeb"/>
        <w:spacing w:before="0" w:beforeAutospacing="0" w:after="240" w:afterAutospacing="0" w:line="360" w:lineRule="auto"/>
      </w:pPr>
      <w:r>
        <w:t xml:space="preserve">HM Government (2011). </w:t>
      </w:r>
      <w:r>
        <w:rPr>
          <w:i/>
          <w:iCs/>
        </w:rPr>
        <w:t>CONTEST: The United Kingdom’s Strategy for Countering Terrorism</w:t>
      </w:r>
      <w:r>
        <w:t>. [online] Available at: https://assets.publishing.service.gov.uk/government/uploads/system/uploads/attachment_data/file/97994/contest-summary.pdf [Accessed 17 Aug. 2023].</w:t>
      </w:r>
    </w:p>
    <w:p w14:paraId="55C3763E" w14:textId="77777777" w:rsidR="00140152" w:rsidRDefault="00140152" w:rsidP="00140152">
      <w:pPr>
        <w:pStyle w:val="NormalWeb"/>
        <w:spacing w:before="0" w:beforeAutospacing="0" w:after="240" w:afterAutospacing="0" w:line="360" w:lineRule="auto"/>
      </w:pPr>
      <w:r>
        <w:lastRenderedPageBreak/>
        <w:t xml:space="preserve">HMICFRS (2019). </w:t>
      </w:r>
      <w:r>
        <w:rPr>
          <w:i/>
          <w:iCs/>
        </w:rPr>
        <w:t>The Police Response to Domestic Abuse an Update Report</w:t>
      </w:r>
      <w:r>
        <w:t>. [online] Available at: https://www.justiceinspectorates.gov.uk/hmicfrs/wp-content/uploads/the-police-response-to-domestic-abuse-an-update-report.pdf [Accessed 6 Aug. 2023].</w:t>
      </w:r>
    </w:p>
    <w:p w14:paraId="469C04D6" w14:textId="77777777" w:rsidR="00140152" w:rsidRDefault="00140152" w:rsidP="00140152">
      <w:pPr>
        <w:pStyle w:val="NormalWeb"/>
        <w:spacing w:before="0" w:beforeAutospacing="0" w:after="240" w:afterAutospacing="0" w:line="360" w:lineRule="auto"/>
      </w:pPr>
      <w:r>
        <w:t xml:space="preserve">James, A. (2014). Forward to the past: reinventing intelligence-led policing in Britain. </w:t>
      </w:r>
      <w:r>
        <w:rPr>
          <w:i/>
          <w:iCs/>
        </w:rPr>
        <w:t>Police Practice and Research</w:t>
      </w:r>
      <w:r>
        <w:t xml:space="preserve">, [online] 15(1), pp.75–88. </w:t>
      </w:r>
      <w:proofErr w:type="spellStart"/>
      <w:proofErr w:type="gramStart"/>
      <w:r>
        <w:t>doi:https</w:t>
      </w:r>
      <w:proofErr w:type="spellEnd"/>
      <w:r>
        <w:t>://doi.org/10.1080/15614263.2012.754126</w:t>
      </w:r>
      <w:proofErr w:type="gramEnd"/>
      <w:r>
        <w:t>.</w:t>
      </w:r>
    </w:p>
    <w:p w14:paraId="6A725730" w14:textId="77777777" w:rsidR="00140152" w:rsidRDefault="00140152" w:rsidP="00140152">
      <w:pPr>
        <w:pStyle w:val="NormalWeb"/>
        <w:spacing w:before="0" w:beforeAutospacing="0" w:after="240" w:afterAutospacing="0" w:line="360" w:lineRule="auto"/>
      </w:pPr>
      <w:r>
        <w:t xml:space="preserve">Johnson, S.D. (2008). Repeat burglary victimisation: a tale of two theories. </w:t>
      </w:r>
      <w:r>
        <w:rPr>
          <w:i/>
          <w:iCs/>
        </w:rPr>
        <w:t>Journal of Experimental Criminology</w:t>
      </w:r>
      <w:r>
        <w:t xml:space="preserve">, [online] 4(3), pp.215–240. </w:t>
      </w:r>
      <w:proofErr w:type="spellStart"/>
      <w:proofErr w:type="gramStart"/>
      <w:r>
        <w:t>doi:https</w:t>
      </w:r>
      <w:proofErr w:type="spellEnd"/>
      <w:r>
        <w:t>://doi.org/10.1007/s11292-008-9055-3</w:t>
      </w:r>
      <w:proofErr w:type="gramEnd"/>
      <w:r>
        <w:t>.</w:t>
      </w:r>
    </w:p>
    <w:p w14:paraId="3F87B749" w14:textId="77777777" w:rsidR="00140152" w:rsidRDefault="00140152" w:rsidP="00140152">
      <w:pPr>
        <w:pStyle w:val="NormalWeb"/>
        <w:spacing w:before="0" w:beforeAutospacing="0" w:after="240" w:afterAutospacing="0" w:line="360" w:lineRule="auto"/>
      </w:pPr>
      <w:r>
        <w:t xml:space="preserve">Kleiven, M.E. (2007). Where’s the Intelligence in the National Intelligence Model? </w:t>
      </w:r>
      <w:r>
        <w:rPr>
          <w:i/>
          <w:iCs/>
        </w:rPr>
        <w:t>International Journal of Police Science &amp; Management</w:t>
      </w:r>
      <w:r>
        <w:t xml:space="preserve">, [online] 9(3), pp.257–273. </w:t>
      </w:r>
      <w:proofErr w:type="spellStart"/>
      <w:proofErr w:type="gramStart"/>
      <w:r>
        <w:t>doi:https</w:t>
      </w:r>
      <w:proofErr w:type="spellEnd"/>
      <w:r>
        <w:t>://doi.org/10.1350/ijps.2007.9.3.257</w:t>
      </w:r>
      <w:proofErr w:type="gramEnd"/>
      <w:r>
        <w:t xml:space="preserve"> [Accessed Aug 18. 2023].</w:t>
      </w:r>
    </w:p>
    <w:p w14:paraId="548F461B" w14:textId="77777777" w:rsidR="00140152" w:rsidRDefault="00140152" w:rsidP="00140152">
      <w:pPr>
        <w:pStyle w:val="NormalWeb"/>
        <w:spacing w:before="0" w:beforeAutospacing="0" w:after="240" w:afterAutospacing="0" w:line="360" w:lineRule="auto"/>
      </w:pPr>
      <w:r>
        <w:t xml:space="preserve">Lambert, R. and Parsons, T. (2017). Community-Based Counterterrorism Policing: Recommendations for Practitioners. </w:t>
      </w:r>
      <w:r>
        <w:rPr>
          <w:i/>
          <w:iCs/>
        </w:rPr>
        <w:t>Studies in Conflict &amp; Terrorism</w:t>
      </w:r>
      <w:r>
        <w:t xml:space="preserve">, 40(12), pp.1054–1071. </w:t>
      </w:r>
      <w:proofErr w:type="spellStart"/>
      <w:proofErr w:type="gramStart"/>
      <w:r>
        <w:t>doi:https</w:t>
      </w:r>
      <w:proofErr w:type="spellEnd"/>
      <w:r>
        <w:t>://doi.org/10.1080/1057610x.2016.1253989</w:t>
      </w:r>
      <w:proofErr w:type="gramEnd"/>
      <w:r>
        <w:t xml:space="preserve"> [Accessed 21 Aug. 2023].</w:t>
      </w:r>
    </w:p>
    <w:p w14:paraId="17816ACE" w14:textId="77777777" w:rsidR="00140152" w:rsidRDefault="00140152" w:rsidP="00140152">
      <w:pPr>
        <w:pStyle w:val="NormalWeb"/>
        <w:spacing w:before="0" w:beforeAutospacing="0" w:after="240" w:afterAutospacing="0" w:line="360" w:lineRule="auto"/>
      </w:pPr>
      <w:proofErr w:type="spellStart"/>
      <w:r>
        <w:t>McGarrell</w:t>
      </w:r>
      <w:proofErr w:type="spellEnd"/>
      <w:r>
        <w:t xml:space="preserve">, E.F., </w:t>
      </w:r>
      <w:proofErr w:type="spellStart"/>
      <w:r>
        <w:t>Freilich</w:t>
      </w:r>
      <w:proofErr w:type="spellEnd"/>
      <w:r>
        <w:t xml:space="preserve">, J.D. and </w:t>
      </w:r>
      <w:proofErr w:type="spellStart"/>
      <w:r>
        <w:t>Chermak</w:t>
      </w:r>
      <w:proofErr w:type="spellEnd"/>
      <w:r>
        <w:t xml:space="preserve">, S. (2007). Intelligence-Led Policing </w:t>
      </w:r>
      <w:proofErr w:type="gramStart"/>
      <w:r>
        <w:t>As</w:t>
      </w:r>
      <w:proofErr w:type="gramEnd"/>
      <w:r>
        <w:t xml:space="preserve"> a Framework for Responding to Terrorism. </w:t>
      </w:r>
      <w:r>
        <w:rPr>
          <w:i/>
          <w:iCs/>
        </w:rPr>
        <w:t>Journal of Contemporary Criminal Justice</w:t>
      </w:r>
      <w:r>
        <w:t xml:space="preserve">, 23(2), pp.142–158. </w:t>
      </w:r>
      <w:proofErr w:type="spellStart"/>
      <w:proofErr w:type="gramStart"/>
      <w:r>
        <w:t>doi:https</w:t>
      </w:r>
      <w:proofErr w:type="spellEnd"/>
      <w:r>
        <w:t>://doi.org/10.1177/1043986207301363</w:t>
      </w:r>
      <w:proofErr w:type="gramEnd"/>
      <w:r>
        <w:t xml:space="preserve"> [Accessed 26 Jul. 2023].</w:t>
      </w:r>
    </w:p>
    <w:p w14:paraId="5AEB1103" w14:textId="77777777" w:rsidR="00140152" w:rsidRDefault="00140152" w:rsidP="00140152">
      <w:pPr>
        <w:pStyle w:val="NormalWeb"/>
        <w:spacing w:before="0" w:beforeAutospacing="0" w:after="240" w:afterAutospacing="0" w:line="360" w:lineRule="auto"/>
      </w:pPr>
      <w:r>
        <w:t xml:space="preserve">Metcalf, P. (2000). </w:t>
      </w:r>
      <w:r>
        <w:rPr>
          <w:i/>
          <w:iCs/>
        </w:rPr>
        <w:t>Problem-Oriented Policing in South Coventry</w:t>
      </w:r>
      <w:r>
        <w:t>. [online] Available at: https://popcenter.asu.edu/sites/default/files/library/awards/tilley/2000/00-54.pdf [Accessed 7 Aug. 2023].</w:t>
      </w:r>
    </w:p>
    <w:p w14:paraId="06F8986E" w14:textId="77777777" w:rsidR="00140152" w:rsidRDefault="00140152" w:rsidP="00140152">
      <w:pPr>
        <w:pStyle w:val="NormalWeb"/>
        <w:spacing w:before="0" w:beforeAutospacing="0" w:after="240" w:afterAutospacing="0" w:line="360" w:lineRule="auto"/>
      </w:pPr>
      <w:r>
        <w:t xml:space="preserve">Miller, R., Miller, S., Foster, D. and Smith, S. (2023). </w:t>
      </w:r>
      <w:r>
        <w:rPr>
          <w:i/>
          <w:iCs/>
        </w:rPr>
        <w:t xml:space="preserve">Pros and Cons of Intelligence Led Policing 2023 - </w:t>
      </w:r>
      <w:proofErr w:type="spellStart"/>
      <w:r>
        <w:rPr>
          <w:i/>
          <w:iCs/>
        </w:rPr>
        <w:t>Ablison</w:t>
      </w:r>
      <w:proofErr w:type="spellEnd"/>
      <w:r>
        <w:t>. [online] ablison.com. Available at: https://ablison.com/pros-and-cons-of-intelligence-led-policing/ [Accessed 8 Aug. 2023].</w:t>
      </w:r>
    </w:p>
    <w:p w14:paraId="09FC5C80" w14:textId="77777777" w:rsidR="00140152" w:rsidRDefault="00140152" w:rsidP="00140152">
      <w:pPr>
        <w:pStyle w:val="NormalWeb"/>
        <w:spacing w:before="0" w:beforeAutospacing="0" w:after="240" w:afterAutospacing="0" w:line="360" w:lineRule="auto"/>
      </w:pPr>
      <w:proofErr w:type="spellStart"/>
      <w:r>
        <w:t>Newbald</w:t>
      </w:r>
      <w:proofErr w:type="spellEnd"/>
      <w:r>
        <w:t xml:space="preserve">, J. (2015). </w:t>
      </w:r>
      <w:r>
        <w:rPr>
          <w:i/>
          <w:iCs/>
        </w:rPr>
        <w:t>‘Predictive Policing’, ‘Preventative Policing’ or ‘Intelligence Led Policing’. What is the future?</w:t>
      </w:r>
      <w:r>
        <w:t xml:space="preserve"> [online] Available at: https://library.college.police.uk/docs/Predictive-Preventative-or-Intelligence-Led-Policing.pdf [Accessed 13 Aug. 2023].</w:t>
      </w:r>
    </w:p>
    <w:p w14:paraId="3175583E" w14:textId="77777777" w:rsidR="00140152" w:rsidRDefault="00140152" w:rsidP="00140152">
      <w:pPr>
        <w:pStyle w:val="NormalWeb"/>
        <w:spacing w:before="0" w:beforeAutospacing="0" w:after="240" w:afterAutospacing="0" w:line="360" w:lineRule="auto"/>
      </w:pPr>
      <w:r>
        <w:lastRenderedPageBreak/>
        <w:t xml:space="preserve">Newburn, T. (2012). </w:t>
      </w:r>
      <w:r>
        <w:rPr>
          <w:i/>
          <w:iCs/>
        </w:rPr>
        <w:t>Handbook of Policing</w:t>
      </w:r>
      <w:r>
        <w:t xml:space="preserve">. [online] </w:t>
      </w:r>
      <w:r>
        <w:rPr>
          <w:i/>
          <w:iCs/>
        </w:rPr>
        <w:t>Google Books</w:t>
      </w:r>
      <w:r>
        <w:t>, Routledge, pp.395–397. Available at: https://books.google.co.uk/books?hl=en&amp;lr=&amp;id=spY83dW-3SEC&amp;oi=fnd&amp;pg=PR3&amp;dq=the+handbook+of+policing&amp;ots=lppsxJtrsq&amp;sig=uH5ZkUVEw1jCIhgqyMBlXheyqog#v=onepage&amp;q=the%20handbook%20of%20policing&amp;f=false [Accessed 21 Aug. 2023].</w:t>
      </w:r>
    </w:p>
    <w:p w14:paraId="7DC70FC5" w14:textId="77777777" w:rsidR="00140152" w:rsidRDefault="00140152" w:rsidP="00140152">
      <w:pPr>
        <w:pStyle w:val="NormalWeb"/>
        <w:spacing w:before="0" w:beforeAutospacing="0" w:after="240" w:afterAutospacing="0" w:line="360" w:lineRule="auto"/>
      </w:pPr>
      <w:r>
        <w:t xml:space="preserve">Nicholas, L. and Farrell, G. (2011). </w:t>
      </w:r>
      <w:r>
        <w:rPr>
          <w:i/>
          <w:iCs/>
        </w:rPr>
        <w:t>Repeat Victimization</w:t>
      </w:r>
      <w:r>
        <w:t>. [online] obo. Available at: https://www.oxfordbibliographies.com/display/document/obo-9780195396607/obo-9780195396607-0119.xml [Accessed 28 Jul. 2023].</w:t>
      </w:r>
    </w:p>
    <w:p w14:paraId="58B5032F" w14:textId="77777777" w:rsidR="00140152" w:rsidRDefault="00140152" w:rsidP="00140152">
      <w:pPr>
        <w:pStyle w:val="NormalWeb"/>
        <w:spacing w:before="0" w:beforeAutospacing="0" w:after="240" w:afterAutospacing="0" w:line="360" w:lineRule="auto"/>
      </w:pPr>
      <w:r>
        <w:t xml:space="preserve">O, S., Martinez, N.N., Lee, Y. and Eck, J.E. (2017). How concentrated is crime among victims? A systematic review from 1977 to 2014. </w:t>
      </w:r>
      <w:r>
        <w:rPr>
          <w:i/>
          <w:iCs/>
        </w:rPr>
        <w:t>Crime Science</w:t>
      </w:r>
      <w:r>
        <w:t xml:space="preserve">, [online] 6(1). </w:t>
      </w:r>
      <w:proofErr w:type="spellStart"/>
      <w:proofErr w:type="gramStart"/>
      <w:r>
        <w:t>doi:https</w:t>
      </w:r>
      <w:proofErr w:type="spellEnd"/>
      <w:r>
        <w:t>://doi.org/10.1186/s40163-017-0071-3</w:t>
      </w:r>
      <w:proofErr w:type="gramEnd"/>
      <w:r>
        <w:t>.</w:t>
      </w:r>
    </w:p>
    <w:p w14:paraId="3347FD6A" w14:textId="77777777" w:rsidR="00140152" w:rsidRDefault="00140152" w:rsidP="00140152">
      <w:pPr>
        <w:pStyle w:val="NormalWeb"/>
        <w:spacing w:before="0" w:beforeAutospacing="0" w:after="240" w:afterAutospacing="0" w:line="360" w:lineRule="auto"/>
      </w:pPr>
      <w:r>
        <w:t xml:space="preserve">Office for National Statistics (2021). </w:t>
      </w:r>
      <w:r>
        <w:rPr>
          <w:i/>
          <w:iCs/>
        </w:rPr>
        <w:t>The nature of violent crime in England and Wales - Office for National Statistics</w:t>
      </w:r>
      <w:r>
        <w:t>. [online] www.ons.gov.uk. Available at: https://www.ons.gov.uk/peoplepopulationandcommunity/crimeandjustice/articles/thenatureofviolentcrimeinenglandandwales/yearendingmarch2020#levels-of-repeat-victimisation [Accessed 6 Aug. 2023].</w:t>
      </w:r>
    </w:p>
    <w:p w14:paraId="6BD18F17" w14:textId="77777777" w:rsidR="00140152" w:rsidRDefault="00140152" w:rsidP="00140152">
      <w:pPr>
        <w:pStyle w:val="NormalWeb"/>
        <w:spacing w:before="0" w:beforeAutospacing="0" w:after="240" w:afterAutospacing="0" w:line="360" w:lineRule="auto"/>
      </w:pPr>
      <w:proofErr w:type="spellStart"/>
      <w:r>
        <w:t>Preece</w:t>
      </w:r>
      <w:proofErr w:type="spellEnd"/>
      <w:r>
        <w:t xml:space="preserve">, B. (2016). Community-based Counterterrorism: What French Security Forces Can Learn from the British CONTEST Model. </w:t>
      </w:r>
      <w:r>
        <w:rPr>
          <w:i/>
          <w:iCs/>
        </w:rPr>
        <w:t>Claremont-UC Undergraduate Research Conference on the European Union</w:t>
      </w:r>
      <w:r>
        <w:t>, [online] 2016(1). Available at: https://scholarship.claremont.edu/urceu/vol2016/iss1/6/ [Accessed 17 Aug. 2023].</w:t>
      </w:r>
    </w:p>
    <w:p w14:paraId="616B5F69" w14:textId="77777777" w:rsidR="00140152" w:rsidRDefault="00140152" w:rsidP="00140152">
      <w:pPr>
        <w:pStyle w:val="NormalWeb"/>
        <w:spacing w:before="0" w:beforeAutospacing="0" w:after="240" w:afterAutospacing="0" w:line="360" w:lineRule="auto"/>
      </w:pPr>
      <w:proofErr w:type="spellStart"/>
      <w:r>
        <w:t>Spalek</w:t>
      </w:r>
      <w:proofErr w:type="spellEnd"/>
      <w:r>
        <w:t xml:space="preserve">, B. and </w:t>
      </w:r>
      <w:proofErr w:type="spellStart"/>
      <w:r>
        <w:t>Imtoual</w:t>
      </w:r>
      <w:proofErr w:type="spellEnd"/>
      <w:r>
        <w:t xml:space="preserve">, A. (2007). Muslim Communities and Counter-Terror Responses: ‘Hard’ Approaches to Community Engagement in the UK and Australia. </w:t>
      </w:r>
      <w:r>
        <w:rPr>
          <w:i/>
          <w:iCs/>
        </w:rPr>
        <w:t>Journal of Muslim Minority Affairs</w:t>
      </w:r>
      <w:r>
        <w:t xml:space="preserve">, 27(2), pp.185–202. </w:t>
      </w:r>
      <w:proofErr w:type="spellStart"/>
      <w:proofErr w:type="gramStart"/>
      <w:r>
        <w:t>doi:https</w:t>
      </w:r>
      <w:proofErr w:type="spellEnd"/>
      <w:r>
        <w:t>://doi.org/10.1080/13602000701536117</w:t>
      </w:r>
      <w:proofErr w:type="gramEnd"/>
      <w:r>
        <w:t xml:space="preserve"> [Accessed 21 Aug. 2023].</w:t>
      </w:r>
    </w:p>
    <w:p w14:paraId="0A3BEE32" w14:textId="77777777" w:rsidR="00140152" w:rsidRDefault="00140152" w:rsidP="003A7F13"/>
    <w:sectPr w:rsidR="0014015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7F13"/>
    <w:rsid w:val="00140152"/>
    <w:rsid w:val="003A7F13"/>
    <w:rsid w:val="00D948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8BFDF3"/>
  <w15:chartTrackingRefBased/>
  <w15:docId w15:val="{43E38585-B1DC-4FDA-831B-E03801754C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4015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7172502">
      <w:bodyDiv w:val="1"/>
      <w:marLeft w:val="0"/>
      <w:marRight w:val="0"/>
      <w:marTop w:val="0"/>
      <w:marBottom w:val="0"/>
      <w:divBdr>
        <w:top w:val="none" w:sz="0" w:space="0" w:color="auto"/>
        <w:left w:val="none" w:sz="0" w:space="0" w:color="auto"/>
        <w:bottom w:val="none" w:sz="0" w:space="0" w:color="auto"/>
        <w:right w:val="none" w:sz="0" w:space="0" w:color="auto"/>
      </w:divBdr>
      <w:divsChild>
        <w:div w:id="38721879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11</Pages>
  <Words>4653</Words>
  <Characters>26526</Characters>
  <Application>Microsoft Office Word</Application>
  <DocSecurity>0</DocSecurity>
  <Lines>221</Lines>
  <Paragraphs>62</Paragraphs>
  <ScaleCrop>false</ScaleCrop>
  <Company/>
  <LinksUpToDate>false</LinksUpToDate>
  <CharactersWithSpaces>31117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Mullens,Daniel swp8124</dc:creator>
  <cp:keywords/>
  <dc:description/>
  <cp:lastModifiedBy>Mullens,Daniel swp8124</cp:lastModifiedBy>
  <cp:revision>2</cp:revision>
  <dcterms:created xsi:type="dcterms:W3CDTF">2023-08-21T17:01:00Z</dcterms:created>
  <dcterms:modified xsi:type="dcterms:W3CDTF">2023-08-21T17:08:00Z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2023-08-21T17:05:01Z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9d968e56-f9ff-49f1-9596-a63d267d1f44</vt:lpwstr>
  </property>
  <property fmtid="{D5CDD505-2E9C-101B-9397-08002B2CF9AE}" pid="8" name="MSIP_Label_66cf8fe5-b7b7-4df7-b38d-1c61ac2f6639_ContentBits">
    <vt:lpwstr>0</vt:lpwstr>
  </property>
</Properties>
</file>