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A5CB6" w14:textId="77777777" w:rsidR="00E54DA5" w:rsidRPr="008F0005" w:rsidRDefault="00E54DA5" w:rsidP="00E54DA5">
      <w:pPr>
        <w:jc w:val="center"/>
        <w:rPr>
          <w:rFonts w:ascii="Times New Roman" w:hAnsi="Times New Roman" w:cs="Times New Roman"/>
          <w:b/>
          <w:color w:val="000000" w:themeColor="text1"/>
          <w:sz w:val="32"/>
          <w:szCs w:val="32"/>
        </w:rPr>
      </w:pPr>
    </w:p>
    <w:p w14:paraId="2287BBE2" w14:textId="58BEC9DB" w:rsidR="00307A3D" w:rsidRDefault="00307A3D" w:rsidP="00307A3D">
      <w:pPr>
        <w:spacing w:before="240" w:after="24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noProof/>
          <w:sz w:val="32"/>
          <w:szCs w:val="32"/>
        </w:rPr>
        <w:drawing>
          <wp:inline distT="0" distB="0" distL="0" distR="0" wp14:anchorId="6DC10FCA" wp14:editId="7EDF54A2">
            <wp:extent cx="4667250" cy="25844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7250" cy="2584450"/>
                    </a:xfrm>
                    <a:prstGeom prst="rect">
                      <a:avLst/>
                    </a:prstGeom>
                    <a:noFill/>
                    <a:ln>
                      <a:noFill/>
                    </a:ln>
                  </pic:spPr>
                </pic:pic>
              </a:graphicData>
            </a:graphic>
          </wp:inline>
        </w:drawing>
      </w:r>
    </w:p>
    <w:p w14:paraId="4C3F9E8C" w14:textId="77777777" w:rsidR="00307A3D" w:rsidRDefault="00307A3D" w:rsidP="00307A3D">
      <w:pPr>
        <w:spacing w:before="240" w:after="24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Name: Samuel </w:t>
      </w:r>
      <w:proofErr w:type="spellStart"/>
      <w:r>
        <w:rPr>
          <w:rFonts w:ascii="Times New Roman" w:eastAsia="Times New Roman" w:hAnsi="Times New Roman" w:cs="Times New Roman"/>
          <w:b/>
          <w:sz w:val="32"/>
          <w:szCs w:val="32"/>
          <w:highlight w:val="white"/>
        </w:rPr>
        <w:t>Veres</w:t>
      </w:r>
      <w:proofErr w:type="spellEnd"/>
    </w:p>
    <w:p w14:paraId="3FB24BB5" w14:textId="77777777" w:rsidR="00307A3D" w:rsidRDefault="00307A3D" w:rsidP="00307A3D">
      <w:pPr>
        <w:spacing w:before="240" w:after="24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Number: 1818847</w:t>
      </w:r>
    </w:p>
    <w:p w14:paraId="360F3958" w14:textId="77777777" w:rsidR="00307A3D" w:rsidRDefault="00307A3D" w:rsidP="00307A3D">
      <w:pPr>
        <w:spacing w:before="240" w:after="24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Module Title: </w:t>
      </w:r>
      <w:r>
        <w:rPr>
          <w:rFonts w:ascii="Times New Roman" w:eastAsia="Times New Roman" w:hAnsi="Times New Roman" w:cs="Times New Roman"/>
          <w:b/>
          <w:sz w:val="32"/>
          <w:szCs w:val="32"/>
        </w:rPr>
        <w:t>Managing People (LCBB5004)</w:t>
      </w:r>
    </w:p>
    <w:p w14:paraId="0117AF9A" w14:textId="18D07D0D" w:rsidR="00307A3D" w:rsidRDefault="00307A3D" w:rsidP="00307A3D">
      <w:pPr>
        <w:spacing w:before="240" w:after="24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Assignment Title: Assignment </w:t>
      </w:r>
      <w:r>
        <w:rPr>
          <w:rFonts w:ascii="Times New Roman" w:eastAsia="Times New Roman" w:hAnsi="Times New Roman" w:cs="Times New Roman"/>
          <w:b/>
          <w:sz w:val="32"/>
          <w:szCs w:val="32"/>
          <w:highlight w:val="white"/>
        </w:rPr>
        <w:t>2</w:t>
      </w:r>
    </w:p>
    <w:p w14:paraId="2EF33899" w14:textId="487B9863" w:rsidR="00307A3D" w:rsidRDefault="00307A3D" w:rsidP="00307A3D">
      <w:pPr>
        <w:spacing w:before="240" w:after="24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Module Lecturer’s Name:</w:t>
      </w:r>
      <w:r>
        <w:rPr>
          <w:rFonts w:ascii="Times New Roman" w:eastAsia="Times New Roman" w:hAnsi="Times New Roman" w:cs="Times New Roman"/>
          <w:b/>
          <w:sz w:val="32"/>
          <w:szCs w:val="32"/>
          <w:highlight w:val="white"/>
        </w:rPr>
        <w:t xml:space="preserve"> </w:t>
      </w:r>
      <w:r>
        <w:rPr>
          <w:rFonts w:ascii="Times New Roman" w:eastAsia="Times New Roman" w:hAnsi="Times New Roman" w:cs="Times New Roman"/>
          <w:b/>
          <w:sz w:val="32"/>
          <w:szCs w:val="32"/>
          <w:highlight w:val="white"/>
        </w:rPr>
        <w:t>Ze Zook</w:t>
      </w:r>
    </w:p>
    <w:p w14:paraId="43CF1FFA" w14:textId="77777777" w:rsidR="00307A3D" w:rsidRDefault="00307A3D" w:rsidP="00307A3D">
      <w:pPr>
        <w:spacing w:before="240" w:after="240" w:line="360" w:lineRule="auto"/>
        <w:jc w:val="center"/>
        <w:rPr>
          <w:rFonts w:ascii="Times New Roman" w:eastAsia="Times New Roman" w:hAnsi="Times New Roman" w:cs="Times New Roman"/>
          <w:b/>
          <w:bCs/>
          <w:sz w:val="32"/>
          <w:szCs w:val="32"/>
          <w:highlight w:val="white"/>
        </w:rPr>
      </w:pPr>
    </w:p>
    <w:p w14:paraId="7C0AA4ED" w14:textId="77777777" w:rsidR="00307A3D" w:rsidRDefault="00307A3D" w:rsidP="00307A3D">
      <w:pPr>
        <w:spacing w:before="240" w:after="240" w:line="360" w:lineRule="auto"/>
        <w:jc w:val="center"/>
        <w:rPr>
          <w:rFonts w:ascii="Times New Roman" w:eastAsia="Times New Roman" w:hAnsi="Times New Roman" w:cs="Times New Roman"/>
          <w:b/>
          <w:sz w:val="32"/>
          <w:szCs w:val="32"/>
          <w:highlight w:val="white"/>
        </w:rPr>
      </w:pPr>
    </w:p>
    <w:p w14:paraId="53088EBC" w14:textId="1C02B491" w:rsidR="00E54DA5" w:rsidRPr="008F0005" w:rsidRDefault="00E54DA5" w:rsidP="00307A3D">
      <w:pPr>
        <w:rPr>
          <w:rFonts w:ascii="Times New Roman" w:hAnsi="Times New Roman" w:cs="Times New Roman"/>
          <w:b/>
          <w:color w:val="000000" w:themeColor="text1"/>
          <w:sz w:val="32"/>
          <w:szCs w:val="32"/>
        </w:rPr>
      </w:pPr>
      <w:r w:rsidRPr="008F0005">
        <w:rPr>
          <w:rFonts w:ascii="Times New Roman" w:hAnsi="Times New Roman" w:cs="Times New Roman"/>
          <w:b/>
          <w:color w:val="000000" w:themeColor="text1"/>
          <w:sz w:val="32"/>
          <w:szCs w:val="32"/>
        </w:rPr>
        <w:br w:type="page"/>
      </w:r>
    </w:p>
    <w:p w14:paraId="0A5892B3" w14:textId="77777777" w:rsidR="00E54DA5" w:rsidRPr="008F0005" w:rsidRDefault="00E54DA5" w:rsidP="00E54DA5">
      <w:pPr>
        <w:spacing w:line="360" w:lineRule="auto"/>
        <w:jc w:val="center"/>
        <w:rPr>
          <w:rFonts w:ascii="Times New Roman" w:hAnsi="Times New Roman" w:cs="Times New Roman"/>
          <w:b/>
          <w:color w:val="000000" w:themeColor="text1"/>
          <w:sz w:val="24"/>
          <w:szCs w:val="24"/>
        </w:rPr>
      </w:pPr>
      <w:r w:rsidRPr="008F0005">
        <w:rPr>
          <w:rFonts w:ascii="Times New Roman" w:hAnsi="Times New Roman" w:cs="Times New Roman"/>
          <w:b/>
          <w:color w:val="000000" w:themeColor="text1"/>
          <w:sz w:val="24"/>
          <w:szCs w:val="24"/>
        </w:rPr>
        <w:lastRenderedPageBreak/>
        <w:t>Executive Summary</w:t>
      </w:r>
    </w:p>
    <w:p w14:paraId="03008CB0" w14:textId="77777777" w:rsidR="00EF415E" w:rsidRPr="008F0005" w:rsidRDefault="00E54DA5" w:rsidP="00E54DA5">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The present report aims to delineate a thorough review of the concept and drivers of employee engagement. It further attempts to evaluate the available diagnostic tools to measure engagement. Additionally, the report attempts to construct an employee value proposition from the ideas and analysis previously covered, including strategies to raise levels of engagement in the selected business of DCSL Software Company, which is a leading software developer of the UK. The entire report is subjected keeping in perspective the current circumstances in the light of the covid-19 pandemic situation and the workplace restrictions imposed by the government for issuance of health, safety, and well-being of individuals. </w:t>
      </w:r>
    </w:p>
    <w:p w14:paraId="4721DD21" w14:textId="77777777" w:rsidR="00EF415E" w:rsidRPr="008F0005" w:rsidRDefault="00EF415E">
      <w:pPr>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br w:type="page"/>
      </w:r>
    </w:p>
    <w:sdt>
      <w:sdtPr>
        <w:rPr>
          <w:rFonts w:ascii="Times New Roman" w:eastAsiaTheme="minorEastAsia" w:hAnsi="Times New Roman" w:cs="Times New Roman"/>
          <w:b w:val="0"/>
          <w:bCs w:val="0"/>
          <w:color w:val="000000" w:themeColor="text1"/>
          <w:sz w:val="22"/>
          <w:szCs w:val="22"/>
        </w:rPr>
        <w:id w:val="27247704"/>
        <w:docPartObj>
          <w:docPartGallery w:val="Table of Contents"/>
          <w:docPartUnique/>
        </w:docPartObj>
      </w:sdtPr>
      <w:sdtEndPr/>
      <w:sdtContent>
        <w:p w14:paraId="792D26BC" w14:textId="77777777" w:rsidR="00EF415E" w:rsidRPr="008F0005" w:rsidRDefault="00EF415E" w:rsidP="00EF415E">
          <w:pPr>
            <w:pStyle w:val="TOCHeading"/>
            <w:spacing w:line="360" w:lineRule="auto"/>
            <w:jc w:val="center"/>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Table of Contents</w:t>
          </w:r>
        </w:p>
        <w:p w14:paraId="5433F2C8" w14:textId="77777777" w:rsidR="00EF415E" w:rsidRPr="008F0005" w:rsidRDefault="002348C6" w:rsidP="00EF415E">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8F0005">
            <w:rPr>
              <w:rFonts w:ascii="Times New Roman" w:hAnsi="Times New Roman" w:cs="Times New Roman"/>
              <w:color w:val="000000" w:themeColor="text1"/>
              <w:sz w:val="24"/>
              <w:szCs w:val="24"/>
            </w:rPr>
            <w:fldChar w:fldCharType="begin"/>
          </w:r>
          <w:r w:rsidR="00EF415E" w:rsidRPr="008F0005">
            <w:rPr>
              <w:rFonts w:ascii="Times New Roman" w:hAnsi="Times New Roman" w:cs="Times New Roman"/>
              <w:color w:val="000000" w:themeColor="text1"/>
              <w:sz w:val="24"/>
              <w:szCs w:val="24"/>
            </w:rPr>
            <w:instrText xml:space="preserve"> TOC \o "1-3" \h \z \u </w:instrText>
          </w:r>
          <w:r w:rsidRPr="008F0005">
            <w:rPr>
              <w:rFonts w:ascii="Times New Roman" w:hAnsi="Times New Roman" w:cs="Times New Roman"/>
              <w:color w:val="000000" w:themeColor="text1"/>
              <w:sz w:val="24"/>
              <w:szCs w:val="24"/>
            </w:rPr>
            <w:fldChar w:fldCharType="separate"/>
          </w:r>
          <w:hyperlink w:anchor="_Toc58599006" w:history="1">
            <w:r w:rsidR="00EF415E" w:rsidRPr="008F0005">
              <w:rPr>
                <w:rStyle w:val="Hyperlink"/>
                <w:rFonts w:ascii="Times New Roman" w:hAnsi="Times New Roman" w:cs="Times New Roman"/>
                <w:noProof/>
                <w:color w:val="000000" w:themeColor="text1"/>
                <w:sz w:val="24"/>
                <w:szCs w:val="24"/>
              </w:rPr>
              <w:t>Introduction</w:t>
            </w:r>
            <w:r w:rsidR="00EF415E" w:rsidRPr="008F0005">
              <w:rPr>
                <w:rFonts w:ascii="Times New Roman" w:hAnsi="Times New Roman" w:cs="Times New Roman"/>
                <w:noProof/>
                <w:webHidden/>
                <w:color w:val="000000" w:themeColor="text1"/>
                <w:sz w:val="24"/>
                <w:szCs w:val="24"/>
              </w:rPr>
              <w:tab/>
            </w:r>
            <w:r w:rsidRPr="008F0005">
              <w:rPr>
                <w:rFonts w:ascii="Times New Roman" w:hAnsi="Times New Roman" w:cs="Times New Roman"/>
                <w:noProof/>
                <w:webHidden/>
                <w:color w:val="000000" w:themeColor="text1"/>
                <w:sz w:val="24"/>
                <w:szCs w:val="24"/>
              </w:rPr>
              <w:fldChar w:fldCharType="begin"/>
            </w:r>
            <w:r w:rsidR="00EF415E" w:rsidRPr="008F0005">
              <w:rPr>
                <w:rFonts w:ascii="Times New Roman" w:hAnsi="Times New Roman" w:cs="Times New Roman"/>
                <w:noProof/>
                <w:webHidden/>
                <w:color w:val="000000" w:themeColor="text1"/>
                <w:sz w:val="24"/>
                <w:szCs w:val="24"/>
              </w:rPr>
              <w:instrText xml:space="preserve"> PAGEREF _Toc58599006 \h </w:instrText>
            </w:r>
            <w:r w:rsidRPr="008F0005">
              <w:rPr>
                <w:rFonts w:ascii="Times New Roman" w:hAnsi="Times New Roman" w:cs="Times New Roman"/>
                <w:noProof/>
                <w:webHidden/>
                <w:color w:val="000000" w:themeColor="text1"/>
                <w:sz w:val="24"/>
                <w:szCs w:val="24"/>
              </w:rPr>
            </w:r>
            <w:r w:rsidRPr="008F0005">
              <w:rPr>
                <w:rFonts w:ascii="Times New Roman" w:hAnsi="Times New Roman" w:cs="Times New Roman"/>
                <w:noProof/>
                <w:webHidden/>
                <w:color w:val="000000" w:themeColor="text1"/>
                <w:sz w:val="24"/>
                <w:szCs w:val="24"/>
              </w:rPr>
              <w:fldChar w:fldCharType="separate"/>
            </w:r>
            <w:r w:rsidR="00EF415E" w:rsidRPr="008F0005">
              <w:rPr>
                <w:rFonts w:ascii="Times New Roman" w:hAnsi="Times New Roman" w:cs="Times New Roman"/>
                <w:noProof/>
                <w:webHidden/>
                <w:color w:val="000000" w:themeColor="text1"/>
                <w:sz w:val="24"/>
                <w:szCs w:val="24"/>
              </w:rPr>
              <w:t>4</w:t>
            </w:r>
            <w:r w:rsidRPr="008F0005">
              <w:rPr>
                <w:rFonts w:ascii="Times New Roman" w:hAnsi="Times New Roman" w:cs="Times New Roman"/>
                <w:noProof/>
                <w:webHidden/>
                <w:color w:val="000000" w:themeColor="text1"/>
                <w:sz w:val="24"/>
                <w:szCs w:val="24"/>
              </w:rPr>
              <w:fldChar w:fldCharType="end"/>
            </w:r>
          </w:hyperlink>
        </w:p>
        <w:p w14:paraId="67F5BF7E" w14:textId="77777777" w:rsidR="00EF415E" w:rsidRPr="008F0005" w:rsidRDefault="00007379" w:rsidP="00EF415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599007" w:history="1">
            <w:r w:rsidR="00EF415E" w:rsidRPr="008F0005">
              <w:rPr>
                <w:rStyle w:val="Hyperlink"/>
                <w:rFonts w:ascii="Times New Roman" w:hAnsi="Times New Roman" w:cs="Times New Roman"/>
                <w:noProof/>
                <w:color w:val="000000" w:themeColor="text1"/>
                <w:sz w:val="24"/>
                <w:szCs w:val="24"/>
              </w:rPr>
              <w:t>Reviewing the concept and drivers of employee engagement</w:t>
            </w:r>
            <w:r w:rsidR="00EF415E" w:rsidRPr="008F0005">
              <w:rPr>
                <w:rFonts w:ascii="Times New Roman" w:hAnsi="Times New Roman" w:cs="Times New Roman"/>
                <w:noProof/>
                <w:webHidden/>
                <w:color w:val="000000" w:themeColor="text1"/>
                <w:sz w:val="24"/>
                <w:szCs w:val="24"/>
              </w:rPr>
              <w:tab/>
            </w:r>
            <w:r w:rsidR="002348C6" w:rsidRPr="008F0005">
              <w:rPr>
                <w:rFonts w:ascii="Times New Roman" w:hAnsi="Times New Roman" w:cs="Times New Roman"/>
                <w:noProof/>
                <w:webHidden/>
                <w:color w:val="000000" w:themeColor="text1"/>
                <w:sz w:val="24"/>
                <w:szCs w:val="24"/>
              </w:rPr>
              <w:fldChar w:fldCharType="begin"/>
            </w:r>
            <w:r w:rsidR="00EF415E" w:rsidRPr="008F0005">
              <w:rPr>
                <w:rFonts w:ascii="Times New Roman" w:hAnsi="Times New Roman" w:cs="Times New Roman"/>
                <w:noProof/>
                <w:webHidden/>
                <w:color w:val="000000" w:themeColor="text1"/>
                <w:sz w:val="24"/>
                <w:szCs w:val="24"/>
              </w:rPr>
              <w:instrText xml:space="preserve"> PAGEREF _Toc58599007 \h </w:instrText>
            </w:r>
            <w:r w:rsidR="002348C6" w:rsidRPr="008F0005">
              <w:rPr>
                <w:rFonts w:ascii="Times New Roman" w:hAnsi="Times New Roman" w:cs="Times New Roman"/>
                <w:noProof/>
                <w:webHidden/>
                <w:color w:val="000000" w:themeColor="text1"/>
                <w:sz w:val="24"/>
                <w:szCs w:val="24"/>
              </w:rPr>
            </w:r>
            <w:r w:rsidR="002348C6" w:rsidRPr="008F0005">
              <w:rPr>
                <w:rFonts w:ascii="Times New Roman" w:hAnsi="Times New Roman" w:cs="Times New Roman"/>
                <w:noProof/>
                <w:webHidden/>
                <w:color w:val="000000" w:themeColor="text1"/>
                <w:sz w:val="24"/>
                <w:szCs w:val="24"/>
              </w:rPr>
              <w:fldChar w:fldCharType="separate"/>
            </w:r>
            <w:r w:rsidR="00EF415E" w:rsidRPr="008F0005">
              <w:rPr>
                <w:rFonts w:ascii="Times New Roman" w:hAnsi="Times New Roman" w:cs="Times New Roman"/>
                <w:noProof/>
                <w:webHidden/>
                <w:color w:val="000000" w:themeColor="text1"/>
                <w:sz w:val="24"/>
                <w:szCs w:val="24"/>
              </w:rPr>
              <w:t>4</w:t>
            </w:r>
            <w:r w:rsidR="002348C6" w:rsidRPr="008F0005">
              <w:rPr>
                <w:rFonts w:ascii="Times New Roman" w:hAnsi="Times New Roman" w:cs="Times New Roman"/>
                <w:noProof/>
                <w:webHidden/>
                <w:color w:val="000000" w:themeColor="text1"/>
                <w:sz w:val="24"/>
                <w:szCs w:val="24"/>
              </w:rPr>
              <w:fldChar w:fldCharType="end"/>
            </w:r>
          </w:hyperlink>
        </w:p>
        <w:p w14:paraId="59C020A2" w14:textId="77777777" w:rsidR="00EF415E" w:rsidRPr="008F0005" w:rsidRDefault="00007379" w:rsidP="00EF415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599008" w:history="1">
            <w:r w:rsidR="00EF415E" w:rsidRPr="008F0005">
              <w:rPr>
                <w:rStyle w:val="Hyperlink"/>
                <w:rFonts w:ascii="Times New Roman" w:hAnsi="Times New Roman" w:cs="Times New Roman"/>
                <w:noProof/>
                <w:color w:val="000000" w:themeColor="text1"/>
                <w:sz w:val="24"/>
                <w:szCs w:val="24"/>
              </w:rPr>
              <w:t>Evaluation of diagnostic tools to measure engagement</w:t>
            </w:r>
            <w:r w:rsidR="00EF415E" w:rsidRPr="008F0005">
              <w:rPr>
                <w:rFonts w:ascii="Times New Roman" w:hAnsi="Times New Roman" w:cs="Times New Roman"/>
                <w:noProof/>
                <w:webHidden/>
                <w:color w:val="000000" w:themeColor="text1"/>
                <w:sz w:val="24"/>
                <w:szCs w:val="24"/>
              </w:rPr>
              <w:tab/>
            </w:r>
            <w:r w:rsidR="002348C6" w:rsidRPr="008F0005">
              <w:rPr>
                <w:rFonts w:ascii="Times New Roman" w:hAnsi="Times New Roman" w:cs="Times New Roman"/>
                <w:noProof/>
                <w:webHidden/>
                <w:color w:val="000000" w:themeColor="text1"/>
                <w:sz w:val="24"/>
                <w:szCs w:val="24"/>
              </w:rPr>
              <w:fldChar w:fldCharType="begin"/>
            </w:r>
            <w:r w:rsidR="00EF415E" w:rsidRPr="008F0005">
              <w:rPr>
                <w:rFonts w:ascii="Times New Roman" w:hAnsi="Times New Roman" w:cs="Times New Roman"/>
                <w:noProof/>
                <w:webHidden/>
                <w:color w:val="000000" w:themeColor="text1"/>
                <w:sz w:val="24"/>
                <w:szCs w:val="24"/>
              </w:rPr>
              <w:instrText xml:space="preserve"> PAGEREF _Toc58599008 \h </w:instrText>
            </w:r>
            <w:r w:rsidR="002348C6" w:rsidRPr="008F0005">
              <w:rPr>
                <w:rFonts w:ascii="Times New Roman" w:hAnsi="Times New Roman" w:cs="Times New Roman"/>
                <w:noProof/>
                <w:webHidden/>
                <w:color w:val="000000" w:themeColor="text1"/>
                <w:sz w:val="24"/>
                <w:szCs w:val="24"/>
              </w:rPr>
            </w:r>
            <w:r w:rsidR="002348C6" w:rsidRPr="008F0005">
              <w:rPr>
                <w:rFonts w:ascii="Times New Roman" w:hAnsi="Times New Roman" w:cs="Times New Roman"/>
                <w:noProof/>
                <w:webHidden/>
                <w:color w:val="000000" w:themeColor="text1"/>
                <w:sz w:val="24"/>
                <w:szCs w:val="24"/>
              </w:rPr>
              <w:fldChar w:fldCharType="separate"/>
            </w:r>
            <w:r w:rsidR="00EF415E" w:rsidRPr="008F0005">
              <w:rPr>
                <w:rFonts w:ascii="Times New Roman" w:hAnsi="Times New Roman" w:cs="Times New Roman"/>
                <w:noProof/>
                <w:webHidden/>
                <w:color w:val="000000" w:themeColor="text1"/>
                <w:sz w:val="24"/>
                <w:szCs w:val="24"/>
              </w:rPr>
              <w:t>6</w:t>
            </w:r>
            <w:r w:rsidR="002348C6" w:rsidRPr="008F0005">
              <w:rPr>
                <w:rFonts w:ascii="Times New Roman" w:hAnsi="Times New Roman" w:cs="Times New Roman"/>
                <w:noProof/>
                <w:webHidden/>
                <w:color w:val="000000" w:themeColor="text1"/>
                <w:sz w:val="24"/>
                <w:szCs w:val="24"/>
              </w:rPr>
              <w:fldChar w:fldCharType="end"/>
            </w:r>
          </w:hyperlink>
        </w:p>
        <w:p w14:paraId="3AB0DB37" w14:textId="77777777" w:rsidR="00EF415E" w:rsidRPr="008F0005" w:rsidRDefault="00007379" w:rsidP="00EF415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599009" w:history="1">
            <w:r w:rsidR="00EF415E" w:rsidRPr="008F0005">
              <w:rPr>
                <w:rStyle w:val="Hyperlink"/>
                <w:rFonts w:ascii="Times New Roman" w:hAnsi="Times New Roman" w:cs="Times New Roman"/>
                <w:noProof/>
                <w:color w:val="000000" w:themeColor="text1"/>
                <w:sz w:val="24"/>
                <w:szCs w:val="24"/>
              </w:rPr>
              <w:t>Construction of employee value proposition including strategies to raise levels of engagement</w:t>
            </w:r>
            <w:r w:rsidR="00EF415E" w:rsidRPr="008F0005">
              <w:rPr>
                <w:rFonts w:ascii="Times New Roman" w:hAnsi="Times New Roman" w:cs="Times New Roman"/>
                <w:noProof/>
                <w:webHidden/>
                <w:color w:val="000000" w:themeColor="text1"/>
                <w:sz w:val="24"/>
                <w:szCs w:val="24"/>
              </w:rPr>
              <w:tab/>
            </w:r>
            <w:r w:rsidR="002348C6" w:rsidRPr="008F0005">
              <w:rPr>
                <w:rFonts w:ascii="Times New Roman" w:hAnsi="Times New Roman" w:cs="Times New Roman"/>
                <w:noProof/>
                <w:webHidden/>
                <w:color w:val="000000" w:themeColor="text1"/>
                <w:sz w:val="24"/>
                <w:szCs w:val="24"/>
              </w:rPr>
              <w:fldChar w:fldCharType="begin"/>
            </w:r>
            <w:r w:rsidR="00EF415E" w:rsidRPr="008F0005">
              <w:rPr>
                <w:rFonts w:ascii="Times New Roman" w:hAnsi="Times New Roman" w:cs="Times New Roman"/>
                <w:noProof/>
                <w:webHidden/>
                <w:color w:val="000000" w:themeColor="text1"/>
                <w:sz w:val="24"/>
                <w:szCs w:val="24"/>
              </w:rPr>
              <w:instrText xml:space="preserve"> PAGEREF _Toc58599009 \h </w:instrText>
            </w:r>
            <w:r w:rsidR="002348C6" w:rsidRPr="008F0005">
              <w:rPr>
                <w:rFonts w:ascii="Times New Roman" w:hAnsi="Times New Roman" w:cs="Times New Roman"/>
                <w:noProof/>
                <w:webHidden/>
                <w:color w:val="000000" w:themeColor="text1"/>
                <w:sz w:val="24"/>
                <w:szCs w:val="24"/>
              </w:rPr>
            </w:r>
            <w:r w:rsidR="002348C6" w:rsidRPr="008F0005">
              <w:rPr>
                <w:rFonts w:ascii="Times New Roman" w:hAnsi="Times New Roman" w:cs="Times New Roman"/>
                <w:noProof/>
                <w:webHidden/>
                <w:color w:val="000000" w:themeColor="text1"/>
                <w:sz w:val="24"/>
                <w:szCs w:val="24"/>
              </w:rPr>
              <w:fldChar w:fldCharType="separate"/>
            </w:r>
            <w:r w:rsidR="00EF415E" w:rsidRPr="008F0005">
              <w:rPr>
                <w:rFonts w:ascii="Times New Roman" w:hAnsi="Times New Roman" w:cs="Times New Roman"/>
                <w:noProof/>
                <w:webHidden/>
                <w:color w:val="000000" w:themeColor="text1"/>
                <w:sz w:val="24"/>
                <w:szCs w:val="24"/>
              </w:rPr>
              <w:t>7</w:t>
            </w:r>
            <w:r w:rsidR="002348C6" w:rsidRPr="008F0005">
              <w:rPr>
                <w:rFonts w:ascii="Times New Roman" w:hAnsi="Times New Roman" w:cs="Times New Roman"/>
                <w:noProof/>
                <w:webHidden/>
                <w:color w:val="000000" w:themeColor="text1"/>
                <w:sz w:val="24"/>
                <w:szCs w:val="24"/>
              </w:rPr>
              <w:fldChar w:fldCharType="end"/>
            </w:r>
          </w:hyperlink>
        </w:p>
        <w:p w14:paraId="2DD6AA31" w14:textId="77777777" w:rsidR="00EF415E" w:rsidRPr="008F0005" w:rsidRDefault="00007379" w:rsidP="00EF415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599010" w:history="1">
            <w:r w:rsidR="00EF415E" w:rsidRPr="008F0005">
              <w:rPr>
                <w:rStyle w:val="Hyperlink"/>
                <w:rFonts w:ascii="Times New Roman" w:hAnsi="Times New Roman" w:cs="Times New Roman"/>
                <w:noProof/>
                <w:color w:val="000000" w:themeColor="text1"/>
                <w:sz w:val="24"/>
                <w:szCs w:val="24"/>
              </w:rPr>
              <w:t>Conclusion</w:t>
            </w:r>
            <w:r w:rsidR="00EF415E" w:rsidRPr="008F0005">
              <w:rPr>
                <w:rFonts w:ascii="Times New Roman" w:hAnsi="Times New Roman" w:cs="Times New Roman"/>
                <w:noProof/>
                <w:webHidden/>
                <w:color w:val="000000" w:themeColor="text1"/>
                <w:sz w:val="24"/>
                <w:szCs w:val="24"/>
              </w:rPr>
              <w:tab/>
            </w:r>
            <w:r w:rsidR="002348C6" w:rsidRPr="008F0005">
              <w:rPr>
                <w:rFonts w:ascii="Times New Roman" w:hAnsi="Times New Roman" w:cs="Times New Roman"/>
                <w:noProof/>
                <w:webHidden/>
                <w:color w:val="000000" w:themeColor="text1"/>
                <w:sz w:val="24"/>
                <w:szCs w:val="24"/>
              </w:rPr>
              <w:fldChar w:fldCharType="begin"/>
            </w:r>
            <w:r w:rsidR="00EF415E" w:rsidRPr="008F0005">
              <w:rPr>
                <w:rFonts w:ascii="Times New Roman" w:hAnsi="Times New Roman" w:cs="Times New Roman"/>
                <w:noProof/>
                <w:webHidden/>
                <w:color w:val="000000" w:themeColor="text1"/>
                <w:sz w:val="24"/>
                <w:szCs w:val="24"/>
              </w:rPr>
              <w:instrText xml:space="preserve"> PAGEREF _Toc58599010 \h </w:instrText>
            </w:r>
            <w:r w:rsidR="002348C6" w:rsidRPr="008F0005">
              <w:rPr>
                <w:rFonts w:ascii="Times New Roman" w:hAnsi="Times New Roman" w:cs="Times New Roman"/>
                <w:noProof/>
                <w:webHidden/>
                <w:color w:val="000000" w:themeColor="text1"/>
                <w:sz w:val="24"/>
                <w:szCs w:val="24"/>
              </w:rPr>
            </w:r>
            <w:r w:rsidR="002348C6" w:rsidRPr="008F0005">
              <w:rPr>
                <w:rFonts w:ascii="Times New Roman" w:hAnsi="Times New Roman" w:cs="Times New Roman"/>
                <w:noProof/>
                <w:webHidden/>
                <w:color w:val="000000" w:themeColor="text1"/>
                <w:sz w:val="24"/>
                <w:szCs w:val="24"/>
              </w:rPr>
              <w:fldChar w:fldCharType="separate"/>
            </w:r>
            <w:r w:rsidR="00EF415E" w:rsidRPr="008F0005">
              <w:rPr>
                <w:rFonts w:ascii="Times New Roman" w:hAnsi="Times New Roman" w:cs="Times New Roman"/>
                <w:noProof/>
                <w:webHidden/>
                <w:color w:val="000000" w:themeColor="text1"/>
                <w:sz w:val="24"/>
                <w:szCs w:val="24"/>
              </w:rPr>
              <w:t>9</w:t>
            </w:r>
            <w:r w:rsidR="002348C6" w:rsidRPr="008F0005">
              <w:rPr>
                <w:rFonts w:ascii="Times New Roman" w:hAnsi="Times New Roman" w:cs="Times New Roman"/>
                <w:noProof/>
                <w:webHidden/>
                <w:color w:val="000000" w:themeColor="text1"/>
                <w:sz w:val="24"/>
                <w:szCs w:val="24"/>
              </w:rPr>
              <w:fldChar w:fldCharType="end"/>
            </w:r>
          </w:hyperlink>
        </w:p>
        <w:p w14:paraId="1F4BF225" w14:textId="77777777" w:rsidR="00EF415E" w:rsidRPr="008F0005" w:rsidRDefault="00007379" w:rsidP="00EF415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599011" w:history="1">
            <w:r w:rsidR="00EF415E" w:rsidRPr="008F0005">
              <w:rPr>
                <w:rStyle w:val="Hyperlink"/>
                <w:rFonts w:ascii="Times New Roman" w:hAnsi="Times New Roman" w:cs="Times New Roman"/>
                <w:noProof/>
                <w:color w:val="000000" w:themeColor="text1"/>
                <w:sz w:val="24"/>
                <w:szCs w:val="24"/>
              </w:rPr>
              <w:t>Reference list</w:t>
            </w:r>
            <w:r w:rsidR="00EF415E" w:rsidRPr="008F0005">
              <w:rPr>
                <w:rFonts w:ascii="Times New Roman" w:hAnsi="Times New Roman" w:cs="Times New Roman"/>
                <w:noProof/>
                <w:webHidden/>
                <w:color w:val="000000" w:themeColor="text1"/>
                <w:sz w:val="24"/>
                <w:szCs w:val="24"/>
              </w:rPr>
              <w:tab/>
            </w:r>
            <w:r w:rsidR="002348C6" w:rsidRPr="008F0005">
              <w:rPr>
                <w:rFonts w:ascii="Times New Roman" w:hAnsi="Times New Roman" w:cs="Times New Roman"/>
                <w:noProof/>
                <w:webHidden/>
                <w:color w:val="000000" w:themeColor="text1"/>
                <w:sz w:val="24"/>
                <w:szCs w:val="24"/>
              </w:rPr>
              <w:fldChar w:fldCharType="begin"/>
            </w:r>
            <w:r w:rsidR="00EF415E" w:rsidRPr="008F0005">
              <w:rPr>
                <w:rFonts w:ascii="Times New Roman" w:hAnsi="Times New Roman" w:cs="Times New Roman"/>
                <w:noProof/>
                <w:webHidden/>
                <w:color w:val="000000" w:themeColor="text1"/>
                <w:sz w:val="24"/>
                <w:szCs w:val="24"/>
              </w:rPr>
              <w:instrText xml:space="preserve"> PAGEREF _Toc58599011 \h </w:instrText>
            </w:r>
            <w:r w:rsidR="002348C6" w:rsidRPr="008F0005">
              <w:rPr>
                <w:rFonts w:ascii="Times New Roman" w:hAnsi="Times New Roman" w:cs="Times New Roman"/>
                <w:noProof/>
                <w:webHidden/>
                <w:color w:val="000000" w:themeColor="text1"/>
                <w:sz w:val="24"/>
                <w:szCs w:val="24"/>
              </w:rPr>
            </w:r>
            <w:r w:rsidR="002348C6" w:rsidRPr="008F0005">
              <w:rPr>
                <w:rFonts w:ascii="Times New Roman" w:hAnsi="Times New Roman" w:cs="Times New Roman"/>
                <w:noProof/>
                <w:webHidden/>
                <w:color w:val="000000" w:themeColor="text1"/>
                <w:sz w:val="24"/>
                <w:szCs w:val="24"/>
              </w:rPr>
              <w:fldChar w:fldCharType="separate"/>
            </w:r>
            <w:r w:rsidR="00EF415E" w:rsidRPr="008F0005">
              <w:rPr>
                <w:rFonts w:ascii="Times New Roman" w:hAnsi="Times New Roman" w:cs="Times New Roman"/>
                <w:noProof/>
                <w:webHidden/>
                <w:color w:val="000000" w:themeColor="text1"/>
                <w:sz w:val="24"/>
                <w:szCs w:val="24"/>
              </w:rPr>
              <w:t>10</w:t>
            </w:r>
            <w:r w:rsidR="002348C6" w:rsidRPr="008F0005">
              <w:rPr>
                <w:rFonts w:ascii="Times New Roman" w:hAnsi="Times New Roman" w:cs="Times New Roman"/>
                <w:noProof/>
                <w:webHidden/>
                <w:color w:val="000000" w:themeColor="text1"/>
                <w:sz w:val="24"/>
                <w:szCs w:val="24"/>
              </w:rPr>
              <w:fldChar w:fldCharType="end"/>
            </w:r>
          </w:hyperlink>
        </w:p>
        <w:p w14:paraId="3F952ED6" w14:textId="77777777" w:rsidR="00EF415E" w:rsidRPr="008F0005" w:rsidRDefault="002348C6" w:rsidP="00EF415E">
          <w:pPr>
            <w:spacing w:line="360" w:lineRule="auto"/>
            <w:jc w:val="both"/>
            <w:rPr>
              <w:rFonts w:ascii="Times New Roman" w:hAnsi="Times New Roman" w:cs="Times New Roman"/>
              <w:color w:val="000000" w:themeColor="text1"/>
            </w:rPr>
          </w:pPr>
          <w:r w:rsidRPr="008F0005">
            <w:rPr>
              <w:rFonts w:ascii="Times New Roman" w:hAnsi="Times New Roman" w:cs="Times New Roman"/>
              <w:color w:val="000000" w:themeColor="text1"/>
              <w:sz w:val="24"/>
              <w:szCs w:val="24"/>
            </w:rPr>
            <w:fldChar w:fldCharType="end"/>
          </w:r>
        </w:p>
      </w:sdtContent>
    </w:sdt>
    <w:p w14:paraId="5932A6D3" w14:textId="77777777" w:rsidR="00E54DA5" w:rsidRPr="008F0005" w:rsidRDefault="00E54DA5" w:rsidP="00E54DA5">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br w:type="page"/>
      </w:r>
    </w:p>
    <w:p w14:paraId="0736D9C0" w14:textId="77777777" w:rsidR="005F54BF" w:rsidRPr="008F0005" w:rsidRDefault="005F54BF" w:rsidP="005F54BF">
      <w:pPr>
        <w:pStyle w:val="Heading1"/>
        <w:rPr>
          <w:rFonts w:cs="Times New Roman"/>
          <w:color w:val="000000" w:themeColor="text1"/>
        </w:rPr>
      </w:pPr>
      <w:r w:rsidRPr="008F0005">
        <w:rPr>
          <w:rFonts w:cs="Times New Roman"/>
          <w:color w:val="000000" w:themeColor="text1"/>
        </w:rPr>
        <w:lastRenderedPageBreak/>
        <w:t>Introduction</w:t>
      </w:r>
    </w:p>
    <w:p w14:paraId="5E4C6035"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Various organizations are attempting to deal with the current pandemic situation in several ways keeping in alignment with the laid rules and regulations from the government in the light of the pandemic. Employee well-being as well as engagement level has become a significant agenda of businesses regarding which organizations are being seen to be highly concerned</w:t>
      </w:r>
      <w:r w:rsidR="00C5142A" w:rsidRPr="008F0005">
        <w:rPr>
          <w:rFonts w:ascii="Times New Roman" w:hAnsi="Times New Roman" w:cs="Times New Roman"/>
          <w:color w:val="000000" w:themeColor="text1"/>
          <w:sz w:val="24"/>
          <w:szCs w:val="24"/>
        </w:rPr>
        <w:t xml:space="preserve"> (</w:t>
      </w:r>
      <w:proofErr w:type="spellStart"/>
      <w:r w:rsidR="00C5142A" w:rsidRPr="008F0005">
        <w:rPr>
          <w:rFonts w:ascii="Times New Roman" w:hAnsi="Times New Roman" w:cs="Times New Roman"/>
          <w:color w:val="000000" w:themeColor="text1"/>
          <w:sz w:val="24"/>
          <w:szCs w:val="24"/>
        </w:rPr>
        <w:t>Risley</w:t>
      </w:r>
      <w:proofErr w:type="spellEnd"/>
      <w:r w:rsidR="00C5142A" w:rsidRPr="008F0005">
        <w:rPr>
          <w:rFonts w:ascii="Times New Roman" w:hAnsi="Times New Roman" w:cs="Times New Roman"/>
          <w:color w:val="000000" w:themeColor="text1"/>
          <w:sz w:val="24"/>
          <w:szCs w:val="24"/>
        </w:rPr>
        <w:t>, 2020</w:t>
      </w:r>
      <w:r w:rsidR="00DB3D11" w:rsidRPr="008F0005">
        <w:rPr>
          <w:rFonts w:ascii="Times New Roman" w:hAnsi="Times New Roman" w:cs="Times New Roman"/>
          <w:color w:val="000000" w:themeColor="text1"/>
          <w:sz w:val="24"/>
          <w:szCs w:val="24"/>
        </w:rPr>
        <w:t>, p.</w:t>
      </w:r>
      <w:r w:rsidR="00C5142A" w:rsidRPr="008F0005">
        <w:rPr>
          <w:rFonts w:ascii="Times New Roman" w:hAnsi="Times New Roman" w:cs="Times New Roman"/>
          <w:color w:val="000000" w:themeColor="text1"/>
          <w:sz w:val="24"/>
          <w:szCs w:val="24"/>
        </w:rPr>
        <w:t>65)</w:t>
      </w:r>
      <w:r w:rsidRPr="008F0005">
        <w:rPr>
          <w:rFonts w:ascii="Times New Roman" w:hAnsi="Times New Roman" w:cs="Times New Roman"/>
          <w:color w:val="000000" w:themeColor="text1"/>
          <w:sz w:val="24"/>
          <w:szCs w:val="24"/>
        </w:rPr>
        <w:t xml:space="preserve">.  The present report aims to demonstrate the agenda of workplace engagement, employee well-being, and performance improvement of the business of </w:t>
      </w:r>
      <w:r w:rsidRPr="008F0005">
        <w:rPr>
          <w:rFonts w:ascii="Times New Roman" w:hAnsi="Times New Roman" w:cs="Times New Roman"/>
          <w:i/>
          <w:color w:val="000000" w:themeColor="text1"/>
          <w:sz w:val="24"/>
          <w:szCs w:val="24"/>
        </w:rPr>
        <w:t xml:space="preserve">DCSL Software </w:t>
      </w:r>
      <w:r w:rsidRPr="008F0005">
        <w:rPr>
          <w:rFonts w:ascii="Times New Roman" w:hAnsi="Times New Roman" w:cs="Times New Roman"/>
          <w:color w:val="000000" w:themeColor="text1"/>
          <w:sz w:val="24"/>
          <w:szCs w:val="24"/>
        </w:rPr>
        <w:t>which is a leading software developer in the market of London, UK</w:t>
      </w:r>
      <w:r w:rsidR="00C5142A" w:rsidRPr="008F0005">
        <w:rPr>
          <w:rFonts w:ascii="Times New Roman" w:hAnsi="Times New Roman" w:cs="Times New Roman"/>
          <w:color w:val="000000" w:themeColor="text1"/>
          <w:sz w:val="24"/>
          <w:szCs w:val="24"/>
        </w:rPr>
        <w:t xml:space="preserve"> (dcslsoftware.com, 2020)</w:t>
      </w:r>
      <w:r w:rsidRPr="008F0005">
        <w:rPr>
          <w:rFonts w:ascii="Times New Roman" w:hAnsi="Times New Roman" w:cs="Times New Roman"/>
          <w:color w:val="000000" w:themeColor="text1"/>
          <w:sz w:val="24"/>
          <w:szCs w:val="24"/>
        </w:rPr>
        <w:t>.</w:t>
      </w:r>
    </w:p>
    <w:p w14:paraId="3313B9B4" w14:textId="77777777" w:rsidR="005F54BF" w:rsidRPr="008F0005" w:rsidRDefault="005F54BF" w:rsidP="005F54BF">
      <w:pPr>
        <w:pStyle w:val="Heading1"/>
        <w:rPr>
          <w:rFonts w:cs="Times New Roman"/>
          <w:color w:val="000000" w:themeColor="text1"/>
        </w:rPr>
      </w:pPr>
      <w:r w:rsidRPr="008F0005">
        <w:rPr>
          <w:rFonts w:cs="Times New Roman"/>
          <w:color w:val="000000" w:themeColor="text1"/>
        </w:rPr>
        <w:t>Reviewing the concept and drivers of employee engagement</w:t>
      </w:r>
    </w:p>
    <w:p w14:paraId="16C8102D"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When a company attempts to assess the satisfaction level of its workforce, it only expresses the degree which establishes the level of contentment of the workforce. However, the same does not address the level of motivation with which the workforce is currently working, or its level of involvement, or organizational commitment. Studies have shown that employee satisfaction for certain employee groups can even mean a collection of their paycheck by just providing the least input from their end as possible on the part of the organization. However, this tendency tends to have an adverse impact on the level of organizational viability. The concept of employee engagement is solely related to driving the performance of the workforce</w:t>
      </w:r>
      <w:r w:rsidR="006049A3" w:rsidRPr="008F0005">
        <w:rPr>
          <w:rFonts w:ascii="Times New Roman" w:hAnsi="Times New Roman" w:cs="Times New Roman"/>
          <w:color w:val="000000" w:themeColor="text1"/>
          <w:sz w:val="24"/>
          <w:szCs w:val="24"/>
        </w:rPr>
        <w:t xml:space="preserve"> (Mazzei, 2018, p. 06)</w:t>
      </w:r>
      <w:r w:rsidRPr="008F0005">
        <w:rPr>
          <w:rFonts w:ascii="Times New Roman" w:hAnsi="Times New Roman" w:cs="Times New Roman"/>
          <w:color w:val="000000" w:themeColor="text1"/>
          <w:sz w:val="24"/>
          <w:szCs w:val="24"/>
        </w:rPr>
        <w:t>. Employees with a high engagement level identify with organizational purposes as well as work towards the direction of achieving the same. This tendency highly contributes to making effective decisions making from the organization's end. A business organization that operates with an engaged workplace has proved to outrun its competition within the industry in which it operates. They seem to possess higher earnings per share as well as recover in a much effective manner after periods of recession or financial setbacks</w:t>
      </w:r>
      <w:r w:rsidR="006049A3" w:rsidRPr="008F0005">
        <w:rPr>
          <w:rFonts w:ascii="Times New Roman" w:hAnsi="Times New Roman" w:cs="Times New Roman"/>
          <w:color w:val="000000" w:themeColor="text1"/>
          <w:sz w:val="24"/>
          <w:szCs w:val="24"/>
        </w:rPr>
        <w:t xml:space="preserve"> (</w:t>
      </w:r>
      <w:proofErr w:type="spellStart"/>
      <w:r w:rsidR="006049A3" w:rsidRPr="008F0005">
        <w:rPr>
          <w:rFonts w:ascii="Times New Roman" w:hAnsi="Times New Roman" w:cs="Times New Roman"/>
          <w:color w:val="000000" w:themeColor="text1"/>
          <w:sz w:val="24"/>
          <w:szCs w:val="24"/>
        </w:rPr>
        <w:t>Eldorn</w:t>
      </w:r>
      <w:proofErr w:type="spellEnd"/>
      <w:r w:rsidR="006049A3" w:rsidRPr="008F0005">
        <w:rPr>
          <w:rFonts w:ascii="Times New Roman" w:hAnsi="Times New Roman" w:cs="Times New Roman"/>
          <w:color w:val="000000" w:themeColor="text1"/>
          <w:sz w:val="24"/>
          <w:szCs w:val="24"/>
        </w:rPr>
        <w:t xml:space="preserve"> and Vigoda-Gadot, 2017</w:t>
      </w:r>
      <w:r w:rsidR="003A1535" w:rsidRPr="008F0005">
        <w:rPr>
          <w:rFonts w:ascii="Times New Roman" w:hAnsi="Times New Roman" w:cs="Times New Roman"/>
          <w:color w:val="000000" w:themeColor="text1"/>
          <w:sz w:val="24"/>
          <w:szCs w:val="24"/>
        </w:rPr>
        <w:t>, p.</w:t>
      </w:r>
      <w:r w:rsidR="006049A3" w:rsidRPr="008F0005">
        <w:rPr>
          <w:rFonts w:ascii="Times New Roman" w:hAnsi="Times New Roman" w:cs="Times New Roman"/>
          <w:color w:val="000000" w:themeColor="text1"/>
          <w:sz w:val="24"/>
          <w:szCs w:val="24"/>
        </w:rPr>
        <w:t>526)</w:t>
      </w:r>
      <w:r w:rsidRPr="008F0005">
        <w:rPr>
          <w:rFonts w:ascii="Times New Roman" w:hAnsi="Times New Roman" w:cs="Times New Roman"/>
          <w:color w:val="000000" w:themeColor="text1"/>
          <w:sz w:val="24"/>
          <w:szCs w:val="24"/>
        </w:rPr>
        <w:t xml:space="preserve">. Over time, studies have indicated the concept of employee engagement to be a key differentiator concerning to growth and innovation of the business. </w:t>
      </w:r>
      <w:proofErr w:type="gramStart"/>
      <w:r w:rsidRPr="008F0005">
        <w:rPr>
          <w:rFonts w:ascii="Times New Roman" w:hAnsi="Times New Roman" w:cs="Times New Roman"/>
          <w:color w:val="000000" w:themeColor="text1"/>
          <w:sz w:val="24"/>
          <w:szCs w:val="24"/>
        </w:rPr>
        <w:t>Understanding the key drivers of employee engagement, literature studies</w:t>
      </w:r>
      <w:proofErr w:type="gramEnd"/>
      <w:r w:rsidRPr="008F0005">
        <w:rPr>
          <w:rFonts w:ascii="Times New Roman" w:hAnsi="Times New Roman" w:cs="Times New Roman"/>
          <w:color w:val="000000" w:themeColor="text1"/>
          <w:sz w:val="24"/>
          <w:szCs w:val="24"/>
        </w:rPr>
        <w:t xml:space="preserve"> have underpinned the below-listed factors:</w:t>
      </w:r>
    </w:p>
    <w:p w14:paraId="14214366" w14:textId="77777777" w:rsidR="005F54BF" w:rsidRPr="008F0005" w:rsidRDefault="005F54BF" w:rsidP="005F54BF">
      <w:pPr>
        <w:pStyle w:val="ListParagraph"/>
        <w:numPr>
          <w:ilvl w:val="0"/>
          <w:numId w:val="1"/>
        </w:num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i/>
          <w:color w:val="000000" w:themeColor="text1"/>
          <w:sz w:val="24"/>
          <w:szCs w:val="24"/>
        </w:rPr>
        <w:t xml:space="preserve">Leadership: </w:t>
      </w:r>
      <w:r w:rsidRPr="008F0005">
        <w:rPr>
          <w:rFonts w:ascii="Times New Roman" w:hAnsi="Times New Roman" w:cs="Times New Roman"/>
          <w:color w:val="000000" w:themeColor="text1"/>
          <w:sz w:val="24"/>
          <w:szCs w:val="24"/>
        </w:rPr>
        <w:t>Employee engagement is expected to live as well as go away with leadership quality. Not only the ways of fostering leadership drive engagement but their own level of engagement with organizational purposes even sets examples for wider groups</w:t>
      </w:r>
      <w:r w:rsidR="00493BC1" w:rsidRPr="008F0005">
        <w:rPr>
          <w:rFonts w:ascii="Times New Roman" w:hAnsi="Times New Roman" w:cs="Times New Roman"/>
          <w:color w:val="000000" w:themeColor="text1"/>
          <w:sz w:val="24"/>
          <w:szCs w:val="24"/>
        </w:rPr>
        <w:t xml:space="preserve"> (</w:t>
      </w:r>
      <w:proofErr w:type="spellStart"/>
      <w:r w:rsidR="00493BC1" w:rsidRPr="008F0005">
        <w:rPr>
          <w:rFonts w:ascii="Times New Roman" w:hAnsi="Times New Roman" w:cs="Times New Roman"/>
          <w:color w:val="000000" w:themeColor="text1"/>
          <w:sz w:val="24"/>
          <w:szCs w:val="24"/>
        </w:rPr>
        <w:t>Popli</w:t>
      </w:r>
      <w:proofErr w:type="spellEnd"/>
      <w:r w:rsidR="00493BC1" w:rsidRPr="008F0005">
        <w:rPr>
          <w:rFonts w:ascii="Times New Roman" w:hAnsi="Times New Roman" w:cs="Times New Roman"/>
          <w:color w:val="000000" w:themeColor="text1"/>
          <w:sz w:val="24"/>
          <w:szCs w:val="24"/>
        </w:rPr>
        <w:t xml:space="preserve"> and </w:t>
      </w:r>
      <w:r w:rsidR="00493BC1" w:rsidRPr="008F0005">
        <w:rPr>
          <w:rFonts w:ascii="Times New Roman" w:hAnsi="Times New Roman" w:cs="Times New Roman"/>
          <w:color w:val="000000" w:themeColor="text1"/>
          <w:sz w:val="24"/>
          <w:szCs w:val="24"/>
        </w:rPr>
        <w:lastRenderedPageBreak/>
        <w:t>Rizvi, 2016</w:t>
      </w:r>
      <w:r w:rsidR="003A1535" w:rsidRPr="008F0005">
        <w:rPr>
          <w:rFonts w:ascii="Times New Roman" w:hAnsi="Times New Roman" w:cs="Times New Roman"/>
          <w:color w:val="000000" w:themeColor="text1"/>
          <w:sz w:val="24"/>
          <w:szCs w:val="24"/>
        </w:rPr>
        <w:t>, p.</w:t>
      </w:r>
      <w:r w:rsidR="00493BC1" w:rsidRPr="008F0005">
        <w:rPr>
          <w:rFonts w:ascii="Times New Roman" w:hAnsi="Times New Roman" w:cs="Times New Roman"/>
          <w:color w:val="000000" w:themeColor="text1"/>
          <w:sz w:val="24"/>
          <w:szCs w:val="24"/>
        </w:rPr>
        <w:t>96)</w:t>
      </w:r>
      <w:r w:rsidRPr="008F0005">
        <w:rPr>
          <w:rFonts w:ascii="Times New Roman" w:hAnsi="Times New Roman" w:cs="Times New Roman"/>
          <w:color w:val="000000" w:themeColor="text1"/>
          <w:sz w:val="24"/>
          <w:szCs w:val="24"/>
        </w:rPr>
        <w:t xml:space="preserve">. Leaders are required to be highly visible as well as in touch with their direct staff line </w:t>
      </w:r>
      <w:proofErr w:type="gramStart"/>
      <w:r w:rsidRPr="008F0005">
        <w:rPr>
          <w:rFonts w:ascii="Times New Roman" w:hAnsi="Times New Roman" w:cs="Times New Roman"/>
          <w:color w:val="000000" w:themeColor="text1"/>
          <w:sz w:val="24"/>
          <w:szCs w:val="24"/>
        </w:rPr>
        <w:t>in order to</w:t>
      </w:r>
      <w:proofErr w:type="gramEnd"/>
      <w:r w:rsidRPr="008F0005">
        <w:rPr>
          <w:rFonts w:ascii="Times New Roman" w:hAnsi="Times New Roman" w:cs="Times New Roman"/>
          <w:color w:val="000000" w:themeColor="text1"/>
          <w:sz w:val="24"/>
          <w:szCs w:val="24"/>
        </w:rPr>
        <w:t xml:space="preserve"> ensure organizational engagement</w:t>
      </w:r>
      <w:r w:rsidR="00371D73" w:rsidRPr="008F0005">
        <w:rPr>
          <w:rFonts w:ascii="Times New Roman" w:hAnsi="Times New Roman" w:cs="Times New Roman"/>
          <w:color w:val="000000" w:themeColor="text1"/>
          <w:sz w:val="24"/>
          <w:szCs w:val="24"/>
        </w:rPr>
        <w:t xml:space="preserve"> (Bartsch </w:t>
      </w:r>
      <w:r w:rsidR="00371D73" w:rsidRPr="008F0005">
        <w:rPr>
          <w:rFonts w:ascii="Times New Roman" w:hAnsi="Times New Roman" w:cs="Times New Roman"/>
          <w:i/>
          <w:color w:val="000000" w:themeColor="text1"/>
          <w:sz w:val="24"/>
          <w:szCs w:val="24"/>
        </w:rPr>
        <w:t xml:space="preserve">et al. </w:t>
      </w:r>
      <w:r w:rsidR="00371D73" w:rsidRPr="008F0005">
        <w:rPr>
          <w:rFonts w:ascii="Times New Roman" w:hAnsi="Times New Roman" w:cs="Times New Roman"/>
          <w:color w:val="000000" w:themeColor="text1"/>
          <w:sz w:val="24"/>
          <w:szCs w:val="24"/>
        </w:rPr>
        <w:t>2020</w:t>
      </w:r>
      <w:r w:rsidR="003A1535" w:rsidRPr="008F0005">
        <w:rPr>
          <w:rFonts w:ascii="Times New Roman" w:hAnsi="Times New Roman" w:cs="Times New Roman"/>
          <w:color w:val="000000" w:themeColor="text1"/>
          <w:sz w:val="24"/>
          <w:szCs w:val="24"/>
        </w:rPr>
        <w:t>, p.</w:t>
      </w:r>
      <w:r w:rsidR="00371D73" w:rsidRPr="008F0005">
        <w:rPr>
          <w:rFonts w:ascii="Times New Roman" w:hAnsi="Times New Roman" w:cs="Times New Roman"/>
          <w:color w:val="000000" w:themeColor="text1"/>
          <w:sz w:val="24"/>
          <w:szCs w:val="24"/>
        </w:rPr>
        <w:t>31)</w:t>
      </w:r>
      <w:r w:rsidRPr="008F0005">
        <w:rPr>
          <w:rFonts w:ascii="Times New Roman" w:hAnsi="Times New Roman" w:cs="Times New Roman"/>
          <w:color w:val="000000" w:themeColor="text1"/>
          <w:sz w:val="24"/>
          <w:szCs w:val="24"/>
        </w:rPr>
        <w:t>.</w:t>
      </w:r>
    </w:p>
    <w:p w14:paraId="5B236A9B" w14:textId="77777777" w:rsidR="005F54BF" w:rsidRPr="008F0005" w:rsidRDefault="005F54BF" w:rsidP="005F54BF">
      <w:pPr>
        <w:pStyle w:val="ListParagraph"/>
        <w:numPr>
          <w:ilvl w:val="0"/>
          <w:numId w:val="1"/>
        </w:num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i/>
          <w:color w:val="000000" w:themeColor="text1"/>
          <w:sz w:val="24"/>
          <w:szCs w:val="24"/>
        </w:rPr>
        <w:t>Engaging of the line managers:</w:t>
      </w:r>
      <w:r w:rsidRPr="008F0005">
        <w:rPr>
          <w:rFonts w:ascii="Times New Roman" w:hAnsi="Times New Roman" w:cs="Times New Roman"/>
          <w:color w:val="000000" w:themeColor="text1"/>
          <w:sz w:val="24"/>
          <w:szCs w:val="24"/>
        </w:rPr>
        <w:t xml:space="preserve"> Studies indicated that most of the differentiation caused in the level of employee engagement can be attributed to the line managers. Line managers need to guide the employees as well as the leaders in the direction of what a proper job performance looks like. It serves as a key component which if filtered in an effective way contributes significantly to the level of employee engagement. </w:t>
      </w:r>
    </w:p>
    <w:p w14:paraId="78BDB23E" w14:textId="77777777" w:rsidR="005F54BF" w:rsidRPr="008F0005" w:rsidRDefault="005F54BF" w:rsidP="005F54BF">
      <w:pPr>
        <w:pStyle w:val="ListParagraph"/>
        <w:numPr>
          <w:ilvl w:val="0"/>
          <w:numId w:val="1"/>
        </w:num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i/>
          <w:color w:val="000000" w:themeColor="text1"/>
          <w:sz w:val="24"/>
          <w:szCs w:val="24"/>
        </w:rPr>
        <w:t xml:space="preserve">Empowering the voice of the employees: </w:t>
      </w:r>
      <w:r w:rsidRPr="008F0005">
        <w:rPr>
          <w:rFonts w:ascii="Times New Roman" w:hAnsi="Times New Roman" w:cs="Times New Roman"/>
          <w:color w:val="000000" w:themeColor="text1"/>
          <w:sz w:val="24"/>
          <w:szCs w:val="24"/>
        </w:rPr>
        <w:t>When employee perceives that their opinion matters and are given proper attention to in detail, it seems to drive their level of engagement. Business organizations adopting the right kind of mechanisms to create avenues for employees to be heard as well as listened to are the one which gains a significant positive influence on driving employee engagement</w:t>
      </w:r>
      <w:r w:rsidR="00493BC1" w:rsidRPr="008F0005">
        <w:rPr>
          <w:rFonts w:ascii="Times New Roman" w:hAnsi="Times New Roman" w:cs="Times New Roman"/>
          <w:color w:val="000000" w:themeColor="text1"/>
          <w:sz w:val="24"/>
          <w:szCs w:val="24"/>
        </w:rPr>
        <w:t xml:space="preserve"> (Antony, 2018</w:t>
      </w:r>
      <w:r w:rsidR="003A1535" w:rsidRPr="008F0005">
        <w:rPr>
          <w:rFonts w:ascii="Times New Roman" w:hAnsi="Times New Roman" w:cs="Times New Roman"/>
          <w:color w:val="000000" w:themeColor="text1"/>
          <w:sz w:val="24"/>
          <w:szCs w:val="24"/>
        </w:rPr>
        <w:t>, p.</w:t>
      </w:r>
      <w:r w:rsidR="00493BC1" w:rsidRPr="008F0005">
        <w:rPr>
          <w:rFonts w:ascii="Times New Roman" w:hAnsi="Times New Roman" w:cs="Times New Roman"/>
          <w:color w:val="000000" w:themeColor="text1"/>
          <w:sz w:val="24"/>
          <w:szCs w:val="24"/>
        </w:rPr>
        <w:t>32)</w:t>
      </w:r>
      <w:r w:rsidRPr="008F0005">
        <w:rPr>
          <w:rFonts w:ascii="Times New Roman" w:hAnsi="Times New Roman" w:cs="Times New Roman"/>
          <w:color w:val="000000" w:themeColor="text1"/>
          <w:sz w:val="24"/>
          <w:szCs w:val="24"/>
        </w:rPr>
        <w:t xml:space="preserve">. </w:t>
      </w:r>
    </w:p>
    <w:p w14:paraId="206BF0FB" w14:textId="77777777" w:rsidR="005F54BF" w:rsidRPr="008F0005" w:rsidRDefault="005F54BF" w:rsidP="005F54BF">
      <w:pPr>
        <w:pStyle w:val="ListParagraph"/>
        <w:numPr>
          <w:ilvl w:val="0"/>
          <w:numId w:val="1"/>
        </w:num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i/>
          <w:color w:val="000000" w:themeColor="text1"/>
          <w:sz w:val="24"/>
          <w:szCs w:val="24"/>
        </w:rPr>
        <w:t xml:space="preserve">Maintenance of a high integrity organizational culture: </w:t>
      </w:r>
      <w:r w:rsidRPr="008F0005">
        <w:rPr>
          <w:rFonts w:ascii="Times New Roman" w:hAnsi="Times New Roman" w:cs="Times New Roman"/>
          <w:color w:val="000000" w:themeColor="text1"/>
          <w:sz w:val="24"/>
          <w:szCs w:val="24"/>
        </w:rPr>
        <w:t xml:space="preserve">Behavior across each level of the organization influences the trust of the employees as well as their sense of integrity. The larger the gap persists; the lower is the level of engagement of the employees. </w:t>
      </w:r>
    </w:p>
    <w:p w14:paraId="68089BC8"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The above-reviewed concept as well as drivers of employee engagement is generally attended upon by business organizations who work with core workforce and their level of engagement highly determines the business presentation in the market</w:t>
      </w:r>
      <w:r w:rsidR="00493BC1" w:rsidRPr="008F0005">
        <w:rPr>
          <w:rFonts w:ascii="Times New Roman" w:hAnsi="Times New Roman" w:cs="Times New Roman"/>
          <w:color w:val="000000" w:themeColor="text1"/>
          <w:sz w:val="24"/>
          <w:szCs w:val="24"/>
        </w:rPr>
        <w:t xml:space="preserve"> (Mercy and Choudhary, 2019</w:t>
      </w:r>
      <w:r w:rsidR="003A1535" w:rsidRPr="008F0005">
        <w:rPr>
          <w:rFonts w:ascii="Times New Roman" w:hAnsi="Times New Roman" w:cs="Times New Roman"/>
          <w:color w:val="000000" w:themeColor="text1"/>
          <w:sz w:val="24"/>
          <w:szCs w:val="24"/>
        </w:rPr>
        <w:t>, p.</w:t>
      </w:r>
      <w:r w:rsidR="00493BC1" w:rsidRPr="008F0005">
        <w:rPr>
          <w:rFonts w:ascii="Times New Roman" w:hAnsi="Times New Roman" w:cs="Times New Roman"/>
          <w:color w:val="000000" w:themeColor="text1"/>
          <w:sz w:val="24"/>
          <w:szCs w:val="24"/>
        </w:rPr>
        <w:t>10)</w:t>
      </w:r>
      <w:r w:rsidRPr="008F0005">
        <w:rPr>
          <w:rFonts w:ascii="Times New Roman" w:hAnsi="Times New Roman" w:cs="Times New Roman"/>
          <w:color w:val="000000" w:themeColor="text1"/>
          <w:sz w:val="24"/>
          <w:szCs w:val="24"/>
        </w:rPr>
        <w:t xml:space="preserve">. DCSL software developers have always been competent to maintain their employee engagement which was evident from the organizational performance due to which they did not attempt in the past to measure employee engagement. </w:t>
      </w:r>
    </w:p>
    <w:p w14:paraId="2D4D3640"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However, </w:t>
      </w:r>
      <w:proofErr w:type="gramStart"/>
      <w:r w:rsidRPr="008F0005">
        <w:rPr>
          <w:rFonts w:ascii="Times New Roman" w:hAnsi="Times New Roman" w:cs="Times New Roman"/>
          <w:color w:val="000000" w:themeColor="text1"/>
          <w:sz w:val="24"/>
          <w:szCs w:val="24"/>
        </w:rPr>
        <w:t>in light of</w:t>
      </w:r>
      <w:proofErr w:type="gramEnd"/>
      <w:r w:rsidRPr="008F0005">
        <w:rPr>
          <w:rFonts w:ascii="Times New Roman" w:hAnsi="Times New Roman" w:cs="Times New Roman"/>
          <w:color w:val="000000" w:themeColor="text1"/>
          <w:sz w:val="24"/>
          <w:szCs w:val="24"/>
        </w:rPr>
        <w:t xml:space="preserve"> the present pandemic situation, the condition of physical workforce engagement has highly changed due to imposed government regulations and standards concerning employee health, safety, and well-being</w:t>
      </w:r>
      <w:r w:rsidR="00696E59" w:rsidRPr="008F0005">
        <w:rPr>
          <w:rFonts w:ascii="Times New Roman" w:hAnsi="Times New Roman" w:cs="Times New Roman"/>
          <w:color w:val="000000" w:themeColor="text1"/>
          <w:sz w:val="24"/>
          <w:szCs w:val="24"/>
        </w:rPr>
        <w:t xml:space="preserve"> (Kaushik and </w:t>
      </w:r>
      <w:proofErr w:type="spellStart"/>
      <w:r w:rsidR="00696E59" w:rsidRPr="008F0005">
        <w:rPr>
          <w:rFonts w:ascii="Times New Roman" w:hAnsi="Times New Roman" w:cs="Times New Roman"/>
          <w:color w:val="000000" w:themeColor="text1"/>
          <w:sz w:val="24"/>
          <w:szCs w:val="24"/>
        </w:rPr>
        <w:t>Guleria</w:t>
      </w:r>
      <w:proofErr w:type="spellEnd"/>
      <w:r w:rsidR="00696E59" w:rsidRPr="008F0005">
        <w:rPr>
          <w:rFonts w:ascii="Times New Roman" w:hAnsi="Times New Roman" w:cs="Times New Roman"/>
          <w:color w:val="000000" w:themeColor="text1"/>
          <w:sz w:val="24"/>
          <w:szCs w:val="24"/>
        </w:rPr>
        <w:t>, 2019</w:t>
      </w:r>
      <w:r w:rsidR="003A1535" w:rsidRPr="008F0005">
        <w:rPr>
          <w:rFonts w:ascii="Times New Roman" w:hAnsi="Times New Roman" w:cs="Times New Roman"/>
          <w:color w:val="000000" w:themeColor="text1"/>
          <w:sz w:val="24"/>
          <w:szCs w:val="24"/>
        </w:rPr>
        <w:t>, p.</w:t>
      </w:r>
      <w:r w:rsidR="00696E59" w:rsidRPr="008F0005">
        <w:rPr>
          <w:rFonts w:ascii="Times New Roman" w:hAnsi="Times New Roman" w:cs="Times New Roman"/>
          <w:color w:val="000000" w:themeColor="text1"/>
          <w:sz w:val="24"/>
          <w:szCs w:val="24"/>
        </w:rPr>
        <w:t>32)</w:t>
      </w:r>
      <w:r w:rsidRPr="008F0005">
        <w:rPr>
          <w:rFonts w:ascii="Times New Roman" w:hAnsi="Times New Roman" w:cs="Times New Roman"/>
          <w:color w:val="000000" w:themeColor="text1"/>
          <w:sz w:val="24"/>
          <w:szCs w:val="24"/>
        </w:rPr>
        <w:t xml:space="preserve">. DCSL has already taken certain measures under such circumstances of covid-19 such as </w:t>
      </w:r>
      <w:r w:rsidRPr="008F0005">
        <w:rPr>
          <w:rFonts w:ascii="Times New Roman" w:hAnsi="Times New Roman" w:cs="Times New Roman"/>
          <w:i/>
          <w:color w:val="000000" w:themeColor="text1"/>
          <w:sz w:val="24"/>
          <w:szCs w:val="24"/>
        </w:rPr>
        <w:t xml:space="preserve">working from home, flexible work time, restructuring of job roles as well as job design </w:t>
      </w:r>
      <w:r w:rsidRPr="008F0005">
        <w:rPr>
          <w:rFonts w:ascii="Times New Roman" w:hAnsi="Times New Roman" w:cs="Times New Roman"/>
          <w:color w:val="000000" w:themeColor="text1"/>
          <w:sz w:val="24"/>
          <w:szCs w:val="24"/>
        </w:rPr>
        <w:t xml:space="preserve">with the purpose to make the workplace safe in accordance </w:t>
      </w:r>
      <w:proofErr w:type="gramStart"/>
      <w:r w:rsidRPr="008F0005">
        <w:rPr>
          <w:rFonts w:ascii="Times New Roman" w:hAnsi="Times New Roman" w:cs="Times New Roman"/>
          <w:color w:val="000000" w:themeColor="text1"/>
          <w:sz w:val="24"/>
          <w:szCs w:val="24"/>
        </w:rPr>
        <w:t>to</w:t>
      </w:r>
      <w:proofErr w:type="gramEnd"/>
      <w:r w:rsidRPr="008F0005">
        <w:rPr>
          <w:rFonts w:ascii="Times New Roman" w:hAnsi="Times New Roman" w:cs="Times New Roman"/>
          <w:color w:val="000000" w:themeColor="text1"/>
          <w:sz w:val="24"/>
          <w:szCs w:val="24"/>
        </w:rPr>
        <w:t xml:space="preserve"> the issued covid-19 standards. However, in recent online conferences, it has been brought to attention that these new ways of working adopted by the organization are potentially impacting the level of employee engagement which is a huge threatening factor to the business's viability</w:t>
      </w:r>
      <w:r w:rsidR="00696E59" w:rsidRPr="008F0005">
        <w:rPr>
          <w:rFonts w:ascii="Times New Roman" w:hAnsi="Times New Roman" w:cs="Times New Roman"/>
          <w:color w:val="000000" w:themeColor="text1"/>
          <w:sz w:val="24"/>
          <w:szCs w:val="24"/>
        </w:rPr>
        <w:t xml:space="preserve"> (Provided)</w:t>
      </w:r>
      <w:r w:rsidRPr="008F0005">
        <w:rPr>
          <w:rFonts w:ascii="Times New Roman" w:hAnsi="Times New Roman" w:cs="Times New Roman"/>
          <w:color w:val="000000" w:themeColor="text1"/>
          <w:sz w:val="24"/>
          <w:szCs w:val="24"/>
        </w:rPr>
        <w:t xml:space="preserve">. Hence, the organization is looking for ways to evaluate the </w:t>
      </w:r>
      <w:r w:rsidRPr="008F0005">
        <w:rPr>
          <w:rFonts w:ascii="Times New Roman" w:hAnsi="Times New Roman" w:cs="Times New Roman"/>
          <w:color w:val="000000" w:themeColor="text1"/>
          <w:sz w:val="24"/>
          <w:szCs w:val="24"/>
        </w:rPr>
        <w:lastRenderedPageBreak/>
        <w:t>employee engagement level and identify the areas, and causal factors that are having a detrimental impact on the same.</w:t>
      </w:r>
    </w:p>
    <w:p w14:paraId="062712FD" w14:textId="77777777" w:rsidR="005F54BF" w:rsidRPr="008F0005" w:rsidRDefault="005F54BF" w:rsidP="005F54BF">
      <w:pPr>
        <w:pStyle w:val="Heading1"/>
        <w:rPr>
          <w:rFonts w:cs="Times New Roman"/>
          <w:color w:val="000000" w:themeColor="text1"/>
        </w:rPr>
      </w:pPr>
      <w:r w:rsidRPr="008F0005">
        <w:rPr>
          <w:rFonts w:cs="Times New Roman"/>
          <w:color w:val="000000" w:themeColor="text1"/>
        </w:rPr>
        <w:t>Evaluation of diagnostic tools to measure the engagement</w:t>
      </w:r>
    </w:p>
    <w:p w14:paraId="2410304E"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This section discusses the primary diagnostic tools that DCSL can use to evaluate the employee engagement level:</w:t>
      </w:r>
    </w:p>
    <w:p w14:paraId="1C19E340" w14:textId="77777777" w:rsidR="005F54BF" w:rsidRPr="008F0005" w:rsidRDefault="005F54BF" w:rsidP="005F54BF">
      <w:pPr>
        <w:pStyle w:val="ListParagraph"/>
        <w:numPr>
          <w:ilvl w:val="0"/>
          <w:numId w:val="2"/>
        </w:num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i/>
          <w:color w:val="000000" w:themeColor="text1"/>
          <w:sz w:val="24"/>
          <w:szCs w:val="24"/>
        </w:rPr>
        <w:t xml:space="preserve">Employee surveys: </w:t>
      </w:r>
      <w:r w:rsidRPr="008F0005">
        <w:rPr>
          <w:rFonts w:ascii="Times New Roman" w:hAnsi="Times New Roman" w:cs="Times New Roman"/>
          <w:color w:val="000000" w:themeColor="text1"/>
          <w:sz w:val="24"/>
          <w:szCs w:val="24"/>
        </w:rPr>
        <w:t xml:space="preserve">Surveys are common tools that can be used to understand the feelings and attitudes of employees. Though a lot of organizations use it to understand the rate of employee satisfaction, the same diagnostic tool can also be used in delineating an effective understanding of the level of employee engagement. This tool would enable the senior management of DCSL Software to gain understanding regarding engagement level in respective areas such </w:t>
      </w:r>
      <w:r w:rsidRPr="008F0005">
        <w:rPr>
          <w:rFonts w:ascii="Times New Roman" w:hAnsi="Times New Roman" w:cs="Times New Roman"/>
          <w:i/>
          <w:color w:val="000000" w:themeColor="text1"/>
          <w:sz w:val="24"/>
          <w:szCs w:val="24"/>
        </w:rPr>
        <w:t xml:space="preserve">as job motivation, satisfaction drivers, work relationships, commitment aspect, </w:t>
      </w:r>
      <w:r w:rsidRPr="008F0005">
        <w:rPr>
          <w:rFonts w:ascii="Times New Roman" w:hAnsi="Times New Roman" w:cs="Times New Roman"/>
          <w:color w:val="000000" w:themeColor="text1"/>
          <w:sz w:val="24"/>
          <w:szCs w:val="24"/>
        </w:rPr>
        <w:t>and as such</w:t>
      </w:r>
      <w:r w:rsidR="00EC6168" w:rsidRPr="008F0005">
        <w:rPr>
          <w:rFonts w:ascii="Times New Roman" w:hAnsi="Times New Roman" w:cs="Times New Roman"/>
          <w:color w:val="000000" w:themeColor="text1"/>
          <w:sz w:val="24"/>
          <w:szCs w:val="24"/>
        </w:rPr>
        <w:t xml:space="preserve"> (Mitchell, 2017</w:t>
      </w:r>
      <w:r w:rsidR="003A1535" w:rsidRPr="008F0005">
        <w:rPr>
          <w:rFonts w:ascii="Times New Roman" w:hAnsi="Times New Roman" w:cs="Times New Roman"/>
          <w:color w:val="000000" w:themeColor="text1"/>
          <w:sz w:val="24"/>
          <w:szCs w:val="24"/>
        </w:rPr>
        <w:t>, p.</w:t>
      </w:r>
      <w:r w:rsidR="00EC6168" w:rsidRPr="008F0005">
        <w:rPr>
          <w:rFonts w:ascii="Times New Roman" w:hAnsi="Times New Roman" w:cs="Times New Roman"/>
          <w:color w:val="000000" w:themeColor="text1"/>
          <w:sz w:val="24"/>
          <w:szCs w:val="24"/>
        </w:rPr>
        <w:t>37)</w:t>
      </w:r>
      <w:r w:rsidRPr="008F0005">
        <w:rPr>
          <w:rFonts w:ascii="Times New Roman" w:hAnsi="Times New Roman" w:cs="Times New Roman"/>
          <w:color w:val="000000" w:themeColor="text1"/>
          <w:sz w:val="24"/>
          <w:szCs w:val="24"/>
        </w:rPr>
        <w:t xml:space="preserve">. </w:t>
      </w:r>
    </w:p>
    <w:p w14:paraId="282FC998" w14:textId="77777777" w:rsidR="005F54BF" w:rsidRPr="008F0005" w:rsidRDefault="005F54BF" w:rsidP="005F54BF">
      <w:pPr>
        <w:pStyle w:val="ListParagraph"/>
        <w:numPr>
          <w:ilvl w:val="0"/>
          <w:numId w:val="2"/>
        </w:num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i/>
          <w:color w:val="000000" w:themeColor="text1"/>
          <w:sz w:val="24"/>
          <w:szCs w:val="24"/>
        </w:rPr>
        <w:t>HR Software:</w:t>
      </w:r>
      <w:r w:rsidRPr="008F0005">
        <w:rPr>
          <w:rFonts w:ascii="Times New Roman" w:hAnsi="Times New Roman" w:cs="Times New Roman"/>
          <w:color w:val="000000" w:themeColor="text1"/>
          <w:sz w:val="24"/>
          <w:szCs w:val="24"/>
        </w:rPr>
        <w:t xml:space="preserve"> DCSL can highly relate to the use of such diagnostic tools in the effective evaluation of employee engagement. The use of surveys does not provide real-time, robust, or holistic feedback and hence, the need to replace the same with versatile software applications </w:t>
      </w:r>
      <w:r w:rsidR="00EC6168" w:rsidRPr="008F0005">
        <w:rPr>
          <w:rFonts w:ascii="Times New Roman" w:hAnsi="Times New Roman" w:cs="Times New Roman"/>
          <w:color w:val="000000" w:themeColor="text1"/>
          <w:sz w:val="24"/>
          <w:szCs w:val="24"/>
        </w:rPr>
        <w:t xml:space="preserve">or business intelligence tools </w:t>
      </w:r>
      <w:r w:rsidRPr="008F0005">
        <w:rPr>
          <w:rFonts w:ascii="Times New Roman" w:hAnsi="Times New Roman" w:cs="Times New Roman"/>
          <w:color w:val="000000" w:themeColor="text1"/>
          <w:sz w:val="24"/>
          <w:szCs w:val="24"/>
        </w:rPr>
        <w:t>is identified to monitor the rate of employee engagement on an all-time basis</w:t>
      </w:r>
      <w:r w:rsidR="00EC6168" w:rsidRPr="008F0005">
        <w:rPr>
          <w:rFonts w:ascii="Times New Roman" w:hAnsi="Times New Roman" w:cs="Times New Roman"/>
          <w:color w:val="000000" w:themeColor="text1"/>
          <w:sz w:val="24"/>
          <w:szCs w:val="24"/>
        </w:rPr>
        <w:t xml:space="preserve"> (Miller </w:t>
      </w:r>
      <w:r w:rsidR="00EC6168" w:rsidRPr="008F0005">
        <w:rPr>
          <w:rFonts w:ascii="Times New Roman" w:hAnsi="Times New Roman" w:cs="Times New Roman"/>
          <w:i/>
          <w:color w:val="000000" w:themeColor="text1"/>
          <w:sz w:val="24"/>
          <w:szCs w:val="24"/>
        </w:rPr>
        <w:t xml:space="preserve">et al. </w:t>
      </w:r>
      <w:r w:rsidR="00EC6168" w:rsidRPr="008F0005">
        <w:rPr>
          <w:rFonts w:ascii="Times New Roman" w:hAnsi="Times New Roman" w:cs="Times New Roman"/>
          <w:color w:val="000000" w:themeColor="text1"/>
          <w:sz w:val="24"/>
          <w:szCs w:val="24"/>
        </w:rPr>
        <w:t>2016</w:t>
      </w:r>
      <w:r w:rsidR="003A1535" w:rsidRPr="008F0005">
        <w:rPr>
          <w:rFonts w:ascii="Times New Roman" w:hAnsi="Times New Roman" w:cs="Times New Roman"/>
          <w:color w:val="000000" w:themeColor="text1"/>
          <w:sz w:val="24"/>
          <w:szCs w:val="24"/>
        </w:rPr>
        <w:t>, p.</w:t>
      </w:r>
      <w:r w:rsidR="00EC6168" w:rsidRPr="008F0005">
        <w:rPr>
          <w:rFonts w:ascii="Times New Roman" w:hAnsi="Times New Roman" w:cs="Times New Roman"/>
          <w:color w:val="000000" w:themeColor="text1"/>
          <w:sz w:val="24"/>
          <w:szCs w:val="24"/>
        </w:rPr>
        <w:t>75)</w:t>
      </w:r>
      <w:r w:rsidRPr="008F0005">
        <w:rPr>
          <w:rFonts w:ascii="Times New Roman" w:hAnsi="Times New Roman" w:cs="Times New Roman"/>
          <w:color w:val="000000" w:themeColor="text1"/>
          <w:sz w:val="24"/>
          <w:szCs w:val="24"/>
        </w:rPr>
        <w:t xml:space="preserve">. HR software platforms not only provide data hinting at the current employee engagement it even enables the management to take effective steps in managing the workforce as well as their performance data further enabling a more frequent rate of conversations between the employees and the managers. </w:t>
      </w:r>
    </w:p>
    <w:p w14:paraId="4C55A0AA" w14:textId="77777777" w:rsidR="005F54BF" w:rsidRPr="008F0005" w:rsidRDefault="005F54BF" w:rsidP="005F54BF">
      <w:pPr>
        <w:pStyle w:val="ListParagraph"/>
        <w:numPr>
          <w:ilvl w:val="0"/>
          <w:numId w:val="2"/>
        </w:num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i/>
          <w:color w:val="000000" w:themeColor="text1"/>
          <w:sz w:val="24"/>
          <w:szCs w:val="24"/>
        </w:rPr>
        <w:t>Social Media:</w:t>
      </w:r>
      <w:r w:rsidRPr="008F0005">
        <w:rPr>
          <w:rFonts w:ascii="Times New Roman" w:hAnsi="Times New Roman" w:cs="Times New Roman"/>
          <w:color w:val="000000" w:themeColor="text1"/>
          <w:sz w:val="24"/>
          <w:szCs w:val="24"/>
        </w:rPr>
        <w:t xml:space="preserve"> This covid-19 has registered high numbers of social media users making it a powerful communication tool. The application of such a tool enables the management to monitor employee engagement through </w:t>
      </w:r>
      <w:r w:rsidRPr="008F0005">
        <w:rPr>
          <w:rFonts w:ascii="Times New Roman" w:hAnsi="Times New Roman" w:cs="Times New Roman"/>
          <w:i/>
          <w:color w:val="000000" w:themeColor="text1"/>
          <w:sz w:val="24"/>
          <w:szCs w:val="24"/>
        </w:rPr>
        <w:t xml:space="preserve">Glassdoor </w:t>
      </w:r>
      <w:r w:rsidRPr="008F0005">
        <w:rPr>
          <w:rFonts w:ascii="Times New Roman" w:hAnsi="Times New Roman" w:cs="Times New Roman"/>
          <w:color w:val="000000" w:themeColor="text1"/>
          <w:sz w:val="24"/>
          <w:szCs w:val="24"/>
        </w:rPr>
        <w:t>reviews</w:t>
      </w:r>
      <w:r w:rsidRPr="008F0005">
        <w:rPr>
          <w:rFonts w:ascii="Times New Roman" w:hAnsi="Times New Roman" w:cs="Times New Roman"/>
          <w:i/>
          <w:color w:val="000000" w:themeColor="text1"/>
          <w:sz w:val="24"/>
          <w:szCs w:val="24"/>
        </w:rPr>
        <w:t xml:space="preserve"> </w:t>
      </w:r>
      <w:r w:rsidRPr="008F0005">
        <w:rPr>
          <w:rFonts w:ascii="Times New Roman" w:hAnsi="Times New Roman" w:cs="Times New Roman"/>
          <w:color w:val="000000" w:themeColor="text1"/>
          <w:sz w:val="24"/>
          <w:szCs w:val="24"/>
        </w:rPr>
        <w:t>as well as ratings. Using social media as a diagnostic tool gives managers the opportunities to better understand the team as well as acquire a sense of their overall culture of the company</w:t>
      </w:r>
      <w:r w:rsidR="00343D01" w:rsidRPr="008F0005">
        <w:rPr>
          <w:rFonts w:ascii="Times New Roman" w:hAnsi="Times New Roman" w:cs="Times New Roman"/>
          <w:color w:val="000000" w:themeColor="text1"/>
          <w:sz w:val="24"/>
          <w:szCs w:val="24"/>
        </w:rPr>
        <w:t xml:space="preserve"> (</w:t>
      </w:r>
      <w:proofErr w:type="spellStart"/>
      <w:r w:rsidR="00343D01" w:rsidRPr="008F0005">
        <w:rPr>
          <w:rFonts w:ascii="Times New Roman" w:hAnsi="Times New Roman" w:cs="Times New Roman"/>
          <w:color w:val="000000" w:themeColor="text1"/>
          <w:sz w:val="24"/>
          <w:szCs w:val="24"/>
        </w:rPr>
        <w:t>Haddud</w:t>
      </w:r>
      <w:proofErr w:type="spellEnd"/>
      <w:r w:rsidR="00343D01" w:rsidRPr="008F0005">
        <w:rPr>
          <w:rFonts w:ascii="Times New Roman" w:hAnsi="Times New Roman" w:cs="Times New Roman"/>
          <w:color w:val="000000" w:themeColor="text1"/>
          <w:sz w:val="24"/>
          <w:szCs w:val="24"/>
        </w:rPr>
        <w:t xml:space="preserve"> </w:t>
      </w:r>
      <w:r w:rsidR="00343D01" w:rsidRPr="008F0005">
        <w:rPr>
          <w:rFonts w:ascii="Times New Roman" w:hAnsi="Times New Roman" w:cs="Times New Roman"/>
          <w:i/>
          <w:color w:val="000000" w:themeColor="text1"/>
          <w:sz w:val="24"/>
          <w:szCs w:val="24"/>
        </w:rPr>
        <w:t xml:space="preserve">et al. </w:t>
      </w:r>
      <w:r w:rsidR="00343D01" w:rsidRPr="008F0005">
        <w:rPr>
          <w:rFonts w:ascii="Times New Roman" w:hAnsi="Times New Roman" w:cs="Times New Roman"/>
          <w:color w:val="000000" w:themeColor="text1"/>
          <w:sz w:val="24"/>
          <w:szCs w:val="24"/>
        </w:rPr>
        <w:t>2016</w:t>
      </w:r>
      <w:r w:rsidR="003A1535" w:rsidRPr="008F0005">
        <w:rPr>
          <w:rFonts w:ascii="Times New Roman" w:hAnsi="Times New Roman" w:cs="Times New Roman"/>
          <w:color w:val="000000" w:themeColor="text1"/>
          <w:sz w:val="24"/>
          <w:szCs w:val="24"/>
        </w:rPr>
        <w:t>, p.</w:t>
      </w:r>
      <w:r w:rsidR="00343D01" w:rsidRPr="008F0005">
        <w:rPr>
          <w:rFonts w:ascii="Times New Roman" w:hAnsi="Times New Roman" w:cs="Times New Roman"/>
          <w:color w:val="000000" w:themeColor="text1"/>
          <w:sz w:val="24"/>
          <w:szCs w:val="24"/>
        </w:rPr>
        <w:t>23)</w:t>
      </w:r>
      <w:r w:rsidRPr="008F0005">
        <w:rPr>
          <w:rFonts w:ascii="Times New Roman" w:hAnsi="Times New Roman" w:cs="Times New Roman"/>
          <w:color w:val="000000" w:themeColor="text1"/>
          <w:sz w:val="24"/>
          <w:szCs w:val="24"/>
        </w:rPr>
        <w:t>.</w:t>
      </w:r>
    </w:p>
    <w:p w14:paraId="0C016870"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Discussing the applicability of the same in DCSL Software Company, it can be said from the above analysis that the company can use all the three diagnostic tools to evaluate its employee engagement level during this crucial time of the pandemic. The company cans at first conduct a short and quick online survey of the leaders gaining an understanding of their perception in terms </w:t>
      </w:r>
      <w:r w:rsidRPr="008F0005">
        <w:rPr>
          <w:rFonts w:ascii="Times New Roman" w:hAnsi="Times New Roman" w:cs="Times New Roman"/>
          <w:color w:val="000000" w:themeColor="text1"/>
          <w:sz w:val="24"/>
          <w:szCs w:val="24"/>
        </w:rPr>
        <w:lastRenderedPageBreak/>
        <w:t xml:space="preserve">of employee engagement of the direct front line staff. As referred to in the analysis before, </w:t>
      </w:r>
      <w:proofErr w:type="gramStart"/>
      <w:r w:rsidRPr="008F0005">
        <w:rPr>
          <w:rFonts w:ascii="Times New Roman" w:hAnsi="Times New Roman" w:cs="Times New Roman"/>
          <w:color w:val="000000" w:themeColor="text1"/>
          <w:sz w:val="24"/>
          <w:szCs w:val="24"/>
        </w:rPr>
        <w:t>since,</w:t>
      </w:r>
      <w:proofErr w:type="gramEnd"/>
      <w:r w:rsidRPr="008F0005">
        <w:rPr>
          <w:rFonts w:ascii="Times New Roman" w:hAnsi="Times New Roman" w:cs="Times New Roman"/>
          <w:color w:val="000000" w:themeColor="text1"/>
          <w:sz w:val="24"/>
          <w:szCs w:val="24"/>
        </w:rPr>
        <w:t xml:space="preserve"> leaders are one of the prime drivers of employee engagement, it can be said that they are the ones who first-hand deals with employee's satisfaction, motivation, as well as engagement factors and can give better input regarding the current situation of the same</w:t>
      </w:r>
      <w:r w:rsidR="00F342D4" w:rsidRPr="008F0005">
        <w:rPr>
          <w:rFonts w:ascii="Times New Roman" w:hAnsi="Times New Roman" w:cs="Times New Roman"/>
          <w:color w:val="000000" w:themeColor="text1"/>
          <w:sz w:val="24"/>
          <w:szCs w:val="24"/>
        </w:rPr>
        <w:t xml:space="preserve"> (Meyer, 2020</w:t>
      </w:r>
      <w:r w:rsidR="003A1535" w:rsidRPr="008F0005">
        <w:rPr>
          <w:rFonts w:ascii="Times New Roman" w:hAnsi="Times New Roman" w:cs="Times New Roman"/>
          <w:color w:val="000000" w:themeColor="text1"/>
          <w:sz w:val="24"/>
          <w:szCs w:val="24"/>
        </w:rPr>
        <w:t>, p.</w:t>
      </w:r>
      <w:r w:rsidR="00F342D4" w:rsidRPr="008F0005">
        <w:rPr>
          <w:rFonts w:ascii="Times New Roman" w:hAnsi="Times New Roman" w:cs="Times New Roman"/>
          <w:color w:val="000000" w:themeColor="text1"/>
          <w:sz w:val="24"/>
          <w:szCs w:val="24"/>
        </w:rPr>
        <w:t>42)</w:t>
      </w:r>
      <w:r w:rsidRPr="008F0005">
        <w:rPr>
          <w:rFonts w:ascii="Times New Roman" w:hAnsi="Times New Roman" w:cs="Times New Roman"/>
          <w:color w:val="000000" w:themeColor="text1"/>
          <w:sz w:val="24"/>
          <w:szCs w:val="24"/>
        </w:rPr>
        <w:t xml:space="preserve">. Therefore, it is suggested to use the survey as the first diagnostic tool for understanding the current level of employee engagement. Moving forward, the diagnostic tool of </w:t>
      </w:r>
      <w:r w:rsidRPr="008F0005">
        <w:rPr>
          <w:rFonts w:ascii="Times New Roman" w:hAnsi="Times New Roman" w:cs="Times New Roman"/>
          <w:i/>
          <w:color w:val="000000" w:themeColor="text1"/>
          <w:sz w:val="24"/>
          <w:szCs w:val="24"/>
        </w:rPr>
        <w:t xml:space="preserve">HR software programs </w:t>
      </w:r>
      <w:r w:rsidRPr="008F0005">
        <w:rPr>
          <w:rFonts w:ascii="Times New Roman" w:hAnsi="Times New Roman" w:cs="Times New Roman"/>
          <w:color w:val="000000" w:themeColor="text1"/>
          <w:sz w:val="24"/>
          <w:szCs w:val="24"/>
        </w:rPr>
        <w:t>can be used</w:t>
      </w:r>
      <w:r w:rsidRPr="008F0005">
        <w:rPr>
          <w:rFonts w:ascii="Times New Roman" w:hAnsi="Times New Roman" w:cs="Times New Roman"/>
          <w:i/>
          <w:color w:val="000000" w:themeColor="text1"/>
          <w:sz w:val="24"/>
          <w:szCs w:val="24"/>
        </w:rPr>
        <w:t xml:space="preserve"> </w:t>
      </w:r>
      <w:r w:rsidRPr="008F0005">
        <w:rPr>
          <w:rFonts w:ascii="Times New Roman" w:hAnsi="Times New Roman" w:cs="Times New Roman"/>
          <w:color w:val="000000" w:themeColor="text1"/>
          <w:sz w:val="24"/>
          <w:szCs w:val="24"/>
        </w:rPr>
        <w:t>as a metric to re-evaluate the obtained results of the survey and re-assess the effectiveness of the outcomes obtained</w:t>
      </w:r>
      <w:r w:rsidR="00343D01" w:rsidRPr="008F0005">
        <w:rPr>
          <w:rFonts w:ascii="Times New Roman" w:hAnsi="Times New Roman" w:cs="Times New Roman"/>
          <w:color w:val="000000" w:themeColor="text1"/>
          <w:sz w:val="24"/>
          <w:szCs w:val="24"/>
        </w:rPr>
        <w:t xml:space="preserve"> (Benson, 2017</w:t>
      </w:r>
      <w:r w:rsidR="003A1535" w:rsidRPr="008F0005">
        <w:rPr>
          <w:rFonts w:ascii="Times New Roman" w:hAnsi="Times New Roman" w:cs="Times New Roman"/>
          <w:color w:val="000000" w:themeColor="text1"/>
          <w:sz w:val="24"/>
          <w:szCs w:val="24"/>
        </w:rPr>
        <w:t>, p.</w:t>
      </w:r>
      <w:r w:rsidR="00343D01" w:rsidRPr="008F0005">
        <w:rPr>
          <w:rFonts w:ascii="Times New Roman" w:hAnsi="Times New Roman" w:cs="Times New Roman"/>
          <w:color w:val="000000" w:themeColor="text1"/>
          <w:sz w:val="24"/>
          <w:szCs w:val="24"/>
        </w:rPr>
        <w:t>26)</w:t>
      </w:r>
      <w:r w:rsidRPr="008F0005">
        <w:rPr>
          <w:rFonts w:ascii="Times New Roman" w:hAnsi="Times New Roman" w:cs="Times New Roman"/>
          <w:color w:val="000000" w:themeColor="text1"/>
          <w:sz w:val="24"/>
          <w:szCs w:val="24"/>
        </w:rPr>
        <w:t xml:space="preserve">. This tool would enable the management with better evaluation of employee engagement by assessing the employees and their performance matrix directly. </w:t>
      </w:r>
    </w:p>
    <w:p w14:paraId="2D103986"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Social media can serve as an additional diagnostic tool to evaluate the rate of employee engagement in a broader sense by assessing the feelings and attitudes of the workforce under the current pandemic situation. </w:t>
      </w:r>
    </w:p>
    <w:p w14:paraId="627BA34B" w14:textId="77777777" w:rsidR="005F54BF" w:rsidRPr="008F0005" w:rsidRDefault="005F54BF" w:rsidP="005F54BF">
      <w:pPr>
        <w:pStyle w:val="Heading1"/>
        <w:rPr>
          <w:rFonts w:cs="Times New Roman"/>
          <w:color w:val="000000" w:themeColor="text1"/>
        </w:rPr>
      </w:pPr>
      <w:r w:rsidRPr="008F0005">
        <w:rPr>
          <w:rFonts w:cs="Times New Roman"/>
          <w:color w:val="000000" w:themeColor="text1"/>
        </w:rPr>
        <w:t>Construction of employee value proposition including strategies to raise levels of engagement</w:t>
      </w:r>
    </w:p>
    <w:p w14:paraId="3C345760"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For DCSL to bring about a change in its employee engagement strategy and add value to the </w:t>
      </w:r>
      <w:r w:rsidRPr="008F0005">
        <w:rPr>
          <w:rFonts w:ascii="Times New Roman" w:hAnsi="Times New Roman" w:cs="Times New Roman"/>
          <w:i/>
          <w:color w:val="000000" w:themeColor="text1"/>
          <w:sz w:val="24"/>
          <w:szCs w:val="24"/>
        </w:rPr>
        <w:t xml:space="preserve">Employee Value Proposition </w:t>
      </w:r>
      <w:r w:rsidRPr="008F0005">
        <w:rPr>
          <w:rFonts w:ascii="Times New Roman" w:hAnsi="Times New Roman" w:cs="Times New Roman"/>
          <w:color w:val="000000" w:themeColor="text1"/>
          <w:sz w:val="24"/>
          <w:szCs w:val="24"/>
        </w:rPr>
        <w:t xml:space="preserve">(EVP), it is required to consider certain essential factors. </w:t>
      </w:r>
    </w:p>
    <w:p w14:paraId="3F08E3A1" w14:textId="77777777" w:rsidR="005F54BF" w:rsidRPr="008F0005" w:rsidRDefault="005F54BF" w:rsidP="005F54BF">
      <w:pPr>
        <w:spacing w:line="360" w:lineRule="auto"/>
        <w:jc w:val="center"/>
        <w:rPr>
          <w:rFonts w:ascii="Times New Roman" w:hAnsi="Times New Roman" w:cs="Times New Roman"/>
          <w:color w:val="000000" w:themeColor="text1"/>
          <w:sz w:val="24"/>
          <w:szCs w:val="24"/>
        </w:rPr>
      </w:pPr>
      <w:r w:rsidRPr="008F0005">
        <w:rPr>
          <w:rFonts w:ascii="Times New Roman" w:hAnsi="Times New Roman" w:cs="Times New Roman"/>
          <w:noProof/>
          <w:color w:val="000000" w:themeColor="text1"/>
          <w:sz w:val="24"/>
          <w:szCs w:val="24"/>
        </w:rPr>
        <w:drawing>
          <wp:inline distT="0" distB="0" distL="0" distR="0" wp14:anchorId="478B1636" wp14:editId="3DDFE2DE">
            <wp:extent cx="4152058" cy="3152775"/>
            <wp:effectExtent l="19050" t="0" r="84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542093" name="Picture 1"/>
                    <pic:cNvPicPr>
                      <a:picLocks noChangeAspect="1" noChangeArrowheads="1"/>
                    </pic:cNvPicPr>
                  </pic:nvPicPr>
                  <pic:blipFill>
                    <a:blip r:embed="rId9"/>
                    <a:stretch>
                      <a:fillRect/>
                    </a:stretch>
                  </pic:blipFill>
                  <pic:spPr bwMode="auto">
                    <a:xfrm>
                      <a:off x="0" y="0"/>
                      <a:ext cx="4152058" cy="3152775"/>
                    </a:xfrm>
                    <a:prstGeom prst="rect">
                      <a:avLst/>
                    </a:prstGeom>
                    <a:noFill/>
                    <a:ln w="9525">
                      <a:noFill/>
                      <a:miter lim="800000"/>
                      <a:headEnd/>
                      <a:tailEnd/>
                    </a:ln>
                  </pic:spPr>
                </pic:pic>
              </a:graphicData>
            </a:graphic>
          </wp:inline>
        </w:drawing>
      </w:r>
    </w:p>
    <w:p w14:paraId="53116497" w14:textId="77777777" w:rsidR="005F54BF" w:rsidRPr="008F0005" w:rsidRDefault="005F54BF" w:rsidP="005F54BF">
      <w:pPr>
        <w:spacing w:line="360" w:lineRule="auto"/>
        <w:jc w:val="center"/>
        <w:rPr>
          <w:rFonts w:ascii="Times New Roman" w:hAnsi="Times New Roman" w:cs="Times New Roman"/>
          <w:b/>
          <w:i/>
          <w:color w:val="000000" w:themeColor="text1"/>
          <w:sz w:val="24"/>
          <w:szCs w:val="24"/>
        </w:rPr>
      </w:pPr>
      <w:r w:rsidRPr="008F0005">
        <w:rPr>
          <w:rFonts w:ascii="Times New Roman" w:hAnsi="Times New Roman" w:cs="Times New Roman"/>
          <w:b/>
          <w:color w:val="000000" w:themeColor="text1"/>
          <w:sz w:val="24"/>
          <w:szCs w:val="24"/>
        </w:rPr>
        <w:lastRenderedPageBreak/>
        <w:t xml:space="preserve">Figure 1: Employee Value Proposition framework focusing on improving employee engagement for </w:t>
      </w:r>
      <w:r w:rsidRPr="008F0005">
        <w:rPr>
          <w:rFonts w:ascii="Times New Roman" w:hAnsi="Times New Roman" w:cs="Times New Roman"/>
          <w:b/>
          <w:i/>
          <w:color w:val="000000" w:themeColor="text1"/>
          <w:sz w:val="24"/>
          <w:szCs w:val="24"/>
        </w:rPr>
        <w:t>DCSL Software Company</w:t>
      </w:r>
    </w:p>
    <w:p w14:paraId="5D4CCB2C" w14:textId="77777777" w:rsidR="005F54BF" w:rsidRPr="008F0005" w:rsidRDefault="005F54BF" w:rsidP="005F54BF">
      <w:pPr>
        <w:spacing w:line="360" w:lineRule="auto"/>
        <w:jc w:val="center"/>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(Source: </w:t>
      </w:r>
      <w:r w:rsidR="00D5420C" w:rsidRPr="008F0005">
        <w:rPr>
          <w:rFonts w:ascii="Times New Roman" w:hAnsi="Times New Roman" w:cs="Times New Roman"/>
          <w:color w:val="000000" w:themeColor="text1"/>
          <w:sz w:val="24"/>
          <w:szCs w:val="24"/>
        </w:rPr>
        <w:t>Self- Created</w:t>
      </w:r>
      <w:r w:rsidRPr="008F0005">
        <w:rPr>
          <w:rFonts w:ascii="Times New Roman" w:hAnsi="Times New Roman" w:cs="Times New Roman"/>
          <w:color w:val="000000" w:themeColor="text1"/>
          <w:sz w:val="24"/>
          <w:szCs w:val="24"/>
        </w:rPr>
        <w:t>)</w:t>
      </w:r>
    </w:p>
    <w:p w14:paraId="661B3A6A" w14:textId="77777777" w:rsidR="005F54BF" w:rsidRPr="008F0005" w:rsidRDefault="005F54BF" w:rsidP="005F54BF">
      <w:pPr>
        <w:spacing w:line="360" w:lineRule="auto"/>
        <w:jc w:val="both"/>
        <w:rPr>
          <w:rFonts w:ascii="Times New Roman" w:hAnsi="Times New Roman" w:cs="Times New Roman"/>
          <w:b/>
          <w:i/>
          <w:color w:val="000000" w:themeColor="text1"/>
          <w:sz w:val="24"/>
          <w:szCs w:val="24"/>
        </w:rPr>
      </w:pPr>
      <w:r w:rsidRPr="008F0005">
        <w:rPr>
          <w:rFonts w:ascii="Times New Roman" w:hAnsi="Times New Roman" w:cs="Times New Roman"/>
          <w:b/>
          <w:i/>
          <w:color w:val="000000" w:themeColor="text1"/>
          <w:sz w:val="24"/>
          <w:szCs w:val="24"/>
        </w:rPr>
        <w:t>Justification of the strategies involved in the above-illustrated framework</w:t>
      </w:r>
    </w:p>
    <w:p w14:paraId="3D9CCFC5"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As discussed in the online conference, the company in the past was not required to evaluate the level of employee engagement. But, in the light of this ongoing covid-19 pandemic situation the company is forced to adapt to new ways of working which is adversely impacting the level of employee engagement thereby impacting the company's viability</w:t>
      </w:r>
      <w:r w:rsidR="00696E59" w:rsidRPr="008F0005">
        <w:rPr>
          <w:rFonts w:ascii="Times New Roman" w:hAnsi="Times New Roman" w:cs="Times New Roman"/>
          <w:color w:val="000000" w:themeColor="text1"/>
          <w:sz w:val="24"/>
          <w:szCs w:val="24"/>
        </w:rPr>
        <w:t xml:space="preserve"> (</w:t>
      </w:r>
      <w:proofErr w:type="spellStart"/>
      <w:r w:rsidR="00696E59" w:rsidRPr="008F0005">
        <w:rPr>
          <w:rFonts w:ascii="Times New Roman" w:hAnsi="Times New Roman" w:cs="Times New Roman"/>
          <w:color w:val="000000" w:themeColor="text1"/>
          <w:sz w:val="24"/>
          <w:szCs w:val="24"/>
        </w:rPr>
        <w:t>Chanana</w:t>
      </w:r>
      <w:proofErr w:type="spellEnd"/>
      <w:r w:rsidR="00696E59" w:rsidRPr="008F0005">
        <w:rPr>
          <w:rFonts w:ascii="Times New Roman" w:hAnsi="Times New Roman" w:cs="Times New Roman"/>
          <w:color w:val="000000" w:themeColor="text1"/>
          <w:sz w:val="24"/>
          <w:szCs w:val="24"/>
        </w:rPr>
        <w:t>, 2020</w:t>
      </w:r>
      <w:r w:rsidR="008F0005" w:rsidRPr="008F0005">
        <w:rPr>
          <w:rFonts w:ascii="Times New Roman" w:hAnsi="Times New Roman" w:cs="Times New Roman"/>
          <w:color w:val="000000" w:themeColor="text1"/>
          <w:sz w:val="24"/>
          <w:szCs w:val="24"/>
        </w:rPr>
        <w:t>, p.</w:t>
      </w:r>
      <w:r w:rsidR="00696E59" w:rsidRPr="008F0005">
        <w:rPr>
          <w:rFonts w:ascii="Times New Roman" w:hAnsi="Times New Roman" w:cs="Times New Roman"/>
          <w:color w:val="000000" w:themeColor="text1"/>
          <w:sz w:val="24"/>
          <w:szCs w:val="24"/>
        </w:rPr>
        <w:t>32)</w:t>
      </w:r>
      <w:r w:rsidRPr="008F0005">
        <w:rPr>
          <w:rFonts w:ascii="Times New Roman" w:hAnsi="Times New Roman" w:cs="Times New Roman"/>
          <w:color w:val="000000" w:themeColor="text1"/>
          <w:sz w:val="24"/>
          <w:szCs w:val="24"/>
        </w:rPr>
        <w:t>. In the above analysis and evaluation of the undertaken concept, several aspects of the same are reviewed including the key concept associated with employee engagement, the significance of the same in organizational performance, key drivers of employee engagement, as well as efficient tools that the organization in the study can use as a diagnostic element to evaluate the level of employee engagement.</w:t>
      </w:r>
    </w:p>
    <w:p w14:paraId="43DB9B8C"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Figure 1 establishes an employee proposition framework including three eminent strategies that would help the business of DCSL to improve their current level of employee engagement thereby increasing the company's viability. The first strategy emphasizes listening to the opinions of the employees </w:t>
      </w:r>
      <w:proofErr w:type="gramStart"/>
      <w:r w:rsidRPr="008F0005">
        <w:rPr>
          <w:rFonts w:ascii="Times New Roman" w:hAnsi="Times New Roman" w:cs="Times New Roman"/>
          <w:color w:val="000000" w:themeColor="text1"/>
          <w:sz w:val="24"/>
          <w:szCs w:val="24"/>
        </w:rPr>
        <w:t>in order to</w:t>
      </w:r>
      <w:proofErr w:type="gramEnd"/>
      <w:r w:rsidRPr="008F0005">
        <w:rPr>
          <w:rFonts w:ascii="Times New Roman" w:hAnsi="Times New Roman" w:cs="Times New Roman"/>
          <w:color w:val="000000" w:themeColor="text1"/>
          <w:sz w:val="24"/>
          <w:szCs w:val="24"/>
        </w:rPr>
        <w:t xml:space="preserve"> ensure their engagement level. It can be assumed that the impact of the current pandemic is not good on individual's personal as well as professional attitudes and feelings and the same is impacting in distinct ways on individual's work performance further working under drastically changing circumstances. In such a situation, if the organization is looking to raise its level of employee engagement it must engage in hearing the employee's side of the story to add value to their opinions</w:t>
      </w:r>
      <w:r w:rsidR="00696E59" w:rsidRPr="008F0005">
        <w:rPr>
          <w:rFonts w:ascii="Times New Roman" w:hAnsi="Times New Roman" w:cs="Times New Roman"/>
          <w:color w:val="000000" w:themeColor="text1"/>
          <w:sz w:val="24"/>
          <w:szCs w:val="24"/>
        </w:rPr>
        <w:t xml:space="preserve"> (Ahmed </w:t>
      </w:r>
      <w:r w:rsidR="00696E59" w:rsidRPr="008F0005">
        <w:rPr>
          <w:rFonts w:ascii="Times New Roman" w:hAnsi="Times New Roman" w:cs="Times New Roman"/>
          <w:i/>
          <w:color w:val="000000" w:themeColor="text1"/>
          <w:sz w:val="24"/>
          <w:szCs w:val="24"/>
        </w:rPr>
        <w:t xml:space="preserve">et al. </w:t>
      </w:r>
      <w:r w:rsidR="00696E59" w:rsidRPr="008F0005">
        <w:rPr>
          <w:rFonts w:ascii="Times New Roman" w:hAnsi="Times New Roman" w:cs="Times New Roman"/>
          <w:color w:val="000000" w:themeColor="text1"/>
          <w:sz w:val="24"/>
          <w:szCs w:val="24"/>
        </w:rPr>
        <w:t>2020</w:t>
      </w:r>
      <w:r w:rsidR="008F0005" w:rsidRPr="008F0005">
        <w:rPr>
          <w:rFonts w:ascii="Times New Roman" w:hAnsi="Times New Roman" w:cs="Times New Roman"/>
          <w:color w:val="000000" w:themeColor="text1"/>
          <w:sz w:val="24"/>
          <w:szCs w:val="24"/>
        </w:rPr>
        <w:t>, p.</w:t>
      </w:r>
      <w:r w:rsidR="00696E59" w:rsidRPr="008F0005">
        <w:rPr>
          <w:rFonts w:ascii="Times New Roman" w:hAnsi="Times New Roman" w:cs="Times New Roman"/>
          <w:color w:val="000000" w:themeColor="text1"/>
          <w:sz w:val="24"/>
          <w:szCs w:val="24"/>
        </w:rPr>
        <w:t>15)</w:t>
      </w:r>
      <w:r w:rsidRPr="008F0005">
        <w:rPr>
          <w:rFonts w:ascii="Times New Roman" w:hAnsi="Times New Roman" w:cs="Times New Roman"/>
          <w:color w:val="000000" w:themeColor="text1"/>
          <w:sz w:val="24"/>
          <w:szCs w:val="24"/>
        </w:rPr>
        <w:t xml:space="preserve">. It is a great way to get the baseline so that the initiatives taken by the organization are perceived by the employees as truly value-added and measurable. </w:t>
      </w:r>
    </w:p>
    <w:p w14:paraId="5AEB21AD"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Hearing out the employees is the first step in the construction of employee value proposition, in order to increase employee engagement </w:t>
      </w:r>
      <w:proofErr w:type="gramStart"/>
      <w:r w:rsidRPr="008F0005">
        <w:rPr>
          <w:rFonts w:ascii="Times New Roman" w:hAnsi="Times New Roman" w:cs="Times New Roman"/>
          <w:color w:val="000000" w:themeColor="text1"/>
          <w:sz w:val="24"/>
          <w:szCs w:val="24"/>
        </w:rPr>
        <w:t>levels</w:t>
      </w:r>
      <w:proofErr w:type="gramEnd"/>
      <w:r w:rsidRPr="008F0005">
        <w:rPr>
          <w:rFonts w:ascii="Times New Roman" w:hAnsi="Times New Roman" w:cs="Times New Roman"/>
          <w:color w:val="000000" w:themeColor="text1"/>
          <w:sz w:val="24"/>
          <w:szCs w:val="24"/>
        </w:rPr>
        <w:t xml:space="preserve"> it is important to provide employees with simple, yet practical solutions which would help to improve the life of the employees under such a covid-19 pandemic situation</w:t>
      </w:r>
      <w:r w:rsidR="00930EFD" w:rsidRPr="008F0005">
        <w:rPr>
          <w:rFonts w:ascii="Times New Roman" w:hAnsi="Times New Roman" w:cs="Times New Roman"/>
          <w:color w:val="000000" w:themeColor="text1"/>
          <w:sz w:val="24"/>
          <w:szCs w:val="24"/>
        </w:rPr>
        <w:t xml:space="preserve"> (Bartsch </w:t>
      </w:r>
      <w:r w:rsidR="00930EFD" w:rsidRPr="008F0005">
        <w:rPr>
          <w:rFonts w:ascii="Times New Roman" w:hAnsi="Times New Roman" w:cs="Times New Roman"/>
          <w:i/>
          <w:color w:val="000000" w:themeColor="text1"/>
          <w:sz w:val="24"/>
          <w:szCs w:val="24"/>
        </w:rPr>
        <w:t xml:space="preserve">et al. </w:t>
      </w:r>
      <w:r w:rsidR="00930EFD" w:rsidRPr="008F0005">
        <w:rPr>
          <w:rFonts w:ascii="Times New Roman" w:hAnsi="Times New Roman" w:cs="Times New Roman"/>
          <w:color w:val="000000" w:themeColor="text1"/>
          <w:sz w:val="24"/>
          <w:szCs w:val="24"/>
        </w:rPr>
        <w:t>2020</w:t>
      </w:r>
      <w:r w:rsidR="008F0005" w:rsidRPr="008F0005">
        <w:rPr>
          <w:rFonts w:ascii="Times New Roman" w:hAnsi="Times New Roman" w:cs="Times New Roman"/>
          <w:color w:val="000000" w:themeColor="text1"/>
          <w:sz w:val="24"/>
          <w:szCs w:val="24"/>
        </w:rPr>
        <w:t>, p.</w:t>
      </w:r>
      <w:r w:rsidR="00930EFD" w:rsidRPr="008F0005">
        <w:rPr>
          <w:rFonts w:ascii="Times New Roman" w:hAnsi="Times New Roman" w:cs="Times New Roman"/>
          <w:color w:val="000000" w:themeColor="text1"/>
          <w:sz w:val="24"/>
          <w:szCs w:val="24"/>
        </w:rPr>
        <w:t>11)</w:t>
      </w:r>
      <w:r w:rsidRPr="008F0005">
        <w:rPr>
          <w:rFonts w:ascii="Times New Roman" w:hAnsi="Times New Roman" w:cs="Times New Roman"/>
          <w:color w:val="000000" w:themeColor="text1"/>
          <w:sz w:val="24"/>
          <w:szCs w:val="24"/>
        </w:rPr>
        <w:t xml:space="preserve">. If the company engages in providing employees with required benefits, they would in return identify themselves closer to the employer who </w:t>
      </w:r>
      <w:r w:rsidRPr="008F0005">
        <w:rPr>
          <w:rFonts w:ascii="Times New Roman" w:hAnsi="Times New Roman" w:cs="Times New Roman"/>
          <w:color w:val="000000" w:themeColor="text1"/>
          <w:sz w:val="24"/>
          <w:szCs w:val="24"/>
        </w:rPr>
        <w:lastRenderedPageBreak/>
        <w:t xml:space="preserve">provides the benefits for them thereby leading to increased commitment and engagement. Therefore, the second strategy implies inciting a practical tool that would effectively possess the power to create an emotional strengthening of the bond between the employer as well as the employees which would result in adding immense value to the employee value proposition framework. </w:t>
      </w:r>
    </w:p>
    <w:p w14:paraId="0977BF32"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The final strategy suggested in the value proposition is ensuring accessibility as well as the availability of the practical solution to the employees of the organization. The more the employees </w:t>
      </w:r>
      <w:proofErr w:type="gramStart"/>
      <w:r w:rsidRPr="008F0005">
        <w:rPr>
          <w:rFonts w:ascii="Times New Roman" w:hAnsi="Times New Roman" w:cs="Times New Roman"/>
          <w:color w:val="000000" w:themeColor="text1"/>
          <w:sz w:val="24"/>
          <w:szCs w:val="24"/>
        </w:rPr>
        <w:t>are able to</w:t>
      </w:r>
      <w:proofErr w:type="gramEnd"/>
      <w:r w:rsidRPr="008F0005">
        <w:rPr>
          <w:rFonts w:ascii="Times New Roman" w:hAnsi="Times New Roman" w:cs="Times New Roman"/>
          <w:color w:val="000000" w:themeColor="text1"/>
          <w:sz w:val="24"/>
          <w:szCs w:val="24"/>
        </w:rPr>
        <w:t xml:space="preserve"> utilize the benefits that have been implemented by the business organization, the more they would perceive the same to be applicable to them thereby adding value. For instance, allowing work home as a safety measure to the covid-19 situation is considered as significant and safest, however, the same is applicable to a small set of employees who possess a working system at home. Therefore, the organization </w:t>
      </w:r>
      <w:proofErr w:type="gramStart"/>
      <w:r w:rsidRPr="008F0005">
        <w:rPr>
          <w:rFonts w:ascii="Times New Roman" w:hAnsi="Times New Roman" w:cs="Times New Roman"/>
          <w:color w:val="000000" w:themeColor="text1"/>
          <w:sz w:val="24"/>
          <w:szCs w:val="24"/>
        </w:rPr>
        <w:t>in order to</w:t>
      </w:r>
      <w:proofErr w:type="gramEnd"/>
      <w:r w:rsidRPr="008F0005">
        <w:rPr>
          <w:rFonts w:ascii="Times New Roman" w:hAnsi="Times New Roman" w:cs="Times New Roman"/>
          <w:color w:val="000000" w:themeColor="text1"/>
          <w:sz w:val="24"/>
          <w:szCs w:val="24"/>
        </w:rPr>
        <w:t xml:space="preserve"> make such a strategy applicable as well as accessible needs to ensure that all the employees are provided with a working system, maintenance of which is effectively taken care of by the organization itself. Having such consistent alternatives in place positively impacts the employees thereby increasing their engagement level</w:t>
      </w:r>
      <w:r w:rsidR="000D42E7" w:rsidRPr="008F0005">
        <w:rPr>
          <w:rFonts w:ascii="Times New Roman" w:hAnsi="Times New Roman" w:cs="Times New Roman"/>
          <w:color w:val="000000" w:themeColor="text1"/>
          <w:sz w:val="24"/>
          <w:szCs w:val="24"/>
        </w:rPr>
        <w:t xml:space="preserve"> (Shankar, 2020</w:t>
      </w:r>
      <w:r w:rsidR="008F0005" w:rsidRPr="008F0005">
        <w:rPr>
          <w:rFonts w:ascii="Times New Roman" w:hAnsi="Times New Roman" w:cs="Times New Roman"/>
          <w:color w:val="000000" w:themeColor="text1"/>
          <w:sz w:val="24"/>
          <w:szCs w:val="24"/>
        </w:rPr>
        <w:t>, p.</w:t>
      </w:r>
      <w:r w:rsidR="000D42E7" w:rsidRPr="008F0005">
        <w:rPr>
          <w:rFonts w:ascii="Times New Roman" w:hAnsi="Times New Roman" w:cs="Times New Roman"/>
          <w:color w:val="000000" w:themeColor="text1"/>
          <w:sz w:val="24"/>
          <w:szCs w:val="24"/>
        </w:rPr>
        <w:t>450)</w:t>
      </w:r>
      <w:r w:rsidRPr="008F0005">
        <w:rPr>
          <w:rFonts w:ascii="Times New Roman" w:hAnsi="Times New Roman" w:cs="Times New Roman"/>
          <w:color w:val="000000" w:themeColor="text1"/>
          <w:sz w:val="24"/>
          <w:szCs w:val="24"/>
        </w:rPr>
        <w:t xml:space="preserve">. </w:t>
      </w:r>
    </w:p>
    <w:p w14:paraId="51EE905E" w14:textId="77777777" w:rsidR="005F54BF" w:rsidRPr="008F0005" w:rsidRDefault="005F54BF" w:rsidP="005F54BF">
      <w:pPr>
        <w:pStyle w:val="Heading1"/>
        <w:rPr>
          <w:rFonts w:cs="Times New Roman"/>
          <w:color w:val="000000" w:themeColor="text1"/>
        </w:rPr>
      </w:pPr>
      <w:r w:rsidRPr="008F0005">
        <w:rPr>
          <w:rFonts w:cs="Times New Roman"/>
          <w:color w:val="000000" w:themeColor="text1"/>
        </w:rPr>
        <w:t>Conclusion</w:t>
      </w:r>
    </w:p>
    <w:p w14:paraId="4825509F" w14:textId="77777777" w:rsidR="005F54BF" w:rsidRPr="008F0005" w:rsidRDefault="005F54BF" w:rsidP="005F54BF">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The business of DCSL has not earlier attempted to measure employee engagement in the past but in the light of the current pandemic situation, various new ways of working have been adopted by the organization. Concerning the new ways of business adaptability, the organization was concerned regarding the low engagement level of the employees impacting adversely the viability aspect of the company. The present report addressing the same successfully reviewed the concepts as well as drivers of employee engagement along with an evaluation of the diagnostic tools which are used by businesses to measure the engagement of the employees. Additionally, the report successfully constructed an employee value proposition including strategies that would raise the level of engagement of the employees for the organization of DCSL Software in the present light of the covid-19 pandemic situation. </w:t>
      </w:r>
    </w:p>
    <w:p w14:paraId="5A92C1DF" w14:textId="77777777" w:rsidR="00115505" w:rsidRPr="008F0005" w:rsidRDefault="00115505">
      <w:pPr>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br w:type="page"/>
      </w:r>
    </w:p>
    <w:p w14:paraId="4B24673F" w14:textId="77777777" w:rsidR="00115505" w:rsidRPr="008F0005" w:rsidRDefault="00115505" w:rsidP="0046346C">
      <w:pPr>
        <w:pStyle w:val="Heading1"/>
        <w:rPr>
          <w:rFonts w:cs="Times New Roman"/>
          <w:color w:val="000000" w:themeColor="text1"/>
        </w:rPr>
      </w:pPr>
      <w:bookmarkStart w:id="0" w:name="_Toc58599011"/>
      <w:r w:rsidRPr="008F0005">
        <w:rPr>
          <w:rFonts w:cs="Times New Roman"/>
          <w:color w:val="000000" w:themeColor="text1"/>
        </w:rPr>
        <w:lastRenderedPageBreak/>
        <w:t>Reference list</w:t>
      </w:r>
      <w:bookmarkEnd w:id="0"/>
    </w:p>
    <w:p w14:paraId="4E99B08E"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Ahmed, T., Shahid Khan, M., </w:t>
      </w:r>
      <w:proofErr w:type="spellStart"/>
      <w:r w:rsidRPr="008F0005">
        <w:rPr>
          <w:rFonts w:ascii="Times New Roman" w:hAnsi="Times New Roman" w:cs="Times New Roman"/>
          <w:color w:val="000000" w:themeColor="text1"/>
          <w:sz w:val="24"/>
          <w:szCs w:val="24"/>
        </w:rPr>
        <w:t>Thitivesa</w:t>
      </w:r>
      <w:proofErr w:type="spellEnd"/>
      <w:r w:rsidRPr="008F0005">
        <w:rPr>
          <w:rFonts w:ascii="Times New Roman" w:hAnsi="Times New Roman" w:cs="Times New Roman"/>
          <w:color w:val="000000" w:themeColor="text1"/>
          <w:sz w:val="24"/>
          <w:szCs w:val="24"/>
        </w:rPr>
        <w:t xml:space="preserve">, D., </w:t>
      </w:r>
      <w:proofErr w:type="spellStart"/>
      <w:r w:rsidRPr="008F0005">
        <w:rPr>
          <w:rFonts w:ascii="Times New Roman" w:hAnsi="Times New Roman" w:cs="Times New Roman"/>
          <w:color w:val="000000" w:themeColor="text1"/>
          <w:sz w:val="24"/>
          <w:szCs w:val="24"/>
        </w:rPr>
        <w:t>Siraphatthada</w:t>
      </w:r>
      <w:proofErr w:type="spellEnd"/>
      <w:r w:rsidRPr="008F0005">
        <w:rPr>
          <w:rFonts w:ascii="Times New Roman" w:hAnsi="Times New Roman" w:cs="Times New Roman"/>
          <w:color w:val="000000" w:themeColor="text1"/>
          <w:sz w:val="24"/>
          <w:szCs w:val="24"/>
        </w:rPr>
        <w:t xml:space="preserve">, Y. and </w:t>
      </w:r>
      <w:proofErr w:type="spellStart"/>
      <w:r w:rsidRPr="008F0005">
        <w:rPr>
          <w:rFonts w:ascii="Times New Roman" w:hAnsi="Times New Roman" w:cs="Times New Roman"/>
          <w:color w:val="000000" w:themeColor="text1"/>
          <w:sz w:val="24"/>
          <w:szCs w:val="24"/>
        </w:rPr>
        <w:t>Phumdara</w:t>
      </w:r>
      <w:proofErr w:type="spellEnd"/>
      <w:r w:rsidRPr="008F0005">
        <w:rPr>
          <w:rFonts w:ascii="Times New Roman" w:hAnsi="Times New Roman" w:cs="Times New Roman"/>
          <w:color w:val="000000" w:themeColor="text1"/>
          <w:sz w:val="24"/>
          <w:szCs w:val="24"/>
        </w:rPr>
        <w:t xml:space="preserve">, T., 2020. Impact of </w:t>
      </w:r>
      <w:proofErr w:type="gramStart"/>
      <w:r w:rsidRPr="008F0005">
        <w:rPr>
          <w:rFonts w:ascii="Times New Roman" w:hAnsi="Times New Roman" w:cs="Times New Roman"/>
          <w:color w:val="000000" w:themeColor="text1"/>
          <w:sz w:val="24"/>
          <w:szCs w:val="24"/>
        </w:rPr>
        <w:t>employees</w:t>
      </w:r>
      <w:proofErr w:type="gramEnd"/>
      <w:r w:rsidRPr="008F0005">
        <w:rPr>
          <w:rFonts w:ascii="Times New Roman" w:hAnsi="Times New Roman" w:cs="Times New Roman"/>
          <w:color w:val="000000" w:themeColor="text1"/>
          <w:sz w:val="24"/>
          <w:szCs w:val="24"/>
        </w:rPr>
        <w:t xml:space="preserve"> engagement and knowledge sharing on organizational performance: Study of HR challenges in COVID-19 pandemic. </w:t>
      </w:r>
      <w:r w:rsidRPr="008F0005">
        <w:rPr>
          <w:rFonts w:ascii="Times New Roman" w:hAnsi="Times New Roman" w:cs="Times New Roman"/>
          <w:i/>
          <w:iCs/>
          <w:color w:val="000000" w:themeColor="text1"/>
          <w:sz w:val="24"/>
          <w:szCs w:val="24"/>
        </w:rPr>
        <w:t>Human Systems Management</w:t>
      </w:r>
      <w:r w:rsidRPr="008F0005">
        <w:rPr>
          <w:rFonts w:ascii="Times New Roman" w:hAnsi="Times New Roman" w:cs="Times New Roman"/>
          <w:color w:val="000000" w:themeColor="text1"/>
          <w:sz w:val="24"/>
          <w:szCs w:val="24"/>
        </w:rPr>
        <w:t>, (Preprint), pp.1-15.</w:t>
      </w:r>
    </w:p>
    <w:p w14:paraId="79171B2A"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Antony, M.R., 2018. </w:t>
      </w:r>
      <w:proofErr w:type="gramStart"/>
      <w:r w:rsidRPr="008F0005">
        <w:rPr>
          <w:rFonts w:ascii="Times New Roman" w:hAnsi="Times New Roman" w:cs="Times New Roman"/>
          <w:color w:val="000000" w:themeColor="text1"/>
          <w:sz w:val="24"/>
          <w:szCs w:val="24"/>
        </w:rPr>
        <w:t>Paradigm</w:t>
      </w:r>
      <w:proofErr w:type="gramEnd"/>
      <w:r w:rsidRPr="008F0005">
        <w:rPr>
          <w:rFonts w:ascii="Times New Roman" w:hAnsi="Times New Roman" w:cs="Times New Roman"/>
          <w:color w:val="000000" w:themeColor="text1"/>
          <w:sz w:val="24"/>
          <w:szCs w:val="24"/>
        </w:rPr>
        <w:t xml:space="preserve"> shift in employee engagement–A critical analysis on the drivers of employee engagement. </w:t>
      </w:r>
      <w:r w:rsidRPr="008F0005">
        <w:rPr>
          <w:rFonts w:ascii="Times New Roman" w:hAnsi="Times New Roman" w:cs="Times New Roman"/>
          <w:i/>
          <w:iCs/>
          <w:color w:val="000000" w:themeColor="text1"/>
          <w:sz w:val="24"/>
          <w:szCs w:val="24"/>
        </w:rPr>
        <w:t>International Journal of Information, Business and Management</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10</w:t>
      </w:r>
      <w:r w:rsidRPr="008F0005">
        <w:rPr>
          <w:rFonts w:ascii="Times New Roman" w:hAnsi="Times New Roman" w:cs="Times New Roman"/>
          <w:color w:val="000000" w:themeColor="text1"/>
          <w:sz w:val="24"/>
          <w:szCs w:val="24"/>
        </w:rPr>
        <w:t>(2), pp.32-46.</w:t>
      </w:r>
    </w:p>
    <w:p w14:paraId="067A0376"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Bartsch, S., Weber, E., </w:t>
      </w:r>
      <w:proofErr w:type="spellStart"/>
      <w:r w:rsidRPr="008F0005">
        <w:rPr>
          <w:rFonts w:ascii="Times New Roman" w:hAnsi="Times New Roman" w:cs="Times New Roman"/>
          <w:color w:val="000000" w:themeColor="text1"/>
          <w:sz w:val="24"/>
          <w:szCs w:val="24"/>
        </w:rPr>
        <w:t>Büttgen</w:t>
      </w:r>
      <w:proofErr w:type="spellEnd"/>
      <w:r w:rsidRPr="008F0005">
        <w:rPr>
          <w:rFonts w:ascii="Times New Roman" w:hAnsi="Times New Roman" w:cs="Times New Roman"/>
          <w:color w:val="000000" w:themeColor="text1"/>
          <w:sz w:val="24"/>
          <w:szCs w:val="24"/>
        </w:rPr>
        <w:t>, M. and Huber, A., 2020. Leadership matters in crisis-induced digital transformation: how to lead service employees effectively during the COVID-19 pandemic. </w:t>
      </w:r>
      <w:r w:rsidRPr="008F0005">
        <w:rPr>
          <w:rFonts w:ascii="Times New Roman" w:hAnsi="Times New Roman" w:cs="Times New Roman"/>
          <w:i/>
          <w:iCs/>
          <w:color w:val="000000" w:themeColor="text1"/>
          <w:sz w:val="24"/>
          <w:szCs w:val="24"/>
        </w:rPr>
        <w:t>Journal of Service Management</w:t>
      </w:r>
      <w:r w:rsidRPr="008F0005">
        <w:rPr>
          <w:rFonts w:ascii="Times New Roman" w:hAnsi="Times New Roman" w:cs="Times New Roman"/>
          <w:color w:val="000000" w:themeColor="text1"/>
          <w:sz w:val="24"/>
          <w:szCs w:val="24"/>
        </w:rPr>
        <w:t>.</w:t>
      </w:r>
    </w:p>
    <w:p w14:paraId="11E37A3F"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Benson, V.L., 2017. Improving employee engagement through strategic planning by human resources professionals.</w:t>
      </w:r>
    </w:p>
    <w:p w14:paraId="5ED57516"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proofErr w:type="spellStart"/>
      <w:r w:rsidRPr="008F0005">
        <w:rPr>
          <w:rFonts w:ascii="Times New Roman" w:hAnsi="Times New Roman" w:cs="Times New Roman"/>
          <w:color w:val="000000" w:themeColor="text1"/>
          <w:sz w:val="24"/>
          <w:szCs w:val="24"/>
        </w:rPr>
        <w:t>Chanana</w:t>
      </w:r>
      <w:proofErr w:type="spellEnd"/>
      <w:r w:rsidRPr="008F0005">
        <w:rPr>
          <w:rFonts w:ascii="Times New Roman" w:hAnsi="Times New Roman" w:cs="Times New Roman"/>
          <w:color w:val="000000" w:themeColor="text1"/>
          <w:sz w:val="24"/>
          <w:szCs w:val="24"/>
        </w:rPr>
        <w:t>, N., 2020. Employee engagement practices during COVID‐19 lockdown. </w:t>
      </w:r>
      <w:r w:rsidRPr="008F0005">
        <w:rPr>
          <w:rFonts w:ascii="Times New Roman" w:hAnsi="Times New Roman" w:cs="Times New Roman"/>
          <w:i/>
          <w:iCs/>
          <w:color w:val="000000" w:themeColor="text1"/>
          <w:sz w:val="24"/>
          <w:szCs w:val="24"/>
        </w:rPr>
        <w:t>Journal of Public Affairs</w:t>
      </w:r>
      <w:r w:rsidRPr="008F0005">
        <w:rPr>
          <w:rFonts w:ascii="Times New Roman" w:hAnsi="Times New Roman" w:cs="Times New Roman"/>
          <w:color w:val="000000" w:themeColor="text1"/>
          <w:sz w:val="24"/>
          <w:szCs w:val="24"/>
        </w:rPr>
        <w:t>, p.e2508.</w:t>
      </w:r>
    </w:p>
    <w:p w14:paraId="3DF9C1A8"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dcslsoftware.com, 2020. </w:t>
      </w:r>
      <w:r w:rsidRPr="008F0005">
        <w:rPr>
          <w:rFonts w:ascii="Times New Roman" w:hAnsi="Times New Roman" w:cs="Times New Roman"/>
          <w:i/>
          <w:color w:val="000000" w:themeColor="text1"/>
          <w:sz w:val="24"/>
          <w:szCs w:val="24"/>
        </w:rPr>
        <w:t xml:space="preserve">About-Us. </w:t>
      </w:r>
      <w:r w:rsidRPr="008F0005">
        <w:rPr>
          <w:rFonts w:ascii="Times New Roman" w:hAnsi="Times New Roman" w:cs="Times New Roman"/>
          <w:color w:val="000000" w:themeColor="text1"/>
          <w:sz w:val="24"/>
          <w:szCs w:val="24"/>
        </w:rPr>
        <w:t>Available at: https://www.dcslsoftware.com/about-us/ [Accessed on 7</w:t>
      </w:r>
      <w:r w:rsidRPr="008F0005">
        <w:rPr>
          <w:rFonts w:ascii="Times New Roman" w:hAnsi="Times New Roman" w:cs="Times New Roman"/>
          <w:color w:val="000000" w:themeColor="text1"/>
          <w:sz w:val="24"/>
          <w:szCs w:val="24"/>
          <w:vertAlign w:val="superscript"/>
        </w:rPr>
        <w:t>th</w:t>
      </w:r>
      <w:r w:rsidRPr="008F0005">
        <w:rPr>
          <w:rFonts w:ascii="Times New Roman" w:hAnsi="Times New Roman" w:cs="Times New Roman"/>
          <w:color w:val="000000" w:themeColor="text1"/>
          <w:sz w:val="24"/>
          <w:szCs w:val="24"/>
        </w:rPr>
        <w:t xml:space="preserve"> December 2020]</w:t>
      </w:r>
    </w:p>
    <w:p w14:paraId="31871CC1"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Dixit, R. and Singh, S., 2020. Understanding Drivers of Engagement from Employees’ Perspective during COVID-19. </w:t>
      </w:r>
      <w:r w:rsidRPr="008F0005">
        <w:rPr>
          <w:rFonts w:ascii="Times New Roman" w:hAnsi="Times New Roman" w:cs="Times New Roman"/>
          <w:i/>
          <w:iCs/>
          <w:color w:val="000000" w:themeColor="text1"/>
          <w:sz w:val="24"/>
          <w:szCs w:val="24"/>
        </w:rPr>
        <w:t>International Journal of Management</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11</w:t>
      </w:r>
      <w:r w:rsidRPr="008F0005">
        <w:rPr>
          <w:rFonts w:ascii="Times New Roman" w:hAnsi="Times New Roman" w:cs="Times New Roman"/>
          <w:color w:val="000000" w:themeColor="text1"/>
          <w:sz w:val="24"/>
          <w:szCs w:val="24"/>
        </w:rPr>
        <w:t>(10).</w:t>
      </w:r>
    </w:p>
    <w:p w14:paraId="2766DFF9"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proofErr w:type="spellStart"/>
      <w:r w:rsidRPr="008F0005">
        <w:rPr>
          <w:rFonts w:ascii="Times New Roman" w:hAnsi="Times New Roman" w:cs="Times New Roman"/>
          <w:color w:val="000000" w:themeColor="text1"/>
          <w:sz w:val="24"/>
          <w:szCs w:val="24"/>
        </w:rPr>
        <w:t>Eldor</w:t>
      </w:r>
      <w:proofErr w:type="spellEnd"/>
      <w:r w:rsidRPr="008F0005">
        <w:rPr>
          <w:rFonts w:ascii="Times New Roman" w:hAnsi="Times New Roman" w:cs="Times New Roman"/>
          <w:color w:val="000000" w:themeColor="text1"/>
          <w:sz w:val="24"/>
          <w:szCs w:val="24"/>
        </w:rPr>
        <w:t>, L. and Vigoda-Gadot, E., 2017. The nature of employee engagement: Rethinking the employee–organization relationship. </w:t>
      </w:r>
      <w:r w:rsidRPr="008F0005">
        <w:rPr>
          <w:rFonts w:ascii="Times New Roman" w:hAnsi="Times New Roman" w:cs="Times New Roman"/>
          <w:i/>
          <w:iCs/>
          <w:color w:val="000000" w:themeColor="text1"/>
          <w:sz w:val="24"/>
          <w:szCs w:val="24"/>
        </w:rPr>
        <w:t>The International Journal of Human Resource Management</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28</w:t>
      </w:r>
      <w:r w:rsidRPr="008F0005">
        <w:rPr>
          <w:rFonts w:ascii="Times New Roman" w:hAnsi="Times New Roman" w:cs="Times New Roman"/>
          <w:color w:val="000000" w:themeColor="text1"/>
          <w:sz w:val="24"/>
          <w:szCs w:val="24"/>
        </w:rPr>
        <w:t>(3), pp.526-552.</w:t>
      </w:r>
    </w:p>
    <w:p w14:paraId="30AB0E5A"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proofErr w:type="spellStart"/>
      <w:r w:rsidRPr="008F0005">
        <w:rPr>
          <w:rFonts w:ascii="Times New Roman" w:hAnsi="Times New Roman" w:cs="Times New Roman"/>
          <w:color w:val="000000" w:themeColor="text1"/>
          <w:sz w:val="24"/>
          <w:szCs w:val="24"/>
        </w:rPr>
        <w:t>Haddud</w:t>
      </w:r>
      <w:proofErr w:type="spellEnd"/>
      <w:r w:rsidRPr="008F0005">
        <w:rPr>
          <w:rFonts w:ascii="Times New Roman" w:hAnsi="Times New Roman" w:cs="Times New Roman"/>
          <w:color w:val="000000" w:themeColor="text1"/>
          <w:sz w:val="24"/>
          <w:szCs w:val="24"/>
        </w:rPr>
        <w:t xml:space="preserve">, A., </w:t>
      </w:r>
      <w:proofErr w:type="spellStart"/>
      <w:r w:rsidRPr="008F0005">
        <w:rPr>
          <w:rFonts w:ascii="Times New Roman" w:hAnsi="Times New Roman" w:cs="Times New Roman"/>
          <w:color w:val="000000" w:themeColor="text1"/>
          <w:sz w:val="24"/>
          <w:szCs w:val="24"/>
        </w:rPr>
        <w:t>Dugger</w:t>
      </w:r>
      <w:proofErr w:type="spellEnd"/>
      <w:r w:rsidRPr="008F0005">
        <w:rPr>
          <w:rFonts w:ascii="Times New Roman" w:hAnsi="Times New Roman" w:cs="Times New Roman"/>
          <w:color w:val="000000" w:themeColor="text1"/>
          <w:sz w:val="24"/>
          <w:szCs w:val="24"/>
        </w:rPr>
        <w:t>, J.C. and Gill, P., 2016. Exploring the impact of internal social media usage on employee engagement. </w:t>
      </w:r>
      <w:r w:rsidRPr="008F0005">
        <w:rPr>
          <w:rFonts w:ascii="Times New Roman" w:hAnsi="Times New Roman" w:cs="Times New Roman"/>
          <w:i/>
          <w:iCs/>
          <w:color w:val="000000" w:themeColor="text1"/>
          <w:sz w:val="24"/>
          <w:szCs w:val="24"/>
        </w:rPr>
        <w:t>Journal of Social Media for Organizations</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3</w:t>
      </w:r>
      <w:r w:rsidRPr="008F0005">
        <w:rPr>
          <w:rFonts w:ascii="Times New Roman" w:hAnsi="Times New Roman" w:cs="Times New Roman"/>
          <w:color w:val="000000" w:themeColor="text1"/>
          <w:sz w:val="24"/>
          <w:szCs w:val="24"/>
        </w:rPr>
        <w:t>(1), pp.1-23.</w:t>
      </w:r>
    </w:p>
    <w:p w14:paraId="2D5263B2"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Kaushik, M. and </w:t>
      </w:r>
      <w:proofErr w:type="spellStart"/>
      <w:r w:rsidRPr="008F0005">
        <w:rPr>
          <w:rFonts w:ascii="Times New Roman" w:hAnsi="Times New Roman" w:cs="Times New Roman"/>
          <w:color w:val="000000" w:themeColor="text1"/>
          <w:sz w:val="24"/>
          <w:szCs w:val="24"/>
        </w:rPr>
        <w:t>Guleria</w:t>
      </w:r>
      <w:proofErr w:type="spellEnd"/>
      <w:r w:rsidRPr="008F0005">
        <w:rPr>
          <w:rFonts w:ascii="Times New Roman" w:hAnsi="Times New Roman" w:cs="Times New Roman"/>
          <w:color w:val="000000" w:themeColor="text1"/>
          <w:sz w:val="24"/>
          <w:szCs w:val="24"/>
        </w:rPr>
        <w:t>, N., 2019. Employee Relations and Engagement during COVID-19. </w:t>
      </w:r>
      <w:r w:rsidRPr="008F0005">
        <w:rPr>
          <w:rFonts w:ascii="Times New Roman" w:hAnsi="Times New Roman" w:cs="Times New Roman"/>
          <w:i/>
          <w:iCs/>
          <w:color w:val="000000" w:themeColor="text1"/>
          <w:sz w:val="24"/>
          <w:szCs w:val="24"/>
        </w:rPr>
        <w:t>EMPLOYEE RELATIONS</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2</w:t>
      </w:r>
      <w:r w:rsidRPr="008F0005">
        <w:rPr>
          <w:rFonts w:ascii="Times New Roman" w:hAnsi="Times New Roman" w:cs="Times New Roman"/>
          <w:color w:val="000000" w:themeColor="text1"/>
          <w:sz w:val="24"/>
          <w:szCs w:val="24"/>
        </w:rPr>
        <w:t>(3).</w:t>
      </w:r>
    </w:p>
    <w:p w14:paraId="4CC764B4"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lastRenderedPageBreak/>
        <w:t>Mazzei, A., 2018. Employee engagement. </w:t>
      </w:r>
      <w:r w:rsidRPr="008F0005">
        <w:rPr>
          <w:rFonts w:ascii="Times New Roman" w:hAnsi="Times New Roman" w:cs="Times New Roman"/>
          <w:i/>
          <w:iCs/>
          <w:color w:val="000000" w:themeColor="text1"/>
          <w:sz w:val="24"/>
          <w:szCs w:val="24"/>
        </w:rPr>
        <w:t>The International Encyclopedia of Strategic Communication</w:t>
      </w:r>
      <w:r w:rsidRPr="008F0005">
        <w:rPr>
          <w:rFonts w:ascii="Times New Roman" w:hAnsi="Times New Roman" w:cs="Times New Roman"/>
          <w:color w:val="000000" w:themeColor="text1"/>
          <w:sz w:val="24"/>
          <w:szCs w:val="24"/>
        </w:rPr>
        <w:t>, pp.1-6.</w:t>
      </w:r>
    </w:p>
    <w:p w14:paraId="186F1A58"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MERCY, R.J. and CHOUDHARY, J.K., 2019. AN EXPLORATORY STUDY ON ORGANIZATIONAL FACTORS AFFECTING EMPLOYEE ENGAGEMENT. </w:t>
      </w:r>
      <w:r w:rsidRPr="008F0005">
        <w:rPr>
          <w:rFonts w:ascii="Times New Roman" w:hAnsi="Times New Roman" w:cs="Times New Roman"/>
          <w:i/>
          <w:iCs/>
          <w:color w:val="000000" w:themeColor="text1"/>
          <w:sz w:val="24"/>
          <w:szCs w:val="24"/>
        </w:rPr>
        <w:t>CLEAR International Journal of Research in Commerce &amp; Management</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10</w:t>
      </w:r>
      <w:r w:rsidRPr="008F0005">
        <w:rPr>
          <w:rFonts w:ascii="Times New Roman" w:hAnsi="Times New Roman" w:cs="Times New Roman"/>
          <w:color w:val="000000" w:themeColor="text1"/>
          <w:sz w:val="24"/>
          <w:szCs w:val="24"/>
        </w:rPr>
        <w:t>(1).</w:t>
      </w:r>
    </w:p>
    <w:p w14:paraId="79526A59"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Meyer, J.P., 2020. Design and Application of Employee Engagement Surveys. </w:t>
      </w:r>
      <w:r w:rsidRPr="008F0005">
        <w:rPr>
          <w:rFonts w:ascii="Times New Roman" w:hAnsi="Times New Roman" w:cs="Times New Roman"/>
          <w:i/>
          <w:iCs/>
          <w:color w:val="000000" w:themeColor="text1"/>
          <w:sz w:val="24"/>
          <w:szCs w:val="24"/>
        </w:rPr>
        <w:t>Employee Surveys and Sensing: Challenges and Opportunities</w:t>
      </w:r>
      <w:r w:rsidRPr="008F0005">
        <w:rPr>
          <w:rFonts w:ascii="Times New Roman" w:hAnsi="Times New Roman" w:cs="Times New Roman"/>
          <w:color w:val="000000" w:themeColor="text1"/>
          <w:sz w:val="24"/>
          <w:szCs w:val="24"/>
        </w:rPr>
        <w:t>, p.86.</w:t>
      </w:r>
    </w:p>
    <w:p w14:paraId="69C6C400"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 xml:space="preserve">Miller, S., McRobbie, G. and </w:t>
      </w:r>
      <w:proofErr w:type="spellStart"/>
      <w:r w:rsidRPr="008F0005">
        <w:rPr>
          <w:rFonts w:ascii="Times New Roman" w:hAnsi="Times New Roman" w:cs="Times New Roman"/>
          <w:color w:val="000000" w:themeColor="text1"/>
          <w:sz w:val="24"/>
          <w:szCs w:val="24"/>
        </w:rPr>
        <w:t>Begg</w:t>
      </w:r>
      <w:proofErr w:type="spellEnd"/>
      <w:r w:rsidRPr="008F0005">
        <w:rPr>
          <w:rFonts w:ascii="Times New Roman" w:hAnsi="Times New Roman" w:cs="Times New Roman"/>
          <w:color w:val="000000" w:themeColor="text1"/>
          <w:sz w:val="24"/>
          <w:szCs w:val="24"/>
        </w:rPr>
        <w:t>, C., 2016, July. Business intelligence tools: Should they be ‘gamified’? Project ‘</w:t>
      </w:r>
      <w:proofErr w:type="spellStart"/>
      <w:r w:rsidRPr="008F0005">
        <w:rPr>
          <w:rFonts w:ascii="Times New Roman" w:hAnsi="Times New Roman" w:cs="Times New Roman"/>
          <w:color w:val="000000" w:themeColor="text1"/>
          <w:sz w:val="24"/>
          <w:szCs w:val="24"/>
        </w:rPr>
        <w:t>GamBIT</w:t>
      </w:r>
      <w:proofErr w:type="spellEnd"/>
      <w:r w:rsidRPr="008F0005">
        <w:rPr>
          <w:rFonts w:ascii="Times New Roman" w:hAnsi="Times New Roman" w:cs="Times New Roman"/>
          <w:color w:val="000000" w:themeColor="text1"/>
          <w:sz w:val="24"/>
          <w:szCs w:val="24"/>
        </w:rPr>
        <w:t>’: Evaluating user engagement. In </w:t>
      </w:r>
      <w:r w:rsidRPr="008F0005">
        <w:rPr>
          <w:rFonts w:ascii="Times New Roman" w:hAnsi="Times New Roman" w:cs="Times New Roman"/>
          <w:i/>
          <w:iCs/>
          <w:color w:val="000000" w:themeColor="text1"/>
          <w:sz w:val="24"/>
          <w:szCs w:val="24"/>
        </w:rPr>
        <w:t>2016 SAI Computing Conference (SAI)</w:t>
      </w:r>
      <w:r w:rsidRPr="008F0005">
        <w:rPr>
          <w:rFonts w:ascii="Times New Roman" w:hAnsi="Times New Roman" w:cs="Times New Roman"/>
          <w:color w:val="000000" w:themeColor="text1"/>
          <w:sz w:val="24"/>
          <w:szCs w:val="24"/>
        </w:rPr>
        <w:t> (pp. 758-763). IEEE.</w:t>
      </w:r>
    </w:p>
    <w:p w14:paraId="095A34F5"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Mitchell, D., 2017. </w:t>
      </w:r>
      <w:r w:rsidRPr="008F0005">
        <w:rPr>
          <w:rFonts w:ascii="Times New Roman" w:hAnsi="Times New Roman" w:cs="Times New Roman"/>
          <w:i/>
          <w:iCs/>
          <w:color w:val="000000" w:themeColor="text1"/>
          <w:sz w:val="24"/>
          <w:szCs w:val="24"/>
        </w:rPr>
        <w:t>50 Top Tools for Employee Engagement: A Complete Toolkit for Improving Motivation and Productivity</w:t>
      </w:r>
      <w:r w:rsidRPr="008F0005">
        <w:rPr>
          <w:rFonts w:ascii="Times New Roman" w:hAnsi="Times New Roman" w:cs="Times New Roman"/>
          <w:color w:val="000000" w:themeColor="text1"/>
          <w:sz w:val="24"/>
          <w:szCs w:val="24"/>
        </w:rPr>
        <w:t xml:space="preserve">. </w:t>
      </w:r>
      <w:r w:rsidR="00124603">
        <w:rPr>
          <w:rFonts w:ascii="Times New Roman" w:hAnsi="Times New Roman" w:cs="Times New Roman"/>
          <w:color w:val="000000" w:themeColor="text1"/>
          <w:sz w:val="24"/>
          <w:szCs w:val="24"/>
        </w:rPr>
        <w:t xml:space="preserve">London: </w:t>
      </w:r>
      <w:r w:rsidRPr="008F0005">
        <w:rPr>
          <w:rFonts w:ascii="Times New Roman" w:hAnsi="Times New Roman" w:cs="Times New Roman"/>
          <w:color w:val="000000" w:themeColor="text1"/>
          <w:sz w:val="24"/>
          <w:szCs w:val="24"/>
        </w:rPr>
        <w:t>Kogan Page Publishers.</w:t>
      </w:r>
    </w:p>
    <w:p w14:paraId="64AE3F44"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proofErr w:type="spellStart"/>
      <w:r w:rsidRPr="008F0005">
        <w:rPr>
          <w:rFonts w:ascii="Times New Roman" w:hAnsi="Times New Roman" w:cs="Times New Roman"/>
          <w:color w:val="000000" w:themeColor="text1"/>
          <w:sz w:val="24"/>
          <w:szCs w:val="24"/>
        </w:rPr>
        <w:t>Popli</w:t>
      </w:r>
      <w:proofErr w:type="spellEnd"/>
      <w:r w:rsidRPr="008F0005">
        <w:rPr>
          <w:rFonts w:ascii="Times New Roman" w:hAnsi="Times New Roman" w:cs="Times New Roman"/>
          <w:color w:val="000000" w:themeColor="text1"/>
          <w:sz w:val="24"/>
          <w:szCs w:val="24"/>
        </w:rPr>
        <w:t>, S. and Rizvi, I.A., 2016. Drivers of employee engagement: The role of leadership style. </w:t>
      </w:r>
      <w:r w:rsidRPr="008F0005">
        <w:rPr>
          <w:rFonts w:ascii="Times New Roman" w:hAnsi="Times New Roman" w:cs="Times New Roman"/>
          <w:i/>
          <w:iCs/>
          <w:color w:val="000000" w:themeColor="text1"/>
          <w:sz w:val="24"/>
          <w:szCs w:val="24"/>
        </w:rPr>
        <w:t>Global Business Review</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17</w:t>
      </w:r>
      <w:r w:rsidRPr="008F0005">
        <w:rPr>
          <w:rFonts w:ascii="Times New Roman" w:hAnsi="Times New Roman" w:cs="Times New Roman"/>
          <w:color w:val="000000" w:themeColor="text1"/>
          <w:sz w:val="24"/>
          <w:szCs w:val="24"/>
        </w:rPr>
        <w:t>(4), pp.965-979.</w:t>
      </w:r>
    </w:p>
    <w:p w14:paraId="0BBE109D"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proofErr w:type="spellStart"/>
      <w:r w:rsidRPr="008F0005">
        <w:rPr>
          <w:rFonts w:ascii="Times New Roman" w:hAnsi="Times New Roman" w:cs="Times New Roman"/>
          <w:color w:val="000000" w:themeColor="text1"/>
          <w:sz w:val="24"/>
          <w:szCs w:val="24"/>
        </w:rPr>
        <w:t>Risley</w:t>
      </w:r>
      <w:proofErr w:type="spellEnd"/>
      <w:r w:rsidRPr="008F0005">
        <w:rPr>
          <w:rFonts w:ascii="Times New Roman" w:hAnsi="Times New Roman" w:cs="Times New Roman"/>
          <w:color w:val="000000" w:themeColor="text1"/>
          <w:sz w:val="24"/>
          <w:szCs w:val="24"/>
        </w:rPr>
        <w:t>, C., 2020. Maintaining Performance and Employee Engagement During the COVID-19 Pandemic. </w:t>
      </w:r>
      <w:r w:rsidRPr="008F0005">
        <w:rPr>
          <w:rFonts w:ascii="Times New Roman" w:hAnsi="Times New Roman" w:cs="Times New Roman"/>
          <w:i/>
          <w:iCs/>
          <w:color w:val="000000" w:themeColor="text1"/>
          <w:sz w:val="24"/>
          <w:szCs w:val="24"/>
        </w:rPr>
        <w:t>Journal of Library Administration</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60</w:t>
      </w:r>
      <w:r w:rsidRPr="008F0005">
        <w:rPr>
          <w:rFonts w:ascii="Times New Roman" w:hAnsi="Times New Roman" w:cs="Times New Roman"/>
          <w:color w:val="000000" w:themeColor="text1"/>
          <w:sz w:val="24"/>
          <w:szCs w:val="24"/>
        </w:rPr>
        <w:t>(6), pp.653-659.</w:t>
      </w:r>
    </w:p>
    <w:p w14:paraId="159002A5" w14:textId="77777777" w:rsidR="004574FD" w:rsidRPr="008F0005" w:rsidRDefault="004574FD" w:rsidP="004574FD">
      <w:pPr>
        <w:spacing w:line="360" w:lineRule="auto"/>
        <w:jc w:val="both"/>
        <w:rPr>
          <w:rFonts w:ascii="Times New Roman" w:hAnsi="Times New Roman" w:cs="Times New Roman"/>
          <w:color w:val="000000" w:themeColor="text1"/>
          <w:sz w:val="24"/>
          <w:szCs w:val="24"/>
        </w:rPr>
      </w:pPr>
      <w:r w:rsidRPr="008F0005">
        <w:rPr>
          <w:rFonts w:ascii="Times New Roman" w:hAnsi="Times New Roman" w:cs="Times New Roman"/>
          <w:color w:val="000000" w:themeColor="text1"/>
          <w:sz w:val="24"/>
          <w:szCs w:val="24"/>
        </w:rPr>
        <w:t>Shankar, K., 2020. The impact of COVID‐19 on IT services industry‐expected transformations. </w:t>
      </w:r>
      <w:r w:rsidRPr="008F0005">
        <w:rPr>
          <w:rFonts w:ascii="Times New Roman" w:hAnsi="Times New Roman" w:cs="Times New Roman"/>
          <w:i/>
          <w:iCs/>
          <w:color w:val="000000" w:themeColor="text1"/>
          <w:sz w:val="24"/>
          <w:szCs w:val="24"/>
        </w:rPr>
        <w:t>British Journal of Management</w:t>
      </w:r>
      <w:r w:rsidRPr="008F0005">
        <w:rPr>
          <w:rFonts w:ascii="Times New Roman" w:hAnsi="Times New Roman" w:cs="Times New Roman"/>
          <w:color w:val="000000" w:themeColor="text1"/>
          <w:sz w:val="24"/>
          <w:szCs w:val="24"/>
        </w:rPr>
        <w:t>, </w:t>
      </w:r>
      <w:r w:rsidRPr="008F0005">
        <w:rPr>
          <w:rFonts w:ascii="Times New Roman" w:hAnsi="Times New Roman" w:cs="Times New Roman"/>
          <w:i/>
          <w:iCs/>
          <w:color w:val="000000" w:themeColor="text1"/>
          <w:sz w:val="24"/>
          <w:szCs w:val="24"/>
        </w:rPr>
        <w:t>31</w:t>
      </w:r>
      <w:r w:rsidRPr="008F0005">
        <w:rPr>
          <w:rFonts w:ascii="Times New Roman" w:hAnsi="Times New Roman" w:cs="Times New Roman"/>
          <w:color w:val="000000" w:themeColor="text1"/>
          <w:sz w:val="24"/>
          <w:szCs w:val="24"/>
        </w:rPr>
        <w:t>(3), p.450.</w:t>
      </w:r>
    </w:p>
    <w:p w14:paraId="50C242D7" w14:textId="77777777" w:rsidR="004574FD" w:rsidRPr="008F0005" w:rsidRDefault="004574FD" w:rsidP="004574FD">
      <w:pPr>
        <w:rPr>
          <w:rFonts w:ascii="Times New Roman" w:hAnsi="Times New Roman" w:cs="Times New Roman"/>
          <w:color w:val="000000" w:themeColor="text1"/>
        </w:rPr>
      </w:pPr>
    </w:p>
    <w:sectPr w:rsidR="004574FD" w:rsidRPr="008F0005" w:rsidSect="00E54DA5">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88649B" w14:textId="77777777" w:rsidR="00007379" w:rsidRDefault="00007379" w:rsidP="00BE4417">
      <w:pPr>
        <w:spacing w:after="0" w:line="240" w:lineRule="auto"/>
      </w:pPr>
      <w:r>
        <w:separator/>
      </w:r>
    </w:p>
  </w:endnote>
  <w:endnote w:type="continuationSeparator" w:id="0">
    <w:p w14:paraId="0FA31065" w14:textId="77777777" w:rsidR="00007379" w:rsidRDefault="00007379" w:rsidP="00BE4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677204"/>
      <w:docPartObj>
        <w:docPartGallery w:val="Page Numbers (Bottom of Page)"/>
        <w:docPartUnique/>
      </w:docPartObj>
    </w:sdtPr>
    <w:sdtEndPr/>
    <w:sdtContent>
      <w:p w14:paraId="412C88F0" w14:textId="77777777" w:rsidR="00BE4417" w:rsidRDefault="002348C6">
        <w:pPr>
          <w:pStyle w:val="Footer"/>
          <w:jc w:val="right"/>
        </w:pPr>
        <w:r w:rsidRPr="00BE4417">
          <w:rPr>
            <w:rFonts w:ascii="Times New Roman" w:hAnsi="Times New Roman" w:cs="Times New Roman"/>
            <w:sz w:val="20"/>
            <w:szCs w:val="20"/>
          </w:rPr>
          <w:fldChar w:fldCharType="begin"/>
        </w:r>
        <w:r w:rsidR="00BE4417" w:rsidRPr="00BE4417">
          <w:rPr>
            <w:rFonts w:ascii="Times New Roman" w:hAnsi="Times New Roman" w:cs="Times New Roman"/>
            <w:sz w:val="20"/>
            <w:szCs w:val="20"/>
          </w:rPr>
          <w:instrText xml:space="preserve"> PAGE   \* MERGEFORMAT </w:instrText>
        </w:r>
        <w:r w:rsidRPr="00BE4417">
          <w:rPr>
            <w:rFonts w:ascii="Times New Roman" w:hAnsi="Times New Roman" w:cs="Times New Roman"/>
            <w:sz w:val="20"/>
            <w:szCs w:val="20"/>
          </w:rPr>
          <w:fldChar w:fldCharType="separate"/>
        </w:r>
        <w:r w:rsidR="004B3BF8">
          <w:rPr>
            <w:rFonts w:ascii="Times New Roman" w:hAnsi="Times New Roman" w:cs="Times New Roman"/>
            <w:noProof/>
            <w:sz w:val="20"/>
            <w:szCs w:val="20"/>
          </w:rPr>
          <w:t>1</w:t>
        </w:r>
        <w:r w:rsidRPr="00BE4417">
          <w:rPr>
            <w:rFonts w:ascii="Times New Roman" w:hAnsi="Times New Roman" w:cs="Times New Roman"/>
            <w:sz w:val="20"/>
            <w:szCs w:val="20"/>
          </w:rPr>
          <w:fldChar w:fldCharType="end"/>
        </w:r>
      </w:p>
    </w:sdtContent>
  </w:sdt>
  <w:p w14:paraId="648E27CB" w14:textId="77777777" w:rsidR="00BE4417" w:rsidRDefault="00BE4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690D38" w14:textId="77777777" w:rsidR="00007379" w:rsidRDefault="00007379" w:rsidP="00BE4417">
      <w:pPr>
        <w:spacing w:after="0" w:line="240" w:lineRule="auto"/>
      </w:pPr>
      <w:r>
        <w:separator/>
      </w:r>
    </w:p>
  </w:footnote>
  <w:footnote w:type="continuationSeparator" w:id="0">
    <w:p w14:paraId="5A5F026C" w14:textId="77777777" w:rsidR="00007379" w:rsidRDefault="00007379" w:rsidP="00BE44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490667"/>
    <w:multiLevelType w:val="hybridMultilevel"/>
    <w:tmpl w:val="64D231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F10968"/>
    <w:multiLevelType w:val="hybridMultilevel"/>
    <w:tmpl w:val="A1A6E53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C02"/>
    <w:rsid w:val="00007379"/>
    <w:rsid w:val="00016B59"/>
    <w:rsid w:val="00062C21"/>
    <w:rsid w:val="0007353F"/>
    <w:rsid w:val="00075699"/>
    <w:rsid w:val="000D42E7"/>
    <w:rsid w:val="00115505"/>
    <w:rsid w:val="00124603"/>
    <w:rsid w:val="00150552"/>
    <w:rsid w:val="001726FD"/>
    <w:rsid w:val="00205F5A"/>
    <w:rsid w:val="002348C6"/>
    <w:rsid w:val="002A2F29"/>
    <w:rsid w:val="002A3371"/>
    <w:rsid w:val="00307A3D"/>
    <w:rsid w:val="00331A14"/>
    <w:rsid w:val="00335FBD"/>
    <w:rsid w:val="00343427"/>
    <w:rsid w:val="00343D01"/>
    <w:rsid w:val="00371D73"/>
    <w:rsid w:val="003A1535"/>
    <w:rsid w:val="003E6C49"/>
    <w:rsid w:val="004574FD"/>
    <w:rsid w:val="0046346C"/>
    <w:rsid w:val="00493BC1"/>
    <w:rsid w:val="004B3BF8"/>
    <w:rsid w:val="004F7E0A"/>
    <w:rsid w:val="005442A8"/>
    <w:rsid w:val="00572FAD"/>
    <w:rsid w:val="005D6DDC"/>
    <w:rsid w:val="005F54BF"/>
    <w:rsid w:val="006049A3"/>
    <w:rsid w:val="006808AB"/>
    <w:rsid w:val="00680F84"/>
    <w:rsid w:val="00696E59"/>
    <w:rsid w:val="006E4623"/>
    <w:rsid w:val="0071325A"/>
    <w:rsid w:val="00717C47"/>
    <w:rsid w:val="007A0EEF"/>
    <w:rsid w:val="007B6311"/>
    <w:rsid w:val="007C5064"/>
    <w:rsid w:val="007F1753"/>
    <w:rsid w:val="008044F7"/>
    <w:rsid w:val="008A7B61"/>
    <w:rsid w:val="008F0005"/>
    <w:rsid w:val="00902CB8"/>
    <w:rsid w:val="00912339"/>
    <w:rsid w:val="00930EFD"/>
    <w:rsid w:val="009467DD"/>
    <w:rsid w:val="009D4C6D"/>
    <w:rsid w:val="009E7CE3"/>
    <w:rsid w:val="00A254DF"/>
    <w:rsid w:val="00A91C02"/>
    <w:rsid w:val="00AB765C"/>
    <w:rsid w:val="00BA0202"/>
    <w:rsid w:val="00BC4ED3"/>
    <w:rsid w:val="00BE4417"/>
    <w:rsid w:val="00C44AA0"/>
    <w:rsid w:val="00C5142A"/>
    <w:rsid w:val="00C535A9"/>
    <w:rsid w:val="00C543F8"/>
    <w:rsid w:val="00D5420C"/>
    <w:rsid w:val="00D80A4B"/>
    <w:rsid w:val="00D86AD2"/>
    <w:rsid w:val="00DB3D11"/>
    <w:rsid w:val="00E54DA5"/>
    <w:rsid w:val="00EC0C33"/>
    <w:rsid w:val="00EC6168"/>
    <w:rsid w:val="00ED0E43"/>
    <w:rsid w:val="00EF415E"/>
    <w:rsid w:val="00F342D4"/>
    <w:rsid w:val="00FD2A93"/>
    <w:rsid w:val="00FF48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12F8B"/>
  <w15:docId w15:val="{C3FFDCE1-507C-4746-8434-10034F6B4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C47"/>
  </w:style>
  <w:style w:type="paragraph" w:styleId="Heading1">
    <w:name w:val="heading 1"/>
    <w:basedOn w:val="Normal"/>
    <w:next w:val="Normal"/>
    <w:link w:val="Heading1Char"/>
    <w:uiPriority w:val="9"/>
    <w:qFormat/>
    <w:rsid w:val="00FF48FF"/>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8AB"/>
    <w:pPr>
      <w:ind w:left="720"/>
      <w:contextualSpacing/>
    </w:pPr>
  </w:style>
  <w:style w:type="paragraph" w:styleId="BalloonText">
    <w:name w:val="Balloon Text"/>
    <w:basedOn w:val="Normal"/>
    <w:link w:val="BalloonTextChar"/>
    <w:uiPriority w:val="99"/>
    <w:semiHidden/>
    <w:unhideWhenUsed/>
    <w:rsid w:val="009123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339"/>
    <w:rPr>
      <w:rFonts w:ascii="Tahoma" w:hAnsi="Tahoma" w:cs="Tahoma"/>
      <w:sz w:val="16"/>
      <w:szCs w:val="16"/>
    </w:rPr>
  </w:style>
  <w:style w:type="character" w:customStyle="1" w:styleId="Heading1Char">
    <w:name w:val="Heading 1 Char"/>
    <w:basedOn w:val="DefaultParagraphFont"/>
    <w:link w:val="Heading1"/>
    <w:uiPriority w:val="9"/>
    <w:rsid w:val="00FF48FF"/>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EF415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F415E"/>
    <w:pPr>
      <w:spacing w:after="100"/>
    </w:pPr>
  </w:style>
  <w:style w:type="character" w:styleId="Hyperlink">
    <w:name w:val="Hyperlink"/>
    <w:basedOn w:val="DefaultParagraphFont"/>
    <w:uiPriority w:val="99"/>
    <w:unhideWhenUsed/>
    <w:rsid w:val="00EF415E"/>
    <w:rPr>
      <w:color w:val="0000FF" w:themeColor="hyperlink"/>
      <w:u w:val="single"/>
    </w:rPr>
  </w:style>
  <w:style w:type="paragraph" w:styleId="Header">
    <w:name w:val="header"/>
    <w:basedOn w:val="Normal"/>
    <w:link w:val="HeaderChar"/>
    <w:uiPriority w:val="99"/>
    <w:semiHidden/>
    <w:unhideWhenUsed/>
    <w:rsid w:val="00BE441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E4417"/>
  </w:style>
  <w:style w:type="paragraph" w:styleId="Footer">
    <w:name w:val="footer"/>
    <w:basedOn w:val="Normal"/>
    <w:link w:val="FooterChar"/>
    <w:uiPriority w:val="99"/>
    <w:unhideWhenUsed/>
    <w:rsid w:val="00BE44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839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576D44-2B5C-4E14-90C0-57EB37CDF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2709</Words>
  <Characters>15446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GG</dc:creator>
  <cp:keywords/>
  <dc:description/>
  <cp:lastModifiedBy>Samuel Veres (1818847)</cp:lastModifiedBy>
  <cp:revision>2</cp:revision>
  <dcterms:created xsi:type="dcterms:W3CDTF">2020-12-17T20:11:00Z</dcterms:created>
  <dcterms:modified xsi:type="dcterms:W3CDTF">2020-12-17T20:11:00Z</dcterms:modified>
</cp:coreProperties>
</file>