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394C6" w14:textId="77777777" w:rsidR="00B348A2" w:rsidRDefault="00B348A2" w:rsidP="00B348A2">
      <w:pPr>
        <w:jc w:val="center"/>
        <w:rPr>
          <w:b/>
          <w:sz w:val="36"/>
          <w:szCs w:val="36"/>
        </w:rPr>
      </w:pPr>
      <w:bookmarkStart w:id="0" w:name="_Toc181985924"/>
    </w:p>
    <w:p w14:paraId="1C153CA1" w14:textId="77777777" w:rsidR="00B348A2" w:rsidRDefault="00B348A2" w:rsidP="00B348A2">
      <w:pPr>
        <w:jc w:val="center"/>
        <w:rPr>
          <w:b/>
          <w:sz w:val="36"/>
          <w:szCs w:val="36"/>
        </w:rPr>
      </w:pPr>
    </w:p>
    <w:p w14:paraId="6EA5A3D6" w14:textId="77777777" w:rsidR="00B348A2" w:rsidRDefault="00B348A2" w:rsidP="00B348A2">
      <w:pPr>
        <w:jc w:val="center"/>
        <w:rPr>
          <w:b/>
          <w:sz w:val="36"/>
          <w:szCs w:val="36"/>
        </w:rPr>
      </w:pPr>
    </w:p>
    <w:p w14:paraId="70F6039B" w14:textId="77777777" w:rsidR="00B348A2" w:rsidRDefault="00B348A2" w:rsidP="00B348A2">
      <w:pPr>
        <w:jc w:val="center"/>
        <w:rPr>
          <w:b/>
          <w:sz w:val="36"/>
          <w:szCs w:val="36"/>
        </w:rPr>
      </w:pPr>
    </w:p>
    <w:p w14:paraId="66E8B8E3" w14:textId="77777777" w:rsidR="00B348A2" w:rsidRDefault="00B348A2" w:rsidP="00B348A2">
      <w:pPr>
        <w:jc w:val="center"/>
        <w:rPr>
          <w:b/>
          <w:sz w:val="36"/>
          <w:szCs w:val="36"/>
        </w:rPr>
      </w:pPr>
    </w:p>
    <w:p w14:paraId="599D06B7" w14:textId="77777777" w:rsidR="00B348A2" w:rsidRDefault="00B348A2" w:rsidP="00B348A2">
      <w:pPr>
        <w:jc w:val="center"/>
        <w:rPr>
          <w:b/>
          <w:sz w:val="36"/>
          <w:szCs w:val="36"/>
        </w:rPr>
      </w:pPr>
    </w:p>
    <w:p w14:paraId="1B05E6A6" w14:textId="0909D780" w:rsidR="00B348A2" w:rsidRPr="00B348A2" w:rsidRDefault="00B348A2" w:rsidP="00B348A2">
      <w:pPr>
        <w:jc w:val="center"/>
        <w:rPr>
          <w:b/>
          <w:sz w:val="36"/>
          <w:szCs w:val="36"/>
        </w:rPr>
      </w:pPr>
      <w:r w:rsidRPr="00B348A2">
        <w:rPr>
          <w:b/>
          <w:sz w:val="36"/>
          <w:szCs w:val="36"/>
        </w:rPr>
        <w:t>International Hotel Management</w:t>
      </w:r>
    </w:p>
    <w:p w14:paraId="2187F1F3" w14:textId="0E2AEE5D" w:rsidR="00B348A2" w:rsidRPr="00B348A2" w:rsidRDefault="00B348A2" w:rsidP="00B348A2">
      <w:pPr>
        <w:jc w:val="center"/>
        <w:rPr>
          <w:b/>
          <w:bCs/>
          <w:sz w:val="36"/>
          <w:szCs w:val="36"/>
        </w:rPr>
      </w:pPr>
      <w:r w:rsidRPr="00B348A2">
        <w:rPr>
          <w:b/>
          <w:bCs/>
          <w:sz w:val="36"/>
          <w:szCs w:val="36"/>
        </w:rPr>
        <w:t>BMIH5006 Sustainability R</w:t>
      </w:r>
      <w:r w:rsidRPr="00B348A2">
        <w:rPr>
          <w:b/>
          <w:bCs/>
          <w:sz w:val="36"/>
          <w:szCs w:val="36"/>
        </w:rPr>
        <w:t>esit</w:t>
      </w:r>
    </w:p>
    <w:p w14:paraId="1A69B388" w14:textId="77777777" w:rsidR="00B348A2" w:rsidRPr="00B348A2" w:rsidRDefault="00B348A2" w:rsidP="00B348A2">
      <w:pPr>
        <w:jc w:val="center"/>
        <w:rPr>
          <w:b/>
          <w:sz w:val="36"/>
          <w:szCs w:val="36"/>
          <w:lang w:val="it-IT"/>
        </w:rPr>
      </w:pPr>
      <w:r w:rsidRPr="00B348A2">
        <w:rPr>
          <w:b/>
          <w:sz w:val="36"/>
          <w:szCs w:val="36"/>
          <w:lang w:val="it-IT"/>
        </w:rPr>
        <w:t>Lisa Knight</w:t>
      </w:r>
    </w:p>
    <w:p w14:paraId="683D8023" w14:textId="0B0A85B9" w:rsidR="00B348A2" w:rsidRPr="00B348A2" w:rsidRDefault="00B348A2" w:rsidP="00B348A2">
      <w:pPr>
        <w:jc w:val="center"/>
        <w:rPr>
          <w:b/>
          <w:sz w:val="36"/>
          <w:szCs w:val="36"/>
        </w:rPr>
      </w:pPr>
      <w:r w:rsidRPr="00B348A2">
        <w:rPr>
          <w:b/>
          <w:sz w:val="36"/>
          <w:szCs w:val="36"/>
        </w:rPr>
        <w:t>Report</w:t>
      </w:r>
    </w:p>
    <w:p w14:paraId="212F8CD2" w14:textId="6418E83B" w:rsidR="00B348A2" w:rsidRPr="00B348A2" w:rsidRDefault="00B348A2" w:rsidP="00B348A2">
      <w:pPr>
        <w:jc w:val="center"/>
        <w:rPr>
          <w:b/>
          <w:sz w:val="36"/>
          <w:szCs w:val="36"/>
        </w:rPr>
      </w:pPr>
      <w:r w:rsidRPr="00B348A2">
        <w:rPr>
          <w:b/>
          <w:sz w:val="36"/>
          <w:szCs w:val="36"/>
        </w:rPr>
        <w:t>Student: Ioana Alexandra Frumusanu</w:t>
      </w:r>
    </w:p>
    <w:p w14:paraId="4219AA4B" w14:textId="633639A5" w:rsidR="00B348A2" w:rsidRPr="00B348A2" w:rsidRDefault="00B348A2" w:rsidP="00B348A2">
      <w:pPr>
        <w:jc w:val="center"/>
        <w:rPr>
          <w:b/>
          <w:sz w:val="36"/>
          <w:szCs w:val="36"/>
        </w:rPr>
      </w:pPr>
      <w:r w:rsidRPr="00B348A2">
        <w:rPr>
          <w:b/>
          <w:sz w:val="36"/>
          <w:szCs w:val="36"/>
        </w:rPr>
        <w:t>Student number: 2212521</w:t>
      </w:r>
    </w:p>
    <w:p w14:paraId="02675A05" w14:textId="5CC13479" w:rsidR="00B348A2" w:rsidRPr="00B348A2" w:rsidRDefault="00B348A2" w:rsidP="00B348A2">
      <w:pPr>
        <w:jc w:val="center"/>
        <w:rPr>
          <w:b/>
          <w:sz w:val="36"/>
          <w:szCs w:val="36"/>
        </w:rPr>
      </w:pPr>
      <w:r w:rsidRPr="00B348A2">
        <w:rPr>
          <w:b/>
          <w:sz w:val="36"/>
          <w:szCs w:val="36"/>
        </w:rPr>
        <w:t>Wordcount: 1954</w:t>
      </w:r>
    </w:p>
    <w:p w14:paraId="002E6A12" w14:textId="77777777" w:rsidR="00B348A2" w:rsidRPr="00B348A2" w:rsidRDefault="00B348A2" w:rsidP="00B348A2"/>
    <w:p w14:paraId="3BB8FD4C" w14:textId="77777777" w:rsidR="00B348A2" w:rsidRDefault="00B348A2">
      <w:pPr>
        <w:rPr>
          <w:rFonts w:asciiTheme="majorHAnsi" w:eastAsiaTheme="majorEastAsia" w:hAnsiTheme="majorHAnsi" w:cstheme="majorBidi"/>
          <w:color w:val="0F4761" w:themeColor="accent1" w:themeShade="BF"/>
          <w:sz w:val="40"/>
          <w:szCs w:val="40"/>
        </w:rPr>
      </w:pPr>
      <w:r>
        <w:br w:type="page"/>
      </w:r>
    </w:p>
    <w:p w14:paraId="7151DB68" w14:textId="4C6E3A22" w:rsidR="009713FB" w:rsidRPr="009713FB" w:rsidRDefault="009713FB" w:rsidP="009713FB">
      <w:pPr>
        <w:pStyle w:val="Heading1"/>
      </w:pPr>
      <w:r w:rsidRPr="009713FB">
        <w:lastRenderedPageBreak/>
        <w:t>Executive Summary</w:t>
      </w:r>
      <w:bookmarkEnd w:id="0"/>
    </w:p>
    <w:p w14:paraId="274FD64D" w14:textId="77777777" w:rsidR="009713FB" w:rsidRPr="009713FB" w:rsidRDefault="009713FB" w:rsidP="009713FB">
      <w:pPr>
        <w:spacing w:line="360" w:lineRule="auto"/>
        <w:jc w:val="both"/>
        <w:rPr>
          <w:rFonts w:ascii="Arial" w:hAnsi="Arial" w:cs="Arial"/>
        </w:rPr>
      </w:pPr>
      <w:r w:rsidRPr="009713FB">
        <w:rPr>
          <w:rFonts w:ascii="Arial" w:hAnsi="Arial" w:cs="Arial"/>
        </w:rPr>
        <w:t>The hospitality industry is addressing environmental challenges through sustainability initiatives and eco-certifications like Green Key and LEED. These certifications guide hotels to adopt energy-efficient systems, water conservation measures, and waste management practices. Sustainability benefits hotels by conserving resources, enhancing reputation, and aligning with regulatory compliance. However, challenges such as high initial costs and guest perception require innovative solutions. This report examines accreditation criteria, benefits, and challenges, while offering insights into future trends and actionable recommendations. By leveraging technology, fostering partnerships, and prioritizing transparency, the hospitality sector can achieve its sustainability goals and contribute to global environmental efforts.</w:t>
      </w:r>
    </w:p>
    <w:p w14:paraId="2D6AE2C4" w14:textId="3CDD1F90" w:rsidR="009713FB" w:rsidRDefault="009713FB" w:rsidP="009713FB">
      <w:pPr>
        <w:pStyle w:val="TOCHeading"/>
        <w:rPr>
          <w:rFonts w:ascii="Arial" w:hAnsi="Arial" w:cs="Arial"/>
          <w:sz w:val="24"/>
          <w:szCs w:val="24"/>
        </w:rPr>
      </w:pPr>
    </w:p>
    <w:p w14:paraId="3F5A4078" w14:textId="77777777" w:rsidR="009713FB" w:rsidRDefault="009713FB" w:rsidP="009713FB">
      <w:pPr>
        <w:rPr>
          <w:lang w:val="en-US"/>
        </w:rPr>
      </w:pPr>
    </w:p>
    <w:p w14:paraId="249E5C71" w14:textId="77777777" w:rsidR="009713FB" w:rsidRDefault="009713FB" w:rsidP="009713FB">
      <w:pPr>
        <w:rPr>
          <w:lang w:val="en-US"/>
        </w:rPr>
      </w:pPr>
    </w:p>
    <w:p w14:paraId="2D85D0ED" w14:textId="77777777" w:rsidR="009713FB" w:rsidRDefault="009713FB" w:rsidP="009713FB">
      <w:pPr>
        <w:rPr>
          <w:lang w:val="en-US"/>
        </w:rPr>
      </w:pPr>
    </w:p>
    <w:p w14:paraId="60119A4D" w14:textId="77777777" w:rsidR="009713FB" w:rsidRDefault="009713FB" w:rsidP="009713FB">
      <w:pPr>
        <w:rPr>
          <w:lang w:val="en-US"/>
        </w:rPr>
      </w:pPr>
    </w:p>
    <w:p w14:paraId="65EA41F7" w14:textId="77777777" w:rsidR="009713FB" w:rsidRDefault="009713FB" w:rsidP="009713FB">
      <w:pPr>
        <w:rPr>
          <w:lang w:val="en-US"/>
        </w:rPr>
      </w:pPr>
    </w:p>
    <w:p w14:paraId="5D42134F" w14:textId="77777777" w:rsidR="009713FB" w:rsidRDefault="009713FB" w:rsidP="009713FB">
      <w:pPr>
        <w:rPr>
          <w:lang w:val="en-US"/>
        </w:rPr>
      </w:pPr>
    </w:p>
    <w:p w14:paraId="4ADC5DE8" w14:textId="77777777" w:rsidR="009713FB" w:rsidRDefault="009713FB" w:rsidP="009713FB">
      <w:pPr>
        <w:rPr>
          <w:lang w:val="en-US"/>
        </w:rPr>
      </w:pPr>
    </w:p>
    <w:p w14:paraId="6AC17C6D" w14:textId="77777777" w:rsidR="009713FB" w:rsidRDefault="009713FB" w:rsidP="009713FB">
      <w:pPr>
        <w:rPr>
          <w:lang w:val="en-US"/>
        </w:rPr>
      </w:pPr>
    </w:p>
    <w:p w14:paraId="7CF66902" w14:textId="77777777" w:rsidR="009713FB" w:rsidRDefault="009713FB" w:rsidP="009713FB">
      <w:pPr>
        <w:rPr>
          <w:lang w:val="en-US"/>
        </w:rPr>
      </w:pPr>
    </w:p>
    <w:p w14:paraId="46FFF801" w14:textId="77777777" w:rsidR="009713FB" w:rsidRDefault="009713FB" w:rsidP="009713FB">
      <w:pPr>
        <w:rPr>
          <w:lang w:val="en-US"/>
        </w:rPr>
      </w:pPr>
    </w:p>
    <w:p w14:paraId="1FD65DEF" w14:textId="77777777" w:rsidR="009713FB" w:rsidRDefault="009713FB" w:rsidP="009713FB">
      <w:pPr>
        <w:rPr>
          <w:lang w:val="en-US"/>
        </w:rPr>
      </w:pPr>
    </w:p>
    <w:p w14:paraId="2E4FBB6B" w14:textId="77777777" w:rsidR="009713FB" w:rsidRDefault="009713FB" w:rsidP="009713FB">
      <w:pPr>
        <w:rPr>
          <w:lang w:val="en-US"/>
        </w:rPr>
      </w:pPr>
    </w:p>
    <w:p w14:paraId="434E82EE" w14:textId="77777777" w:rsidR="009713FB" w:rsidRDefault="009713FB" w:rsidP="009713FB">
      <w:pPr>
        <w:rPr>
          <w:lang w:val="en-US"/>
        </w:rPr>
      </w:pPr>
    </w:p>
    <w:p w14:paraId="4078EB5C" w14:textId="77777777" w:rsidR="00B348A2" w:rsidRDefault="00B348A2" w:rsidP="009713FB">
      <w:pPr>
        <w:rPr>
          <w:lang w:val="en-US"/>
        </w:rPr>
      </w:pPr>
    </w:p>
    <w:p w14:paraId="7964BEDE" w14:textId="77777777" w:rsidR="009713FB" w:rsidRDefault="009713FB" w:rsidP="009713FB">
      <w:pPr>
        <w:rPr>
          <w:lang w:val="en-US"/>
        </w:rPr>
      </w:pPr>
    </w:p>
    <w:p w14:paraId="4CFA4D5A" w14:textId="77777777" w:rsidR="009713FB" w:rsidRDefault="009713FB" w:rsidP="009713FB">
      <w:pPr>
        <w:rPr>
          <w:lang w:val="en-US"/>
        </w:rPr>
      </w:pPr>
    </w:p>
    <w:p w14:paraId="73F6F262" w14:textId="77777777" w:rsidR="009713FB" w:rsidRPr="009713FB" w:rsidRDefault="009713FB" w:rsidP="009713FB">
      <w:pPr>
        <w:rPr>
          <w:lang w:val="en-US"/>
        </w:rPr>
      </w:pPr>
    </w:p>
    <w:sdt>
      <w:sdtPr>
        <w:rPr>
          <w:rFonts w:ascii="Arial" w:hAnsi="Arial" w:cs="Arial"/>
          <w:sz w:val="20"/>
          <w:szCs w:val="20"/>
        </w:rPr>
        <w:id w:val="1704984578"/>
        <w:docPartObj>
          <w:docPartGallery w:val="Table of Contents"/>
          <w:docPartUnique/>
        </w:docPartObj>
      </w:sdtPr>
      <w:sdtEndPr>
        <w:rPr>
          <w:rFonts w:eastAsiaTheme="minorHAnsi"/>
          <w:b/>
          <w:bCs/>
          <w:noProof/>
          <w:color w:val="auto"/>
          <w:kern w:val="2"/>
          <w:lang w:val="en-GB"/>
          <w14:ligatures w14:val="standardContextual"/>
        </w:rPr>
      </w:sdtEndPr>
      <w:sdtContent>
        <w:p w14:paraId="1FD3A846" w14:textId="1CD834B6" w:rsidR="009713FB" w:rsidRPr="00B348A2" w:rsidRDefault="009713FB" w:rsidP="009713FB">
          <w:pPr>
            <w:pStyle w:val="TOCHeading"/>
            <w:rPr>
              <w:rFonts w:ascii="Arial" w:hAnsi="Arial" w:cs="Arial"/>
              <w:sz w:val="20"/>
              <w:szCs w:val="20"/>
            </w:rPr>
          </w:pPr>
          <w:r w:rsidRPr="00B348A2">
            <w:rPr>
              <w:rFonts w:ascii="Arial" w:hAnsi="Arial" w:cs="Arial"/>
              <w:sz w:val="20"/>
              <w:szCs w:val="20"/>
            </w:rPr>
            <w:t>Contents</w:t>
          </w:r>
        </w:p>
        <w:p w14:paraId="0F09AD1B" w14:textId="0E659292" w:rsidR="00B348A2" w:rsidRPr="00B348A2" w:rsidRDefault="009713FB">
          <w:pPr>
            <w:pStyle w:val="TOC1"/>
            <w:tabs>
              <w:tab w:val="right" w:leader="dot" w:pos="9016"/>
            </w:tabs>
            <w:rPr>
              <w:rFonts w:ascii="Arial" w:eastAsiaTheme="minorEastAsia" w:hAnsi="Arial" w:cs="Arial"/>
              <w:noProof/>
              <w:sz w:val="20"/>
              <w:szCs w:val="20"/>
              <w:lang w:eastAsia="en-GB"/>
            </w:rPr>
          </w:pPr>
          <w:r w:rsidRPr="00B348A2">
            <w:rPr>
              <w:rFonts w:ascii="Arial" w:hAnsi="Arial" w:cs="Arial"/>
              <w:sz w:val="20"/>
              <w:szCs w:val="20"/>
            </w:rPr>
            <w:fldChar w:fldCharType="begin"/>
          </w:r>
          <w:r w:rsidRPr="00B348A2">
            <w:rPr>
              <w:rFonts w:ascii="Arial" w:hAnsi="Arial" w:cs="Arial"/>
              <w:sz w:val="20"/>
              <w:szCs w:val="20"/>
            </w:rPr>
            <w:instrText xml:space="preserve"> TOC \o "1-3" \h \z \u </w:instrText>
          </w:r>
          <w:r w:rsidRPr="00B348A2">
            <w:rPr>
              <w:rFonts w:ascii="Arial" w:hAnsi="Arial" w:cs="Arial"/>
              <w:sz w:val="20"/>
              <w:szCs w:val="20"/>
            </w:rPr>
            <w:fldChar w:fldCharType="separate"/>
          </w:r>
          <w:hyperlink w:anchor="_Toc181985924" w:history="1">
            <w:r w:rsidR="00B348A2" w:rsidRPr="00B348A2">
              <w:rPr>
                <w:rStyle w:val="Hyperlink"/>
                <w:rFonts w:ascii="Arial" w:hAnsi="Arial" w:cs="Arial"/>
                <w:noProof/>
                <w:sz w:val="20"/>
                <w:szCs w:val="20"/>
              </w:rPr>
              <w:t>Executive Summary</w:t>
            </w:r>
            <w:r w:rsidR="00B348A2" w:rsidRPr="00B348A2">
              <w:rPr>
                <w:rFonts w:ascii="Arial" w:hAnsi="Arial" w:cs="Arial"/>
                <w:noProof/>
                <w:webHidden/>
                <w:sz w:val="20"/>
                <w:szCs w:val="20"/>
              </w:rPr>
              <w:tab/>
            </w:r>
            <w:r w:rsidR="00B348A2" w:rsidRPr="00B348A2">
              <w:rPr>
                <w:rFonts w:ascii="Arial" w:hAnsi="Arial" w:cs="Arial"/>
                <w:noProof/>
                <w:webHidden/>
                <w:sz w:val="20"/>
                <w:szCs w:val="20"/>
              </w:rPr>
              <w:fldChar w:fldCharType="begin"/>
            </w:r>
            <w:r w:rsidR="00B348A2" w:rsidRPr="00B348A2">
              <w:rPr>
                <w:rFonts w:ascii="Arial" w:hAnsi="Arial" w:cs="Arial"/>
                <w:noProof/>
                <w:webHidden/>
                <w:sz w:val="20"/>
                <w:szCs w:val="20"/>
              </w:rPr>
              <w:instrText xml:space="preserve"> PAGEREF _Toc181985924 \h </w:instrText>
            </w:r>
            <w:r w:rsidR="00B348A2" w:rsidRPr="00B348A2">
              <w:rPr>
                <w:rFonts w:ascii="Arial" w:hAnsi="Arial" w:cs="Arial"/>
                <w:noProof/>
                <w:webHidden/>
                <w:sz w:val="20"/>
                <w:szCs w:val="20"/>
              </w:rPr>
            </w:r>
            <w:r w:rsidR="00B348A2" w:rsidRPr="00B348A2">
              <w:rPr>
                <w:rFonts w:ascii="Arial" w:hAnsi="Arial" w:cs="Arial"/>
                <w:noProof/>
                <w:webHidden/>
                <w:sz w:val="20"/>
                <w:szCs w:val="20"/>
              </w:rPr>
              <w:fldChar w:fldCharType="separate"/>
            </w:r>
            <w:r w:rsidR="00B348A2" w:rsidRPr="00B348A2">
              <w:rPr>
                <w:rFonts w:ascii="Arial" w:hAnsi="Arial" w:cs="Arial"/>
                <w:noProof/>
                <w:webHidden/>
                <w:sz w:val="20"/>
                <w:szCs w:val="20"/>
              </w:rPr>
              <w:t>1</w:t>
            </w:r>
            <w:r w:rsidR="00B348A2" w:rsidRPr="00B348A2">
              <w:rPr>
                <w:rFonts w:ascii="Arial" w:hAnsi="Arial" w:cs="Arial"/>
                <w:noProof/>
                <w:webHidden/>
                <w:sz w:val="20"/>
                <w:szCs w:val="20"/>
              </w:rPr>
              <w:fldChar w:fldCharType="end"/>
            </w:r>
          </w:hyperlink>
        </w:p>
        <w:p w14:paraId="0142AADF" w14:textId="1172B1CB" w:rsidR="00B348A2" w:rsidRPr="00B348A2" w:rsidRDefault="00B348A2">
          <w:pPr>
            <w:pStyle w:val="TOC1"/>
            <w:tabs>
              <w:tab w:val="right" w:leader="dot" w:pos="9016"/>
            </w:tabs>
            <w:rPr>
              <w:rFonts w:ascii="Arial" w:eastAsiaTheme="minorEastAsia" w:hAnsi="Arial" w:cs="Arial"/>
              <w:noProof/>
              <w:sz w:val="20"/>
              <w:szCs w:val="20"/>
              <w:lang w:eastAsia="en-GB"/>
            </w:rPr>
          </w:pPr>
          <w:hyperlink w:anchor="_Toc181985925" w:history="1">
            <w:r w:rsidRPr="00B348A2">
              <w:rPr>
                <w:rStyle w:val="Hyperlink"/>
                <w:rFonts w:ascii="Arial" w:hAnsi="Arial" w:cs="Arial"/>
                <w:noProof/>
                <w:sz w:val="20"/>
                <w:szCs w:val="20"/>
              </w:rPr>
              <w:t>Introduction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_Toc181985925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3</w:t>
            </w:r>
            <w:r w:rsidRPr="00B348A2">
              <w:rPr>
                <w:rFonts w:ascii="Arial" w:hAnsi="Arial" w:cs="Arial"/>
                <w:noProof/>
                <w:webHidden/>
                <w:sz w:val="20"/>
                <w:szCs w:val="20"/>
              </w:rPr>
              <w:fldChar w:fldCharType="end"/>
            </w:r>
          </w:hyperlink>
        </w:p>
        <w:p w14:paraId="75A1DA1E" w14:textId="17F315EC" w:rsidR="00B348A2" w:rsidRPr="00B348A2" w:rsidRDefault="00B348A2">
          <w:pPr>
            <w:pStyle w:val="TOC1"/>
            <w:tabs>
              <w:tab w:val="right" w:leader="dot" w:pos="9016"/>
            </w:tabs>
            <w:rPr>
              <w:rFonts w:ascii="Arial" w:eastAsiaTheme="minorEastAsia" w:hAnsi="Arial" w:cs="Arial"/>
              <w:noProof/>
              <w:sz w:val="20"/>
              <w:szCs w:val="20"/>
              <w:lang w:eastAsia="en-GB"/>
            </w:rPr>
          </w:pPr>
          <w:hyperlink w:anchor="_Toc181985926" w:history="1">
            <w:r w:rsidRPr="00B348A2">
              <w:rPr>
                <w:rStyle w:val="Hyperlink"/>
                <w:rFonts w:ascii="Arial" w:hAnsi="Arial" w:cs="Arial"/>
                <w:noProof/>
                <w:sz w:val="20"/>
                <w:szCs w:val="20"/>
              </w:rPr>
              <w:t>Main Body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_Toc181985926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4</w:t>
            </w:r>
            <w:r w:rsidRPr="00B348A2">
              <w:rPr>
                <w:rFonts w:ascii="Arial" w:hAnsi="Arial" w:cs="Arial"/>
                <w:noProof/>
                <w:webHidden/>
                <w:sz w:val="20"/>
                <w:szCs w:val="20"/>
              </w:rPr>
              <w:fldChar w:fldCharType="end"/>
            </w:r>
          </w:hyperlink>
        </w:p>
        <w:p w14:paraId="5D399813" w14:textId="243E12A2" w:rsidR="00B348A2" w:rsidRPr="00B348A2" w:rsidRDefault="00B348A2">
          <w:pPr>
            <w:pStyle w:val="TOC2"/>
            <w:tabs>
              <w:tab w:val="right" w:leader="dot" w:pos="9016"/>
            </w:tabs>
            <w:rPr>
              <w:rFonts w:ascii="Arial" w:eastAsiaTheme="minorEastAsia" w:hAnsi="Arial" w:cs="Arial"/>
              <w:noProof/>
              <w:sz w:val="20"/>
              <w:szCs w:val="20"/>
              <w:lang w:eastAsia="en-GB"/>
            </w:rPr>
          </w:pPr>
          <w:hyperlink w:anchor="_Toc181985927" w:history="1">
            <w:r w:rsidRPr="00B348A2">
              <w:rPr>
                <w:rStyle w:val="Hyperlink"/>
                <w:rFonts w:ascii="Arial" w:hAnsi="Arial" w:cs="Arial"/>
                <w:noProof/>
                <w:sz w:val="20"/>
                <w:szCs w:val="20"/>
              </w:rPr>
              <w:t>1. Criteria for Sustainable Accreditation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_Toc181985927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4</w:t>
            </w:r>
            <w:r w:rsidRPr="00B348A2">
              <w:rPr>
                <w:rFonts w:ascii="Arial" w:hAnsi="Arial" w:cs="Arial"/>
                <w:noProof/>
                <w:webHidden/>
                <w:sz w:val="20"/>
                <w:szCs w:val="20"/>
              </w:rPr>
              <w:fldChar w:fldCharType="end"/>
            </w:r>
          </w:hyperlink>
        </w:p>
        <w:p w14:paraId="058BFAEE" w14:textId="236DCABC"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28" w:history="1">
            <w:r w:rsidRPr="00B348A2">
              <w:rPr>
                <w:rStyle w:val="Hyperlink"/>
                <w:rFonts w:ascii="Arial" w:hAnsi="Arial" w:cs="Arial"/>
                <w:noProof/>
                <w:sz w:val="20"/>
                <w:szCs w:val="20"/>
              </w:rPr>
              <w:t>1.1 Energy Management</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_Toc181985928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4</w:t>
            </w:r>
            <w:r w:rsidRPr="00B348A2">
              <w:rPr>
                <w:rFonts w:ascii="Arial" w:hAnsi="Arial" w:cs="Arial"/>
                <w:noProof/>
                <w:webHidden/>
                <w:sz w:val="20"/>
                <w:szCs w:val="20"/>
              </w:rPr>
              <w:fldChar w:fldCharType="end"/>
            </w:r>
          </w:hyperlink>
        </w:p>
        <w:p w14:paraId="662630C2" w14:textId="258B0CB3"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29" w:history="1">
            <w:r w:rsidRPr="00B348A2">
              <w:rPr>
                <w:rStyle w:val="Hyperlink"/>
                <w:rFonts w:ascii="Arial" w:hAnsi="Arial" w:cs="Arial"/>
                <w:noProof/>
                <w:sz w:val="20"/>
                <w:szCs w:val="20"/>
              </w:rPr>
              <w:t>1.2 Water Conservation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_Toc181985929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5</w:t>
            </w:r>
            <w:r w:rsidRPr="00B348A2">
              <w:rPr>
                <w:rFonts w:ascii="Arial" w:hAnsi="Arial" w:cs="Arial"/>
                <w:noProof/>
                <w:webHidden/>
                <w:sz w:val="20"/>
                <w:szCs w:val="20"/>
              </w:rPr>
              <w:fldChar w:fldCharType="end"/>
            </w:r>
          </w:hyperlink>
        </w:p>
        <w:p w14:paraId="62297A6F" w14:textId="5883E6EB"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0" w:history="1">
            <w:r w:rsidRPr="00B348A2">
              <w:rPr>
                <w:rStyle w:val="Hyperlink"/>
                <w:rFonts w:ascii="Arial" w:hAnsi="Arial" w:cs="Arial"/>
                <w:noProof/>
                <w:sz w:val="20"/>
                <w:szCs w:val="20"/>
              </w:rPr>
              <w:t>1.3 Waste Management</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_Toc181985930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5</w:t>
            </w:r>
            <w:r w:rsidRPr="00B348A2">
              <w:rPr>
                <w:rFonts w:ascii="Arial" w:hAnsi="Arial" w:cs="Arial"/>
                <w:noProof/>
                <w:webHidden/>
                <w:sz w:val="20"/>
                <w:szCs w:val="20"/>
              </w:rPr>
              <w:fldChar w:fldCharType="end"/>
            </w:r>
          </w:hyperlink>
        </w:p>
        <w:p w14:paraId="6C4AED1B" w14:textId="62E185DD"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1" w:history="1">
            <w:r w:rsidRPr="00B348A2">
              <w:rPr>
                <w:rStyle w:val="Hyperlink"/>
                <w:rFonts w:ascii="Arial" w:hAnsi="Arial" w:cs="Arial"/>
                <w:noProof/>
                <w:sz w:val="20"/>
                <w:szCs w:val="20"/>
              </w:rPr>
              <w:t>1.4 Sustainable Procurement</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_Toc181985931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5</w:t>
            </w:r>
            <w:r w:rsidRPr="00B348A2">
              <w:rPr>
                <w:rFonts w:ascii="Arial" w:hAnsi="Arial" w:cs="Arial"/>
                <w:noProof/>
                <w:webHidden/>
                <w:sz w:val="20"/>
                <w:szCs w:val="20"/>
              </w:rPr>
              <w:fldChar w:fldCharType="end"/>
            </w:r>
          </w:hyperlink>
        </w:p>
        <w:p w14:paraId="11771D85" w14:textId="44BEC1F1"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2" w:history="1">
            <w:r w:rsidRPr="00B348A2">
              <w:rPr>
                <w:rStyle w:val="Hyperlink"/>
                <w:rFonts w:ascii="Arial" w:hAnsi="Arial" w:cs="Arial"/>
                <w:noProof/>
                <w:sz w:val="20"/>
                <w:szCs w:val="20"/>
              </w:rPr>
              <w:t>1.5 Community Engagement</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_Toc181985932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6</w:t>
            </w:r>
            <w:r w:rsidRPr="00B348A2">
              <w:rPr>
                <w:rFonts w:ascii="Arial" w:hAnsi="Arial" w:cs="Arial"/>
                <w:noProof/>
                <w:webHidden/>
                <w:sz w:val="20"/>
                <w:szCs w:val="20"/>
              </w:rPr>
              <w:fldChar w:fldCharType="end"/>
            </w:r>
          </w:hyperlink>
        </w:p>
        <w:p w14:paraId="21B442C5" w14:textId="3DBE2317" w:rsidR="00B348A2" w:rsidRPr="00B348A2" w:rsidRDefault="00B348A2">
          <w:pPr>
            <w:pStyle w:val="TOC2"/>
            <w:tabs>
              <w:tab w:val="right" w:leader="dot" w:pos="9016"/>
            </w:tabs>
            <w:rPr>
              <w:rFonts w:ascii="Arial" w:eastAsiaTheme="minorEastAsia" w:hAnsi="Arial" w:cs="Arial"/>
              <w:noProof/>
              <w:sz w:val="20"/>
              <w:szCs w:val="20"/>
              <w:lang w:eastAsia="en-GB"/>
            </w:rPr>
          </w:pPr>
          <w:hyperlink w:anchor="_Toc181985933" w:history="1">
            <w:r w:rsidRPr="00B348A2">
              <w:rPr>
                <w:rStyle w:val="Hyperlink"/>
                <w:rFonts w:ascii="Arial" w:hAnsi="Arial" w:cs="Arial"/>
                <w:noProof/>
                <w:sz w:val="20"/>
                <w:szCs w:val="20"/>
              </w:rPr>
              <w:t>2. Benefits of Integrating Sustainability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_Toc181985933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6</w:t>
            </w:r>
            <w:r w:rsidRPr="00B348A2">
              <w:rPr>
                <w:rFonts w:ascii="Arial" w:hAnsi="Arial" w:cs="Arial"/>
                <w:noProof/>
                <w:webHidden/>
                <w:sz w:val="20"/>
                <w:szCs w:val="20"/>
              </w:rPr>
              <w:fldChar w:fldCharType="end"/>
            </w:r>
          </w:hyperlink>
        </w:p>
        <w:p w14:paraId="1B725609" w14:textId="769D7EF5"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4" w:history="1">
            <w:r w:rsidRPr="00B348A2">
              <w:rPr>
                <w:rStyle w:val="Hyperlink"/>
                <w:rFonts w:ascii="Arial" w:hAnsi="Arial" w:cs="Arial"/>
                <w:noProof/>
                <w:sz w:val="20"/>
                <w:szCs w:val="20"/>
              </w:rPr>
              <w:t>2.1 Resource Conservation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_Toc181985934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6</w:t>
            </w:r>
            <w:r w:rsidRPr="00B348A2">
              <w:rPr>
                <w:rFonts w:ascii="Arial" w:hAnsi="Arial" w:cs="Arial"/>
                <w:noProof/>
                <w:webHidden/>
                <w:sz w:val="20"/>
                <w:szCs w:val="20"/>
              </w:rPr>
              <w:fldChar w:fldCharType="end"/>
            </w:r>
          </w:hyperlink>
        </w:p>
        <w:p w14:paraId="0C5B6247" w14:textId="2C6C5C71"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5" w:history="1">
            <w:r w:rsidRPr="00B348A2">
              <w:rPr>
                <w:rStyle w:val="Hyperlink"/>
                <w:rFonts w:ascii="Arial" w:hAnsi="Arial" w:cs="Arial"/>
                <w:noProof/>
                <w:sz w:val="20"/>
                <w:szCs w:val="20"/>
              </w:rPr>
              <w:t>2.2 Enhanced Brand Reputation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_Toc181985935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6</w:t>
            </w:r>
            <w:r w:rsidRPr="00B348A2">
              <w:rPr>
                <w:rFonts w:ascii="Arial" w:hAnsi="Arial" w:cs="Arial"/>
                <w:noProof/>
                <w:webHidden/>
                <w:sz w:val="20"/>
                <w:szCs w:val="20"/>
              </w:rPr>
              <w:fldChar w:fldCharType="end"/>
            </w:r>
          </w:hyperlink>
        </w:p>
        <w:p w14:paraId="28D5EA74" w14:textId="3C836351"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6" w:history="1">
            <w:r w:rsidRPr="00B348A2">
              <w:rPr>
                <w:rStyle w:val="Hyperlink"/>
                <w:rFonts w:ascii="Arial" w:hAnsi="Arial" w:cs="Arial"/>
                <w:noProof/>
                <w:sz w:val="20"/>
                <w:szCs w:val="20"/>
              </w:rPr>
              <w:t>2.3 Regulatory Compliance</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_Toc181985936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7</w:t>
            </w:r>
            <w:r w:rsidRPr="00B348A2">
              <w:rPr>
                <w:rFonts w:ascii="Arial" w:hAnsi="Arial" w:cs="Arial"/>
                <w:noProof/>
                <w:webHidden/>
                <w:sz w:val="20"/>
                <w:szCs w:val="20"/>
              </w:rPr>
              <w:fldChar w:fldCharType="end"/>
            </w:r>
          </w:hyperlink>
        </w:p>
        <w:p w14:paraId="31902182" w14:textId="5256AE65"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7" w:history="1">
            <w:r w:rsidRPr="00B348A2">
              <w:rPr>
                <w:rStyle w:val="Hyperlink"/>
                <w:rFonts w:ascii="Arial" w:hAnsi="Arial" w:cs="Arial"/>
                <w:noProof/>
                <w:sz w:val="20"/>
                <w:szCs w:val="20"/>
              </w:rPr>
              <w:t>2.4 Operational Efficiency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_Toc181985937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7</w:t>
            </w:r>
            <w:r w:rsidRPr="00B348A2">
              <w:rPr>
                <w:rFonts w:ascii="Arial" w:hAnsi="Arial" w:cs="Arial"/>
                <w:noProof/>
                <w:webHidden/>
                <w:sz w:val="20"/>
                <w:szCs w:val="20"/>
              </w:rPr>
              <w:fldChar w:fldCharType="end"/>
            </w:r>
          </w:hyperlink>
        </w:p>
        <w:p w14:paraId="01624901" w14:textId="36809152"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8" w:history="1">
            <w:r w:rsidRPr="00B348A2">
              <w:rPr>
                <w:rStyle w:val="Hyperlink"/>
                <w:rFonts w:ascii="Arial" w:hAnsi="Arial" w:cs="Arial"/>
                <w:noProof/>
                <w:sz w:val="20"/>
                <w:szCs w:val="20"/>
              </w:rPr>
              <w:t>2.5 Employee and Community Engagement</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_Toc181985938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7</w:t>
            </w:r>
            <w:r w:rsidRPr="00B348A2">
              <w:rPr>
                <w:rFonts w:ascii="Arial" w:hAnsi="Arial" w:cs="Arial"/>
                <w:noProof/>
                <w:webHidden/>
                <w:sz w:val="20"/>
                <w:szCs w:val="20"/>
              </w:rPr>
              <w:fldChar w:fldCharType="end"/>
            </w:r>
          </w:hyperlink>
        </w:p>
        <w:p w14:paraId="3297577F" w14:textId="284C3996"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39" w:history="1">
            <w:r w:rsidRPr="00B348A2">
              <w:rPr>
                <w:rStyle w:val="Hyperlink"/>
                <w:rFonts w:ascii="Arial" w:hAnsi="Arial" w:cs="Arial"/>
                <w:noProof/>
                <w:sz w:val="20"/>
                <w:szCs w:val="20"/>
              </w:rPr>
              <w:t>3. Challenges of Integrating Sustainability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_Toc181985939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7</w:t>
            </w:r>
            <w:r w:rsidRPr="00B348A2">
              <w:rPr>
                <w:rFonts w:ascii="Arial" w:hAnsi="Arial" w:cs="Arial"/>
                <w:noProof/>
                <w:webHidden/>
                <w:sz w:val="20"/>
                <w:szCs w:val="20"/>
              </w:rPr>
              <w:fldChar w:fldCharType="end"/>
            </w:r>
          </w:hyperlink>
        </w:p>
        <w:p w14:paraId="73047C73" w14:textId="376D928E"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0" w:history="1">
            <w:r w:rsidRPr="00B348A2">
              <w:rPr>
                <w:rStyle w:val="Hyperlink"/>
                <w:rFonts w:ascii="Arial" w:hAnsi="Arial" w:cs="Arial"/>
                <w:noProof/>
                <w:sz w:val="20"/>
                <w:szCs w:val="20"/>
              </w:rPr>
              <w:t>3.1 Financial Constraints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_Toc181985940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7</w:t>
            </w:r>
            <w:r w:rsidRPr="00B348A2">
              <w:rPr>
                <w:rFonts w:ascii="Arial" w:hAnsi="Arial" w:cs="Arial"/>
                <w:noProof/>
                <w:webHidden/>
                <w:sz w:val="20"/>
                <w:szCs w:val="20"/>
              </w:rPr>
              <w:fldChar w:fldCharType="end"/>
            </w:r>
          </w:hyperlink>
        </w:p>
        <w:p w14:paraId="0E2740E7" w14:textId="477B0E2D"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1" w:history="1">
            <w:r w:rsidRPr="00B348A2">
              <w:rPr>
                <w:rStyle w:val="Hyperlink"/>
                <w:rFonts w:ascii="Arial" w:hAnsi="Arial" w:cs="Arial"/>
                <w:noProof/>
                <w:sz w:val="20"/>
                <w:szCs w:val="20"/>
              </w:rPr>
              <w:t>3.2 Operational Disruptions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_Toc181985941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12F19631" w14:textId="066A9B5F"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2" w:history="1">
            <w:r w:rsidRPr="00B348A2">
              <w:rPr>
                <w:rStyle w:val="Hyperlink"/>
                <w:rFonts w:ascii="Arial" w:hAnsi="Arial" w:cs="Arial"/>
                <w:noProof/>
                <w:sz w:val="20"/>
                <w:szCs w:val="20"/>
              </w:rPr>
              <w:t>3.3 Guest Resistance</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_Toc181985942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591B9916" w14:textId="0A92838A"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3" w:history="1">
            <w:r w:rsidRPr="00B348A2">
              <w:rPr>
                <w:rStyle w:val="Hyperlink"/>
                <w:rFonts w:ascii="Arial" w:hAnsi="Arial" w:cs="Arial"/>
                <w:noProof/>
                <w:sz w:val="20"/>
                <w:szCs w:val="20"/>
              </w:rPr>
              <w:t>3.4 Monitoring and Reporting</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_Toc181985943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12CCBF2E" w14:textId="69716B62" w:rsidR="00B348A2" w:rsidRPr="00B348A2" w:rsidRDefault="00B348A2">
          <w:pPr>
            <w:pStyle w:val="TOC2"/>
            <w:tabs>
              <w:tab w:val="right" w:leader="dot" w:pos="9016"/>
            </w:tabs>
            <w:rPr>
              <w:rFonts w:ascii="Arial" w:eastAsiaTheme="minorEastAsia" w:hAnsi="Arial" w:cs="Arial"/>
              <w:noProof/>
              <w:sz w:val="20"/>
              <w:szCs w:val="20"/>
              <w:lang w:eastAsia="en-GB"/>
            </w:rPr>
          </w:pPr>
          <w:hyperlink w:anchor="_Toc181985944" w:history="1">
            <w:r w:rsidRPr="00B348A2">
              <w:rPr>
                <w:rStyle w:val="Hyperlink"/>
                <w:rFonts w:ascii="Arial" w:hAnsi="Arial" w:cs="Arial"/>
                <w:noProof/>
                <w:sz w:val="20"/>
                <w:szCs w:val="20"/>
              </w:rPr>
              <w:t>4. Future Trends in Hospitality Sustainability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_Toc181985944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53CF078D" w14:textId="78C7EDB7"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5" w:history="1">
            <w:r w:rsidRPr="00B348A2">
              <w:rPr>
                <w:rStyle w:val="Hyperlink"/>
                <w:rFonts w:ascii="Arial" w:hAnsi="Arial" w:cs="Arial"/>
                <w:noProof/>
                <w:sz w:val="20"/>
                <w:szCs w:val="20"/>
              </w:rPr>
              <w:t>4.1 Carbon Neutrality Goals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_Toc181985945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48617CC5" w14:textId="0C0AE0A6"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6" w:history="1">
            <w:r w:rsidRPr="00B348A2">
              <w:rPr>
                <w:rStyle w:val="Hyperlink"/>
                <w:rFonts w:ascii="Arial" w:hAnsi="Arial" w:cs="Arial"/>
                <w:noProof/>
                <w:sz w:val="20"/>
                <w:szCs w:val="20"/>
              </w:rPr>
              <w:t>4.2 Circular Economy Adoption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_Toc181985946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5EFC7585" w14:textId="3CE8FC5E"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7" w:history="1">
            <w:r w:rsidRPr="00B348A2">
              <w:rPr>
                <w:rStyle w:val="Hyperlink"/>
                <w:rFonts w:ascii="Arial" w:hAnsi="Arial" w:cs="Arial"/>
                <w:noProof/>
                <w:sz w:val="20"/>
                <w:szCs w:val="20"/>
              </w:rPr>
              <w:t>4.3 Smart Technologies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_Toc181985947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8</w:t>
            </w:r>
            <w:r w:rsidRPr="00B348A2">
              <w:rPr>
                <w:rFonts w:ascii="Arial" w:hAnsi="Arial" w:cs="Arial"/>
                <w:noProof/>
                <w:webHidden/>
                <w:sz w:val="20"/>
                <w:szCs w:val="20"/>
              </w:rPr>
              <w:fldChar w:fldCharType="end"/>
            </w:r>
          </w:hyperlink>
        </w:p>
        <w:p w14:paraId="163554FF" w14:textId="5D91FFD0"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48" w:history="1">
            <w:r w:rsidRPr="00B348A2">
              <w:rPr>
                <w:rStyle w:val="Hyperlink"/>
                <w:rFonts w:ascii="Arial" w:hAnsi="Arial" w:cs="Arial"/>
                <w:noProof/>
                <w:sz w:val="20"/>
                <w:szCs w:val="20"/>
              </w:rPr>
              <w:t>4.4 Sustainable Tourism Packages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_Toc181985948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170A80C6" w14:textId="539D0D31" w:rsidR="00B348A2" w:rsidRPr="00B348A2" w:rsidRDefault="00B348A2">
          <w:pPr>
            <w:pStyle w:val="TOC2"/>
            <w:tabs>
              <w:tab w:val="right" w:leader="dot" w:pos="9016"/>
            </w:tabs>
            <w:rPr>
              <w:rFonts w:ascii="Arial" w:eastAsiaTheme="minorEastAsia" w:hAnsi="Arial" w:cs="Arial"/>
              <w:noProof/>
              <w:sz w:val="20"/>
              <w:szCs w:val="20"/>
              <w:lang w:eastAsia="en-GB"/>
            </w:rPr>
          </w:pPr>
          <w:hyperlink w:anchor="_Toc181985949" w:history="1">
            <w:r w:rsidRPr="00B348A2">
              <w:rPr>
                <w:rStyle w:val="Hyperlink"/>
                <w:rFonts w:ascii="Arial" w:hAnsi="Arial" w:cs="Arial"/>
                <w:noProof/>
                <w:sz w:val="20"/>
                <w:szCs w:val="20"/>
              </w:rPr>
              <w:t>5. Recommendations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_Toc181985949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08FAE002" w14:textId="2E325CC9"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0" w:history="1">
            <w:r w:rsidRPr="00B348A2">
              <w:rPr>
                <w:rStyle w:val="Hyperlink"/>
                <w:rFonts w:ascii="Arial" w:hAnsi="Arial" w:cs="Arial"/>
                <w:noProof/>
                <w:sz w:val="20"/>
                <w:szCs w:val="20"/>
              </w:rPr>
              <w:t>5.1 Strengthen Employee Training</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_Toc181985950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1B70696C" w14:textId="133BCA42"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1" w:history="1">
            <w:r w:rsidRPr="00B348A2">
              <w:rPr>
                <w:rStyle w:val="Hyperlink"/>
                <w:rFonts w:ascii="Arial" w:hAnsi="Arial" w:cs="Arial"/>
                <w:noProof/>
                <w:sz w:val="20"/>
                <w:szCs w:val="20"/>
              </w:rPr>
              <w:t>5.2 Leverage Data and Technology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_Toc181985951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42890CA8" w14:textId="23B6D53B"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2" w:history="1">
            <w:r w:rsidRPr="00B348A2">
              <w:rPr>
                <w:rStyle w:val="Hyperlink"/>
                <w:rFonts w:ascii="Arial" w:hAnsi="Arial" w:cs="Arial"/>
                <w:noProof/>
                <w:sz w:val="20"/>
                <w:szCs w:val="20"/>
              </w:rPr>
              <w:t>5.3 Enhance Transparency</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_Toc181985952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1EB75A42" w14:textId="37A98711"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3" w:history="1">
            <w:r w:rsidRPr="00B348A2">
              <w:rPr>
                <w:rStyle w:val="Hyperlink"/>
                <w:rFonts w:ascii="Arial" w:hAnsi="Arial" w:cs="Arial"/>
                <w:noProof/>
                <w:sz w:val="20"/>
                <w:szCs w:val="20"/>
              </w:rPr>
              <w:t>5.4 Foster Partnerships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_Toc181985953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7B0E458E" w14:textId="1CC9A848"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4" w:history="1">
            <w:r w:rsidRPr="00B348A2">
              <w:rPr>
                <w:rStyle w:val="Hyperlink"/>
                <w:rFonts w:ascii="Arial" w:hAnsi="Arial" w:cs="Arial"/>
                <w:noProof/>
                <w:sz w:val="20"/>
                <w:szCs w:val="20"/>
              </w:rPr>
              <w:t>5.5 Promote Circular Economy Models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_Toc181985954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6D8F3F89" w14:textId="48065564" w:rsidR="00B348A2" w:rsidRPr="00B348A2" w:rsidRDefault="00B348A2">
          <w:pPr>
            <w:pStyle w:val="TOC3"/>
            <w:tabs>
              <w:tab w:val="right" w:leader="dot" w:pos="9016"/>
            </w:tabs>
            <w:rPr>
              <w:rFonts w:ascii="Arial" w:eastAsiaTheme="minorEastAsia" w:hAnsi="Arial" w:cs="Arial"/>
              <w:noProof/>
              <w:sz w:val="20"/>
              <w:szCs w:val="20"/>
              <w:lang w:eastAsia="en-GB"/>
            </w:rPr>
          </w:pPr>
          <w:hyperlink w:anchor="_Toc181985955" w:history="1">
            <w:r w:rsidRPr="00B348A2">
              <w:rPr>
                <w:rStyle w:val="Hyperlink"/>
                <w:rFonts w:ascii="Arial" w:hAnsi="Arial" w:cs="Arial"/>
                <w:noProof/>
                <w:sz w:val="20"/>
                <w:szCs w:val="20"/>
              </w:rPr>
              <w:t>5.6 Incentivize Green Practices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_Toc181985955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9</w:t>
            </w:r>
            <w:r w:rsidRPr="00B348A2">
              <w:rPr>
                <w:rFonts w:ascii="Arial" w:hAnsi="Arial" w:cs="Arial"/>
                <w:noProof/>
                <w:webHidden/>
                <w:sz w:val="20"/>
                <w:szCs w:val="20"/>
              </w:rPr>
              <w:fldChar w:fldCharType="end"/>
            </w:r>
          </w:hyperlink>
        </w:p>
        <w:p w14:paraId="2B855ACA" w14:textId="26976A98" w:rsidR="00B348A2" w:rsidRPr="00B348A2" w:rsidRDefault="00B348A2">
          <w:pPr>
            <w:pStyle w:val="TOC1"/>
            <w:tabs>
              <w:tab w:val="right" w:leader="dot" w:pos="9016"/>
            </w:tabs>
            <w:rPr>
              <w:rFonts w:ascii="Arial" w:eastAsiaTheme="minorEastAsia" w:hAnsi="Arial" w:cs="Arial"/>
              <w:noProof/>
              <w:sz w:val="20"/>
              <w:szCs w:val="20"/>
              <w:lang w:eastAsia="en-GB"/>
            </w:rPr>
          </w:pPr>
          <w:hyperlink w:anchor="_Toc181985956" w:history="1">
            <w:r w:rsidRPr="00B348A2">
              <w:rPr>
                <w:rStyle w:val="Hyperlink"/>
                <w:rFonts w:ascii="Arial" w:hAnsi="Arial" w:cs="Arial"/>
                <w:noProof/>
                <w:sz w:val="20"/>
                <w:szCs w:val="20"/>
              </w:rPr>
              <w:t>Conclusion</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_Toc181985956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10</w:t>
            </w:r>
            <w:r w:rsidRPr="00B348A2">
              <w:rPr>
                <w:rFonts w:ascii="Arial" w:hAnsi="Arial" w:cs="Arial"/>
                <w:noProof/>
                <w:webHidden/>
                <w:sz w:val="20"/>
                <w:szCs w:val="20"/>
              </w:rPr>
              <w:fldChar w:fldCharType="end"/>
            </w:r>
          </w:hyperlink>
        </w:p>
        <w:p w14:paraId="35F8C024" w14:textId="3118C75A" w:rsidR="00B348A2" w:rsidRPr="00B348A2" w:rsidRDefault="00B348A2">
          <w:pPr>
            <w:pStyle w:val="TOC1"/>
            <w:tabs>
              <w:tab w:val="right" w:leader="dot" w:pos="9016"/>
            </w:tabs>
            <w:rPr>
              <w:rFonts w:ascii="Arial" w:eastAsiaTheme="minorEastAsia" w:hAnsi="Arial" w:cs="Arial"/>
              <w:noProof/>
              <w:sz w:val="20"/>
              <w:szCs w:val="20"/>
              <w:lang w:eastAsia="en-GB"/>
            </w:rPr>
          </w:pPr>
          <w:hyperlink w:anchor="_Toc181985957" w:history="1">
            <w:r w:rsidRPr="00B348A2">
              <w:rPr>
                <w:rStyle w:val="Hyperlink"/>
                <w:rFonts w:ascii="Arial" w:hAnsi="Arial" w:cs="Arial"/>
                <w:noProof/>
                <w:sz w:val="20"/>
                <w:szCs w:val="20"/>
              </w:rPr>
              <w:t>References:</w:t>
            </w:r>
            <w:r w:rsidRPr="00B348A2">
              <w:rPr>
                <w:rFonts w:ascii="Arial" w:hAnsi="Arial" w:cs="Arial"/>
                <w:noProof/>
                <w:webHidden/>
                <w:sz w:val="20"/>
                <w:szCs w:val="20"/>
              </w:rPr>
              <w:tab/>
            </w:r>
            <w:r w:rsidRPr="00B348A2">
              <w:rPr>
                <w:rFonts w:ascii="Arial" w:hAnsi="Arial" w:cs="Arial"/>
                <w:noProof/>
                <w:webHidden/>
                <w:sz w:val="20"/>
                <w:szCs w:val="20"/>
              </w:rPr>
              <w:fldChar w:fldCharType="begin"/>
            </w:r>
            <w:r w:rsidRPr="00B348A2">
              <w:rPr>
                <w:rFonts w:ascii="Arial" w:hAnsi="Arial" w:cs="Arial"/>
                <w:noProof/>
                <w:webHidden/>
                <w:sz w:val="20"/>
                <w:szCs w:val="20"/>
              </w:rPr>
              <w:instrText xml:space="preserve"> PAGEREF _Toc181985957 \h </w:instrText>
            </w:r>
            <w:r w:rsidRPr="00B348A2">
              <w:rPr>
                <w:rFonts w:ascii="Arial" w:hAnsi="Arial" w:cs="Arial"/>
                <w:noProof/>
                <w:webHidden/>
                <w:sz w:val="20"/>
                <w:szCs w:val="20"/>
              </w:rPr>
            </w:r>
            <w:r w:rsidRPr="00B348A2">
              <w:rPr>
                <w:rFonts w:ascii="Arial" w:hAnsi="Arial" w:cs="Arial"/>
                <w:noProof/>
                <w:webHidden/>
                <w:sz w:val="20"/>
                <w:szCs w:val="20"/>
              </w:rPr>
              <w:fldChar w:fldCharType="separate"/>
            </w:r>
            <w:r w:rsidRPr="00B348A2">
              <w:rPr>
                <w:rFonts w:ascii="Arial" w:hAnsi="Arial" w:cs="Arial"/>
                <w:noProof/>
                <w:webHidden/>
                <w:sz w:val="20"/>
                <w:szCs w:val="20"/>
              </w:rPr>
              <w:t>11</w:t>
            </w:r>
            <w:r w:rsidRPr="00B348A2">
              <w:rPr>
                <w:rFonts w:ascii="Arial" w:hAnsi="Arial" w:cs="Arial"/>
                <w:noProof/>
                <w:webHidden/>
                <w:sz w:val="20"/>
                <w:szCs w:val="20"/>
              </w:rPr>
              <w:fldChar w:fldCharType="end"/>
            </w:r>
          </w:hyperlink>
        </w:p>
        <w:p w14:paraId="65307721" w14:textId="22EFE6DE" w:rsidR="009713FB" w:rsidRPr="009713FB" w:rsidRDefault="009713FB" w:rsidP="009713FB">
          <w:pPr>
            <w:rPr>
              <w:sz w:val="12"/>
              <w:szCs w:val="12"/>
            </w:rPr>
          </w:pPr>
          <w:r w:rsidRPr="00B348A2">
            <w:rPr>
              <w:rFonts w:ascii="Arial" w:hAnsi="Arial" w:cs="Arial"/>
              <w:b/>
              <w:bCs/>
              <w:noProof/>
              <w:sz w:val="20"/>
              <w:szCs w:val="20"/>
            </w:rPr>
            <w:fldChar w:fldCharType="end"/>
          </w:r>
        </w:p>
      </w:sdtContent>
    </w:sdt>
    <w:p w14:paraId="003442FE" w14:textId="77777777" w:rsidR="009713FB" w:rsidRPr="009713FB" w:rsidRDefault="009713FB" w:rsidP="009713FB">
      <w:pPr>
        <w:spacing w:line="360" w:lineRule="auto"/>
        <w:jc w:val="both"/>
        <w:rPr>
          <w:rFonts w:ascii="Arial" w:hAnsi="Arial" w:cs="Arial"/>
        </w:rPr>
      </w:pPr>
    </w:p>
    <w:p w14:paraId="7EFB3B31" w14:textId="5240B4AD" w:rsidR="009713FB" w:rsidRPr="009713FB" w:rsidRDefault="009713FB" w:rsidP="009713FB">
      <w:pPr>
        <w:spacing w:line="360" w:lineRule="auto"/>
        <w:jc w:val="both"/>
        <w:rPr>
          <w:rFonts w:ascii="Arial" w:hAnsi="Arial" w:cs="Arial"/>
        </w:rPr>
      </w:pPr>
    </w:p>
    <w:p w14:paraId="3FEE844D" w14:textId="77777777" w:rsidR="000C2EB0" w:rsidRPr="009713FB" w:rsidRDefault="000C2EB0" w:rsidP="009713FB">
      <w:pPr>
        <w:pStyle w:val="Heading1"/>
      </w:pPr>
      <w:bookmarkStart w:id="1" w:name="_Toc181985925"/>
      <w:r w:rsidRPr="009713FB">
        <w:lastRenderedPageBreak/>
        <w:t>Introduction</w:t>
      </w:r>
      <w:bookmarkEnd w:id="1"/>
    </w:p>
    <w:p w14:paraId="05FB059D" w14:textId="77777777" w:rsidR="000C2EB0" w:rsidRPr="000C2EB0" w:rsidRDefault="000C2EB0" w:rsidP="009713FB">
      <w:pPr>
        <w:spacing w:line="360" w:lineRule="auto"/>
        <w:jc w:val="both"/>
        <w:rPr>
          <w:rFonts w:ascii="Arial" w:hAnsi="Arial" w:cs="Arial"/>
        </w:rPr>
      </w:pPr>
      <w:r w:rsidRPr="000C2EB0">
        <w:rPr>
          <w:rFonts w:ascii="Arial" w:hAnsi="Arial" w:cs="Arial"/>
        </w:rPr>
        <w:t xml:space="preserve">The hospitality industry significantly impacts the environment through its high consumption of energy and water, as well as the generation of large quantities of waste. With tourism contributing approximately 8% of global greenhouse gas emissions (UNEP, 2023), the need for sustainable practices has never been more urgent. Hotels, as one of the most resource-intensive components of the tourism industry, face mounting pressure from governments, stakeholders, and consumers to adopt environmentally responsible operations. According to WWF (2022), a typical hotel room uses between 170 and 440 </w:t>
      </w:r>
      <w:proofErr w:type="spellStart"/>
      <w:r w:rsidRPr="000C2EB0">
        <w:rPr>
          <w:rFonts w:ascii="Arial" w:hAnsi="Arial" w:cs="Arial"/>
        </w:rPr>
        <w:t>liters</w:t>
      </w:r>
      <w:proofErr w:type="spellEnd"/>
      <w:r w:rsidRPr="000C2EB0">
        <w:rPr>
          <w:rFonts w:ascii="Arial" w:hAnsi="Arial" w:cs="Arial"/>
        </w:rPr>
        <w:t xml:space="preserve"> of water daily, while the sector contributes significantly to single-use plastic waste and landfill overflows.</w:t>
      </w:r>
    </w:p>
    <w:p w14:paraId="0A1307C5" w14:textId="77777777" w:rsidR="000C2EB0" w:rsidRPr="000C2EB0" w:rsidRDefault="000C2EB0" w:rsidP="009713FB">
      <w:pPr>
        <w:spacing w:line="360" w:lineRule="auto"/>
        <w:jc w:val="both"/>
        <w:rPr>
          <w:rFonts w:ascii="Arial" w:hAnsi="Arial" w:cs="Arial"/>
        </w:rPr>
      </w:pPr>
      <w:r w:rsidRPr="000C2EB0">
        <w:rPr>
          <w:rFonts w:ascii="Arial" w:hAnsi="Arial" w:cs="Arial"/>
        </w:rPr>
        <w:t xml:space="preserve">In response to these challenges, eco-certifications such as Green Key, LEED (Leadership in Energy and Environmental Design), and </w:t>
      </w:r>
      <w:proofErr w:type="spellStart"/>
      <w:r w:rsidRPr="000C2EB0">
        <w:rPr>
          <w:rFonts w:ascii="Arial" w:hAnsi="Arial" w:cs="Arial"/>
        </w:rPr>
        <w:t>EarthCheck</w:t>
      </w:r>
      <w:proofErr w:type="spellEnd"/>
      <w:r w:rsidRPr="000C2EB0">
        <w:rPr>
          <w:rFonts w:ascii="Arial" w:hAnsi="Arial" w:cs="Arial"/>
        </w:rPr>
        <w:t xml:space="preserve"> have emerged as industry benchmarks. These frameworks guide hotels in implementing sustainability measures across energy efficiency, water conservation, waste management, and community engagement. Meeting these criteria enables hotels to showcase their environmental commitment, comply with regulations, and attract eco-conscious </w:t>
      </w:r>
      <w:proofErr w:type="spellStart"/>
      <w:r w:rsidRPr="000C2EB0">
        <w:rPr>
          <w:rFonts w:ascii="Arial" w:hAnsi="Arial" w:cs="Arial"/>
        </w:rPr>
        <w:t>travelers</w:t>
      </w:r>
      <w:proofErr w:type="spellEnd"/>
      <w:r w:rsidRPr="000C2EB0">
        <w:rPr>
          <w:rFonts w:ascii="Arial" w:hAnsi="Arial" w:cs="Arial"/>
        </w:rPr>
        <w:t>.</w:t>
      </w:r>
    </w:p>
    <w:p w14:paraId="171DB8BB" w14:textId="77777777" w:rsidR="000C2EB0" w:rsidRPr="000C2EB0" w:rsidRDefault="000C2EB0" w:rsidP="009713FB">
      <w:pPr>
        <w:spacing w:line="360" w:lineRule="auto"/>
        <w:jc w:val="both"/>
        <w:rPr>
          <w:rFonts w:ascii="Arial" w:hAnsi="Arial" w:cs="Arial"/>
        </w:rPr>
      </w:pPr>
      <w:r w:rsidRPr="000C2EB0">
        <w:rPr>
          <w:rFonts w:ascii="Arial" w:hAnsi="Arial" w:cs="Arial"/>
        </w:rPr>
        <w:t>Sustainability is not only a matter of environmental stewardship but also a business imperative. By reducing resource consumption, hotels can lower operating costs while enhancing their reputation and guest satisfaction. This report explores the steps required to achieve sustainable accreditation, the benefits and challenges of integrating sustainability into daily operations, and the future direction of the industry. Drawing on concepts like Corporate Social Responsibility (CSR) and the Triple Bottom Line, it outlines actionable recommendations to guide the hospitality sector toward long-term sustainability and profitability.</w:t>
      </w:r>
    </w:p>
    <w:p w14:paraId="12B75D00" w14:textId="36635118" w:rsidR="009713FB" w:rsidRPr="009713FB" w:rsidRDefault="009713FB" w:rsidP="009713FB">
      <w:pPr>
        <w:pStyle w:val="Heading1"/>
      </w:pPr>
      <w:bookmarkStart w:id="2" w:name="_Toc181985926"/>
      <w:r w:rsidRPr="009713FB">
        <w:t>Main Body</w:t>
      </w:r>
      <w:bookmarkEnd w:id="2"/>
    </w:p>
    <w:p w14:paraId="1F777476" w14:textId="77777777" w:rsidR="009713FB" w:rsidRPr="009713FB" w:rsidRDefault="009713FB" w:rsidP="009713FB">
      <w:pPr>
        <w:pStyle w:val="Heading2"/>
      </w:pPr>
      <w:bookmarkStart w:id="3" w:name="_Toc181985927"/>
      <w:r w:rsidRPr="009713FB">
        <w:t>1. Criteria for Sustainable Accreditation</w:t>
      </w:r>
      <w:bookmarkEnd w:id="3"/>
    </w:p>
    <w:p w14:paraId="7678C2A9" w14:textId="77777777" w:rsidR="009713FB" w:rsidRDefault="009713FB" w:rsidP="009713FB">
      <w:pPr>
        <w:spacing w:line="360" w:lineRule="auto"/>
        <w:jc w:val="both"/>
        <w:rPr>
          <w:rFonts w:ascii="Arial" w:hAnsi="Arial" w:cs="Arial"/>
        </w:rPr>
      </w:pPr>
      <w:r w:rsidRPr="009713FB">
        <w:rPr>
          <w:rFonts w:ascii="Arial" w:hAnsi="Arial" w:cs="Arial"/>
        </w:rPr>
        <w:t xml:space="preserve">Achieving eco-certifications like Green Key, LEED (Leadership in Energy and Environmental Design), and </w:t>
      </w:r>
      <w:proofErr w:type="spellStart"/>
      <w:r w:rsidRPr="009713FB">
        <w:rPr>
          <w:rFonts w:ascii="Arial" w:hAnsi="Arial" w:cs="Arial"/>
        </w:rPr>
        <w:t>EarthCheck</w:t>
      </w:r>
      <w:proofErr w:type="spellEnd"/>
      <w:r w:rsidRPr="009713FB">
        <w:rPr>
          <w:rFonts w:ascii="Arial" w:hAnsi="Arial" w:cs="Arial"/>
        </w:rPr>
        <w:t xml:space="preserve"> demands adherence to strict sustainability standards. These certifications provide a structured framework for hotels to minimize </w:t>
      </w:r>
      <w:r w:rsidRPr="009713FB">
        <w:rPr>
          <w:rFonts w:ascii="Arial" w:hAnsi="Arial" w:cs="Arial"/>
        </w:rPr>
        <w:lastRenderedPageBreak/>
        <w:t xml:space="preserve">their environmental footprint by implementing energy-efficient technologies, conserving water, and reducing waste. Additionally, they encourage sustainable procurement practices and the adoption of renewable energy sources, promoting operational efficiency while reducing resource dependency. Beyond environmental measures, these certifications emphasize social responsibility, including fostering community engagement through local hiring and sourcing initiatives. By meeting these rigorous criteria, hotels can demonstrate their commitment to global sustainability goals, align with Corporate Social Responsibility (CSR) principles, and enhance their reputation among eco-conscious </w:t>
      </w:r>
      <w:proofErr w:type="spellStart"/>
      <w:r w:rsidRPr="009713FB">
        <w:rPr>
          <w:rFonts w:ascii="Arial" w:hAnsi="Arial" w:cs="Arial"/>
        </w:rPr>
        <w:t>travelers</w:t>
      </w:r>
      <w:proofErr w:type="spellEnd"/>
      <w:r w:rsidRPr="009713FB">
        <w:rPr>
          <w:rFonts w:ascii="Arial" w:hAnsi="Arial" w:cs="Arial"/>
        </w:rPr>
        <w:t>. Certifications also serve as a benchmark for regulatory compliance, helping hotels stay ahead of environmental legislation. Ultimately, eco-certifications ensure that hotels operate responsibly, balancing environmental stewardship with economic viability and guest satisfaction.</w:t>
      </w:r>
    </w:p>
    <w:p w14:paraId="3C6A744A" w14:textId="5837F9D8" w:rsidR="009713FB" w:rsidRPr="009713FB" w:rsidRDefault="009713FB" w:rsidP="009713FB">
      <w:pPr>
        <w:pStyle w:val="Heading3"/>
      </w:pPr>
      <w:bookmarkStart w:id="4" w:name="_Toc181985928"/>
      <w:r w:rsidRPr="009713FB">
        <w:t>1.1 Energy Management</w:t>
      </w:r>
      <w:bookmarkEnd w:id="4"/>
    </w:p>
    <w:p w14:paraId="5AFBFFE4" w14:textId="77777777" w:rsidR="009713FB" w:rsidRPr="009713FB" w:rsidRDefault="009713FB" w:rsidP="009713FB">
      <w:pPr>
        <w:spacing w:line="360" w:lineRule="auto"/>
        <w:jc w:val="both"/>
        <w:rPr>
          <w:rFonts w:ascii="Arial" w:hAnsi="Arial" w:cs="Arial"/>
        </w:rPr>
      </w:pPr>
      <w:r w:rsidRPr="009713FB">
        <w:rPr>
          <w:rFonts w:ascii="Arial" w:hAnsi="Arial" w:cs="Arial"/>
        </w:rPr>
        <w:t>Energy consumption in hotels contributes significantly to greenhouse gas emissions, making energy efficiency a cornerstone of eco-certifications.</w:t>
      </w:r>
    </w:p>
    <w:p w14:paraId="1094B2D6" w14:textId="77777777" w:rsidR="009713FB" w:rsidRPr="009713FB" w:rsidRDefault="009713FB" w:rsidP="009713FB">
      <w:pPr>
        <w:numPr>
          <w:ilvl w:val="0"/>
          <w:numId w:val="42"/>
        </w:numPr>
        <w:spacing w:line="360" w:lineRule="auto"/>
        <w:jc w:val="both"/>
        <w:rPr>
          <w:rFonts w:ascii="Arial" w:hAnsi="Arial" w:cs="Arial"/>
        </w:rPr>
      </w:pPr>
      <w:r w:rsidRPr="009713FB">
        <w:rPr>
          <w:rFonts w:ascii="Arial" w:hAnsi="Arial" w:cs="Arial"/>
          <w:b/>
          <w:bCs/>
        </w:rPr>
        <w:t>Renewable Energy Sources</w:t>
      </w:r>
      <w:r w:rsidRPr="009713FB">
        <w:rPr>
          <w:rFonts w:ascii="Arial" w:hAnsi="Arial" w:cs="Arial"/>
        </w:rPr>
        <w:t>: Hotels must integrate renewable energy, such as solar panels, wind turbines, or geothermal systems, to minimize reliance on fossil fuels. For instance, 1 Hotel Mayfair in London operates on renewable energy, demonstrating its commitment to reducing carbon emissions (The Times, 2023).</w:t>
      </w:r>
    </w:p>
    <w:p w14:paraId="339D6986" w14:textId="77777777" w:rsidR="009713FB" w:rsidRPr="009713FB" w:rsidRDefault="009713FB" w:rsidP="009713FB">
      <w:pPr>
        <w:numPr>
          <w:ilvl w:val="0"/>
          <w:numId w:val="42"/>
        </w:numPr>
        <w:spacing w:line="360" w:lineRule="auto"/>
        <w:jc w:val="both"/>
        <w:rPr>
          <w:rFonts w:ascii="Arial" w:hAnsi="Arial" w:cs="Arial"/>
        </w:rPr>
      </w:pPr>
      <w:r w:rsidRPr="009713FB">
        <w:rPr>
          <w:rFonts w:ascii="Arial" w:hAnsi="Arial" w:cs="Arial"/>
          <w:b/>
          <w:bCs/>
        </w:rPr>
        <w:t>Energy-Efficient Technologies</w:t>
      </w:r>
      <w:r w:rsidRPr="009713FB">
        <w:rPr>
          <w:rFonts w:ascii="Arial" w:hAnsi="Arial" w:cs="Arial"/>
        </w:rPr>
        <w:t>: Certifications like EU Ecolabel emphasize the use of energy-efficient systems, including LED lighting, automated HVAC systems, and motion-sensor technologies to optimize consumption (European Commission, 2023).</w:t>
      </w:r>
    </w:p>
    <w:p w14:paraId="6D6DC826" w14:textId="3A622462" w:rsidR="009713FB" w:rsidRPr="009713FB" w:rsidRDefault="009713FB" w:rsidP="009713FB">
      <w:pPr>
        <w:numPr>
          <w:ilvl w:val="0"/>
          <w:numId w:val="42"/>
        </w:numPr>
        <w:spacing w:line="360" w:lineRule="auto"/>
        <w:jc w:val="both"/>
        <w:rPr>
          <w:rFonts w:ascii="Arial" w:hAnsi="Arial" w:cs="Arial"/>
        </w:rPr>
      </w:pPr>
      <w:r w:rsidRPr="009713FB">
        <w:rPr>
          <w:rFonts w:ascii="Arial" w:hAnsi="Arial" w:cs="Arial"/>
          <w:b/>
          <w:bCs/>
        </w:rPr>
        <w:t>Battery Storage Systems</w:t>
      </w:r>
      <w:r w:rsidRPr="009713FB">
        <w:rPr>
          <w:rFonts w:ascii="Arial" w:hAnsi="Arial" w:cs="Arial"/>
        </w:rPr>
        <w:t>: Some hotels invest in battery storage to retain renewable energy, ensuring efficient energy use during peak times.</w:t>
      </w:r>
    </w:p>
    <w:p w14:paraId="27A45849" w14:textId="77777777" w:rsidR="009713FB" w:rsidRPr="009713FB" w:rsidRDefault="009713FB" w:rsidP="009713FB">
      <w:pPr>
        <w:pStyle w:val="Heading3"/>
      </w:pPr>
      <w:bookmarkStart w:id="5" w:name="_Toc181985929"/>
      <w:r w:rsidRPr="009713FB">
        <w:t>1.2 Water Conservation</w:t>
      </w:r>
      <w:bookmarkEnd w:id="5"/>
    </w:p>
    <w:p w14:paraId="66DBB35F" w14:textId="77777777" w:rsidR="009713FB" w:rsidRPr="009713FB" w:rsidRDefault="009713FB" w:rsidP="009713FB">
      <w:pPr>
        <w:spacing w:line="360" w:lineRule="auto"/>
        <w:jc w:val="both"/>
        <w:rPr>
          <w:rFonts w:ascii="Arial" w:hAnsi="Arial" w:cs="Arial"/>
        </w:rPr>
      </w:pPr>
      <w:r w:rsidRPr="009713FB">
        <w:rPr>
          <w:rFonts w:ascii="Arial" w:hAnsi="Arial" w:cs="Arial"/>
        </w:rPr>
        <w:t>Water is essential to hotel operations, yet its overuse contributes to global scarcity. Sustainable accreditation frameworks prioritize measures to reduce water consumption.</w:t>
      </w:r>
    </w:p>
    <w:p w14:paraId="157D2EF6" w14:textId="77777777" w:rsidR="009713FB" w:rsidRPr="009713FB" w:rsidRDefault="009713FB" w:rsidP="009713FB">
      <w:pPr>
        <w:numPr>
          <w:ilvl w:val="0"/>
          <w:numId w:val="43"/>
        </w:numPr>
        <w:spacing w:line="360" w:lineRule="auto"/>
        <w:jc w:val="both"/>
        <w:rPr>
          <w:rFonts w:ascii="Arial" w:hAnsi="Arial" w:cs="Arial"/>
        </w:rPr>
      </w:pPr>
      <w:r w:rsidRPr="009713FB">
        <w:rPr>
          <w:rFonts w:ascii="Arial" w:hAnsi="Arial" w:cs="Arial"/>
          <w:b/>
          <w:bCs/>
        </w:rPr>
        <w:lastRenderedPageBreak/>
        <w:t>Low-Flow Fixtures</w:t>
      </w:r>
      <w:r w:rsidRPr="009713FB">
        <w:rPr>
          <w:rFonts w:ascii="Arial" w:hAnsi="Arial" w:cs="Arial"/>
        </w:rPr>
        <w:t>: The installation of low-flow showerheads, faucets, and dual-flush toilets ensures water conservation without compromising guest comfort (WWF, 2022).</w:t>
      </w:r>
    </w:p>
    <w:p w14:paraId="7E7F58F9" w14:textId="77777777" w:rsidR="009713FB" w:rsidRPr="009713FB" w:rsidRDefault="009713FB" w:rsidP="009713FB">
      <w:pPr>
        <w:numPr>
          <w:ilvl w:val="0"/>
          <w:numId w:val="43"/>
        </w:numPr>
        <w:spacing w:line="360" w:lineRule="auto"/>
        <w:jc w:val="both"/>
        <w:rPr>
          <w:rFonts w:ascii="Arial" w:hAnsi="Arial" w:cs="Arial"/>
        </w:rPr>
      </w:pPr>
      <w:r w:rsidRPr="009713FB">
        <w:rPr>
          <w:rFonts w:ascii="Arial" w:hAnsi="Arial" w:cs="Arial"/>
          <w:b/>
          <w:bCs/>
        </w:rPr>
        <w:t>Rainwater Harvesting</w:t>
      </w:r>
      <w:r w:rsidRPr="009713FB">
        <w:rPr>
          <w:rFonts w:ascii="Arial" w:hAnsi="Arial" w:cs="Arial"/>
        </w:rPr>
        <w:t>: Collecting and repurposing rainwater for landscaping or cleaning is a growing trend among eco-certified properties.</w:t>
      </w:r>
    </w:p>
    <w:p w14:paraId="70C8BE01" w14:textId="004EBB67" w:rsidR="009713FB" w:rsidRPr="009713FB" w:rsidRDefault="009713FB" w:rsidP="009713FB">
      <w:pPr>
        <w:numPr>
          <w:ilvl w:val="0"/>
          <w:numId w:val="43"/>
        </w:numPr>
        <w:spacing w:line="360" w:lineRule="auto"/>
        <w:jc w:val="both"/>
        <w:rPr>
          <w:rFonts w:ascii="Arial" w:hAnsi="Arial" w:cs="Arial"/>
        </w:rPr>
      </w:pPr>
      <w:r w:rsidRPr="009713FB">
        <w:rPr>
          <w:rFonts w:ascii="Arial" w:hAnsi="Arial" w:cs="Arial"/>
          <w:b/>
          <w:bCs/>
        </w:rPr>
        <w:t>Greywater Recycling</w:t>
      </w:r>
      <w:r w:rsidRPr="009713FB">
        <w:rPr>
          <w:rFonts w:ascii="Arial" w:hAnsi="Arial" w:cs="Arial"/>
        </w:rPr>
        <w:t>: Recycling wastewater from sinks and showers for non-potable uses like irrigation reduces overall water usage. Hotels like Sheraton Dubai Creek have adopted greywater systems to align with certification standards (WWF, 2022).</w:t>
      </w:r>
    </w:p>
    <w:p w14:paraId="602E2EF6" w14:textId="77777777" w:rsidR="009713FB" w:rsidRPr="009713FB" w:rsidRDefault="009713FB" w:rsidP="009713FB">
      <w:pPr>
        <w:pStyle w:val="Heading3"/>
      </w:pPr>
      <w:bookmarkStart w:id="6" w:name="_Toc181985930"/>
      <w:r w:rsidRPr="009713FB">
        <w:t>1.3 Waste Management</w:t>
      </w:r>
      <w:bookmarkEnd w:id="6"/>
    </w:p>
    <w:p w14:paraId="66CC8448" w14:textId="77777777" w:rsidR="009713FB" w:rsidRPr="009713FB" w:rsidRDefault="009713FB" w:rsidP="009713FB">
      <w:pPr>
        <w:spacing w:line="360" w:lineRule="auto"/>
        <w:jc w:val="both"/>
        <w:rPr>
          <w:rFonts w:ascii="Arial" w:hAnsi="Arial" w:cs="Arial"/>
        </w:rPr>
      </w:pPr>
      <w:r w:rsidRPr="009713FB">
        <w:rPr>
          <w:rFonts w:ascii="Arial" w:hAnsi="Arial" w:cs="Arial"/>
        </w:rPr>
        <w:t>Waste management is another critical area for achieving sustainable accreditation. The hospitality industry generates vast amounts of waste, including single-use plastics, food waste, and hazardous materials.</w:t>
      </w:r>
    </w:p>
    <w:p w14:paraId="4EFBB418" w14:textId="77777777" w:rsidR="009713FB" w:rsidRPr="009713FB" w:rsidRDefault="009713FB" w:rsidP="009713FB">
      <w:pPr>
        <w:numPr>
          <w:ilvl w:val="0"/>
          <w:numId w:val="44"/>
        </w:numPr>
        <w:spacing w:line="360" w:lineRule="auto"/>
        <w:jc w:val="both"/>
        <w:rPr>
          <w:rFonts w:ascii="Arial" w:hAnsi="Arial" w:cs="Arial"/>
        </w:rPr>
      </w:pPr>
      <w:r w:rsidRPr="009713FB">
        <w:rPr>
          <w:rFonts w:ascii="Arial" w:hAnsi="Arial" w:cs="Arial"/>
          <w:b/>
          <w:bCs/>
        </w:rPr>
        <w:t>Recycling Programs</w:t>
      </w:r>
      <w:r w:rsidRPr="009713FB">
        <w:rPr>
          <w:rFonts w:ascii="Arial" w:hAnsi="Arial" w:cs="Arial"/>
        </w:rPr>
        <w:t>: Green Key and similar certifications mandate robust recycling systems to separate paper, plastics, and metals. Proper waste segregation minimizes landfill dependency (European Commission, 2023).</w:t>
      </w:r>
    </w:p>
    <w:p w14:paraId="2938D2D0" w14:textId="77777777" w:rsidR="009713FB" w:rsidRPr="009713FB" w:rsidRDefault="009713FB" w:rsidP="009713FB">
      <w:pPr>
        <w:numPr>
          <w:ilvl w:val="0"/>
          <w:numId w:val="44"/>
        </w:numPr>
        <w:spacing w:line="360" w:lineRule="auto"/>
        <w:jc w:val="both"/>
        <w:rPr>
          <w:rFonts w:ascii="Arial" w:hAnsi="Arial" w:cs="Arial"/>
        </w:rPr>
      </w:pPr>
      <w:r w:rsidRPr="009713FB">
        <w:rPr>
          <w:rFonts w:ascii="Arial" w:hAnsi="Arial" w:cs="Arial"/>
          <w:b/>
          <w:bCs/>
        </w:rPr>
        <w:t>Food Waste Reduction</w:t>
      </w:r>
      <w:r w:rsidRPr="009713FB">
        <w:rPr>
          <w:rFonts w:ascii="Arial" w:hAnsi="Arial" w:cs="Arial"/>
        </w:rPr>
        <w:t>: Hotels are partnering with organizations like Clean the World to donate surplus food or repurpose it into compost and energy (Clean the World, 2023).</w:t>
      </w:r>
    </w:p>
    <w:p w14:paraId="7FCCE79D" w14:textId="118C71A9" w:rsidR="009713FB" w:rsidRPr="009713FB" w:rsidRDefault="009713FB" w:rsidP="009713FB">
      <w:pPr>
        <w:numPr>
          <w:ilvl w:val="0"/>
          <w:numId w:val="44"/>
        </w:numPr>
        <w:spacing w:line="360" w:lineRule="auto"/>
        <w:jc w:val="both"/>
        <w:rPr>
          <w:rFonts w:ascii="Arial" w:hAnsi="Arial" w:cs="Arial"/>
        </w:rPr>
      </w:pPr>
      <w:r w:rsidRPr="009713FB">
        <w:rPr>
          <w:rFonts w:ascii="Arial" w:hAnsi="Arial" w:cs="Arial"/>
          <w:b/>
          <w:bCs/>
        </w:rPr>
        <w:t>Zero Waste Goals</w:t>
      </w:r>
      <w:r w:rsidRPr="009713FB">
        <w:rPr>
          <w:rFonts w:ascii="Arial" w:hAnsi="Arial" w:cs="Arial"/>
        </w:rPr>
        <w:t>: Increasingly, hotels aim to achieve zero waste through innovative practices like composting and the circular use of materials.</w:t>
      </w:r>
    </w:p>
    <w:p w14:paraId="72DE7A41" w14:textId="77777777" w:rsidR="009713FB" w:rsidRPr="009713FB" w:rsidRDefault="009713FB" w:rsidP="009713FB">
      <w:pPr>
        <w:pStyle w:val="Heading3"/>
      </w:pPr>
      <w:bookmarkStart w:id="7" w:name="_Toc181985931"/>
      <w:r w:rsidRPr="009713FB">
        <w:t>1.4 Sustainable Procurement</w:t>
      </w:r>
      <w:bookmarkEnd w:id="7"/>
    </w:p>
    <w:p w14:paraId="5C04F225" w14:textId="77777777" w:rsidR="009713FB" w:rsidRPr="009713FB" w:rsidRDefault="009713FB" w:rsidP="009713FB">
      <w:pPr>
        <w:spacing w:line="360" w:lineRule="auto"/>
        <w:jc w:val="both"/>
        <w:rPr>
          <w:rFonts w:ascii="Arial" w:hAnsi="Arial" w:cs="Arial"/>
        </w:rPr>
      </w:pPr>
      <w:r w:rsidRPr="009713FB">
        <w:rPr>
          <w:rFonts w:ascii="Arial" w:hAnsi="Arial" w:cs="Arial"/>
        </w:rPr>
        <w:t>Responsible procurement practices ensure that materials, goods, and services used by hotels meet environmental and ethical standards.</w:t>
      </w:r>
    </w:p>
    <w:p w14:paraId="44CA49E3" w14:textId="77777777" w:rsidR="009713FB" w:rsidRPr="009713FB" w:rsidRDefault="009713FB" w:rsidP="009713FB">
      <w:pPr>
        <w:numPr>
          <w:ilvl w:val="0"/>
          <w:numId w:val="45"/>
        </w:numPr>
        <w:spacing w:line="360" w:lineRule="auto"/>
        <w:jc w:val="both"/>
        <w:rPr>
          <w:rFonts w:ascii="Arial" w:hAnsi="Arial" w:cs="Arial"/>
        </w:rPr>
      </w:pPr>
      <w:r w:rsidRPr="009713FB">
        <w:rPr>
          <w:rFonts w:ascii="Arial" w:hAnsi="Arial" w:cs="Arial"/>
          <w:b/>
          <w:bCs/>
        </w:rPr>
        <w:t>Local Sourcing</w:t>
      </w:r>
      <w:r w:rsidRPr="009713FB">
        <w:rPr>
          <w:rFonts w:ascii="Arial" w:hAnsi="Arial" w:cs="Arial"/>
        </w:rPr>
        <w:t>: Procuring locally produced food, beverages, and materials reduces transportation emissions and supports local economies. For example, Hilton’s “Travel with Purpose” program prioritizes local partnerships to enhance community impact (Hilton, 2023).</w:t>
      </w:r>
    </w:p>
    <w:p w14:paraId="401F2C47" w14:textId="70F4F720" w:rsidR="009713FB" w:rsidRPr="009713FB" w:rsidRDefault="009713FB" w:rsidP="009713FB">
      <w:pPr>
        <w:numPr>
          <w:ilvl w:val="0"/>
          <w:numId w:val="45"/>
        </w:numPr>
        <w:spacing w:line="360" w:lineRule="auto"/>
        <w:jc w:val="both"/>
        <w:rPr>
          <w:rFonts w:ascii="Arial" w:hAnsi="Arial" w:cs="Arial"/>
        </w:rPr>
      </w:pPr>
      <w:r w:rsidRPr="009713FB">
        <w:rPr>
          <w:rFonts w:ascii="Arial" w:hAnsi="Arial" w:cs="Arial"/>
          <w:b/>
          <w:bCs/>
        </w:rPr>
        <w:lastRenderedPageBreak/>
        <w:t>Sustainably Certified Products</w:t>
      </w:r>
      <w:r w:rsidRPr="009713FB">
        <w:rPr>
          <w:rFonts w:ascii="Arial" w:hAnsi="Arial" w:cs="Arial"/>
        </w:rPr>
        <w:t>: Eco-certifications encourage hotels to use materials certified by organizations like Fair Trade or Rainforest Alliance, ensuring products are sustainably sourced and ethically produced.</w:t>
      </w:r>
    </w:p>
    <w:p w14:paraId="06F27969" w14:textId="77777777" w:rsidR="009713FB" w:rsidRPr="009713FB" w:rsidRDefault="009713FB" w:rsidP="009713FB">
      <w:pPr>
        <w:pStyle w:val="Heading3"/>
      </w:pPr>
      <w:bookmarkStart w:id="8" w:name="_Toc181985932"/>
      <w:r w:rsidRPr="009713FB">
        <w:t>1.5 Community Engagement</w:t>
      </w:r>
      <w:bookmarkEnd w:id="8"/>
    </w:p>
    <w:p w14:paraId="1F286DEA" w14:textId="77777777" w:rsidR="009713FB" w:rsidRPr="009713FB" w:rsidRDefault="009713FB" w:rsidP="009713FB">
      <w:pPr>
        <w:spacing w:line="360" w:lineRule="auto"/>
        <w:jc w:val="both"/>
        <w:rPr>
          <w:rFonts w:ascii="Arial" w:hAnsi="Arial" w:cs="Arial"/>
        </w:rPr>
      </w:pPr>
      <w:r w:rsidRPr="009713FB">
        <w:rPr>
          <w:rFonts w:ascii="Arial" w:hAnsi="Arial" w:cs="Arial"/>
        </w:rPr>
        <w:t>Sustainability extends beyond environmental measures to include social and economic contributions to local communities.</w:t>
      </w:r>
    </w:p>
    <w:p w14:paraId="6D0D6965" w14:textId="77777777" w:rsidR="009713FB" w:rsidRPr="009713FB" w:rsidRDefault="009713FB" w:rsidP="009713FB">
      <w:pPr>
        <w:numPr>
          <w:ilvl w:val="0"/>
          <w:numId w:val="46"/>
        </w:numPr>
        <w:spacing w:line="360" w:lineRule="auto"/>
        <w:jc w:val="both"/>
        <w:rPr>
          <w:rFonts w:ascii="Arial" w:hAnsi="Arial" w:cs="Arial"/>
        </w:rPr>
      </w:pPr>
      <w:r w:rsidRPr="009713FB">
        <w:rPr>
          <w:rFonts w:ascii="Arial" w:hAnsi="Arial" w:cs="Arial"/>
          <w:b/>
          <w:bCs/>
        </w:rPr>
        <w:t>Local Hiring</w:t>
      </w:r>
      <w:r w:rsidRPr="009713FB">
        <w:rPr>
          <w:rFonts w:ascii="Arial" w:hAnsi="Arial" w:cs="Arial"/>
        </w:rPr>
        <w:t>: Employing residents from surrounding areas creates economic opportunities and fosters goodwill.</w:t>
      </w:r>
    </w:p>
    <w:p w14:paraId="7C9743EC" w14:textId="7C350D43" w:rsidR="009713FB" w:rsidRPr="009713FB" w:rsidRDefault="009713FB" w:rsidP="009713FB">
      <w:pPr>
        <w:numPr>
          <w:ilvl w:val="0"/>
          <w:numId w:val="46"/>
        </w:numPr>
        <w:spacing w:line="360" w:lineRule="auto"/>
        <w:jc w:val="both"/>
        <w:rPr>
          <w:rFonts w:ascii="Arial" w:hAnsi="Arial" w:cs="Arial"/>
        </w:rPr>
      </w:pPr>
      <w:r w:rsidRPr="009713FB">
        <w:rPr>
          <w:rFonts w:ascii="Arial" w:hAnsi="Arial" w:cs="Arial"/>
          <w:b/>
          <w:bCs/>
        </w:rPr>
        <w:t>Guest Education</w:t>
      </w:r>
      <w:r w:rsidRPr="009713FB">
        <w:rPr>
          <w:rFonts w:ascii="Arial" w:hAnsi="Arial" w:cs="Arial"/>
        </w:rPr>
        <w:t xml:space="preserve">: Many hotels include in-room materials or digital apps to educate guests on their environmental programs and encourage eco-friendly </w:t>
      </w:r>
      <w:proofErr w:type="spellStart"/>
      <w:r w:rsidRPr="009713FB">
        <w:rPr>
          <w:rFonts w:ascii="Arial" w:hAnsi="Arial" w:cs="Arial"/>
        </w:rPr>
        <w:t>behaviors</w:t>
      </w:r>
      <w:proofErr w:type="spellEnd"/>
      <w:r w:rsidRPr="009713FB">
        <w:rPr>
          <w:rFonts w:ascii="Arial" w:hAnsi="Arial" w:cs="Arial"/>
        </w:rPr>
        <w:t>, such as reusing towels or participating in recycling efforts (Green Key, 2023).</w:t>
      </w:r>
    </w:p>
    <w:p w14:paraId="52159F22" w14:textId="77777777" w:rsidR="009713FB" w:rsidRPr="009713FB" w:rsidRDefault="009713FB" w:rsidP="009713FB">
      <w:pPr>
        <w:pStyle w:val="Heading2"/>
      </w:pPr>
      <w:bookmarkStart w:id="9" w:name="_Toc181985933"/>
      <w:r w:rsidRPr="009713FB">
        <w:t>2. Benefits of Integrating Sustainability</w:t>
      </w:r>
      <w:bookmarkEnd w:id="9"/>
    </w:p>
    <w:p w14:paraId="6E9778B8" w14:textId="77777777" w:rsidR="009713FB" w:rsidRPr="009713FB" w:rsidRDefault="009713FB" w:rsidP="009713FB">
      <w:pPr>
        <w:spacing w:line="360" w:lineRule="auto"/>
        <w:jc w:val="both"/>
        <w:rPr>
          <w:rFonts w:ascii="Arial" w:hAnsi="Arial" w:cs="Arial"/>
        </w:rPr>
      </w:pPr>
      <w:r w:rsidRPr="009713FB">
        <w:rPr>
          <w:rFonts w:ascii="Arial" w:hAnsi="Arial" w:cs="Arial"/>
        </w:rPr>
        <w:t xml:space="preserve">Adopting sustainable practices in the hospitality industry offers numerous benefits, including cost savings through resource efficiency, reduced environmental impact, and enhanced social responsibility. These practices improve operational efficiency, align with regulatory standards, attract eco-conscious </w:t>
      </w:r>
      <w:proofErr w:type="spellStart"/>
      <w:r w:rsidRPr="009713FB">
        <w:rPr>
          <w:rFonts w:ascii="Arial" w:hAnsi="Arial" w:cs="Arial"/>
        </w:rPr>
        <w:t>travelers</w:t>
      </w:r>
      <w:proofErr w:type="spellEnd"/>
      <w:r w:rsidRPr="009713FB">
        <w:rPr>
          <w:rFonts w:ascii="Arial" w:hAnsi="Arial" w:cs="Arial"/>
        </w:rPr>
        <w:t>, and foster positive relationships with local communities, creating value across economic, environmental, and social dimensions.</w:t>
      </w:r>
    </w:p>
    <w:p w14:paraId="694C7133" w14:textId="77777777" w:rsidR="009713FB" w:rsidRDefault="009713FB" w:rsidP="009713FB">
      <w:pPr>
        <w:spacing w:line="360" w:lineRule="auto"/>
        <w:jc w:val="both"/>
        <w:rPr>
          <w:rFonts w:ascii="Arial" w:hAnsi="Arial" w:cs="Arial"/>
          <w:b/>
          <w:bCs/>
        </w:rPr>
      </w:pPr>
    </w:p>
    <w:p w14:paraId="08061949" w14:textId="7B57906C" w:rsidR="009713FB" w:rsidRPr="009713FB" w:rsidRDefault="009713FB" w:rsidP="009713FB">
      <w:pPr>
        <w:pStyle w:val="Heading3"/>
      </w:pPr>
      <w:bookmarkStart w:id="10" w:name="_Toc181985934"/>
      <w:r w:rsidRPr="009713FB">
        <w:t>2.1 Resource Conservation</w:t>
      </w:r>
      <w:bookmarkEnd w:id="10"/>
    </w:p>
    <w:p w14:paraId="6B36A96A" w14:textId="14C34E89" w:rsidR="009713FB" w:rsidRPr="009713FB" w:rsidRDefault="009713FB" w:rsidP="009713FB">
      <w:pPr>
        <w:spacing w:line="360" w:lineRule="auto"/>
        <w:jc w:val="both"/>
        <w:rPr>
          <w:rFonts w:ascii="Arial" w:hAnsi="Arial" w:cs="Arial"/>
        </w:rPr>
      </w:pPr>
      <w:r w:rsidRPr="009713FB">
        <w:rPr>
          <w:rFonts w:ascii="Arial" w:hAnsi="Arial" w:cs="Arial"/>
        </w:rPr>
        <w:t>Energy-efficient technologies and water-saving fixtures lead to significant reductions in resource usage and operating costs. For example, Marriott International reported a 20% reduction in energy consumption across its properties through the implementation of smart energy systems (WWF, 2022).</w:t>
      </w:r>
    </w:p>
    <w:p w14:paraId="2B0E46D0" w14:textId="77777777" w:rsidR="009713FB" w:rsidRPr="009713FB" w:rsidRDefault="009713FB" w:rsidP="009713FB">
      <w:pPr>
        <w:pStyle w:val="Heading3"/>
      </w:pPr>
      <w:bookmarkStart w:id="11" w:name="_Toc181985935"/>
      <w:r w:rsidRPr="009713FB">
        <w:t>2.2 Enhanced Brand Reputation</w:t>
      </w:r>
      <w:bookmarkEnd w:id="11"/>
    </w:p>
    <w:p w14:paraId="127C21F5" w14:textId="7A9B4D10" w:rsidR="009713FB" w:rsidRPr="009713FB" w:rsidRDefault="009713FB" w:rsidP="009713FB">
      <w:pPr>
        <w:spacing w:line="360" w:lineRule="auto"/>
        <w:jc w:val="both"/>
        <w:rPr>
          <w:rFonts w:ascii="Arial" w:hAnsi="Arial" w:cs="Arial"/>
        </w:rPr>
      </w:pPr>
      <w:r w:rsidRPr="009713FB">
        <w:rPr>
          <w:rFonts w:ascii="Arial" w:hAnsi="Arial" w:cs="Arial"/>
        </w:rPr>
        <w:t xml:space="preserve">Eco-certifications signal a hotel’s commitment to sustainability, attracting environmentally conscious </w:t>
      </w:r>
      <w:proofErr w:type="spellStart"/>
      <w:r w:rsidRPr="009713FB">
        <w:rPr>
          <w:rFonts w:ascii="Arial" w:hAnsi="Arial" w:cs="Arial"/>
        </w:rPr>
        <w:t>travelers</w:t>
      </w:r>
      <w:proofErr w:type="spellEnd"/>
      <w:r w:rsidRPr="009713FB">
        <w:rPr>
          <w:rFonts w:ascii="Arial" w:hAnsi="Arial" w:cs="Arial"/>
        </w:rPr>
        <w:t xml:space="preserve">. Research shows that over 70% of global </w:t>
      </w:r>
      <w:proofErr w:type="spellStart"/>
      <w:r w:rsidRPr="009713FB">
        <w:rPr>
          <w:rFonts w:ascii="Arial" w:hAnsi="Arial" w:cs="Arial"/>
        </w:rPr>
        <w:t>travelers</w:t>
      </w:r>
      <w:proofErr w:type="spellEnd"/>
      <w:r w:rsidRPr="009713FB">
        <w:rPr>
          <w:rFonts w:ascii="Arial" w:hAnsi="Arial" w:cs="Arial"/>
        </w:rPr>
        <w:t xml:space="preserve"> prefer to stay in eco-certified accommodations (Green Key, 2023). Positive guest feedback on platforms like TripAdvisor boosts brand visibility and loyalty.</w:t>
      </w:r>
    </w:p>
    <w:p w14:paraId="3F2F799D" w14:textId="77777777" w:rsidR="009713FB" w:rsidRPr="009713FB" w:rsidRDefault="009713FB" w:rsidP="009713FB">
      <w:pPr>
        <w:pStyle w:val="Heading3"/>
      </w:pPr>
      <w:bookmarkStart w:id="12" w:name="_Toc181985936"/>
      <w:r w:rsidRPr="009713FB">
        <w:lastRenderedPageBreak/>
        <w:t>2.3 Regulatory Compliance</w:t>
      </w:r>
      <w:bookmarkEnd w:id="12"/>
    </w:p>
    <w:p w14:paraId="4BC7B4FD" w14:textId="6E9905E2" w:rsidR="009713FB" w:rsidRPr="009713FB" w:rsidRDefault="009713FB" w:rsidP="009713FB">
      <w:pPr>
        <w:spacing w:line="360" w:lineRule="auto"/>
        <w:jc w:val="both"/>
        <w:rPr>
          <w:rFonts w:ascii="Arial" w:hAnsi="Arial" w:cs="Arial"/>
        </w:rPr>
      </w:pPr>
      <w:r w:rsidRPr="009713FB">
        <w:rPr>
          <w:rFonts w:ascii="Arial" w:hAnsi="Arial" w:cs="Arial"/>
        </w:rPr>
        <w:t>Sustainability initiatives ensure compliance with increasingly stringent environmental laws. Adopting renewable energy sources and waste management practices aligns with carbon-reduction goals set by international agreements like the Paris Climate Accord (UNEP, 2023).</w:t>
      </w:r>
    </w:p>
    <w:p w14:paraId="47772A12" w14:textId="77777777" w:rsidR="009713FB" w:rsidRPr="009713FB" w:rsidRDefault="009713FB" w:rsidP="009713FB">
      <w:pPr>
        <w:pStyle w:val="Heading3"/>
      </w:pPr>
      <w:bookmarkStart w:id="13" w:name="_Toc181985937"/>
      <w:r w:rsidRPr="009713FB">
        <w:t>2.4 Operational Efficiency</w:t>
      </w:r>
      <w:bookmarkEnd w:id="13"/>
    </w:p>
    <w:p w14:paraId="2D82553C" w14:textId="3EAA59DB" w:rsidR="009713FB" w:rsidRPr="009713FB" w:rsidRDefault="009713FB" w:rsidP="009713FB">
      <w:pPr>
        <w:spacing w:line="360" w:lineRule="auto"/>
        <w:jc w:val="both"/>
        <w:rPr>
          <w:rFonts w:ascii="Arial" w:hAnsi="Arial" w:cs="Arial"/>
        </w:rPr>
      </w:pPr>
      <w:r w:rsidRPr="009713FB">
        <w:rPr>
          <w:rFonts w:ascii="Arial" w:hAnsi="Arial" w:cs="Arial"/>
        </w:rPr>
        <w:t>Sustainable technologies, such as automated energy systems and waste segregation programs, streamline operations and reduce costs. These measures improve the longevity of hotel equipment while enhancing operational productivity.</w:t>
      </w:r>
    </w:p>
    <w:p w14:paraId="7C0CB8A2" w14:textId="77777777" w:rsidR="009713FB" w:rsidRPr="009713FB" w:rsidRDefault="009713FB" w:rsidP="009713FB">
      <w:pPr>
        <w:pStyle w:val="Heading3"/>
      </w:pPr>
      <w:bookmarkStart w:id="14" w:name="_Toc181985938"/>
      <w:r w:rsidRPr="009713FB">
        <w:t>2.5 Employee and Community Engagement</w:t>
      </w:r>
      <w:bookmarkEnd w:id="14"/>
    </w:p>
    <w:p w14:paraId="10BEDC02" w14:textId="7E756F46" w:rsidR="009713FB" w:rsidRPr="009713FB" w:rsidRDefault="009713FB" w:rsidP="009713FB">
      <w:pPr>
        <w:spacing w:line="360" w:lineRule="auto"/>
        <w:jc w:val="both"/>
        <w:rPr>
          <w:rFonts w:ascii="Arial" w:hAnsi="Arial" w:cs="Arial"/>
        </w:rPr>
      </w:pPr>
      <w:r w:rsidRPr="009713FB">
        <w:rPr>
          <w:rFonts w:ascii="Arial" w:hAnsi="Arial" w:cs="Arial"/>
        </w:rPr>
        <w:t>Sustainability initiatives often improve employee satisfaction by aligning workplace practices with their personal values. Moreover, partnerships with community organizations foster goodwill and create shared value. Hilton’s global initiatives, such as sourcing local materials and donating surplus food, demonstrate the positive impact of such collaborations (Hilton, 2023).</w:t>
      </w:r>
    </w:p>
    <w:p w14:paraId="050AEE87" w14:textId="77777777" w:rsidR="009713FB" w:rsidRPr="009713FB" w:rsidRDefault="009713FB" w:rsidP="009713FB">
      <w:pPr>
        <w:pStyle w:val="Heading3"/>
      </w:pPr>
      <w:bookmarkStart w:id="15" w:name="_Toc181985939"/>
      <w:r w:rsidRPr="009713FB">
        <w:t>3. Challenges of Integrating Sustainability</w:t>
      </w:r>
      <w:bookmarkEnd w:id="15"/>
    </w:p>
    <w:p w14:paraId="09FC07AE" w14:textId="77777777" w:rsidR="009713FB" w:rsidRPr="009713FB" w:rsidRDefault="009713FB" w:rsidP="009713FB">
      <w:pPr>
        <w:spacing w:line="360" w:lineRule="auto"/>
        <w:jc w:val="both"/>
        <w:rPr>
          <w:rFonts w:ascii="Arial" w:hAnsi="Arial" w:cs="Arial"/>
        </w:rPr>
      </w:pPr>
      <w:r w:rsidRPr="009713FB">
        <w:rPr>
          <w:rFonts w:ascii="Arial" w:hAnsi="Arial" w:cs="Arial"/>
        </w:rPr>
        <w:t>Integrating sustainability practices in the hospitality sector, while beneficial, presents challenges such as high initial investment costs, operational disruptions, guest resistance to changes, and the complexity of monitoring progress. Addressing these issues requires innovative solutions, robust training, and effective communication to balance environmental goals with business operations.</w:t>
      </w:r>
    </w:p>
    <w:p w14:paraId="58D913B0" w14:textId="77777777" w:rsidR="009713FB" w:rsidRPr="009713FB" w:rsidRDefault="009713FB" w:rsidP="009713FB">
      <w:pPr>
        <w:spacing w:line="360" w:lineRule="auto"/>
        <w:jc w:val="both"/>
        <w:rPr>
          <w:rFonts w:ascii="Arial" w:hAnsi="Arial" w:cs="Arial"/>
        </w:rPr>
      </w:pPr>
    </w:p>
    <w:p w14:paraId="7D062EE6" w14:textId="24BF457A" w:rsidR="009713FB" w:rsidRPr="009713FB" w:rsidRDefault="009713FB" w:rsidP="009713FB">
      <w:pPr>
        <w:pStyle w:val="Heading3"/>
      </w:pPr>
      <w:bookmarkStart w:id="16" w:name="_Toc181985940"/>
      <w:r w:rsidRPr="009713FB">
        <w:t>3.1 Financial Constraints</w:t>
      </w:r>
      <w:bookmarkEnd w:id="16"/>
    </w:p>
    <w:p w14:paraId="11ABCB32" w14:textId="34D39BED" w:rsidR="009713FB" w:rsidRPr="009713FB" w:rsidRDefault="009713FB" w:rsidP="009713FB">
      <w:pPr>
        <w:spacing w:line="360" w:lineRule="auto"/>
        <w:jc w:val="both"/>
        <w:rPr>
          <w:rFonts w:ascii="Arial" w:hAnsi="Arial" w:cs="Arial"/>
        </w:rPr>
      </w:pPr>
      <w:r w:rsidRPr="009713FB">
        <w:rPr>
          <w:rFonts w:ascii="Arial" w:hAnsi="Arial" w:cs="Arial"/>
        </w:rPr>
        <w:t>The upfront investment in renewable energy systems, efficient appliances, and waste management infrastructure can be prohibitively expensive, especially for smaller or independently owned hotels (Jones et al., 2020).</w:t>
      </w:r>
    </w:p>
    <w:p w14:paraId="069EE7F4" w14:textId="77777777" w:rsidR="009713FB" w:rsidRPr="009713FB" w:rsidRDefault="009713FB" w:rsidP="009713FB">
      <w:pPr>
        <w:pStyle w:val="Heading3"/>
      </w:pPr>
      <w:bookmarkStart w:id="17" w:name="_Toc181985941"/>
      <w:r w:rsidRPr="009713FB">
        <w:t>3.2 Operational Disruptions</w:t>
      </w:r>
      <w:bookmarkEnd w:id="17"/>
    </w:p>
    <w:p w14:paraId="26BC9653" w14:textId="2F79803E" w:rsidR="009713FB" w:rsidRPr="009713FB" w:rsidRDefault="009713FB" w:rsidP="009713FB">
      <w:pPr>
        <w:spacing w:line="360" w:lineRule="auto"/>
        <w:jc w:val="both"/>
        <w:rPr>
          <w:rFonts w:ascii="Arial" w:hAnsi="Arial" w:cs="Arial"/>
        </w:rPr>
      </w:pPr>
      <w:r w:rsidRPr="009713FB">
        <w:rPr>
          <w:rFonts w:ascii="Arial" w:hAnsi="Arial" w:cs="Arial"/>
        </w:rPr>
        <w:t>Transitioning to green practices often disrupts existing workflows, requiring staff retraining and adjustments to procurement processes. These disruptions can lead to temporary inefficiencies (Smith, 2022).</w:t>
      </w:r>
    </w:p>
    <w:p w14:paraId="2BDFB749" w14:textId="77777777" w:rsidR="009713FB" w:rsidRPr="009713FB" w:rsidRDefault="009713FB" w:rsidP="009713FB">
      <w:pPr>
        <w:pStyle w:val="Heading3"/>
      </w:pPr>
      <w:bookmarkStart w:id="18" w:name="_Toc181985942"/>
      <w:r w:rsidRPr="009713FB">
        <w:lastRenderedPageBreak/>
        <w:t>3.3 Guest Resistance</w:t>
      </w:r>
      <w:bookmarkEnd w:id="18"/>
    </w:p>
    <w:p w14:paraId="1C5ADBB0" w14:textId="214F2777" w:rsidR="009713FB" w:rsidRPr="009713FB" w:rsidRDefault="009713FB" w:rsidP="009713FB">
      <w:pPr>
        <w:spacing w:line="360" w:lineRule="auto"/>
        <w:jc w:val="both"/>
        <w:rPr>
          <w:rFonts w:ascii="Arial" w:hAnsi="Arial" w:cs="Arial"/>
        </w:rPr>
      </w:pPr>
      <w:r w:rsidRPr="009713FB">
        <w:rPr>
          <w:rFonts w:ascii="Arial" w:hAnsi="Arial" w:cs="Arial"/>
        </w:rPr>
        <w:t>Some guests may perceive sustainability measures—such as reduced housekeeping or air conditioning—as reductions in service quality. Balancing sustainability with guest satisfaction remains a critical challenge (WWF, 2022).</w:t>
      </w:r>
    </w:p>
    <w:p w14:paraId="64AAB658" w14:textId="77777777" w:rsidR="009713FB" w:rsidRPr="009713FB" w:rsidRDefault="009713FB" w:rsidP="009713FB">
      <w:pPr>
        <w:pStyle w:val="Heading3"/>
      </w:pPr>
      <w:bookmarkStart w:id="19" w:name="_Toc181985943"/>
      <w:r w:rsidRPr="009713FB">
        <w:t>3.4 Monitoring and Reporting</w:t>
      </w:r>
      <w:bookmarkEnd w:id="19"/>
    </w:p>
    <w:p w14:paraId="2DF65B05" w14:textId="728663EB" w:rsidR="009713FB" w:rsidRPr="009713FB" w:rsidRDefault="009713FB" w:rsidP="009713FB">
      <w:pPr>
        <w:spacing w:line="360" w:lineRule="auto"/>
        <w:jc w:val="both"/>
        <w:rPr>
          <w:rFonts w:ascii="Arial" w:hAnsi="Arial" w:cs="Arial"/>
        </w:rPr>
      </w:pPr>
      <w:r w:rsidRPr="009713FB">
        <w:rPr>
          <w:rFonts w:ascii="Arial" w:hAnsi="Arial" w:cs="Arial"/>
        </w:rPr>
        <w:t>Accurately tracking sustainability metrics, such as energy and water savings, requires advanced monitoring tools and expertise. These systems can be costly to implement and maintain, particularly for smaller hotels (Hilton, 2023).</w:t>
      </w:r>
    </w:p>
    <w:p w14:paraId="5F0E8D9B" w14:textId="77777777" w:rsidR="009713FB" w:rsidRPr="009713FB" w:rsidRDefault="009713FB" w:rsidP="009713FB">
      <w:pPr>
        <w:pStyle w:val="Heading2"/>
      </w:pPr>
      <w:bookmarkStart w:id="20" w:name="_Toc181985944"/>
      <w:r w:rsidRPr="009713FB">
        <w:t>4. Future Trends in Hospitality Sustainability</w:t>
      </w:r>
      <w:bookmarkEnd w:id="20"/>
    </w:p>
    <w:p w14:paraId="66E7AE40" w14:textId="08B0786F" w:rsidR="009713FB" w:rsidRPr="009713FB" w:rsidRDefault="009713FB" w:rsidP="009713FB">
      <w:pPr>
        <w:spacing w:line="360" w:lineRule="auto"/>
        <w:jc w:val="both"/>
        <w:rPr>
          <w:rFonts w:ascii="Arial" w:hAnsi="Arial" w:cs="Arial"/>
        </w:rPr>
      </w:pPr>
      <w:r w:rsidRPr="009713FB">
        <w:rPr>
          <w:rFonts w:ascii="Arial" w:hAnsi="Arial" w:cs="Arial"/>
        </w:rPr>
        <w:t>The hospitality industry is poised for significant advancements in sustainability, driven by innovation, regulation, and changing consumer preferences.</w:t>
      </w:r>
    </w:p>
    <w:p w14:paraId="6114ADAE" w14:textId="77777777" w:rsidR="009713FB" w:rsidRPr="009713FB" w:rsidRDefault="009713FB" w:rsidP="009713FB">
      <w:pPr>
        <w:pStyle w:val="Heading3"/>
      </w:pPr>
      <w:bookmarkStart w:id="21" w:name="_Toc181985945"/>
      <w:r w:rsidRPr="009713FB">
        <w:t>4.1 Carbon Neutrality Goals</w:t>
      </w:r>
      <w:bookmarkEnd w:id="21"/>
    </w:p>
    <w:p w14:paraId="53C51F4F" w14:textId="477693EF" w:rsidR="009713FB" w:rsidRPr="009713FB" w:rsidRDefault="009713FB" w:rsidP="009713FB">
      <w:pPr>
        <w:spacing w:line="360" w:lineRule="auto"/>
        <w:jc w:val="both"/>
        <w:rPr>
          <w:rFonts w:ascii="Arial" w:hAnsi="Arial" w:cs="Arial"/>
        </w:rPr>
      </w:pPr>
      <w:r w:rsidRPr="009713FB">
        <w:rPr>
          <w:rFonts w:ascii="Arial" w:hAnsi="Arial" w:cs="Arial"/>
        </w:rPr>
        <w:t>Major hotel brands are committing to achieving carbon neutrality by 2050. For example, Accor and IHG have developed science-based targets to reduce emissions in line with the Paris Agreement (Science Based Targets initiative, 2022).</w:t>
      </w:r>
    </w:p>
    <w:p w14:paraId="4C4F08F8" w14:textId="77777777" w:rsidR="009713FB" w:rsidRPr="009713FB" w:rsidRDefault="009713FB" w:rsidP="009713FB">
      <w:pPr>
        <w:pStyle w:val="Heading3"/>
      </w:pPr>
      <w:bookmarkStart w:id="22" w:name="_Toc181985946"/>
      <w:r w:rsidRPr="009713FB">
        <w:t>4.2 Circular Economy Adoption</w:t>
      </w:r>
      <w:bookmarkEnd w:id="22"/>
    </w:p>
    <w:p w14:paraId="223EF2F5" w14:textId="7D565247" w:rsidR="009713FB" w:rsidRPr="009713FB" w:rsidRDefault="009713FB" w:rsidP="009713FB">
      <w:pPr>
        <w:spacing w:line="360" w:lineRule="auto"/>
        <w:jc w:val="both"/>
        <w:rPr>
          <w:rFonts w:ascii="Arial" w:hAnsi="Arial" w:cs="Arial"/>
        </w:rPr>
      </w:pPr>
      <w:r w:rsidRPr="009713FB">
        <w:rPr>
          <w:rFonts w:ascii="Arial" w:hAnsi="Arial" w:cs="Arial"/>
        </w:rPr>
        <w:t>The circular economy emphasizes resource reuse and waste minimization. Waste-to-energy systems are becoming increasingly popular, with organic waste converted into renewable energy or fertilizer (WWF, 2023).</w:t>
      </w:r>
    </w:p>
    <w:p w14:paraId="63FB6749" w14:textId="77777777" w:rsidR="009713FB" w:rsidRPr="009713FB" w:rsidRDefault="009713FB" w:rsidP="009713FB">
      <w:pPr>
        <w:pStyle w:val="Heading3"/>
      </w:pPr>
      <w:bookmarkStart w:id="23" w:name="_Toc181985947"/>
      <w:r w:rsidRPr="009713FB">
        <w:t>4.3 Smart Technologies</w:t>
      </w:r>
      <w:bookmarkEnd w:id="23"/>
    </w:p>
    <w:p w14:paraId="3EB643E5" w14:textId="77777777" w:rsidR="009713FB" w:rsidRPr="009713FB" w:rsidRDefault="009713FB" w:rsidP="009713FB">
      <w:pPr>
        <w:spacing w:line="360" w:lineRule="auto"/>
        <w:jc w:val="both"/>
        <w:rPr>
          <w:rFonts w:ascii="Arial" w:hAnsi="Arial" w:cs="Arial"/>
        </w:rPr>
      </w:pPr>
      <w:r w:rsidRPr="009713FB">
        <w:rPr>
          <w:rFonts w:ascii="Arial" w:hAnsi="Arial" w:cs="Arial"/>
        </w:rPr>
        <w:t>Technological advancements are transforming sustainability in hospitality:</w:t>
      </w:r>
    </w:p>
    <w:p w14:paraId="71578300" w14:textId="77777777" w:rsidR="009713FB" w:rsidRPr="009713FB" w:rsidRDefault="009713FB" w:rsidP="009713FB">
      <w:pPr>
        <w:numPr>
          <w:ilvl w:val="0"/>
          <w:numId w:val="47"/>
        </w:numPr>
        <w:spacing w:line="360" w:lineRule="auto"/>
        <w:jc w:val="both"/>
        <w:rPr>
          <w:rFonts w:ascii="Arial" w:hAnsi="Arial" w:cs="Arial"/>
        </w:rPr>
      </w:pPr>
      <w:r w:rsidRPr="009713FB">
        <w:rPr>
          <w:rFonts w:ascii="Arial" w:hAnsi="Arial" w:cs="Arial"/>
          <w:b/>
          <w:bCs/>
        </w:rPr>
        <w:t>IoT Systems</w:t>
      </w:r>
      <w:r w:rsidRPr="009713FB">
        <w:rPr>
          <w:rFonts w:ascii="Arial" w:hAnsi="Arial" w:cs="Arial"/>
        </w:rPr>
        <w:t>: Smart energy and water management devices allow for real-time monitoring and optimization (UNEP, 2023).</w:t>
      </w:r>
    </w:p>
    <w:p w14:paraId="3414EDCF" w14:textId="5F9A4CC7" w:rsidR="009713FB" w:rsidRPr="009713FB" w:rsidRDefault="009713FB" w:rsidP="009713FB">
      <w:pPr>
        <w:numPr>
          <w:ilvl w:val="0"/>
          <w:numId w:val="47"/>
        </w:numPr>
        <w:spacing w:line="360" w:lineRule="auto"/>
        <w:jc w:val="both"/>
        <w:rPr>
          <w:rFonts w:ascii="Arial" w:hAnsi="Arial" w:cs="Arial"/>
        </w:rPr>
      </w:pPr>
      <w:r w:rsidRPr="009713FB">
        <w:rPr>
          <w:rFonts w:ascii="Arial" w:hAnsi="Arial" w:cs="Arial"/>
          <w:b/>
          <w:bCs/>
        </w:rPr>
        <w:t>AI-Driven Solutions</w:t>
      </w:r>
      <w:r w:rsidRPr="009713FB">
        <w:rPr>
          <w:rFonts w:ascii="Arial" w:hAnsi="Arial" w:cs="Arial"/>
        </w:rPr>
        <w:t xml:space="preserve">: Artificial intelligence </w:t>
      </w:r>
      <w:proofErr w:type="spellStart"/>
      <w:r w:rsidRPr="009713FB">
        <w:rPr>
          <w:rFonts w:ascii="Arial" w:hAnsi="Arial" w:cs="Arial"/>
        </w:rPr>
        <w:t>analyzes</w:t>
      </w:r>
      <w:proofErr w:type="spellEnd"/>
      <w:r w:rsidRPr="009713FB">
        <w:rPr>
          <w:rFonts w:ascii="Arial" w:hAnsi="Arial" w:cs="Arial"/>
        </w:rPr>
        <w:t xml:space="preserve"> guest patterns to optimize energy use and reduce unnecessary consumption.</w:t>
      </w:r>
    </w:p>
    <w:p w14:paraId="21F3F844" w14:textId="77777777" w:rsidR="009713FB" w:rsidRPr="009713FB" w:rsidRDefault="009713FB" w:rsidP="009713FB">
      <w:pPr>
        <w:pStyle w:val="Heading3"/>
      </w:pPr>
      <w:bookmarkStart w:id="24" w:name="_Toc181985948"/>
      <w:r w:rsidRPr="009713FB">
        <w:t>4.4 Sustainable Tourism Packages</w:t>
      </w:r>
      <w:bookmarkEnd w:id="24"/>
    </w:p>
    <w:p w14:paraId="28CAEC66" w14:textId="0B452570" w:rsidR="009713FB" w:rsidRPr="009713FB" w:rsidRDefault="009713FB" w:rsidP="009713FB">
      <w:pPr>
        <w:spacing w:line="360" w:lineRule="auto"/>
        <w:jc w:val="both"/>
        <w:rPr>
          <w:rFonts w:ascii="Arial" w:hAnsi="Arial" w:cs="Arial"/>
        </w:rPr>
      </w:pPr>
      <w:r w:rsidRPr="009713FB">
        <w:rPr>
          <w:rFonts w:ascii="Arial" w:hAnsi="Arial" w:cs="Arial"/>
        </w:rPr>
        <w:t xml:space="preserve">Hotels are collaborating with airlines and tour operators to offer eco-conscious travel packages, which include carbon offsets and sustainable accommodation options. </w:t>
      </w:r>
      <w:r w:rsidRPr="009713FB">
        <w:rPr>
          <w:rFonts w:ascii="Arial" w:hAnsi="Arial" w:cs="Arial"/>
        </w:rPr>
        <w:lastRenderedPageBreak/>
        <w:t>These packages cater to the growing demand for responsible tourism (UNWTO, 2023).</w:t>
      </w:r>
    </w:p>
    <w:p w14:paraId="0BDBD468" w14:textId="77777777" w:rsidR="009713FB" w:rsidRPr="009713FB" w:rsidRDefault="009713FB" w:rsidP="009713FB">
      <w:pPr>
        <w:pStyle w:val="Heading2"/>
      </w:pPr>
      <w:bookmarkStart w:id="25" w:name="_Toc181985949"/>
      <w:r w:rsidRPr="009713FB">
        <w:t>5. Recommendations</w:t>
      </w:r>
      <w:bookmarkEnd w:id="25"/>
    </w:p>
    <w:p w14:paraId="705EB6FB" w14:textId="388BCAAE" w:rsidR="009713FB" w:rsidRPr="009713FB" w:rsidRDefault="009713FB" w:rsidP="009713FB">
      <w:pPr>
        <w:spacing w:line="360" w:lineRule="auto"/>
        <w:jc w:val="both"/>
        <w:rPr>
          <w:rFonts w:ascii="Arial" w:hAnsi="Arial" w:cs="Arial"/>
        </w:rPr>
      </w:pPr>
      <w:r w:rsidRPr="009713FB">
        <w:rPr>
          <w:rFonts w:ascii="Arial" w:hAnsi="Arial" w:cs="Arial"/>
        </w:rPr>
        <w:t>To achieve long-term sustainability, hotels must adopt a proactive approach with clear strategies.</w:t>
      </w:r>
    </w:p>
    <w:p w14:paraId="7C9EA1AF" w14:textId="77777777" w:rsidR="009713FB" w:rsidRPr="009713FB" w:rsidRDefault="009713FB" w:rsidP="009713FB">
      <w:pPr>
        <w:pStyle w:val="Heading3"/>
      </w:pPr>
      <w:bookmarkStart w:id="26" w:name="_Toc181985950"/>
      <w:r w:rsidRPr="009713FB">
        <w:t>5.1 Strengthen Employee Training</w:t>
      </w:r>
      <w:bookmarkEnd w:id="26"/>
    </w:p>
    <w:p w14:paraId="5C52E42E" w14:textId="2790F19C" w:rsidR="009713FB" w:rsidRPr="009713FB" w:rsidRDefault="009713FB" w:rsidP="009713FB">
      <w:pPr>
        <w:spacing w:line="360" w:lineRule="auto"/>
        <w:jc w:val="both"/>
        <w:rPr>
          <w:rFonts w:ascii="Arial" w:hAnsi="Arial" w:cs="Arial"/>
        </w:rPr>
      </w:pPr>
      <w:r w:rsidRPr="009713FB">
        <w:rPr>
          <w:rFonts w:ascii="Arial" w:hAnsi="Arial" w:cs="Arial"/>
        </w:rPr>
        <w:t>Regular training workshops should educate staff on implementing sustainable practices and engaging guests in these initiatives.</w:t>
      </w:r>
    </w:p>
    <w:p w14:paraId="7308A6ED" w14:textId="77777777" w:rsidR="009713FB" w:rsidRPr="009713FB" w:rsidRDefault="009713FB" w:rsidP="009713FB">
      <w:pPr>
        <w:pStyle w:val="Heading3"/>
      </w:pPr>
      <w:bookmarkStart w:id="27" w:name="_Toc181985951"/>
      <w:r w:rsidRPr="009713FB">
        <w:t>5.2 Leverage Data and Technology</w:t>
      </w:r>
      <w:bookmarkEnd w:id="27"/>
    </w:p>
    <w:p w14:paraId="3EC538FE" w14:textId="6E3B17C7" w:rsidR="009713FB" w:rsidRPr="009713FB" w:rsidRDefault="009713FB" w:rsidP="009713FB">
      <w:pPr>
        <w:spacing w:line="360" w:lineRule="auto"/>
        <w:jc w:val="both"/>
        <w:rPr>
          <w:rFonts w:ascii="Arial" w:hAnsi="Arial" w:cs="Arial"/>
        </w:rPr>
      </w:pPr>
      <w:r w:rsidRPr="009713FB">
        <w:rPr>
          <w:rFonts w:ascii="Arial" w:hAnsi="Arial" w:cs="Arial"/>
        </w:rPr>
        <w:t xml:space="preserve">Hotels should adopt data-driven platforms like Hilton’s </w:t>
      </w:r>
      <w:proofErr w:type="spellStart"/>
      <w:r w:rsidRPr="009713FB">
        <w:rPr>
          <w:rFonts w:ascii="Arial" w:hAnsi="Arial" w:cs="Arial"/>
        </w:rPr>
        <w:t>LightStay</w:t>
      </w:r>
      <w:proofErr w:type="spellEnd"/>
      <w:r w:rsidRPr="009713FB">
        <w:rPr>
          <w:rFonts w:ascii="Arial" w:hAnsi="Arial" w:cs="Arial"/>
        </w:rPr>
        <w:t xml:space="preserve"> to track energy, water, and waste metrics, enabling continuous improvement.</w:t>
      </w:r>
    </w:p>
    <w:p w14:paraId="2F283740" w14:textId="77777777" w:rsidR="009713FB" w:rsidRPr="009713FB" w:rsidRDefault="009713FB" w:rsidP="009713FB">
      <w:pPr>
        <w:pStyle w:val="Heading3"/>
      </w:pPr>
      <w:bookmarkStart w:id="28" w:name="_Toc181985952"/>
      <w:r w:rsidRPr="009713FB">
        <w:t>5.3 Enhance Transparency</w:t>
      </w:r>
      <w:bookmarkEnd w:id="28"/>
    </w:p>
    <w:p w14:paraId="0400E480" w14:textId="6DDE55EA" w:rsidR="009713FB" w:rsidRPr="009713FB" w:rsidRDefault="009713FB" w:rsidP="009713FB">
      <w:pPr>
        <w:spacing w:line="360" w:lineRule="auto"/>
        <w:jc w:val="both"/>
        <w:rPr>
          <w:rFonts w:ascii="Arial" w:hAnsi="Arial" w:cs="Arial"/>
        </w:rPr>
      </w:pPr>
      <w:r w:rsidRPr="009713FB">
        <w:rPr>
          <w:rFonts w:ascii="Arial" w:hAnsi="Arial" w:cs="Arial"/>
        </w:rPr>
        <w:t>Publishing annual sustainability reports fosters trust among stakeholders and demonstrates accountability. Transparent communication of progress toward certification goals enhances credibility.</w:t>
      </w:r>
    </w:p>
    <w:p w14:paraId="314AC0C4" w14:textId="77777777" w:rsidR="009713FB" w:rsidRPr="009713FB" w:rsidRDefault="009713FB" w:rsidP="009713FB">
      <w:pPr>
        <w:pStyle w:val="Heading3"/>
      </w:pPr>
      <w:bookmarkStart w:id="29" w:name="_Toc181985953"/>
      <w:r w:rsidRPr="009713FB">
        <w:t>5.4 Foster Partnerships</w:t>
      </w:r>
      <w:bookmarkEnd w:id="29"/>
    </w:p>
    <w:p w14:paraId="1BD1F6DF" w14:textId="77777777" w:rsidR="009713FB" w:rsidRPr="009713FB" w:rsidRDefault="009713FB" w:rsidP="009713FB">
      <w:pPr>
        <w:spacing w:line="360" w:lineRule="auto"/>
        <w:jc w:val="both"/>
        <w:rPr>
          <w:rFonts w:ascii="Arial" w:hAnsi="Arial" w:cs="Arial"/>
        </w:rPr>
      </w:pPr>
      <w:r w:rsidRPr="009713FB">
        <w:rPr>
          <w:rFonts w:ascii="Arial" w:hAnsi="Arial" w:cs="Arial"/>
        </w:rPr>
        <w:t>Collaborations with NGOs, such as WWF and Clean the World, amplify sustainability efforts. Engaging local suppliers and artisans reduces environmental footprints and supports community livelihoods.</w:t>
      </w:r>
    </w:p>
    <w:p w14:paraId="3AC936AF" w14:textId="77777777" w:rsidR="009713FB" w:rsidRPr="009713FB" w:rsidRDefault="009713FB" w:rsidP="009713FB">
      <w:pPr>
        <w:pStyle w:val="Heading3"/>
      </w:pPr>
      <w:bookmarkStart w:id="30" w:name="_Toc181985954"/>
      <w:r w:rsidRPr="009713FB">
        <w:t>5.5 Promote Circular Economy Models</w:t>
      </w:r>
      <w:bookmarkEnd w:id="30"/>
    </w:p>
    <w:p w14:paraId="409BA7FA" w14:textId="59148A01" w:rsidR="009713FB" w:rsidRPr="009713FB" w:rsidRDefault="009713FB" w:rsidP="009713FB">
      <w:pPr>
        <w:spacing w:line="360" w:lineRule="auto"/>
        <w:jc w:val="both"/>
        <w:rPr>
          <w:rFonts w:ascii="Arial" w:hAnsi="Arial" w:cs="Arial"/>
        </w:rPr>
      </w:pPr>
      <w:r w:rsidRPr="009713FB">
        <w:rPr>
          <w:rFonts w:ascii="Arial" w:hAnsi="Arial" w:cs="Arial"/>
        </w:rPr>
        <w:t>Hotels should invest in systems that prioritize resource reuse and minimize waste. Initiatives such as composting programs and the adoption of waste-to-energy technologies align with this approach.</w:t>
      </w:r>
    </w:p>
    <w:p w14:paraId="2E8803E7" w14:textId="77777777" w:rsidR="009713FB" w:rsidRPr="009713FB" w:rsidRDefault="009713FB" w:rsidP="009713FB">
      <w:pPr>
        <w:pStyle w:val="Heading3"/>
      </w:pPr>
      <w:bookmarkStart w:id="31" w:name="_Toc181985955"/>
      <w:r w:rsidRPr="009713FB">
        <w:t>5.6 Incentivize Green Practices</w:t>
      </w:r>
      <w:bookmarkEnd w:id="31"/>
    </w:p>
    <w:p w14:paraId="330A85D7" w14:textId="77777777" w:rsidR="009713FB" w:rsidRPr="009713FB" w:rsidRDefault="009713FB" w:rsidP="009713FB">
      <w:pPr>
        <w:spacing w:line="360" w:lineRule="auto"/>
        <w:jc w:val="both"/>
        <w:rPr>
          <w:rFonts w:ascii="Arial" w:hAnsi="Arial" w:cs="Arial"/>
        </w:rPr>
      </w:pPr>
      <w:r w:rsidRPr="009713FB">
        <w:rPr>
          <w:rFonts w:ascii="Arial" w:hAnsi="Arial" w:cs="Arial"/>
        </w:rPr>
        <w:t>Governments and industry organizations should provide financial incentives, such as tax breaks or grants, to hotels adopting sustainable technologies and achieving eco-certifications.</w:t>
      </w:r>
    </w:p>
    <w:p w14:paraId="639BE605" w14:textId="77777777" w:rsidR="000C2EB0" w:rsidRPr="009713FB" w:rsidRDefault="000C2EB0" w:rsidP="009713FB">
      <w:pPr>
        <w:pStyle w:val="Heading1"/>
      </w:pPr>
      <w:bookmarkStart w:id="32" w:name="_Toc181985956"/>
      <w:r w:rsidRPr="009713FB">
        <w:lastRenderedPageBreak/>
        <w:t>Conclusion</w:t>
      </w:r>
      <w:bookmarkEnd w:id="32"/>
    </w:p>
    <w:p w14:paraId="3AE7F944" w14:textId="34A46EED" w:rsidR="009713FB" w:rsidRPr="009713FB" w:rsidRDefault="009713FB" w:rsidP="009713FB">
      <w:pPr>
        <w:spacing w:line="360" w:lineRule="auto"/>
        <w:jc w:val="both"/>
        <w:rPr>
          <w:rFonts w:ascii="Arial" w:hAnsi="Arial" w:cs="Arial"/>
        </w:rPr>
      </w:pPr>
      <w:r w:rsidRPr="009713FB">
        <w:rPr>
          <w:rFonts w:ascii="Arial" w:hAnsi="Arial" w:cs="Arial"/>
        </w:rPr>
        <w:t xml:space="preserve">The hospitality industry is undergoing a transformative shift towards sustainability, driven by the dual imperatives of addressing environmental challenges and meeting evolving consumer expectations. Hotels that adopt eco-friendly practices and achieve certifications such as Green Key or LEED position themselves not only as leaders in environmental responsibility but also as competitive players in a market increasingly focused on sustainability. These certifications provide a structured framework for energy conservation, water efficiency, waste management, and community engagement, aligning hotel operations with global environmental goals like the United Nations Sustainable Development Goals (UNSDGs).Despite the significant advantages—such as resource conservation, operational efficiency, and enhanced reputation—hotels face challenges, including high initial investments, operational disruptions, and the need for robust monitoring systems. However, the growing availability of innovative technologies, such as IoT-enabled resource tracking and blockchain for supply chain transparency, offers opportunities to overcome these hurdles and streamline sustainability </w:t>
      </w:r>
      <w:proofErr w:type="spellStart"/>
      <w:proofErr w:type="gramStart"/>
      <w:r w:rsidRPr="009713FB">
        <w:rPr>
          <w:rFonts w:ascii="Arial" w:hAnsi="Arial" w:cs="Arial"/>
        </w:rPr>
        <w:t>efforts.Looking</w:t>
      </w:r>
      <w:proofErr w:type="spellEnd"/>
      <w:proofErr w:type="gramEnd"/>
      <w:r w:rsidRPr="009713FB">
        <w:rPr>
          <w:rFonts w:ascii="Arial" w:hAnsi="Arial" w:cs="Arial"/>
        </w:rPr>
        <w:t xml:space="preserve"> ahead, trends such as circular economy principles and sustainable tourism experiences will continue to reshape the industry, requiring hotels to adapt and innovate. By fostering partnerships with local communities, leveraging data-driven insights, and maintaining transparency through sustainability reporting, the hospitality sector can achieve a balance between profitability and environmental </w:t>
      </w:r>
      <w:proofErr w:type="spellStart"/>
      <w:proofErr w:type="gramStart"/>
      <w:r w:rsidRPr="009713FB">
        <w:rPr>
          <w:rFonts w:ascii="Arial" w:hAnsi="Arial" w:cs="Arial"/>
        </w:rPr>
        <w:t>stewardship.To</w:t>
      </w:r>
      <w:proofErr w:type="spellEnd"/>
      <w:proofErr w:type="gramEnd"/>
      <w:r w:rsidRPr="009713FB">
        <w:rPr>
          <w:rFonts w:ascii="Arial" w:hAnsi="Arial" w:cs="Arial"/>
        </w:rPr>
        <w:t xml:space="preserve"> remain competitive and responsible, hotels must prioritize long-term investments in sustainability, empowering them to contribute to a greener future while fulfilling Corporate Social Responsibility (CSR) goals. The journey toward sustainability requires collaboration, innovation, and a commitment to creating a meaningful environmental and social impact.</w:t>
      </w:r>
    </w:p>
    <w:p w14:paraId="630708EE" w14:textId="77777777" w:rsidR="009713FB" w:rsidRDefault="009713FB" w:rsidP="009713FB">
      <w:pPr>
        <w:spacing w:line="360" w:lineRule="auto"/>
        <w:jc w:val="both"/>
        <w:rPr>
          <w:rFonts w:ascii="Arial" w:hAnsi="Arial" w:cs="Arial"/>
        </w:rPr>
      </w:pPr>
    </w:p>
    <w:p w14:paraId="1BD6F3F4" w14:textId="77777777" w:rsidR="009713FB" w:rsidRDefault="009713FB" w:rsidP="009713FB">
      <w:pPr>
        <w:spacing w:line="360" w:lineRule="auto"/>
        <w:jc w:val="both"/>
        <w:rPr>
          <w:rFonts w:ascii="Arial" w:hAnsi="Arial" w:cs="Arial"/>
        </w:rPr>
      </w:pPr>
    </w:p>
    <w:p w14:paraId="282EF912" w14:textId="77777777" w:rsidR="009713FB" w:rsidRDefault="009713FB" w:rsidP="009713FB">
      <w:pPr>
        <w:spacing w:line="360" w:lineRule="auto"/>
        <w:jc w:val="both"/>
        <w:rPr>
          <w:rFonts w:ascii="Arial" w:hAnsi="Arial" w:cs="Arial"/>
        </w:rPr>
      </w:pPr>
    </w:p>
    <w:p w14:paraId="3C34E678" w14:textId="77777777" w:rsidR="009713FB" w:rsidRDefault="009713FB" w:rsidP="009713FB">
      <w:pPr>
        <w:spacing w:line="360" w:lineRule="auto"/>
        <w:jc w:val="both"/>
        <w:rPr>
          <w:rFonts w:ascii="Arial" w:hAnsi="Arial" w:cs="Arial"/>
        </w:rPr>
      </w:pPr>
    </w:p>
    <w:p w14:paraId="7451417F" w14:textId="77777777" w:rsidR="009713FB" w:rsidRDefault="009713FB" w:rsidP="009713FB">
      <w:pPr>
        <w:spacing w:line="360" w:lineRule="auto"/>
        <w:jc w:val="both"/>
        <w:rPr>
          <w:rFonts w:ascii="Arial" w:hAnsi="Arial" w:cs="Arial"/>
        </w:rPr>
      </w:pPr>
    </w:p>
    <w:p w14:paraId="04DE6191" w14:textId="77777777" w:rsidR="009713FB" w:rsidRDefault="009713FB" w:rsidP="009713FB">
      <w:pPr>
        <w:spacing w:line="360" w:lineRule="auto"/>
        <w:jc w:val="both"/>
        <w:rPr>
          <w:rFonts w:ascii="Arial" w:hAnsi="Arial" w:cs="Arial"/>
        </w:rPr>
      </w:pPr>
    </w:p>
    <w:p w14:paraId="2706DD7F" w14:textId="6251A30F" w:rsidR="009713FB" w:rsidRDefault="009713FB" w:rsidP="009713FB">
      <w:pPr>
        <w:pStyle w:val="Heading1"/>
      </w:pPr>
      <w:bookmarkStart w:id="33" w:name="_Toc181985957"/>
      <w:r w:rsidRPr="009713FB">
        <w:lastRenderedPageBreak/>
        <w:t>References:</w:t>
      </w:r>
      <w:bookmarkEnd w:id="33"/>
      <w:r w:rsidRPr="009713FB">
        <w:t xml:space="preserve"> </w:t>
      </w:r>
    </w:p>
    <w:p w14:paraId="46B8AAF9" w14:textId="467A5C9D" w:rsidR="00B348A2" w:rsidRPr="00B348A2" w:rsidRDefault="00B348A2" w:rsidP="00B348A2">
      <w:pPr>
        <w:pStyle w:val="ListParagraph"/>
        <w:numPr>
          <w:ilvl w:val="0"/>
          <w:numId w:val="48"/>
        </w:numPr>
        <w:spacing w:line="360" w:lineRule="auto"/>
        <w:rPr>
          <w:rFonts w:ascii="Arial" w:hAnsi="Arial" w:cs="Arial"/>
        </w:rPr>
      </w:pPr>
      <w:proofErr w:type="spellStart"/>
      <w:r w:rsidRPr="00B348A2">
        <w:rPr>
          <w:rFonts w:ascii="Arial" w:hAnsi="Arial" w:cs="Arial"/>
        </w:rPr>
        <w:t>Abdulredha</w:t>
      </w:r>
      <w:proofErr w:type="spellEnd"/>
      <w:r w:rsidRPr="00B348A2">
        <w:rPr>
          <w:rFonts w:ascii="Arial" w:hAnsi="Arial" w:cs="Arial"/>
        </w:rPr>
        <w:t xml:space="preserve">, M., Al Khaddar, R., Jordan, D., et al. (2018) 'Estimating solid waste generation by hospitality industry during major festivals: a quantification model based on multiple regression', </w:t>
      </w:r>
      <w:r w:rsidRPr="00B348A2">
        <w:rPr>
          <w:rFonts w:ascii="Arial" w:hAnsi="Arial" w:cs="Arial"/>
          <w:i/>
          <w:iCs/>
        </w:rPr>
        <w:t>Waste Management</w:t>
      </w:r>
      <w:r w:rsidRPr="00B348A2">
        <w:rPr>
          <w:rFonts w:ascii="Arial" w:hAnsi="Arial" w:cs="Arial"/>
        </w:rPr>
        <w:t>, 77, pp. 388–400.</w:t>
      </w:r>
    </w:p>
    <w:p w14:paraId="3583F49D" w14:textId="188A16D3"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Accor (2023) 'Sustainability Strategy'. Available at: </w:t>
      </w:r>
      <w:hyperlink r:id="rId5" w:tgtFrame="_new" w:history="1">
        <w:r w:rsidRPr="00B348A2">
          <w:rPr>
            <w:rStyle w:val="Hyperlink"/>
            <w:rFonts w:ascii="Arial" w:hAnsi="Arial" w:cs="Arial"/>
          </w:rPr>
          <w:t>https://group.accor.com/en/commitment/approach/sustainability-strategy</w:t>
        </w:r>
      </w:hyperlink>
      <w:r w:rsidRPr="00B348A2">
        <w:rPr>
          <w:rFonts w:ascii="Arial" w:hAnsi="Arial" w:cs="Arial"/>
        </w:rPr>
        <w:t xml:space="preserve"> (Accessed: 14 October 2024).</w:t>
      </w:r>
    </w:p>
    <w:p w14:paraId="224C02EE" w14:textId="7AE4DD93"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Arcese, G., Lucchetti, M.C. and Merli, R. (2013) 'Social life cycle assessment as a management tool: methodology for application in tourism', </w:t>
      </w:r>
      <w:r w:rsidRPr="00B348A2">
        <w:rPr>
          <w:rFonts w:ascii="Arial" w:hAnsi="Arial" w:cs="Arial"/>
          <w:i/>
          <w:iCs/>
        </w:rPr>
        <w:t>Sustainability</w:t>
      </w:r>
      <w:r w:rsidRPr="00B348A2">
        <w:rPr>
          <w:rFonts w:ascii="Arial" w:hAnsi="Arial" w:cs="Arial"/>
        </w:rPr>
        <w:t>, 5, pp. 3275–3287.</w:t>
      </w:r>
    </w:p>
    <w:p w14:paraId="59191A68" w14:textId="6BEEF28A"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Carroll, A.B. and Shabana, K.M. (2010) 'The Business Case for Corporate Social Responsibility: A Review of Concepts, Research and Practice', </w:t>
      </w:r>
      <w:r w:rsidRPr="00B348A2">
        <w:rPr>
          <w:rFonts w:ascii="Arial" w:hAnsi="Arial" w:cs="Arial"/>
          <w:i/>
          <w:iCs/>
        </w:rPr>
        <w:t>International Journal of Management Reviews</w:t>
      </w:r>
      <w:r w:rsidRPr="00B348A2">
        <w:rPr>
          <w:rFonts w:ascii="Arial" w:hAnsi="Arial" w:cs="Arial"/>
        </w:rPr>
        <w:t>, 12(1), pp. 85–105. Available at: https://doi.org/10.1111/j.1468-2370.2009.00275.x (Accessed: 25 October 2025).</w:t>
      </w:r>
    </w:p>
    <w:p w14:paraId="3316FF98" w14:textId="51C85CEF"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Casado-Díaz, A.B., Sancho-Esper, F., Rodriguez-Sanchez, C., et al. (2020) 'Tourists’ water conservation </w:t>
      </w:r>
      <w:proofErr w:type="spellStart"/>
      <w:r w:rsidRPr="00B348A2">
        <w:rPr>
          <w:rFonts w:ascii="Arial" w:hAnsi="Arial" w:cs="Arial"/>
        </w:rPr>
        <w:t>behavior</w:t>
      </w:r>
      <w:proofErr w:type="spellEnd"/>
      <w:r w:rsidRPr="00B348A2">
        <w:rPr>
          <w:rFonts w:ascii="Arial" w:hAnsi="Arial" w:cs="Arial"/>
        </w:rPr>
        <w:t xml:space="preserve"> in hotels: the role of gender', </w:t>
      </w:r>
      <w:r w:rsidRPr="00B348A2">
        <w:rPr>
          <w:rFonts w:ascii="Arial" w:hAnsi="Arial" w:cs="Arial"/>
          <w:i/>
          <w:iCs/>
        </w:rPr>
        <w:t>Journal of Sustainable Tourism</w:t>
      </w:r>
      <w:r w:rsidRPr="00B348A2">
        <w:rPr>
          <w:rFonts w:ascii="Arial" w:hAnsi="Arial" w:cs="Arial"/>
        </w:rPr>
        <w:t>, 30, pp. 1518–1538.</w:t>
      </w:r>
    </w:p>
    <w:p w14:paraId="14582EB5" w14:textId="6FA29BE5"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Castiglioni </w:t>
      </w:r>
      <w:proofErr w:type="spellStart"/>
      <w:r w:rsidRPr="00B348A2">
        <w:rPr>
          <w:rFonts w:ascii="Arial" w:hAnsi="Arial" w:cs="Arial"/>
        </w:rPr>
        <w:t>Guidoni</w:t>
      </w:r>
      <w:proofErr w:type="spellEnd"/>
      <w:r w:rsidRPr="00B348A2">
        <w:rPr>
          <w:rFonts w:ascii="Arial" w:hAnsi="Arial" w:cs="Arial"/>
        </w:rPr>
        <w:t xml:space="preserve">, L.L., </w:t>
      </w:r>
      <w:proofErr w:type="spellStart"/>
      <w:r w:rsidRPr="00B348A2">
        <w:rPr>
          <w:rFonts w:ascii="Arial" w:hAnsi="Arial" w:cs="Arial"/>
        </w:rPr>
        <w:t>Peruchin</w:t>
      </w:r>
      <w:proofErr w:type="spellEnd"/>
      <w:r w:rsidRPr="00B348A2">
        <w:rPr>
          <w:rFonts w:ascii="Arial" w:hAnsi="Arial" w:cs="Arial"/>
        </w:rPr>
        <w:t xml:space="preserve">, B. and </w:t>
      </w:r>
      <w:proofErr w:type="spellStart"/>
      <w:r w:rsidRPr="00B348A2">
        <w:rPr>
          <w:rFonts w:ascii="Arial" w:hAnsi="Arial" w:cs="Arial"/>
        </w:rPr>
        <w:t>Bilhalva</w:t>
      </w:r>
      <w:proofErr w:type="spellEnd"/>
      <w:r w:rsidRPr="00B348A2">
        <w:rPr>
          <w:rFonts w:ascii="Arial" w:hAnsi="Arial" w:cs="Arial"/>
        </w:rPr>
        <w:t xml:space="preserve"> Corrêa, L. (2018) 'Solid waste generation in a hotel event service', </w:t>
      </w:r>
      <w:proofErr w:type="spellStart"/>
      <w:r w:rsidRPr="00B348A2">
        <w:rPr>
          <w:rFonts w:ascii="Arial" w:hAnsi="Arial" w:cs="Arial"/>
          <w:i/>
          <w:iCs/>
        </w:rPr>
        <w:t>Revista</w:t>
      </w:r>
      <w:proofErr w:type="spellEnd"/>
      <w:r w:rsidRPr="00B348A2">
        <w:rPr>
          <w:rFonts w:ascii="Arial" w:hAnsi="Arial" w:cs="Arial"/>
          <w:i/>
          <w:iCs/>
        </w:rPr>
        <w:t xml:space="preserve"> Internacional de </w:t>
      </w:r>
      <w:proofErr w:type="spellStart"/>
      <w:r w:rsidRPr="00B348A2">
        <w:rPr>
          <w:rFonts w:ascii="Arial" w:hAnsi="Arial" w:cs="Arial"/>
          <w:i/>
          <w:iCs/>
        </w:rPr>
        <w:t>Contaminación</w:t>
      </w:r>
      <w:proofErr w:type="spellEnd"/>
      <w:r w:rsidRPr="00B348A2">
        <w:rPr>
          <w:rFonts w:ascii="Arial" w:hAnsi="Arial" w:cs="Arial"/>
          <w:i/>
          <w:iCs/>
        </w:rPr>
        <w:t xml:space="preserve"> Ambiental</w:t>
      </w:r>
      <w:r w:rsidRPr="00B348A2">
        <w:rPr>
          <w:rFonts w:ascii="Arial" w:hAnsi="Arial" w:cs="Arial"/>
        </w:rPr>
        <w:t>, 34(2), pp. 237–247.</w:t>
      </w:r>
    </w:p>
    <w:p w14:paraId="160489FB" w14:textId="48A5532A"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Clean the World (2023) 'Hospitality Recycling Program'. Available at: https://cleantheworld.org/hospitality-recycling-program/ (Accessed: 18 November 2024).</w:t>
      </w:r>
    </w:p>
    <w:p w14:paraId="472E2CD0" w14:textId="5933A6F3"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European Commission (2023) 'EU Ecolabel for Tourist Accommodation'. Available at: </w:t>
      </w:r>
      <w:hyperlink r:id="rId6" w:tgtFrame="_new" w:history="1">
        <w:r w:rsidRPr="00B348A2">
          <w:rPr>
            <w:rStyle w:val="Hyperlink"/>
            <w:rFonts w:ascii="Arial" w:hAnsi="Arial" w:cs="Arial"/>
          </w:rPr>
          <w:t>https://ec.europa.eu/environment/ecolabel/products-groups-and-criteria.html</w:t>
        </w:r>
      </w:hyperlink>
      <w:r w:rsidRPr="00B348A2">
        <w:rPr>
          <w:rFonts w:ascii="Arial" w:hAnsi="Arial" w:cs="Arial"/>
        </w:rPr>
        <w:t xml:space="preserve"> (Accessed: 29 October 2025).</w:t>
      </w:r>
    </w:p>
    <w:p w14:paraId="5179FE1B" w14:textId="2EA04B24"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González-García, S., González-García, R., González Vázquez, L., et al. (2020) 'Tracking the environmental footprints of institutional restaurant service in nursery schools', </w:t>
      </w:r>
      <w:r w:rsidRPr="00B348A2">
        <w:rPr>
          <w:rFonts w:ascii="Arial" w:hAnsi="Arial" w:cs="Arial"/>
          <w:i/>
          <w:iCs/>
        </w:rPr>
        <w:t>Science of The Total Environment</w:t>
      </w:r>
      <w:r w:rsidRPr="00B348A2">
        <w:rPr>
          <w:rFonts w:ascii="Arial" w:hAnsi="Arial" w:cs="Arial"/>
        </w:rPr>
        <w:t>, 728, p. 138939.</w:t>
      </w:r>
    </w:p>
    <w:p w14:paraId="501623C8" w14:textId="56ABE823"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Green Key (2023) 'Green Key Certification Criteria'. Available at: </w:t>
      </w:r>
      <w:hyperlink r:id="rId7" w:tgtFrame="_new" w:history="1">
        <w:r w:rsidRPr="00B348A2">
          <w:rPr>
            <w:rStyle w:val="Hyperlink"/>
            <w:rFonts w:ascii="Arial" w:hAnsi="Arial" w:cs="Arial"/>
          </w:rPr>
          <w:t>https://www.greenkey.global/criteria</w:t>
        </w:r>
      </w:hyperlink>
      <w:r w:rsidRPr="00B348A2">
        <w:rPr>
          <w:rFonts w:ascii="Arial" w:hAnsi="Arial" w:cs="Arial"/>
        </w:rPr>
        <w:t xml:space="preserve"> (Accessed: 3 October 2024).</w:t>
      </w:r>
    </w:p>
    <w:p w14:paraId="7C677E8D" w14:textId="06EA1D3B"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lastRenderedPageBreak/>
        <w:t>Hilton (2023) 'Travel with Purpose: 2030 Goals'. Available at: https://esg.hilton.com/2030-goals/ (Accessed: 11 November 2024).</w:t>
      </w:r>
    </w:p>
    <w:p w14:paraId="296EF1B1" w14:textId="5C8F0178"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Hotel Energy Solutions (2011) </w:t>
      </w:r>
      <w:r w:rsidRPr="00B348A2">
        <w:rPr>
          <w:rFonts w:ascii="Arial" w:hAnsi="Arial" w:cs="Arial"/>
          <w:i/>
          <w:iCs/>
        </w:rPr>
        <w:t>Analysis on energy use by European hotels: online survey and desk research</w:t>
      </w:r>
      <w:r w:rsidRPr="00B348A2">
        <w:rPr>
          <w:rFonts w:ascii="Arial" w:hAnsi="Arial" w:cs="Arial"/>
        </w:rPr>
        <w:t xml:space="preserve">. Available at: </w:t>
      </w:r>
      <w:hyperlink r:id="rId8" w:tgtFrame="_new" w:history="1">
        <w:r w:rsidRPr="00B348A2">
          <w:rPr>
            <w:rStyle w:val="Hyperlink"/>
            <w:rFonts w:ascii="Arial" w:hAnsi="Arial" w:cs="Arial"/>
          </w:rPr>
          <w:t>https://www.e-unwto.org/doi/epdf/10.18111/9789284414970</w:t>
        </w:r>
      </w:hyperlink>
      <w:r w:rsidRPr="00B348A2">
        <w:rPr>
          <w:rFonts w:ascii="Arial" w:hAnsi="Arial" w:cs="Arial"/>
        </w:rPr>
        <w:t xml:space="preserve"> (Accessed: 20 September 2024).</w:t>
      </w:r>
    </w:p>
    <w:p w14:paraId="203AE08E" w14:textId="196A6F95"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Huang, Y., Song, H. and Huang, G.Q. (2012) 'A comparative study of tourism supply chains with quantity competition', </w:t>
      </w:r>
      <w:r w:rsidRPr="00B348A2">
        <w:rPr>
          <w:rFonts w:ascii="Arial" w:hAnsi="Arial" w:cs="Arial"/>
          <w:i/>
          <w:iCs/>
        </w:rPr>
        <w:t>Journal of Travel Research</w:t>
      </w:r>
      <w:r w:rsidRPr="00B348A2">
        <w:rPr>
          <w:rFonts w:ascii="Arial" w:hAnsi="Arial" w:cs="Arial"/>
        </w:rPr>
        <w:t>, 51, pp. 717–729.</w:t>
      </w:r>
    </w:p>
    <w:p w14:paraId="0DC5657B" w14:textId="3D8DB10C"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Jones, P., Hillier, D. and Comfort, D. (2014) 'Sustainability in the global hotel industry', </w:t>
      </w:r>
      <w:r w:rsidRPr="00B348A2">
        <w:rPr>
          <w:rFonts w:ascii="Arial" w:hAnsi="Arial" w:cs="Arial"/>
          <w:i/>
          <w:iCs/>
        </w:rPr>
        <w:t>International Journal of Contemporary Hospitality Management</w:t>
      </w:r>
      <w:r w:rsidRPr="00B348A2">
        <w:rPr>
          <w:rFonts w:ascii="Arial" w:hAnsi="Arial" w:cs="Arial"/>
        </w:rPr>
        <w:t>, 26(1), pp. 5–17. Available at: https://doi.org/10.1108/IJCHM-10-2012-0180 (Accessed: 8 October 2024).</w:t>
      </w:r>
    </w:p>
    <w:p w14:paraId="68D2D482" w14:textId="3E77A600"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Kirchherr, J., </w:t>
      </w:r>
      <w:proofErr w:type="spellStart"/>
      <w:r w:rsidRPr="00B348A2">
        <w:rPr>
          <w:rFonts w:ascii="Arial" w:hAnsi="Arial" w:cs="Arial"/>
        </w:rPr>
        <w:t>Reike</w:t>
      </w:r>
      <w:proofErr w:type="spellEnd"/>
      <w:r w:rsidRPr="00B348A2">
        <w:rPr>
          <w:rFonts w:ascii="Arial" w:hAnsi="Arial" w:cs="Arial"/>
        </w:rPr>
        <w:t xml:space="preserve">, D. and Hekkert, M. (2017) 'Conceptualizing the circular economy: an analysis of 114 definitions', </w:t>
      </w:r>
      <w:r w:rsidRPr="00B348A2">
        <w:rPr>
          <w:rFonts w:ascii="Arial" w:hAnsi="Arial" w:cs="Arial"/>
          <w:i/>
          <w:iCs/>
        </w:rPr>
        <w:t>Resources, Conservation and Recycling</w:t>
      </w:r>
      <w:r w:rsidRPr="00B348A2">
        <w:rPr>
          <w:rFonts w:ascii="Arial" w:hAnsi="Arial" w:cs="Arial"/>
        </w:rPr>
        <w:t>, 127, pp. 221–232.</w:t>
      </w:r>
    </w:p>
    <w:p w14:paraId="7B2F5B3C" w14:textId="17B4DE05" w:rsidR="00B348A2" w:rsidRPr="00B348A2" w:rsidRDefault="00B348A2" w:rsidP="00B348A2">
      <w:pPr>
        <w:pStyle w:val="ListParagraph"/>
        <w:numPr>
          <w:ilvl w:val="0"/>
          <w:numId w:val="48"/>
        </w:numPr>
        <w:spacing w:line="360" w:lineRule="auto"/>
        <w:rPr>
          <w:rFonts w:ascii="Arial" w:hAnsi="Arial" w:cs="Arial"/>
        </w:rPr>
      </w:pPr>
      <w:proofErr w:type="spellStart"/>
      <w:r w:rsidRPr="00B348A2">
        <w:rPr>
          <w:rFonts w:ascii="Arial" w:hAnsi="Arial" w:cs="Arial"/>
        </w:rPr>
        <w:t>Malefors</w:t>
      </w:r>
      <w:proofErr w:type="spellEnd"/>
      <w:r w:rsidRPr="00B348A2">
        <w:rPr>
          <w:rFonts w:ascii="Arial" w:hAnsi="Arial" w:cs="Arial"/>
        </w:rPr>
        <w:t xml:space="preserve">, C., Callewaert, P. and Hansson, P.A., et al. (2019) 'Towards a baseline for food-waste quantification in the hospitality sector- quantities and data processing criteria', </w:t>
      </w:r>
      <w:r w:rsidRPr="00B348A2">
        <w:rPr>
          <w:rFonts w:ascii="Arial" w:hAnsi="Arial" w:cs="Arial"/>
          <w:i/>
          <w:iCs/>
        </w:rPr>
        <w:t>Sustainability</w:t>
      </w:r>
      <w:r w:rsidRPr="00B348A2">
        <w:rPr>
          <w:rFonts w:ascii="Arial" w:hAnsi="Arial" w:cs="Arial"/>
        </w:rPr>
        <w:t>, 11(13), p. 3541.</w:t>
      </w:r>
    </w:p>
    <w:p w14:paraId="62CC0F18" w14:textId="27279A00"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Marriott International (2023) 'Serve 360: Doing Good in Every Direction'. Available at: </w:t>
      </w:r>
      <w:hyperlink r:id="rId9" w:tgtFrame="_new" w:history="1">
        <w:r w:rsidRPr="00B348A2">
          <w:rPr>
            <w:rStyle w:val="Hyperlink"/>
            <w:rFonts w:ascii="Arial" w:hAnsi="Arial" w:cs="Arial"/>
          </w:rPr>
          <w:t>https://serve360.marriott.com/</w:t>
        </w:r>
      </w:hyperlink>
      <w:r w:rsidRPr="00B348A2">
        <w:rPr>
          <w:rFonts w:ascii="Arial" w:hAnsi="Arial" w:cs="Arial"/>
        </w:rPr>
        <w:t xml:space="preserve"> (Accessed: 15 November 2025).</w:t>
      </w:r>
    </w:p>
    <w:p w14:paraId="496C0720" w14:textId="14DDDD3B"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Michailidou, A.V., </w:t>
      </w:r>
      <w:proofErr w:type="spellStart"/>
      <w:r w:rsidRPr="00B348A2">
        <w:rPr>
          <w:rFonts w:ascii="Arial" w:hAnsi="Arial" w:cs="Arial"/>
        </w:rPr>
        <w:t>Vlachokostas</w:t>
      </w:r>
      <w:proofErr w:type="spellEnd"/>
      <w:r w:rsidRPr="00B348A2">
        <w:rPr>
          <w:rFonts w:ascii="Arial" w:hAnsi="Arial" w:cs="Arial"/>
        </w:rPr>
        <w:t xml:space="preserve">, C. and </w:t>
      </w:r>
      <w:proofErr w:type="spellStart"/>
      <w:r w:rsidRPr="00B348A2">
        <w:rPr>
          <w:rFonts w:ascii="Arial" w:hAnsi="Arial" w:cs="Arial"/>
        </w:rPr>
        <w:t>Moussiopoulos</w:t>
      </w:r>
      <w:proofErr w:type="spellEnd"/>
      <w:r w:rsidRPr="00B348A2">
        <w:rPr>
          <w:rFonts w:ascii="Arial" w:hAnsi="Arial" w:cs="Arial"/>
        </w:rPr>
        <w:t xml:space="preserve">, N. (2015) 'A methodology to assess the overall environmental pressure attributed to tourism areas: a combined approach for typical all-sized hotels in </w:t>
      </w:r>
      <w:proofErr w:type="spellStart"/>
      <w:r w:rsidRPr="00B348A2">
        <w:rPr>
          <w:rFonts w:ascii="Arial" w:hAnsi="Arial" w:cs="Arial"/>
        </w:rPr>
        <w:t>Chalkidiki</w:t>
      </w:r>
      <w:proofErr w:type="spellEnd"/>
      <w:r w:rsidRPr="00B348A2">
        <w:rPr>
          <w:rFonts w:ascii="Arial" w:hAnsi="Arial" w:cs="Arial"/>
        </w:rPr>
        <w:t xml:space="preserve">, Greece', </w:t>
      </w:r>
      <w:r w:rsidRPr="00B348A2">
        <w:rPr>
          <w:rFonts w:ascii="Arial" w:hAnsi="Arial" w:cs="Arial"/>
          <w:i/>
          <w:iCs/>
        </w:rPr>
        <w:t>Ecological Indicators</w:t>
      </w:r>
      <w:r w:rsidRPr="00B348A2">
        <w:rPr>
          <w:rFonts w:ascii="Arial" w:hAnsi="Arial" w:cs="Arial"/>
        </w:rPr>
        <w:t>, 50, pp. 108–119.</w:t>
      </w:r>
    </w:p>
    <w:p w14:paraId="505A36AF" w14:textId="07C11482"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Science Based Targets initiative (2022) 'Companies Taking Action: Accor'. Available at: https://sciencebasedtargets.org/companies-taking-action/accor (Accessed: 28 October 2025).</w:t>
      </w:r>
    </w:p>
    <w:p w14:paraId="2FF0AC2B" w14:textId="53EE202D"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Sheraton Dubai Creek (2023) 'Sustainability Initiatives'. Available at: </w:t>
      </w:r>
      <w:hyperlink r:id="rId10" w:tgtFrame="_new" w:history="1">
        <w:r w:rsidRPr="00B348A2">
          <w:rPr>
            <w:rStyle w:val="Hyperlink"/>
            <w:rFonts w:ascii="Arial" w:hAnsi="Arial" w:cs="Arial"/>
          </w:rPr>
          <w:t>https://www.marriott.com/en-us/hotels/dxbsi-sheraton-dubai-creek-hotel-and-towers/overview/</w:t>
        </w:r>
      </w:hyperlink>
      <w:r w:rsidRPr="00B348A2">
        <w:rPr>
          <w:rFonts w:ascii="Arial" w:hAnsi="Arial" w:cs="Arial"/>
        </w:rPr>
        <w:t xml:space="preserve"> (Accessed: 2 November 2024).</w:t>
      </w:r>
    </w:p>
    <w:p w14:paraId="3F09CA3C" w14:textId="414385BA"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Smith, J. (2022) 'Operational Challenges in Implementing Sustainable Practices in Hotels', </w:t>
      </w:r>
      <w:r w:rsidRPr="00B348A2">
        <w:rPr>
          <w:rFonts w:ascii="Arial" w:hAnsi="Arial" w:cs="Arial"/>
          <w:i/>
          <w:iCs/>
        </w:rPr>
        <w:t>Journal of Hospitality Management</w:t>
      </w:r>
      <w:r w:rsidRPr="00B348A2">
        <w:rPr>
          <w:rFonts w:ascii="Arial" w:hAnsi="Arial" w:cs="Arial"/>
        </w:rPr>
        <w:t xml:space="preserve">, 45(3), pp. 112–125. </w:t>
      </w:r>
      <w:r w:rsidRPr="00B348A2">
        <w:rPr>
          <w:rFonts w:ascii="Arial" w:hAnsi="Arial" w:cs="Arial"/>
        </w:rPr>
        <w:lastRenderedPageBreak/>
        <w:t>Available at: https://doi.org/10.1016/j.jhm.2022.03.005 (Accessed: 10 October 2024).</w:t>
      </w:r>
    </w:p>
    <w:p w14:paraId="75A026C0" w14:textId="415C6B54"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The Times (2023) '1 Hotel Mayfair: London's New Eco-Friendly Luxury Hotel'. Available at: https://www.thetimes.co.uk/article/1-hotel-mayfair-london-review-2023 (Accessed: 5 November 2024).</w:t>
      </w:r>
    </w:p>
    <w:p w14:paraId="1BFB947B" w14:textId="3C206839"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UNEP (2023) 'Sustainable Tourism'. Available at: https://www.unep.org/resources/report/sustainable-tourism (Accessed: 17 October 2024).</w:t>
      </w:r>
    </w:p>
    <w:p w14:paraId="1D7BE88F" w14:textId="1936C904"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 xml:space="preserve">UNWTO (2023) 'Sustainable Development of Tourism'. Available at: </w:t>
      </w:r>
      <w:hyperlink r:id="rId11" w:tgtFrame="_new" w:history="1">
        <w:r w:rsidRPr="00B348A2">
          <w:rPr>
            <w:rStyle w:val="Hyperlink"/>
            <w:rFonts w:ascii="Arial" w:hAnsi="Arial" w:cs="Arial"/>
          </w:rPr>
          <w:t>https://www.unwto.org/sustainable-development</w:t>
        </w:r>
      </w:hyperlink>
      <w:r w:rsidRPr="00B348A2">
        <w:rPr>
          <w:rFonts w:ascii="Arial" w:hAnsi="Arial" w:cs="Arial"/>
        </w:rPr>
        <w:t xml:space="preserve"> (Accessed: 25 October 2024).</w:t>
      </w:r>
    </w:p>
    <w:p w14:paraId="3595806E" w14:textId="56D11FC8" w:rsidR="00B348A2" w:rsidRPr="00B348A2" w:rsidRDefault="00B348A2" w:rsidP="00B348A2">
      <w:pPr>
        <w:pStyle w:val="ListParagraph"/>
        <w:numPr>
          <w:ilvl w:val="0"/>
          <w:numId w:val="48"/>
        </w:numPr>
        <w:spacing w:line="360" w:lineRule="auto"/>
        <w:rPr>
          <w:rFonts w:ascii="Arial" w:hAnsi="Arial" w:cs="Arial"/>
        </w:rPr>
      </w:pPr>
      <w:r w:rsidRPr="00B348A2">
        <w:rPr>
          <w:rFonts w:ascii="Arial" w:hAnsi="Arial" w:cs="Arial"/>
        </w:rPr>
        <w:t>WWF (2022) 'Hotel Water Management Initiative'. Available at: https://www.worldwildlife.org/initiatives/hotel-water-management-initiative (Accessed: 1 November 2024).</w:t>
      </w:r>
    </w:p>
    <w:p w14:paraId="4544EA44" w14:textId="77777777" w:rsidR="0085101C" w:rsidRPr="009713FB" w:rsidRDefault="0085101C" w:rsidP="009713FB">
      <w:pPr>
        <w:spacing w:line="360" w:lineRule="auto"/>
        <w:jc w:val="both"/>
        <w:rPr>
          <w:rFonts w:ascii="Arial" w:hAnsi="Arial" w:cs="Arial"/>
        </w:rPr>
      </w:pPr>
    </w:p>
    <w:sectPr w:rsidR="0085101C" w:rsidRPr="00971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A07B5"/>
    <w:multiLevelType w:val="multilevel"/>
    <w:tmpl w:val="A2D8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07ED7"/>
    <w:multiLevelType w:val="multilevel"/>
    <w:tmpl w:val="CAE6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E0D84"/>
    <w:multiLevelType w:val="multilevel"/>
    <w:tmpl w:val="86887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30DE0"/>
    <w:multiLevelType w:val="multilevel"/>
    <w:tmpl w:val="17E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805F2"/>
    <w:multiLevelType w:val="multilevel"/>
    <w:tmpl w:val="8EBC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E3924"/>
    <w:multiLevelType w:val="multilevel"/>
    <w:tmpl w:val="9E7A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0603F"/>
    <w:multiLevelType w:val="multilevel"/>
    <w:tmpl w:val="2E44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4336CF"/>
    <w:multiLevelType w:val="multilevel"/>
    <w:tmpl w:val="BE80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D910F3"/>
    <w:multiLevelType w:val="multilevel"/>
    <w:tmpl w:val="C8CC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557B35"/>
    <w:multiLevelType w:val="multilevel"/>
    <w:tmpl w:val="C980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A6B43"/>
    <w:multiLevelType w:val="multilevel"/>
    <w:tmpl w:val="7312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4C3E26"/>
    <w:multiLevelType w:val="multilevel"/>
    <w:tmpl w:val="EF44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910B5"/>
    <w:multiLevelType w:val="multilevel"/>
    <w:tmpl w:val="29AC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FD0F9E"/>
    <w:multiLevelType w:val="multilevel"/>
    <w:tmpl w:val="AEE4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379FB"/>
    <w:multiLevelType w:val="multilevel"/>
    <w:tmpl w:val="CF1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56793"/>
    <w:multiLevelType w:val="multilevel"/>
    <w:tmpl w:val="8B1A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A44CEB"/>
    <w:multiLevelType w:val="multilevel"/>
    <w:tmpl w:val="2956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561ED2"/>
    <w:multiLevelType w:val="multilevel"/>
    <w:tmpl w:val="38DA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055C57"/>
    <w:multiLevelType w:val="multilevel"/>
    <w:tmpl w:val="819E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A05354"/>
    <w:multiLevelType w:val="multilevel"/>
    <w:tmpl w:val="0A42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F13D4D"/>
    <w:multiLevelType w:val="multilevel"/>
    <w:tmpl w:val="E30E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451F19"/>
    <w:multiLevelType w:val="multilevel"/>
    <w:tmpl w:val="56F4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E97111"/>
    <w:multiLevelType w:val="multilevel"/>
    <w:tmpl w:val="CBC4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933713"/>
    <w:multiLevelType w:val="multilevel"/>
    <w:tmpl w:val="FF60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0C0800"/>
    <w:multiLevelType w:val="multilevel"/>
    <w:tmpl w:val="3E3E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2373D8"/>
    <w:multiLevelType w:val="multilevel"/>
    <w:tmpl w:val="01AC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3515D9"/>
    <w:multiLevelType w:val="multilevel"/>
    <w:tmpl w:val="B198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7D2AEC"/>
    <w:multiLevelType w:val="multilevel"/>
    <w:tmpl w:val="948E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CC7264"/>
    <w:multiLevelType w:val="multilevel"/>
    <w:tmpl w:val="695A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1D2968"/>
    <w:multiLevelType w:val="multilevel"/>
    <w:tmpl w:val="5DE6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3C20F4"/>
    <w:multiLevelType w:val="multilevel"/>
    <w:tmpl w:val="C900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B6214D"/>
    <w:multiLevelType w:val="multilevel"/>
    <w:tmpl w:val="96B4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4D4037"/>
    <w:multiLevelType w:val="multilevel"/>
    <w:tmpl w:val="852EC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F07764"/>
    <w:multiLevelType w:val="hybridMultilevel"/>
    <w:tmpl w:val="F56E0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CB6043"/>
    <w:multiLevelType w:val="multilevel"/>
    <w:tmpl w:val="5BF4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66088B"/>
    <w:multiLevelType w:val="multilevel"/>
    <w:tmpl w:val="C5BE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01772F"/>
    <w:multiLevelType w:val="multilevel"/>
    <w:tmpl w:val="2562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422AC"/>
    <w:multiLevelType w:val="multilevel"/>
    <w:tmpl w:val="931E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AB2089"/>
    <w:multiLevelType w:val="multilevel"/>
    <w:tmpl w:val="CEF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67486"/>
    <w:multiLevelType w:val="multilevel"/>
    <w:tmpl w:val="2958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915069"/>
    <w:multiLevelType w:val="multilevel"/>
    <w:tmpl w:val="2A68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553A72"/>
    <w:multiLevelType w:val="multilevel"/>
    <w:tmpl w:val="BA4C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B342D0"/>
    <w:multiLevelType w:val="multilevel"/>
    <w:tmpl w:val="AF18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1B4C28"/>
    <w:multiLevelType w:val="multilevel"/>
    <w:tmpl w:val="9F4E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8E78F2"/>
    <w:multiLevelType w:val="multilevel"/>
    <w:tmpl w:val="5A00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490D5C"/>
    <w:multiLevelType w:val="multilevel"/>
    <w:tmpl w:val="6D98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857824"/>
    <w:multiLevelType w:val="multilevel"/>
    <w:tmpl w:val="9300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FD076C"/>
    <w:multiLevelType w:val="multilevel"/>
    <w:tmpl w:val="B372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9328331">
    <w:abstractNumId w:val="32"/>
  </w:num>
  <w:num w:numId="2" w16cid:durableId="1762139247">
    <w:abstractNumId w:val="31"/>
  </w:num>
  <w:num w:numId="3" w16cid:durableId="1436708137">
    <w:abstractNumId w:val="9"/>
  </w:num>
  <w:num w:numId="4" w16cid:durableId="1290282618">
    <w:abstractNumId w:val="11"/>
  </w:num>
  <w:num w:numId="5" w16cid:durableId="841821891">
    <w:abstractNumId w:val="36"/>
  </w:num>
  <w:num w:numId="6" w16cid:durableId="1548562677">
    <w:abstractNumId w:val="25"/>
  </w:num>
  <w:num w:numId="7" w16cid:durableId="1021476102">
    <w:abstractNumId w:val="35"/>
  </w:num>
  <w:num w:numId="8" w16cid:durableId="218244645">
    <w:abstractNumId w:val="10"/>
  </w:num>
  <w:num w:numId="9" w16cid:durableId="1560050007">
    <w:abstractNumId w:val="1"/>
  </w:num>
  <w:num w:numId="10" w16cid:durableId="429738558">
    <w:abstractNumId w:val="12"/>
  </w:num>
  <w:num w:numId="11" w16cid:durableId="1105882657">
    <w:abstractNumId w:val="44"/>
  </w:num>
  <w:num w:numId="12" w16cid:durableId="1056664234">
    <w:abstractNumId w:val="21"/>
  </w:num>
  <w:num w:numId="13" w16cid:durableId="497577311">
    <w:abstractNumId w:val="23"/>
  </w:num>
  <w:num w:numId="14" w16cid:durableId="1229222481">
    <w:abstractNumId w:val="13"/>
  </w:num>
  <w:num w:numId="15" w16cid:durableId="325742257">
    <w:abstractNumId w:val="38"/>
  </w:num>
  <w:num w:numId="16" w16cid:durableId="662322660">
    <w:abstractNumId w:val="2"/>
  </w:num>
  <w:num w:numId="17" w16cid:durableId="1359507633">
    <w:abstractNumId w:val="3"/>
  </w:num>
  <w:num w:numId="18" w16cid:durableId="1833568936">
    <w:abstractNumId w:val="7"/>
  </w:num>
  <w:num w:numId="19" w16cid:durableId="301034856">
    <w:abstractNumId w:val="5"/>
  </w:num>
  <w:num w:numId="20" w16cid:durableId="2081057897">
    <w:abstractNumId w:val="42"/>
  </w:num>
  <w:num w:numId="21" w16cid:durableId="60445490">
    <w:abstractNumId w:val="34"/>
  </w:num>
  <w:num w:numId="22" w16cid:durableId="973289195">
    <w:abstractNumId w:val="41"/>
  </w:num>
  <w:num w:numId="23" w16cid:durableId="1505054183">
    <w:abstractNumId w:val="6"/>
  </w:num>
  <w:num w:numId="24" w16cid:durableId="1743330413">
    <w:abstractNumId w:val="37"/>
  </w:num>
  <w:num w:numId="25" w16cid:durableId="663045538">
    <w:abstractNumId w:val="28"/>
  </w:num>
  <w:num w:numId="26" w16cid:durableId="1186021626">
    <w:abstractNumId w:val="16"/>
  </w:num>
  <w:num w:numId="27" w16cid:durableId="165753306">
    <w:abstractNumId w:val="0"/>
  </w:num>
  <w:num w:numId="28" w16cid:durableId="1868713050">
    <w:abstractNumId w:val="15"/>
  </w:num>
  <w:num w:numId="29" w16cid:durableId="1943536971">
    <w:abstractNumId w:val="39"/>
  </w:num>
  <w:num w:numId="30" w16cid:durableId="1619339474">
    <w:abstractNumId w:val="29"/>
  </w:num>
  <w:num w:numId="31" w16cid:durableId="938173492">
    <w:abstractNumId w:val="19"/>
  </w:num>
  <w:num w:numId="32" w16cid:durableId="1975794706">
    <w:abstractNumId w:val="43"/>
  </w:num>
  <w:num w:numId="33" w16cid:durableId="1525243146">
    <w:abstractNumId w:val="24"/>
  </w:num>
  <w:num w:numId="34" w16cid:durableId="312412558">
    <w:abstractNumId w:val="14"/>
  </w:num>
  <w:num w:numId="35" w16cid:durableId="1764376455">
    <w:abstractNumId w:val="22"/>
  </w:num>
  <w:num w:numId="36" w16cid:durableId="1300647867">
    <w:abstractNumId w:val="30"/>
  </w:num>
  <w:num w:numId="37" w16cid:durableId="1298534326">
    <w:abstractNumId w:val="40"/>
  </w:num>
  <w:num w:numId="38" w16cid:durableId="1204295428">
    <w:abstractNumId w:val="46"/>
  </w:num>
  <w:num w:numId="39" w16cid:durableId="1566649841">
    <w:abstractNumId w:val="18"/>
  </w:num>
  <w:num w:numId="40" w16cid:durableId="348143546">
    <w:abstractNumId w:val="20"/>
  </w:num>
  <w:num w:numId="41" w16cid:durableId="175654251">
    <w:abstractNumId w:val="8"/>
  </w:num>
  <w:num w:numId="42" w16cid:durableId="2141729181">
    <w:abstractNumId w:val="27"/>
  </w:num>
  <w:num w:numId="43" w16cid:durableId="1115178279">
    <w:abstractNumId w:val="47"/>
  </w:num>
  <w:num w:numId="44" w16cid:durableId="587034844">
    <w:abstractNumId w:val="26"/>
  </w:num>
  <w:num w:numId="45" w16cid:durableId="1208103131">
    <w:abstractNumId w:val="45"/>
  </w:num>
  <w:num w:numId="46" w16cid:durableId="132525019">
    <w:abstractNumId w:val="4"/>
  </w:num>
  <w:num w:numId="47" w16cid:durableId="2136214453">
    <w:abstractNumId w:val="17"/>
  </w:num>
  <w:num w:numId="48" w16cid:durableId="76219115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01C"/>
    <w:rsid w:val="000C2EB0"/>
    <w:rsid w:val="00207C0D"/>
    <w:rsid w:val="00282411"/>
    <w:rsid w:val="0085101C"/>
    <w:rsid w:val="009713FB"/>
    <w:rsid w:val="009E0F54"/>
    <w:rsid w:val="00B348A2"/>
    <w:rsid w:val="00DB3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777C"/>
  <w15:chartTrackingRefBased/>
  <w15:docId w15:val="{0F439C8F-8E3E-4B2F-926F-D48B0F4B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1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1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1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51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01C"/>
    <w:rPr>
      <w:rFonts w:eastAsiaTheme="majorEastAsia" w:cstheme="majorBidi"/>
      <w:color w:val="272727" w:themeColor="text1" w:themeTint="D8"/>
    </w:rPr>
  </w:style>
  <w:style w:type="paragraph" w:styleId="Title">
    <w:name w:val="Title"/>
    <w:basedOn w:val="Normal"/>
    <w:next w:val="Normal"/>
    <w:link w:val="TitleChar"/>
    <w:uiPriority w:val="10"/>
    <w:qFormat/>
    <w:rsid w:val="00851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01C"/>
    <w:pPr>
      <w:spacing w:before="160"/>
      <w:jc w:val="center"/>
    </w:pPr>
    <w:rPr>
      <w:i/>
      <w:iCs/>
      <w:color w:val="404040" w:themeColor="text1" w:themeTint="BF"/>
    </w:rPr>
  </w:style>
  <w:style w:type="character" w:customStyle="1" w:styleId="QuoteChar">
    <w:name w:val="Quote Char"/>
    <w:basedOn w:val="DefaultParagraphFont"/>
    <w:link w:val="Quote"/>
    <w:uiPriority w:val="29"/>
    <w:rsid w:val="0085101C"/>
    <w:rPr>
      <w:i/>
      <w:iCs/>
      <w:color w:val="404040" w:themeColor="text1" w:themeTint="BF"/>
    </w:rPr>
  </w:style>
  <w:style w:type="paragraph" w:styleId="ListParagraph">
    <w:name w:val="List Paragraph"/>
    <w:basedOn w:val="Normal"/>
    <w:uiPriority w:val="34"/>
    <w:qFormat/>
    <w:rsid w:val="0085101C"/>
    <w:pPr>
      <w:ind w:left="720"/>
      <w:contextualSpacing/>
    </w:pPr>
  </w:style>
  <w:style w:type="character" w:styleId="IntenseEmphasis">
    <w:name w:val="Intense Emphasis"/>
    <w:basedOn w:val="DefaultParagraphFont"/>
    <w:uiPriority w:val="21"/>
    <w:qFormat/>
    <w:rsid w:val="0085101C"/>
    <w:rPr>
      <w:i/>
      <w:iCs/>
      <w:color w:val="0F4761" w:themeColor="accent1" w:themeShade="BF"/>
    </w:rPr>
  </w:style>
  <w:style w:type="paragraph" w:styleId="IntenseQuote">
    <w:name w:val="Intense Quote"/>
    <w:basedOn w:val="Normal"/>
    <w:next w:val="Normal"/>
    <w:link w:val="IntenseQuoteChar"/>
    <w:uiPriority w:val="30"/>
    <w:qFormat/>
    <w:rsid w:val="00851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01C"/>
    <w:rPr>
      <w:i/>
      <w:iCs/>
      <w:color w:val="0F4761" w:themeColor="accent1" w:themeShade="BF"/>
    </w:rPr>
  </w:style>
  <w:style w:type="character" w:styleId="IntenseReference">
    <w:name w:val="Intense Reference"/>
    <w:basedOn w:val="DefaultParagraphFont"/>
    <w:uiPriority w:val="32"/>
    <w:qFormat/>
    <w:rsid w:val="0085101C"/>
    <w:rPr>
      <w:b/>
      <w:bCs/>
      <w:smallCaps/>
      <w:color w:val="0F4761" w:themeColor="accent1" w:themeShade="BF"/>
      <w:spacing w:val="5"/>
    </w:rPr>
  </w:style>
  <w:style w:type="paragraph" w:styleId="TOCHeading">
    <w:name w:val="TOC Heading"/>
    <w:basedOn w:val="Heading1"/>
    <w:next w:val="Normal"/>
    <w:uiPriority w:val="39"/>
    <w:unhideWhenUsed/>
    <w:qFormat/>
    <w:rsid w:val="009713F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13FB"/>
    <w:pPr>
      <w:spacing w:after="100"/>
    </w:pPr>
  </w:style>
  <w:style w:type="paragraph" w:styleId="TOC2">
    <w:name w:val="toc 2"/>
    <w:basedOn w:val="Normal"/>
    <w:next w:val="Normal"/>
    <w:autoRedefine/>
    <w:uiPriority w:val="39"/>
    <w:unhideWhenUsed/>
    <w:rsid w:val="009713FB"/>
    <w:pPr>
      <w:spacing w:after="100"/>
      <w:ind w:left="240"/>
    </w:pPr>
  </w:style>
  <w:style w:type="paragraph" w:styleId="TOC3">
    <w:name w:val="toc 3"/>
    <w:basedOn w:val="Normal"/>
    <w:next w:val="Normal"/>
    <w:autoRedefine/>
    <w:uiPriority w:val="39"/>
    <w:unhideWhenUsed/>
    <w:rsid w:val="009713FB"/>
    <w:pPr>
      <w:spacing w:after="100"/>
      <w:ind w:left="480"/>
    </w:pPr>
  </w:style>
  <w:style w:type="character" w:styleId="Hyperlink">
    <w:name w:val="Hyperlink"/>
    <w:basedOn w:val="DefaultParagraphFont"/>
    <w:uiPriority w:val="99"/>
    <w:unhideWhenUsed/>
    <w:rsid w:val="009713FB"/>
    <w:rPr>
      <w:color w:val="467886" w:themeColor="hyperlink"/>
      <w:u w:val="single"/>
    </w:rPr>
  </w:style>
  <w:style w:type="character" w:styleId="UnresolvedMention">
    <w:name w:val="Unresolved Mention"/>
    <w:basedOn w:val="DefaultParagraphFont"/>
    <w:uiPriority w:val="99"/>
    <w:semiHidden/>
    <w:unhideWhenUsed/>
    <w:rsid w:val="00282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9382">
      <w:bodyDiv w:val="1"/>
      <w:marLeft w:val="0"/>
      <w:marRight w:val="0"/>
      <w:marTop w:val="0"/>
      <w:marBottom w:val="0"/>
      <w:divBdr>
        <w:top w:val="none" w:sz="0" w:space="0" w:color="auto"/>
        <w:left w:val="none" w:sz="0" w:space="0" w:color="auto"/>
        <w:bottom w:val="none" w:sz="0" w:space="0" w:color="auto"/>
        <w:right w:val="none" w:sz="0" w:space="0" w:color="auto"/>
      </w:divBdr>
    </w:div>
    <w:div w:id="21320986">
      <w:bodyDiv w:val="1"/>
      <w:marLeft w:val="0"/>
      <w:marRight w:val="0"/>
      <w:marTop w:val="0"/>
      <w:marBottom w:val="0"/>
      <w:divBdr>
        <w:top w:val="none" w:sz="0" w:space="0" w:color="auto"/>
        <w:left w:val="none" w:sz="0" w:space="0" w:color="auto"/>
        <w:bottom w:val="none" w:sz="0" w:space="0" w:color="auto"/>
        <w:right w:val="none" w:sz="0" w:space="0" w:color="auto"/>
      </w:divBdr>
    </w:div>
    <w:div w:id="66415292">
      <w:bodyDiv w:val="1"/>
      <w:marLeft w:val="0"/>
      <w:marRight w:val="0"/>
      <w:marTop w:val="0"/>
      <w:marBottom w:val="0"/>
      <w:divBdr>
        <w:top w:val="none" w:sz="0" w:space="0" w:color="auto"/>
        <w:left w:val="none" w:sz="0" w:space="0" w:color="auto"/>
        <w:bottom w:val="none" w:sz="0" w:space="0" w:color="auto"/>
        <w:right w:val="none" w:sz="0" w:space="0" w:color="auto"/>
      </w:divBdr>
    </w:div>
    <w:div w:id="195506738">
      <w:bodyDiv w:val="1"/>
      <w:marLeft w:val="0"/>
      <w:marRight w:val="0"/>
      <w:marTop w:val="0"/>
      <w:marBottom w:val="0"/>
      <w:divBdr>
        <w:top w:val="none" w:sz="0" w:space="0" w:color="auto"/>
        <w:left w:val="none" w:sz="0" w:space="0" w:color="auto"/>
        <w:bottom w:val="none" w:sz="0" w:space="0" w:color="auto"/>
        <w:right w:val="none" w:sz="0" w:space="0" w:color="auto"/>
      </w:divBdr>
      <w:divsChild>
        <w:div w:id="126777500">
          <w:marLeft w:val="0"/>
          <w:marRight w:val="0"/>
          <w:marTop w:val="0"/>
          <w:marBottom w:val="0"/>
          <w:divBdr>
            <w:top w:val="none" w:sz="0" w:space="0" w:color="auto"/>
            <w:left w:val="none" w:sz="0" w:space="0" w:color="auto"/>
            <w:bottom w:val="none" w:sz="0" w:space="0" w:color="auto"/>
            <w:right w:val="none" w:sz="0" w:space="0" w:color="auto"/>
          </w:divBdr>
          <w:divsChild>
            <w:div w:id="205140262">
              <w:marLeft w:val="0"/>
              <w:marRight w:val="0"/>
              <w:marTop w:val="0"/>
              <w:marBottom w:val="0"/>
              <w:divBdr>
                <w:top w:val="none" w:sz="0" w:space="0" w:color="auto"/>
                <w:left w:val="none" w:sz="0" w:space="0" w:color="auto"/>
                <w:bottom w:val="none" w:sz="0" w:space="0" w:color="auto"/>
                <w:right w:val="none" w:sz="0" w:space="0" w:color="auto"/>
              </w:divBdr>
              <w:divsChild>
                <w:div w:id="1923098870">
                  <w:marLeft w:val="0"/>
                  <w:marRight w:val="0"/>
                  <w:marTop w:val="0"/>
                  <w:marBottom w:val="0"/>
                  <w:divBdr>
                    <w:top w:val="none" w:sz="0" w:space="0" w:color="auto"/>
                    <w:left w:val="none" w:sz="0" w:space="0" w:color="auto"/>
                    <w:bottom w:val="none" w:sz="0" w:space="0" w:color="auto"/>
                    <w:right w:val="none" w:sz="0" w:space="0" w:color="auto"/>
                  </w:divBdr>
                  <w:divsChild>
                    <w:div w:id="16523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20515">
          <w:marLeft w:val="0"/>
          <w:marRight w:val="0"/>
          <w:marTop w:val="0"/>
          <w:marBottom w:val="0"/>
          <w:divBdr>
            <w:top w:val="none" w:sz="0" w:space="0" w:color="auto"/>
            <w:left w:val="none" w:sz="0" w:space="0" w:color="auto"/>
            <w:bottom w:val="none" w:sz="0" w:space="0" w:color="auto"/>
            <w:right w:val="none" w:sz="0" w:space="0" w:color="auto"/>
          </w:divBdr>
          <w:divsChild>
            <w:div w:id="134379523">
              <w:marLeft w:val="0"/>
              <w:marRight w:val="0"/>
              <w:marTop w:val="0"/>
              <w:marBottom w:val="0"/>
              <w:divBdr>
                <w:top w:val="none" w:sz="0" w:space="0" w:color="auto"/>
                <w:left w:val="none" w:sz="0" w:space="0" w:color="auto"/>
                <w:bottom w:val="none" w:sz="0" w:space="0" w:color="auto"/>
                <w:right w:val="none" w:sz="0" w:space="0" w:color="auto"/>
              </w:divBdr>
              <w:divsChild>
                <w:div w:id="1452672060">
                  <w:marLeft w:val="0"/>
                  <w:marRight w:val="0"/>
                  <w:marTop w:val="0"/>
                  <w:marBottom w:val="0"/>
                  <w:divBdr>
                    <w:top w:val="none" w:sz="0" w:space="0" w:color="auto"/>
                    <w:left w:val="none" w:sz="0" w:space="0" w:color="auto"/>
                    <w:bottom w:val="none" w:sz="0" w:space="0" w:color="auto"/>
                    <w:right w:val="none" w:sz="0" w:space="0" w:color="auto"/>
                  </w:divBdr>
                  <w:divsChild>
                    <w:div w:id="43208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25709">
      <w:bodyDiv w:val="1"/>
      <w:marLeft w:val="0"/>
      <w:marRight w:val="0"/>
      <w:marTop w:val="0"/>
      <w:marBottom w:val="0"/>
      <w:divBdr>
        <w:top w:val="none" w:sz="0" w:space="0" w:color="auto"/>
        <w:left w:val="none" w:sz="0" w:space="0" w:color="auto"/>
        <w:bottom w:val="none" w:sz="0" w:space="0" w:color="auto"/>
        <w:right w:val="none" w:sz="0" w:space="0" w:color="auto"/>
      </w:divBdr>
      <w:divsChild>
        <w:div w:id="2085449349">
          <w:marLeft w:val="0"/>
          <w:marRight w:val="0"/>
          <w:marTop w:val="0"/>
          <w:marBottom w:val="0"/>
          <w:divBdr>
            <w:top w:val="none" w:sz="0" w:space="0" w:color="auto"/>
            <w:left w:val="none" w:sz="0" w:space="0" w:color="auto"/>
            <w:bottom w:val="none" w:sz="0" w:space="0" w:color="auto"/>
            <w:right w:val="none" w:sz="0" w:space="0" w:color="auto"/>
          </w:divBdr>
          <w:divsChild>
            <w:div w:id="2091846353">
              <w:marLeft w:val="0"/>
              <w:marRight w:val="0"/>
              <w:marTop w:val="0"/>
              <w:marBottom w:val="0"/>
              <w:divBdr>
                <w:top w:val="none" w:sz="0" w:space="0" w:color="auto"/>
                <w:left w:val="none" w:sz="0" w:space="0" w:color="auto"/>
                <w:bottom w:val="none" w:sz="0" w:space="0" w:color="auto"/>
                <w:right w:val="none" w:sz="0" w:space="0" w:color="auto"/>
              </w:divBdr>
              <w:divsChild>
                <w:div w:id="2053113483">
                  <w:marLeft w:val="0"/>
                  <w:marRight w:val="0"/>
                  <w:marTop w:val="0"/>
                  <w:marBottom w:val="0"/>
                  <w:divBdr>
                    <w:top w:val="none" w:sz="0" w:space="0" w:color="auto"/>
                    <w:left w:val="none" w:sz="0" w:space="0" w:color="auto"/>
                    <w:bottom w:val="none" w:sz="0" w:space="0" w:color="auto"/>
                    <w:right w:val="none" w:sz="0" w:space="0" w:color="auto"/>
                  </w:divBdr>
                  <w:divsChild>
                    <w:div w:id="1375035222">
                      <w:marLeft w:val="0"/>
                      <w:marRight w:val="0"/>
                      <w:marTop w:val="0"/>
                      <w:marBottom w:val="0"/>
                      <w:divBdr>
                        <w:top w:val="none" w:sz="0" w:space="0" w:color="auto"/>
                        <w:left w:val="none" w:sz="0" w:space="0" w:color="auto"/>
                        <w:bottom w:val="none" w:sz="0" w:space="0" w:color="auto"/>
                        <w:right w:val="none" w:sz="0" w:space="0" w:color="auto"/>
                      </w:divBdr>
                      <w:divsChild>
                        <w:div w:id="73017596">
                          <w:marLeft w:val="0"/>
                          <w:marRight w:val="0"/>
                          <w:marTop w:val="0"/>
                          <w:marBottom w:val="0"/>
                          <w:divBdr>
                            <w:top w:val="none" w:sz="0" w:space="0" w:color="auto"/>
                            <w:left w:val="none" w:sz="0" w:space="0" w:color="auto"/>
                            <w:bottom w:val="none" w:sz="0" w:space="0" w:color="auto"/>
                            <w:right w:val="none" w:sz="0" w:space="0" w:color="auto"/>
                          </w:divBdr>
                          <w:divsChild>
                            <w:div w:id="170354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883299">
      <w:bodyDiv w:val="1"/>
      <w:marLeft w:val="0"/>
      <w:marRight w:val="0"/>
      <w:marTop w:val="0"/>
      <w:marBottom w:val="0"/>
      <w:divBdr>
        <w:top w:val="none" w:sz="0" w:space="0" w:color="auto"/>
        <w:left w:val="none" w:sz="0" w:space="0" w:color="auto"/>
        <w:bottom w:val="none" w:sz="0" w:space="0" w:color="auto"/>
        <w:right w:val="none" w:sz="0" w:space="0" w:color="auto"/>
      </w:divBdr>
    </w:div>
    <w:div w:id="586114059">
      <w:bodyDiv w:val="1"/>
      <w:marLeft w:val="0"/>
      <w:marRight w:val="0"/>
      <w:marTop w:val="0"/>
      <w:marBottom w:val="0"/>
      <w:divBdr>
        <w:top w:val="none" w:sz="0" w:space="0" w:color="auto"/>
        <w:left w:val="none" w:sz="0" w:space="0" w:color="auto"/>
        <w:bottom w:val="none" w:sz="0" w:space="0" w:color="auto"/>
        <w:right w:val="none" w:sz="0" w:space="0" w:color="auto"/>
      </w:divBdr>
    </w:div>
    <w:div w:id="741099905">
      <w:bodyDiv w:val="1"/>
      <w:marLeft w:val="0"/>
      <w:marRight w:val="0"/>
      <w:marTop w:val="0"/>
      <w:marBottom w:val="0"/>
      <w:divBdr>
        <w:top w:val="none" w:sz="0" w:space="0" w:color="auto"/>
        <w:left w:val="none" w:sz="0" w:space="0" w:color="auto"/>
        <w:bottom w:val="none" w:sz="0" w:space="0" w:color="auto"/>
        <w:right w:val="none" w:sz="0" w:space="0" w:color="auto"/>
      </w:divBdr>
    </w:div>
    <w:div w:id="803814843">
      <w:bodyDiv w:val="1"/>
      <w:marLeft w:val="0"/>
      <w:marRight w:val="0"/>
      <w:marTop w:val="0"/>
      <w:marBottom w:val="0"/>
      <w:divBdr>
        <w:top w:val="none" w:sz="0" w:space="0" w:color="auto"/>
        <w:left w:val="none" w:sz="0" w:space="0" w:color="auto"/>
        <w:bottom w:val="none" w:sz="0" w:space="0" w:color="auto"/>
        <w:right w:val="none" w:sz="0" w:space="0" w:color="auto"/>
      </w:divBdr>
    </w:div>
    <w:div w:id="921446475">
      <w:bodyDiv w:val="1"/>
      <w:marLeft w:val="0"/>
      <w:marRight w:val="0"/>
      <w:marTop w:val="0"/>
      <w:marBottom w:val="0"/>
      <w:divBdr>
        <w:top w:val="none" w:sz="0" w:space="0" w:color="auto"/>
        <w:left w:val="none" w:sz="0" w:space="0" w:color="auto"/>
        <w:bottom w:val="none" w:sz="0" w:space="0" w:color="auto"/>
        <w:right w:val="none" w:sz="0" w:space="0" w:color="auto"/>
      </w:divBdr>
    </w:div>
    <w:div w:id="923033318">
      <w:bodyDiv w:val="1"/>
      <w:marLeft w:val="0"/>
      <w:marRight w:val="0"/>
      <w:marTop w:val="0"/>
      <w:marBottom w:val="0"/>
      <w:divBdr>
        <w:top w:val="none" w:sz="0" w:space="0" w:color="auto"/>
        <w:left w:val="none" w:sz="0" w:space="0" w:color="auto"/>
        <w:bottom w:val="none" w:sz="0" w:space="0" w:color="auto"/>
        <w:right w:val="none" w:sz="0" w:space="0" w:color="auto"/>
      </w:divBdr>
    </w:div>
    <w:div w:id="1096562315">
      <w:bodyDiv w:val="1"/>
      <w:marLeft w:val="0"/>
      <w:marRight w:val="0"/>
      <w:marTop w:val="0"/>
      <w:marBottom w:val="0"/>
      <w:divBdr>
        <w:top w:val="none" w:sz="0" w:space="0" w:color="auto"/>
        <w:left w:val="none" w:sz="0" w:space="0" w:color="auto"/>
        <w:bottom w:val="none" w:sz="0" w:space="0" w:color="auto"/>
        <w:right w:val="none" w:sz="0" w:space="0" w:color="auto"/>
      </w:divBdr>
    </w:div>
    <w:div w:id="1107501481">
      <w:bodyDiv w:val="1"/>
      <w:marLeft w:val="0"/>
      <w:marRight w:val="0"/>
      <w:marTop w:val="0"/>
      <w:marBottom w:val="0"/>
      <w:divBdr>
        <w:top w:val="none" w:sz="0" w:space="0" w:color="auto"/>
        <w:left w:val="none" w:sz="0" w:space="0" w:color="auto"/>
        <w:bottom w:val="none" w:sz="0" w:space="0" w:color="auto"/>
        <w:right w:val="none" w:sz="0" w:space="0" w:color="auto"/>
      </w:divBdr>
    </w:div>
    <w:div w:id="1116294128">
      <w:bodyDiv w:val="1"/>
      <w:marLeft w:val="0"/>
      <w:marRight w:val="0"/>
      <w:marTop w:val="0"/>
      <w:marBottom w:val="0"/>
      <w:divBdr>
        <w:top w:val="none" w:sz="0" w:space="0" w:color="auto"/>
        <w:left w:val="none" w:sz="0" w:space="0" w:color="auto"/>
        <w:bottom w:val="none" w:sz="0" w:space="0" w:color="auto"/>
        <w:right w:val="none" w:sz="0" w:space="0" w:color="auto"/>
      </w:divBdr>
    </w:div>
    <w:div w:id="1180775608">
      <w:bodyDiv w:val="1"/>
      <w:marLeft w:val="0"/>
      <w:marRight w:val="0"/>
      <w:marTop w:val="0"/>
      <w:marBottom w:val="0"/>
      <w:divBdr>
        <w:top w:val="none" w:sz="0" w:space="0" w:color="auto"/>
        <w:left w:val="none" w:sz="0" w:space="0" w:color="auto"/>
        <w:bottom w:val="none" w:sz="0" w:space="0" w:color="auto"/>
        <w:right w:val="none" w:sz="0" w:space="0" w:color="auto"/>
      </w:divBdr>
    </w:div>
    <w:div w:id="1430657575">
      <w:bodyDiv w:val="1"/>
      <w:marLeft w:val="0"/>
      <w:marRight w:val="0"/>
      <w:marTop w:val="0"/>
      <w:marBottom w:val="0"/>
      <w:divBdr>
        <w:top w:val="none" w:sz="0" w:space="0" w:color="auto"/>
        <w:left w:val="none" w:sz="0" w:space="0" w:color="auto"/>
        <w:bottom w:val="none" w:sz="0" w:space="0" w:color="auto"/>
        <w:right w:val="none" w:sz="0" w:space="0" w:color="auto"/>
      </w:divBdr>
    </w:div>
    <w:div w:id="1460420950">
      <w:bodyDiv w:val="1"/>
      <w:marLeft w:val="0"/>
      <w:marRight w:val="0"/>
      <w:marTop w:val="0"/>
      <w:marBottom w:val="0"/>
      <w:divBdr>
        <w:top w:val="none" w:sz="0" w:space="0" w:color="auto"/>
        <w:left w:val="none" w:sz="0" w:space="0" w:color="auto"/>
        <w:bottom w:val="none" w:sz="0" w:space="0" w:color="auto"/>
        <w:right w:val="none" w:sz="0" w:space="0" w:color="auto"/>
      </w:divBdr>
      <w:divsChild>
        <w:div w:id="489832425">
          <w:marLeft w:val="0"/>
          <w:marRight w:val="0"/>
          <w:marTop w:val="0"/>
          <w:marBottom w:val="0"/>
          <w:divBdr>
            <w:top w:val="none" w:sz="0" w:space="0" w:color="auto"/>
            <w:left w:val="none" w:sz="0" w:space="0" w:color="auto"/>
            <w:bottom w:val="none" w:sz="0" w:space="0" w:color="auto"/>
            <w:right w:val="none" w:sz="0" w:space="0" w:color="auto"/>
          </w:divBdr>
          <w:divsChild>
            <w:div w:id="631860683">
              <w:marLeft w:val="0"/>
              <w:marRight w:val="0"/>
              <w:marTop w:val="0"/>
              <w:marBottom w:val="0"/>
              <w:divBdr>
                <w:top w:val="none" w:sz="0" w:space="0" w:color="auto"/>
                <w:left w:val="none" w:sz="0" w:space="0" w:color="auto"/>
                <w:bottom w:val="none" w:sz="0" w:space="0" w:color="auto"/>
                <w:right w:val="none" w:sz="0" w:space="0" w:color="auto"/>
              </w:divBdr>
              <w:divsChild>
                <w:div w:id="931548290">
                  <w:marLeft w:val="0"/>
                  <w:marRight w:val="0"/>
                  <w:marTop w:val="0"/>
                  <w:marBottom w:val="0"/>
                  <w:divBdr>
                    <w:top w:val="none" w:sz="0" w:space="0" w:color="auto"/>
                    <w:left w:val="none" w:sz="0" w:space="0" w:color="auto"/>
                    <w:bottom w:val="none" w:sz="0" w:space="0" w:color="auto"/>
                    <w:right w:val="none" w:sz="0" w:space="0" w:color="auto"/>
                  </w:divBdr>
                  <w:divsChild>
                    <w:div w:id="1624382717">
                      <w:marLeft w:val="0"/>
                      <w:marRight w:val="0"/>
                      <w:marTop w:val="0"/>
                      <w:marBottom w:val="0"/>
                      <w:divBdr>
                        <w:top w:val="none" w:sz="0" w:space="0" w:color="auto"/>
                        <w:left w:val="none" w:sz="0" w:space="0" w:color="auto"/>
                        <w:bottom w:val="none" w:sz="0" w:space="0" w:color="auto"/>
                        <w:right w:val="none" w:sz="0" w:space="0" w:color="auto"/>
                      </w:divBdr>
                      <w:divsChild>
                        <w:div w:id="1843010027">
                          <w:marLeft w:val="0"/>
                          <w:marRight w:val="0"/>
                          <w:marTop w:val="0"/>
                          <w:marBottom w:val="0"/>
                          <w:divBdr>
                            <w:top w:val="none" w:sz="0" w:space="0" w:color="auto"/>
                            <w:left w:val="none" w:sz="0" w:space="0" w:color="auto"/>
                            <w:bottom w:val="none" w:sz="0" w:space="0" w:color="auto"/>
                            <w:right w:val="none" w:sz="0" w:space="0" w:color="auto"/>
                          </w:divBdr>
                          <w:divsChild>
                            <w:div w:id="13869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316769">
      <w:bodyDiv w:val="1"/>
      <w:marLeft w:val="0"/>
      <w:marRight w:val="0"/>
      <w:marTop w:val="0"/>
      <w:marBottom w:val="0"/>
      <w:divBdr>
        <w:top w:val="none" w:sz="0" w:space="0" w:color="auto"/>
        <w:left w:val="none" w:sz="0" w:space="0" w:color="auto"/>
        <w:bottom w:val="none" w:sz="0" w:space="0" w:color="auto"/>
        <w:right w:val="none" w:sz="0" w:space="0" w:color="auto"/>
      </w:divBdr>
    </w:div>
    <w:div w:id="1471170641">
      <w:bodyDiv w:val="1"/>
      <w:marLeft w:val="0"/>
      <w:marRight w:val="0"/>
      <w:marTop w:val="0"/>
      <w:marBottom w:val="0"/>
      <w:divBdr>
        <w:top w:val="none" w:sz="0" w:space="0" w:color="auto"/>
        <w:left w:val="none" w:sz="0" w:space="0" w:color="auto"/>
        <w:bottom w:val="none" w:sz="0" w:space="0" w:color="auto"/>
        <w:right w:val="none" w:sz="0" w:space="0" w:color="auto"/>
      </w:divBdr>
    </w:div>
    <w:div w:id="1488012570">
      <w:bodyDiv w:val="1"/>
      <w:marLeft w:val="0"/>
      <w:marRight w:val="0"/>
      <w:marTop w:val="0"/>
      <w:marBottom w:val="0"/>
      <w:divBdr>
        <w:top w:val="none" w:sz="0" w:space="0" w:color="auto"/>
        <w:left w:val="none" w:sz="0" w:space="0" w:color="auto"/>
        <w:bottom w:val="none" w:sz="0" w:space="0" w:color="auto"/>
        <w:right w:val="none" w:sz="0" w:space="0" w:color="auto"/>
      </w:divBdr>
    </w:div>
    <w:div w:id="1578783858">
      <w:bodyDiv w:val="1"/>
      <w:marLeft w:val="0"/>
      <w:marRight w:val="0"/>
      <w:marTop w:val="0"/>
      <w:marBottom w:val="0"/>
      <w:divBdr>
        <w:top w:val="none" w:sz="0" w:space="0" w:color="auto"/>
        <w:left w:val="none" w:sz="0" w:space="0" w:color="auto"/>
        <w:bottom w:val="none" w:sz="0" w:space="0" w:color="auto"/>
        <w:right w:val="none" w:sz="0" w:space="0" w:color="auto"/>
      </w:divBdr>
    </w:div>
    <w:div w:id="1644654907">
      <w:bodyDiv w:val="1"/>
      <w:marLeft w:val="0"/>
      <w:marRight w:val="0"/>
      <w:marTop w:val="0"/>
      <w:marBottom w:val="0"/>
      <w:divBdr>
        <w:top w:val="none" w:sz="0" w:space="0" w:color="auto"/>
        <w:left w:val="none" w:sz="0" w:space="0" w:color="auto"/>
        <w:bottom w:val="none" w:sz="0" w:space="0" w:color="auto"/>
        <w:right w:val="none" w:sz="0" w:space="0" w:color="auto"/>
      </w:divBdr>
    </w:div>
    <w:div w:id="1712654414">
      <w:bodyDiv w:val="1"/>
      <w:marLeft w:val="0"/>
      <w:marRight w:val="0"/>
      <w:marTop w:val="0"/>
      <w:marBottom w:val="0"/>
      <w:divBdr>
        <w:top w:val="none" w:sz="0" w:space="0" w:color="auto"/>
        <w:left w:val="none" w:sz="0" w:space="0" w:color="auto"/>
        <w:bottom w:val="none" w:sz="0" w:space="0" w:color="auto"/>
        <w:right w:val="none" w:sz="0" w:space="0" w:color="auto"/>
      </w:divBdr>
    </w:div>
    <w:div w:id="1741900103">
      <w:bodyDiv w:val="1"/>
      <w:marLeft w:val="0"/>
      <w:marRight w:val="0"/>
      <w:marTop w:val="0"/>
      <w:marBottom w:val="0"/>
      <w:divBdr>
        <w:top w:val="none" w:sz="0" w:space="0" w:color="auto"/>
        <w:left w:val="none" w:sz="0" w:space="0" w:color="auto"/>
        <w:bottom w:val="none" w:sz="0" w:space="0" w:color="auto"/>
        <w:right w:val="none" w:sz="0" w:space="0" w:color="auto"/>
      </w:divBdr>
    </w:div>
    <w:div w:id="1803496916">
      <w:bodyDiv w:val="1"/>
      <w:marLeft w:val="0"/>
      <w:marRight w:val="0"/>
      <w:marTop w:val="0"/>
      <w:marBottom w:val="0"/>
      <w:divBdr>
        <w:top w:val="none" w:sz="0" w:space="0" w:color="auto"/>
        <w:left w:val="none" w:sz="0" w:space="0" w:color="auto"/>
        <w:bottom w:val="none" w:sz="0" w:space="0" w:color="auto"/>
        <w:right w:val="none" w:sz="0" w:space="0" w:color="auto"/>
      </w:divBdr>
    </w:div>
    <w:div w:id="1825047981">
      <w:bodyDiv w:val="1"/>
      <w:marLeft w:val="0"/>
      <w:marRight w:val="0"/>
      <w:marTop w:val="0"/>
      <w:marBottom w:val="0"/>
      <w:divBdr>
        <w:top w:val="none" w:sz="0" w:space="0" w:color="auto"/>
        <w:left w:val="none" w:sz="0" w:space="0" w:color="auto"/>
        <w:bottom w:val="none" w:sz="0" w:space="0" w:color="auto"/>
        <w:right w:val="none" w:sz="0" w:space="0" w:color="auto"/>
      </w:divBdr>
    </w:div>
    <w:div w:id="1959750265">
      <w:bodyDiv w:val="1"/>
      <w:marLeft w:val="0"/>
      <w:marRight w:val="0"/>
      <w:marTop w:val="0"/>
      <w:marBottom w:val="0"/>
      <w:divBdr>
        <w:top w:val="none" w:sz="0" w:space="0" w:color="auto"/>
        <w:left w:val="none" w:sz="0" w:space="0" w:color="auto"/>
        <w:bottom w:val="none" w:sz="0" w:space="0" w:color="auto"/>
        <w:right w:val="none" w:sz="0" w:space="0" w:color="auto"/>
      </w:divBdr>
    </w:div>
    <w:div w:id="1960841576">
      <w:bodyDiv w:val="1"/>
      <w:marLeft w:val="0"/>
      <w:marRight w:val="0"/>
      <w:marTop w:val="0"/>
      <w:marBottom w:val="0"/>
      <w:divBdr>
        <w:top w:val="none" w:sz="0" w:space="0" w:color="auto"/>
        <w:left w:val="none" w:sz="0" w:space="0" w:color="auto"/>
        <w:bottom w:val="none" w:sz="0" w:space="0" w:color="auto"/>
        <w:right w:val="none" w:sz="0" w:space="0" w:color="auto"/>
      </w:divBdr>
    </w:div>
    <w:div w:id="2047756865">
      <w:bodyDiv w:val="1"/>
      <w:marLeft w:val="0"/>
      <w:marRight w:val="0"/>
      <w:marTop w:val="0"/>
      <w:marBottom w:val="0"/>
      <w:divBdr>
        <w:top w:val="none" w:sz="0" w:space="0" w:color="auto"/>
        <w:left w:val="none" w:sz="0" w:space="0" w:color="auto"/>
        <w:bottom w:val="none" w:sz="0" w:space="0" w:color="auto"/>
        <w:right w:val="none" w:sz="0" w:space="0" w:color="auto"/>
      </w:divBdr>
      <w:divsChild>
        <w:div w:id="2122533167">
          <w:marLeft w:val="0"/>
          <w:marRight w:val="0"/>
          <w:marTop w:val="0"/>
          <w:marBottom w:val="0"/>
          <w:divBdr>
            <w:top w:val="none" w:sz="0" w:space="0" w:color="auto"/>
            <w:left w:val="none" w:sz="0" w:space="0" w:color="auto"/>
            <w:bottom w:val="none" w:sz="0" w:space="0" w:color="auto"/>
            <w:right w:val="none" w:sz="0" w:space="0" w:color="auto"/>
          </w:divBdr>
          <w:divsChild>
            <w:div w:id="1360084256">
              <w:marLeft w:val="0"/>
              <w:marRight w:val="0"/>
              <w:marTop w:val="0"/>
              <w:marBottom w:val="0"/>
              <w:divBdr>
                <w:top w:val="none" w:sz="0" w:space="0" w:color="auto"/>
                <w:left w:val="none" w:sz="0" w:space="0" w:color="auto"/>
                <w:bottom w:val="none" w:sz="0" w:space="0" w:color="auto"/>
                <w:right w:val="none" w:sz="0" w:space="0" w:color="auto"/>
              </w:divBdr>
              <w:divsChild>
                <w:div w:id="2138907386">
                  <w:marLeft w:val="0"/>
                  <w:marRight w:val="0"/>
                  <w:marTop w:val="0"/>
                  <w:marBottom w:val="0"/>
                  <w:divBdr>
                    <w:top w:val="none" w:sz="0" w:space="0" w:color="auto"/>
                    <w:left w:val="none" w:sz="0" w:space="0" w:color="auto"/>
                    <w:bottom w:val="none" w:sz="0" w:space="0" w:color="auto"/>
                    <w:right w:val="none" w:sz="0" w:space="0" w:color="auto"/>
                  </w:divBdr>
                  <w:divsChild>
                    <w:div w:id="15723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87591">
          <w:marLeft w:val="0"/>
          <w:marRight w:val="0"/>
          <w:marTop w:val="0"/>
          <w:marBottom w:val="0"/>
          <w:divBdr>
            <w:top w:val="none" w:sz="0" w:space="0" w:color="auto"/>
            <w:left w:val="none" w:sz="0" w:space="0" w:color="auto"/>
            <w:bottom w:val="none" w:sz="0" w:space="0" w:color="auto"/>
            <w:right w:val="none" w:sz="0" w:space="0" w:color="auto"/>
          </w:divBdr>
          <w:divsChild>
            <w:div w:id="1906724236">
              <w:marLeft w:val="0"/>
              <w:marRight w:val="0"/>
              <w:marTop w:val="0"/>
              <w:marBottom w:val="0"/>
              <w:divBdr>
                <w:top w:val="none" w:sz="0" w:space="0" w:color="auto"/>
                <w:left w:val="none" w:sz="0" w:space="0" w:color="auto"/>
                <w:bottom w:val="none" w:sz="0" w:space="0" w:color="auto"/>
                <w:right w:val="none" w:sz="0" w:space="0" w:color="auto"/>
              </w:divBdr>
              <w:divsChild>
                <w:div w:id="1069812336">
                  <w:marLeft w:val="0"/>
                  <w:marRight w:val="0"/>
                  <w:marTop w:val="0"/>
                  <w:marBottom w:val="0"/>
                  <w:divBdr>
                    <w:top w:val="none" w:sz="0" w:space="0" w:color="auto"/>
                    <w:left w:val="none" w:sz="0" w:space="0" w:color="auto"/>
                    <w:bottom w:val="none" w:sz="0" w:space="0" w:color="auto"/>
                    <w:right w:val="none" w:sz="0" w:space="0" w:color="auto"/>
                  </w:divBdr>
                  <w:divsChild>
                    <w:div w:id="86024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nwto.org/doi/epdf/10.18111/97892844149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reenkey.global/criter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environment/ecolabel/products-groups-and-criteria.html" TargetMode="External"/><Relationship Id="rId11" Type="http://schemas.openxmlformats.org/officeDocument/2006/relationships/hyperlink" Target="https://www.unwto.org/sustainable-development" TargetMode="External"/><Relationship Id="rId5" Type="http://schemas.openxmlformats.org/officeDocument/2006/relationships/hyperlink" Target="https://group.accor.com/en/commitment/approach/sustainability-strategy" TargetMode="External"/><Relationship Id="rId10" Type="http://schemas.openxmlformats.org/officeDocument/2006/relationships/hyperlink" Target="https://www.marriott.com/en-us/hotels/dxbsi-sheraton-dubai-creek-hotel-and-towers/overview/" TargetMode="External"/><Relationship Id="rId4" Type="http://schemas.openxmlformats.org/officeDocument/2006/relationships/webSettings" Target="webSettings.xml"/><Relationship Id="rId9" Type="http://schemas.openxmlformats.org/officeDocument/2006/relationships/hyperlink" Target="https://serve360.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3640</Words>
  <Characters>20750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2</cp:revision>
  <dcterms:created xsi:type="dcterms:W3CDTF">2024-11-08T18:19:00Z</dcterms:created>
  <dcterms:modified xsi:type="dcterms:W3CDTF">2024-11-08T19:23:00Z</dcterms:modified>
</cp:coreProperties>
</file>