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F85F9" w14:textId="77777777" w:rsidR="009A5BEE" w:rsidRDefault="00BD1395">
      <w:pPr>
        <w:pStyle w:val="Title"/>
        <w:spacing w:line="360" w:lineRule="auto"/>
        <w:jc w:val="center"/>
      </w:pPr>
      <w:bookmarkStart w:id="0" w:name="_zc8luf517tio" w:colFirst="0" w:colLast="0"/>
      <w:bookmarkEnd w:id="0"/>
      <w:r>
        <w:t>Module Handbook Winter Term 2023-24 BMIH5003 Foreign Languages and Cultural Awareness LEVEL 5</w:t>
      </w:r>
    </w:p>
    <w:p w14:paraId="03D36E1D" w14:textId="77777777" w:rsidR="009A5BEE" w:rsidRDefault="009A5BEE">
      <w:pPr>
        <w:spacing w:line="360" w:lineRule="auto"/>
        <w:jc w:val="both"/>
        <w:rPr>
          <w:sz w:val="24"/>
          <w:szCs w:val="24"/>
        </w:rPr>
      </w:pPr>
    </w:p>
    <w:p w14:paraId="6133FB0A" w14:textId="77777777" w:rsidR="009A5BEE" w:rsidRDefault="00BD1395">
      <w:pPr>
        <w:pStyle w:val="Subtitle"/>
        <w:spacing w:line="360" w:lineRule="auto"/>
        <w:jc w:val="center"/>
      </w:pPr>
      <w:bookmarkStart w:id="1" w:name="_uivtp87rnt3j" w:colFirst="0" w:colLast="0"/>
      <w:bookmarkEnd w:id="1"/>
      <w:r>
        <w:t>Assessment Component 2: Intercultural Competence Report</w:t>
      </w:r>
    </w:p>
    <w:p w14:paraId="31E1C927" w14:textId="77777777" w:rsidR="008B1EB8" w:rsidRDefault="008B1EB8" w:rsidP="008B1EB8"/>
    <w:p w14:paraId="0A06985E" w14:textId="77777777" w:rsidR="008B1EB8" w:rsidRDefault="008B1EB8" w:rsidP="008B1EB8"/>
    <w:p w14:paraId="13D8E044" w14:textId="77777777" w:rsidR="008B1EB8" w:rsidRDefault="008B1EB8" w:rsidP="008B1EB8"/>
    <w:p w14:paraId="20923708" w14:textId="047BA46F" w:rsidR="008B1EB8" w:rsidRPr="008B1EB8" w:rsidRDefault="008B1EB8" w:rsidP="008B1EB8">
      <w:pPr>
        <w:spacing w:line="256" w:lineRule="auto"/>
        <w:jc w:val="center"/>
        <w:rPr>
          <w:rFonts w:eastAsia="Calibri"/>
          <w:b/>
          <w:bCs/>
          <w:color w:val="000000" w:themeColor="dark1"/>
          <w:sz w:val="28"/>
          <w:szCs w:val="28"/>
          <w:lang w:val="en-US"/>
        </w:rPr>
      </w:pPr>
      <w:r w:rsidRPr="008B1EB8">
        <w:rPr>
          <w:rFonts w:eastAsia="Calibri"/>
          <w:b/>
          <w:bCs/>
          <w:color w:val="000000" w:themeColor="dark1"/>
          <w:sz w:val="28"/>
          <w:szCs w:val="28"/>
          <w:lang w:val="en-US"/>
        </w:rPr>
        <w:t>Name: Maria Mihaela</w:t>
      </w:r>
      <w:r w:rsidRPr="008B1EB8">
        <w:rPr>
          <w:b/>
          <w:bCs/>
          <w:color w:val="000000" w:themeColor="dark1"/>
          <w:sz w:val="28"/>
          <w:szCs w:val="28"/>
          <w:lang w:val="en-US"/>
        </w:rPr>
        <w:t xml:space="preserve"> Hirs</w:t>
      </w:r>
    </w:p>
    <w:p w14:paraId="2455FD55" w14:textId="77777777" w:rsidR="008B1EB8" w:rsidRPr="008B1EB8" w:rsidRDefault="008B1EB8" w:rsidP="008B1EB8">
      <w:pPr>
        <w:spacing w:line="256" w:lineRule="auto"/>
        <w:jc w:val="center"/>
        <w:rPr>
          <w:rFonts w:eastAsia="Calibri"/>
          <w:b/>
          <w:bCs/>
          <w:color w:val="000000" w:themeColor="dark1"/>
          <w:sz w:val="28"/>
          <w:szCs w:val="28"/>
          <w:lang w:val="en-US"/>
        </w:rPr>
      </w:pPr>
      <w:r w:rsidRPr="008B1EB8">
        <w:rPr>
          <w:rFonts w:eastAsia="Calibri"/>
          <w:b/>
          <w:bCs/>
          <w:color w:val="000000" w:themeColor="dark1"/>
          <w:sz w:val="28"/>
          <w:szCs w:val="28"/>
          <w:lang w:val="en-US"/>
        </w:rPr>
        <w:t>Student ID Number:</w:t>
      </w:r>
      <w:r w:rsidRPr="008B1EB8">
        <w:rPr>
          <w:b/>
          <w:bCs/>
          <w:color w:val="000000" w:themeColor="dark1"/>
          <w:sz w:val="28"/>
          <w:szCs w:val="28"/>
          <w:lang w:val="en-US"/>
        </w:rPr>
        <w:t xml:space="preserve"> 2226556</w:t>
      </w:r>
    </w:p>
    <w:p w14:paraId="11E46E0A" w14:textId="165FDCC4" w:rsidR="008B1EB8" w:rsidRPr="008B1EB8" w:rsidRDefault="008B1EB8" w:rsidP="008B1EB8">
      <w:pPr>
        <w:pStyle w:val="Heading1"/>
        <w:shd w:val="clear" w:color="auto" w:fill="FFFFFF"/>
        <w:jc w:val="center"/>
        <w:rPr>
          <w:rFonts w:eastAsia="Calibri"/>
          <w:b/>
          <w:bCs/>
          <w:color w:val="000000" w:themeColor="dark1"/>
          <w:lang w:val="en-US"/>
        </w:rPr>
      </w:pPr>
      <w:r w:rsidRPr="008B1EB8">
        <w:rPr>
          <w:rFonts w:eastAsia="Calibri"/>
          <w:b/>
          <w:bCs/>
          <w:color w:val="000000" w:themeColor="dark1"/>
          <w:lang w:val="en-US"/>
        </w:rPr>
        <w:t>Module Title:</w:t>
      </w:r>
      <w:r w:rsidRPr="008B1EB8">
        <w:rPr>
          <w:b/>
          <w:bCs/>
          <w:color w:val="1D2125"/>
        </w:rPr>
        <w:t xml:space="preserve"> </w:t>
      </w:r>
      <w:r w:rsidRPr="008B1EB8">
        <w:rPr>
          <w:b/>
          <w:bCs/>
        </w:rPr>
        <w:t>Foreign Languages &amp; Cultural Awareness</w:t>
      </w:r>
    </w:p>
    <w:p w14:paraId="035E260A" w14:textId="77777777" w:rsidR="008B1EB8" w:rsidRPr="008B1EB8" w:rsidRDefault="008B1EB8" w:rsidP="008B1EB8">
      <w:pPr>
        <w:pStyle w:val="Heading1"/>
        <w:shd w:val="clear" w:color="auto" w:fill="FFFFFF"/>
        <w:jc w:val="center"/>
        <w:rPr>
          <w:b/>
          <w:bCs/>
        </w:rPr>
      </w:pPr>
      <w:r w:rsidRPr="008B1EB8">
        <w:rPr>
          <w:rFonts w:eastAsia="Calibri"/>
          <w:b/>
          <w:bCs/>
          <w:color w:val="000000" w:themeColor="dark1"/>
          <w:lang w:val="en-US"/>
        </w:rPr>
        <w:t>Name of Lecturer:</w:t>
      </w:r>
      <w:r w:rsidRPr="008B1EB8">
        <w:rPr>
          <w:b/>
          <w:bCs/>
          <w:color w:val="000000" w:themeColor="dark1"/>
          <w:lang w:val="en-US"/>
        </w:rPr>
        <w:t xml:space="preserve"> </w:t>
      </w:r>
      <w:r w:rsidRPr="008B1EB8">
        <w:rPr>
          <w:b/>
          <w:bCs/>
        </w:rPr>
        <w:t>Heidi Prosser</w:t>
      </w:r>
    </w:p>
    <w:p w14:paraId="2A4EF11C" w14:textId="4DE60E25" w:rsidR="008B1EB8" w:rsidRPr="008B1EB8" w:rsidRDefault="008B1EB8" w:rsidP="008B1EB8"/>
    <w:p w14:paraId="2232AACB" w14:textId="77777777" w:rsidR="009A5BEE" w:rsidRDefault="00BD1395">
      <w:pPr>
        <w:spacing w:line="360" w:lineRule="auto"/>
        <w:jc w:val="both"/>
        <w:rPr>
          <w:sz w:val="24"/>
          <w:szCs w:val="24"/>
        </w:rPr>
      </w:pPr>
      <w:r>
        <w:br w:type="page"/>
      </w:r>
    </w:p>
    <w:p w14:paraId="0CCEE067" w14:textId="77777777" w:rsidR="009A5BEE" w:rsidRDefault="00BD1395">
      <w:pPr>
        <w:spacing w:line="360" w:lineRule="auto"/>
        <w:jc w:val="both"/>
        <w:rPr>
          <w:b/>
          <w:sz w:val="24"/>
          <w:szCs w:val="24"/>
        </w:rPr>
      </w:pPr>
      <w:r>
        <w:rPr>
          <w:b/>
          <w:sz w:val="24"/>
          <w:szCs w:val="24"/>
        </w:rPr>
        <w:lastRenderedPageBreak/>
        <w:t>Executive summary:</w:t>
      </w:r>
    </w:p>
    <w:p w14:paraId="77837ACC" w14:textId="7ED79DDA" w:rsidR="009A5BEE" w:rsidRDefault="00BD1395">
      <w:pPr>
        <w:spacing w:line="360" w:lineRule="auto"/>
        <w:jc w:val="both"/>
        <w:rPr>
          <w:sz w:val="24"/>
          <w:szCs w:val="24"/>
        </w:rPr>
      </w:pPr>
      <w:r>
        <w:rPr>
          <w:sz w:val="24"/>
          <w:szCs w:val="24"/>
        </w:rPr>
        <w:t xml:space="preserve">Intercultural leadership can prove to be challenging for Inclusivity Hotel &amp; Spa as its new branch is all set to begin in London, the UK. Being a company based in Japan, it is important for the management to identify and understand the cultural differences and </w:t>
      </w:r>
      <w:r w:rsidR="0022214F">
        <w:rPr>
          <w:sz w:val="24"/>
          <w:szCs w:val="24"/>
        </w:rPr>
        <w:t>topicalities</w:t>
      </w:r>
      <w:r>
        <w:rPr>
          <w:sz w:val="24"/>
          <w:szCs w:val="24"/>
        </w:rPr>
        <w:t xml:space="preserve"> of these two nations and the manner in which these impact organisation leadership and behaviour. The challenges have been identified and realistic recommendations to address them have been provided in this report.</w:t>
      </w:r>
      <w:r>
        <w:br w:type="page"/>
      </w:r>
    </w:p>
    <w:p w14:paraId="0A0AEAD6" w14:textId="77777777" w:rsidR="009A5BEE" w:rsidRDefault="009A5BEE">
      <w:pPr>
        <w:spacing w:line="360" w:lineRule="auto"/>
        <w:jc w:val="both"/>
        <w:rPr>
          <w:sz w:val="24"/>
          <w:szCs w:val="24"/>
        </w:rPr>
      </w:pPr>
    </w:p>
    <w:sdt>
      <w:sdtPr>
        <w:id w:val="392782662"/>
        <w:docPartObj>
          <w:docPartGallery w:val="Table of Contents"/>
          <w:docPartUnique/>
        </w:docPartObj>
      </w:sdtPr>
      <w:sdtContent>
        <w:p w14:paraId="5FDFB7A2" w14:textId="77777777" w:rsidR="009A5BEE" w:rsidRDefault="00BD1395">
          <w:pPr>
            <w:widowControl w:val="0"/>
            <w:tabs>
              <w:tab w:val="right" w:pos="9360"/>
            </w:tabs>
            <w:spacing w:before="60" w:line="360" w:lineRule="auto"/>
            <w:rPr>
              <w:b/>
              <w:color w:val="000000"/>
              <w:sz w:val="24"/>
              <w:szCs w:val="24"/>
            </w:rPr>
          </w:pPr>
          <w:r>
            <w:fldChar w:fldCharType="begin"/>
          </w:r>
          <w:r>
            <w:instrText xml:space="preserve"> TOC \h \u \z \t "Heading 1,1,Heading 2,2,Heading 3,3,Heading 4,4,Heading 5,5,Heading 6,6,"</w:instrText>
          </w:r>
          <w:r>
            <w:fldChar w:fldCharType="separate"/>
          </w:r>
          <w:hyperlink w:anchor="_3nfhikgf4miy">
            <w:r>
              <w:rPr>
                <w:b/>
                <w:color w:val="000000"/>
                <w:sz w:val="24"/>
                <w:szCs w:val="24"/>
              </w:rPr>
              <w:t>Introduction:</w:t>
            </w:r>
            <w:r>
              <w:rPr>
                <w:b/>
                <w:color w:val="000000"/>
                <w:sz w:val="24"/>
                <w:szCs w:val="24"/>
              </w:rPr>
              <w:tab/>
            </w:r>
          </w:hyperlink>
          <w:r>
            <w:fldChar w:fldCharType="begin"/>
          </w:r>
          <w:r>
            <w:instrText xml:space="preserve"> PAGEREF _3nfhikgf4miy \h </w:instrText>
          </w:r>
          <w:r>
            <w:fldChar w:fldCharType="separate"/>
          </w:r>
          <w:r>
            <w:rPr>
              <w:b/>
              <w:sz w:val="24"/>
              <w:szCs w:val="24"/>
            </w:rPr>
            <w:t>3</w:t>
          </w:r>
          <w:r>
            <w:fldChar w:fldCharType="end"/>
          </w:r>
        </w:p>
        <w:p w14:paraId="24949BEB" w14:textId="77777777" w:rsidR="009A5BEE" w:rsidRDefault="00000000">
          <w:pPr>
            <w:widowControl w:val="0"/>
            <w:tabs>
              <w:tab w:val="right" w:pos="9360"/>
            </w:tabs>
            <w:spacing w:before="60" w:line="360" w:lineRule="auto"/>
            <w:rPr>
              <w:b/>
              <w:color w:val="000000"/>
              <w:sz w:val="24"/>
              <w:szCs w:val="24"/>
            </w:rPr>
          </w:pPr>
          <w:hyperlink w:anchor="_n89fv42osyvi">
            <w:r w:rsidR="00BD1395">
              <w:rPr>
                <w:b/>
                <w:color w:val="000000"/>
                <w:sz w:val="24"/>
                <w:szCs w:val="24"/>
              </w:rPr>
              <w:t>Outlining the key differences between England and Japan (in terms of culture, customs etc.):</w:t>
            </w:r>
            <w:r w:rsidR="00BD1395">
              <w:rPr>
                <w:b/>
                <w:color w:val="000000"/>
                <w:sz w:val="24"/>
                <w:szCs w:val="24"/>
              </w:rPr>
              <w:tab/>
            </w:r>
          </w:hyperlink>
          <w:r w:rsidR="00BD1395">
            <w:fldChar w:fldCharType="begin"/>
          </w:r>
          <w:r w:rsidR="00BD1395">
            <w:instrText xml:space="preserve"> PAGEREF _n89fv42osyvi \h </w:instrText>
          </w:r>
          <w:r w:rsidR="00BD1395">
            <w:fldChar w:fldCharType="separate"/>
          </w:r>
          <w:r w:rsidR="00BD1395">
            <w:rPr>
              <w:b/>
              <w:sz w:val="24"/>
              <w:szCs w:val="24"/>
            </w:rPr>
            <w:t>3</w:t>
          </w:r>
          <w:r w:rsidR="00BD1395">
            <w:fldChar w:fldCharType="end"/>
          </w:r>
        </w:p>
        <w:p w14:paraId="742E4695" w14:textId="77777777" w:rsidR="009A5BEE" w:rsidRDefault="00000000">
          <w:pPr>
            <w:widowControl w:val="0"/>
            <w:tabs>
              <w:tab w:val="right" w:pos="9360"/>
            </w:tabs>
            <w:spacing w:before="60" w:line="360" w:lineRule="auto"/>
            <w:rPr>
              <w:b/>
              <w:color w:val="000000"/>
              <w:sz w:val="24"/>
              <w:szCs w:val="24"/>
            </w:rPr>
          </w:pPr>
          <w:hyperlink w:anchor="_fwphqzu9rehu">
            <w:r w:rsidR="00BD1395">
              <w:rPr>
                <w:b/>
                <w:color w:val="000000"/>
                <w:sz w:val="24"/>
                <w:szCs w:val="24"/>
              </w:rPr>
              <w:t>Analysing and comparing the two countries using the GLOBE Project’s culture and leadership study:</w:t>
            </w:r>
            <w:r w:rsidR="00BD1395">
              <w:rPr>
                <w:b/>
                <w:color w:val="000000"/>
                <w:sz w:val="24"/>
                <w:szCs w:val="24"/>
              </w:rPr>
              <w:tab/>
            </w:r>
          </w:hyperlink>
          <w:r w:rsidR="00BD1395">
            <w:fldChar w:fldCharType="begin"/>
          </w:r>
          <w:r w:rsidR="00BD1395">
            <w:instrText xml:space="preserve"> PAGEREF _fwphqzu9rehu \h </w:instrText>
          </w:r>
          <w:r w:rsidR="00BD1395">
            <w:fldChar w:fldCharType="separate"/>
          </w:r>
          <w:r w:rsidR="00BD1395">
            <w:rPr>
              <w:b/>
              <w:sz w:val="24"/>
              <w:szCs w:val="24"/>
            </w:rPr>
            <w:t>4</w:t>
          </w:r>
          <w:r w:rsidR="00BD1395">
            <w:fldChar w:fldCharType="end"/>
          </w:r>
        </w:p>
        <w:p w14:paraId="2E56B585" w14:textId="77777777" w:rsidR="009A5BEE" w:rsidRDefault="00000000">
          <w:pPr>
            <w:widowControl w:val="0"/>
            <w:tabs>
              <w:tab w:val="right" w:pos="9360"/>
            </w:tabs>
            <w:spacing w:before="60" w:line="360" w:lineRule="auto"/>
            <w:rPr>
              <w:b/>
              <w:color w:val="000000"/>
              <w:sz w:val="24"/>
              <w:szCs w:val="24"/>
            </w:rPr>
          </w:pPr>
          <w:hyperlink w:anchor="_kz5wjadxrvkc">
            <w:r w:rsidR="00BD1395">
              <w:rPr>
                <w:b/>
                <w:color w:val="000000"/>
                <w:sz w:val="24"/>
                <w:szCs w:val="24"/>
              </w:rPr>
              <w:t>Critically discussing the challenges of intercultural leadership in the hospitality industry:</w:t>
            </w:r>
            <w:r w:rsidR="00BD1395">
              <w:rPr>
                <w:b/>
                <w:color w:val="000000"/>
                <w:sz w:val="24"/>
                <w:szCs w:val="24"/>
              </w:rPr>
              <w:tab/>
            </w:r>
          </w:hyperlink>
          <w:r w:rsidR="00BD1395">
            <w:fldChar w:fldCharType="begin"/>
          </w:r>
          <w:r w:rsidR="00BD1395">
            <w:instrText xml:space="preserve"> PAGEREF _kz5wjadxrvkc \h </w:instrText>
          </w:r>
          <w:r w:rsidR="00BD1395">
            <w:fldChar w:fldCharType="separate"/>
          </w:r>
          <w:r w:rsidR="00BD1395">
            <w:rPr>
              <w:b/>
              <w:sz w:val="24"/>
              <w:szCs w:val="24"/>
            </w:rPr>
            <w:t>5</w:t>
          </w:r>
          <w:r w:rsidR="00BD1395">
            <w:fldChar w:fldCharType="end"/>
          </w:r>
        </w:p>
        <w:p w14:paraId="4F7E7EAA" w14:textId="77777777" w:rsidR="009A5BEE" w:rsidRDefault="00000000">
          <w:pPr>
            <w:widowControl w:val="0"/>
            <w:tabs>
              <w:tab w:val="right" w:pos="9360"/>
            </w:tabs>
            <w:spacing w:before="60" w:line="360" w:lineRule="auto"/>
            <w:rPr>
              <w:b/>
              <w:color w:val="000000"/>
              <w:sz w:val="24"/>
              <w:szCs w:val="24"/>
            </w:rPr>
          </w:pPr>
          <w:hyperlink w:anchor="_6l7ocq49zqok">
            <w:r w:rsidR="00BD1395">
              <w:rPr>
                <w:b/>
                <w:color w:val="000000"/>
                <w:sz w:val="24"/>
                <w:szCs w:val="24"/>
              </w:rPr>
              <w:t>Providing 3 realistic recommendations for how the Hotel Management Team can overcome these challenges:</w:t>
            </w:r>
            <w:r w:rsidR="00BD1395">
              <w:rPr>
                <w:b/>
                <w:color w:val="000000"/>
                <w:sz w:val="24"/>
                <w:szCs w:val="24"/>
              </w:rPr>
              <w:tab/>
            </w:r>
          </w:hyperlink>
          <w:r w:rsidR="00BD1395">
            <w:fldChar w:fldCharType="begin"/>
          </w:r>
          <w:r w:rsidR="00BD1395">
            <w:instrText xml:space="preserve"> PAGEREF _6l7ocq49zqok \h </w:instrText>
          </w:r>
          <w:r w:rsidR="00BD1395">
            <w:fldChar w:fldCharType="separate"/>
          </w:r>
          <w:r w:rsidR="00BD1395">
            <w:rPr>
              <w:b/>
              <w:sz w:val="24"/>
              <w:szCs w:val="24"/>
            </w:rPr>
            <w:t>6</w:t>
          </w:r>
          <w:r w:rsidR="00BD1395">
            <w:fldChar w:fldCharType="end"/>
          </w:r>
        </w:p>
        <w:p w14:paraId="42CE274F" w14:textId="77777777" w:rsidR="009A5BEE" w:rsidRDefault="00000000">
          <w:pPr>
            <w:widowControl w:val="0"/>
            <w:tabs>
              <w:tab w:val="right" w:pos="9360"/>
            </w:tabs>
            <w:spacing w:before="60" w:line="360" w:lineRule="auto"/>
            <w:rPr>
              <w:b/>
              <w:color w:val="000000"/>
              <w:sz w:val="24"/>
              <w:szCs w:val="24"/>
            </w:rPr>
          </w:pPr>
          <w:hyperlink w:anchor="_qfyrtman18u">
            <w:r w:rsidR="00BD1395">
              <w:rPr>
                <w:b/>
                <w:color w:val="000000"/>
                <w:sz w:val="24"/>
                <w:szCs w:val="24"/>
              </w:rPr>
              <w:t>Conclusion:</w:t>
            </w:r>
            <w:r w:rsidR="00BD1395">
              <w:rPr>
                <w:b/>
                <w:color w:val="000000"/>
                <w:sz w:val="24"/>
                <w:szCs w:val="24"/>
              </w:rPr>
              <w:tab/>
            </w:r>
          </w:hyperlink>
          <w:r w:rsidR="00BD1395">
            <w:fldChar w:fldCharType="begin"/>
          </w:r>
          <w:r w:rsidR="00BD1395">
            <w:instrText xml:space="preserve"> PAGEREF _qfyrtman18u \h </w:instrText>
          </w:r>
          <w:r w:rsidR="00BD1395">
            <w:fldChar w:fldCharType="separate"/>
          </w:r>
          <w:r w:rsidR="00BD1395">
            <w:rPr>
              <w:b/>
              <w:sz w:val="24"/>
              <w:szCs w:val="24"/>
            </w:rPr>
            <w:t>7</w:t>
          </w:r>
          <w:r w:rsidR="00BD1395">
            <w:fldChar w:fldCharType="end"/>
          </w:r>
        </w:p>
        <w:p w14:paraId="79C6DC96" w14:textId="77777777" w:rsidR="009A5BEE" w:rsidRDefault="00000000">
          <w:pPr>
            <w:widowControl w:val="0"/>
            <w:tabs>
              <w:tab w:val="right" w:pos="9360"/>
            </w:tabs>
            <w:spacing w:before="60" w:line="360" w:lineRule="auto"/>
            <w:rPr>
              <w:b/>
              <w:color w:val="000000"/>
              <w:sz w:val="24"/>
              <w:szCs w:val="24"/>
            </w:rPr>
          </w:pPr>
          <w:hyperlink w:anchor="_ytbzp1g5eax0">
            <w:r w:rsidR="00BD1395">
              <w:rPr>
                <w:b/>
                <w:color w:val="000000"/>
                <w:sz w:val="24"/>
                <w:szCs w:val="24"/>
              </w:rPr>
              <w:t>References:</w:t>
            </w:r>
            <w:r w:rsidR="00BD1395">
              <w:rPr>
                <w:b/>
                <w:color w:val="000000"/>
                <w:sz w:val="24"/>
                <w:szCs w:val="24"/>
              </w:rPr>
              <w:tab/>
            </w:r>
          </w:hyperlink>
          <w:r w:rsidR="00BD1395">
            <w:fldChar w:fldCharType="begin"/>
          </w:r>
          <w:r w:rsidR="00BD1395">
            <w:instrText xml:space="preserve"> PAGEREF _ytbzp1g5eax0 \h </w:instrText>
          </w:r>
          <w:r w:rsidR="00BD1395">
            <w:fldChar w:fldCharType="separate"/>
          </w:r>
          <w:r w:rsidR="00BD1395">
            <w:rPr>
              <w:b/>
              <w:sz w:val="24"/>
              <w:szCs w:val="24"/>
            </w:rPr>
            <w:t>8</w:t>
          </w:r>
          <w:r w:rsidR="00BD1395">
            <w:fldChar w:fldCharType="end"/>
          </w:r>
          <w:r w:rsidR="00BD1395">
            <w:fldChar w:fldCharType="end"/>
          </w:r>
        </w:p>
      </w:sdtContent>
    </w:sdt>
    <w:p w14:paraId="5D094CFE" w14:textId="77777777" w:rsidR="009A5BEE" w:rsidRDefault="00BD1395">
      <w:pPr>
        <w:spacing w:line="360" w:lineRule="auto"/>
        <w:jc w:val="both"/>
        <w:rPr>
          <w:sz w:val="24"/>
          <w:szCs w:val="24"/>
        </w:rPr>
      </w:pPr>
      <w:r>
        <w:br w:type="page"/>
      </w:r>
    </w:p>
    <w:p w14:paraId="48DB98B2" w14:textId="77777777" w:rsidR="009A5BEE" w:rsidRDefault="00BD1395">
      <w:pPr>
        <w:pStyle w:val="Heading1"/>
        <w:rPr>
          <w:b/>
        </w:rPr>
      </w:pPr>
      <w:bookmarkStart w:id="2" w:name="_3nfhikgf4miy" w:colFirst="0" w:colLast="0"/>
      <w:bookmarkEnd w:id="2"/>
      <w:r>
        <w:rPr>
          <w:b/>
        </w:rPr>
        <w:lastRenderedPageBreak/>
        <w:t>Introduction:</w:t>
      </w:r>
    </w:p>
    <w:p w14:paraId="2B7DB823" w14:textId="77777777" w:rsidR="009A5BEE" w:rsidRDefault="00BD1395">
      <w:pPr>
        <w:spacing w:line="360" w:lineRule="auto"/>
        <w:jc w:val="both"/>
        <w:rPr>
          <w:sz w:val="24"/>
          <w:szCs w:val="24"/>
        </w:rPr>
      </w:pPr>
      <w:r>
        <w:rPr>
          <w:sz w:val="24"/>
          <w:szCs w:val="24"/>
        </w:rPr>
        <w:t>In the course of this report, the case of Inclusivity Hotel &amp; Spa has been chosen, and the assistant general manager is preparing a report for the new team members who would be joining the London branch in the upcoming months. The Global Leadership and Organizational Behavior Effectiveness (GLOBE) Project was conducted as a research program meant to explore and examine the manner in which national cultures influenced leadership and organisational behaviour (Gandolfi, 2012). In the course of this report, this research program holds special importance as it will be used to compare the cultures of Japan, Inclusivity Hotel &amp; Spa’s headquarters, and that of the UK, where the new branch has come up.</w:t>
      </w:r>
    </w:p>
    <w:p w14:paraId="110DD788" w14:textId="77777777" w:rsidR="009A5BEE" w:rsidRDefault="009A5BEE">
      <w:pPr>
        <w:spacing w:line="360" w:lineRule="auto"/>
        <w:jc w:val="both"/>
        <w:rPr>
          <w:sz w:val="24"/>
          <w:szCs w:val="24"/>
        </w:rPr>
      </w:pPr>
    </w:p>
    <w:p w14:paraId="5B123474" w14:textId="77777777" w:rsidR="009A5BEE" w:rsidRDefault="00BD1395">
      <w:pPr>
        <w:pStyle w:val="Heading1"/>
        <w:rPr>
          <w:b/>
        </w:rPr>
      </w:pPr>
      <w:bookmarkStart w:id="3" w:name="_n89fv42osyvi" w:colFirst="0" w:colLast="0"/>
      <w:bookmarkEnd w:id="3"/>
      <w:r>
        <w:rPr>
          <w:b/>
        </w:rPr>
        <w:t>Outlining the key differences between England and Japan (in terms of culture, customs etc.):</w:t>
      </w:r>
    </w:p>
    <w:p w14:paraId="64731AE2" w14:textId="77777777" w:rsidR="009A5BEE" w:rsidRDefault="00BD1395">
      <w:pPr>
        <w:spacing w:line="360" w:lineRule="auto"/>
        <w:jc w:val="both"/>
        <w:rPr>
          <w:sz w:val="24"/>
          <w:szCs w:val="24"/>
        </w:rPr>
      </w:pPr>
      <w:r>
        <w:rPr>
          <w:sz w:val="24"/>
          <w:szCs w:val="24"/>
        </w:rPr>
        <w:t>Japan and the UK have varied cultural as well as business customs which need to be understood to make business interactions meaningful and effective. Some of the key relevant differences can be identified as below:</w:t>
      </w:r>
    </w:p>
    <w:p w14:paraId="2EDB3AA7" w14:textId="77777777" w:rsidR="009A5BEE" w:rsidRDefault="009A5BEE">
      <w:pPr>
        <w:spacing w:line="360" w:lineRule="auto"/>
        <w:jc w:val="both"/>
        <w:rPr>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9A5BEE" w14:paraId="23DD1ED1" w14:textId="77777777">
        <w:tc>
          <w:tcPr>
            <w:tcW w:w="3120" w:type="dxa"/>
            <w:shd w:val="clear" w:color="auto" w:fill="auto"/>
            <w:tcMar>
              <w:top w:w="100" w:type="dxa"/>
              <w:left w:w="100" w:type="dxa"/>
              <w:bottom w:w="100" w:type="dxa"/>
              <w:right w:w="100" w:type="dxa"/>
            </w:tcMar>
          </w:tcPr>
          <w:p w14:paraId="2B65D762" w14:textId="77777777" w:rsidR="009A5BEE" w:rsidRDefault="00BD1395">
            <w:pPr>
              <w:widowControl w:val="0"/>
              <w:pBdr>
                <w:top w:val="nil"/>
                <w:left w:val="nil"/>
                <w:bottom w:val="nil"/>
                <w:right w:val="nil"/>
                <w:between w:val="nil"/>
              </w:pBdr>
              <w:spacing w:line="360" w:lineRule="auto"/>
              <w:rPr>
                <w:sz w:val="24"/>
                <w:szCs w:val="24"/>
              </w:rPr>
            </w:pPr>
            <w:r>
              <w:rPr>
                <w:sz w:val="24"/>
                <w:szCs w:val="24"/>
              </w:rPr>
              <w:t>Factor</w:t>
            </w:r>
          </w:p>
        </w:tc>
        <w:tc>
          <w:tcPr>
            <w:tcW w:w="3120" w:type="dxa"/>
            <w:shd w:val="clear" w:color="auto" w:fill="auto"/>
            <w:tcMar>
              <w:top w:w="100" w:type="dxa"/>
              <w:left w:w="100" w:type="dxa"/>
              <w:bottom w:w="100" w:type="dxa"/>
              <w:right w:w="100" w:type="dxa"/>
            </w:tcMar>
          </w:tcPr>
          <w:p w14:paraId="7D04A5B6" w14:textId="77777777" w:rsidR="009A5BEE" w:rsidRDefault="00BD1395">
            <w:pPr>
              <w:widowControl w:val="0"/>
              <w:pBdr>
                <w:top w:val="nil"/>
                <w:left w:val="nil"/>
                <w:bottom w:val="nil"/>
                <w:right w:val="nil"/>
                <w:between w:val="nil"/>
              </w:pBdr>
              <w:spacing w:line="360" w:lineRule="auto"/>
              <w:rPr>
                <w:sz w:val="24"/>
                <w:szCs w:val="24"/>
              </w:rPr>
            </w:pPr>
            <w:r>
              <w:rPr>
                <w:sz w:val="24"/>
                <w:szCs w:val="24"/>
              </w:rPr>
              <w:t>Japan</w:t>
            </w:r>
          </w:p>
        </w:tc>
        <w:tc>
          <w:tcPr>
            <w:tcW w:w="3120" w:type="dxa"/>
            <w:shd w:val="clear" w:color="auto" w:fill="auto"/>
            <w:tcMar>
              <w:top w:w="100" w:type="dxa"/>
              <w:left w:w="100" w:type="dxa"/>
              <w:bottom w:w="100" w:type="dxa"/>
              <w:right w:w="100" w:type="dxa"/>
            </w:tcMar>
          </w:tcPr>
          <w:p w14:paraId="36563286" w14:textId="77777777" w:rsidR="009A5BEE" w:rsidRDefault="00BD1395">
            <w:pPr>
              <w:widowControl w:val="0"/>
              <w:pBdr>
                <w:top w:val="nil"/>
                <w:left w:val="nil"/>
                <w:bottom w:val="nil"/>
                <w:right w:val="nil"/>
                <w:between w:val="nil"/>
              </w:pBdr>
              <w:spacing w:line="360" w:lineRule="auto"/>
              <w:rPr>
                <w:sz w:val="24"/>
                <w:szCs w:val="24"/>
              </w:rPr>
            </w:pPr>
            <w:r>
              <w:rPr>
                <w:sz w:val="24"/>
                <w:szCs w:val="24"/>
              </w:rPr>
              <w:t>The UK</w:t>
            </w:r>
          </w:p>
        </w:tc>
      </w:tr>
      <w:tr w:rsidR="009A5BEE" w14:paraId="549C6125" w14:textId="77777777">
        <w:tc>
          <w:tcPr>
            <w:tcW w:w="3120" w:type="dxa"/>
            <w:shd w:val="clear" w:color="auto" w:fill="auto"/>
            <w:tcMar>
              <w:top w:w="100" w:type="dxa"/>
              <w:left w:w="100" w:type="dxa"/>
              <w:bottom w:w="100" w:type="dxa"/>
              <w:right w:w="100" w:type="dxa"/>
            </w:tcMar>
          </w:tcPr>
          <w:p w14:paraId="74F3ED1F" w14:textId="77777777" w:rsidR="009A5BEE" w:rsidRDefault="00BD1395">
            <w:pPr>
              <w:widowControl w:val="0"/>
              <w:pBdr>
                <w:top w:val="nil"/>
                <w:left w:val="nil"/>
                <w:bottom w:val="nil"/>
                <w:right w:val="nil"/>
                <w:between w:val="nil"/>
              </w:pBdr>
              <w:spacing w:line="360" w:lineRule="auto"/>
              <w:rPr>
                <w:sz w:val="24"/>
                <w:szCs w:val="24"/>
              </w:rPr>
            </w:pPr>
            <w:r>
              <w:rPr>
                <w:sz w:val="24"/>
                <w:szCs w:val="24"/>
              </w:rPr>
              <w:t>Communication Style</w:t>
            </w:r>
          </w:p>
        </w:tc>
        <w:tc>
          <w:tcPr>
            <w:tcW w:w="3120" w:type="dxa"/>
            <w:shd w:val="clear" w:color="auto" w:fill="auto"/>
            <w:tcMar>
              <w:top w:w="100" w:type="dxa"/>
              <w:left w:w="100" w:type="dxa"/>
              <w:bottom w:w="100" w:type="dxa"/>
              <w:right w:w="100" w:type="dxa"/>
            </w:tcMar>
          </w:tcPr>
          <w:p w14:paraId="4CDCBD1D" w14:textId="77777777" w:rsidR="009A5BEE" w:rsidRDefault="00BD1395">
            <w:pPr>
              <w:widowControl w:val="0"/>
              <w:pBdr>
                <w:top w:val="nil"/>
                <w:left w:val="nil"/>
                <w:bottom w:val="nil"/>
                <w:right w:val="nil"/>
                <w:between w:val="nil"/>
              </w:pBdr>
              <w:spacing w:line="360" w:lineRule="auto"/>
              <w:rPr>
                <w:sz w:val="24"/>
                <w:szCs w:val="24"/>
              </w:rPr>
            </w:pPr>
            <w:r>
              <w:rPr>
                <w:sz w:val="24"/>
                <w:szCs w:val="24"/>
              </w:rPr>
              <w:t>The communication style is indirect, formal, and always polite. Body language and non-verbal cues hold special importance and silence is not considered awkward (Gandolfi, 2012).</w:t>
            </w:r>
          </w:p>
        </w:tc>
        <w:tc>
          <w:tcPr>
            <w:tcW w:w="3120" w:type="dxa"/>
            <w:shd w:val="clear" w:color="auto" w:fill="auto"/>
            <w:tcMar>
              <w:top w:w="100" w:type="dxa"/>
              <w:left w:w="100" w:type="dxa"/>
              <w:bottom w:w="100" w:type="dxa"/>
              <w:right w:w="100" w:type="dxa"/>
            </w:tcMar>
          </w:tcPr>
          <w:p w14:paraId="4B4FEF4E" w14:textId="77777777" w:rsidR="009A5BEE" w:rsidRDefault="00BD1395">
            <w:pPr>
              <w:widowControl w:val="0"/>
              <w:pBdr>
                <w:top w:val="nil"/>
                <w:left w:val="nil"/>
                <w:bottom w:val="nil"/>
                <w:right w:val="nil"/>
                <w:between w:val="nil"/>
              </w:pBdr>
              <w:spacing w:line="360" w:lineRule="auto"/>
              <w:rPr>
                <w:sz w:val="24"/>
                <w:szCs w:val="24"/>
              </w:rPr>
            </w:pPr>
            <w:r>
              <w:rPr>
                <w:sz w:val="24"/>
                <w:szCs w:val="24"/>
              </w:rPr>
              <w:t>The communication style is generally more straightforward and direct in nature, and feedback and opinions are expressed in an explicit manner.</w:t>
            </w:r>
          </w:p>
        </w:tc>
      </w:tr>
      <w:tr w:rsidR="009A5BEE" w14:paraId="70E61211" w14:textId="77777777">
        <w:tc>
          <w:tcPr>
            <w:tcW w:w="3120" w:type="dxa"/>
            <w:shd w:val="clear" w:color="auto" w:fill="auto"/>
            <w:tcMar>
              <w:top w:w="100" w:type="dxa"/>
              <w:left w:w="100" w:type="dxa"/>
              <w:bottom w:w="100" w:type="dxa"/>
              <w:right w:w="100" w:type="dxa"/>
            </w:tcMar>
          </w:tcPr>
          <w:p w14:paraId="0E47B22B" w14:textId="77777777" w:rsidR="009A5BEE" w:rsidRDefault="00BD1395">
            <w:pPr>
              <w:widowControl w:val="0"/>
              <w:pBdr>
                <w:top w:val="nil"/>
                <w:left w:val="nil"/>
                <w:bottom w:val="nil"/>
                <w:right w:val="nil"/>
                <w:between w:val="nil"/>
              </w:pBdr>
              <w:spacing w:line="360" w:lineRule="auto"/>
              <w:rPr>
                <w:sz w:val="24"/>
                <w:szCs w:val="24"/>
              </w:rPr>
            </w:pPr>
            <w:r>
              <w:rPr>
                <w:sz w:val="24"/>
                <w:szCs w:val="24"/>
              </w:rPr>
              <w:t>Hierarchy and Formality</w:t>
            </w:r>
          </w:p>
        </w:tc>
        <w:tc>
          <w:tcPr>
            <w:tcW w:w="3120" w:type="dxa"/>
            <w:shd w:val="clear" w:color="auto" w:fill="auto"/>
            <w:tcMar>
              <w:top w:w="100" w:type="dxa"/>
              <w:left w:w="100" w:type="dxa"/>
              <w:bottom w:w="100" w:type="dxa"/>
              <w:right w:w="100" w:type="dxa"/>
            </w:tcMar>
          </w:tcPr>
          <w:p w14:paraId="6F8ADA69" w14:textId="77777777" w:rsidR="009A5BEE" w:rsidRDefault="00BD1395">
            <w:pPr>
              <w:widowControl w:val="0"/>
              <w:pBdr>
                <w:top w:val="nil"/>
                <w:left w:val="nil"/>
                <w:bottom w:val="nil"/>
                <w:right w:val="nil"/>
                <w:between w:val="nil"/>
              </w:pBdr>
              <w:spacing w:line="360" w:lineRule="auto"/>
              <w:rPr>
                <w:sz w:val="24"/>
                <w:szCs w:val="24"/>
              </w:rPr>
            </w:pPr>
            <w:r>
              <w:rPr>
                <w:sz w:val="24"/>
                <w:szCs w:val="24"/>
              </w:rPr>
              <w:t xml:space="preserve">Respect for authority is an important business and cultural feature of Japan and hierarchy in </w:t>
            </w:r>
            <w:r>
              <w:rPr>
                <w:sz w:val="24"/>
                <w:szCs w:val="24"/>
              </w:rPr>
              <w:lastRenderedPageBreak/>
              <w:t>organisations is valued.</w:t>
            </w:r>
          </w:p>
        </w:tc>
        <w:tc>
          <w:tcPr>
            <w:tcW w:w="3120" w:type="dxa"/>
            <w:shd w:val="clear" w:color="auto" w:fill="auto"/>
            <w:tcMar>
              <w:top w:w="100" w:type="dxa"/>
              <w:left w:w="100" w:type="dxa"/>
              <w:bottom w:w="100" w:type="dxa"/>
              <w:right w:w="100" w:type="dxa"/>
            </w:tcMar>
          </w:tcPr>
          <w:p w14:paraId="3CE9D03A" w14:textId="77777777" w:rsidR="009A5BEE" w:rsidRDefault="00BD1395">
            <w:pPr>
              <w:widowControl w:val="0"/>
              <w:pBdr>
                <w:top w:val="nil"/>
                <w:left w:val="nil"/>
                <w:bottom w:val="nil"/>
                <w:right w:val="nil"/>
                <w:between w:val="nil"/>
              </w:pBdr>
              <w:spacing w:line="360" w:lineRule="auto"/>
              <w:rPr>
                <w:sz w:val="24"/>
                <w:szCs w:val="24"/>
              </w:rPr>
            </w:pPr>
            <w:r>
              <w:rPr>
                <w:sz w:val="24"/>
                <w:szCs w:val="24"/>
              </w:rPr>
              <w:lastRenderedPageBreak/>
              <w:t xml:space="preserve">The hierarchy is </w:t>
            </w:r>
            <w:proofErr w:type="gramStart"/>
            <w:r>
              <w:rPr>
                <w:sz w:val="24"/>
                <w:szCs w:val="24"/>
              </w:rPr>
              <w:t>more relaxed and flat</w:t>
            </w:r>
            <w:proofErr w:type="gramEnd"/>
            <w:r>
              <w:rPr>
                <w:sz w:val="24"/>
                <w:szCs w:val="24"/>
              </w:rPr>
              <w:t xml:space="preserve"> in nature and the process of decision making involves </w:t>
            </w:r>
            <w:r>
              <w:rPr>
                <w:sz w:val="24"/>
                <w:szCs w:val="24"/>
              </w:rPr>
              <w:lastRenderedPageBreak/>
              <w:t>inputs from different levels of the organisation (</w:t>
            </w:r>
            <w:proofErr w:type="spellStart"/>
            <w:r>
              <w:rPr>
                <w:sz w:val="24"/>
                <w:szCs w:val="24"/>
              </w:rPr>
              <w:t>Klyukanov</w:t>
            </w:r>
            <w:proofErr w:type="spellEnd"/>
            <w:r>
              <w:rPr>
                <w:sz w:val="24"/>
                <w:szCs w:val="24"/>
              </w:rPr>
              <w:t>, 2020).</w:t>
            </w:r>
          </w:p>
        </w:tc>
      </w:tr>
      <w:tr w:rsidR="009A5BEE" w14:paraId="7C80C060" w14:textId="77777777">
        <w:tc>
          <w:tcPr>
            <w:tcW w:w="3120" w:type="dxa"/>
            <w:shd w:val="clear" w:color="auto" w:fill="auto"/>
            <w:tcMar>
              <w:top w:w="100" w:type="dxa"/>
              <w:left w:w="100" w:type="dxa"/>
              <w:bottom w:w="100" w:type="dxa"/>
              <w:right w:w="100" w:type="dxa"/>
            </w:tcMar>
          </w:tcPr>
          <w:p w14:paraId="454FFD94" w14:textId="77777777" w:rsidR="009A5BEE" w:rsidRDefault="00BD1395">
            <w:pPr>
              <w:widowControl w:val="0"/>
              <w:pBdr>
                <w:top w:val="nil"/>
                <w:left w:val="nil"/>
                <w:bottom w:val="nil"/>
                <w:right w:val="nil"/>
                <w:between w:val="nil"/>
              </w:pBdr>
              <w:spacing w:line="360" w:lineRule="auto"/>
              <w:rPr>
                <w:sz w:val="24"/>
                <w:szCs w:val="24"/>
              </w:rPr>
            </w:pPr>
            <w:r>
              <w:rPr>
                <w:sz w:val="24"/>
                <w:szCs w:val="24"/>
              </w:rPr>
              <w:lastRenderedPageBreak/>
              <w:t>Decision-Making Process</w:t>
            </w:r>
          </w:p>
        </w:tc>
        <w:tc>
          <w:tcPr>
            <w:tcW w:w="3120" w:type="dxa"/>
            <w:shd w:val="clear" w:color="auto" w:fill="auto"/>
            <w:tcMar>
              <w:top w:w="100" w:type="dxa"/>
              <w:left w:w="100" w:type="dxa"/>
              <w:bottom w:w="100" w:type="dxa"/>
              <w:right w:w="100" w:type="dxa"/>
            </w:tcMar>
          </w:tcPr>
          <w:p w14:paraId="28BFE3B8" w14:textId="77777777" w:rsidR="009A5BEE" w:rsidRDefault="00BD1395">
            <w:pPr>
              <w:widowControl w:val="0"/>
              <w:pBdr>
                <w:top w:val="nil"/>
                <w:left w:val="nil"/>
                <w:bottom w:val="nil"/>
                <w:right w:val="nil"/>
                <w:between w:val="nil"/>
              </w:pBdr>
              <w:spacing w:line="360" w:lineRule="auto"/>
              <w:rPr>
                <w:sz w:val="24"/>
                <w:szCs w:val="24"/>
              </w:rPr>
            </w:pPr>
            <w:r>
              <w:rPr>
                <w:sz w:val="24"/>
                <w:szCs w:val="24"/>
              </w:rPr>
              <w:t>Decision making involves the process of consensus building and the factors of trust and relationships are emphasised in business relations (Irving, 2010).</w:t>
            </w:r>
          </w:p>
        </w:tc>
        <w:tc>
          <w:tcPr>
            <w:tcW w:w="3120" w:type="dxa"/>
            <w:shd w:val="clear" w:color="auto" w:fill="auto"/>
            <w:tcMar>
              <w:top w:w="100" w:type="dxa"/>
              <w:left w:w="100" w:type="dxa"/>
              <w:bottom w:w="100" w:type="dxa"/>
              <w:right w:w="100" w:type="dxa"/>
            </w:tcMar>
          </w:tcPr>
          <w:p w14:paraId="648FD239" w14:textId="77777777" w:rsidR="009A5BEE" w:rsidRDefault="00BD1395">
            <w:pPr>
              <w:widowControl w:val="0"/>
              <w:pBdr>
                <w:top w:val="nil"/>
                <w:left w:val="nil"/>
                <w:bottom w:val="nil"/>
                <w:right w:val="nil"/>
                <w:between w:val="nil"/>
              </w:pBdr>
              <w:spacing w:line="360" w:lineRule="auto"/>
              <w:rPr>
                <w:sz w:val="24"/>
                <w:szCs w:val="24"/>
              </w:rPr>
            </w:pPr>
            <w:r>
              <w:rPr>
                <w:sz w:val="24"/>
                <w:szCs w:val="24"/>
              </w:rPr>
              <w:t>Individual responsibility is given much importance and decision making is faster and more efficient than it is in Japan.</w:t>
            </w:r>
          </w:p>
        </w:tc>
      </w:tr>
      <w:tr w:rsidR="009A5BEE" w14:paraId="6CA83CAF" w14:textId="77777777">
        <w:tc>
          <w:tcPr>
            <w:tcW w:w="3120" w:type="dxa"/>
            <w:shd w:val="clear" w:color="auto" w:fill="auto"/>
            <w:tcMar>
              <w:top w:w="100" w:type="dxa"/>
              <w:left w:w="100" w:type="dxa"/>
              <w:bottom w:w="100" w:type="dxa"/>
              <w:right w:w="100" w:type="dxa"/>
            </w:tcMar>
          </w:tcPr>
          <w:p w14:paraId="726123C0" w14:textId="77777777" w:rsidR="009A5BEE" w:rsidRDefault="00BD1395">
            <w:pPr>
              <w:widowControl w:val="0"/>
              <w:pBdr>
                <w:top w:val="nil"/>
                <w:left w:val="nil"/>
                <w:bottom w:val="nil"/>
                <w:right w:val="nil"/>
                <w:between w:val="nil"/>
              </w:pBdr>
              <w:spacing w:line="360" w:lineRule="auto"/>
              <w:rPr>
                <w:sz w:val="24"/>
                <w:szCs w:val="24"/>
              </w:rPr>
            </w:pPr>
            <w:r>
              <w:rPr>
                <w:sz w:val="24"/>
                <w:szCs w:val="24"/>
              </w:rPr>
              <w:t>Business Attire</w:t>
            </w:r>
          </w:p>
        </w:tc>
        <w:tc>
          <w:tcPr>
            <w:tcW w:w="3120" w:type="dxa"/>
            <w:shd w:val="clear" w:color="auto" w:fill="auto"/>
            <w:tcMar>
              <w:top w:w="100" w:type="dxa"/>
              <w:left w:w="100" w:type="dxa"/>
              <w:bottom w:w="100" w:type="dxa"/>
              <w:right w:w="100" w:type="dxa"/>
            </w:tcMar>
          </w:tcPr>
          <w:p w14:paraId="13A566C7" w14:textId="77777777" w:rsidR="009A5BEE" w:rsidRDefault="00BD1395">
            <w:pPr>
              <w:widowControl w:val="0"/>
              <w:pBdr>
                <w:top w:val="nil"/>
                <w:left w:val="nil"/>
                <w:bottom w:val="nil"/>
                <w:right w:val="nil"/>
                <w:between w:val="nil"/>
              </w:pBdr>
              <w:spacing w:line="360" w:lineRule="auto"/>
              <w:rPr>
                <w:sz w:val="24"/>
                <w:szCs w:val="24"/>
              </w:rPr>
            </w:pPr>
            <w:r>
              <w:rPr>
                <w:sz w:val="24"/>
                <w:szCs w:val="24"/>
              </w:rPr>
              <w:t>The business attire is generally conservative and formal, for men and women both.</w:t>
            </w:r>
          </w:p>
        </w:tc>
        <w:tc>
          <w:tcPr>
            <w:tcW w:w="3120" w:type="dxa"/>
            <w:shd w:val="clear" w:color="auto" w:fill="auto"/>
            <w:tcMar>
              <w:top w:w="100" w:type="dxa"/>
              <w:left w:w="100" w:type="dxa"/>
              <w:bottom w:w="100" w:type="dxa"/>
              <w:right w:w="100" w:type="dxa"/>
            </w:tcMar>
          </w:tcPr>
          <w:p w14:paraId="4B6494AB" w14:textId="77777777" w:rsidR="009A5BEE" w:rsidRDefault="00BD1395">
            <w:pPr>
              <w:widowControl w:val="0"/>
              <w:pBdr>
                <w:top w:val="nil"/>
                <w:left w:val="nil"/>
                <w:bottom w:val="nil"/>
                <w:right w:val="nil"/>
                <w:between w:val="nil"/>
              </w:pBdr>
              <w:spacing w:line="360" w:lineRule="auto"/>
              <w:rPr>
                <w:sz w:val="24"/>
                <w:szCs w:val="24"/>
              </w:rPr>
            </w:pPr>
            <w:r>
              <w:rPr>
                <w:sz w:val="24"/>
                <w:szCs w:val="24"/>
              </w:rPr>
              <w:t>In the UK, business attire is not as conservative as in Japan but formal attire is encouraged in meetings and traditional sectors.</w:t>
            </w:r>
          </w:p>
        </w:tc>
      </w:tr>
      <w:tr w:rsidR="009A5BEE" w14:paraId="4DF4FB27" w14:textId="77777777">
        <w:tc>
          <w:tcPr>
            <w:tcW w:w="3120" w:type="dxa"/>
            <w:shd w:val="clear" w:color="auto" w:fill="auto"/>
            <w:tcMar>
              <w:top w:w="100" w:type="dxa"/>
              <w:left w:w="100" w:type="dxa"/>
              <w:bottom w:w="100" w:type="dxa"/>
              <w:right w:w="100" w:type="dxa"/>
            </w:tcMar>
          </w:tcPr>
          <w:p w14:paraId="0D2CFA3E" w14:textId="77777777" w:rsidR="009A5BEE" w:rsidRDefault="00BD1395">
            <w:pPr>
              <w:widowControl w:val="0"/>
              <w:pBdr>
                <w:top w:val="nil"/>
                <w:left w:val="nil"/>
                <w:bottom w:val="nil"/>
                <w:right w:val="nil"/>
                <w:between w:val="nil"/>
              </w:pBdr>
              <w:spacing w:line="360" w:lineRule="auto"/>
              <w:rPr>
                <w:sz w:val="24"/>
                <w:szCs w:val="24"/>
              </w:rPr>
            </w:pPr>
            <w:r>
              <w:rPr>
                <w:sz w:val="24"/>
                <w:szCs w:val="24"/>
              </w:rPr>
              <w:t>Punctuality and Gift-Giving</w:t>
            </w:r>
          </w:p>
        </w:tc>
        <w:tc>
          <w:tcPr>
            <w:tcW w:w="3120" w:type="dxa"/>
            <w:shd w:val="clear" w:color="auto" w:fill="auto"/>
            <w:tcMar>
              <w:top w:w="100" w:type="dxa"/>
              <w:left w:w="100" w:type="dxa"/>
              <w:bottom w:w="100" w:type="dxa"/>
              <w:right w:w="100" w:type="dxa"/>
            </w:tcMar>
          </w:tcPr>
          <w:p w14:paraId="1188C8F6" w14:textId="77777777" w:rsidR="009A5BEE" w:rsidRDefault="00BD1395">
            <w:pPr>
              <w:widowControl w:val="0"/>
              <w:pBdr>
                <w:top w:val="nil"/>
                <w:left w:val="nil"/>
                <w:bottom w:val="nil"/>
                <w:right w:val="nil"/>
                <w:between w:val="nil"/>
              </w:pBdr>
              <w:spacing w:line="360" w:lineRule="auto"/>
              <w:rPr>
                <w:sz w:val="24"/>
                <w:szCs w:val="24"/>
              </w:rPr>
            </w:pPr>
            <w:r>
              <w:rPr>
                <w:sz w:val="24"/>
                <w:szCs w:val="24"/>
              </w:rPr>
              <w:t>Punctuality is highly valued and being late is considered disrespectful. Giving gifts is a common practice and is done with utmost care and love (</w:t>
            </w:r>
            <w:proofErr w:type="spellStart"/>
            <w:r>
              <w:rPr>
                <w:sz w:val="24"/>
                <w:szCs w:val="24"/>
              </w:rPr>
              <w:t>Klyukanov</w:t>
            </w:r>
            <w:proofErr w:type="spellEnd"/>
            <w:r>
              <w:rPr>
                <w:sz w:val="24"/>
                <w:szCs w:val="24"/>
              </w:rPr>
              <w:t>, 2020).</w:t>
            </w:r>
          </w:p>
        </w:tc>
        <w:tc>
          <w:tcPr>
            <w:tcW w:w="3120" w:type="dxa"/>
            <w:shd w:val="clear" w:color="auto" w:fill="auto"/>
            <w:tcMar>
              <w:top w:w="100" w:type="dxa"/>
              <w:left w:w="100" w:type="dxa"/>
              <w:bottom w:w="100" w:type="dxa"/>
              <w:right w:w="100" w:type="dxa"/>
            </w:tcMar>
          </w:tcPr>
          <w:p w14:paraId="47922DD4" w14:textId="77777777" w:rsidR="009A5BEE" w:rsidRDefault="00BD1395">
            <w:pPr>
              <w:widowControl w:val="0"/>
              <w:pBdr>
                <w:top w:val="nil"/>
                <w:left w:val="nil"/>
                <w:bottom w:val="nil"/>
                <w:right w:val="nil"/>
                <w:between w:val="nil"/>
              </w:pBdr>
              <w:spacing w:line="360" w:lineRule="auto"/>
              <w:rPr>
                <w:sz w:val="24"/>
                <w:szCs w:val="24"/>
              </w:rPr>
            </w:pPr>
            <w:r>
              <w:rPr>
                <w:sz w:val="24"/>
                <w:szCs w:val="24"/>
              </w:rPr>
              <w:t>In the UK, punctuality is valued too but it is not considered disrespectful outright. Gif giving is not very common, although it is valued.</w:t>
            </w:r>
          </w:p>
        </w:tc>
      </w:tr>
    </w:tbl>
    <w:p w14:paraId="4A53D88A" w14:textId="77777777" w:rsidR="009A5BEE" w:rsidRDefault="009A5BEE">
      <w:pPr>
        <w:spacing w:line="360" w:lineRule="auto"/>
        <w:jc w:val="both"/>
        <w:rPr>
          <w:sz w:val="24"/>
          <w:szCs w:val="24"/>
        </w:rPr>
      </w:pPr>
    </w:p>
    <w:p w14:paraId="0DA70A04" w14:textId="77777777" w:rsidR="009A5BEE" w:rsidRDefault="009A5BEE">
      <w:pPr>
        <w:spacing w:line="360" w:lineRule="auto"/>
        <w:jc w:val="both"/>
        <w:rPr>
          <w:sz w:val="24"/>
          <w:szCs w:val="24"/>
        </w:rPr>
      </w:pPr>
    </w:p>
    <w:p w14:paraId="5C37F3CC" w14:textId="77777777" w:rsidR="009A5BEE" w:rsidRDefault="00BD1395">
      <w:pPr>
        <w:pStyle w:val="Heading1"/>
        <w:rPr>
          <w:b/>
        </w:rPr>
      </w:pPr>
      <w:bookmarkStart w:id="4" w:name="_fwphqzu9rehu" w:colFirst="0" w:colLast="0"/>
      <w:bookmarkEnd w:id="4"/>
      <w:r>
        <w:rPr>
          <w:b/>
        </w:rPr>
        <w:t>Analysing and comparing the two countries using the GLOBE Project’s culture and leadership study:</w:t>
      </w:r>
    </w:p>
    <w:p w14:paraId="6990C9B9" w14:textId="77777777" w:rsidR="009A5BEE" w:rsidRDefault="00BD1395">
      <w:pPr>
        <w:spacing w:line="360" w:lineRule="auto"/>
        <w:jc w:val="both"/>
        <w:rPr>
          <w:sz w:val="24"/>
          <w:szCs w:val="24"/>
        </w:rPr>
      </w:pPr>
      <w:r>
        <w:rPr>
          <w:sz w:val="24"/>
          <w:szCs w:val="24"/>
        </w:rPr>
        <w:t>The GLOBE research program has been used to understand how culture plays a significant role in shaping the factors of leadership styles, organisational practices, and employee behaviour. In this case, the GLOBE Cultural Dimensions has been used to compare Japan and the UK on the basis of relevant values.</w:t>
      </w:r>
    </w:p>
    <w:p w14:paraId="7297BEA2" w14:textId="77777777" w:rsidR="009A5BEE" w:rsidRDefault="009A5BEE">
      <w:pPr>
        <w:spacing w:line="360" w:lineRule="auto"/>
        <w:jc w:val="both"/>
        <w:rPr>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9A5BEE" w14:paraId="179BF16C" w14:textId="77777777">
        <w:tc>
          <w:tcPr>
            <w:tcW w:w="3120" w:type="dxa"/>
            <w:shd w:val="clear" w:color="auto" w:fill="auto"/>
            <w:tcMar>
              <w:top w:w="100" w:type="dxa"/>
              <w:left w:w="100" w:type="dxa"/>
              <w:bottom w:w="100" w:type="dxa"/>
              <w:right w:w="100" w:type="dxa"/>
            </w:tcMar>
          </w:tcPr>
          <w:p w14:paraId="4279336E" w14:textId="77777777" w:rsidR="009A5BEE" w:rsidRDefault="00BD1395">
            <w:pPr>
              <w:widowControl w:val="0"/>
              <w:pBdr>
                <w:top w:val="nil"/>
                <w:left w:val="nil"/>
                <w:bottom w:val="nil"/>
                <w:right w:val="nil"/>
                <w:between w:val="nil"/>
              </w:pBdr>
              <w:spacing w:line="360" w:lineRule="auto"/>
              <w:rPr>
                <w:sz w:val="24"/>
                <w:szCs w:val="24"/>
              </w:rPr>
            </w:pPr>
            <w:r>
              <w:rPr>
                <w:sz w:val="24"/>
                <w:szCs w:val="24"/>
              </w:rPr>
              <w:t>GLOBE Cultural Dimension</w:t>
            </w:r>
          </w:p>
        </w:tc>
        <w:tc>
          <w:tcPr>
            <w:tcW w:w="3120" w:type="dxa"/>
            <w:shd w:val="clear" w:color="auto" w:fill="auto"/>
            <w:tcMar>
              <w:top w:w="100" w:type="dxa"/>
              <w:left w:w="100" w:type="dxa"/>
              <w:bottom w:w="100" w:type="dxa"/>
              <w:right w:w="100" w:type="dxa"/>
            </w:tcMar>
          </w:tcPr>
          <w:p w14:paraId="3EB6D010" w14:textId="77777777" w:rsidR="009A5BEE" w:rsidRDefault="00BD1395">
            <w:pPr>
              <w:widowControl w:val="0"/>
              <w:pBdr>
                <w:top w:val="nil"/>
                <w:left w:val="nil"/>
                <w:bottom w:val="nil"/>
                <w:right w:val="nil"/>
                <w:between w:val="nil"/>
              </w:pBdr>
              <w:spacing w:line="360" w:lineRule="auto"/>
              <w:rPr>
                <w:sz w:val="24"/>
                <w:szCs w:val="24"/>
              </w:rPr>
            </w:pPr>
            <w:r>
              <w:rPr>
                <w:sz w:val="24"/>
                <w:szCs w:val="24"/>
              </w:rPr>
              <w:t>Japan</w:t>
            </w:r>
          </w:p>
        </w:tc>
        <w:tc>
          <w:tcPr>
            <w:tcW w:w="3120" w:type="dxa"/>
            <w:shd w:val="clear" w:color="auto" w:fill="auto"/>
            <w:tcMar>
              <w:top w:w="100" w:type="dxa"/>
              <w:left w:w="100" w:type="dxa"/>
              <w:bottom w:w="100" w:type="dxa"/>
              <w:right w:w="100" w:type="dxa"/>
            </w:tcMar>
          </w:tcPr>
          <w:p w14:paraId="0658CC22" w14:textId="77777777" w:rsidR="009A5BEE" w:rsidRDefault="00BD1395">
            <w:pPr>
              <w:widowControl w:val="0"/>
              <w:pBdr>
                <w:top w:val="nil"/>
                <w:left w:val="nil"/>
                <w:bottom w:val="nil"/>
                <w:right w:val="nil"/>
                <w:between w:val="nil"/>
              </w:pBdr>
              <w:spacing w:line="360" w:lineRule="auto"/>
              <w:rPr>
                <w:sz w:val="24"/>
                <w:szCs w:val="24"/>
              </w:rPr>
            </w:pPr>
            <w:r>
              <w:rPr>
                <w:sz w:val="24"/>
                <w:szCs w:val="24"/>
              </w:rPr>
              <w:t>The UK</w:t>
            </w:r>
          </w:p>
        </w:tc>
      </w:tr>
      <w:tr w:rsidR="009A5BEE" w14:paraId="35CE8E02" w14:textId="77777777">
        <w:tc>
          <w:tcPr>
            <w:tcW w:w="3120" w:type="dxa"/>
            <w:shd w:val="clear" w:color="auto" w:fill="auto"/>
            <w:tcMar>
              <w:top w:w="100" w:type="dxa"/>
              <w:left w:w="100" w:type="dxa"/>
              <w:bottom w:w="100" w:type="dxa"/>
              <w:right w:w="100" w:type="dxa"/>
            </w:tcMar>
          </w:tcPr>
          <w:p w14:paraId="54897122" w14:textId="77777777" w:rsidR="009A5BEE" w:rsidRDefault="00BD1395">
            <w:pPr>
              <w:widowControl w:val="0"/>
              <w:pBdr>
                <w:top w:val="nil"/>
                <w:left w:val="nil"/>
                <w:bottom w:val="nil"/>
                <w:right w:val="nil"/>
                <w:between w:val="nil"/>
              </w:pBdr>
              <w:spacing w:line="360" w:lineRule="auto"/>
              <w:rPr>
                <w:sz w:val="24"/>
                <w:szCs w:val="24"/>
              </w:rPr>
            </w:pPr>
            <w:r>
              <w:rPr>
                <w:sz w:val="24"/>
                <w:szCs w:val="24"/>
              </w:rPr>
              <w:t>Power Distance</w:t>
            </w:r>
          </w:p>
        </w:tc>
        <w:tc>
          <w:tcPr>
            <w:tcW w:w="3120" w:type="dxa"/>
            <w:shd w:val="clear" w:color="auto" w:fill="auto"/>
            <w:tcMar>
              <w:top w:w="100" w:type="dxa"/>
              <w:left w:w="100" w:type="dxa"/>
              <w:bottom w:w="100" w:type="dxa"/>
              <w:right w:w="100" w:type="dxa"/>
            </w:tcMar>
          </w:tcPr>
          <w:p w14:paraId="37C60855" w14:textId="77777777" w:rsidR="009A5BEE" w:rsidRDefault="00BD1395">
            <w:pPr>
              <w:widowControl w:val="0"/>
              <w:pBdr>
                <w:top w:val="nil"/>
                <w:left w:val="nil"/>
                <w:bottom w:val="nil"/>
                <w:right w:val="nil"/>
                <w:between w:val="nil"/>
              </w:pBdr>
              <w:spacing w:line="360" w:lineRule="auto"/>
              <w:rPr>
                <w:sz w:val="24"/>
                <w:szCs w:val="24"/>
              </w:rPr>
            </w:pPr>
            <w:r>
              <w:rPr>
                <w:sz w:val="24"/>
                <w:szCs w:val="24"/>
              </w:rPr>
              <w:t>Japan represents a high power distance and strong acceptance of hierarchies.</w:t>
            </w:r>
          </w:p>
        </w:tc>
        <w:tc>
          <w:tcPr>
            <w:tcW w:w="3120" w:type="dxa"/>
            <w:shd w:val="clear" w:color="auto" w:fill="auto"/>
            <w:tcMar>
              <w:top w:w="100" w:type="dxa"/>
              <w:left w:w="100" w:type="dxa"/>
              <w:bottom w:w="100" w:type="dxa"/>
              <w:right w:w="100" w:type="dxa"/>
            </w:tcMar>
          </w:tcPr>
          <w:p w14:paraId="433A7CB2" w14:textId="77777777" w:rsidR="009A5BEE" w:rsidRDefault="00BD1395">
            <w:pPr>
              <w:widowControl w:val="0"/>
              <w:pBdr>
                <w:top w:val="nil"/>
                <w:left w:val="nil"/>
                <w:bottom w:val="nil"/>
                <w:right w:val="nil"/>
                <w:between w:val="nil"/>
              </w:pBdr>
              <w:spacing w:line="360" w:lineRule="auto"/>
              <w:rPr>
                <w:sz w:val="24"/>
                <w:szCs w:val="24"/>
              </w:rPr>
            </w:pPr>
            <w:r>
              <w:rPr>
                <w:sz w:val="24"/>
                <w:szCs w:val="24"/>
              </w:rPr>
              <w:t>The UK has a lower power distance representing preference to equality (Irving, 2010).</w:t>
            </w:r>
          </w:p>
        </w:tc>
      </w:tr>
      <w:tr w:rsidR="009A5BEE" w14:paraId="45D956E0" w14:textId="77777777">
        <w:tc>
          <w:tcPr>
            <w:tcW w:w="3120" w:type="dxa"/>
            <w:shd w:val="clear" w:color="auto" w:fill="auto"/>
            <w:tcMar>
              <w:top w:w="100" w:type="dxa"/>
              <w:left w:w="100" w:type="dxa"/>
              <w:bottom w:w="100" w:type="dxa"/>
              <w:right w:w="100" w:type="dxa"/>
            </w:tcMar>
          </w:tcPr>
          <w:p w14:paraId="502AB84B" w14:textId="77777777" w:rsidR="009A5BEE" w:rsidRDefault="00BD1395">
            <w:pPr>
              <w:widowControl w:val="0"/>
              <w:pBdr>
                <w:top w:val="nil"/>
                <w:left w:val="nil"/>
                <w:bottom w:val="nil"/>
                <w:right w:val="nil"/>
                <w:between w:val="nil"/>
              </w:pBdr>
              <w:spacing w:line="360" w:lineRule="auto"/>
              <w:rPr>
                <w:sz w:val="24"/>
                <w:szCs w:val="24"/>
              </w:rPr>
            </w:pPr>
            <w:r>
              <w:rPr>
                <w:sz w:val="24"/>
                <w:szCs w:val="24"/>
              </w:rPr>
              <w:t>Uncertainty Avoidance</w:t>
            </w:r>
          </w:p>
        </w:tc>
        <w:tc>
          <w:tcPr>
            <w:tcW w:w="3120" w:type="dxa"/>
            <w:shd w:val="clear" w:color="auto" w:fill="auto"/>
            <w:tcMar>
              <w:top w:w="100" w:type="dxa"/>
              <w:left w:w="100" w:type="dxa"/>
              <w:bottom w:w="100" w:type="dxa"/>
              <w:right w:w="100" w:type="dxa"/>
            </w:tcMar>
          </w:tcPr>
          <w:p w14:paraId="11ECFFB9" w14:textId="77777777" w:rsidR="009A5BEE" w:rsidRDefault="00BD1395">
            <w:pPr>
              <w:widowControl w:val="0"/>
              <w:pBdr>
                <w:top w:val="nil"/>
                <w:left w:val="nil"/>
                <w:bottom w:val="nil"/>
                <w:right w:val="nil"/>
                <w:between w:val="nil"/>
              </w:pBdr>
              <w:spacing w:line="360" w:lineRule="auto"/>
              <w:rPr>
                <w:sz w:val="24"/>
                <w:szCs w:val="24"/>
              </w:rPr>
            </w:pPr>
            <w:r>
              <w:rPr>
                <w:sz w:val="24"/>
                <w:szCs w:val="24"/>
              </w:rPr>
              <w:t>Japan has a higher uncertainty avoidance (Irving, 2010)</w:t>
            </w:r>
          </w:p>
        </w:tc>
        <w:tc>
          <w:tcPr>
            <w:tcW w:w="3120" w:type="dxa"/>
            <w:shd w:val="clear" w:color="auto" w:fill="auto"/>
            <w:tcMar>
              <w:top w:w="100" w:type="dxa"/>
              <w:left w:w="100" w:type="dxa"/>
              <w:bottom w:w="100" w:type="dxa"/>
              <w:right w:w="100" w:type="dxa"/>
            </w:tcMar>
          </w:tcPr>
          <w:p w14:paraId="4C1B13F4" w14:textId="77777777" w:rsidR="009A5BEE" w:rsidRDefault="00BD1395">
            <w:pPr>
              <w:widowControl w:val="0"/>
              <w:pBdr>
                <w:top w:val="nil"/>
                <w:left w:val="nil"/>
                <w:bottom w:val="nil"/>
                <w:right w:val="nil"/>
                <w:between w:val="nil"/>
              </w:pBdr>
              <w:spacing w:line="360" w:lineRule="auto"/>
              <w:rPr>
                <w:sz w:val="24"/>
                <w:szCs w:val="24"/>
              </w:rPr>
            </w:pPr>
            <w:r>
              <w:rPr>
                <w:sz w:val="24"/>
                <w:szCs w:val="24"/>
              </w:rPr>
              <w:t>The UK has a lower uncertainty avoidance (Osland, 2017)</w:t>
            </w:r>
          </w:p>
        </w:tc>
      </w:tr>
      <w:tr w:rsidR="009A5BEE" w14:paraId="68A4E3AE" w14:textId="77777777">
        <w:tc>
          <w:tcPr>
            <w:tcW w:w="3120" w:type="dxa"/>
            <w:shd w:val="clear" w:color="auto" w:fill="auto"/>
            <w:tcMar>
              <w:top w:w="100" w:type="dxa"/>
              <w:left w:w="100" w:type="dxa"/>
              <w:bottom w:w="100" w:type="dxa"/>
              <w:right w:w="100" w:type="dxa"/>
            </w:tcMar>
          </w:tcPr>
          <w:p w14:paraId="3DE6A40B" w14:textId="77777777" w:rsidR="009A5BEE" w:rsidRDefault="00BD1395">
            <w:pPr>
              <w:widowControl w:val="0"/>
              <w:pBdr>
                <w:top w:val="nil"/>
                <w:left w:val="nil"/>
                <w:bottom w:val="nil"/>
                <w:right w:val="nil"/>
                <w:between w:val="nil"/>
              </w:pBdr>
              <w:spacing w:line="360" w:lineRule="auto"/>
              <w:rPr>
                <w:sz w:val="24"/>
                <w:szCs w:val="24"/>
              </w:rPr>
            </w:pPr>
            <w:r>
              <w:rPr>
                <w:sz w:val="24"/>
                <w:szCs w:val="24"/>
              </w:rPr>
              <w:t>Individualism-Collectivism</w:t>
            </w:r>
          </w:p>
        </w:tc>
        <w:tc>
          <w:tcPr>
            <w:tcW w:w="3120" w:type="dxa"/>
            <w:shd w:val="clear" w:color="auto" w:fill="auto"/>
            <w:tcMar>
              <w:top w:w="100" w:type="dxa"/>
              <w:left w:w="100" w:type="dxa"/>
              <w:bottom w:w="100" w:type="dxa"/>
              <w:right w:w="100" w:type="dxa"/>
            </w:tcMar>
          </w:tcPr>
          <w:p w14:paraId="54301D93" w14:textId="77777777" w:rsidR="009A5BEE" w:rsidRDefault="00BD1395">
            <w:pPr>
              <w:widowControl w:val="0"/>
              <w:pBdr>
                <w:top w:val="nil"/>
                <w:left w:val="nil"/>
                <w:bottom w:val="nil"/>
                <w:right w:val="nil"/>
                <w:between w:val="nil"/>
              </w:pBdr>
              <w:spacing w:line="360" w:lineRule="auto"/>
              <w:rPr>
                <w:sz w:val="24"/>
                <w:szCs w:val="24"/>
              </w:rPr>
            </w:pPr>
            <w:r>
              <w:rPr>
                <w:sz w:val="24"/>
                <w:szCs w:val="24"/>
              </w:rPr>
              <w:t>Japan represents a higher degree of collectivism with a strong emphasis on group harmony and loyalty</w:t>
            </w:r>
          </w:p>
        </w:tc>
        <w:tc>
          <w:tcPr>
            <w:tcW w:w="3120" w:type="dxa"/>
            <w:shd w:val="clear" w:color="auto" w:fill="auto"/>
            <w:tcMar>
              <w:top w:w="100" w:type="dxa"/>
              <w:left w:w="100" w:type="dxa"/>
              <w:bottom w:w="100" w:type="dxa"/>
              <w:right w:w="100" w:type="dxa"/>
            </w:tcMar>
          </w:tcPr>
          <w:p w14:paraId="54EB799A" w14:textId="77777777" w:rsidR="009A5BEE" w:rsidRDefault="00BD1395">
            <w:pPr>
              <w:widowControl w:val="0"/>
              <w:pBdr>
                <w:top w:val="nil"/>
                <w:left w:val="nil"/>
                <w:bottom w:val="nil"/>
                <w:right w:val="nil"/>
                <w:between w:val="nil"/>
              </w:pBdr>
              <w:spacing w:line="360" w:lineRule="auto"/>
              <w:rPr>
                <w:sz w:val="24"/>
                <w:szCs w:val="24"/>
              </w:rPr>
            </w:pPr>
            <w:r>
              <w:rPr>
                <w:sz w:val="24"/>
                <w:szCs w:val="24"/>
              </w:rPr>
              <w:t>The UK is more stressed on individualism and prefers individual freedom and self-expression</w:t>
            </w:r>
          </w:p>
        </w:tc>
      </w:tr>
      <w:tr w:rsidR="009A5BEE" w14:paraId="4B5A6C39" w14:textId="77777777">
        <w:tc>
          <w:tcPr>
            <w:tcW w:w="3120" w:type="dxa"/>
            <w:shd w:val="clear" w:color="auto" w:fill="auto"/>
            <w:tcMar>
              <w:top w:w="100" w:type="dxa"/>
              <w:left w:w="100" w:type="dxa"/>
              <w:bottom w:w="100" w:type="dxa"/>
              <w:right w:w="100" w:type="dxa"/>
            </w:tcMar>
          </w:tcPr>
          <w:p w14:paraId="18BF8924" w14:textId="77777777" w:rsidR="009A5BEE" w:rsidRDefault="00BD1395">
            <w:pPr>
              <w:widowControl w:val="0"/>
              <w:pBdr>
                <w:top w:val="nil"/>
                <w:left w:val="nil"/>
                <w:bottom w:val="nil"/>
                <w:right w:val="nil"/>
                <w:between w:val="nil"/>
              </w:pBdr>
              <w:spacing w:line="360" w:lineRule="auto"/>
              <w:rPr>
                <w:sz w:val="24"/>
                <w:szCs w:val="24"/>
              </w:rPr>
            </w:pPr>
            <w:r>
              <w:rPr>
                <w:sz w:val="24"/>
                <w:szCs w:val="24"/>
              </w:rPr>
              <w:t>Long-Term Orientation</w:t>
            </w:r>
          </w:p>
        </w:tc>
        <w:tc>
          <w:tcPr>
            <w:tcW w:w="3120" w:type="dxa"/>
            <w:shd w:val="clear" w:color="auto" w:fill="auto"/>
            <w:tcMar>
              <w:top w:w="100" w:type="dxa"/>
              <w:left w:w="100" w:type="dxa"/>
              <w:bottom w:w="100" w:type="dxa"/>
              <w:right w:w="100" w:type="dxa"/>
            </w:tcMar>
          </w:tcPr>
          <w:p w14:paraId="06FCF862" w14:textId="77777777" w:rsidR="009A5BEE" w:rsidRDefault="00BD1395">
            <w:pPr>
              <w:widowControl w:val="0"/>
              <w:pBdr>
                <w:top w:val="nil"/>
                <w:left w:val="nil"/>
                <w:bottom w:val="nil"/>
                <w:right w:val="nil"/>
                <w:between w:val="nil"/>
              </w:pBdr>
              <w:spacing w:line="360" w:lineRule="auto"/>
              <w:rPr>
                <w:sz w:val="24"/>
                <w:szCs w:val="24"/>
              </w:rPr>
            </w:pPr>
            <w:r>
              <w:rPr>
                <w:sz w:val="24"/>
                <w:szCs w:val="24"/>
              </w:rPr>
              <w:t>Japan has a long-term orientation and stresses on perseverance</w:t>
            </w:r>
          </w:p>
        </w:tc>
        <w:tc>
          <w:tcPr>
            <w:tcW w:w="3120" w:type="dxa"/>
            <w:shd w:val="clear" w:color="auto" w:fill="auto"/>
            <w:tcMar>
              <w:top w:w="100" w:type="dxa"/>
              <w:left w:w="100" w:type="dxa"/>
              <w:bottom w:w="100" w:type="dxa"/>
              <w:right w:w="100" w:type="dxa"/>
            </w:tcMar>
          </w:tcPr>
          <w:p w14:paraId="31D173F6" w14:textId="77777777" w:rsidR="009A5BEE" w:rsidRDefault="00BD1395">
            <w:pPr>
              <w:widowControl w:val="0"/>
              <w:pBdr>
                <w:top w:val="nil"/>
                <w:left w:val="nil"/>
                <w:bottom w:val="nil"/>
                <w:right w:val="nil"/>
                <w:between w:val="nil"/>
              </w:pBdr>
              <w:spacing w:line="360" w:lineRule="auto"/>
              <w:rPr>
                <w:sz w:val="24"/>
                <w:szCs w:val="24"/>
              </w:rPr>
            </w:pPr>
            <w:r>
              <w:rPr>
                <w:sz w:val="24"/>
                <w:szCs w:val="24"/>
              </w:rPr>
              <w:t>The UK also has a long-term orientation and is farsighted</w:t>
            </w:r>
          </w:p>
        </w:tc>
      </w:tr>
    </w:tbl>
    <w:p w14:paraId="66F6A7F6" w14:textId="77777777" w:rsidR="009A5BEE" w:rsidRDefault="009A5BEE">
      <w:pPr>
        <w:spacing w:line="360" w:lineRule="auto"/>
        <w:jc w:val="both"/>
        <w:rPr>
          <w:sz w:val="24"/>
          <w:szCs w:val="24"/>
        </w:rPr>
      </w:pPr>
    </w:p>
    <w:p w14:paraId="1F967FBB" w14:textId="77777777" w:rsidR="009A5BEE" w:rsidRDefault="00BD1395">
      <w:pPr>
        <w:pStyle w:val="Heading1"/>
        <w:rPr>
          <w:b/>
        </w:rPr>
      </w:pPr>
      <w:bookmarkStart w:id="5" w:name="_kz5wjadxrvkc" w:colFirst="0" w:colLast="0"/>
      <w:bookmarkEnd w:id="5"/>
      <w:r>
        <w:rPr>
          <w:b/>
        </w:rPr>
        <w:t>Critically discussing the challenges of intercultural leadership in the hospitality industry:</w:t>
      </w:r>
    </w:p>
    <w:p w14:paraId="6BAEE9F8" w14:textId="77777777" w:rsidR="009A5BEE" w:rsidRDefault="00BD1395">
      <w:pPr>
        <w:spacing w:line="360" w:lineRule="auto"/>
        <w:jc w:val="both"/>
        <w:rPr>
          <w:sz w:val="24"/>
          <w:szCs w:val="24"/>
        </w:rPr>
      </w:pPr>
      <w:r>
        <w:rPr>
          <w:sz w:val="24"/>
          <w:szCs w:val="24"/>
        </w:rPr>
        <w:t>The challenges of intercultural leadership in the hospitality industry are many and varied. These include the following:</w:t>
      </w:r>
    </w:p>
    <w:p w14:paraId="3052C269" w14:textId="77777777" w:rsidR="009A5BEE" w:rsidRDefault="00BD1395">
      <w:pPr>
        <w:spacing w:line="360" w:lineRule="auto"/>
        <w:jc w:val="both"/>
        <w:rPr>
          <w:b/>
          <w:sz w:val="24"/>
          <w:szCs w:val="24"/>
        </w:rPr>
      </w:pPr>
      <w:r>
        <w:rPr>
          <w:b/>
          <w:sz w:val="24"/>
          <w:szCs w:val="24"/>
        </w:rPr>
        <w:t>Diversity of Workforce:</w:t>
      </w:r>
    </w:p>
    <w:p w14:paraId="71F8FE99" w14:textId="77777777" w:rsidR="009A5BEE" w:rsidRDefault="00BD1395">
      <w:pPr>
        <w:spacing w:line="360" w:lineRule="auto"/>
        <w:jc w:val="both"/>
        <w:rPr>
          <w:sz w:val="24"/>
          <w:szCs w:val="24"/>
        </w:rPr>
      </w:pPr>
      <w:r>
        <w:rPr>
          <w:sz w:val="24"/>
          <w:szCs w:val="24"/>
        </w:rPr>
        <w:t>It is usually a challenge to effectively manage a diverse workforce representing different cultural backgrounds, languages, and communication styles (Osland, 2017).</w:t>
      </w:r>
    </w:p>
    <w:p w14:paraId="784C2638" w14:textId="77777777" w:rsidR="009A5BEE" w:rsidRDefault="00BD1395">
      <w:pPr>
        <w:spacing w:line="360" w:lineRule="auto"/>
        <w:jc w:val="both"/>
        <w:rPr>
          <w:b/>
          <w:sz w:val="24"/>
          <w:szCs w:val="24"/>
        </w:rPr>
      </w:pPr>
      <w:r>
        <w:rPr>
          <w:b/>
          <w:sz w:val="24"/>
          <w:szCs w:val="24"/>
        </w:rPr>
        <w:t>Customer Expectations:</w:t>
      </w:r>
    </w:p>
    <w:p w14:paraId="1C632F40" w14:textId="77777777" w:rsidR="009A5BEE" w:rsidRDefault="00BD1395">
      <w:pPr>
        <w:spacing w:line="360" w:lineRule="auto"/>
        <w:jc w:val="both"/>
        <w:rPr>
          <w:sz w:val="24"/>
          <w:szCs w:val="24"/>
        </w:rPr>
      </w:pPr>
      <w:r>
        <w:rPr>
          <w:sz w:val="24"/>
          <w:szCs w:val="24"/>
        </w:rPr>
        <w:lastRenderedPageBreak/>
        <w:t>The expectations of customers who come from different cultural backgrounds are different and can be unique at times. So, companies need to make changes and improvements in their service offering to meet their expectations (Miska, et al., 2013).</w:t>
      </w:r>
    </w:p>
    <w:p w14:paraId="24187C4C" w14:textId="77777777" w:rsidR="009A5BEE" w:rsidRDefault="00BD1395">
      <w:pPr>
        <w:spacing w:line="360" w:lineRule="auto"/>
        <w:jc w:val="both"/>
        <w:rPr>
          <w:b/>
          <w:sz w:val="24"/>
          <w:szCs w:val="24"/>
        </w:rPr>
      </w:pPr>
      <w:r>
        <w:rPr>
          <w:b/>
          <w:sz w:val="24"/>
          <w:szCs w:val="24"/>
        </w:rPr>
        <w:t>Cultural Sensitivity and Training:</w:t>
      </w:r>
    </w:p>
    <w:p w14:paraId="5A65457A" w14:textId="77777777" w:rsidR="009A5BEE" w:rsidRDefault="00BD1395">
      <w:pPr>
        <w:spacing w:line="360" w:lineRule="auto"/>
        <w:jc w:val="both"/>
        <w:rPr>
          <w:sz w:val="24"/>
          <w:szCs w:val="24"/>
        </w:rPr>
      </w:pPr>
      <w:r>
        <w:rPr>
          <w:sz w:val="24"/>
          <w:szCs w:val="24"/>
        </w:rPr>
        <w:t>Ensuring a positive and welcoming work environment requires the leaders to be aware of and sensitive to the different cultural norms, customs, traditions and taboos.</w:t>
      </w:r>
    </w:p>
    <w:p w14:paraId="7A27394D" w14:textId="77777777" w:rsidR="009A5BEE" w:rsidRDefault="00BD1395">
      <w:pPr>
        <w:spacing w:line="360" w:lineRule="auto"/>
        <w:jc w:val="both"/>
        <w:rPr>
          <w:b/>
          <w:sz w:val="24"/>
          <w:szCs w:val="24"/>
        </w:rPr>
      </w:pPr>
      <w:r>
        <w:rPr>
          <w:b/>
          <w:sz w:val="24"/>
          <w:szCs w:val="24"/>
        </w:rPr>
        <w:t>Team Dynamics:</w:t>
      </w:r>
    </w:p>
    <w:p w14:paraId="4DCE32F6" w14:textId="77777777" w:rsidR="009A5BEE" w:rsidRDefault="00BD1395">
      <w:pPr>
        <w:spacing w:line="360" w:lineRule="auto"/>
        <w:jc w:val="both"/>
        <w:rPr>
          <w:sz w:val="24"/>
          <w:szCs w:val="24"/>
        </w:rPr>
      </w:pPr>
      <w:r>
        <w:rPr>
          <w:sz w:val="24"/>
          <w:szCs w:val="24"/>
        </w:rPr>
        <w:t>Different cultural backgrounds, working and learning styles and attitudes can make managing a high-performance team a challenge (Osland, 2017).</w:t>
      </w:r>
    </w:p>
    <w:p w14:paraId="7A85E819" w14:textId="77777777" w:rsidR="009A5BEE" w:rsidRDefault="00BD1395">
      <w:pPr>
        <w:spacing w:line="360" w:lineRule="auto"/>
        <w:jc w:val="both"/>
        <w:rPr>
          <w:b/>
          <w:sz w:val="24"/>
          <w:szCs w:val="24"/>
        </w:rPr>
      </w:pPr>
      <w:r>
        <w:rPr>
          <w:b/>
          <w:sz w:val="24"/>
          <w:szCs w:val="24"/>
        </w:rPr>
        <w:t>Adapting to Global Trends:</w:t>
      </w:r>
    </w:p>
    <w:p w14:paraId="7E25F406" w14:textId="77777777" w:rsidR="009A5BEE" w:rsidRDefault="00BD1395">
      <w:pPr>
        <w:spacing w:line="360" w:lineRule="auto"/>
        <w:jc w:val="both"/>
        <w:rPr>
          <w:sz w:val="24"/>
          <w:szCs w:val="24"/>
        </w:rPr>
      </w:pPr>
      <w:r>
        <w:rPr>
          <w:sz w:val="24"/>
          <w:szCs w:val="24"/>
        </w:rPr>
        <w:t>Consumer preferences, technological advancements, and industry standards are influenced by global trends and companies must adapt to them continuously.</w:t>
      </w:r>
    </w:p>
    <w:p w14:paraId="110F8E95" w14:textId="77777777" w:rsidR="009A5BEE" w:rsidRDefault="00BD1395">
      <w:pPr>
        <w:spacing w:line="360" w:lineRule="auto"/>
        <w:jc w:val="both"/>
        <w:rPr>
          <w:b/>
          <w:sz w:val="24"/>
          <w:szCs w:val="24"/>
        </w:rPr>
      </w:pPr>
      <w:r>
        <w:rPr>
          <w:b/>
          <w:sz w:val="24"/>
          <w:szCs w:val="24"/>
        </w:rPr>
        <w:t>Leadership Style:</w:t>
      </w:r>
    </w:p>
    <w:p w14:paraId="1CDD9C1C" w14:textId="77777777" w:rsidR="009A5BEE" w:rsidRDefault="00BD1395">
      <w:pPr>
        <w:spacing w:line="360" w:lineRule="auto"/>
        <w:jc w:val="both"/>
        <w:rPr>
          <w:sz w:val="24"/>
          <w:szCs w:val="24"/>
        </w:rPr>
      </w:pPr>
      <w:r>
        <w:rPr>
          <w:sz w:val="24"/>
          <w:szCs w:val="24"/>
        </w:rPr>
        <w:t>Different cultures have different approaches to and expectations from leadership styles and decision making processes and managing these simultaneously can be a challenge.</w:t>
      </w:r>
    </w:p>
    <w:p w14:paraId="7CBA9790" w14:textId="77777777" w:rsidR="009A5BEE" w:rsidRDefault="009A5BEE">
      <w:pPr>
        <w:spacing w:line="360" w:lineRule="auto"/>
        <w:jc w:val="both"/>
        <w:rPr>
          <w:sz w:val="24"/>
          <w:szCs w:val="24"/>
        </w:rPr>
      </w:pPr>
    </w:p>
    <w:p w14:paraId="1D5574C3" w14:textId="77777777" w:rsidR="009A5BEE" w:rsidRDefault="00BD1395">
      <w:pPr>
        <w:pStyle w:val="Heading1"/>
        <w:rPr>
          <w:b/>
        </w:rPr>
      </w:pPr>
      <w:bookmarkStart w:id="6" w:name="_wqi9zlpmh1dy" w:colFirst="0" w:colLast="0"/>
      <w:bookmarkEnd w:id="6"/>
      <w:r>
        <w:br w:type="page"/>
      </w:r>
    </w:p>
    <w:p w14:paraId="726D23A5" w14:textId="77777777" w:rsidR="009A5BEE" w:rsidRDefault="00BD1395">
      <w:pPr>
        <w:pStyle w:val="Heading1"/>
        <w:rPr>
          <w:b/>
        </w:rPr>
      </w:pPr>
      <w:bookmarkStart w:id="7" w:name="_6l7ocq49zqok" w:colFirst="0" w:colLast="0"/>
      <w:bookmarkEnd w:id="7"/>
      <w:r>
        <w:rPr>
          <w:b/>
        </w:rPr>
        <w:lastRenderedPageBreak/>
        <w:t>Providing 3 realistic recommendations for how the Hotel Management Team can overcome these challenges:</w:t>
      </w:r>
    </w:p>
    <w:p w14:paraId="5FFD63BB" w14:textId="77777777" w:rsidR="009A5BEE" w:rsidRDefault="00BD1395">
      <w:pPr>
        <w:spacing w:line="360" w:lineRule="auto"/>
        <w:jc w:val="both"/>
        <w:rPr>
          <w:sz w:val="24"/>
          <w:szCs w:val="24"/>
        </w:rPr>
      </w:pPr>
      <w:r>
        <w:rPr>
          <w:sz w:val="24"/>
          <w:szCs w:val="24"/>
        </w:rPr>
        <w:t>Based on the challenges identified above, the following recommendations have been provided:</w:t>
      </w:r>
    </w:p>
    <w:p w14:paraId="16E7E144" w14:textId="77777777" w:rsidR="009A5BEE" w:rsidRDefault="00BD1395">
      <w:pPr>
        <w:spacing w:line="360" w:lineRule="auto"/>
        <w:jc w:val="both"/>
        <w:rPr>
          <w:b/>
          <w:sz w:val="24"/>
          <w:szCs w:val="24"/>
        </w:rPr>
      </w:pPr>
      <w:r>
        <w:rPr>
          <w:b/>
          <w:sz w:val="24"/>
          <w:szCs w:val="24"/>
        </w:rPr>
        <w:t>Cultural Competence Training:</w:t>
      </w:r>
    </w:p>
    <w:p w14:paraId="58B9A97F" w14:textId="77777777" w:rsidR="009A5BEE" w:rsidRDefault="00BD1395">
      <w:pPr>
        <w:spacing w:line="360" w:lineRule="auto"/>
        <w:jc w:val="both"/>
        <w:rPr>
          <w:sz w:val="24"/>
          <w:szCs w:val="24"/>
        </w:rPr>
      </w:pPr>
      <w:r>
        <w:rPr>
          <w:sz w:val="24"/>
          <w:szCs w:val="24"/>
        </w:rPr>
        <w:t>Action:</w:t>
      </w:r>
    </w:p>
    <w:p w14:paraId="65A84507" w14:textId="77777777" w:rsidR="009A5BEE" w:rsidRDefault="00BD1395">
      <w:pPr>
        <w:spacing w:line="360" w:lineRule="auto"/>
        <w:jc w:val="both"/>
        <w:rPr>
          <w:sz w:val="24"/>
          <w:szCs w:val="24"/>
        </w:rPr>
      </w:pPr>
      <w:r>
        <w:rPr>
          <w:sz w:val="24"/>
          <w:szCs w:val="24"/>
        </w:rPr>
        <w:t>Providing cultural competence training for the managers and workers.</w:t>
      </w:r>
    </w:p>
    <w:p w14:paraId="036CF9DC" w14:textId="77777777" w:rsidR="009A5BEE" w:rsidRDefault="00BD1395">
      <w:pPr>
        <w:spacing w:line="360" w:lineRule="auto"/>
        <w:jc w:val="both"/>
        <w:rPr>
          <w:sz w:val="24"/>
          <w:szCs w:val="24"/>
        </w:rPr>
      </w:pPr>
      <w:r>
        <w:rPr>
          <w:sz w:val="24"/>
          <w:szCs w:val="24"/>
        </w:rPr>
        <w:t>Rationale:</w:t>
      </w:r>
    </w:p>
    <w:p w14:paraId="06BA1802" w14:textId="77777777" w:rsidR="009A5BEE" w:rsidRDefault="00BD1395">
      <w:pPr>
        <w:spacing w:line="360" w:lineRule="auto"/>
        <w:jc w:val="both"/>
        <w:rPr>
          <w:sz w:val="24"/>
          <w:szCs w:val="24"/>
        </w:rPr>
      </w:pPr>
      <w:r>
        <w:rPr>
          <w:sz w:val="24"/>
          <w:szCs w:val="24"/>
        </w:rPr>
        <w:t>It is essential to navigate cultural barriers and develop a positive and inclusive work environment and harmonious work culture (Irving, 2010).</w:t>
      </w:r>
    </w:p>
    <w:p w14:paraId="2C37C936" w14:textId="77777777" w:rsidR="009A5BEE" w:rsidRDefault="00BD1395">
      <w:pPr>
        <w:spacing w:line="360" w:lineRule="auto"/>
        <w:jc w:val="both"/>
        <w:rPr>
          <w:b/>
          <w:sz w:val="24"/>
          <w:szCs w:val="24"/>
        </w:rPr>
      </w:pPr>
      <w:r>
        <w:rPr>
          <w:b/>
          <w:sz w:val="24"/>
          <w:szCs w:val="24"/>
        </w:rPr>
        <w:t>Leadership Development Programs:</w:t>
      </w:r>
    </w:p>
    <w:p w14:paraId="732EF734" w14:textId="77777777" w:rsidR="009A5BEE" w:rsidRDefault="00BD1395">
      <w:pPr>
        <w:spacing w:line="360" w:lineRule="auto"/>
        <w:jc w:val="both"/>
        <w:rPr>
          <w:sz w:val="24"/>
          <w:szCs w:val="24"/>
        </w:rPr>
      </w:pPr>
      <w:r>
        <w:rPr>
          <w:sz w:val="24"/>
          <w:szCs w:val="24"/>
        </w:rPr>
        <w:t>Action:</w:t>
      </w:r>
    </w:p>
    <w:p w14:paraId="6BCE76E1" w14:textId="77777777" w:rsidR="009A5BEE" w:rsidRDefault="00BD1395">
      <w:pPr>
        <w:spacing w:line="360" w:lineRule="auto"/>
        <w:jc w:val="both"/>
        <w:rPr>
          <w:sz w:val="24"/>
          <w:szCs w:val="24"/>
        </w:rPr>
      </w:pPr>
      <w:r>
        <w:rPr>
          <w:sz w:val="24"/>
          <w:szCs w:val="24"/>
        </w:rPr>
        <w:t>Programs that address intercultural leadership skills.</w:t>
      </w:r>
    </w:p>
    <w:p w14:paraId="6AB392A4" w14:textId="77777777" w:rsidR="009A5BEE" w:rsidRDefault="00BD1395">
      <w:pPr>
        <w:spacing w:line="360" w:lineRule="auto"/>
        <w:jc w:val="both"/>
        <w:rPr>
          <w:sz w:val="24"/>
          <w:szCs w:val="24"/>
        </w:rPr>
      </w:pPr>
      <w:r>
        <w:rPr>
          <w:sz w:val="24"/>
          <w:szCs w:val="24"/>
        </w:rPr>
        <w:t>Rationale:</w:t>
      </w:r>
    </w:p>
    <w:p w14:paraId="060D95FE" w14:textId="77777777" w:rsidR="009A5BEE" w:rsidRDefault="00BD1395">
      <w:pPr>
        <w:spacing w:line="360" w:lineRule="auto"/>
        <w:jc w:val="both"/>
        <w:rPr>
          <w:sz w:val="24"/>
          <w:szCs w:val="24"/>
        </w:rPr>
      </w:pPr>
      <w:r>
        <w:rPr>
          <w:sz w:val="24"/>
          <w:szCs w:val="24"/>
        </w:rPr>
        <w:t>Equipping the leaders with necessary tools and strategies to understand cultural nuances and adapt their leadership and management styles accordingly (Gandolfi, 2012).</w:t>
      </w:r>
    </w:p>
    <w:p w14:paraId="523FE0C7" w14:textId="77777777" w:rsidR="009A5BEE" w:rsidRDefault="00BD1395">
      <w:pPr>
        <w:spacing w:line="360" w:lineRule="auto"/>
        <w:jc w:val="both"/>
        <w:rPr>
          <w:b/>
          <w:sz w:val="24"/>
          <w:szCs w:val="24"/>
        </w:rPr>
      </w:pPr>
      <w:r>
        <w:rPr>
          <w:b/>
          <w:sz w:val="24"/>
          <w:szCs w:val="24"/>
        </w:rPr>
        <w:t>Cultural Mentoring Programs:</w:t>
      </w:r>
    </w:p>
    <w:p w14:paraId="779F1246" w14:textId="77777777" w:rsidR="009A5BEE" w:rsidRDefault="00BD1395">
      <w:pPr>
        <w:spacing w:line="360" w:lineRule="auto"/>
        <w:jc w:val="both"/>
        <w:rPr>
          <w:sz w:val="24"/>
          <w:szCs w:val="24"/>
        </w:rPr>
      </w:pPr>
      <w:r>
        <w:rPr>
          <w:sz w:val="24"/>
          <w:szCs w:val="24"/>
        </w:rPr>
        <w:t>Action:</w:t>
      </w:r>
    </w:p>
    <w:p w14:paraId="2C8CFB6C" w14:textId="77777777" w:rsidR="009A5BEE" w:rsidRDefault="00BD1395">
      <w:pPr>
        <w:spacing w:line="360" w:lineRule="auto"/>
        <w:jc w:val="both"/>
        <w:rPr>
          <w:sz w:val="24"/>
          <w:szCs w:val="24"/>
        </w:rPr>
      </w:pPr>
      <w:r>
        <w:rPr>
          <w:sz w:val="24"/>
          <w:szCs w:val="24"/>
        </w:rPr>
        <w:t>Pairing employees with mentors representing different cultural backgrounds.</w:t>
      </w:r>
    </w:p>
    <w:p w14:paraId="3796189B" w14:textId="77777777" w:rsidR="009A5BEE" w:rsidRDefault="00BD1395">
      <w:pPr>
        <w:spacing w:line="360" w:lineRule="auto"/>
        <w:jc w:val="both"/>
        <w:rPr>
          <w:sz w:val="24"/>
          <w:szCs w:val="24"/>
        </w:rPr>
      </w:pPr>
      <w:r>
        <w:rPr>
          <w:sz w:val="24"/>
          <w:szCs w:val="24"/>
        </w:rPr>
        <w:t>Rationale:</w:t>
      </w:r>
    </w:p>
    <w:p w14:paraId="143AB8E5" w14:textId="77777777" w:rsidR="009A5BEE" w:rsidRDefault="00BD1395">
      <w:pPr>
        <w:spacing w:line="360" w:lineRule="auto"/>
        <w:jc w:val="both"/>
        <w:rPr>
          <w:sz w:val="24"/>
          <w:szCs w:val="24"/>
        </w:rPr>
      </w:pPr>
      <w:r>
        <w:rPr>
          <w:sz w:val="24"/>
          <w:szCs w:val="24"/>
        </w:rPr>
        <w:t>It paves the way for effective knowledge exchange, helps employees navigate cultural challenges and develop and maintain an inclusive, diverse, and healthy work environment (</w:t>
      </w:r>
      <w:proofErr w:type="spellStart"/>
      <w:r>
        <w:rPr>
          <w:sz w:val="24"/>
          <w:szCs w:val="24"/>
        </w:rPr>
        <w:t>Klyukanov</w:t>
      </w:r>
      <w:proofErr w:type="spellEnd"/>
      <w:r>
        <w:rPr>
          <w:sz w:val="24"/>
          <w:szCs w:val="24"/>
        </w:rPr>
        <w:t>, 2020).</w:t>
      </w:r>
    </w:p>
    <w:p w14:paraId="2BD3E0B7" w14:textId="77777777" w:rsidR="009A5BEE" w:rsidRDefault="00BD1395">
      <w:pPr>
        <w:spacing w:line="360" w:lineRule="auto"/>
        <w:jc w:val="both"/>
        <w:rPr>
          <w:sz w:val="24"/>
          <w:szCs w:val="24"/>
        </w:rPr>
      </w:pPr>
      <w:r>
        <w:br w:type="page"/>
      </w:r>
    </w:p>
    <w:p w14:paraId="7A6096CE" w14:textId="77777777" w:rsidR="009A5BEE" w:rsidRDefault="00BD1395">
      <w:pPr>
        <w:pStyle w:val="Heading1"/>
        <w:rPr>
          <w:b/>
        </w:rPr>
      </w:pPr>
      <w:bookmarkStart w:id="8" w:name="_qfyrtman18u" w:colFirst="0" w:colLast="0"/>
      <w:bookmarkEnd w:id="8"/>
      <w:r>
        <w:rPr>
          <w:b/>
        </w:rPr>
        <w:lastRenderedPageBreak/>
        <w:t>Conclusion:</w:t>
      </w:r>
    </w:p>
    <w:p w14:paraId="6686643B" w14:textId="77777777" w:rsidR="009A5BEE" w:rsidRDefault="00BD1395">
      <w:pPr>
        <w:spacing w:line="360" w:lineRule="auto"/>
        <w:jc w:val="both"/>
        <w:rPr>
          <w:sz w:val="24"/>
          <w:szCs w:val="24"/>
        </w:rPr>
      </w:pPr>
      <w:r>
        <w:rPr>
          <w:sz w:val="24"/>
          <w:szCs w:val="24"/>
        </w:rPr>
        <w:t>Effective intercultural leadership and management entails understanding the cultural nuances and the manner in which these impact organisational behaviour and leadership. An effective management or leader would accommodate these differences and help develop diverse and inclusive teams which are in sync with the realities of the globalised world. The recommendations provided for the challenges identified for Inclusivity Hotel &amp; Spa will help the company deal with the cultural differences between people of Japan and the UK and help navigate the cultural challenges and their impact on business and organisational behaviour in an amicable and effective manner.</w:t>
      </w:r>
      <w:r>
        <w:br w:type="page"/>
      </w:r>
    </w:p>
    <w:p w14:paraId="4CC00DF7" w14:textId="77777777" w:rsidR="009A5BEE" w:rsidRDefault="00BD1395">
      <w:pPr>
        <w:pStyle w:val="Heading1"/>
        <w:rPr>
          <w:b/>
        </w:rPr>
      </w:pPr>
      <w:bookmarkStart w:id="9" w:name="_ytbzp1g5eax0" w:colFirst="0" w:colLast="0"/>
      <w:bookmarkEnd w:id="9"/>
      <w:r>
        <w:rPr>
          <w:b/>
        </w:rPr>
        <w:lastRenderedPageBreak/>
        <w:t>References:</w:t>
      </w:r>
    </w:p>
    <w:p w14:paraId="7EE49119" w14:textId="77777777" w:rsidR="009A5BEE" w:rsidRDefault="009A5BEE">
      <w:pPr>
        <w:spacing w:line="360" w:lineRule="auto"/>
        <w:jc w:val="both"/>
        <w:rPr>
          <w:sz w:val="24"/>
          <w:szCs w:val="24"/>
        </w:rPr>
      </w:pPr>
    </w:p>
    <w:p w14:paraId="219F5A27" w14:textId="77777777" w:rsidR="009A5BEE" w:rsidRDefault="00BD1395">
      <w:pPr>
        <w:spacing w:line="360" w:lineRule="auto"/>
        <w:jc w:val="both"/>
        <w:rPr>
          <w:sz w:val="24"/>
          <w:szCs w:val="24"/>
        </w:rPr>
      </w:pPr>
      <w:r>
        <w:rPr>
          <w:sz w:val="24"/>
          <w:szCs w:val="24"/>
        </w:rPr>
        <w:t xml:space="preserve">Gandolfi, F., 2012. A conceptual discussion of transformational leadership and intercultural competence. </w:t>
      </w:r>
      <w:proofErr w:type="spellStart"/>
      <w:r>
        <w:rPr>
          <w:sz w:val="24"/>
          <w:szCs w:val="24"/>
        </w:rPr>
        <w:t>Revista</w:t>
      </w:r>
      <w:proofErr w:type="spellEnd"/>
      <w:r>
        <w:rPr>
          <w:sz w:val="24"/>
          <w:szCs w:val="24"/>
        </w:rPr>
        <w:t xml:space="preserve"> de Management </w:t>
      </w:r>
      <w:proofErr w:type="spellStart"/>
      <w:r>
        <w:rPr>
          <w:sz w:val="24"/>
          <w:szCs w:val="24"/>
        </w:rPr>
        <w:t>Comparat</w:t>
      </w:r>
      <w:proofErr w:type="spellEnd"/>
      <w:r>
        <w:rPr>
          <w:sz w:val="24"/>
          <w:szCs w:val="24"/>
        </w:rPr>
        <w:t xml:space="preserve"> </w:t>
      </w:r>
      <w:proofErr w:type="spellStart"/>
      <w:r>
        <w:rPr>
          <w:sz w:val="24"/>
          <w:szCs w:val="24"/>
        </w:rPr>
        <w:t>Internațional</w:t>
      </w:r>
      <w:proofErr w:type="spellEnd"/>
      <w:r>
        <w:rPr>
          <w:sz w:val="24"/>
          <w:szCs w:val="24"/>
        </w:rPr>
        <w:t>, 13(4), pp.522-534.</w:t>
      </w:r>
    </w:p>
    <w:p w14:paraId="79525D8F" w14:textId="77777777" w:rsidR="009A5BEE" w:rsidRDefault="009A5BEE">
      <w:pPr>
        <w:spacing w:line="360" w:lineRule="auto"/>
        <w:jc w:val="both"/>
        <w:rPr>
          <w:sz w:val="24"/>
          <w:szCs w:val="24"/>
        </w:rPr>
      </w:pPr>
    </w:p>
    <w:p w14:paraId="67DC3D85" w14:textId="77777777" w:rsidR="009A5BEE" w:rsidRDefault="00BD1395">
      <w:pPr>
        <w:spacing w:line="360" w:lineRule="auto"/>
        <w:jc w:val="both"/>
        <w:rPr>
          <w:sz w:val="24"/>
          <w:szCs w:val="24"/>
        </w:rPr>
      </w:pPr>
      <w:r>
        <w:rPr>
          <w:sz w:val="24"/>
          <w:szCs w:val="24"/>
        </w:rPr>
        <w:t>Irving, J.A., 2010. Educating global leaders: Exploring intercultural competence in leadership education. Journal of International Business and Cultural Studies, 3, p.1.</w:t>
      </w:r>
    </w:p>
    <w:p w14:paraId="0730F9DA" w14:textId="77777777" w:rsidR="009A5BEE" w:rsidRDefault="009A5BEE">
      <w:pPr>
        <w:spacing w:line="360" w:lineRule="auto"/>
        <w:jc w:val="both"/>
        <w:rPr>
          <w:sz w:val="24"/>
          <w:szCs w:val="24"/>
        </w:rPr>
      </w:pPr>
    </w:p>
    <w:p w14:paraId="7CEDCE33" w14:textId="77777777" w:rsidR="009A5BEE" w:rsidRDefault="00BD1395">
      <w:pPr>
        <w:spacing w:line="360" w:lineRule="auto"/>
        <w:jc w:val="both"/>
        <w:rPr>
          <w:sz w:val="24"/>
          <w:szCs w:val="24"/>
        </w:rPr>
      </w:pPr>
      <w:proofErr w:type="spellStart"/>
      <w:r>
        <w:rPr>
          <w:sz w:val="24"/>
          <w:szCs w:val="24"/>
        </w:rPr>
        <w:t>Klyukanov</w:t>
      </w:r>
      <w:proofErr w:type="spellEnd"/>
      <w:r>
        <w:rPr>
          <w:sz w:val="24"/>
          <w:szCs w:val="24"/>
        </w:rPr>
        <w:t>, I.E., 2020. Principles of intercultural communication. Routledge.</w:t>
      </w:r>
    </w:p>
    <w:p w14:paraId="4A0C6899" w14:textId="77777777" w:rsidR="009A5BEE" w:rsidRDefault="009A5BEE">
      <w:pPr>
        <w:spacing w:line="360" w:lineRule="auto"/>
        <w:jc w:val="both"/>
        <w:rPr>
          <w:sz w:val="24"/>
          <w:szCs w:val="24"/>
        </w:rPr>
      </w:pPr>
    </w:p>
    <w:p w14:paraId="591588FA" w14:textId="77777777" w:rsidR="009A5BEE" w:rsidRDefault="00BD1395">
      <w:pPr>
        <w:spacing w:line="360" w:lineRule="auto"/>
        <w:jc w:val="both"/>
        <w:rPr>
          <w:sz w:val="24"/>
          <w:szCs w:val="24"/>
        </w:rPr>
      </w:pPr>
      <w:r>
        <w:rPr>
          <w:sz w:val="24"/>
          <w:szCs w:val="24"/>
        </w:rPr>
        <w:t>Miska, C., Stahl, G.K. and Mendenhall, M.E., 2013. Intercultural competencies as antecedents of responsible global leadership. European Journal of International Management, 7(5), pp.550-569.</w:t>
      </w:r>
    </w:p>
    <w:p w14:paraId="2A34BF08" w14:textId="77777777" w:rsidR="009A5BEE" w:rsidRDefault="009A5BEE">
      <w:pPr>
        <w:spacing w:line="360" w:lineRule="auto"/>
        <w:jc w:val="both"/>
        <w:rPr>
          <w:sz w:val="24"/>
          <w:szCs w:val="24"/>
        </w:rPr>
      </w:pPr>
    </w:p>
    <w:p w14:paraId="44915213" w14:textId="77777777" w:rsidR="009A5BEE" w:rsidRDefault="00BD1395">
      <w:pPr>
        <w:spacing w:line="360" w:lineRule="auto"/>
        <w:jc w:val="both"/>
        <w:rPr>
          <w:sz w:val="24"/>
          <w:szCs w:val="24"/>
        </w:rPr>
      </w:pPr>
      <w:r>
        <w:rPr>
          <w:sz w:val="24"/>
          <w:szCs w:val="24"/>
        </w:rPr>
        <w:t>Osland, J.S., 2017. The multidisciplinary roots of global leadership. In Global leadership (pp. 28-56). Routledge.</w:t>
      </w:r>
    </w:p>
    <w:p w14:paraId="16067746" w14:textId="77777777" w:rsidR="009A5BEE" w:rsidRDefault="009A5BEE">
      <w:pPr>
        <w:spacing w:line="360" w:lineRule="auto"/>
        <w:jc w:val="both"/>
        <w:rPr>
          <w:sz w:val="24"/>
          <w:szCs w:val="24"/>
        </w:rPr>
      </w:pPr>
    </w:p>
    <w:p w14:paraId="111A8024" w14:textId="77777777" w:rsidR="009A5BEE" w:rsidRDefault="009A5BEE">
      <w:pPr>
        <w:spacing w:line="360" w:lineRule="auto"/>
        <w:jc w:val="both"/>
        <w:rPr>
          <w:sz w:val="24"/>
          <w:szCs w:val="24"/>
        </w:rPr>
      </w:pPr>
    </w:p>
    <w:p w14:paraId="40B29209" w14:textId="77777777" w:rsidR="009A5BEE" w:rsidRDefault="009A5BEE">
      <w:pPr>
        <w:spacing w:line="360" w:lineRule="auto"/>
        <w:jc w:val="both"/>
        <w:rPr>
          <w:sz w:val="24"/>
          <w:szCs w:val="24"/>
        </w:rPr>
      </w:pPr>
    </w:p>
    <w:p w14:paraId="1D993C83" w14:textId="77777777" w:rsidR="009A5BEE" w:rsidRDefault="00BD1395">
      <w:pPr>
        <w:spacing w:line="360" w:lineRule="auto"/>
        <w:jc w:val="both"/>
        <w:rPr>
          <w:sz w:val="24"/>
          <w:szCs w:val="24"/>
        </w:rPr>
      </w:pPr>
      <w:r>
        <w:br w:type="page"/>
      </w:r>
    </w:p>
    <w:p w14:paraId="1AB32DE2" w14:textId="77777777" w:rsidR="009A5BEE" w:rsidRDefault="00BD1395">
      <w:pPr>
        <w:spacing w:line="360" w:lineRule="auto"/>
        <w:jc w:val="both"/>
        <w:rPr>
          <w:sz w:val="24"/>
          <w:szCs w:val="24"/>
        </w:rPr>
      </w:pPr>
      <w:r>
        <w:lastRenderedPageBreak/>
        <w:br w:type="page"/>
      </w:r>
    </w:p>
    <w:p w14:paraId="66F3E4BB" w14:textId="77777777" w:rsidR="009A5BEE" w:rsidRDefault="009A5BEE">
      <w:pPr>
        <w:spacing w:line="360" w:lineRule="auto"/>
        <w:jc w:val="both"/>
        <w:rPr>
          <w:sz w:val="24"/>
          <w:szCs w:val="24"/>
        </w:rPr>
      </w:pPr>
    </w:p>
    <w:sectPr w:rsidR="009A5BEE">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35A32" w14:textId="77777777" w:rsidR="00AF6445" w:rsidRDefault="00AF6445">
      <w:pPr>
        <w:spacing w:line="240" w:lineRule="auto"/>
      </w:pPr>
      <w:r>
        <w:separator/>
      </w:r>
    </w:p>
  </w:endnote>
  <w:endnote w:type="continuationSeparator" w:id="0">
    <w:p w14:paraId="3A4F657A" w14:textId="77777777" w:rsidR="00AF6445" w:rsidRDefault="00AF64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371DC" w14:textId="77777777" w:rsidR="009A5BEE" w:rsidRDefault="00BD1395">
    <w:pPr>
      <w:jc w:val="right"/>
    </w:pPr>
    <w:r>
      <w:rPr>
        <w:sz w:val="24"/>
        <w:szCs w:val="24"/>
      </w:rPr>
      <w:fldChar w:fldCharType="begin"/>
    </w:r>
    <w:r>
      <w:rPr>
        <w:sz w:val="24"/>
        <w:szCs w:val="24"/>
      </w:rPr>
      <w:instrText>PAGE</w:instrText>
    </w:r>
    <w:r>
      <w:rPr>
        <w:sz w:val="24"/>
        <w:szCs w:val="24"/>
      </w:rPr>
      <w:fldChar w:fldCharType="separate"/>
    </w:r>
    <w:r w:rsidR="0022214F">
      <w:rPr>
        <w:noProof/>
        <w:sz w:val="24"/>
        <w:szCs w:val="24"/>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0E294" w14:textId="77777777" w:rsidR="00AF6445" w:rsidRDefault="00AF6445">
      <w:pPr>
        <w:spacing w:line="240" w:lineRule="auto"/>
      </w:pPr>
      <w:r>
        <w:separator/>
      </w:r>
    </w:p>
  </w:footnote>
  <w:footnote w:type="continuationSeparator" w:id="0">
    <w:p w14:paraId="45183BDD" w14:textId="77777777" w:rsidR="00AF6445" w:rsidRDefault="00AF644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BEE"/>
    <w:rsid w:val="0022214F"/>
    <w:rsid w:val="008B1EB8"/>
    <w:rsid w:val="009742A1"/>
    <w:rsid w:val="009A5BEE"/>
    <w:rsid w:val="00AF6445"/>
    <w:rsid w:val="00BD13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32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1396</Words>
  <Characters>7962</Characters>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9340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2024-01-31T16:47:00Z</dcterms:created>
  <dcterms:modified xsi:type="dcterms:W3CDTF">2024-02-25T20:12:00Z</dcterms:modified>
  <cp:category/>
</cp:coreProperties>
</file>