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439EA8" w14:textId="77777777" w:rsidR="006E59C1" w:rsidRPr="006E59C1" w:rsidRDefault="006E59C1" w:rsidP="00E8501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6E59C1">
        <w:rPr>
          <w:rFonts w:ascii="Times New Roman" w:hAnsi="Times New Roman" w:cs="Times New Roman"/>
          <w:b/>
          <w:bCs/>
          <w:sz w:val="32"/>
          <w:szCs w:val="32"/>
        </w:rPr>
        <w:t>PESTEL Analysis for E-com VV Ledger</w:t>
      </w:r>
    </w:p>
    <w:p w14:paraId="092A5F63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</w:p>
    <w:p w14:paraId="399A0FF7" w14:textId="415B1AC5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​P: Political Factors </w:t>
      </w:r>
    </w:p>
    <w:p w14:paraId="666336A4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​Research: Focuses on government policy, taxation, and stability.</w:t>
      </w:r>
    </w:p>
    <w:p w14:paraId="07342F76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​Factor: Sales Tax Nexus Laws in the U.S. (post-Wayfair ruling) are increasingly complex and decentralized at the state level.</w:t>
      </w:r>
    </w:p>
    <w:p w14:paraId="780D7B56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​Opportunities &amp; Threats:</w:t>
      </w:r>
    </w:p>
    <w:p w14:paraId="3841784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​Opportunity: The complexity drives massive, mandatory demand for specialized expertise in sales tax compliance, filing, and remittance—a core service for E-com VV Ledger.</w:t>
      </w:r>
    </w:p>
    <w:p w14:paraId="42B0BE5F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​Threat: Rapid, unexpected legislative changes in multiple states require continuous monitoring and training, adding administrative overhead.</w:t>
      </w:r>
    </w:p>
    <w:p w14:paraId="11841649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 &amp; Strategy:</w:t>
      </w:r>
    </w:p>
    <w:p w14:paraId="1357A4D8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​Impact: High. This complexity is the foundation of a core profitable niche for the firm.</w:t>
      </w:r>
    </w:p>
    <w:p w14:paraId="245BC065" w14:textId="34FC5DDB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 xml:space="preserve">​Strategy: Dedicate resources to continuous legal education and form partnerships with leading sales tax compliance software providers (e.g., </w:t>
      </w:r>
      <w:r w:rsidR="0045244F" w:rsidRPr="00E8501E">
        <w:rPr>
          <w:rFonts w:ascii="Times New Roman" w:hAnsi="Times New Roman" w:cs="Times New Roman"/>
          <w:sz w:val="28"/>
          <w:szCs w:val="28"/>
        </w:rPr>
        <w:t>Tax Jar</w:t>
      </w:r>
      <w:r w:rsidRPr="006E59C1">
        <w:rPr>
          <w:rFonts w:ascii="Times New Roman" w:hAnsi="Times New Roman" w:cs="Times New Roman"/>
          <w:sz w:val="28"/>
          <w:szCs w:val="28"/>
        </w:rPr>
        <w:t>, Avalara) to maintain authority and technical fluency.</w:t>
      </w:r>
    </w:p>
    <w:p w14:paraId="6EF0B8E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</w:t>
      </w:r>
    </w:p>
    <w:p w14:paraId="23F3854A" w14:textId="0FC0C048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E: Economic Factors</w:t>
      </w:r>
    </w:p>
    <w:p w14:paraId="504D210D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​Research: Focuses on the health of the economy, growth rates, and money supply.</w:t>
      </w:r>
    </w:p>
    <w:p w14:paraId="39F9E044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​Factor: Sustained E-commerce Growth and the threat of Recession/Inflation.</w:t>
      </w:r>
    </w:p>
    <w:p w14:paraId="421D63C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​Opportunities &amp; Threats:</w:t>
      </w:r>
    </w:p>
    <w:p w14:paraId="7C8A73C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​Opportunity: The overall shift to online retail ensures a constantly expanding market of potential clients.</w:t>
      </w:r>
    </w:p>
    <w:p w14:paraId="668998D9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​Threat: During economic downturns, e-commerce sellers may cut costs, potentially delaying or downgrading outsourced services.</w:t>
      </w:r>
    </w:p>
    <w:p w14:paraId="47B9B624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 &amp; Strategy:</w:t>
      </w:r>
    </w:p>
    <w:p w14:paraId="3A8D5FD7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lastRenderedPageBreak/>
        <w:t>​Impact: High. The e-commerce sector is generally resilient, but clients become highly sensitive to profitability.</w:t>
      </w:r>
    </w:p>
    <w:p w14:paraId="5CA28FFF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​Strategy: Position the firm's Advisory Services as an essential cost-control and profit optimization measure (not just an administrative expense). Demonstrate how accurate COGS/inventory tracking directly boosts ROI, even in a recession.</w:t>
      </w:r>
    </w:p>
    <w:p w14:paraId="637B221F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</w:t>
      </w:r>
    </w:p>
    <w:p w14:paraId="05D8DC1A" w14:textId="5CEA6F28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S: Sociocultural Factors</w:t>
      </w:r>
    </w:p>
    <w:p w14:paraId="6B8086F1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​Research: Focuses on changing lifestyles, culture, and demographics.</w:t>
      </w:r>
    </w:p>
    <w:p w14:paraId="3CC5BFEA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​Factor: The growth of the "Creator/Entrepreneurial Economy" and increased financial literacy among small business owners.</w:t>
      </w:r>
    </w:p>
    <w:p w14:paraId="0960514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​Opportunities &amp; Threats:</w:t>
      </w:r>
    </w:p>
    <w:p w14:paraId="4F1B898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​Opportunity: The increasing number of "side hustles" and solo e-commerce entrepreneurs expands the client pipeline. Greater financial literacy increases demand for strategic advisory over simple data entry.</w:t>
      </w:r>
    </w:p>
    <w:p w14:paraId="6E78E839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​Threat: None significant, but the lower-end market requires highly scalable, automated solutions.</w:t>
      </w:r>
    </w:p>
    <w:p w14:paraId="2F71B22B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 &amp; Strategy:</w:t>
      </w:r>
    </w:p>
    <w:p w14:paraId="37CCDEF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​Impact: Medium. Supports the need for specialized guidance across all revenue levels.</w:t>
      </w:r>
    </w:p>
    <w:p w14:paraId="49932856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​Strategy: Use Content Marketing (blogs, webinars) to educate sellers on advanced topics (e.g., COGS analysis), establishing E-com VV Ledger as a trusted financial thought leader who speaks the language of their niche.</w:t>
      </w:r>
    </w:p>
    <w:p w14:paraId="2D7F4D53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</w:t>
      </w:r>
    </w:p>
    <w:p w14:paraId="07C63A14" w14:textId="1A407C8F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T: Technological Factors</w:t>
      </w:r>
    </w:p>
    <w:p w14:paraId="5AAECB55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​Research: Focuses on innovations, automation, and data security.</w:t>
      </w:r>
    </w:p>
    <w:p w14:paraId="7EBB7350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​Factor: API Integration and Automation Tools (e.g., A2X, QuickBooks Online) and the rise of AI in accounting.</w:t>
      </w:r>
    </w:p>
    <w:p w14:paraId="7843B26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​Opportunities &amp; Threats:</w:t>
      </w:r>
    </w:p>
    <w:p w14:paraId="5821153A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lastRenderedPageBreak/>
        <w:t>​Opportunity: Advanced automation tools significantly reduce manual effort, allowing the firm to handle more clients and focus billable hours on high-value advisory work.</w:t>
      </w:r>
    </w:p>
    <w:p w14:paraId="0838483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​Threat: Future AI may automate basic reconciliation, potentially lowering the perceived value of transactional bookkeeping.</w:t>
      </w:r>
    </w:p>
    <w:p w14:paraId="7237EA6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 &amp; Strategy:</w:t>
      </w:r>
    </w:p>
    <w:p w14:paraId="6629667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​Impact: Critical. Technology underpins the entire "cloud-based" operational model.</w:t>
      </w:r>
    </w:p>
    <w:p w14:paraId="5D4D8BDF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​Strategy: Maintain expert-level proficiency in all leading e-commerce accounting integration tools (QBO/Xero + A2X). Future-proof the service by prioritizing and marketing Advisory Services (strategy, forecasting) that AI cannot easily replicate.</w:t>
      </w:r>
    </w:p>
    <w:p w14:paraId="02FBC847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</w:t>
      </w:r>
    </w:p>
    <w:p w14:paraId="103EEC3D" w14:textId="470618B2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E: Environmental Factors</w:t>
      </w:r>
    </w:p>
    <w:p w14:paraId="58F9AC97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​Research: Focuses on sustainability, ethical sourcing, and environmental regulation.</w:t>
      </w:r>
    </w:p>
    <w:p w14:paraId="7D5EF1D2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​Factor: The shift towards sustainable supply chains and the rise of the remote-first business model.</w:t>
      </w:r>
    </w:p>
    <w:p w14:paraId="3E7004B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​Opportunities &amp; Threats:</w:t>
      </w:r>
    </w:p>
    <w:p w14:paraId="6A72C5D0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 xml:space="preserve">​Opportunity: E-commerce sellers may need help tracking and </w:t>
      </w:r>
      <w:proofErr w:type="spellStart"/>
      <w:r w:rsidRPr="006E59C1">
        <w:rPr>
          <w:rFonts w:ascii="Times New Roman" w:hAnsi="Times New Roman" w:cs="Times New Roman"/>
          <w:sz w:val="28"/>
          <w:szCs w:val="28"/>
        </w:rPr>
        <w:t>analyzing</w:t>
      </w:r>
      <w:proofErr w:type="spellEnd"/>
      <w:r w:rsidRPr="006E59C1">
        <w:rPr>
          <w:rFonts w:ascii="Times New Roman" w:hAnsi="Times New Roman" w:cs="Times New Roman"/>
          <w:sz w:val="28"/>
          <w:szCs w:val="28"/>
        </w:rPr>
        <w:t xml:space="preserve"> costs related to eco-friendly packaging and sustainable sourcing, creating a new line item in COGS/expense tracking.</w:t>
      </w:r>
    </w:p>
    <w:p w14:paraId="501B9FC4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​Threat: None significant, as the firm is administrative.</w:t>
      </w:r>
    </w:p>
    <w:p w14:paraId="4ECD0EEC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 &amp; Strategy:</w:t>
      </w:r>
    </w:p>
    <w:p w14:paraId="2BC26314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​Impact: Low. Minimal direct financial impact, but positive for brand image.</w:t>
      </w:r>
    </w:p>
    <w:p w14:paraId="5B5FCCF5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​Strategy: Highlight the firm's cloud-based, remote-first model in marketing to appeal to the modern, efficiency-minded seller, noting its low environmental footprint compared to traditional offices.</w:t>
      </w:r>
    </w:p>
    <w:p w14:paraId="0546B2EB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</w:t>
      </w:r>
    </w:p>
    <w:p w14:paraId="044A81AB" w14:textId="028D24C8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L: Legal Factors</w:t>
      </w:r>
    </w:p>
    <w:p w14:paraId="395D3B9D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lastRenderedPageBreak/>
        <w:t>​Research: Focuses on specific laws governing business conduct, data, and employment.</w:t>
      </w:r>
    </w:p>
    <w:p w14:paraId="48C4BC3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​Factor: Data Protection Regulations (e.g., GDPR, CCPA) and professional licensing/compliance.</w:t>
      </w:r>
    </w:p>
    <w:p w14:paraId="3E7677EE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​Opportunities &amp; Threats:</w:t>
      </w:r>
    </w:p>
    <w:p w14:paraId="61E3C465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​Opportunity: Maintaining high professional standards (CPA/certified ProAdvisor status) builds essential trust and authority in a complex, high-risk area.</w:t>
      </w:r>
    </w:p>
    <w:p w14:paraId="79F235D9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​Threat: Failure to comply with data handling laws (GDPR, CCPA) could lead to significant fines, given that the firm handles sensitive client financial and customer data.</w:t>
      </w:r>
    </w:p>
    <w:p w14:paraId="5C08B9E5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 &amp; Strategy:</w:t>
      </w:r>
    </w:p>
    <w:p w14:paraId="55D06DF7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​Impact: High. Legal compliance is mandatory for maintaining client trust and operational viability.</w:t>
      </w:r>
    </w:p>
    <w:p w14:paraId="38178C86" w14:textId="77777777" w:rsidR="006E59C1" w:rsidRPr="006E59C1" w:rsidRDefault="006E59C1" w:rsidP="006E59C1">
      <w:pPr>
        <w:rPr>
          <w:rFonts w:ascii="Times New Roman" w:hAnsi="Times New Roman" w:cs="Times New Roman"/>
          <w:sz w:val="28"/>
          <w:szCs w:val="28"/>
        </w:rPr>
      </w:pPr>
      <w:r w:rsidRPr="006E59C1">
        <w:rPr>
          <w:rFonts w:ascii="Times New Roman" w:hAnsi="Times New Roman" w:cs="Times New Roman"/>
          <w:sz w:val="28"/>
          <w:szCs w:val="28"/>
        </w:rPr>
        <w:t>​Strategy: Implement and strictly enforce robust data security protocols. Prominently display all professional certifications and clearly communicate data protection standards to clients.</w:t>
      </w:r>
    </w:p>
    <w:p w14:paraId="7DF2E405" w14:textId="77777777" w:rsidR="006E59C1" w:rsidRPr="00E8501E" w:rsidRDefault="006E59C1" w:rsidP="00831CDC">
      <w:pPr>
        <w:rPr>
          <w:rFonts w:ascii="Times New Roman" w:hAnsi="Times New Roman" w:cs="Times New Roman"/>
          <w:sz w:val="28"/>
          <w:szCs w:val="28"/>
        </w:rPr>
      </w:pPr>
    </w:p>
    <w:p w14:paraId="4B6FF752" w14:textId="77777777" w:rsidR="006E59C1" w:rsidRPr="00E8501E" w:rsidRDefault="006E59C1" w:rsidP="00831CDC">
      <w:pPr>
        <w:rPr>
          <w:rFonts w:ascii="Times New Roman" w:hAnsi="Times New Roman" w:cs="Times New Roman"/>
          <w:sz w:val="28"/>
          <w:szCs w:val="28"/>
        </w:rPr>
      </w:pPr>
    </w:p>
    <w:p w14:paraId="4D4187AA" w14:textId="5EFD95D7" w:rsidR="00831CDC" w:rsidRPr="00831CDC" w:rsidRDefault="00831CDC" w:rsidP="00831CDC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831CDC">
        <w:rPr>
          <w:rFonts w:ascii="Times New Roman" w:hAnsi="Times New Roman" w:cs="Times New Roman"/>
          <w:b/>
          <w:bCs/>
          <w:sz w:val="28"/>
          <w:szCs w:val="28"/>
        </w:rPr>
        <w:t>E-com VV Ledger: Marketing Approach</w:t>
      </w:r>
    </w:p>
    <w:p w14:paraId="65FE6D48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</w:p>
    <w:p w14:paraId="6CB34BE7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1. Market Segmentation</w:t>
      </w:r>
    </w:p>
    <w:p w14:paraId="3573DA93" w14:textId="1E65E25F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 xml:space="preserve">We divide the market into groups based on their </w:t>
      </w:r>
      <w:r w:rsidRPr="00E8501E">
        <w:rPr>
          <w:rFonts w:ascii="Times New Roman" w:hAnsi="Times New Roman" w:cs="Times New Roman"/>
          <w:sz w:val="28"/>
          <w:szCs w:val="28"/>
        </w:rPr>
        <w:t>behaviour</w:t>
      </w:r>
      <w:r w:rsidRPr="00831CDC">
        <w:rPr>
          <w:rFonts w:ascii="Times New Roman" w:hAnsi="Times New Roman" w:cs="Times New Roman"/>
          <w:sz w:val="28"/>
          <w:szCs w:val="28"/>
        </w:rPr>
        <w:t>, platform usage, and revenue level, as these factors determine the complexity of their financial needs.</w:t>
      </w:r>
    </w:p>
    <w:p w14:paraId="38950468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Segment A: FBA/Multi-Channel Power Sellers</w:t>
      </w:r>
    </w:p>
    <w:p w14:paraId="47D6DCCD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  * Description: High-volume sellers (over $500k annual revenue) using Amazon FBA, Shopify, and multiple platforms. They are incorporated and focused on rapid scaling.</w:t>
      </w:r>
    </w:p>
    <w:p w14:paraId="18E18834" w14:textId="12128F45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 xml:space="preserve">   * </w:t>
      </w:r>
      <w:r w:rsidRPr="00E8501E">
        <w:rPr>
          <w:rFonts w:ascii="Times New Roman" w:hAnsi="Times New Roman" w:cs="Times New Roman"/>
          <w:sz w:val="28"/>
          <w:szCs w:val="28"/>
        </w:rPr>
        <w:t>Behaviour</w:t>
      </w:r>
      <w:r w:rsidRPr="00831CDC">
        <w:rPr>
          <w:rFonts w:ascii="Times New Roman" w:hAnsi="Times New Roman" w:cs="Times New Roman"/>
          <w:sz w:val="28"/>
          <w:szCs w:val="28"/>
        </w:rPr>
        <w:t>: Actively seeking solutions for complex financial issues (COGS, multi-state tax).</w:t>
      </w:r>
    </w:p>
    <w:p w14:paraId="1F3303AA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lastRenderedPageBreak/>
        <w:t> * Segment B: Boutique/Creator Sellers</w:t>
      </w:r>
    </w:p>
    <w:p w14:paraId="03206342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  * Description: Medium-volume sellers ($50k - $499k) primarily on platforms like Etsy or a single Shopify store. Often sole proprietors.</w:t>
      </w:r>
    </w:p>
    <w:p w14:paraId="0C8C8DEE" w14:textId="3BAED1CD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 xml:space="preserve">   * </w:t>
      </w:r>
      <w:r w:rsidRPr="00E8501E">
        <w:rPr>
          <w:rFonts w:ascii="Times New Roman" w:hAnsi="Times New Roman" w:cs="Times New Roman"/>
          <w:sz w:val="28"/>
          <w:szCs w:val="28"/>
        </w:rPr>
        <w:t>Behaviour</w:t>
      </w:r>
      <w:r w:rsidRPr="00831CDC">
        <w:rPr>
          <w:rFonts w:ascii="Times New Roman" w:hAnsi="Times New Roman" w:cs="Times New Roman"/>
          <w:sz w:val="28"/>
          <w:szCs w:val="28"/>
        </w:rPr>
        <w:t>: Need help with basic organization, tax deductions, and separating business/personal expenses.</w:t>
      </w:r>
    </w:p>
    <w:p w14:paraId="072DAAB9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Segment C: Scaling Startups</w:t>
      </w:r>
    </w:p>
    <w:p w14:paraId="7DFB3BB5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  * Description: New businesses focused on high growth, often with inconsistent revenue but a need for strict financial structure.</w:t>
      </w:r>
    </w:p>
    <w:p w14:paraId="2A2E8EC3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2. Targeting</w:t>
      </w:r>
    </w:p>
    <w:p w14:paraId="57279319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Primary Audience Selection: Segment A - FBA/Multi-Channel Power Sellers</w:t>
      </w:r>
    </w:p>
    <w:p w14:paraId="24431221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Why this segment is primary:</w:t>
      </w:r>
    </w:p>
    <w:p w14:paraId="3C1B52FB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  * High Complexity/High Value: Their financial pain points (COGS, multi-state tax) are too complex for general bookkeepers, making our specialized service highly valuable and necessary. This segment has the revenue to support and pay for premium advisory services.</w:t>
      </w:r>
    </w:p>
    <w:p w14:paraId="7F4B3C99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  * Perfect Fit for Startup: Our expertise in inventory accounting and sales tax nexus is a direct, unique solution to their most expensive and time-consuming problems.</w:t>
      </w:r>
    </w:p>
    <w:p w14:paraId="0460BC7C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3. Positioning</w:t>
      </w:r>
    </w:p>
    <w:p w14:paraId="0E2BA11D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 xml:space="preserve">Our positioning is as the E-commerce Financial Command </w:t>
      </w:r>
      <w:proofErr w:type="spellStart"/>
      <w:r w:rsidRPr="00831CDC">
        <w:rPr>
          <w:rFonts w:ascii="Times New Roman" w:hAnsi="Times New Roman" w:cs="Times New Roman"/>
          <w:sz w:val="28"/>
          <w:szCs w:val="28"/>
        </w:rPr>
        <w:t>Center</w:t>
      </w:r>
      <w:proofErr w:type="spellEnd"/>
      <w:r w:rsidRPr="00831CDC">
        <w:rPr>
          <w:rFonts w:ascii="Times New Roman" w:hAnsi="Times New Roman" w:cs="Times New Roman"/>
          <w:sz w:val="28"/>
          <w:szCs w:val="28"/>
        </w:rPr>
        <w:t>.</w:t>
      </w:r>
    </w:p>
    <w:p w14:paraId="3AD094A0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 xml:space="preserve"> * Unique Value Proposition (UVP): E-com VV Ledger turns the chaos of multi-channel sales data (Amazon, Shopify, etc.) into a clean, strategic financial command </w:t>
      </w:r>
      <w:proofErr w:type="spellStart"/>
      <w:r w:rsidRPr="00831CDC">
        <w:rPr>
          <w:rFonts w:ascii="Times New Roman" w:hAnsi="Times New Roman" w:cs="Times New Roman"/>
          <w:sz w:val="28"/>
          <w:szCs w:val="28"/>
        </w:rPr>
        <w:t>center</w:t>
      </w:r>
      <w:proofErr w:type="spellEnd"/>
      <w:r w:rsidRPr="00831CDC">
        <w:rPr>
          <w:rFonts w:ascii="Times New Roman" w:hAnsi="Times New Roman" w:cs="Times New Roman"/>
          <w:sz w:val="28"/>
          <w:szCs w:val="28"/>
        </w:rPr>
        <w:t>. We handle the complexity of COGS, inventory, and sales tax nexus, allowing sellers to focus 100% on product and marketing.</w:t>
      </w:r>
    </w:p>
    <w:p w14:paraId="6EE295B7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Perceived Brand Identity: Trusted Partner. Financial Expert. Platform Native. (We are not just bookkeepers; we are a financial team that understands e-commerce logistics.)</w:t>
      </w:r>
    </w:p>
    <w:p w14:paraId="05967449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4. Reaching Your Audience</w:t>
      </w:r>
    </w:p>
    <w:p w14:paraId="77F7D016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Channels and Tactics</w:t>
      </w:r>
    </w:p>
    <w:p w14:paraId="78F6C557" w14:textId="43221313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lastRenderedPageBreak/>
        <w:t xml:space="preserve">We will focus on </w:t>
      </w:r>
      <w:r w:rsidRPr="00E8501E">
        <w:rPr>
          <w:rFonts w:ascii="Times New Roman" w:hAnsi="Times New Roman" w:cs="Times New Roman"/>
          <w:sz w:val="28"/>
          <w:szCs w:val="28"/>
        </w:rPr>
        <w:t>highly qualified</w:t>
      </w:r>
      <w:r w:rsidRPr="00831CDC">
        <w:rPr>
          <w:rFonts w:ascii="Times New Roman" w:hAnsi="Times New Roman" w:cs="Times New Roman"/>
          <w:sz w:val="28"/>
          <w:szCs w:val="28"/>
        </w:rPr>
        <w:t xml:space="preserve"> leads who are actively searching for complex solutions.</w:t>
      </w:r>
    </w:p>
    <w:p w14:paraId="2DFD836E" w14:textId="0A51112C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 xml:space="preserve"> * Partnerships &amp; Referrals: Form strategic alliances with E-commerce Software Providers (like A2X, </w:t>
      </w:r>
      <w:r w:rsidRPr="00E8501E">
        <w:rPr>
          <w:rFonts w:ascii="Times New Roman" w:hAnsi="Times New Roman" w:cs="Times New Roman"/>
          <w:sz w:val="28"/>
          <w:szCs w:val="28"/>
        </w:rPr>
        <w:t>Tax Jar</w:t>
      </w:r>
      <w:r w:rsidRPr="00831CDC">
        <w:rPr>
          <w:rFonts w:ascii="Times New Roman" w:hAnsi="Times New Roman" w:cs="Times New Roman"/>
          <w:sz w:val="28"/>
          <w:szCs w:val="28"/>
        </w:rPr>
        <w:t>) and E-commerce Growth Agencies (SEO/PPC). They serve our clients and provide highly trusted referrals.</w:t>
      </w:r>
    </w:p>
    <w:p w14:paraId="71A7F14B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Content Marketing (SEO/Blog): Create authoritative, technical guides on solving specific seller problems, such as "How to properly calculate COGS for FBA using A2X" or "Navigating Multi-State Sales Tax Nexus." This captures high-intent searches.</w:t>
      </w:r>
    </w:p>
    <w:p w14:paraId="52E0BE62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Online Ads (PPC): Target Google Ads using keywords that signal immediate need and high pain, such as "FBA Inventory Accounting Help" or "E-commerce Accountant Specialist."</w:t>
      </w:r>
    </w:p>
    <w:p w14:paraId="12F4A46C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Promotion Strategy</w:t>
      </w:r>
    </w:p>
    <w:p w14:paraId="4E548F83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The Promotional Tactic: Free E-commerce Financial Health Check Audit.</w:t>
      </w:r>
    </w:p>
    <w:p w14:paraId="1D126AFC" w14:textId="7777777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* How it Works: We offer a limited-time, no-obligation audit of a potential client's existing accounting file (QuickBooks/Xero). We focus only on flagging major issues related to COGS, Inventory Valuation, and Sales Tax Setup.</w:t>
      </w:r>
    </w:p>
    <w:p w14:paraId="669F0994" w14:textId="4AC68D27" w:rsidR="00831CDC" w:rsidRPr="00831CDC" w:rsidRDefault="00831CDC" w:rsidP="00831CDC">
      <w:pPr>
        <w:rPr>
          <w:rFonts w:ascii="Times New Roman" w:hAnsi="Times New Roman" w:cs="Times New Roman"/>
          <w:sz w:val="28"/>
          <w:szCs w:val="28"/>
        </w:rPr>
      </w:pPr>
      <w:r w:rsidRPr="00831CDC">
        <w:rPr>
          <w:rFonts w:ascii="Times New Roman" w:hAnsi="Times New Roman" w:cs="Times New Roman"/>
          <w:sz w:val="28"/>
          <w:szCs w:val="28"/>
        </w:rPr>
        <w:t> Result: This tactic provides immediate, tangible value, instantly establishes our specialized expertise, and clearly demonstrates the problems they need us to fix, making the sales conversion seamless.</w:t>
      </w:r>
    </w:p>
    <w:p w14:paraId="5E1EF6F9" w14:textId="77777777" w:rsidR="00490494" w:rsidRPr="00E8501E" w:rsidRDefault="00490494">
      <w:pPr>
        <w:rPr>
          <w:rFonts w:ascii="Times New Roman" w:hAnsi="Times New Roman" w:cs="Times New Roman"/>
          <w:sz w:val="28"/>
          <w:szCs w:val="28"/>
        </w:rPr>
      </w:pPr>
    </w:p>
    <w:sectPr w:rsidR="00490494" w:rsidRPr="00E850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CDC"/>
    <w:rsid w:val="0045244F"/>
    <w:rsid w:val="00490494"/>
    <w:rsid w:val="004F58D0"/>
    <w:rsid w:val="0063514E"/>
    <w:rsid w:val="006E59C1"/>
    <w:rsid w:val="00831CDC"/>
    <w:rsid w:val="00DB29CE"/>
    <w:rsid w:val="00E85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6DB00"/>
  <w15:chartTrackingRefBased/>
  <w15:docId w15:val="{AF7F8DD5-B707-4E3C-9CE9-77E7DFAB46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1C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1C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1C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1C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1C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1C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1C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1C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1C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1C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1C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1C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1C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1C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1C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1C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1C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1C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1C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1C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1C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1C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1C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1C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1C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1C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1C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1C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1CD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1236</Words>
  <Characters>7271</Characters>
  <Application>Microsoft Office Word</Application>
  <DocSecurity>0</DocSecurity>
  <Lines>119</Lines>
  <Paragraphs>42</Paragraphs>
  <ScaleCrop>false</ScaleCrop>
  <Company/>
  <LinksUpToDate>false</LinksUpToDate>
  <CharactersWithSpaces>8465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Василий КОВЕНЯ</dc:creator>
  <cp:keywords/>
  <dc:description/>
  <cp:lastModifiedBy>Василий КОВЕНЯ</cp:lastModifiedBy>
  <cp:revision>4</cp:revision>
  <dcterms:created xsi:type="dcterms:W3CDTF">2025-11-11T09:54:00Z</dcterms:created>
  <dcterms:modified xsi:type="dcterms:W3CDTF">2025-11-11T10:06:00Z</dcterms:modified>
</cp:coreProperties>
</file>