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ED71DC" w14:textId="77777777" w:rsidR="00B514BB" w:rsidRDefault="00B514BB">
      <w:pPr>
        <w:jc w:val="left"/>
      </w:pPr>
      <w:r>
        <w:rPr>
          <w:noProof/>
          <w:lang w:val="en-GB" w:eastAsia="en-GB"/>
        </w:rPr>
        <w:drawing>
          <wp:inline distT="0" distB="0" distL="0" distR="0" wp14:anchorId="22924A60" wp14:editId="613C05D6">
            <wp:extent cx="2428875" cy="923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28875" cy="923925"/>
                    </a:xfrm>
                    <a:prstGeom prst="rect">
                      <a:avLst/>
                    </a:prstGeom>
                  </pic:spPr>
                </pic:pic>
              </a:graphicData>
            </a:graphic>
          </wp:inline>
        </w:drawing>
      </w:r>
    </w:p>
    <w:p w14:paraId="04C17239" w14:textId="77777777" w:rsidR="00B514BB" w:rsidRPr="00B514BB" w:rsidRDefault="00B514BB" w:rsidP="00B514BB">
      <w:pPr>
        <w:jc w:val="center"/>
        <w:rPr>
          <w:b/>
          <w:bCs/>
          <w:sz w:val="28"/>
          <w:szCs w:val="24"/>
        </w:rPr>
      </w:pPr>
      <w:r w:rsidRPr="00B514BB">
        <w:rPr>
          <w:b/>
          <w:bCs/>
          <w:sz w:val="28"/>
          <w:szCs w:val="24"/>
        </w:rPr>
        <w:t>BSc (Hons) Health and Social Care</w:t>
      </w:r>
    </w:p>
    <w:p w14:paraId="7D83669E" w14:textId="0861FAFF" w:rsidR="00B514BB" w:rsidRDefault="00B514BB" w:rsidP="00B514BB">
      <w:pPr>
        <w:jc w:val="center"/>
        <w:rPr>
          <w:b/>
          <w:bCs/>
          <w:sz w:val="28"/>
          <w:szCs w:val="24"/>
        </w:rPr>
      </w:pPr>
      <w:r w:rsidRPr="00B514BB">
        <w:rPr>
          <w:b/>
          <w:bCs/>
          <w:sz w:val="28"/>
          <w:szCs w:val="24"/>
        </w:rPr>
        <w:t>Change</w:t>
      </w:r>
      <w:r w:rsidR="005D3629">
        <w:rPr>
          <w:b/>
          <w:bCs/>
          <w:sz w:val="28"/>
          <w:szCs w:val="24"/>
        </w:rPr>
        <w:t xml:space="preserve"> </w:t>
      </w:r>
      <w:r w:rsidRPr="00B514BB">
        <w:rPr>
          <w:b/>
          <w:bCs/>
          <w:sz w:val="28"/>
          <w:szCs w:val="24"/>
        </w:rPr>
        <w:t>makers: Creativity and Value Creation</w:t>
      </w:r>
      <w:r w:rsidR="004035BD">
        <w:rPr>
          <w:b/>
          <w:bCs/>
          <w:sz w:val="28"/>
          <w:szCs w:val="24"/>
        </w:rPr>
        <w:t xml:space="preserve"> (BMHP5014)</w:t>
      </w:r>
    </w:p>
    <w:p w14:paraId="1C5117DF" w14:textId="77777777" w:rsidR="004035BD" w:rsidRDefault="00DA77A3" w:rsidP="00B514BB">
      <w:pPr>
        <w:jc w:val="center"/>
        <w:rPr>
          <w:b/>
          <w:bCs/>
          <w:sz w:val="28"/>
          <w:szCs w:val="24"/>
        </w:rPr>
      </w:pPr>
      <w:r>
        <w:rPr>
          <w:b/>
          <w:bCs/>
          <w:sz w:val="28"/>
          <w:szCs w:val="24"/>
        </w:rPr>
        <w:t>(Poster)</w:t>
      </w:r>
    </w:p>
    <w:p w14:paraId="00D2ADEA" w14:textId="77777777" w:rsidR="004035BD" w:rsidRDefault="004035BD" w:rsidP="00B514BB">
      <w:pPr>
        <w:jc w:val="center"/>
        <w:rPr>
          <w:b/>
          <w:bCs/>
          <w:sz w:val="28"/>
          <w:szCs w:val="24"/>
        </w:rPr>
      </w:pPr>
    </w:p>
    <w:p w14:paraId="5369DE97" w14:textId="77777777" w:rsidR="004035BD" w:rsidRDefault="004035BD" w:rsidP="00B514BB">
      <w:pPr>
        <w:jc w:val="center"/>
        <w:rPr>
          <w:b/>
          <w:bCs/>
          <w:sz w:val="28"/>
          <w:szCs w:val="24"/>
        </w:rPr>
      </w:pPr>
    </w:p>
    <w:p w14:paraId="378DF34F" w14:textId="43DF8C3A" w:rsidR="004035BD" w:rsidRPr="004035BD" w:rsidRDefault="004035BD" w:rsidP="004035BD">
      <w:pPr>
        <w:rPr>
          <w:b/>
          <w:bCs/>
          <w:sz w:val="32"/>
          <w:szCs w:val="32"/>
        </w:rPr>
      </w:pPr>
      <w:r w:rsidRPr="004035BD">
        <w:rPr>
          <w:b/>
          <w:bCs/>
          <w:sz w:val="32"/>
          <w:szCs w:val="32"/>
        </w:rPr>
        <w:t>Student Name: Mariatu Bangura</w:t>
      </w:r>
    </w:p>
    <w:p w14:paraId="367623EB" w14:textId="12683C57" w:rsidR="004035BD" w:rsidRPr="004035BD" w:rsidRDefault="004035BD" w:rsidP="004035BD">
      <w:pPr>
        <w:jc w:val="left"/>
        <w:rPr>
          <w:sz w:val="32"/>
          <w:szCs w:val="32"/>
        </w:rPr>
      </w:pPr>
      <w:r w:rsidRPr="004035BD">
        <w:rPr>
          <w:b/>
          <w:bCs/>
          <w:sz w:val="32"/>
          <w:szCs w:val="32"/>
        </w:rPr>
        <w:t>Student</w:t>
      </w:r>
      <w:r w:rsidRPr="004035BD">
        <w:rPr>
          <w:sz w:val="32"/>
          <w:szCs w:val="32"/>
        </w:rPr>
        <w:t xml:space="preserve"> ID: </w:t>
      </w:r>
      <w:r w:rsidRPr="004035BD">
        <w:rPr>
          <w:b/>
          <w:bCs/>
          <w:sz w:val="32"/>
          <w:szCs w:val="32"/>
        </w:rPr>
        <w:t>2328124</w:t>
      </w:r>
    </w:p>
    <w:p w14:paraId="4CD48C8F" w14:textId="77777777" w:rsidR="004035BD" w:rsidRPr="004035BD" w:rsidRDefault="004035BD" w:rsidP="004035BD">
      <w:pPr>
        <w:rPr>
          <w:b/>
          <w:bCs/>
          <w:sz w:val="32"/>
          <w:szCs w:val="32"/>
        </w:rPr>
      </w:pPr>
      <w:r w:rsidRPr="004035BD">
        <w:rPr>
          <w:b/>
          <w:bCs/>
          <w:sz w:val="32"/>
          <w:szCs w:val="32"/>
        </w:rPr>
        <w:t>Lecturer: Dr Laila Sutani</w:t>
      </w:r>
    </w:p>
    <w:p w14:paraId="21D98A13" w14:textId="3F842D8F" w:rsidR="00B514BB" w:rsidRPr="004035BD" w:rsidRDefault="00B514BB" w:rsidP="00B514BB">
      <w:pPr>
        <w:jc w:val="center"/>
        <w:rPr>
          <w:sz w:val="32"/>
          <w:szCs w:val="32"/>
        </w:rPr>
      </w:pPr>
      <w:r w:rsidRPr="004035BD">
        <w:rPr>
          <w:sz w:val="32"/>
          <w:szCs w:val="32"/>
        </w:rPr>
        <w:br w:type="page"/>
      </w:r>
    </w:p>
    <w:p w14:paraId="0FA33FDD" w14:textId="14B2C3B7" w:rsidR="00734C44" w:rsidRDefault="00734C44" w:rsidP="00987FF5">
      <w:pPr>
        <w:rPr>
          <w:noProof/>
          <w:lang w:val="en-GB" w:eastAsia="en-GB"/>
        </w:rPr>
      </w:pPr>
      <w:r>
        <w:rPr>
          <w:noProof/>
          <w:lang w:val="en-GB" w:eastAsia="en-GB"/>
        </w:rPr>
        <w:lastRenderedPageBreak/>
        <w:drawing>
          <wp:inline distT="0" distB="0" distL="0" distR="0" wp14:anchorId="14AC5D15" wp14:editId="1E2536C4">
            <wp:extent cx="5944235" cy="3340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7C104C2" w14:textId="5C143E34" w:rsidR="00987FF5" w:rsidRDefault="00987FF5" w:rsidP="00987FF5">
      <w:r>
        <w:t>The UK health and social care sector is still under huge pressure with the increase in demand and labour shortage</w:t>
      </w:r>
      <w:r w:rsidR="0022048F">
        <w:t>,</w:t>
      </w:r>
      <w:r>
        <w:t xml:space="preserve"> as well as long waiting </w:t>
      </w:r>
      <w:r w:rsidR="0022048F">
        <w:t>times,</w:t>
      </w:r>
      <w:r>
        <w:t xml:space="preserve"> resulting in the widespread delay and denial of many </w:t>
      </w:r>
      <w:r w:rsidR="0022048F">
        <w:t>service</w:t>
      </w:r>
      <w:r>
        <w:t xml:space="preserve"> users (</w:t>
      </w:r>
      <w:proofErr w:type="spellStart"/>
      <w:r>
        <w:t>Limiri</w:t>
      </w:r>
      <w:proofErr w:type="spellEnd"/>
      <w:r>
        <w:t xml:space="preserve">, 2025). With waiting lists of millions of people, people increasingly struggle to journey along the complicated </w:t>
      </w:r>
      <w:r w:rsidR="0022048F">
        <w:t>care pathways</w:t>
      </w:r>
      <w:r>
        <w:t>, which has led to people missing appointments, worsening health status, and increased anxiety</w:t>
      </w:r>
      <w:r w:rsidR="0022048F">
        <w:t>,</w:t>
      </w:r>
      <w:r>
        <w:t xml:space="preserve"> especially among the most vulnerable populations, who might include the elderly, individuals with chronic illnesses, carers, </w:t>
      </w:r>
      <w:r w:rsidR="0022048F">
        <w:t>young people,</w:t>
      </w:r>
      <w:r>
        <w:t xml:space="preserve"> and individuals with mental health problems (O’Dowd, 2021). This problem is also enhanced by the necessity of the staff number and insufficient resources to allow professionals to provide </w:t>
      </w:r>
      <w:proofErr w:type="spellStart"/>
      <w:r>
        <w:t>individualised</w:t>
      </w:r>
      <w:proofErr w:type="spellEnd"/>
      <w:r>
        <w:t xml:space="preserve"> guidance or help with timely care coordination (Couturier et al., 2022). To overcome these systemic weaknesses, the proposed innovation brings about </w:t>
      </w:r>
      <w:r w:rsidR="0022048F">
        <w:t>a</w:t>
      </w:r>
      <w:r>
        <w:t xml:space="preserve"> community-based digital support service that will improve the navigation, accessibility, and early intervention of people struggling in the existing system. The model may combine a user-friendly mobile platform, positioned with AI-enabled guide capabilities, secure data systems, real-time monitoring dashboards, and optional telehealth aspects that users can use to manage their appointments, access necessary resources, and get the necessary reminders in time to prevent a worsening of the situation (None Johnson Oyeniyi, 2024). Since lots of digital tools currently adopted in the UK health and social care do not offer personalised care or integration, this innovation serves a significant gap in </w:t>
      </w:r>
      <w:r>
        <w:lastRenderedPageBreak/>
        <w:t>that it is technologically efficient and offers human-centred support, thus both professionals and service users can benefit because of the integration of services and continuity of care.</w:t>
      </w:r>
    </w:p>
    <w:p w14:paraId="74039C83" w14:textId="5C737BC1" w:rsidR="00987FF5" w:rsidRDefault="00987FF5" w:rsidP="00987FF5">
      <w:r>
        <w:t>The direct beneficiaries of the innovation are the service users who encounter a hindrance in comprehending or navigating the health system</w:t>
      </w:r>
      <w:r w:rsidR="0022048F">
        <w:t>,</w:t>
      </w:r>
      <w:r>
        <w:t xml:space="preserve"> with a number of them subjected to increased waiting periods, disjointed information, or reduced consistency of access to support services (Ropero et al., 2023). An aged population, such as the elderly, may have mobility </w:t>
      </w:r>
      <w:r w:rsidR="0022048F">
        <w:t>difficulties</w:t>
      </w:r>
      <w:r>
        <w:t xml:space="preserve"> or be </w:t>
      </w:r>
      <w:r w:rsidR="0022048F">
        <w:t>digitally</w:t>
      </w:r>
      <w:r>
        <w:t xml:space="preserve"> illiterate, and individuals with </w:t>
      </w:r>
      <w:r w:rsidR="0022048F">
        <w:t>long-term</w:t>
      </w:r>
      <w:r>
        <w:t xml:space="preserve"> conditions need constant management and frequent engagement with various services. Also, carers and youth have been struggling with their health information management, appointment management and making informed decisions on their care. Such groups become empowered through this model as clearly guided, digitally reminded, and </w:t>
      </w:r>
      <w:r w:rsidR="0022048F">
        <w:t xml:space="preserve">with </w:t>
      </w:r>
      <w:r>
        <w:t xml:space="preserve">easy access to proven resources </w:t>
      </w:r>
      <w:r w:rsidR="0022048F">
        <w:t>enhances</w:t>
      </w:r>
      <w:r>
        <w:t xml:space="preserve"> confidence, </w:t>
      </w:r>
      <w:r w:rsidR="0022048F">
        <w:t>promotes</w:t>
      </w:r>
      <w:r>
        <w:t xml:space="preserve"> digital inclusion, and </w:t>
      </w:r>
      <w:r w:rsidR="0022048F">
        <w:t>enhances</w:t>
      </w:r>
      <w:r>
        <w:t xml:space="preserve"> self-management skills (Uslu, 2025). Besides, the innovation is associated with the goal of greater system-wide enhancements, such as minimised missed appointments, easier intervention, and alleviation of the staff workload by simplified communication and secure information-sharing behaviours. In the case of professional users, coordinated dashboards and optional support of decisions based on AI will provide them with timely updates, eliminating any administrative duplication and devoting them more time to direct patient care (Ma and Ziegler, 2024). The improvements allow </w:t>
      </w:r>
      <w:r w:rsidR="0022048F">
        <w:t>for reducing</w:t>
      </w:r>
      <w:r>
        <w:t xml:space="preserve"> the workforce strains and promote the collaboration of working within inter-disciplinary teams</w:t>
      </w:r>
      <w:r w:rsidR="0022048F">
        <w:t>,</w:t>
      </w:r>
      <w:r>
        <w:t xml:space="preserve"> and contribute to the improved quality of service and patient outcomes.</w:t>
      </w:r>
    </w:p>
    <w:p w14:paraId="6F9D3C91" w14:textId="6C60EAED" w:rsidR="00987FF5" w:rsidRDefault="00987FF5" w:rsidP="00987FF5">
      <w:r>
        <w:t xml:space="preserve">Such innovation is well-grounded on the UK policy priorities, legislation and professional standards. It promotes the NHS goals of digital transformation, integrated care, and </w:t>
      </w:r>
      <w:proofErr w:type="spellStart"/>
      <w:r>
        <w:t>individualised</w:t>
      </w:r>
      <w:proofErr w:type="spellEnd"/>
      <w:r>
        <w:t xml:space="preserve"> support through the provision of a user-friendly and scalable system, which supplements the existing pathways (</w:t>
      </w:r>
      <w:proofErr w:type="spellStart"/>
      <w:r>
        <w:t>Marabelli</w:t>
      </w:r>
      <w:proofErr w:type="spellEnd"/>
      <w:r>
        <w:t xml:space="preserve"> and Newell, 2017). The safety and ethics standards are ensured due to the requirements of the Care Quality Commission and other applicable NICE guidelines that focus on effective communication, safe </w:t>
      </w:r>
      <w:r w:rsidR="0022048F">
        <w:t>practice</w:t>
      </w:r>
      <w:r>
        <w:t>, and active care coordination (</w:t>
      </w:r>
      <w:proofErr w:type="spellStart"/>
      <w:r>
        <w:t>Miasiratni</w:t>
      </w:r>
      <w:proofErr w:type="spellEnd"/>
      <w:r>
        <w:t xml:space="preserve">, Sri </w:t>
      </w:r>
      <w:proofErr w:type="spellStart"/>
      <w:r>
        <w:t>Agustini</w:t>
      </w:r>
      <w:proofErr w:type="spellEnd"/>
      <w:r>
        <w:t xml:space="preserve"> and </w:t>
      </w:r>
      <w:proofErr w:type="spellStart"/>
      <w:r>
        <w:t>Parlindungan</w:t>
      </w:r>
      <w:proofErr w:type="spellEnd"/>
      <w:r>
        <w:t xml:space="preserve">, 2024). The model has met all requirements of </w:t>
      </w:r>
      <w:r w:rsidR="0022048F">
        <w:t xml:space="preserve">the </w:t>
      </w:r>
      <w:r>
        <w:t xml:space="preserve">Data Protection Act 2018 and UK GDPR thanks to robust encryption, secure access, minimal data-sharing policies, and periodic updates of cyber protection </w:t>
      </w:r>
      <w:r w:rsidR="0022048F">
        <w:t>practices</w:t>
      </w:r>
      <w:r>
        <w:t xml:space="preserve"> to ensure that personal data is not violated (Sreevalli </w:t>
      </w:r>
      <w:proofErr w:type="spellStart"/>
      <w:r>
        <w:t>Seetharamu</w:t>
      </w:r>
      <w:proofErr w:type="spellEnd"/>
      <w:r>
        <w:t xml:space="preserve"> et al., 2024). The professionals involved with the system, such as those who </w:t>
      </w:r>
      <w:r>
        <w:lastRenderedPageBreak/>
        <w:t>are nurses, social workers, GPs, and allied health teams, are guided by the codes of conduct of their respective bodies, such as those of the NMC, HCPC and GMC, which hold them accountable, confidential and ethical in the course of the service delivery. The model improves the safety of the users, as well as professional confidence, by incorporating digital innovation in a controlled environment.</w:t>
      </w:r>
    </w:p>
    <w:p w14:paraId="184DECE7" w14:textId="73654AF6" w:rsidR="00987FF5" w:rsidRDefault="00987FF5" w:rsidP="00987FF5">
      <w:r>
        <w:t xml:space="preserve">The spread of the innovation will be organised with the help of a multi-channel strategy of working on raising awareness, trust, and interest of the population. Social media campaigns, GP </w:t>
      </w:r>
      <w:r w:rsidR="0022048F">
        <w:t>practices'</w:t>
      </w:r>
      <w:r>
        <w:t xml:space="preserve"> brochures, posters in clinics, </w:t>
      </w:r>
      <w:r w:rsidR="0022048F">
        <w:t xml:space="preserve">and </w:t>
      </w:r>
      <w:r>
        <w:t>community outreach events will be used to reach service users and the general population due to their success in making activities visible and relevant in diverse populations (</w:t>
      </w:r>
      <w:proofErr w:type="spellStart"/>
      <w:r>
        <w:t>Alsughayr</w:t>
      </w:r>
      <w:proofErr w:type="spellEnd"/>
      <w:r>
        <w:t>, 2015). Internal NHS communications, training workshops, and briefing sessions will inform health professionals about the functionality of the model and its benefits and encourage them to adopt it and minimise their resistance to the digital change. Targeted updates will also be done to local authorities, Integrated Care Boards, charities, and voluntary organisations to enhance all the other sectors to work together and contribute to the final sustainability. A co-design component of the innovation with the service users will guarantee its additional ownership, cultural aptness, and conformity with the real-life demands, which will increase the level of positive acceptance and extended use.</w:t>
      </w:r>
    </w:p>
    <w:p w14:paraId="79692421" w14:textId="49C4E54C" w:rsidR="00050111" w:rsidRDefault="00987FF5" w:rsidP="00987FF5">
      <w:r>
        <w:t xml:space="preserve">All in all, the given innovation fills a sore gap in the UK health and social care system by providing a feasible, convenient, and ethically sound solution as a digital support network. It facilitates the presence of information, promotes navigation among complex care structures and supports early intervention, and all these help to achieve improved health outcomes, increased empowerment, and fewer inequalities (Ropero et al., 2023). To employees, the system enhances communication and effective working as employees can overcome </w:t>
      </w:r>
      <w:r w:rsidR="0022048F">
        <w:t>workload</w:t>
      </w:r>
      <w:r>
        <w:t xml:space="preserve"> pressures and increase the quality of services delivered. With the objective of increasing the wider good and </w:t>
      </w:r>
      <w:r w:rsidR="0022048F">
        <w:t>well-being</w:t>
      </w:r>
      <w:r>
        <w:t xml:space="preserve"> and by adhering to national policy, regulatory frameworks, and professional standards, the innovation assists in this. This innovation is a sustainable and transformative </w:t>
      </w:r>
      <w:r w:rsidR="0022048F">
        <w:t>practice</w:t>
      </w:r>
      <w:r>
        <w:t xml:space="preserve"> towards a more equitable and responsive health and social care system in the UK through excellent community involvement, dissemination systems, and collaboration with stakeholders in the long term.</w:t>
      </w:r>
    </w:p>
    <w:p w14:paraId="62E9B560" w14:textId="77777777" w:rsidR="00050111" w:rsidRDefault="00050111">
      <w:pPr>
        <w:jc w:val="left"/>
        <w:rPr>
          <w:rFonts w:eastAsia="Times New Roman" w:cs="Times New Roman"/>
          <w:szCs w:val="24"/>
        </w:rPr>
      </w:pPr>
      <w:r>
        <w:br w:type="page"/>
      </w:r>
    </w:p>
    <w:p w14:paraId="3A3AEF40" w14:textId="4FFB7774" w:rsidR="005B7B27" w:rsidRDefault="005B7B27" w:rsidP="005B7B27">
      <w:pPr>
        <w:pStyle w:val="Heading1"/>
        <w:rPr>
          <w:noProof/>
          <w:lang w:val="en-GB" w:eastAsia="en-GB"/>
        </w:rPr>
      </w:pPr>
      <w:r>
        <w:rPr>
          <w:noProof/>
          <w:lang w:val="en-GB" w:eastAsia="en-GB"/>
        </w:rPr>
        <w:lastRenderedPageBreak/>
        <w:t>References</w:t>
      </w:r>
    </w:p>
    <w:p w14:paraId="643741FB" w14:textId="13EB0567" w:rsidR="00675838" w:rsidRDefault="00675838" w:rsidP="005B7B27">
      <w:pPr>
        <w:pStyle w:val="NormalWeb"/>
        <w:spacing w:before="0" w:beforeAutospacing="0" w:after="240" w:afterAutospacing="0" w:line="360" w:lineRule="auto"/>
        <w:jc w:val="both"/>
      </w:pPr>
      <w:proofErr w:type="spellStart"/>
      <w:r>
        <w:t>Alsughayr</w:t>
      </w:r>
      <w:proofErr w:type="spellEnd"/>
      <w:r>
        <w:t xml:space="preserve">, A. (2015). Social media in healthcare: Uses, risks, and barriers. </w:t>
      </w:r>
      <w:r>
        <w:rPr>
          <w:i/>
          <w:iCs/>
        </w:rPr>
        <w:t>Saudi Journal of Medicine and Medical Sciences</w:t>
      </w:r>
      <w:r>
        <w:t xml:space="preserve">, 3(2), p.105. </w:t>
      </w:r>
      <w:proofErr w:type="spellStart"/>
      <w:r>
        <w:t>doi:</w:t>
      </w:r>
      <w:r w:rsidRPr="00675838">
        <w:rPr>
          <w:rStyle w:val="Hyperlink"/>
        </w:rPr>
        <w:t>https</w:t>
      </w:r>
      <w:proofErr w:type="spellEnd"/>
      <w:r w:rsidRPr="00675838">
        <w:rPr>
          <w:rStyle w:val="Hyperlink"/>
        </w:rPr>
        <w:t>://doi.org/10.4103/1658-631x.156405.</w:t>
      </w:r>
    </w:p>
    <w:p w14:paraId="36EB35BE" w14:textId="254247BE" w:rsidR="00675838" w:rsidRDefault="00675838" w:rsidP="005B7B27">
      <w:pPr>
        <w:pStyle w:val="NormalWeb"/>
        <w:spacing w:before="0" w:beforeAutospacing="0" w:after="240" w:afterAutospacing="0" w:line="360" w:lineRule="auto"/>
        <w:jc w:val="both"/>
      </w:pPr>
      <w:r>
        <w:t xml:space="preserve">Couturier, Y., Lanoue, S., Karam, M., Guillette, M. and Hudon, C. (2022). Social </w:t>
      </w:r>
      <w:r w:rsidR="0022048F">
        <w:t>workers'</w:t>
      </w:r>
      <w:r>
        <w:t xml:space="preserve"> coordination in primary healthcare for patients with complex needs: A scoping review. </w:t>
      </w:r>
      <w:r>
        <w:rPr>
          <w:i/>
          <w:iCs/>
        </w:rPr>
        <w:t>International Journal of Care Coordination</w:t>
      </w:r>
      <w:r>
        <w:t xml:space="preserve">, 26(1), pp.5–25. </w:t>
      </w:r>
      <w:proofErr w:type="spellStart"/>
      <w:r>
        <w:t>doi:</w:t>
      </w:r>
      <w:hyperlink r:id="rId9" w:history="1">
        <w:r w:rsidRPr="00675838">
          <w:rPr>
            <w:rStyle w:val="Hyperlink"/>
          </w:rPr>
          <w:t>https</w:t>
        </w:r>
        <w:proofErr w:type="spellEnd"/>
        <w:r w:rsidRPr="00675838">
          <w:rPr>
            <w:rStyle w:val="Hyperlink"/>
          </w:rPr>
          <w:t>://doi.org/10.1177/20534345221122952.</w:t>
        </w:r>
      </w:hyperlink>
    </w:p>
    <w:p w14:paraId="787981A7" w14:textId="7D6E5188" w:rsidR="00675838" w:rsidRDefault="00675838" w:rsidP="005B7B27">
      <w:pPr>
        <w:pStyle w:val="NormalWeb"/>
        <w:spacing w:before="0" w:beforeAutospacing="0" w:after="240" w:afterAutospacing="0" w:line="360" w:lineRule="auto"/>
        <w:jc w:val="both"/>
      </w:pPr>
      <w:proofErr w:type="spellStart"/>
      <w:r>
        <w:t>Limiri</w:t>
      </w:r>
      <w:proofErr w:type="spellEnd"/>
      <w:r>
        <w:t xml:space="preserve">, D. (2025). </w:t>
      </w:r>
      <w:r>
        <w:rPr>
          <w:i/>
          <w:iCs/>
        </w:rPr>
        <w:t>The Impact of Long Wait Times on Patient Health Outcomes: The Growing NHS Crisis</w:t>
      </w:r>
      <w:r>
        <w:t xml:space="preserve">. [online] premier journal of public health. </w:t>
      </w:r>
      <w:proofErr w:type="spellStart"/>
      <w:r w:rsidR="0022048F">
        <w:t>Doi</w:t>
      </w:r>
      <w:r>
        <w:t>:</w:t>
      </w:r>
      <w:r w:rsidRPr="00675838">
        <w:rPr>
          <w:rStyle w:val="Hyperlink"/>
        </w:rPr>
        <w:t>https</w:t>
      </w:r>
      <w:proofErr w:type="spellEnd"/>
      <w:r w:rsidRPr="00675838">
        <w:rPr>
          <w:rStyle w:val="Hyperlink"/>
        </w:rPr>
        <w:t>://doi.org/10.70389/PJPH.100020.</w:t>
      </w:r>
    </w:p>
    <w:p w14:paraId="686FD662" w14:textId="22990069" w:rsidR="00675838" w:rsidRDefault="00675838" w:rsidP="005B7B27">
      <w:pPr>
        <w:pStyle w:val="NormalWeb"/>
        <w:spacing w:before="0" w:beforeAutospacing="0" w:after="240" w:afterAutospacing="0" w:line="360" w:lineRule="auto"/>
        <w:jc w:val="both"/>
      </w:pPr>
      <w:r>
        <w:t xml:space="preserve">Ma, Y. and Ziegler, J. (2024). The Effect of Proactive Cues on the Use of Decision Aids in Conversational Recommender Systems. </w:t>
      </w:r>
      <w:r>
        <w:rPr>
          <w:i/>
          <w:iCs/>
        </w:rPr>
        <w:t xml:space="preserve">Adjunct Proceedings of the 32nd ACM Conference on User </w:t>
      </w:r>
      <w:r w:rsidR="0022048F">
        <w:rPr>
          <w:i/>
          <w:iCs/>
        </w:rPr>
        <w:t>Modelling</w:t>
      </w:r>
      <w:r>
        <w:rPr>
          <w:i/>
          <w:iCs/>
        </w:rPr>
        <w:t xml:space="preserve">, Adaptation and </w:t>
      </w:r>
      <w:proofErr w:type="spellStart"/>
      <w:r w:rsidR="0022048F">
        <w:rPr>
          <w:i/>
          <w:iCs/>
        </w:rPr>
        <w:t>Personalisation</w:t>
      </w:r>
      <w:proofErr w:type="spellEnd"/>
      <w:r>
        <w:t xml:space="preserve">, pp.305–315. </w:t>
      </w:r>
      <w:proofErr w:type="spellStart"/>
      <w:r>
        <w:t>doi:</w:t>
      </w:r>
      <w:r w:rsidRPr="00675838">
        <w:rPr>
          <w:rStyle w:val="Hyperlink"/>
        </w:rPr>
        <w:t>https</w:t>
      </w:r>
      <w:proofErr w:type="spellEnd"/>
      <w:r w:rsidRPr="00675838">
        <w:rPr>
          <w:rStyle w:val="Hyperlink"/>
        </w:rPr>
        <w:t>://doi.org/10.1145/3631700.3665186.</w:t>
      </w:r>
    </w:p>
    <w:p w14:paraId="25804B0A" w14:textId="77777777" w:rsidR="00675838" w:rsidRDefault="00675838" w:rsidP="005B7B27">
      <w:pPr>
        <w:pStyle w:val="NormalWeb"/>
        <w:spacing w:before="0" w:beforeAutospacing="0" w:after="240" w:afterAutospacing="0" w:line="360" w:lineRule="auto"/>
        <w:jc w:val="both"/>
      </w:pPr>
      <w:r>
        <w:t xml:space="preserve">Marabelli, M. and Newell, S. (2017). Innovation in healthcare settings. </w:t>
      </w:r>
      <w:r>
        <w:rPr>
          <w:i/>
          <w:iCs/>
        </w:rPr>
        <w:t>The Routledge Companion to Management Information Systems</w:t>
      </w:r>
      <w:r>
        <w:t xml:space="preserve">, [online] pp.328–340. </w:t>
      </w:r>
      <w:proofErr w:type="spellStart"/>
      <w:r>
        <w:t>doi:</w:t>
      </w:r>
      <w:r w:rsidRPr="00675838">
        <w:rPr>
          <w:rStyle w:val="Hyperlink"/>
        </w:rPr>
        <w:t>https</w:t>
      </w:r>
      <w:proofErr w:type="spellEnd"/>
      <w:r w:rsidRPr="00675838">
        <w:rPr>
          <w:rStyle w:val="Hyperlink"/>
        </w:rPr>
        <w:t>://doi.org/10.4324/9781315619361-24.</w:t>
      </w:r>
    </w:p>
    <w:p w14:paraId="45CB8584" w14:textId="77777777" w:rsidR="00675838" w:rsidRDefault="00675838" w:rsidP="005B7B27">
      <w:pPr>
        <w:pStyle w:val="NormalWeb"/>
        <w:spacing w:before="0" w:beforeAutospacing="0" w:after="240" w:afterAutospacing="0" w:line="360" w:lineRule="auto"/>
        <w:jc w:val="both"/>
      </w:pPr>
      <w:proofErr w:type="spellStart"/>
      <w:r>
        <w:t>Miasiratni</w:t>
      </w:r>
      <w:proofErr w:type="spellEnd"/>
      <w:r>
        <w:t xml:space="preserve">, Sri </w:t>
      </w:r>
      <w:proofErr w:type="spellStart"/>
      <w:r>
        <w:t>Agustini</w:t>
      </w:r>
      <w:proofErr w:type="spellEnd"/>
      <w:r>
        <w:t xml:space="preserve"> and </w:t>
      </w:r>
      <w:proofErr w:type="spellStart"/>
      <w:r>
        <w:t>Gokma</w:t>
      </w:r>
      <w:proofErr w:type="spellEnd"/>
      <w:r>
        <w:t xml:space="preserve"> Toni </w:t>
      </w:r>
      <w:proofErr w:type="spellStart"/>
      <w:r>
        <w:t>Parlindungan</w:t>
      </w:r>
      <w:proofErr w:type="spellEnd"/>
      <w:r>
        <w:t xml:space="preserve"> (2024). The State’s Obligation to Protect Children’s Rights Under National and International Law. </w:t>
      </w:r>
      <w:proofErr w:type="spellStart"/>
      <w:r>
        <w:rPr>
          <w:i/>
          <w:iCs/>
        </w:rPr>
        <w:t>Ekasakti</w:t>
      </w:r>
      <w:proofErr w:type="spellEnd"/>
      <w:r>
        <w:rPr>
          <w:i/>
          <w:iCs/>
        </w:rPr>
        <w:t xml:space="preserve"> Journal of Law and Justice</w:t>
      </w:r>
      <w:r>
        <w:t xml:space="preserve">, [online] 2(2), pp.149–158. </w:t>
      </w:r>
      <w:proofErr w:type="spellStart"/>
      <w:r>
        <w:t>doi:</w:t>
      </w:r>
      <w:r w:rsidRPr="00675838">
        <w:rPr>
          <w:rStyle w:val="Hyperlink"/>
        </w:rPr>
        <w:t>https</w:t>
      </w:r>
      <w:proofErr w:type="spellEnd"/>
      <w:r w:rsidRPr="00675838">
        <w:rPr>
          <w:rStyle w:val="Hyperlink"/>
        </w:rPr>
        <w:t>://doi.org/10.60034/a3tq5212.</w:t>
      </w:r>
    </w:p>
    <w:p w14:paraId="2BCDEC5A" w14:textId="51A2EB29" w:rsidR="00675838" w:rsidRDefault="00675838" w:rsidP="005B7B27">
      <w:pPr>
        <w:pStyle w:val="NormalWeb"/>
        <w:spacing w:before="0" w:beforeAutospacing="0" w:after="240" w:afterAutospacing="0" w:line="360" w:lineRule="auto"/>
        <w:jc w:val="both"/>
      </w:pPr>
      <w:r>
        <w:t xml:space="preserve">None Johnson Oyeniyi (2024). The role of AI and mobile apps in patient-centric healthcare delivery. </w:t>
      </w:r>
      <w:r>
        <w:rPr>
          <w:i/>
          <w:iCs/>
        </w:rPr>
        <w:t xml:space="preserve">World Journal </w:t>
      </w:r>
      <w:r w:rsidR="0022048F">
        <w:rPr>
          <w:i/>
          <w:iCs/>
        </w:rPr>
        <w:t>of</w:t>
      </w:r>
      <w:r>
        <w:rPr>
          <w:i/>
          <w:iCs/>
        </w:rPr>
        <w:t xml:space="preserve"> Advanced Research and Reviews</w:t>
      </w:r>
      <w:r>
        <w:t xml:space="preserve">, 22(1), pp.1897–1907. </w:t>
      </w:r>
      <w:proofErr w:type="spellStart"/>
      <w:r>
        <w:t>doi:</w:t>
      </w:r>
      <w:r w:rsidRPr="00675838">
        <w:rPr>
          <w:rStyle w:val="Hyperlink"/>
        </w:rPr>
        <w:t>https</w:t>
      </w:r>
      <w:proofErr w:type="spellEnd"/>
      <w:r w:rsidRPr="00675838">
        <w:rPr>
          <w:rStyle w:val="Hyperlink"/>
        </w:rPr>
        <w:t>://doi.org/10.30574/wjarr.2024.22.1.1331.</w:t>
      </w:r>
    </w:p>
    <w:p w14:paraId="15F0F28B" w14:textId="5ECC863A" w:rsidR="00675838" w:rsidRDefault="00675838" w:rsidP="005B7B27">
      <w:pPr>
        <w:pStyle w:val="NormalWeb"/>
        <w:spacing w:before="0" w:beforeAutospacing="0" w:after="240" w:afterAutospacing="0" w:line="360" w:lineRule="auto"/>
        <w:jc w:val="both"/>
      </w:pPr>
      <w:r>
        <w:t xml:space="preserve">O’Dowd, A. (2021). NHS waiting list hits </w:t>
      </w:r>
      <w:r w:rsidR="0022048F">
        <w:t>14-year</w:t>
      </w:r>
      <w:r>
        <w:t xml:space="preserve"> record high of 4.7 million people. </w:t>
      </w:r>
      <w:r>
        <w:rPr>
          <w:i/>
          <w:iCs/>
        </w:rPr>
        <w:t>BMJ</w:t>
      </w:r>
      <w:r>
        <w:t xml:space="preserve">, [online] 373, p.n995. </w:t>
      </w:r>
      <w:proofErr w:type="spellStart"/>
      <w:r w:rsidR="0022048F">
        <w:t>Doi</w:t>
      </w:r>
      <w:r>
        <w:t>:</w:t>
      </w:r>
      <w:r w:rsidRPr="00675838">
        <w:rPr>
          <w:rStyle w:val="Hyperlink"/>
        </w:rPr>
        <w:t>https</w:t>
      </w:r>
      <w:proofErr w:type="spellEnd"/>
      <w:r w:rsidRPr="00675838">
        <w:rPr>
          <w:rStyle w:val="Hyperlink"/>
        </w:rPr>
        <w:t>://doi.org/10.1136/bmj.n995.</w:t>
      </w:r>
    </w:p>
    <w:p w14:paraId="57957AAA" w14:textId="730A7492" w:rsidR="00675838" w:rsidRDefault="00675838" w:rsidP="005B7B27">
      <w:pPr>
        <w:pStyle w:val="NormalWeb"/>
        <w:spacing w:before="0" w:beforeAutospacing="0" w:after="240" w:afterAutospacing="0" w:line="360" w:lineRule="auto"/>
        <w:jc w:val="both"/>
      </w:pPr>
      <w:r>
        <w:lastRenderedPageBreak/>
        <w:t xml:space="preserve">Ropero, J., Denecke, K., Rivera-Romero, O. and </w:t>
      </w:r>
      <w:proofErr w:type="spellStart"/>
      <w:r>
        <w:t>Gabarrón</w:t>
      </w:r>
      <w:proofErr w:type="spellEnd"/>
      <w:r>
        <w:t xml:space="preserve">, E. (2023). </w:t>
      </w:r>
      <w:r w:rsidR="0022048F">
        <w:t>Personalised</w:t>
      </w:r>
      <w:r>
        <w:t xml:space="preserve"> Digital Solutions for Mental Health. </w:t>
      </w:r>
      <w:r>
        <w:rPr>
          <w:i/>
          <w:iCs/>
        </w:rPr>
        <w:t>Studies in health technology and informatics</w:t>
      </w:r>
      <w:r>
        <w:t xml:space="preserve">. </w:t>
      </w:r>
      <w:proofErr w:type="spellStart"/>
      <w:r w:rsidR="0022048F">
        <w:t>Doi</w:t>
      </w:r>
      <w:r>
        <w:t>:</w:t>
      </w:r>
      <w:r w:rsidRPr="00675838">
        <w:rPr>
          <w:rStyle w:val="Hyperlink"/>
        </w:rPr>
        <w:t>https</w:t>
      </w:r>
      <w:proofErr w:type="spellEnd"/>
      <w:r w:rsidRPr="00675838">
        <w:rPr>
          <w:rStyle w:val="Hyperlink"/>
        </w:rPr>
        <w:t>://doi.org/10.3233/shti230797.</w:t>
      </w:r>
    </w:p>
    <w:p w14:paraId="1C8FA021" w14:textId="7CBDA5FA" w:rsidR="00675838" w:rsidRDefault="00675838" w:rsidP="005B7B27">
      <w:pPr>
        <w:pStyle w:val="NormalWeb"/>
        <w:spacing w:before="0" w:beforeAutospacing="0" w:after="240" w:afterAutospacing="0" w:line="360" w:lineRule="auto"/>
        <w:jc w:val="both"/>
      </w:pPr>
      <w:r>
        <w:t xml:space="preserve">Sreevalli Seetharamu, Lakshmi Manasa CN, Bhattacharya, A. and </w:t>
      </w:r>
      <w:r w:rsidR="0022048F">
        <w:t>Dr</w:t>
      </w:r>
      <w:r>
        <w:t xml:space="preserve"> Chitra BT (2024). Digital Data Protection Laws: A Review. </w:t>
      </w:r>
      <w:r>
        <w:rPr>
          <w:i/>
          <w:iCs/>
        </w:rPr>
        <w:t>International Journal of Scientific Research in Science</w:t>
      </w:r>
      <w:r w:rsidR="0022048F">
        <w:rPr>
          <w:i/>
          <w:iCs/>
        </w:rPr>
        <w:t>,</w:t>
      </w:r>
      <w:r>
        <w:rPr>
          <w:i/>
          <w:iCs/>
        </w:rPr>
        <w:t xml:space="preserve"> Engineering</w:t>
      </w:r>
      <w:r w:rsidR="0022048F">
        <w:rPr>
          <w:i/>
          <w:iCs/>
        </w:rPr>
        <w:t>,</w:t>
      </w:r>
      <w:r>
        <w:rPr>
          <w:i/>
          <w:iCs/>
        </w:rPr>
        <w:t xml:space="preserve"> and Technology</w:t>
      </w:r>
      <w:r>
        <w:t xml:space="preserve">, [online] 11(5), pp.64–75. </w:t>
      </w:r>
      <w:proofErr w:type="spellStart"/>
      <w:r>
        <w:t>doi:</w:t>
      </w:r>
      <w:r w:rsidRPr="00675838">
        <w:rPr>
          <w:rStyle w:val="Hyperlink"/>
        </w:rPr>
        <w:t>https</w:t>
      </w:r>
      <w:proofErr w:type="spellEnd"/>
      <w:r w:rsidRPr="00675838">
        <w:rPr>
          <w:rStyle w:val="Hyperlink"/>
        </w:rPr>
        <w:t>://doi.org/10.32628/IJSRSET2411416.</w:t>
      </w:r>
    </w:p>
    <w:p w14:paraId="10E5EB5A" w14:textId="24596AC7" w:rsidR="00675838" w:rsidRDefault="00675838" w:rsidP="005B7B27">
      <w:pPr>
        <w:pStyle w:val="NormalWeb"/>
        <w:spacing w:before="0" w:beforeAutospacing="0" w:after="240" w:afterAutospacing="0" w:line="360" w:lineRule="auto"/>
        <w:jc w:val="both"/>
      </w:pPr>
      <w:r>
        <w:t xml:space="preserve">Uslu, O. (2025). Understanding digital wellbeing: impacts, strategies, and the path to healthier technology practices. </w:t>
      </w:r>
      <w:r>
        <w:rPr>
          <w:i/>
          <w:iCs/>
        </w:rPr>
        <w:t>Discover Social Science and Health</w:t>
      </w:r>
      <w:r>
        <w:t xml:space="preserve">, 5(1). </w:t>
      </w:r>
      <w:proofErr w:type="spellStart"/>
      <w:r>
        <w:t>doi:</w:t>
      </w:r>
      <w:hyperlink r:id="rId10" w:history="1">
        <w:r w:rsidRPr="00675838">
          <w:rPr>
            <w:rStyle w:val="Hyperlink"/>
          </w:rPr>
          <w:t>https</w:t>
        </w:r>
        <w:proofErr w:type="spellEnd"/>
        <w:r w:rsidRPr="00675838">
          <w:rPr>
            <w:rStyle w:val="Hyperlink"/>
          </w:rPr>
          <w:t>://doi.org/10.1007/s44155-025-00259-5.</w:t>
        </w:r>
      </w:hyperlink>
    </w:p>
    <w:p w14:paraId="25F8BEEB" w14:textId="77777777" w:rsidR="00675838" w:rsidRPr="00574070" w:rsidRDefault="00675838" w:rsidP="005B7B27">
      <w:pPr>
        <w:rPr>
          <w:b/>
        </w:rPr>
      </w:pPr>
    </w:p>
    <w:sectPr w:rsidR="00675838" w:rsidRPr="005740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F53"/>
    <w:rsid w:val="00050111"/>
    <w:rsid w:val="0009465B"/>
    <w:rsid w:val="001755AA"/>
    <w:rsid w:val="00176DFB"/>
    <w:rsid w:val="0022048F"/>
    <w:rsid w:val="00294427"/>
    <w:rsid w:val="002B0223"/>
    <w:rsid w:val="003041A2"/>
    <w:rsid w:val="00390130"/>
    <w:rsid w:val="003C123A"/>
    <w:rsid w:val="003E654E"/>
    <w:rsid w:val="004035BD"/>
    <w:rsid w:val="00423CEF"/>
    <w:rsid w:val="004D7B0C"/>
    <w:rsid w:val="00574070"/>
    <w:rsid w:val="005B7B27"/>
    <w:rsid w:val="005D3629"/>
    <w:rsid w:val="00617DF9"/>
    <w:rsid w:val="00653439"/>
    <w:rsid w:val="00675838"/>
    <w:rsid w:val="006D18DE"/>
    <w:rsid w:val="00734C44"/>
    <w:rsid w:val="00750F53"/>
    <w:rsid w:val="00885B57"/>
    <w:rsid w:val="00987FF5"/>
    <w:rsid w:val="009F4F0A"/>
    <w:rsid w:val="00A505AA"/>
    <w:rsid w:val="00B514BB"/>
    <w:rsid w:val="00BA0217"/>
    <w:rsid w:val="00BC32E4"/>
    <w:rsid w:val="00BF7A33"/>
    <w:rsid w:val="00C526FA"/>
    <w:rsid w:val="00D80865"/>
    <w:rsid w:val="00DA2007"/>
    <w:rsid w:val="00DA77A3"/>
    <w:rsid w:val="00E053AA"/>
    <w:rsid w:val="00E93B0E"/>
    <w:rsid w:val="00EA2164"/>
    <w:rsid w:val="00EB4CDA"/>
    <w:rsid w:val="00F56513"/>
    <w:rsid w:val="00FA0BA2"/>
    <w:rsid w:val="00FE49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3317A"/>
  <w15:chartTrackingRefBased/>
  <w15:docId w15:val="{9FB0DFD1-5777-494E-9AAB-D9AC9A6B4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427"/>
    <w:pPr>
      <w:jc w:val="both"/>
    </w:pPr>
    <w:rPr>
      <w:rFonts w:ascii="Times New Roman" w:hAnsi="Times New Roman"/>
      <w:sz w:val="24"/>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6D18DE"/>
    <w:pPr>
      <w:spacing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character" w:styleId="Strong">
    <w:name w:val="Strong"/>
    <w:basedOn w:val="DefaultParagraphFont"/>
    <w:uiPriority w:val="22"/>
    <w:qFormat/>
    <w:rsid w:val="002B0223"/>
    <w:rPr>
      <w:b/>
      <w:bCs/>
    </w:rPr>
  </w:style>
  <w:style w:type="paragraph" w:styleId="NormalWeb">
    <w:name w:val="Normal (Web)"/>
    <w:basedOn w:val="Normal"/>
    <w:uiPriority w:val="99"/>
    <w:semiHidden/>
    <w:unhideWhenUsed/>
    <w:rsid w:val="002B0223"/>
    <w:pPr>
      <w:spacing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6D18DE"/>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675838"/>
    <w:rPr>
      <w:color w:val="0563C1" w:themeColor="hyperlink"/>
      <w:u w:val="single"/>
    </w:rPr>
  </w:style>
  <w:style w:type="character" w:customStyle="1" w:styleId="UnresolvedMention1">
    <w:name w:val="Unresolved Mention1"/>
    <w:basedOn w:val="DefaultParagraphFont"/>
    <w:uiPriority w:val="99"/>
    <w:semiHidden/>
    <w:unhideWhenUsed/>
    <w:rsid w:val="006758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838879">
      <w:bodyDiv w:val="1"/>
      <w:marLeft w:val="0"/>
      <w:marRight w:val="0"/>
      <w:marTop w:val="0"/>
      <w:marBottom w:val="0"/>
      <w:divBdr>
        <w:top w:val="none" w:sz="0" w:space="0" w:color="auto"/>
        <w:left w:val="none" w:sz="0" w:space="0" w:color="auto"/>
        <w:bottom w:val="none" w:sz="0" w:space="0" w:color="auto"/>
        <w:right w:val="none" w:sz="0" w:space="0" w:color="auto"/>
      </w:divBdr>
    </w:div>
    <w:div w:id="733047742">
      <w:bodyDiv w:val="1"/>
      <w:marLeft w:val="0"/>
      <w:marRight w:val="0"/>
      <w:marTop w:val="0"/>
      <w:marBottom w:val="0"/>
      <w:divBdr>
        <w:top w:val="none" w:sz="0" w:space="0" w:color="auto"/>
        <w:left w:val="none" w:sz="0" w:space="0" w:color="auto"/>
        <w:bottom w:val="none" w:sz="0" w:space="0" w:color="auto"/>
        <w:right w:val="none" w:sz="0" w:space="0" w:color="auto"/>
      </w:divBdr>
    </w:div>
    <w:div w:id="862330213">
      <w:bodyDiv w:val="1"/>
      <w:marLeft w:val="0"/>
      <w:marRight w:val="0"/>
      <w:marTop w:val="0"/>
      <w:marBottom w:val="0"/>
      <w:divBdr>
        <w:top w:val="none" w:sz="0" w:space="0" w:color="auto"/>
        <w:left w:val="none" w:sz="0" w:space="0" w:color="auto"/>
        <w:bottom w:val="none" w:sz="0" w:space="0" w:color="auto"/>
        <w:right w:val="none" w:sz="0" w:space="0" w:color="auto"/>
      </w:divBdr>
    </w:div>
    <w:div w:id="879049138">
      <w:bodyDiv w:val="1"/>
      <w:marLeft w:val="0"/>
      <w:marRight w:val="0"/>
      <w:marTop w:val="0"/>
      <w:marBottom w:val="0"/>
      <w:divBdr>
        <w:top w:val="none" w:sz="0" w:space="0" w:color="auto"/>
        <w:left w:val="none" w:sz="0" w:space="0" w:color="auto"/>
        <w:bottom w:val="none" w:sz="0" w:space="0" w:color="auto"/>
        <w:right w:val="none" w:sz="0" w:space="0" w:color="auto"/>
      </w:divBdr>
    </w:div>
    <w:div w:id="930162410">
      <w:bodyDiv w:val="1"/>
      <w:marLeft w:val="0"/>
      <w:marRight w:val="0"/>
      <w:marTop w:val="0"/>
      <w:marBottom w:val="0"/>
      <w:divBdr>
        <w:top w:val="none" w:sz="0" w:space="0" w:color="auto"/>
        <w:left w:val="none" w:sz="0" w:space="0" w:color="auto"/>
        <w:bottom w:val="none" w:sz="0" w:space="0" w:color="auto"/>
        <w:right w:val="none" w:sz="0" w:space="0" w:color="auto"/>
      </w:divBdr>
      <w:divsChild>
        <w:div w:id="440607117">
          <w:marLeft w:val="0"/>
          <w:marRight w:val="0"/>
          <w:marTop w:val="0"/>
          <w:marBottom w:val="0"/>
          <w:divBdr>
            <w:top w:val="none" w:sz="0" w:space="0" w:color="auto"/>
            <w:left w:val="none" w:sz="0" w:space="0" w:color="auto"/>
            <w:bottom w:val="none" w:sz="0" w:space="0" w:color="auto"/>
            <w:right w:val="none" w:sz="0" w:space="0" w:color="auto"/>
          </w:divBdr>
        </w:div>
      </w:divsChild>
    </w:div>
    <w:div w:id="1037465892">
      <w:bodyDiv w:val="1"/>
      <w:marLeft w:val="0"/>
      <w:marRight w:val="0"/>
      <w:marTop w:val="0"/>
      <w:marBottom w:val="0"/>
      <w:divBdr>
        <w:top w:val="none" w:sz="0" w:space="0" w:color="auto"/>
        <w:left w:val="none" w:sz="0" w:space="0" w:color="auto"/>
        <w:bottom w:val="none" w:sz="0" w:space="0" w:color="auto"/>
        <w:right w:val="none" w:sz="0" w:space="0" w:color="auto"/>
      </w:divBdr>
    </w:div>
    <w:div w:id="1081101694">
      <w:bodyDiv w:val="1"/>
      <w:marLeft w:val="0"/>
      <w:marRight w:val="0"/>
      <w:marTop w:val="0"/>
      <w:marBottom w:val="0"/>
      <w:divBdr>
        <w:top w:val="none" w:sz="0" w:space="0" w:color="auto"/>
        <w:left w:val="none" w:sz="0" w:space="0" w:color="auto"/>
        <w:bottom w:val="none" w:sz="0" w:space="0" w:color="auto"/>
        <w:right w:val="none" w:sz="0" w:space="0" w:color="auto"/>
      </w:divBdr>
    </w:div>
    <w:div w:id="1241210034">
      <w:bodyDiv w:val="1"/>
      <w:marLeft w:val="0"/>
      <w:marRight w:val="0"/>
      <w:marTop w:val="0"/>
      <w:marBottom w:val="0"/>
      <w:divBdr>
        <w:top w:val="none" w:sz="0" w:space="0" w:color="auto"/>
        <w:left w:val="none" w:sz="0" w:space="0" w:color="auto"/>
        <w:bottom w:val="none" w:sz="0" w:space="0" w:color="auto"/>
        <w:right w:val="none" w:sz="0" w:space="0" w:color="auto"/>
      </w:divBdr>
    </w:div>
    <w:div w:id="1393312017">
      <w:bodyDiv w:val="1"/>
      <w:marLeft w:val="0"/>
      <w:marRight w:val="0"/>
      <w:marTop w:val="0"/>
      <w:marBottom w:val="0"/>
      <w:divBdr>
        <w:top w:val="none" w:sz="0" w:space="0" w:color="auto"/>
        <w:left w:val="none" w:sz="0" w:space="0" w:color="auto"/>
        <w:bottom w:val="none" w:sz="0" w:space="0" w:color="auto"/>
        <w:right w:val="none" w:sz="0" w:space="0" w:color="auto"/>
      </w:divBdr>
      <w:divsChild>
        <w:div w:id="92866119">
          <w:marLeft w:val="0"/>
          <w:marRight w:val="0"/>
          <w:marTop w:val="0"/>
          <w:marBottom w:val="0"/>
          <w:divBdr>
            <w:top w:val="none" w:sz="0" w:space="0" w:color="auto"/>
            <w:left w:val="none" w:sz="0" w:space="0" w:color="auto"/>
            <w:bottom w:val="none" w:sz="0" w:space="0" w:color="auto"/>
            <w:right w:val="none" w:sz="0" w:space="0" w:color="auto"/>
          </w:divBdr>
          <w:divsChild>
            <w:div w:id="69311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519206">
      <w:bodyDiv w:val="1"/>
      <w:marLeft w:val="0"/>
      <w:marRight w:val="0"/>
      <w:marTop w:val="0"/>
      <w:marBottom w:val="0"/>
      <w:divBdr>
        <w:top w:val="none" w:sz="0" w:space="0" w:color="auto"/>
        <w:left w:val="none" w:sz="0" w:space="0" w:color="auto"/>
        <w:bottom w:val="none" w:sz="0" w:space="0" w:color="auto"/>
        <w:right w:val="none" w:sz="0" w:space="0" w:color="auto"/>
      </w:divBdr>
    </w:div>
    <w:div w:id="1602831609">
      <w:bodyDiv w:val="1"/>
      <w:marLeft w:val="0"/>
      <w:marRight w:val="0"/>
      <w:marTop w:val="0"/>
      <w:marBottom w:val="0"/>
      <w:divBdr>
        <w:top w:val="none" w:sz="0" w:space="0" w:color="auto"/>
        <w:left w:val="none" w:sz="0" w:space="0" w:color="auto"/>
        <w:bottom w:val="none" w:sz="0" w:space="0" w:color="auto"/>
        <w:right w:val="none" w:sz="0" w:space="0" w:color="auto"/>
      </w:divBdr>
    </w:div>
    <w:div w:id="1951694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oi.org/10.1007/s44155-025-00259-5." TargetMode="External"/><Relationship Id="rId4" Type="http://schemas.openxmlformats.org/officeDocument/2006/relationships/styles" Target="styles.xml"/><Relationship Id="rId9" Type="http://schemas.openxmlformats.org/officeDocument/2006/relationships/hyperlink" Target="https://doi.org/10.1177/205343452211229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9cbf34252c42dfbf094f82533833e16c">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6bd9c70505930a830da120c295294b3" ns3:_="" ns4:_="">
    <xsd:import namespace="b6c735d2-3114-479d-9f38-f4e14bc16876"/>
    <xsd:import namespace="bd58668a-75ed-4e88-8b6f-7357ab2eb406"/>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F90E7A87-EDEA-41DB-A9D2-A2133FAF3E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78B0C6-817B-4BE5-856E-F567F555C3B5}">
  <ds:schemaRefs>
    <ds:schemaRef ds:uri="http://schemas.microsoft.com/sharepoint/v3/contenttype/forms"/>
  </ds:schemaRefs>
</ds:datastoreItem>
</file>

<file path=customXml/itemProps3.xml><?xml version="1.0" encoding="utf-8"?>
<ds:datastoreItem xmlns:ds="http://schemas.openxmlformats.org/officeDocument/2006/customXml" ds:itemID="{4B678D0C-BC93-4798-B6CB-ADC769FEA90F}">
  <ds:schemaRefs>
    <ds:schemaRef ds:uri="bd58668a-75ed-4e88-8b6f-7357ab2eb406"/>
    <ds:schemaRef ds:uri="http://purl.org/dc/elements/1.1/"/>
    <ds:schemaRef ds:uri="http://purl.org/dc/terms/"/>
    <ds:schemaRef ds:uri="http://schemas.microsoft.com/office/infopath/2007/PartnerControls"/>
    <ds:schemaRef ds:uri="http://schemas.microsoft.com/office/2006/metadata/properties"/>
    <ds:schemaRef ds:uri="http://purl.org/dc/dcmitype/"/>
    <ds:schemaRef ds:uri="http://schemas.microsoft.com/office/2006/documentManagement/types"/>
    <ds:schemaRef ds:uri="b6c735d2-3114-479d-9f38-f4e14bc16876"/>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1450</Words>
  <Characters>8270</Characters>
  <Application>Microsoft Office Word</Application>
  <DocSecurity>0</DocSecurity>
  <Lines>68</Lines>
  <Paragraphs>19</Paragraphs>
  <ScaleCrop>false</ScaleCrop>
  <Company/>
  <LinksUpToDate>false</LinksUpToDate>
  <CharactersWithSpaces>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Mariatu Bangura (2328124)</cp:lastModifiedBy>
  <cp:revision>2</cp:revision>
  <dcterms:created xsi:type="dcterms:W3CDTF">2025-12-05T14:21:00Z</dcterms:created>
  <dcterms:modified xsi:type="dcterms:W3CDTF">2025-12-05T14:21:00Z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2c8795df-fb29-4600-b296-d5b26fbc57a1</vt:lpwstr>
  </property>
  <property fmtid="{D5CDD505-2E9C-101B-9397-08002B2CF9AE}" pid="3" name="ContentTypeId">
    <vt:lpwstr>0x0101006685D9A3F19FAA42827BE103508D067E</vt:lpwstr>
  </property>
</Properties>
</file>