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4D8CD" w14:textId="67435E3C" w:rsidR="00E04B79" w:rsidRPr="00E04B79" w:rsidRDefault="00E04B79" w:rsidP="00E04B79">
      <w:r w:rsidRPr="00E04B79">
        <w:rPr>
          <w:noProof/>
        </w:rPr>
        <w:drawing>
          <wp:anchor distT="0" distB="0" distL="114300" distR="114300" simplePos="0" relativeHeight="251659264" behindDoc="0" locked="0" layoutInCell="1" allowOverlap="1" wp14:anchorId="04C4CBA3" wp14:editId="0F4F10C7">
            <wp:simplePos x="0" y="0"/>
            <wp:positionH relativeFrom="column">
              <wp:posOffset>0</wp:posOffset>
            </wp:positionH>
            <wp:positionV relativeFrom="paragraph">
              <wp:posOffset>292100</wp:posOffset>
            </wp:positionV>
            <wp:extent cx="1809750" cy="723900"/>
            <wp:effectExtent l="0" t="0" r="0" b="0"/>
            <wp:wrapSquare wrapText="bothSides"/>
            <wp:docPr id="97038697"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76BDE6DE" w14:textId="77777777" w:rsidR="00E04B79" w:rsidRPr="00E04B79" w:rsidRDefault="00E04B79" w:rsidP="00E04B79"/>
    <w:p w14:paraId="6E4ECDE7" w14:textId="77777777" w:rsidR="00E04B79" w:rsidRPr="00E04B79" w:rsidRDefault="00E04B79" w:rsidP="00E04B79"/>
    <w:p w14:paraId="603E0F7A" w14:textId="77777777" w:rsidR="00E04B79" w:rsidRPr="00E04B79" w:rsidRDefault="00E04B79" w:rsidP="00E04B79"/>
    <w:p w14:paraId="47E49F33" w14:textId="77777777" w:rsidR="00E04B79" w:rsidRPr="00E04B79" w:rsidRDefault="00E04B79" w:rsidP="00E04B79"/>
    <w:p w14:paraId="28BC463D" w14:textId="77777777" w:rsidR="00E04B79" w:rsidRPr="00E04B79" w:rsidRDefault="00E04B79" w:rsidP="00E04B79">
      <w:pPr>
        <w:rPr>
          <w:lang w:val="nl-NL"/>
        </w:rPr>
      </w:pPr>
      <w:r w:rsidRPr="00E04B79">
        <w:rPr>
          <w:b/>
          <w:bCs/>
          <w:lang w:val="nl-NL"/>
        </w:rPr>
        <w:t>Student name</w:t>
      </w:r>
      <w:r w:rsidRPr="00E04B79">
        <w:rPr>
          <w:lang w:val="nl-NL"/>
        </w:rPr>
        <w:t>: Bahja Salah</w:t>
      </w:r>
    </w:p>
    <w:p w14:paraId="59DF5C6A" w14:textId="77777777" w:rsidR="00E04B79" w:rsidRPr="00E04B79" w:rsidRDefault="00E04B79" w:rsidP="00E04B79">
      <w:pPr>
        <w:rPr>
          <w:lang w:val="nl-NL"/>
        </w:rPr>
      </w:pPr>
      <w:r w:rsidRPr="00E04B79">
        <w:rPr>
          <w:b/>
          <w:bCs/>
          <w:lang w:val="nl-NL"/>
        </w:rPr>
        <w:t>Student ID</w:t>
      </w:r>
      <w:r w:rsidRPr="00E04B79">
        <w:rPr>
          <w:lang w:val="nl-NL"/>
        </w:rPr>
        <w:t>: 2438654</w:t>
      </w:r>
    </w:p>
    <w:p w14:paraId="68E92892" w14:textId="35848ADF" w:rsidR="00E04B79" w:rsidRPr="00E04B79" w:rsidRDefault="00E04B79" w:rsidP="00E04B79">
      <w:pPr>
        <w:rPr>
          <w:b/>
          <w:bCs/>
          <w:lang w:val="nl-NL"/>
        </w:rPr>
      </w:pPr>
      <w:r w:rsidRPr="00E04B79">
        <w:rPr>
          <w:b/>
          <w:bCs/>
          <w:lang w:val="nl-NL"/>
        </w:rPr>
        <w:t>Module name</w:t>
      </w:r>
      <w:r w:rsidRPr="00E04B79">
        <w:rPr>
          <w:lang w:val="nl-NL"/>
        </w:rPr>
        <w:t xml:space="preserve">: </w:t>
      </w:r>
      <w:r w:rsidR="000A5FD1" w:rsidRPr="000A5FD1">
        <w:t>Principles of Health and Social Care Practice</w:t>
      </w:r>
    </w:p>
    <w:p w14:paraId="53C64F9D" w14:textId="77777777" w:rsidR="00E04B79" w:rsidRPr="00E04B79" w:rsidRDefault="00E04B79" w:rsidP="00E04B79">
      <w:pPr>
        <w:rPr>
          <w:lang w:val="nl-NL"/>
        </w:rPr>
      </w:pPr>
      <w:r w:rsidRPr="00E04B79">
        <w:rPr>
          <w:b/>
          <w:bCs/>
          <w:lang w:val="nl-NL"/>
        </w:rPr>
        <w:t>Component: 2</w:t>
      </w:r>
    </w:p>
    <w:p w14:paraId="79E92D6C" w14:textId="64A74288" w:rsidR="00E04B79" w:rsidRPr="00E04B79" w:rsidRDefault="00E04B79" w:rsidP="00E04B79">
      <w:r w:rsidRPr="00E04B79">
        <w:rPr>
          <w:b/>
          <w:bCs/>
        </w:rPr>
        <w:t>Module code</w:t>
      </w:r>
      <w:r w:rsidRPr="00E04B79">
        <w:t xml:space="preserve">: </w:t>
      </w:r>
      <w:r w:rsidR="004F7B12" w:rsidRPr="004F7B12">
        <w:t>BMHP5016</w:t>
      </w:r>
    </w:p>
    <w:p w14:paraId="01807DF3" w14:textId="1B0A789D" w:rsidR="00E04B79" w:rsidRPr="00E04B79" w:rsidRDefault="00E04B79" w:rsidP="00E04B79">
      <w:r w:rsidRPr="00E04B79">
        <w:rPr>
          <w:b/>
          <w:bCs/>
        </w:rPr>
        <w:t>Lecturer name</w:t>
      </w:r>
      <w:r w:rsidRPr="00E04B79">
        <w:t xml:space="preserve">: </w:t>
      </w:r>
      <w:r w:rsidR="00EC4E76" w:rsidRPr="00EC4E76">
        <w:t>Lou Wells</w:t>
      </w:r>
    </w:p>
    <w:p w14:paraId="48908FC2" w14:textId="77777777" w:rsidR="00E04B79" w:rsidRDefault="00E04B79"/>
    <w:p w14:paraId="783672DE" w14:textId="77777777" w:rsidR="000A5FD1" w:rsidRDefault="000A5FD1"/>
    <w:p w14:paraId="7CFAA78F" w14:textId="77777777" w:rsidR="000A5FD1" w:rsidRDefault="000A5FD1"/>
    <w:p w14:paraId="585FF1BE" w14:textId="77777777" w:rsidR="000A5FD1" w:rsidRDefault="000A5FD1"/>
    <w:p w14:paraId="223397BF" w14:textId="77777777" w:rsidR="000A5FD1" w:rsidRDefault="000A5FD1"/>
    <w:p w14:paraId="35258B49" w14:textId="77777777" w:rsidR="000A5FD1" w:rsidRDefault="000A5FD1"/>
    <w:p w14:paraId="21612545" w14:textId="77777777" w:rsidR="000A5FD1" w:rsidRDefault="000A5FD1"/>
    <w:p w14:paraId="683CC207" w14:textId="77777777" w:rsidR="000A5FD1" w:rsidRDefault="000A5FD1"/>
    <w:p w14:paraId="70BE9B52" w14:textId="77777777" w:rsidR="000A5FD1" w:rsidRDefault="000A5FD1"/>
    <w:p w14:paraId="179416EB" w14:textId="77777777" w:rsidR="000A5FD1" w:rsidRDefault="000A5FD1"/>
    <w:p w14:paraId="5D3B9751" w14:textId="77777777" w:rsidR="000A5FD1" w:rsidRDefault="000A5FD1"/>
    <w:p w14:paraId="06843D48" w14:textId="77777777" w:rsidR="000A5FD1" w:rsidRDefault="000A5FD1"/>
    <w:p w14:paraId="300D128D" w14:textId="77777777" w:rsidR="000A5FD1" w:rsidRDefault="000A5FD1"/>
    <w:p w14:paraId="5016E9E8" w14:textId="77777777" w:rsidR="000A5FD1" w:rsidRDefault="000A5FD1"/>
    <w:p w14:paraId="30CDEE26" w14:textId="77777777" w:rsidR="000A5FD1" w:rsidRDefault="000A5FD1"/>
    <w:p w14:paraId="1AA84E1F" w14:textId="77777777" w:rsidR="000A5FD1" w:rsidRDefault="000A5FD1"/>
    <w:p w14:paraId="339E573E" w14:textId="77777777" w:rsidR="000A5FD1" w:rsidRDefault="000A5FD1"/>
    <w:p w14:paraId="2D5DB7DA" w14:textId="72F52CD4" w:rsidR="00137B5F" w:rsidRPr="00587ABB" w:rsidRDefault="00137B5F">
      <w:pPr>
        <w:rPr>
          <w:rFonts w:ascii="Arial" w:hAnsi="Arial" w:cs="Arial"/>
          <w:b/>
          <w:bCs/>
          <w:sz w:val="22"/>
          <w:szCs w:val="22"/>
        </w:rPr>
      </w:pPr>
      <w:r w:rsidRPr="00587ABB">
        <w:rPr>
          <w:rFonts w:ascii="Arial" w:hAnsi="Arial" w:cs="Arial"/>
          <w:b/>
          <w:bCs/>
          <w:sz w:val="22"/>
          <w:szCs w:val="22"/>
        </w:rPr>
        <w:lastRenderedPageBreak/>
        <w:t>Introduction.</w:t>
      </w:r>
    </w:p>
    <w:p w14:paraId="1EDB2848" w14:textId="490F4360" w:rsidR="002D3BA9" w:rsidRPr="009A47A9" w:rsidRDefault="002D3BA9">
      <w:pPr>
        <w:rPr>
          <w:rFonts w:ascii="Arial" w:hAnsi="Arial" w:cs="Arial"/>
          <w:sz w:val="22"/>
          <w:szCs w:val="22"/>
        </w:rPr>
      </w:pPr>
      <w:r w:rsidRPr="009A47A9">
        <w:rPr>
          <w:rFonts w:ascii="Arial" w:hAnsi="Arial" w:cs="Arial"/>
          <w:sz w:val="22"/>
          <w:szCs w:val="22"/>
        </w:rPr>
        <w:t>This essay will critically discuss the emergence and development of the Social Model of Disability, explore criticisms and responses to the concept, examine its application within health and social care policy and practice, and provide recommendations for improving person-centred approaches.</w:t>
      </w:r>
    </w:p>
    <w:p w14:paraId="0B1D4C7E" w14:textId="77777777" w:rsidR="00B1564C" w:rsidRPr="009A47A9" w:rsidRDefault="00B272BE" w:rsidP="00B272BE">
      <w:pPr>
        <w:rPr>
          <w:rFonts w:ascii="Arial" w:hAnsi="Arial" w:cs="Arial"/>
          <w:sz w:val="22"/>
          <w:szCs w:val="22"/>
        </w:rPr>
      </w:pPr>
      <w:r w:rsidRPr="009A47A9">
        <w:rPr>
          <w:rFonts w:ascii="Arial" w:hAnsi="Arial" w:cs="Arial"/>
          <w:b/>
          <w:bCs/>
          <w:sz w:val="22"/>
          <w:szCs w:val="22"/>
        </w:rPr>
        <w:t>Person-centred care</w:t>
      </w:r>
      <w:r w:rsidRPr="009A47A9">
        <w:rPr>
          <w:rFonts w:ascii="Arial" w:hAnsi="Arial" w:cs="Arial"/>
          <w:sz w:val="22"/>
          <w:szCs w:val="22"/>
        </w:rPr>
        <w:t xml:space="preserve"> is a key principle within modern health and social care practice, focusing on respecting individuals as unique people with their own values, choices, experiences and support needs. It aims to ensure that individuals are actively involved in decisions about their care and that services are designed around their personal circumstances rather than focusing only on their health conditions. One concept that strongly supports person-centred care is the </w:t>
      </w:r>
      <w:r w:rsidRPr="003F7FFA">
        <w:rPr>
          <w:rFonts w:ascii="Arial" w:hAnsi="Arial" w:cs="Arial"/>
          <w:sz w:val="22"/>
          <w:szCs w:val="22"/>
        </w:rPr>
        <w:t>Social Model of Disability,</w:t>
      </w:r>
      <w:r w:rsidRPr="009A47A9">
        <w:rPr>
          <w:rFonts w:ascii="Arial" w:hAnsi="Arial" w:cs="Arial"/>
          <w:sz w:val="22"/>
          <w:szCs w:val="22"/>
        </w:rPr>
        <w:t xml:space="preserve"> which provides an alternative understanding of disability by highlighting the role of social, environmental and attitudinal barriers in limiting individuals’ participation and independence.</w:t>
      </w:r>
      <w:r w:rsidR="00E66921" w:rsidRPr="009A47A9">
        <w:rPr>
          <w:rFonts w:ascii="Arial" w:hAnsi="Arial" w:cs="Arial"/>
          <w:sz w:val="22"/>
          <w:szCs w:val="22"/>
        </w:rPr>
        <w:t xml:space="preserve"> </w:t>
      </w:r>
      <w:r w:rsidR="003B774F" w:rsidRPr="009A47A9">
        <w:rPr>
          <w:rFonts w:ascii="Arial" w:hAnsi="Arial" w:cs="Arial"/>
          <w:sz w:val="22"/>
          <w:szCs w:val="22"/>
        </w:rPr>
        <w:t>(Oliver, 1990(</w:t>
      </w:r>
      <w:r w:rsidR="003438BA" w:rsidRPr="009A47A9">
        <w:rPr>
          <w:rFonts w:ascii="Arial" w:hAnsi="Arial" w:cs="Arial"/>
          <w:sz w:val="22"/>
          <w:szCs w:val="22"/>
        </w:rPr>
        <w:t>)</w:t>
      </w:r>
    </w:p>
    <w:p w14:paraId="45C33BF1" w14:textId="499BBAF9" w:rsidR="00B272BE" w:rsidRPr="009A47A9" w:rsidRDefault="00B272BE" w:rsidP="00B272BE">
      <w:pPr>
        <w:rPr>
          <w:rFonts w:ascii="Arial" w:hAnsi="Arial" w:cs="Arial"/>
          <w:sz w:val="22"/>
          <w:szCs w:val="22"/>
        </w:rPr>
      </w:pPr>
      <w:r w:rsidRPr="009A47A9">
        <w:rPr>
          <w:rFonts w:ascii="Arial" w:hAnsi="Arial" w:cs="Arial"/>
          <w:sz w:val="22"/>
          <w:szCs w:val="22"/>
        </w:rPr>
        <w:t xml:space="preserve">The Social Model of Disability emerged in the United Kingdom during the 1970s through the disability rights movement as a challenge to the traditional </w:t>
      </w:r>
      <w:r w:rsidRPr="009A47A9">
        <w:rPr>
          <w:rFonts w:ascii="Arial" w:hAnsi="Arial" w:cs="Arial"/>
          <w:b/>
          <w:bCs/>
          <w:sz w:val="22"/>
          <w:szCs w:val="22"/>
        </w:rPr>
        <w:t>medical model of disability</w:t>
      </w:r>
      <w:r w:rsidRPr="009A47A9">
        <w:rPr>
          <w:rFonts w:ascii="Arial" w:hAnsi="Arial" w:cs="Arial"/>
          <w:sz w:val="22"/>
          <w:szCs w:val="22"/>
        </w:rPr>
        <w:t>, which viewed disability mainly as an individual impairment requiring treatment or correction. The Social Model argues that people are disabled by barriers created within society, such as inaccessible environments, discrimination and negative attitudes, rather than by impairment alone (Oliver, 1990). This perspective has significantly influenced health and social care policy and practice by promoting equality, inclusion, empowerment and the rights of disabled people.</w:t>
      </w:r>
      <w:r w:rsidR="00BB4420" w:rsidRPr="009A47A9">
        <w:rPr>
          <w:rFonts w:ascii="Arial" w:hAnsi="Arial" w:cs="Arial"/>
          <w:sz w:val="22"/>
          <w:szCs w:val="22"/>
        </w:rPr>
        <w:t xml:space="preserve"> (World Health Organization, 2001).</w:t>
      </w:r>
    </w:p>
    <w:p w14:paraId="375F582E" w14:textId="141E2368" w:rsidR="00B1564C" w:rsidRPr="009A47A9" w:rsidRDefault="00B272BE">
      <w:pPr>
        <w:rPr>
          <w:rFonts w:ascii="Arial" w:hAnsi="Arial" w:cs="Arial"/>
          <w:sz w:val="22"/>
          <w:szCs w:val="22"/>
        </w:rPr>
      </w:pPr>
      <w:r w:rsidRPr="009A47A9">
        <w:rPr>
          <w:rFonts w:ascii="Arial" w:hAnsi="Arial" w:cs="Arial"/>
          <w:sz w:val="22"/>
          <w:szCs w:val="22"/>
        </w:rPr>
        <w:t>The concept has contributed to the development of important legislation and policies, including the Equality Act 2010 and the Care Act 2014, which aim to reduce discrimination and promote choice and control for individuals receiving support. However, despite its positive influence, the Social Model has faced criticism for potentially overlooking the personal experiences of impairment, illness and medical needs. Therefore, a critical examination of the model is important to understand both its contribution and its limitations within contemporary health and social care</w:t>
      </w:r>
      <w:r w:rsidR="003F7FFA">
        <w:rPr>
          <w:rFonts w:ascii="Arial" w:hAnsi="Arial" w:cs="Arial"/>
          <w:sz w:val="22"/>
          <w:szCs w:val="22"/>
        </w:rPr>
        <w:t xml:space="preserve"> </w:t>
      </w:r>
      <w:r w:rsidR="00845291" w:rsidRPr="009A47A9">
        <w:rPr>
          <w:rFonts w:ascii="Arial" w:hAnsi="Arial" w:cs="Arial"/>
          <w:sz w:val="22"/>
          <w:szCs w:val="22"/>
        </w:rPr>
        <w:t xml:space="preserve">McCormack and </w:t>
      </w:r>
      <w:proofErr w:type="gramStart"/>
      <w:r w:rsidR="00845291" w:rsidRPr="009A47A9">
        <w:rPr>
          <w:rFonts w:ascii="Arial" w:hAnsi="Arial" w:cs="Arial"/>
          <w:sz w:val="22"/>
          <w:szCs w:val="22"/>
        </w:rPr>
        <w:t>McCance(</w:t>
      </w:r>
      <w:proofErr w:type="gramEnd"/>
      <w:r w:rsidR="00845291" w:rsidRPr="009A47A9">
        <w:rPr>
          <w:rFonts w:ascii="Arial" w:hAnsi="Arial" w:cs="Arial"/>
          <w:sz w:val="22"/>
          <w:szCs w:val="22"/>
        </w:rPr>
        <w:t>, 2017).</w:t>
      </w:r>
    </w:p>
    <w:p w14:paraId="70EB6AEA" w14:textId="28C655EF" w:rsidR="00737003" w:rsidRPr="009A47A9" w:rsidRDefault="00737003">
      <w:pPr>
        <w:rPr>
          <w:rFonts w:ascii="Arial" w:hAnsi="Arial" w:cs="Arial"/>
          <w:b/>
          <w:bCs/>
          <w:sz w:val="22"/>
          <w:szCs w:val="22"/>
        </w:rPr>
      </w:pPr>
      <w:r w:rsidRPr="009A47A9">
        <w:rPr>
          <w:rFonts w:ascii="Arial" w:hAnsi="Arial" w:cs="Arial"/>
          <w:b/>
          <w:bCs/>
          <w:sz w:val="22"/>
          <w:szCs w:val="22"/>
        </w:rPr>
        <w:t>Emergence and Development of the Social Model of Disability.</w:t>
      </w:r>
    </w:p>
    <w:p w14:paraId="386C48F7" w14:textId="7A3E7A3B" w:rsidR="000D2B9C" w:rsidRPr="009A47A9" w:rsidRDefault="000D2B9C" w:rsidP="000D2B9C">
      <w:pPr>
        <w:rPr>
          <w:rFonts w:ascii="Arial" w:hAnsi="Arial" w:cs="Arial"/>
          <w:sz w:val="22"/>
          <w:szCs w:val="22"/>
        </w:rPr>
      </w:pPr>
      <w:r w:rsidRPr="009A47A9">
        <w:rPr>
          <w:rFonts w:ascii="Arial" w:hAnsi="Arial" w:cs="Arial"/>
          <w:sz w:val="22"/>
          <w:szCs w:val="22"/>
        </w:rPr>
        <w:t xml:space="preserve">The Social Model of Disability emerged in the United Kingdom during the 1970s as a response to growing dissatisfaction with the traditional </w:t>
      </w:r>
      <w:r w:rsidRPr="009A47A9">
        <w:rPr>
          <w:rFonts w:ascii="Arial" w:hAnsi="Arial" w:cs="Arial"/>
          <w:b/>
          <w:bCs/>
          <w:sz w:val="22"/>
          <w:szCs w:val="22"/>
        </w:rPr>
        <w:t>medical model of disability</w:t>
      </w:r>
      <w:r w:rsidRPr="009A47A9">
        <w:rPr>
          <w:rFonts w:ascii="Arial" w:hAnsi="Arial" w:cs="Arial"/>
          <w:sz w:val="22"/>
          <w:szCs w:val="22"/>
        </w:rPr>
        <w:t>. The medical model viewed disability primarily as an individual problem caused by physical or medical impairments, where the focus was placed on diagnosis, treatment and rehabilitation. Although this approach contributed to medical support and interventions, disability activists argued that it failed to recognise the social, environmental and political barriers that limited disabled people’s participation in society.</w:t>
      </w:r>
      <w:r w:rsidR="00E1242B" w:rsidRPr="009A47A9">
        <w:rPr>
          <w:rFonts w:ascii="Arial" w:hAnsi="Arial" w:cs="Arial"/>
          <w:sz w:val="22"/>
          <w:szCs w:val="22"/>
        </w:rPr>
        <w:t xml:space="preserve"> </w:t>
      </w:r>
      <w:r w:rsidR="00884900" w:rsidRPr="009A47A9">
        <w:rPr>
          <w:rFonts w:ascii="Arial" w:hAnsi="Arial" w:cs="Arial"/>
          <w:sz w:val="22"/>
          <w:szCs w:val="22"/>
        </w:rPr>
        <w:t xml:space="preserve"> (Equality Act, 2010).</w:t>
      </w:r>
    </w:p>
    <w:p w14:paraId="7100BC72" w14:textId="7862A17A" w:rsidR="008C1E42" w:rsidRPr="009A47A9" w:rsidRDefault="000D2B9C" w:rsidP="000D2B9C">
      <w:pPr>
        <w:rPr>
          <w:rFonts w:ascii="Arial" w:hAnsi="Arial" w:cs="Arial"/>
          <w:sz w:val="22"/>
          <w:szCs w:val="22"/>
        </w:rPr>
      </w:pPr>
      <w:r w:rsidRPr="009A47A9">
        <w:rPr>
          <w:rFonts w:ascii="Arial" w:hAnsi="Arial" w:cs="Arial"/>
          <w:sz w:val="22"/>
          <w:szCs w:val="22"/>
        </w:rPr>
        <w:t xml:space="preserve">The emergence of the Social Model was strongly influenced by the disability rights movement, particularly organisations such as the Union of the Physically Impaired Against Segregation (UPIAS). In 1976, UPIAS published </w:t>
      </w:r>
      <w:r w:rsidRPr="009A47A9">
        <w:rPr>
          <w:rFonts w:ascii="Arial" w:hAnsi="Arial" w:cs="Arial"/>
          <w:i/>
          <w:iCs/>
          <w:sz w:val="22"/>
          <w:szCs w:val="22"/>
        </w:rPr>
        <w:t>Fundamental Principles of Disability</w:t>
      </w:r>
      <w:r w:rsidRPr="009A47A9">
        <w:rPr>
          <w:rFonts w:ascii="Arial" w:hAnsi="Arial" w:cs="Arial"/>
          <w:sz w:val="22"/>
          <w:szCs w:val="22"/>
        </w:rPr>
        <w:t xml:space="preserve">, which introduced the distinction between impairment and disability. Impairment was described as a person’s physical or cognitive difference, while disability was understood as the disadvantage experienced due to barriers created by society. This represented a significant </w:t>
      </w:r>
      <w:r w:rsidRPr="009A47A9">
        <w:rPr>
          <w:rFonts w:ascii="Arial" w:hAnsi="Arial" w:cs="Arial"/>
          <w:sz w:val="22"/>
          <w:szCs w:val="22"/>
        </w:rPr>
        <w:lastRenderedPageBreak/>
        <w:t>shift away from viewing disabled people as dependent individuals towards recognising them as equal citizens with rights.</w:t>
      </w:r>
      <w:r w:rsidR="002F36F6">
        <w:rPr>
          <w:rFonts w:ascii="Arial" w:hAnsi="Arial" w:cs="Arial"/>
          <w:sz w:val="22"/>
          <w:szCs w:val="22"/>
        </w:rPr>
        <w:t xml:space="preserve"> </w:t>
      </w:r>
      <w:r w:rsidR="00724D6A" w:rsidRPr="009A47A9">
        <w:rPr>
          <w:rFonts w:ascii="Arial" w:hAnsi="Arial" w:cs="Arial"/>
          <w:sz w:val="22"/>
          <w:szCs w:val="22"/>
        </w:rPr>
        <w:t>(Care Act, 2014).</w:t>
      </w:r>
    </w:p>
    <w:p w14:paraId="587FAC1E" w14:textId="440F4D71" w:rsidR="000D2B9C" w:rsidRPr="009A47A9" w:rsidRDefault="000D2B9C" w:rsidP="000D2B9C">
      <w:pPr>
        <w:rPr>
          <w:rFonts w:ascii="Arial" w:hAnsi="Arial" w:cs="Arial"/>
          <w:sz w:val="22"/>
          <w:szCs w:val="22"/>
        </w:rPr>
      </w:pPr>
      <w:r w:rsidRPr="009A47A9">
        <w:rPr>
          <w:rFonts w:ascii="Arial" w:hAnsi="Arial" w:cs="Arial"/>
          <w:sz w:val="22"/>
          <w:szCs w:val="22"/>
        </w:rPr>
        <w:t>The concept was further developed by disability scholar Mike Oliver, who introduced the term “Social Model of Disability” in the 1980s. Oliver (1990) argued that disability was produced through social organisation rather than being caused only by individual impairments. The model highlighted that inaccessible environments, negative attitudes, discrimination and exclusion were major factors restricting disabled people’s opportunities in education, employment, healthcare and social participation.</w:t>
      </w:r>
      <w:r w:rsidR="004C6DE3" w:rsidRPr="009A47A9">
        <w:rPr>
          <w:rFonts w:ascii="Arial" w:hAnsi="Arial" w:cs="Arial"/>
          <w:sz w:val="22"/>
          <w:szCs w:val="22"/>
        </w:rPr>
        <w:t xml:space="preserve"> (NICE, 2021</w:t>
      </w:r>
    </w:p>
    <w:p w14:paraId="34FAD39D" w14:textId="00D0DDEB" w:rsidR="000D2B9C" w:rsidRPr="009A47A9" w:rsidRDefault="000D2B9C" w:rsidP="000D2B9C">
      <w:pPr>
        <w:rPr>
          <w:rFonts w:ascii="Arial" w:hAnsi="Arial" w:cs="Arial"/>
          <w:sz w:val="22"/>
          <w:szCs w:val="22"/>
        </w:rPr>
      </w:pPr>
      <w:r w:rsidRPr="009A47A9">
        <w:rPr>
          <w:rFonts w:ascii="Arial" w:hAnsi="Arial" w:cs="Arial"/>
          <w:sz w:val="22"/>
          <w:szCs w:val="22"/>
        </w:rPr>
        <w:t xml:space="preserve">Over time, the Social Model has influenced international disability policy and person-centred approaches within health and social care. It contributed to a greater focus on equality, accessibility, independence and service-user involvement. For example, the principles of the model are reflected in UK legislation such as the </w:t>
      </w:r>
      <w:r w:rsidRPr="009A47A9">
        <w:rPr>
          <w:rFonts w:ascii="Arial" w:hAnsi="Arial" w:cs="Arial"/>
          <w:b/>
          <w:bCs/>
          <w:sz w:val="22"/>
          <w:szCs w:val="22"/>
        </w:rPr>
        <w:t>Equality Act 2010</w:t>
      </w:r>
      <w:r w:rsidRPr="009A47A9">
        <w:rPr>
          <w:rFonts w:ascii="Arial" w:hAnsi="Arial" w:cs="Arial"/>
          <w:sz w:val="22"/>
          <w:szCs w:val="22"/>
        </w:rPr>
        <w:t>, which requires organisations to prevent discrimination and make reasonable adjustments for disabled people. Within health and social care practice, the model encourages professionals to work collaboratively with individuals, recognise their strengths and remove barriers that prevent them from achieving their desired quality of life.</w:t>
      </w:r>
      <w:r w:rsidR="00976752" w:rsidRPr="009A47A9">
        <w:rPr>
          <w:rFonts w:ascii="Arial" w:hAnsi="Arial" w:cs="Arial"/>
          <w:sz w:val="22"/>
          <w:szCs w:val="22"/>
        </w:rPr>
        <w:t xml:space="preserve"> (Equality Act, 2010; Care Act, 2014).</w:t>
      </w:r>
    </w:p>
    <w:p w14:paraId="15950A46" w14:textId="4CD23680" w:rsidR="000D2B9C" w:rsidRPr="009A47A9" w:rsidRDefault="000D2B9C" w:rsidP="000D2B9C">
      <w:pPr>
        <w:rPr>
          <w:rFonts w:ascii="Arial" w:hAnsi="Arial" w:cs="Arial"/>
          <w:sz w:val="22"/>
          <w:szCs w:val="22"/>
        </w:rPr>
      </w:pPr>
      <w:r w:rsidRPr="009A47A9">
        <w:rPr>
          <w:rFonts w:ascii="Arial" w:hAnsi="Arial" w:cs="Arial"/>
          <w:sz w:val="22"/>
          <w:szCs w:val="22"/>
        </w:rPr>
        <w:t>However, while the Social Model has transformed understanding of disability, it has also received criticism. Some academics argue that it may underestimate the personal impact of impairment, such as pain, fatigue and illness, by focusing mainly on social barriers. In response, contemporary approaches recognise that disability is influenced by both individual experiences and wider social factors, leading to more integrated perspectives such as the biopsychosocial model. Therefore, the Social Model remains an important foundation for person-centred care, while requiring adaptation to address the complex experiences of disabled individuals</w:t>
      </w:r>
      <w:r w:rsidR="00211FEB" w:rsidRPr="009A47A9">
        <w:rPr>
          <w:rFonts w:ascii="Arial" w:hAnsi="Arial" w:cs="Arial"/>
          <w:sz w:val="22"/>
          <w:szCs w:val="22"/>
        </w:rPr>
        <w:t>.</w:t>
      </w:r>
      <w:r w:rsidR="00961134" w:rsidRPr="009A47A9">
        <w:rPr>
          <w:rFonts w:ascii="Arial" w:hAnsi="Arial" w:cs="Arial"/>
          <w:sz w:val="22"/>
          <w:szCs w:val="22"/>
        </w:rPr>
        <w:t xml:space="preserve"> </w:t>
      </w:r>
      <w:r w:rsidR="00976752" w:rsidRPr="009A47A9">
        <w:rPr>
          <w:rFonts w:ascii="Arial" w:hAnsi="Arial" w:cs="Arial"/>
          <w:sz w:val="22"/>
          <w:szCs w:val="22"/>
        </w:rPr>
        <w:t xml:space="preserve"> </w:t>
      </w:r>
      <w:r w:rsidR="00961134" w:rsidRPr="009A47A9">
        <w:rPr>
          <w:rFonts w:ascii="Arial" w:hAnsi="Arial" w:cs="Arial"/>
          <w:sz w:val="22"/>
          <w:szCs w:val="22"/>
        </w:rPr>
        <w:t>Oliver, M. (1990)</w:t>
      </w:r>
    </w:p>
    <w:p w14:paraId="6A8310D3" w14:textId="77777777" w:rsidR="00935D77" w:rsidRPr="009A47A9" w:rsidRDefault="00935D77" w:rsidP="00935D77">
      <w:pPr>
        <w:rPr>
          <w:rFonts w:ascii="Arial" w:hAnsi="Arial" w:cs="Arial"/>
          <w:b/>
          <w:bCs/>
          <w:sz w:val="22"/>
          <w:szCs w:val="22"/>
        </w:rPr>
      </w:pPr>
      <w:r w:rsidRPr="009A47A9">
        <w:rPr>
          <w:rFonts w:ascii="Arial" w:hAnsi="Arial" w:cs="Arial"/>
          <w:b/>
          <w:bCs/>
          <w:sz w:val="22"/>
          <w:szCs w:val="22"/>
        </w:rPr>
        <w:t>Application of the Social Model of Disability to Health and Social Care Policy and Practice and Associated Challenges</w:t>
      </w:r>
    </w:p>
    <w:p w14:paraId="41295E5F" w14:textId="076A32B4" w:rsidR="00935D77" w:rsidRPr="009A47A9" w:rsidRDefault="00935D77" w:rsidP="00935D77">
      <w:pPr>
        <w:rPr>
          <w:rFonts w:ascii="Arial" w:hAnsi="Arial" w:cs="Arial"/>
          <w:sz w:val="22"/>
          <w:szCs w:val="22"/>
        </w:rPr>
      </w:pPr>
      <w:r w:rsidRPr="009A47A9">
        <w:rPr>
          <w:rFonts w:ascii="Arial" w:hAnsi="Arial" w:cs="Arial"/>
          <w:sz w:val="22"/>
          <w:szCs w:val="22"/>
        </w:rPr>
        <w:t>The Social Model of Disability has significantly influenced health and social care policy and practice by promoting a shift from viewing disabled people as individuals requiring treatment towards recognising the importance of removing social, environmental and attitudinal barriers. This approach supports person-centred care by emphasising equality, independence, choice and involvement of individuals in decisions about their own care. Within health and social care services, the model has contributed to policies and practices that aim to improve accessibility, reduce discrimination and promote the rights of disabled people.</w:t>
      </w:r>
      <w:r w:rsidR="00836965" w:rsidRPr="009A47A9">
        <w:rPr>
          <w:rFonts w:ascii="Arial" w:hAnsi="Arial" w:cs="Arial"/>
          <w:sz w:val="22"/>
          <w:szCs w:val="22"/>
        </w:rPr>
        <w:t xml:space="preserve"> (Care Act, 2014).</w:t>
      </w:r>
    </w:p>
    <w:p w14:paraId="0E54F8C3" w14:textId="04A25801" w:rsidR="00C0041B" w:rsidRPr="009A47A9" w:rsidRDefault="00935D77" w:rsidP="00935D77">
      <w:pPr>
        <w:rPr>
          <w:rFonts w:ascii="Arial" w:hAnsi="Arial" w:cs="Arial"/>
          <w:sz w:val="22"/>
          <w:szCs w:val="22"/>
        </w:rPr>
      </w:pPr>
      <w:r w:rsidRPr="009A47A9">
        <w:rPr>
          <w:rFonts w:ascii="Arial" w:hAnsi="Arial" w:cs="Arial"/>
          <w:sz w:val="22"/>
          <w:szCs w:val="22"/>
        </w:rPr>
        <w:t xml:space="preserve">One important application of the Social Model can be seen through the </w:t>
      </w:r>
      <w:r w:rsidRPr="009A47A9">
        <w:rPr>
          <w:rFonts w:ascii="Arial" w:hAnsi="Arial" w:cs="Arial"/>
          <w:b/>
          <w:bCs/>
          <w:sz w:val="22"/>
          <w:szCs w:val="22"/>
        </w:rPr>
        <w:t>Equality Act 2010</w:t>
      </w:r>
      <w:r w:rsidRPr="009A47A9">
        <w:rPr>
          <w:rFonts w:ascii="Arial" w:hAnsi="Arial" w:cs="Arial"/>
          <w:sz w:val="22"/>
          <w:szCs w:val="22"/>
        </w:rPr>
        <w:t>, which provides legal protection against discrimination and places a duty on organisations to make reasonable adjustments for disabled individuals. Within health and social care settings, this has encouraged services to identify and remove barriers that may prevent equal access to care. For example, healthcare providers may provide accessible facilities, communication support such as interpreters, longer appointment times, or information in alternative formats. These adjustments reflect the principles of the Social Model by recognising that difficulties experienced by disabled people are often created by inaccessible systems rather than by impairment alone.</w:t>
      </w:r>
      <w:r w:rsidR="009605A8">
        <w:rPr>
          <w:rFonts w:ascii="Arial" w:hAnsi="Arial" w:cs="Arial"/>
          <w:sz w:val="22"/>
          <w:szCs w:val="22"/>
        </w:rPr>
        <w:t xml:space="preserve"> </w:t>
      </w:r>
      <w:r w:rsidR="00C0041B" w:rsidRPr="009A47A9">
        <w:rPr>
          <w:rFonts w:ascii="Arial" w:hAnsi="Arial" w:cs="Arial"/>
          <w:sz w:val="22"/>
          <w:szCs w:val="22"/>
        </w:rPr>
        <w:t>(Shakespeare, 2013)</w:t>
      </w:r>
    </w:p>
    <w:p w14:paraId="33A74AFD" w14:textId="7675A434" w:rsidR="00C0041B" w:rsidRPr="009A47A9" w:rsidRDefault="00935D77" w:rsidP="00935D77">
      <w:pPr>
        <w:rPr>
          <w:rFonts w:ascii="Arial" w:hAnsi="Arial" w:cs="Arial"/>
          <w:sz w:val="22"/>
          <w:szCs w:val="22"/>
        </w:rPr>
      </w:pPr>
      <w:r w:rsidRPr="009A47A9">
        <w:rPr>
          <w:rFonts w:ascii="Arial" w:hAnsi="Arial" w:cs="Arial"/>
          <w:sz w:val="22"/>
          <w:szCs w:val="22"/>
        </w:rPr>
        <w:lastRenderedPageBreak/>
        <w:t>The Social Model has also influenced the development of person-centred approaches within the NHS and social care. Current practice encourages professionals to involve service users in care planning, respect individual preferences and support people to maintain independence. Rather than focusing only on a person’s limitations, practitioners are encouraged to identify strengths, abilities and personal goals. For example, social care assessments increasingly focus on supporting individuals to achieve desired outcomes, such as maintaining relationships, participating in community activities and having control over daily decisions.</w:t>
      </w:r>
      <w:r w:rsidR="00820FDD" w:rsidRPr="009A47A9">
        <w:rPr>
          <w:rFonts w:ascii="Arial" w:hAnsi="Arial" w:cs="Arial"/>
          <w:sz w:val="22"/>
          <w:szCs w:val="22"/>
        </w:rPr>
        <w:t xml:space="preserve"> (UPIAS, 1976)</w:t>
      </w:r>
    </w:p>
    <w:p w14:paraId="47839158" w14:textId="65A67602" w:rsidR="00935D77" w:rsidRPr="009A47A9" w:rsidRDefault="00935D77" w:rsidP="00935D77">
      <w:pPr>
        <w:rPr>
          <w:rFonts w:ascii="Arial" w:hAnsi="Arial" w:cs="Arial"/>
          <w:sz w:val="22"/>
          <w:szCs w:val="22"/>
        </w:rPr>
      </w:pPr>
      <w:r w:rsidRPr="009A47A9">
        <w:rPr>
          <w:rFonts w:ascii="Arial" w:hAnsi="Arial" w:cs="Arial"/>
          <w:sz w:val="22"/>
          <w:szCs w:val="22"/>
        </w:rPr>
        <w:t xml:space="preserve">Furthermore, the model has contributed to the development of inclusive policies such as the </w:t>
      </w:r>
      <w:r w:rsidRPr="009A47A9">
        <w:rPr>
          <w:rFonts w:ascii="Arial" w:hAnsi="Arial" w:cs="Arial"/>
          <w:b/>
          <w:bCs/>
          <w:sz w:val="22"/>
          <w:szCs w:val="22"/>
        </w:rPr>
        <w:t>Care Act 2014</w:t>
      </w:r>
      <w:r w:rsidRPr="009A47A9">
        <w:rPr>
          <w:rFonts w:ascii="Arial" w:hAnsi="Arial" w:cs="Arial"/>
          <w:sz w:val="22"/>
          <w:szCs w:val="22"/>
        </w:rPr>
        <w:t>, which promotes wellbeing, choice and control for adults receiving social care support. The Act highlights the importance of involving individuals in assessments and ensuring that care is personalised according to their needs and wishes. This reflects the Social Model’s emphasis on empowerment and reducing barriers that restrict participation in society.</w:t>
      </w:r>
      <w:r w:rsidR="00CD44AF" w:rsidRPr="009A47A9">
        <w:rPr>
          <w:rFonts w:ascii="Arial" w:hAnsi="Arial" w:cs="Arial"/>
          <w:sz w:val="22"/>
          <w:szCs w:val="22"/>
        </w:rPr>
        <w:t xml:space="preserve">  (Manley et al., 2011)</w:t>
      </w:r>
    </w:p>
    <w:p w14:paraId="1D6BB72F" w14:textId="3658EE88" w:rsidR="00935D77" w:rsidRPr="009A47A9" w:rsidRDefault="00935D77" w:rsidP="00935D77">
      <w:pPr>
        <w:rPr>
          <w:rFonts w:ascii="Arial" w:hAnsi="Arial" w:cs="Arial"/>
          <w:sz w:val="22"/>
          <w:szCs w:val="22"/>
        </w:rPr>
      </w:pPr>
      <w:r w:rsidRPr="009A47A9">
        <w:rPr>
          <w:rFonts w:ascii="Arial" w:hAnsi="Arial" w:cs="Arial"/>
          <w:sz w:val="22"/>
          <w:szCs w:val="22"/>
        </w:rPr>
        <w:t>Despite these positive influences, there are several challenges involved in applying the Social Model within health and social care practice. One major issue is the gap between policy intentions and practical implementation. Although legislation promotes equality and inclusion, many disabled people continue to experience barriers when accessing services. These barriers may include inaccessible buildings, limited availability of support services, communication difficulties and negative attitudes among some healthcare professionals. As a result, the principles of the Social Model may not always be fully achieved in everyday practice.</w:t>
      </w:r>
      <w:r w:rsidR="00CD44AF" w:rsidRPr="009A47A9">
        <w:rPr>
          <w:rFonts w:ascii="Arial" w:hAnsi="Arial" w:cs="Arial"/>
          <w:sz w:val="22"/>
          <w:szCs w:val="22"/>
        </w:rPr>
        <w:t xml:space="preserve"> </w:t>
      </w:r>
      <w:r w:rsidR="00460529" w:rsidRPr="009A47A9">
        <w:rPr>
          <w:rFonts w:ascii="Arial" w:hAnsi="Arial" w:cs="Arial"/>
          <w:sz w:val="22"/>
          <w:szCs w:val="22"/>
        </w:rPr>
        <w:t>(</w:t>
      </w:r>
      <w:proofErr w:type="spellStart"/>
      <w:r w:rsidR="00460529" w:rsidRPr="009A47A9">
        <w:rPr>
          <w:rFonts w:ascii="Arial" w:hAnsi="Arial" w:cs="Arial"/>
          <w:sz w:val="22"/>
          <w:szCs w:val="22"/>
        </w:rPr>
        <w:t>Kitwood</w:t>
      </w:r>
      <w:proofErr w:type="spellEnd"/>
      <w:r w:rsidR="00460529" w:rsidRPr="009A47A9">
        <w:rPr>
          <w:rFonts w:ascii="Arial" w:hAnsi="Arial" w:cs="Arial"/>
          <w:sz w:val="22"/>
          <w:szCs w:val="22"/>
        </w:rPr>
        <w:t>, 1997)</w:t>
      </w:r>
    </w:p>
    <w:p w14:paraId="485F5439" w14:textId="590F5A6F" w:rsidR="00935D77" w:rsidRPr="009A47A9" w:rsidRDefault="00935D77" w:rsidP="00935D77">
      <w:pPr>
        <w:rPr>
          <w:rFonts w:ascii="Arial" w:hAnsi="Arial" w:cs="Arial"/>
          <w:sz w:val="22"/>
          <w:szCs w:val="22"/>
        </w:rPr>
      </w:pPr>
      <w:r w:rsidRPr="009A47A9">
        <w:rPr>
          <w:rFonts w:ascii="Arial" w:hAnsi="Arial" w:cs="Arial"/>
          <w:sz w:val="22"/>
          <w:szCs w:val="22"/>
        </w:rPr>
        <w:t>Another challenge is that the Social Model has been criticised for giving insufficient attention to the personal experiences of impairment. Some individuals living with disabilities experience pain, fatigue, chronic illness or psychological impacts that cannot be explained only by social barriers. Critics argue that focusing mainly on society’s responsibility may overlook the importance of medical support, treatment and rehabilitation. In response, many professionals now support a more balanced approach that considers both social barriers and individual health needs.</w:t>
      </w:r>
      <w:r w:rsidR="00460529" w:rsidRPr="009A47A9">
        <w:rPr>
          <w:rFonts w:ascii="Arial" w:hAnsi="Arial" w:cs="Arial"/>
          <w:sz w:val="22"/>
          <w:szCs w:val="22"/>
        </w:rPr>
        <w:t xml:space="preserve"> (</w:t>
      </w:r>
      <w:proofErr w:type="spellStart"/>
      <w:r w:rsidR="00460529" w:rsidRPr="009A47A9">
        <w:rPr>
          <w:rFonts w:ascii="Arial" w:hAnsi="Arial" w:cs="Arial"/>
          <w:sz w:val="22"/>
          <w:szCs w:val="22"/>
        </w:rPr>
        <w:t>Kitwood</w:t>
      </w:r>
      <w:proofErr w:type="spellEnd"/>
      <w:r w:rsidR="00460529" w:rsidRPr="009A47A9">
        <w:rPr>
          <w:rFonts w:ascii="Arial" w:hAnsi="Arial" w:cs="Arial"/>
          <w:sz w:val="22"/>
          <w:szCs w:val="22"/>
        </w:rPr>
        <w:t>, 1997)</w:t>
      </w:r>
    </w:p>
    <w:p w14:paraId="0C2EF9DC" w14:textId="115CC051" w:rsidR="00935D77" w:rsidRPr="009A47A9" w:rsidRDefault="00935D77" w:rsidP="00935D77">
      <w:pPr>
        <w:rPr>
          <w:rFonts w:ascii="Arial" w:hAnsi="Arial" w:cs="Arial"/>
          <w:sz w:val="22"/>
          <w:szCs w:val="22"/>
        </w:rPr>
      </w:pPr>
      <w:r w:rsidRPr="009A47A9">
        <w:rPr>
          <w:rFonts w:ascii="Arial" w:hAnsi="Arial" w:cs="Arial"/>
          <w:sz w:val="22"/>
          <w:szCs w:val="22"/>
        </w:rPr>
        <w:t>Additionally, resource limitations within health and social care can restrict the effective application of the Social Model. Financial pressures, staff shortages and increasing demand for services may make it difficult for organisations to provide all necessary adjustments and personalised support. For example, although reasonable adjustments are required by law, some services may struggle to provide specialist equipment, accessible environments or sufficient staff training.</w:t>
      </w:r>
      <w:r w:rsidR="002C3AF8" w:rsidRPr="009A47A9">
        <w:rPr>
          <w:rFonts w:ascii="Arial" w:hAnsi="Arial" w:cs="Arial"/>
          <w:sz w:val="22"/>
          <w:szCs w:val="22"/>
        </w:rPr>
        <w:t xml:space="preserve"> (Manley et al., 2011)</w:t>
      </w:r>
    </w:p>
    <w:p w14:paraId="2FB08EF4" w14:textId="7EEA671D" w:rsidR="00C75DC3" w:rsidRPr="009A47A9" w:rsidRDefault="00935D77">
      <w:pPr>
        <w:rPr>
          <w:rFonts w:ascii="Arial" w:hAnsi="Arial" w:cs="Arial"/>
          <w:sz w:val="22"/>
          <w:szCs w:val="22"/>
        </w:rPr>
      </w:pPr>
      <w:r w:rsidRPr="009A47A9">
        <w:rPr>
          <w:rFonts w:ascii="Arial" w:hAnsi="Arial" w:cs="Arial"/>
          <w:sz w:val="22"/>
          <w:szCs w:val="22"/>
        </w:rPr>
        <w:t>Overall, the Social Model of Disability has had a significant impact on health and social care policy and practice by encouraging inclusive, rights-based and person-centred approaches. However, successful implementation requires more than legislation; it requires changes in professional attitudes, adequate resources and recognition of the complex experiences of disabled people. Combining the strengths of the Social Model with consideration of individual health needs can support more effective and holistic care.</w:t>
      </w:r>
      <w:r w:rsidR="00886CFE" w:rsidRPr="009A47A9">
        <w:rPr>
          <w:rFonts w:ascii="Arial" w:hAnsi="Arial" w:cs="Arial"/>
          <w:sz w:val="22"/>
          <w:szCs w:val="22"/>
        </w:rPr>
        <w:t xml:space="preserve"> (The Health Foundation, 2016)</w:t>
      </w:r>
    </w:p>
    <w:p w14:paraId="7AB6F6B8" w14:textId="77777777" w:rsidR="009605A8" w:rsidRDefault="009605A8" w:rsidP="008847C3">
      <w:pPr>
        <w:rPr>
          <w:rFonts w:ascii="Arial" w:hAnsi="Arial" w:cs="Arial"/>
          <w:b/>
          <w:bCs/>
          <w:sz w:val="22"/>
          <w:szCs w:val="22"/>
        </w:rPr>
      </w:pPr>
    </w:p>
    <w:p w14:paraId="7322EADD" w14:textId="77777777" w:rsidR="009605A8" w:rsidRDefault="009605A8" w:rsidP="008847C3">
      <w:pPr>
        <w:rPr>
          <w:rFonts w:ascii="Arial" w:hAnsi="Arial" w:cs="Arial"/>
          <w:b/>
          <w:bCs/>
          <w:sz w:val="22"/>
          <w:szCs w:val="22"/>
        </w:rPr>
      </w:pPr>
    </w:p>
    <w:p w14:paraId="56EBEDF8" w14:textId="5823DEB0" w:rsidR="008847C3" w:rsidRPr="009A47A9" w:rsidRDefault="008847C3" w:rsidP="008847C3">
      <w:pPr>
        <w:rPr>
          <w:rFonts w:ascii="Arial" w:hAnsi="Arial" w:cs="Arial"/>
          <w:b/>
          <w:bCs/>
          <w:sz w:val="22"/>
          <w:szCs w:val="22"/>
        </w:rPr>
      </w:pPr>
      <w:r w:rsidRPr="009A47A9">
        <w:rPr>
          <w:rFonts w:ascii="Arial" w:hAnsi="Arial" w:cs="Arial"/>
          <w:b/>
          <w:bCs/>
          <w:sz w:val="22"/>
          <w:szCs w:val="22"/>
        </w:rPr>
        <w:lastRenderedPageBreak/>
        <w:t>Recommendations for Health and Social Care Policy and Practice</w:t>
      </w:r>
    </w:p>
    <w:p w14:paraId="1B040056" w14:textId="77777777" w:rsidR="00355410" w:rsidRDefault="008847C3" w:rsidP="008847C3">
      <w:pPr>
        <w:rPr>
          <w:rFonts w:ascii="Arial" w:hAnsi="Arial" w:cs="Arial"/>
          <w:sz w:val="22"/>
          <w:szCs w:val="22"/>
        </w:rPr>
      </w:pPr>
      <w:r w:rsidRPr="009A47A9">
        <w:rPr>
          <w:rFonts w:ascii="Arial" w:hAnsi="Arial" w:cs="Arial"/>
          <w:sz w:val="22"/>
          <w:szCs w:val="22"/>
        </w:rPr>
        <w:t>To strengthen the application of the Social Model of Disability within health and social care, several recommendations can be considered to ensure services remain inclusive, accessible and genuinely person-centred. Firstly, health and social care organisations should provide ongoing disability awareness and equality training for all staff. Although policies such as the Equality Act 2010 provide legal protection, negative attitudes and lack of understanding among professionals can continue to create barriers for disabled people. Regular training can help practitioners recognise unconscious bias, promote respectful communication and develop approaches that focus on individuals’ abilities, rights and personal goals.</w:t>
      </w:r>
    </w:p>
    <w:p w14:paraId="34151A76" w14:textId="13220419" w:rsidR="008847C3" w:rsidRPr="009A47A9" w:rsidRDefault="00847A42" w:rsidP="008847C3">
      <w:pPr>
        <w:rPr>
          <w:rFonts w:ascii="Arial" w:hAnsi="Arial" w:cs="Arial"/>
          <w:sz w:val="22"/>
          <w:szCs w:val="22"/>
        </w:rPr>
      </w:pPr>
      <w:r w:rsidRPr="009A47A9">
        <w:rPr>
          <w:rFonts w:ascii="Arial" w:hAnsi="Arial" w:cs="Arial"/>
          <w:sz w:val="22"/>
          <w:szCs w:val="22"/>
        </w:rPr>
        <w:t>(Barnes, 1991)</w:t>
      </w:r>
    </w:p>
    <w:p w14:paraId="28A4F2C4" w14:textId="77777777" w:rsidR="008847C3" w:rsidRPr="009A47A9" w:rsidRDefault="008847C3" w:rsidP="008847C3">
      <w:pPr>
        <w:rPr>
          <w:rFonts w:ascii="Arial" w:hAnsi="Arial" w:cs="Arial"/>
          <w:sz w:val="22"/>
          <w:szCs w:val="22"/>
        </w:rPr>
      </w:pPr>
      <w:r w:rsidRPr="009A47A9">
        <w:rPr>
          <w:rFonts w:ascii="Arial" w:hAnsi="Arial" w:cs="Arial"/>
          <w:sz w:val="22"/>
          <w:szCs w:val="22"/>
        </w:rPr>
        <w:t>Secondly, health and social care services should increase the involvement of disabled people in decision-making processes through co-production approaches. Service users should not only receive care but should actively participate in designing and evaluating services. Involving people with lived experience can help organisations identify barriers that may not be recognised by professionals and develop solutions that better reflect individual needs. This supports the principles of person-centred care by ensuring that services are shaped around the preferences and experiences of those who use them.</w:t>
      </w:r>
    </w:p>
    <w:p w14:paraId="5B021122" w14:textId="771CB1EB" w:rsidR="008847C3" w:rsidRPr="009A47A9" w:rsidRDefault="008847C3" w:rsidP="008847C3">
      <w:pPr>
        <w:rPr>
          <w:rFonts w:ascii="Arial" w:hAnsi="Arial" w:cs="Arial"/>
          <w:sz w:val="22"/>
          <w:szCs w:val="22"/>
        </w:rPr>
      </w:pPr>
      <w:r w:rsidRPr="009A47A9">
        <w:rPr>
          <w:rFonts w:ascii="Arial" w:hAnsi="Arial" w:cs="Arial"/>
          <w:sz w:val="22"/>
          <w:szCs w:val="22"/>
        </w:rPr>
        <w:t>Thirdly, greater investment is needed to improve accessibility within health and social care environments. Organisations should ensure that physical spaces, digital services and communication methods are accessible to everyone. This includes providing accessible buildings, assistive technology, easy-read information and appropriate communication support. Removing these barriers would enable disabled people to access services more independently and equally.</w:t>
      </w:r>
      <w:r w:rsidR="00F55859" w:rsidRPr="009A47A9">
        <w:rPr>
          <w:rFonts w:ascii="Arial" w:hAnsi="Arial" w:cs="Arial"/>
          <w:sz w:val="22"/>
          <w:szCs w:val="22"/>
        </w:rPr>
        <w:t xml:space="preserve"> </w:t>
      </w:r>
      <w:r w:rsidR="00AA6FFD" w:rsidRPr="009A47A9">
        <w:rPr>
          <w:rFonts w:ascii="Arial" w:hAnsi="Arial" w:cs="Arial"/>
          <w:sz w:val="22"/>
          <w:szCs w:val="22"/>
        </w:rPr>
        <w:t>Health Foundation. (2016)</w:t>
      </w:r>
    </w:p>
    <w:p w14:paraId="79582D93" w14:textId="70EBED08" w:rsidR="008847C3" w:rsidRPr="009A47A9" w:rsidRDefault="008847C3" w:rsidP="008847C3">
      <w:pPr>
        <w:rPr>
          <w:rFonts w:ascii="Arial" w:hAnsi="Arial" w:cs="Arial"/>
          <w:sz w:val="22"/>
          <w:szCs w:val="22"/>
        </w:rPr>
      </w:pPr>
      <w:r w:rsidRPr="009A47A9">
        <w:rPr>
          <w:rFonts w:ascii="Arial" w:hAnsi="Arial" w:cs="Arial"/>
          <w:sz w:val="22"/>
          <w:szCs w:val="22"/>
        </w:rPr>
        <w:t>Finally, stronger partnership working between healthcare professionals, social care providers, voluntary organisations and disabled people’s groups should be encouraged. Collaborative working can improve continuity of care and ensure that individuals receive holistic support addressing their physical, social and emotional needs. Health and social care policies should continue to focus on reducing inequalities and promoting inclusion across all services.</w:t>
      </w:r>
      <w:r w:rsidR="00BC4E2D" w:rsidRPr="009A47A9">
        <w:rPr>
          <w:rFonts w:ascii="Arial" w:hAnsi="Arial" w:cs="Arial"/>
          <w:sz w:val="22"/>
          <w:szCs w:val="22"/>
        </w:rPr>
        <w:t xml:space="preserve"> (Goodley, 2017)</w:t>
      </w:r>
    </w:p>
    <w:p w14:paraId="6859ED9C" w14:textId="77777777" w:rsidR="00F67F31" w:rsidRDefault="00F67F31" w:rsidP="00FD7290">
      <w:pPr>
        <w:rPr>
          <w:rFonts w:ascii="Arial" w:hAnsi="Arial" w:cs="Arial"/>
          <w:b/>
          <w:bCs/>
          <w:sz w:val="22"/>
          <w:szCs w:val="22"/>
        </w:rPr>
      </w:pPr>
    </w:p>
    <w:p w14:paraId="7F7C231C" w14:textId="77777777" w:rsidR="00F67F31" w:rsidRDefault="00F67F31" w:rsidP="00FD7290">
      <w:pPr>
        <w:rPr>
          <w:rFonts w:ascii="Arial" w:hAnsi="Arial" w:cs="Arial"/>
          <w:b/>
          <w:bCs/>
          <w:sz w:val="22"/>
          <w:szCs w:val="22"/>
        </w:rPr>
      </w:pPr>
    </w:p>
    <w:p w14:paraId="57B34974" w14:textId="77777777" w:rsidR="00F67F31" w:rsidRDefault="00F67F31" w:rsidP="00FD7290">
      <w:pPr>
        <w:rPr>
          <w:rFonts w:ascii="Arial" w:hAnsi="Arial" w:cs="Arial"/>
          <w:b/>
          <w:bCs/>
          <w:sz w:val="22"/>
          <w:szCs w:val="22"/>
        </w:rPr>
      </w:pPr>
    </w:p>
    <w:p w14:paraId="22C14189" w14:textId="77777777" w:rsidR="00F67F31" w:rsidRDefault="00F67F31" w:rsidP="00FD7290">
      <w:pPr>
        <w:rPr>
          <w:rFonts w:ascii="Arial" w:hAnsi="Arial" w:cs="Arial"/>
          <w:b/>
          <w:bCs/>
          <w:sz w:val="22"/>
          <w:szCs w:val="22"/>
        </w:rPr>
      </w:pPr>
    </w:p>
    <w:p w14:paraId="5FF35D63" w14:textId="77777777" w:rsidR="00F67F31" w:rsidRDefault="00F67F31" w:rsidP="00FD7290">
      <w:pPr>
        <w:rPr>
          <w:rFonts w:ascii="Arial" w:hAnsi="Arial" w:cs="Arial"/>
          <w:b/>
          <w:bCs/>
          <w:sz w:val="22"/>
          <w:szCs w:val="22"/>
        </w:rPr>
      </w:pPr>
    </w:p>
    <w:p w14:paraId="75F9BC9B" w14:textId="77777777" w:rsidR="00F67F31" w:rsidRDefault="00F67F31" w:rsidP="00FD7290">
      <w:pPr>
        <w:rPr>
          <w:rFonts w:ascii="Arial" w:hAnsi="Arial" w:cs="Arial"/>
          <w:b/>
          <w:bCs/>
          <w:sz w:val="22"/>
          <w:szCs w:val="22"/>
        </w:rPr>
      </w:pPr>
    </w:p>
    <w:p w14:paraId="1D615A5B" w14:textId="77777777" w:rsidR="00F67F31" w:rsidRDefault="00F67F31" w:rsidP="00FD7290">
      <w:pPr>
        <w:rPr>
          <w:rFonts w:ascii="Arial" w:hAnsi="Arial" w:cs="Arial"/>
          <w:b/>
          <w:bCs/>
          <w:sz w:val="22"/>
          <w:szCs w:val="22"/>
        </w:rPr>
      </w:pPr>
    </w:p>
    <w:p w14:paraId="757788FF" w14:textId="77777777" w:rsidR="00F67F31" w:rsidRDefault="00F67F31" w:rsidP="00FD7290">
      <w:pPr>
        <w:rPr>
          <w:rFonts w:ascii="Arial" w:hAnsi="Arial" w:cs="Arial"/>
          <w:b/>
          <w:bCs/>
          <w:sz w:val="22"/>
          <w:szCs w:val="22"/>
        </w:rPr>
      </w:pPr>
    </w:p>
    <w:p w14:paraId="073EA4C1" w14:textId="77777777" w:rsidR="00F67F31" w:rsidRDefault="00F67F31" w:rsidP="00FD7290">
      <w:pPr>
        <w:rPr>
          <w:rFonts w:ascii="Arial" w:hAnsi="Arial" w:cs="Arial"/>
          <w:b/>
          <w:bCs/>
          <w:sz w:val="22"/>
          <w:szCs w:val="22"/>
        </w:rPr>
      </w:pPr>
    </w:p>
    <w:p w14:paraId="4EA463DB" w14:textId="77777777" w:rsidR="00F67F31" w:rsidRDefault="00F67F31" w:rsidP="00FD7290">
      <w:pPr>
        <w:rPr>
          <w:rFonts w:ascii="Arial" w:hAnsi="Arial" w:cs="Arial"/>
          <w:b/>
          <w:bCs/>
          <w:sz w:val="22"/>
          <w:szCs w:val="22"/>
        </w:rPr>
      </w:pPr>
    </w:p>
    <w:p w14:paraId="330CF975" w14:textId="61ECA5E0" w:rsidR="00FD7290" w:rsidRPr="009A47A9" w:rsidRDefault="00FD7290" w:rsidP="00FD7290">
      <w:pPr>
        <w:rPr>
          <w:rFonts w:ascii="Arial" w:hAnsi="Arial" w:cs="Arial"/>
          <w:b/>
          <w:bCs/>
          <w:sz w:val="22"/>
          <w:szCs w:val="22"/>
        </w:rPr>
      </w:pPr>
      <w:r w:rsidRPr="009A47A9">
        <w:rPr>
          <w:rFonts w:ascii="Arial" w:hAnsi="Arial" w:cs="Arial"/>
          <w:b/>
          <w:bCs/>
          <w:sz w:val="22"/>
          <w:szCs w:val="22"/>
        </w:rPr>
        <w:lastRenderedPageBreak/>
        <w:t>Conclusion</w:t>
      </w:r>
    </w:p>
    <w:p w14:paraId="13CABDDF" w14:textId="0A44EF11" w:rsidR="00FD7290" w:rsidRPr="009A47A9" w:rsidRDefault="00FD7290" w:rsidP="00FD7290">
      <w:pPr>
        <w:rPr>
          <w:rFonts w:ascii="Arial" w:hAnsi="Arial" w:cs="Arial"/>
          <w:sz w:val="22"/>
          <w:szCs w:val="22"/>
        </w:rPr>
      </w:pPr>
      <w:r w:rsidRPr="009A47A9">
        <w:rPr>
          <w:rFonts w:ascii="Arial" w:hAnsi="Arial" w:cs="Arial"/>
          <w:sz w:val="22"/>
          <w:szCs w:val="22"/>
        </w:rPr>
        <w:t>The Social Model of Disability has played an important role in transforming understanding of disability and influencing the development of person-centred approaches within health and social care. By shifting attention away from individual impairment towards social, environmental and attitudinal barriers, the model has promoted equality, empowerment and greater involvement of disabled people in decisions affecting their lives. Its influence can be seen in key policies such as the Equality Act 2010 and the Care Act 2014, which aim to protect rights, prevent discrimination and support independence.</w:t>
      </w:r>
      <w:r w:rsidR="0051677D" w:rsidRPr="009A47A9">
        <w:rPr>
          <w:rFonts w:ascii="Arial" w:hAnsi="Arial" w:cs="Arial"/>
          <w:sz w:val="22"/>
          <w:szCs w:val="22"/>
        </w:rPr>
        <w:t xml:space="preserve"> ((NHS England, 2019)</w:t>
      </w:r>
    </w:p>
    <w:p w14:paraId="63E2C89C" w14:textId="0544A477" w:rsidR="00FD7290" w:rsidRPr="009A47A9" w:rsidRDefault="00FD7290" w:rsidP="00FD7290">
      <w:pPr>
        <w:rPr>
          <w:rFonts w:ascii="Arial" w:hAnsi="Arial" w:cs="Arial"/>
          <w:sz w:val="22"/>
          <w:szCs w:val="22"/>
        </w:rPr>
      </w:pPr>
      <w:r w:rsidRPr="009A47A9">
        <w:rPr>
          <w:rFonts w:ascii="Arial" w:hAnsi="Arial" w:cs="Arial"/>
          <w:sz w:val="22"/>
          <w:szCs w:val="22"/>
        </w:rPr>
        <w:t>However, the application of the Social Model also presents challenges. Barriers remain within health and social care services due to limited resources, inconsistent implementation of policies and continuing negative attitudes. Furthermore, critics argue that the model may not fully recognise the personal experiences of impairment, illness and medical needs. Therefore, a balanced approach that combines the principles of the Social Model with recognition of individual health experiences is necessary.</w:t>
      </w:r>
      <w:r w:rsidR="0051677D" w:rsidRPr="009A47A9">
        <w:rPr>
          <w:rFonts w:ascii="Arial" w:hAnsi="Arial" w:cs="Arial"/>
          <w:sz w:val="22"/>
          <w:szCs w:val="22"/>
        </w:rPr>
        <w:t xml:space="preserve"> </w:t>
      </w:r>
      <w:r w:rsidR="00DA1903" w:rsidRPr="009A47A9">
        <w:rPr>
          <w:rFonts w:ascii="Arial" w:hAnsi="Arial" w:cs="Arial"/>
          <w:sz w:val="22"/>
          <w:szCs w:val="22"/>
        </w:rPr>
        <w:t>(Needham and Carr, 2009)</w:t>
      </w:r>
    </w:p>
    <w:p w14:paraId="0E36F625" w14:textId="77777777" w:rsidR="00FD7290" w:rsidRPr="009A47A9" w:rsidRDefault="00FD7290" w:rsidP="00FD7290">
      <w:pPr>
        <w:rPr>
          <w:rFonts w:ascii="Arial" w:hAnsi="Arial" w:cs="Arial"/>
          <w:sz w:val="22"/>
          <w:szCs w:val="22"/>
        </w:rPr>
      </w:pPr>
      <w:r w:rsidRPr="009A47A9">
        <w:rPr>
          <w:rFonts w:ascii="Arial" w:hAnsi="Arial" w:cs="Arial"/>
          <w:sz w:val="22"/>
          <w:szCs w:val="22"/>
        </w:rPr>
        <w:t>Overall, effective person-centred care requires health and social care organisations to go beyond policies and actively remove barriers through inclusive practice, staff education, service-user involvement and partnership working. By continuing to apply the principles of the Social Model, health and social care services can move closer towards providing equitable, empowering and personalised support for all individuals.</w:t>
      </w:r>
    </w:p>
    <w:p w14:paraId="7A9B91A8" w14:textId="0D044E44" w:rsidR="00B654C6" w:rsidRPr="009A47A9" w:rsidRDefault="00B654C6" w:rsidP="00FD7290">
      <w:pPr>
        <w:rPr>
          <w:rFonts w:ascii="Arial" w:hAnsi="Arial" w:cs="Arial"/>
          <w:sz w:val="22"/>
          <w:szCs w:val="22"/>
        </w:rPr>
      </w:pPr>
      <w:r w:rsidRPr="009A47A9">
        <w:rPr>
          <w:rFonts w:ascii="Arial" w:hAnsi="Arial" w:cs="Arial"/>
          <w:sz w:val="22"/>
          <w:szCs w:val="22"/>
        </w:rPr>
        <w:t>Health Foundation (2016)</w:t>
      </w:r>
    </w:p>
    <w:p w14:paraId="08D934B5" w14:textId="77777777" w:rsidR="009A47A9" w:rsidRDefault="009A47A9" w:rsidP="00EE2F14">
      <w:pPr>
        <w:rPr>
          <w:rFonts w:ascii="Arial" w:hAnsi="Arial" w:cs="Arial"/>
          <w:b/>
          <w:bCs/>
          <w:sz w:val="22"/>
          <w:szCs w:val="22"/>
        </w:rPr>
      </w:pPr>
    </w:p>
    <w:p w14:paraId="7C236039" w14:textId="77777777" w:rsidR="009A47A9" w:rsidRDefault="009A47A9" w:rsidP="00EE2F14">
      <w:pPr>
        <w:rPr>
          <w:rFonts w:ascii="Arial" w:hAnsi="Arial" w:cs="Arial"/>
          <w:b/>
          <w:bCs/>
          <w:sz w:val="22"/>
          <w:szCs w:val="22"/>
        </w:rPr>
      </w:pPr>
    </w:p>
    <w:p w14:paraId="58CC4DE9" w14:textId="77777777" w:rsidR="009A47A9" w:rsidRDefault="009A47A9" w:rsidP="00EE2F14">
      <w:pPr>
        <w:rPr>
          <w:rFonts w:ascii="Arial" w:hAnsi="Arial" w:cs="Arial"/>
          <w:b/>
          <w:bCs/>
          <w:sz w:val="22"/>
          <w:szCs w:val="22"/>
        </w:rPr>
      </w:pPr>
    </w:p>
    <w:p w14:paraId="132F0B95" w14:textId="77777777" w:rsidR="009A47A9" w:rsidRDefault="009A47A9" w:rsidP="00EE2F14">
      <w:pPr>
        <w:rPr>
          <w:rFonts w:ascii="Arial" w:hAnsi="Arial" w:cs="Arial"/>
          <w:b/>
          <w:bCs/>
          <w:sz w:val="22"/>
          <w:szCs w:val="22"/>
        </w:rPr>
      </w:pPr>
    </w:p>
    <w:p w14:paraId="2D20D583" w14:textId="77777777" w:rsidR="009A47A9" w:rsidRDefault="009A47A9" w:rsidP="00EE2F14">
      <w:pPr>
        <w:rPr>
          <w:rFonts w:ascii="Arial" w:hAnsi="Arial" w:cs="Arial"/>
          <w:b/>
          <w:bCs/>
          <w:sz w:val="22"/>
          <w:szCs w:val="22"/>
        </w:rPr>
      </w:pPr>
    </w:p>
    <w:p w14:paraId="5D73CDCE" w14:textId="77777777" w:rsidR="009A47A9" w:rsidRDefault="009A47A9" w:rsidP="00EE2F14">
      <w:pPr>
        <w:rPr>
          <w:rFonts w:ascii="Arial" w:hAnsi="Arial" w:cs="Arial"/>
          <w:b/>
          <w:bCs/>
          <w:sz w:val="22"/>
          <w:szCs w:val="22"/>
        </w:rPr>
      </w:pPr>
    </w:p>
    <w:p w14:paraId="4CE79A1E" w14:textId="77777777" w:rsidR="009A47A9" w:rsidRDefault="009A47A9" w:rsidP="00EE2F14">
      <w:pPr>
        <w:rPr>
          <w:rFonts w:ascii="Arial" w:hAnsi="Arial" w:cs="Arial"/>
          <w:b/>
          <w:bCs/>
          <w:sz w:val="22"/>
          <w:szCs w:val="22"/>
        </w:rPr>
      </w:pPr>
    </w:p>
    <w:p w14:paraId="47CB0970" w14:textId="77777777" w:rsidR="009A47A9" w:rsidRDefault="009A47A9" w:rsidP="00EE2F14">
      <w:pPr>
        <w:rPr>
          <w:rFonts w:ascii="Arial" w:hAnsi="Arial" w:cs="Arial"/>
          <w:b/>
          <w:bCs/>
          <w:sz w:val="22"/>
          <w:szCs w:val="22"/>
        </w:rPr>
      </w:pPr>
    </w:p>
    <w:p w14:paraId="5387942A" w14:textId="77777777" w:rsidR="009A47A9" w:rsidRDefault="009A47A9" w:rsidP="00EE2F14">
      <w:pPr>
        <w:rPr>
          <w:rFonts w:ascii="Arial" w:hAnsi="Arial" w:cs="Arial"/>
          <w:b/>
          <w:bCs/>
          <w:sz w:val="22"/>
          <w:szCs w:val="22"/>
        </w:rPr>
      </w:pPr>
    </w:p>
    <w:p w14:paraId="65CC4CA0" w14:textId="77777777" w:rsidR="009A47A9" w:rsidRDefault="009A47A9" w:rsidP="00EE2F14">
      <w:pPr>
        <w:rPr>
          <w:rFonts w:ascii="Arial" w:hAnsi="Arial" w:cs="Arial"/>
          <w:b/>
          <w:bCs/>
          <w:sz w:val="22"/>
          <w:szCs w:val="22"/>
        </w:rPr>
      </w:pPr>
    </w:p>
    <w:p w14:paraId="692AF191" w14:textId="77777777" w:rsidR="009A47A9" w:rsidRDefault="009A47A9" w:rsidP="00EE2F14">
      <w:pPr>
        <w:rPr>
          <w:rFonts w:ascii="Arial" w:hAnsi="Arial" w:cs="Arial"/>
          <w:b/>
          <w:bCs/>
          <w:sz w:val="22"/>
          <w:szCs w:val="22"/>
        </w:rPr>
      </w:pPr>
    </w:p>
    <w:p w14:paraId="30D63966" w14:textId="77777777" w:rsidR="009A47A9" w:rsidRDefault="009A47A9" w:rsidP="00EE2F14">
      <w:pPr>
        <w:rPr>
          <w:rFonts w:ascii="Arial" w:hAnsi="Arial" w:cs="Arial"/>
          <w:b/>
          <w:bCs/>
          <w:sz w:val="22"/>
          <w:szCs w:val="22"/>
        </w:rPr>
      </w:pPr>
    </w:p>
    <w:p w14:paraId="2711D101" w14:textId="77777777" w:rsidR="009A47A9" w:rsidRDefault="009A47A9" w:rsidP="00EE2F14">
      <w:pPr>
        <w:rPr>
          <w:rFonts w:ascii="Arial" w:hAnsi="Arial" w:cs="Arial"/>
          <w:b/>
          <w:bCs/>
          <w:sz w:val="22"/>
          <w:szCs w:val="22"/>
        </w:rPr>
      </w:pPr>
    </w:p>
    <w:p w14:paraId="1F70FD11" w14:textId="77777777" w:rsidR="009A47A9" w:rsidRDefault="009A47A9" w:rsidP="00EE2F14">
      <w:pPr>
        <w:rPr>
          <w:rFonts w:ascii="Arial" w:hAnsi="Arial" w:cs="Arial"/>
          <w:b/>
          <w:bCs/>
          <w:sz w:val="22"/>
          <w:szCs w:val="22"/>
        </w:rPr>
      </w:pPr>
    </w:p>
    <w:p w14:paraId="11CB51DC" w14:textId="77777777" w:rsidR="009A47A9" w:rsidRDefault="009A47A9" w:rsidP="00EE2F14">
      <w:pPr>
        <w:rPr>
          <w:rFonts w:ascii="Arial" w:hAnsi="Arial" w:cs="Arial"/>
          <w:b/>
          <w:bCs/>
          <w:sz w:val="22"/>
          <w:szCs w:val="22"/>
        </w:rPr>
      </w:pPr>
    </w:p>
    <w:p w14:paraId="2BD03A1F" w14:textId="77777777" w:rsidR="009A47A9" w:rsidRDefault="009A47A9" w:rsidP="00EE2F14">
      <w:pPr>
        <w:rPr>
          <w:rFonts w:ascii="Arial" w:hAnsi="Arial" w:cs="Arial"/>
          <w:b/>
          <w:bCs/>
          <w:sz w:val="22"/>
          <w:szCs w:val="22"/>
        </w:rPr>
      </w:pPr>
    </w:p>
    <w:p w14:paraId="4CFB1AF1" w14:textId="3DE3D9EF" w:rsidR="00EE2F14" w:rsidRPr="009A47A9" w:rsidRDefault="00EE2F14" w:rsidP="00EE2F14">
      <w:pPr>
        <w:rPr>
          <w:rFonts w:ascii="Arial" w:hAnsi="Arial" w:cs="Arial"/>
          <w:b/>
          <w:bCs/>
          <w:sz w:val="22"/>
          <w:szCs w:val="22"/>
        </w:rPr>
      </w:pPr>
      <w:r w:rsidRPr="009A47A9">
        <w:rPr>
          <w:rFonts w:ascii="Arial" w:hAnsi="Arial" w:cs="Arial"/>
          <w:b/>
          <w:bCs/>
          <w:sz w:val="22"/>
          <w:szCs w:val="22"/>
        </w:rPr>
        <w:lastRenderedPageBreak/>
        <w:t xml:space="preserve">Reference </w:t>
      </w:r>
    </w:p>
    <w:p w14:paraId="58457FA4"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Barnes, C. (1991) </w:t>
      </w:r>
      <w:r w:rsidRPr="009A47A9">
        <w:rPr>
          <w:rFonts w:ascii="Arial" w:hAnsi="Arial" w:cs="Arial"/>
          <w:i/>
          <w:iCs/>
          <w:sz w:val="22"/>
          <w:szCs w:val="22"/>
        </w:rPr>
        <w:t>Disabled People in Britain and Discrimination: A Case for Anti-Discrimination Legislation</w:t>
      </w:r>
      <w:r w:rsidRPr="009A47A9">
        <w:rPr>
          <w:rFonts w:ascii="Arial" w:hAnsi="Arial" w:cs="Arial"/>
          <w:sz w:val="22"/>
          <w:szCs w:val="22"/>
        </w:rPr>
        <w:t>. London: Hurst &amp; Co.</w:t>
      </w:r>
    </w:p>
    <w:p w14:paraId="7D3EAC96"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Beresford, P. (2000) ‘What have madness and disability got to do with each other?’, </w:t>
      </w:r>
      <w:r w:rsidRPr="009A47A9">
        <w:rPr>
          <w:rFonts w:ascii="Arial" w:hAnsi="Arial" w:cs="Arial"/>
          <w:i/>
          <w:iCs/>
          <w:sz w:val="22"/>
          <w:szCs w:val="22"/>
        </w:rPr>
        <w:t>Disability &amp; Society</w:t>
      </w:r>
      <w:r w:rsidRPr="009A47A9">
        <w:rPr>
          <w:rFonts w:ascii="Arial" w:hAnsi="Arial" w:cs="Arial"/>
          <w:sz w:val="22"/>
          <w:szCs w:val="22"/>
        </w:rPr>
        <w:t>, 15(1), pp.167–173.</w:t>
      </w:r>
    </w:p>
    <w:p w14:paraId="686FF9EA"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Care Act 2014. (2014) </w:t>
      </w:r>
      <w:r w:rsidRPr="009A47A9">
        <w:rPr>
          <w:rFonts w:ascii="Arial" w:hAnsi="Arial" w:cs="Arial"/>
          <w:i/>
          <w:iCs/>
          <w:sz w:val="22"/>
          <w:szCs w:val="22"/>
        </w:rPr>
        <w:t>Care Act 2014</w:t>
      </w:r>
      <w:r w:rsidRPr="009A47A9">
        <w:rPr>
          <w:rFonts w:ascii="Arial" w:hAnsi="Arial" w:cs="Arial"/>
          <w:sz w:val="22"/>
          <w:szCs w:val="22"/>
        </w:rPr>
        <w:t>. London: The Stationery Office.</w:t>
      </w:r>
    </w:p>
    <w:p w14:paraId="2AD376ED"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Dewing, J. (2008) ‘Personhood and dementia: Revisiting Tom Kitwood’s ideas’, </w:t>
      </w:r>
      <w:r w:rsidRPr="009A47A9">
        <w:rPr>
          <w:rFonts w:ascii="Arial" w:hAnsi="Arial" w:cs="Arial"/>
          <w:i/>
          <w:iCs/>
          <w:sz w:val="22"/>
          <w:szCs w:val="22"/>
        </w:rPr>
        <w:t>International Journal of Older People Nursing</w:t>
      </w:r>
      <w:r w:rsidRPr="009A47A9">
        <w:rPr>
          <w:rFonts w:ascii="Arial" w:hAnsi="Arial" w:cs="Arial"/>
          <w:sz w:val="22"/>
          <w:szCs w:val="22"/>
        </w:rPr>
        <w:t>, 3(1), pp.3–13.</w:t>
      </w:r>
    </w:p>
    <w:p w14:paraId="0D8631AD"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Equality Act 2010. (2010) </w:t>
      </w:r>
      <w:r w:rsidRPr="009A47A9">
        <w:rPr>
          <w:rFonts w:ascii="Arial" w:hAnsi="Arial" w:cs="Arial"/>
          <w:i/>
          <w:iCs/>
          <w:sz w:val="22"/>
          <w:szCs w:val="22"/>
        </w:rPr>
        <w:t>Equality Act 2010</w:t>
      </w:r>
      <w:r w:rsidRPr="009A47A9">
        <w:rPr>
          <w:rFonts w:ascii="Arial" w:hAnsi="Arial" w:cs="Arial"/>
          <w:sz w:val="22"/>
          <w:szCs w:val="22"/>
        </w:rPr>
        <w:t>. London: The Stationery Office.</w:t>
      </w:r>
    </w:p>
    <w:p w14:paraId="702C6993"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Goodley, D. (2017) </w:t>
      </w:r>
      <w:r w:rsidRPr="009A47A9">
        <w:rPr>
          <w:rFonts w:ascii="Arial" w:hAnsi="Arial" w:cs="Arial"/>
          <w:i/>
          <w:iCs/>
          <w:sz w:val="22"/>
          <w:szCs w:val="22"/>
        </w:rPr>
        <w:t>Disability Studies: An Interdisciplinary Introduction</w:t>
      </w:r>
      <w:r w:rsidRPr="009A47A9">
        <w:rPr>
          <w:rFonts w:ascii="Arial" w:hAnsi="Arial" w:cs="Arial"/>
          <w:sz w:val="22"/>
          <w:szCs w:val="22"/>
        </w:rPr>
        <w:t>. London: SAGE.</w:t>
      </w:r>
    </w:p>
    <w:p w14:paraId="72DB214A"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Health Foundation. (2016) </w:t>
      </w:r>
      <w:r w:rsidRPr="009A47A9">
        <w:rPr>
          <w:rFonts w:ascii="Arial" w:hAnsi="Arial" w:cs="Arial"/>
          <w:i/>
          <w:iCs/>
          <w:sz w:val="22"/>
          <w:szCs w:val="22"/>
        </w:rPr>
        <w:t>Person-centred Care Made Simple: What Everyone Should Know About Person-centred Care</w:t>
      </w:r>
      <w:r w:rsidRPr="009A47A9">
        <w:rPr>
          <w:rFonts w:ascii="Arial" w:hAnsi="Arial" w:cs="Arial"/>
          <w:sz w:val="22"/>
          <w:szCs w:val="22"/>
        </w:rPr>
        <w:t>. London: The Health Foundation.</w:t>
      </w:r>
    </w:p>
    <w:p w14:paraId="5B98FB82" w14:textId="77777777" w:rsidR="00EE2F14" w:rsidRPr="009A47A9" w:rsidRDefault="00EE2F14" w:rsidP="00EE2F14">
      <w:pPr>
        <w:rPr>
          <w:rFonts w:ascii="Arial" w:hAnsi="Arial" w:cs="Arial"/>
          <w:sz w:val="22"/>
          <w:szCs w:val="22"/>
        </w:rPr>
      </w:pPr>
      <w:proofErr w:type="spellStart"/>
      <w:r w:rsidRPr="009A47A9">
        <w:rPr>
          <w:rFonts w:ascii="Arial" w:hAnsi="Arial" w:cs="Arial"/>
          <w:sz w:val="22"/>
          <w:szCs w:val="22"/>
        </w:rPr>
        <w:t>Kitwood</w:t>
      </w:r>
      <w:proofErr w:type="spellEnd"/>
      <w:r w:rsidRPr="009A47A9">
        <w:rPr>
          <w:rFonts w:ascii="Arial" w:hAnsi="Arial" w:cs="Arial"/>
          <w:sz w:val="22"/>
          <w:szCs w:val="22"/>
        </w:rPr>
        <w:t xml:space="preserve">, T. (1997) </w:t>
      </w:r>
      <w:r w:rsidRPr="009A47A9">
        <w:rPr>
          <w:rFonts w:ascii="Arial" w:hAnsi="Arial" w:cs="Arial"/>
          <w:i/>
          <w:iCs/>
          <w:sz w:val="22"/>
          <w:szCs w:val="22"/>
        </w:rPr>
        <w:t>Dementia Reconsidered: The Person Comes First</w:t>
      </w:r>
      <w:r w:rsidRPr="009A47A9">
        <w:rPr>
          <w:rFonts w:ascii="Arial" w:hAnsi="Arial" w:cs="Arial"/>
          <w:sz w:val="22"/>
          <w:szCs w:val="22"/>
        </w:rPr>
        <w:t>. Buckingham: Open University Press.</w:t>
      </w:r>
    </w:p>
    <w:p w14:paraId="16F58C29"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Manley, K., Hills, V. and Marriot, S. (2011) ‘Person-centred care: Principle of nursing practice D’, </w:t>
      </w:r>
      <w:r w:rsidRPr="009A47A9">
        <w:rPr>
          <w:rFonts w:ascii="Arial" w:hAnsi="Arial" w:cs="Arial"/>
          <w:i/>
          <w:iCs/>
          <w:sz w:val="22"/>
          <w:szCs w:val="22"/>
        </w:rPr>
        <w:t>Nursing Standard</w:t>
      </w:r>
      <w:r w:rsidRPr="009A47A9">
        <w:rPr>
          <w:rFonts w:ascii="Arial" w:hAnsi="Arial" w:cs="Arial"/>
          <w:sz w:val="22"/>
          <w:szCs w:val="22"/>
        </w:rPr>
        <w:t>, 25(31), pp.35–37.</w:t>
      </w:r>
    </w:p>
    <w:p w14:paraId="650EC3E1"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Marmot, M. et al. (2020) </w:t>
      </w:r>
      <w:r w:rsidRPr="009A47A9">
        <w:rPr>
          <w:rFonts w:ascii="Arial" w:hAnsi="Arial" w:cs="Arial"/>
          <w:i/>
          <w:iCs/>
          <w:sz w:val="22"/>
          <w:szCs w:val="22"/>
        </w:rPr>
        <w:t>Health Equity in England: The Marmot Review 10 Years On</w:t>
      </w:r>
      <w:r w:rsidRPr="009A47A9">
        <w:rPr>
          <w:rFonts w:ascii="Arial" w:hAnsi="Arial" w:cs="Arial"/>
          <w:sz w:val="22"/>
          <w:szCs w:val="22"/>
        </w:rPr>
        <w:t>. London: Institute of Health Equity.</w:t>
      </w:r>
    </w:p>
    <w:p w14:paraId="027D776B"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McCormack, B. and McCance, T. (2017) </w:t>
      </w:r>
      <w:r w:rsidRPr="009A47A9">
        <w:rPr>
          <w:rFonts w:ascii="Arial" w:hAnsi="Arial" w:cs="Arial"/>
          <w:i/>
          <w:iCs/>
          <w:sz w:val="22"/>
          <w:szCs w:val="22"/>
        </w:rPr>
        <w:t>Person-Centred Practice in Nursing and Health Care: Theory and Practice</w:t>
      </w:r>
      <w:r w:rsidRPr="009A47A9">
        <w:rPr>
          <w:rFonts w:ascii="Arial" w:hAnsi="Arial" w:cs="Arial"/>
          <w:sz w:val="22"/>
          <w:szCs w:val="22"/>
        </w:rPr>
        <w:t xml:space="preserve">. 2nd </w:t>
      </w:r>
      <w:proofErr w:type="spellStart"/>
      <w:r w:rsidRPr="009A47A9">
        <w:rPr>
          <w:rFonts w:ascii="Arial" w:hAnsi="Arial" w:cs="Arial"/>
          <w:sz w:val="22"/>
          <w:szCs w:val="22"/>
        </w:rPr>
        <w:t>edn</w:t>
      </w:r>
      <w:proofErr w:type="spellEnd"/>
      <w:r w:rsidRPr="009A47A9">
        <w:rPr>
          <w:rFonts w:ascii="Arial" w:hAnsi="Arial" w:cs="Arial"/>
          <w:sz w:val="22"/>
          <w:szCs w:val="22"/>
        </w:rPr>
        <w:t>. Oxford: Wiley Blackwell.</w:t>
      </w:r>
    </w:p>
    <w:p w14:paraId="225AEDD5"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Needham, C. and Carr, S. (2009) </w:t>
      </w:r>
      <w:r w:rsidRPr="009A47A9">
        <w:rPr>
          <w:rFonts w:ascii="Arial" w:hAnsi="Arial" w:cs="Arial"/>
          <w:i/>
          <w:iCs/>
          <w:sz w:val="22"/>
          <w:szCs w:val="22"/>
        </w:rPr>
        <w:t>Co-production: An Emerging Evidence Base for Adult Social Care Transformation</w:t>
      </w:r>
      <w:r w:rsidRPr="009A47A9">
        <w:rPr>
          <w:rFonts w:ascii="Arial" w:hAnsi="Arial" w:cs="Arial"/>
          <w:sz w:val="22"/>
          <w:szCs w:val="22"/>
        </w:rPr>
        <w:t>. London: Social Care Institute for Excellence.</w:t>
      </w:r>
    </w:p>
    <w:p w14:paraId="1562D36F"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National Institute for Health and Care Excellence (NICE). (2021) </w:t>
      </w:r>
      <w:r w:rsidRPr="009A47A9">
        <w:rPr>
          <w:rFonts w:ascii="Arial" w:hAnsi="Arial" w:cs="Arial"/>
          <w:i/>
          <w:iCs/>
          <w:sz w:val="22"/>
          <w:szCs w:val="22"/>
        </w:rPr>
        <w:t>People’s Experience in Adult Social Care Services: Improving the Experience of Care and Support for People Using Adult Social Care Services (NG86)</w:t>
      </w:r>
      <w:r w:rsidRPr="009A47A9">
        <w:rPr>
          <w:rFonts w:ascii="Arial" w:hAnsi="Arial" w:cs="Arial"/>
          <w:sz w:val="22"/>
          <w:szCs w:val="22"/>
        </w:rPr>
        <w:t>. London: NICE.</w:t>
      </w:r>
    </w:p>
    <w:p w14:paraId="0B5605A5"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NHS England. (2019) </w:t>
      </w:r>
      <w:r w:rsidRPr="009A47A9">
        <w:rPr>
          <w:rFonts w:ascii="Arial" w:hAnsi="Arial" w:cs="Arial"/>
          <w:i/>
          <w:iCs/>
          <w:sz w:val="22"/>
          <w:szCs w:val="22"/>
        </w:rPr>
        <w:t>The NHS Long Term Plan</w:t>
      </w:r>
      <w:r w:rsidRPr="009A47A9">
        <w:rPr>
          <w:rFonts w:ascii="Arial" w:hAnsi="Arial" w:cs="Arial"/>
          <w:sz w:val="22"/>
          <w:szCs w:val="22"/>
        </w:rPr>
        <w:t>. London: NHS England.</w:t>
      </w:r>
    </w:p>
    <w:p w14:paraId="7E2346E1"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Oliver, M. (1990) </w:t>
      </w:r>
      <w:r w:rsidRPr="009A47A9">
        <w:rPr>
          <w:rFonts w:ascii="Arial" w:hAnsi="Arial" w:cs="Arial"/>
          <w:i/>
          <w:iCs/>
          <w:sz w:val="22"/>
          <w:szCs w:val="22"/>
        </w:rPr>
        <w:t>The Politics of Disablement</w:t>
      </w:r>
      <w:r w:rsidRPr="009A47A9">
        <w:rPr>
          <w:rFonts w:ascii="Arial" w:hAnsi="Arial" w:cs="Arial"/>
          <w:sz w:val="22"/>
          <w:szCs w:val="22"/>
        </w:rPr>
        <w:t>. London: Macmillan.</w:t>
      </w:r>
    </w:p>
    <w:p w14:paraId="2A6331EE"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Shakespeare, T. (2006) </w:t>
      </w:r>
      <w:r w:rsidRPr="009A47A9">
        <w:rPr>
          <w:rFonts w:ascii="Arial" w:hAnsi="Arial" w:cs="Arial"/>
          <w:i/>
          <w:iCs/>
          <w:sz w:val="22"/>
          <w:szCs w:val="22"/>
        </w:rPr>
        <w:t>Disability Rights and Wrongs</w:t>
      </w:r>
      <w:r w:rsidRPr="009A47A9">
        <w:rPr>
          <w:rFonts w:ascii="Arial" w:hAnsi="Arial" w:cs="Arial"/>
          <w:sz w:val="22"/>
          <w:szCs w:val="22"/>
        </w:rPr>
        <w:t>. London: Routledge.</w:t>
      </w:r>
    </w:p>
    <w:p w14:paraId="3A7F4B9B" w14:textId="77777777" w:rsidR="00EE2F14" w:rsidRPr="009A47A9" w:rsidRDefault="00EE2F14" w:rsidP="00EE2F14">
      <w:pPr>
        <w:rPr>
          <w:rFonts w:ascii="Arial" w:hAnsi="Arial" w:cs="Arial"/>
          <w:sz w:val="22"/>
          <w:szCs w:val="22"/>
        </w:rPr>
      </w:pPr>
      <w:r w:rsidRPr="009A47A9">
        <w:rPr>
          <w:rFonts w:ascii="Arial" w:hAnsi="Arial" w:cs="Arial"/>
          <w:sz w:val="22"/>
          <w:szCs w:val="22"/>
        </w:rPr>
        <w:t xml:space="preserve">Shakespeare, T. (2013) </w:t>
      </w:r>
      <w:r w:rsidRPr="009A47A9">
        <w:rPr>
          <w:rFonts w:ascii="Arial" w:hAnsi="Arial" w:cs="Arial"/>
          <w:i/>
          <w:iCs/>
          <w:sz w:val="22"/>
          <w:szCs w:val="22"/>
        </w:rPr>
        <w:t>Disability Rights and Wrongs Revisited</w:t>
      </w:r>
      <w:r w:rsidRPr="009A47A9">
        <w:rPr>
          <w:rFonts w:ascii="Arial" w:hAnsi="Arial" w:cs="Arial"/>
          <w:sz w:val="22"/>
          <w:szCs w:val="22"/>
        </w:rPr>
        <w:t xml:space="preserve">. 2nd </w:t>
      </w:r>
      <w:proofErr w:type="spellStart"/>
      <w:r w:rsidRPr="009A47A9">
        <w:rPr>
          <w:rFonts w:ascii="Arial" w:hAnsi="Arial" w:cs="Arial"/>
          <w:sz w:val="22"/>
          <w:szCs w:val="22"/>
        </w:rPr>
        <w:t>edn</w:t>
      </w:r>
      <w:proofErr w:type="spellEnd"/>
      <w:r w:rsidRPr="009A47A9">
        <w:rPr>
          <w:rFonts w:ascii="Arial" w:hAnsi="Arial" w:cs="Arial"/>
          <w:sz w:val="22"/>
          <w:szCs w:val="22"/>
        </w:rPr>
        <w:t>. London: Routledge.</w:t>
      </w:r>
    </w:p>
    <w:p w14:paraId="61B2AB3B" w14:textId="004C3606" w:rsidR="00E361C1" w:rsidRDefault="00EE2F14">
      <w:r w:rsidRPr="009A47A9">
        <w:rPr>
          <w:rFonts w:ascii="Arial" w:hAnsi="Arial" w:cs="Arial"/>
          <w:sz w:val="22"/>
          <w:szCs w:val="22"/>
        </w:rPr>
        <w:t xml:space="preserve">Union of the Physically Impaired Against Segregation (UPIAS). (1976) </w:t>
      </w:r>
      <w:r w:rsidRPr="009A47A9">
        <w:rPr>
          <w:rFonts w:ascii="Arial" w:hAnsi="Arial" w:cs="Arial"/>
          <w:i/>
          <w:iCs/>
          <w:sz w:val="22"/>
          <w:szCs w:val="22"/>
        </w:rPr>
        <w:t>Fundamental Principles of Disability</w:t>
      </w:r>
      <w:r w:rsidRPr="009A47A9">
        <w:rPr>
          <w:rFonts w:ascii="Arial" w:hAnsi="Arial" w:cs="Arial"/>
          <w:sz w:val="22"/>
          <w:szCs w:val="22"/>
        </w:rPr>
        <w:t>. Lon</w:t>
      </w:r>
      <w:r w:rsidRPr="00EE2F14">
        <w:t>don: UPIAS.</w:t>
      </w:r>
    </w:p>
    <w:sectPr w:rsidR="00E361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B79"/>
    <w:rsid w:val="000A5FD1"/>
    <w:rsid w:val="000D2B9C"/>
    <w:rsid w:val="00137B5F"/>
    <w:rsid w:val="00211FEB"/>
    <w:rsid w:val="00252D03"/>
    <w:rsid w:val="002C3AF8"/>
    <w:rsid w:val="002D3BA9"/>
    <w:rsid w:val="002E49E3"/>
    <w:rsid w:val="002F36F6"/>
    <w:rsid w:val="00335A3D"/>
    <w:rsid w:val="003438BA"/>
    <w:rsid w:val="00355410"/>
    <w:rsid w:val="003B774F"/>
    <w:rsid w:val="003F7FFA"/>
    <w:rsid w:val="00460529"/>
    <w:rsid w:val="004A012D"/>
    <w:rsid w:val="004C6DE3"/>
    <w:rsid w:val="004F7B12"/>
    <w:rsid w:val="0051677D"/>
    <w:rsid w:val="00587ABB"/>
    <w:rsid w:val="005979BF"/>
    <w:rsid w:val="006E241E"/>
    <w:rsid w:val="00724D6A"/>
    <w:rsid w:val="00737003"/>
    <w:rsid w:val="007F4095"/>
    <w:rsid w:val="00820FDD"/>
    <w:rsid w:val="00836965"/>
    <w:rsid w:val="00845291"/>
    <w:rsid w:val="00847A42"/>
    <w:rsid w:val="008603E3"/>
    <w:rsid w:val="008847C3"/>
    <w:rsid w:val="00884900"/>
    <w:rsid w:val="00886CFE"/>
    <w:rsid w:val="008C1E42"/>
    <w:rsid w:val="00935D77"/>
    <w:rsid w:val="009605A8"/>
    <w:rsid w:val="00961134"/>
    <w:rsid w:val="00976752"/>
    <w:rsid w:val="009A47A9"/>
    <w:rsid w:val="00AA6FFD"/>
    <w:rsid w:val="00B1564C"/>
    <w:rsid w:val="00B272BE"/>
    <w:rsid w:val="00B654C6"/>
    <w:rsid w:val="00B80EB7"/>
    <w:rsid w:val="00BB4420"/>
    <w:rsid w:val="00BC4E2D"/>
    <w:rsid w:val="00BE2271"/>
    <w:rsid w:val="00C0041B"/>
    <w:rsid w:val="00C310DD"/>
    <w:rsid w:val="00C75DC3"/>
    <w:rsid w:val="00CD44AF"/>
    <w:rsid w:val="00D9139D"/>
    <w:rsid w:val="00DA1903"/>
    <w:rsid w:val="00E04B79"/>
    <w:rsid w:val="00E1242B"/>
    <w:rsid w:val="00E361C1"/>
    <w:rsid w:val="00E66921"/>
    <w:rsid w:val="00EB4251"/>
    <w:rsid w:val="00EC4E76"/>
    <w:rsid w:val="00EE2F14"/>
    <w:rsid w:val="00EE7D25"/>
    <w:rsid w:val="00F55859"/>
    <w:rsid w:val="00F67F31"/>
    <w:rsid w:val="00F75482"/>
    <w:rsid w:val="00FD7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A18D8"/>
  <w15:chartTrackingRefBased/>
  <w15:docId w15:val="{09DCC09C-4A5F-4F3E-AFE9-3A65CC7A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4B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4B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4B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4B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4B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4B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4B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4B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4B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B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4B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4B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4B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4B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4B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4B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4B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4B79"/>
    <w:rPr>
      <w:rFonts w:eastAsiaTheme="majorEastAsia" w:cstheme="majorBidi"/>
      <w:color w:val="272727" w:themeColor="text1" w:themeTint="D8"/>
    </w:rPr>
  </w:style>
  <w:style w:type="paragraph" w:styleId="Title">
    <w:name w:val="Title"/>
    <w:basedOn w:val="Normal"/>
    <w:next w:val="Normal"/>
    <w:link w:val="TitleChar"/>
    <w:uiPriority w:val="10"/>
    <w:qFormat/>
    <w:rsid w:val="00E04B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4B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4B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4B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4B79"/>
    <w:pPr>
      <w:spacing w:before="160"/>
      <w:jc w:val="center"/>
    </w:pPr>
    <w:rPr>
      <w:i/>
      <w:iCs/>
      <w:color w:val="404040" w:themeColor="text1" w:themeTint="BF"/>
    </w:rPr>
  </w:style>
  <w:style w:type="character" w:customStyle="1" w:styleId="QuoteChar">
    <w:name w:val="Quote Char"/>
    <w:basedOn w:val="DefaultParagraphFont"/>
    <w:link w:val="Quote"/>
    <w:uiPriority w:val="29"/>
    <w:rsid w:val="00E04B79"/>
    <w:rPr>
      <w:i/>
      <w:iCs/>
      <w:color w:val="404040" w:themeColor="text1" w:themeTint="BF"/>
    </w:rPr>
  </w:style>
  <w:style w:type="paragraph" w:styleId="ListParagraph">
    <w:name w:val="List Paragraph"/>
    <w:basedOn w:val="Normal"/>
    <w:uiPriority w:val="34"/>
    <w:qFormat/>
    <w:rsid w:val="00E04B79"/>
    <w:pPr>
      <w:ind w:left="720"/>
      <w:contextualSpacing/>
    </w:pPr>
  </w:style>
  <w:style w:type="character" w:styleId="IntenseEmphasis">
    <w:name w:val="Intense Emphasis"/>
    <w:basedOn w:val="DefaultParagraphFont"/>
    <w:uiPriority w:val="21"/>
    <w:qFormat/>
    <w:rsid w:val="00E04B79"/>
    <w:rPr>
      <w:i/>
      <w:iCs/>
      <w:color w:val="0F4761" w:themeColor="accent1" w:themeShade="BF"/>
    </w:rPr>
  </w:style>
  <w:style w:type="paragraph" w:styleId="IntenseQuote">
    <w:name w:val="Intense Quote"/>
    <w:basedOn w:val="Normal"/>
    <w:next w:val="Normal"/>
    <w:link w:val="IntenseQuoteChar"/>
    <w:uiPriority w:val="30"/>
    <w:qFormat/>
    <w:rsid w:val="00E04B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4B79"/>
    <w:rPr>
      <w:i/>
      <w:iCs/>
      <w:color w:val="0F4761" w:themeColor="accent1" w:themeShade="BF"/>
    </w:rPr>
  </w:style>
  <w:style w:type="character" w:styleId="IntenseReference">
    <w:name w:val="Intense Reference"/>
    <w:basedOn w:val="DefaultParagraphFont"/>
    <w:uiPriority w:val="32"/>
    <w:qFormat/>
    <w:rsid w:val="00E04B7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2504</Words>
  <Characters>14279</Characters>
  <Application>Microsoft Office Word</Application>
  <DocSecurity>0</DocSecurity>
  <Lines>118</Lines>
  <Paragraphs>33</Paragraphs>
  <ScaleCrop>false</ScaleCrop>
  <Company/>
  <LinksUpToDate>false</LinksUpToDate>
  <CharactersWithSpaces>16750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Bahja Salah</dc:creator>
  <cp:keywords/>
  <dc:description/>
  <cp:lastModifiedBy>Bahja Salah</cp:lastModifiedBy>
  <cp:revision>2</cp:revision>
  <dcterms:created xsi:type="dcterms:W3CDTF">2026-08-02T11:59:00Z</dcterms:created>
  <dcterms:modified xsi:type="dcterms:W3CDTF">2026-08-02T11:59:00Z</dcterms:modified>
</cp:coreProperties>
</file>