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8632343"/>
        <w:docPartObj>
          <w:docPartGallery w:val="Cover Pages"/>
          <w:docPartUnique/>
        </w:docPartObj>
      </w:sdtPr>
      <w:sdtEndPr>
        <w:rPr>
          <w:u w:val="single"/>
        </w:rPr>
      </w:sdtEndPr>
      <w:sdtContent>
        <w:p w14:paraId="249E93A3" w14:textId="78F80E1E" w:rsidR="005D6A1A" w:rsidRDefault="005D6A1A"/>
        <w:p w14:paraId="73E902E6" w14:textId="4913B35F" w:rsidR="005D6A1A" w:rsidRDefault="005D6A1A">
          <w:pPr>
            <w:rPr>
              <w:rFonts w:asciiTheme="majorHAnsi" w:eastAsiaTheme="majorEastAsia" w:hAnsiTheme="majorHAnsi" w:cstheme="majorBidi"/>
              <w:spacing w:val="-10"/>
              <w:kern w:val="28"/>
              <w:sz w:val="56"/>
              <w:szCs w:val="56"/>
              <w:u w:val="single"/>
            </w:rPr>
          </w:pPr>
          <w:r>
            <w:rPr>
              <w:noProof/>
            </w:rPr>
            <mc:AlternateContent>
              <mc:Choice Requires="wps">
                <w:drawing>
                  <wp:anchor distT="0" distB="0" distL="114300" distR="114300" simplePos="0" relativeHeight="251658243" behindDoc="0" locked="0" layoutInCell="1" allowOverlap="1" wp14:anchorId="7AD0FE71" wp14:editId="3EBE3E1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347732" w14:textId="77777777" w:rsidR="005D6A1A" w:rsidRDefault="005D6A1A">
                                    <w:pPr>
                                      <w:pStyle w:val="NoSpacing"/>
                                      <w:jc w:val="right"/>
                                      <w:rPr>
                                        <w:caps/>
                                        <w:color w:val="323E4F" w:themeColor="text2" w:themeShade="BF"/>
                                        <w:sz w:val="40"/>
                                        <w:szCs w:val="40"/>
                                      </w:rPr>
                                    </w:pPr>
                                    <w:r>
                                      <w:rPr>
                                        <w:caps/>
                                        <w:color w:val="323E4F"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AD0FE71" id="_x0000_t202" coordsize="21600,21600" o:spt="202" path="m,l,21600r21600,l21600,xe">
                    <v:stroke joinstyle="miter"/>
                    <v:path gradientshapeok="t" o:connecttype="rect"/>
                  </v:shapetype>
                  <v:shape id="Text Box 11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347732" w14:textId="77777777" w:rsidR="005D6A1A" w:rsidRDefault="005D6A1A">
                              <w:pPr>
                                <w:pStyle w:val="NoSpacing"/>
                                <w:jc w:val="right"/>
                                <w:rPr>
                                  <w:caps/>
                                  <w:color w:val="323E4F" w:themeColor="text2" w:themeShade="BF"/>
                                  <w:sz w:val="40"/>
                                  <w:szCs w:val="40"/>
                                </w:rPr>
                              </w:pPr>
                              <w:r>
                                <w:rPr>
                                  <w:caps/>
                                  <w:color w:val="323E4F" w:themeColor="text2" w:themeShade="BF"/>
                                  <w:sz w:val="40"/>
                                  <w:szCs w:val="40"/>
                                </w:rPr>
                                <w:t>[Date]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361011A" wp14:editId="5B7408E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7CDCCC2" w14:textId="386A9105" w:rsidR="005D6A1A" w:rsidRDefault="005D6A1A">
                                    <w:pPr>
                                      <w:pStyle w:val="NoSpacing"/>
                                      <w:jc w:val="right"/>
                                      <w:rPr>
                                        <w:caps/>
                                        <w:color w:val="262626" w:themeColor="text1" w:themeTint="D9"/>
                                        <w:sz w:val="28"/>
                                        <w:szCs w:val="28"/>
                                      </w:rPr>
                                    </w:pPr>
                                    <w:r>
                                      <w:rPr>
                                        <w:caps/>
                                        <w:color w:val="262626" w:themeColor="text1" w:themeTint="D9"/>
                                        <w:sz w:val="28"/>
                                        <w:szCs w:val="28"/>
                                      </w:rPr>
                                      <w:t>Matthew Kelleher</w:t>
                                    </w:r>
                                  </w:p>
                                </w:sdtContent>
                              </w:sdt>
                              <w:p w14:paraId="2D351D5F" w14:textId="77777777" w:rsidR="005D6A1A" w:rsidRDefault="00F6683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5D6A1A">
                                      <w:rPr>
                                        <w:caps/>
                                        <w:color w:val="262626" w:themeColor="text1" w:themeTint="D9"/>
                                        <w:sz w:val="20"/>
                                        <w:szCs w:val="20"/>
                                      </w:rPr>
                                      <w:t>[Company name]</w:t>
                                    </w:r>
                                  </w:sdtContent>
                                </w:sdt>
                              </w:p>
                              <w:p w14:paraId="69B498C1" w14:textId="77777777" w:rsidR="005D6A1A" w:rsidRDefault="00F6683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D6A1A">
                                      <w:rPr>
                                        <w:color w:val="262626" w:themeColor="text1" w:themeTint="D9"/>
                                        <w:sz w:val="20"/>
                                        <w:szCs w:val="20"/>
                                      </w:rPr>
                                      <w:t>[Company address]</w:t>
                                    </w:r>
                                  </w:sdtContent>
                                </w:sdt>
                                <w:r w:rsidR="005D6A1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361011A" id="Text Box 112" o:spid="_x0000_s1027"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7CDCCC2" w14:textId="386A9105" w:rsidR="005D6A1A" w:rsidRDefault="005D6A1A">
                              <w:pPr>
                                <w:pStyle w:val="NoSpacing"/>
                                <w:jc w:val="right"/>
                                <w:rPr>
                                  <w:caps/>
                                  <w:color w:val="262626" w:themeColor="text1" w:themeTint="D9"/>
                                  <w:sz w:val="28"/>
                                  <w:szCs w:val="28"/>
                                </w:rPr>
                              </w:pPr>
                              <w:r>
                                <w:rPr>
                                  <w:caps/>
                                  <w:color w:val="262626" w:themeColor="text1" w:themeTint="D9"/>
                                  <w:sz w:val="28"/>
                                  <w:szCs w:val="28"/>
                                </w:rPr>
                                <w:t>Matthew Kelleher</w:t>
                              </w:r>
                            </w:p>
                          </w:sdtContent>
                        </w:sdt>
                        <w:p w14:paraId="2D351D5F" w14:textId="77777777" w:rsidR="005D6A1A" w:rsidRDefault="00F6683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5D6A1A">
                                <w:rPr>
                                  <w:caps/>
                                  <w:color w:val="262626" w:themeColor="text1" w:themeTint="D9"/>
                                  <w:sz w:val="20"/>
                                  <w:szCs w:val="20"/>
                                </w:rPr>
                                <w:t>[Company name]</w:t>
                              </w:r>
                            </w:sdtContent>
                          </w:sdt>
                        </w:p>
                        <w:p w14:paraId="69B498C1" w14:textId="77777777" w:rsidR="005D6A1A" w:rsidRDefault="00F6683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D6A1A">
                                <w:rPr>
                                  <w:color w:val="262626" w:themeColor="text1" w:themeTint="D9"/>
                                  <w:sz w:val="20"/>
                                  <w:szCs w:val="20"/>
                                </w:rPr>
                                <w:t>[Company address]</w:t>
                              </w:r>
                            </w:sdtContent>
                          </w:sdt>
                          <w:r w:rsidR="005D6A1A">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D856FB1" wp14:editId="531A858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CB628" w14:textId="77777777" w:rsidR="005D6A1A" w:rsidRDefault="00F6683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5D6A1A">
                                      <w:rPr>
                                        <w:caps/>
                                        <w:color w:val="323E4F" w:themeColor="text2" w:themeShade="BF"/>
                                        <w:sz w:val="52"/>
                                        <w:szCs w:val="52"/>
                                      </w:rPr>
                                      <w:t>[Document title]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70251683" w14:textId="77777777" w:rsidR="005D6A1A" w:rsidRDefault="005D6A1A">
                                    <w:pPr>
                                      <w:pStyle w:val="NoSpacing"/>
                                      <w:jc w:val="right"/>
                                      <w:rPr>
                                        <w:smallCaps/>
                                        <w:color w:val="44546A" w:themeColor="text2"/>
                                        <w:sz w:val="36"/>
                                        <w:szCs w:val="36"/>
                                      </w:rPr>
                                    </w:pPr>
                                    <w:r>
                                      <w:rPr>
                                        <w:smallCaps/>
                                        <w:color w:val="44546A"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D856FB1" id="Text Box 113"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C3CB628" w14:textId="77777777" w:rsidR="005D6A1A" w:rsidRDefault="00F6683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5D6A1A">
                                <w:rPr>
                                  <w:caps/>
                                  <w:color w:val="323E4F" w:themeColor="text2" w:themeShade="BF"/>
                                  <w:sz w:val="52"/>
                                  <w:szCs w:val="52"/>
                                </w:rPr>
                                <w:t>[Document title]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70251683" w14:textId="77777777" w:rsidR="005D6A1A" w:rsidRDefault="005D6A1A">
                              <w:pPr>
                                <w:pStyle w:val="NoSpacing"/>
                                <w:jc w:val="right"/>
                                <w:rPr>
                                  <w:smallCaps/>
                                  <w:color w:val="44546A" w:themeColor="text2"/>
                                  <w:sz w:val="36"/>
                                  <w:szCs w:val="36"/>
                                </w:rPr>
                              </w:pPr>
                              <w:r>
                                <w:rPr>
                                  <w:smallCaps/>
                                  <w:color w:val="44546A" w:themeColor="text2"/>
                                  <w:sz w:val="36"/>
                                  <w:szCs w:val="36"/>
                                </w:rPr>
                                <w:t>[Document subtitle]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8240" behindDoc="0" locked="0" layoutInCell="1" allowOverlap="1" wp14:anchorId="3B80AC83" wp14:editId="5266E0B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rto="http://schemas.microsoft.com/office/word/2006/arto">
                <w:pict>
                  <v:group w14:anchorId="2A77444D"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u w:val="single"/>
            </w:rPr>
            <w:br w:type="page"/>
          </w:r>
        </w:p>
      </w:sdtContent>
    </w:sdt>
    <w:p w14:paraId="2F226E96" w14:textId="1B10F08D" w:rsidR="00674FA3" w:rsidRDefault="00413642" w:rsidP="00674FA3">
      <w:pPr>
        <w:pStyle w:val="Title"/>
        <w:jc w:val="center"/>
        <w:rPr>
          <w:u w:val="single"/>
        </w:rPr>
      </w:pPr>
      <w:r w:rsidRPr="00413642">
        <w:rPr>
          <w:u w:val="single"/>
        </w:rPr>
        <w:t>A</w:t>
      </w:r>
      <w:r>
        <w:rPr>
          <w:u w:val="single"/>
        </w:rPr>
        <w:t>cknowl</w:t>
      </w:r>
      <w:r w:rsidR="00FC5AA5">
        <w:rPr>
          <w:u w:val="single"/>
        </w:rPr>
        <w:t>edgements</w:t>
      </w:r>
    </w:p>
    <w:p w14:paraId="7750B527" w14:textId="1F9158E2" w:rsidR="00674FA3" w:rsidRDefault="00674FA3" w:rsidP="00674FA3">
      <w:pPr>
        <w:pStyle w:val="ListParagraph"/>
        <w:numPr>
          <w:ilvl w:val="0"/>
          <w:numId w:val="4"/>
        </w:numPr>
        <w:jc w:val="both"/>
      </w:pPr>
      <w:r>
        <w:t>Dr Dhas</w:t>
      </w:r>
    </w:p>
    <w:p w14:paraId="70A3DA5E" w14:textId="3FDC1B4D" w:rsidR="0056563A" w:rsidRDefault="0056563A" w:rsidP="00674FA3">
      <w:pPr>
        <w:pStyle w:val="ListParagraph"/>
        <w:numPr>
          <w:ilvl w:val="0"/>
          <w:numId w:val="4"/>
        </w:numPr>
        <w:jc w:val="both"/>
      </w:pPr>
      <w:r>
        <w:t xml:space="preserve">Dr Rahman </w:t>
      </w:r>
    </w:p>
    <w:p w14:paraId="2CB08466" w14:textId="77777777" w:rsidR="0056563A" w:rsidRDefault="0056563A" w:rsidP="00674FA3">
      <w:pPr>
        <w:pStyle w:val="ListParagraph"/>
        <w:numPr>
          <w:ilvl w:val="0"/>
          <w:numId w:val="4"/>
        </w:numPr>
        <w:jc w:val="both"/>
      </w:pPr>
      <w:r>
        <w:t>Dr Richard Smalls</w:t>
      </w:r>
    </w:p>
    <w:p w14:paraId="633168E2" w14:textId="77777777" w:rsidR="0056563A" w:rsidRDefault="0056563A" w:rsidP="00674FA3">
      <w:pPr>
        <w:pStyle w:val="ListParagraph"/>
        <w:numPr>
          <w:ilvl w:val="0"/>
          <w:numId w:val="4"/>
        </w:numPr>
        <w:jc w:val="both"/>
      </w:pPr>
      <w:r>
        <w:t>Dr Jia Miao</w:t>
      </w:r>
    </w:p>
    <w:p w14:paraId="5E4A6A32" w14:textId="66A43F33" w:rsidR="0056563A" w:rsidRDefault="0056563A" w:rsidP="0056563A">
      <w:pPr>
        <w:pStyle w:val="ListParagraph"/>
        <w:numPr>
          <w:ilvl w:val="0"/>
          <w:numId w:val="4"/>
        </w:numPr>
        <w:jc w:val="both"/>
      </w:pPr>
      <w:r>
        <w:t>Dr Hossein</w:t>
      </w:r>
      <w:r w:rsidR="00A3014A">
        <w:t xml:space="preserve"> Shokri</w:t>
      </w:r>
    </w:p>
    <w:p w14:paraId="2F428B6F" w14:textId="77777777" w:rsidR="0056563A" w:rsidRDefault="0056563A" w:rsidP="0056563A">
      <w:pPr>
        <w:pStyle w:val="ListParagraph"/>
        <w:numPr>
          <w:ilvl w:val="0"/>
          <w:numId w:val="4"/>
        </w:numPr>
        <w:jc w:val="both"/>
      </w:pPr>
      <w:r>
        <w:t xml:space="preserve">Tushara Balendra </w:t>
      </w:r>
    </w:p>
    <w:p w14:paraId="51FEF4A5" w14:textId="100649EF" w:rsidR="00762988" w:rsidRDefault="0056563A" w:rsidP="00762988">
      <w:pPr>
        <w:pStyle w:val="ListParagraph"/>
        <w:numPr>
          <w:ilvl w:val="0"/>
          <w:numId w:val="4"/>
        </w:numPr>
        <w:jc w:val="both"/>
      </w:pPr>
      <w:r>
        <w:t>Husami Helmi</w:t>
      </w:r>
    </w:p>
    <w:p w14:paraId="5C4F12AA" w14:textId="4A2BB0A9" w:rsidR="00184023" w:rsidRDefault="00184023" w:rsidP="00762988">
      <w:pPr>
        <w:pStyle w:val="ListParagraph"/>
        <w:numPr>
          <w:ilvl w:val="0"/>
          <w:numId w:val="4"/>
        </w:numPr>
        <w:jc w:val="both"/>
      </w:pPr>
      <w:r>
        <w:t>Mary March</w:t>
      </w:r>
    </w:p>
    <w:p w14:paraId="23AFBE0A" w14:textId="7DE8407D" w:rsidR="00674FA3" w:rsidRPr="00674FA3" w:rsidRDefault="00413642" w:rsidP="006E2E8F">
      <w:pPr>
        <w:jc w:val="both"/>
      </w:pPr>
      <w:r w:rsidRPr="00413642">
        <w:br w:type="page"/>
      </w:r>
    </w:p>
    <w:sdt>
      <w:sdtPr>
        <w:rPr>
          <w:rFonts w:asciiTheme="minorHAnsi" w:eastAsiaTheme="minorHAnsi" w:hAnsiTheme="minorHAnsi" w:cstheme="minorBidi"/>
          <w:color w:val="auto"/>
          <w:sz w:val="22"/>
          <w:szCs w:val="22"/>
          <w:lang w:val="en-GB"/>
        </w:rPr>
        <w:id w:val="301198653"/>
        <w:docPartObj>
          <w:docPartGallery w:val="Table of Contents"/>
          <w:docPartUnique/>
        </w:docPartObj>
      </w:sdtPr>
      <w:sdtEndPr>
        <w:rPr>
          <w:b/>
          <w:bCs/>
          <w:noProof/>
        </w:rPr>
      </w:sdtEndPr>
      <w:sdtContent>
        <w:p w14:paraId="151A453C" w14:textId="6D73A7D1" w:rsidR="00FC5AA5" w:rsidRDefault="00FC5AA5">
          <w:pPr>
            <w:pStyle w:val="TOCHeading"/>
          </w:pPr>
          <w:r>
            <w:t>Table of Contents</w:t>
          </w:r>
        </w:p>
        <w:p w14:paraId="7C47D054" w14:textId="44EF5FB1" w:rsidR="005F4210" w:rsidRDefault="00FC5AA5" w:rsidP="00EE6060">
          <w:pPr>
            <w:pStyle w:val="TOC1"/>
            <w:rPr>
              <w:rFonts w:eastAsiaTheme="minorEastAsia"/>
              <w:lang w:eastAsia="en-GB"/>
            </w:rPr>
          </w:pPr>
          <w:r>
            <w:rPr>
              <w:b w:val="0"/>
              <w:bCs w:val="0"/>
              <w:noProof w:val="0"/>
            </w:rPr>
            <w:fldChar w:fldCharType="begin"/>
          </w:r>
          <w:r>
            <w:instrText xml:space="preserve"> TOC \o "1-3" \h \z \u </w:instrText>
          </w:r>
          <w:r>
            <w:rPr>
              <w:b w:val="0"/>
              <w:bCs w:val="0"/>
              <w:noProof w:val="0"/>
            </w:rPr>
            <w:fldChar w:fldCharType="separate"/>
          </w:r>
          <w:hyperlink w:anchor="_Toc94883246" w:history="1">
            <w:r w:rsidR="005F4210" w:rsidRPr="00305DC3">
              <w:rPr>
                <w:rStyle w:val="Hyperlink"/>
              </w:rPr>
              <w:t>1.0</w:t>
            </w:r>
            <w:r w:rsidR="005F4210">
              <w:rPr>
                <w:rFonts w:eastAsiaTheme="minorEastAsia"/>
                <w:lang w:eastAsia="en-GB"/>
              </w:rPr>
              <w:tab/>
            </w:r>
            <w:r w:rsidR="005F4210" w:rsidRPr="00305DC3">
              <w:rPr>
                <w:rStyle w:val="Hyperlink"/>
              </w:rPr>
              <w:t>Introduction</w:t>
            </w:r>
            <w:r w:rsidR="005F4210">
              <w:rPr>
                <w:webHidden/>
              </w:rPr>
              <w:tab/>
            </w:r>
            <w:r w:rsidR="005F4210">
              <w:rPr>
                <w:webHidden/>
              </w:rPr>
              <w:fldChar w:fldCharType="begin"/>
            </w:r>
            <w:r w:rsidR="005F4210">
              <w:rPr>
                <w:webHidden/>
              </w:rPr>
              <w:instrText xml:space="preserve"> PAGEREF _Toc94883246 \h </w:instrText>
            </w:r>
            <w:r w:rsidR="005F4210">
              <w:rPr>
                <w:webHidden/>
              </w:rPr>
            </w:r>
            <w:r w:rsidR="005F4210">
              <w:rPr>
                <w:webHidden/>
              </w:rPr>
              <w:fldChar w:fldCharType="separate"/>
            </w:r>
            <w:r w:rsidR="005F4210">
              <w:rPr>
                <w:webHidden/>
              </w:rPr>
              <w:t>5</w:t>
            </w:r>
            <w:r w:rsidR="005F4210">
              <w:rPr>
                <w:webHidden/>
              </w:rPr>
              <w:fldChar w:fldCharType="end"/>
            </w:r>
          </w:hyperlink>
        </w:p>
        <w:p w14:paraId="6A102CA3" w14:textId="09C0702F" w:rsidR="005F4210" w:rsidRDefault="00F66830" w:rsidP="00EE6060">
          <w:pPr>
            <w:pStyle w:val="TOC1"/>
            <w:rPr>
              <w:rFonts w:eastAsiaTheme="minorEastAsia"/>
              <w:lang w:eastAsia="en-GB"/>
            </w:rPr>
          </w:pPr>
          <w:hyperlink w:anchor="_Toc94883247" w:history="1">
            <w:r w:rsidR="005F4210" w:rsidRPr="00305DC3">
              <w:rPr>
                <w:rStyle w:val="Hyperlink"/>
              </w:rPr>
              <w:t>1.1</w:t>
            </w:r>
            <w:r w:rsidR="005F4210">
              <w:rPr>
                <w:rFonts w:eastAsiaTheme="minorEastAsia"/>
                <w:lang w:eastAsia="en-GB"/>
              </w:rPr>
              <w:tab/>
            </w:r>
            <w:r w:rsidR="005F4210" w:rsidRPr="00305DC3">
              <w:rPr>
                <w:rStyle w:val="Hyperlink"/>
              </w:rPr>
              <w:t>Rationale</w:t>
            </w:r>
            <w:r w:rsidR="005F4210">
              <w:rPr>
                <w:webHidden/>
              </w:rPr>
              <w:tab/>
            </w:r>
            <w:r w:rsidR="005F4210">
              <w:rPr>
                <w:webHidden/>
              </w:rPr>
              <w:fldChar w:fldCharType="begin"/>
            </w:r>
            <w:r w:rsidR="005F4210">
              <w:rPr>
                <w:webHidden/>
              </w:rPr>
              <w:instrText xml:space="preserve"> PAGEREF _Toc94883247 \h </w:instrText>
            </w:r>
            <w:r w:rsidR="005F4210">
              <w:rPr>
                <w:webHidden/>
              </w:rPr>
            </w:r>
            <w:r w:rsidR="005F4210">
              <w:rPr>
                <w:webHidden/>
              </w:rPr>
              <w:fldChar w:fldCharType="separate"/>
            </w:r>
            <w:r w:rsidR="005F4210">
              <w:rPr>
                <w:webHidden/>
              </w:rPr>
              <w:t>5</w:t>
            </w:r>
            <w:r w:rsidR="005F4210">
              <w:rPr>
                <w:webHidden/>
              </w:rPr>
              <w:fldChar w:fldCharType="end"/>
            </w:r>
          </w:hyperlink>
        </w:p>
        <w:p w14:paraId="098D4874" w14:textId="7DB6ED94" w:rsidR="005F4210" w:rsidRDefault="00F66830" w:rsidP="00EE6060">
          <w:pPr>
            <w:pStyle w:val="TOC1"/>
            <w:rPr>
              <w:rFonts w:eastAsiaTheme="minorEastAsia"/>
              <w:lang w:eastAsia="en-GB"/>
            </w:rPr>
          </w:pPr>
          <w:hyperlink w:anchor="_Toc94883248" w:history="1">
            <w:r w:rsidR="005F4210" w:rsidRPr="00305DC3">
              <w:rPr>
                <w:rStyle w:val="Hyperlink"/>
              </w:rPr>
              <w:t>1.2</w:t>
            </w:r>
            <w:r w:rsidR="005F4210">
              <w:rPr>
                <w:rFonts w:eastAsiaTheme="minorEastAsia"/>
                <w:lang w:eastAsia="en-GB"/>
              </w:rPr>
              <w:tab/>
            </w:r>
            <w:r w:rsidR="005F4210" w:rsidRPr="00305DC3">
              <w:rPr>
                <w:rStyle w:val="Hyperlink"/>
              </w:rPr>
              <w:t>Research Aim</w:t>
            </w:r>
            <w:r w:rsidR="005F4210">
              <w:rPr>
                <w:webHidden/>
              </w:rPr>
              <w:tab/>
            </w:r>
            <w:r w:rsidR="005F4210">
              <w:rPr>
                <w:webHidden/>
              </w:rPr>
              <w:fldChar w:fldCharType="begin"/>
            </w:r>
            <w:r w:rsidR="005F4210">
              <w:rPr>
                <w:webHidden/>
              </w:rPr>
              <w:instrText xml:space="preserve"> PAGEREF _Toc94883248 \h </w:instrText>
            </w:r>
            <w:r w:rsidR="005F4210">
              <w:rPr>
                <w:webHidden/>
              </w:rPr>
            </w:r>
            <w:r w:rsidR="005F4210">
              <w:rPr>
                <w:webHidden/>
              </w:rPr>
              <w:fldChar w:fldCharType="separate"/>
            </w:r>
            <w:r w:rsidR="005F4210">
              <w:rPr>
                <w:webHidden/>
              </w:rPr>
              <w:t>6</w:t>
            </w:r>
            <w:r w:rsidR="005F4210">
              <w:rPr>
                <w:webHidden/>
              </w:rPr>
              <w:fldChar w:fldCharType="end"/>
            </w:r>
          </w:hyperlink>
        </w:p>
        <w:p w14:paraId="0C213873" w14:textId="7E2DE1AA" w:rsidR="005F4210" w:rsidRDefault="00F66830" w:rsidP="00EE6060">
          <w:pPr>
            <w:pStyle w:val="TOC1"/>
            <w:rPr>
              <w:rFonts w:eastAsiaTheme="minorEastAsia"/>
              <w:lang w:eastAsia="en-GB"/>
            </w:rPr>
          </w:pPr>
          <w:hyperlink w:anchor="_Toc94883249" w:history="1">
            <w:r w:rsidR="005F4210" w:rsidRPr="00305DC3">
              <w:rPr>
                <w:rStyle w:val="Hyperlink"/>
              </w:rPr>
              <w:t>1.3</w:t>
            </w:r>
            <w:r w:rsidR="005F4210">
              <w:rPr>
                <w:rFonts w:eastAsiaTheme="minorEastAsia"/>
                <w:lang w:eastAsia="en-GB"/>
              </w:rPr>
              <w:tab/>
            </w:r>
            <w:r w:rsidR="005F4210" w:rsidRPr="00305DC3">
              <w:rPr>
                <w:rStyle w:val="Hyperlink"/>
              </w:rPr>
              <w:t>Research Objective</w:t>
            </w:r>
            <w:r w:rsidR="005F4210">
              <w:rPr>
                <w:webHidden/>
              </w:rPr>
              <w:tab/>
            </w:r>
            <w:r w:rsidR="005F4210">
              <w:rPr>
                <w:webHidden/>
              </w:rPr>
              <w:fldChar w:fldCharType="begin"/>
            </w:r>
            <w:r w:rsidR="005F4210">
              <w:rPr>
                <w:webHidden/>
              </w:rPr>
              <w:instrText xml:space="preserve"> PAGEREF _Toc94883249 \h </w:instrText>
            </w:r>
            <w:r w:rsidR="005F4210">
              <w:rPr>
                <w:webHidden/>
              </w:rPr>
            </w:r>
            <w:r w:rsidR="005F4210">
              <w:rPr>
                <w:webHidden/>
              </w:rPr>
              <w:fldChar w:fldCharType="separate"/>
            </w:r>
            <w:r w:rsidR="005F4210">
              <w:rPr>
                <w:webHidden/>
              </w:rPr>
              <w:t>6</w:t>
            </w:r>
            <w:r w:rsidR="005F4210">
              <w:rPr>
                <w:webHidden/>
              </w:rPr>
              <w:fldChar w:fldCharType="end"/>
            </w:r>
          </w:hyperlink>
        </w:p>
        <w:p w14:paraId="717F50FE" w14:textId="2DF56A47" w:rsidR="005F4210" w:rsidRDefault="00F66830" w:rsidP="00EE6060">
          <w:pPr>
            <w:pStyle w:val="TOC1"/>
            <w:rPr>
              <w:rFonts w:eastAsiaTheme="minorEastAsia"/>
              <w:lang w:eastAsia="en-GB"/>
            </w:rPr>
          </w:pPr>
          <w:hyperlink w:anchor="_Toc94883250" w:history="1">
            <w:r w:rsidR="005F4210" w:rsidRPr="00305DC3">
              <w:rPr>
                <w:rStyle w:val="Hyperlink"/>
              </w:rPr>
              <w:t>1.4</w:t>
            </w:r>
            <w:r w:rsidR="005F4210">
              <w:rPr>
                <w:rFonts w:eastAsiaTheme="minorEastAsia"/>
                <w:lang w:eastAsia="en-GB"/>
              </w:rPr>
              <w:tab/>
            </w:r>
            <w:r w:rsidR="005F4210" w:rsidRPr="00305DC3">
              <w:rPr>
                <w:rStyle w:val="Hyperlink"/>
              </w:rPr>
              <w:t>Research Questions</w:t>
            </w:r>
            <w:r w:rsidR="005F4210">
              <w:rPr>
                <w:webHidden/>
              </w:rPr>
              <w:tab/>
            </w:r>
            <w:r w:rsidR="005F4210">
              <w:rPr>
                <w:webHidden/>
              </w:rPr>
              <w:fldChar w:fldCharType="begin"/>
            </w:r>
            <w:r w:rsidR="005F4210">
              <w:rPr>
                <w:webHidden/>
              </w:rPr>
              <w:instrText xml:space="preserve"> PAGEREF _Toc94883250 \h </w:instrText>
            </w:r>
            <w:r w:rsidR="005F4210">
              <w:rPr>
                <w:webHidden/>
              </w:rPr>
            </w:r>
            <w:r w:rsidR="005F4210">
              <w:rPr>
                <w:webHidden/>
              </w:rPr>
              <w:fldChar w:fldCharType="separate"/>
            </w:r>
            <w:r w:rsidR="005F4210">
              <w:rPr>
                <w:webHidden/>
              </w:rPr>
              <w:t>6</w:t>
            </w:r>
            <w:r w:rsidR="005F4210">
              <w:rPr>
                <w:webHidden/>
              </w:rPr>
              <w:fldChar w:fldCharType="end"/>
            </w:r>
          </w:hyperlink>
        </w:p>
        <w:p w14:paraId="3C530979" w14:textId="7F50D638" w:rsidR="005F4210" w:rsidRDefault="00F66830" w:rsidP="00EE6060">
          <w:pPr>
            <w:pStyle w:val="TOC1"/>
            <w:rPr>
              <w:rFonts w:eastAsiaTheme="minorEastAsia"/>
              <w:lang w:eastAsia="en-GB"/>
            </w:rPr>
          </w:pPr>
          <w:hyperlink w:anchor="_Toc94883251" w:history="1">
            <w:r w:rsidR="005F4210" w:rsidRPr="00305DC3">
              <w:rPr>
                <w:rStyle w:val="Hyperlink"/>
              </w:rPr>
              <w:t>2.0</w:t>
            </w:r>
            <w:r w:rsidR="005F4210">
              <w:rPr>
                <w:rFonts w:eastAsiaTheme="minorEastAsia"/>
                <w:lang w:eastAsia="en-GB"/>
              </w:rPr>
              <w:tab/>
            </w:r>
            <w:r w:rsidR="005F4210" w:rsidRPr="00305DC3">
              <w:rPr>
                <w:rStyle w:val="Hyperlink"/>
              </w:rPr>
              <w:t>Literature Review</w:t>
            </w:r>
            <w:r w:rsidR="005F4210">
              <w:rPr>
                <w:webHidden/>
              </w:rPr>
              <w:tab/>
            </w:r>
            <w:r w:rsidR="005F4210">
              <w:rPr>
                <w:webHidden/>
              </w:rPr>
              <w:fldChar w:fldCharType="begin"/>
            </w:r>
            <w:r w:rsidR="005F4210">
              <w:rPr>
                <w:webHidden/>
              </w:rPr>
              <w:instrText xml:space="preserve"> PAGEREF _Toc94883251 \h </w:instrText>
            </w:r>
            <w:r w:rsidR="005F4210">
              <w:rPr>
                <w:webHidden/>
              </w:rPr>
            </w:r>
            <w:r w:rsidR="005F4210">
              <w:rPr>
                <w:webHidden/>
              </w:rPr>
              <w:fldChar w:fldCharType="separate"/>
            </w:r>
            <w:r w:rsidR="005F4210">
              <w:rPr>
                <w:webHidden/>
              </w:rPr>
              <w:t>7</w:t>
            </w:r>
            <w:r w:rsidR="005F4210">
              <w:rPr>
                <w:webHidden/>
              </w:rPr>
              <w:fldChar w:fldCharType="end"/>
            </w:r>
          </w:hyperlink>
        </w:p>
        <w:p w14:paraId="589F41B2" w14:textId="3E1A65A2" w:rsidR="005F4210" w:rsidRDefault="00F66830" w:rsidP="00EE6060">
          <w:pPr>
            <w:pStyle w:val="TOC1"/>
            <w:rPr>
              <w:rFonts w:eastAsiaTheme="minorEastAsia"/>
              <w:lang w:eastAsia="en-GB"/>
            </w:rPr>
          </w:pPr>
          <w:hyperlink w:anchor="_Toc94883252" w:history="1">
            <w:r w:rsidR="005F4210" w:rsidRPr="00305DC3">
              <w:rPr>
                <w:rStyle w:val="Hyperlink"/>
              </w:rPr>
              <w:t>2.1 Introduction</w:t>
            </w:r>
            <w:r w:rsidR="005F4210">
              <w:rPr>
                <w:webHidden/>
              </w:rPr>
              <w:tab/>
            </w:r>
            <w:r w:rsidR="005F4210">
              <w:rPr>
                <w:webHidden/>
              </w:rPr>
              <w:fldChar w:fldCharType="begin"/>
            </w:r>
            <w:r w:rsidR="005F4210">
              <w:rPr>
                <w:webHidden/>
              </w:rPr>
              <w:instrText xml:space="preserve"> PAGEREF _Toc94883252 \h </w:instrText>
            </w:r>
            <w:r w:rsidR="005F4210">
              <w:rPr>
                <w:webHidden/>
              </w:rPr>
            </w:r>
            <w:r w:rsidR="005F4210">
              <w:rPr>
                <w:webHidden/>
              </w:rPr>
              <w:fldChar w:fldCharType="separate"/>
            </w:r>
            <w:r w:rsidR="005F4210">
              <w:rPr>
                <w:webHidden/>
              </w:rPr>
              <w:t>7</w:t>
            </w:r>
            <w:r w:rsidR="005F4210">
              <w:rPr>
                <w:webHidden/>
              </w:rPr>
              <w:fldChar w:fldCharType="end"/>
            </w:r>
          </w:hyperlink>
        </w:p>
        <w:p w14:paraId="70A8223A" w14:textId="4C0855FC" w:rsidR="005F4210" w:rsidRDefault="00F66830" w:rsidP="00EE6060">
          <w:pPr>
            <w:pStyle w:val="TOC1"/>
            <w:rPr>
              <w:rFonts w:eastAsiaTheme="minorEastAsia"/>
              <w:lang w:eastAsia="en-GB"/>
            </w:rPr>
          </w:pPr>
          <w:hyperlink w:anchor="_Toc94883253" w:history="1">
            <w:r w:rsidR="005F4210" w:rsidRPr="00305DC3">
              <w:rPr>
                <w:rStyle w:val="Hyperlink"/>
              </w:rPr>
              <w:t>2.2 Bank’s Profitability</w:t>
            </w:r>
            <w:r w:rsidR="005F4210">
              <w:rPr>
                <w:webHidden/>
              </w:rPr>
              <w:tab/>
            </w:r>
            <w:r w:rsidR="005F4210">
              <w:rPr>
                <w:webHidden/>
              </w:rPr>
              <w:fldChar w:fldCharType="begin"/>
            </w:r>
            <w:r w:rsidR="005F4210">
              <w:rPr>
                <w:webHidden/>
              </w:rPr>
              <w:instrText xml:space="preserve"> PAGEREF _Toc94883253 \h </w:instrText>
            </w:r>
            <w:r w:rsidR="005F4210">
              <w:rPr>
                <w:webHidden/>
              </w:rPr>
            </w:r>
            <w:r w:rsidR="005F4210">
              <w:rPr>
                <w:webHidden/>
              </w:rPr>
              <w:fldChar w:fldCharType="separate"/>
            </w:r>
            <w:r w:rsidR="005F4210">
              <w:rPr>
                <w:webHidden/>
              </w:rPr>
              <w:t>7</w:t>
            </w:r>
            <w:r w:rsidR="005F4210">
              <w:rPr>
                <w:webHidden/>
              </w:rPr>
              <w:fldChar w:fldCharType="end"/>
            </w:r>
          </w:hyperlink>
        </w:p>
        <w:p w14:paraId="7D35FFBB" w14:textId="29F48713" w:rsidR="005F4210" w:rsidRDefault="00F66830" w:rsidP="00EE6060">
          <w:pPr>
            <w:pStyle w:val="TOC1"/>
            <w:rPr>
              <w:rFonts w:eastAsiaTheme="minorEastAsia"/>
              <w:lang w:eastAsia="en-GB"/>
            </w:rPr>
          </w:pPr>
          <w:hyperlink w:anchor="_Toc94883254" w:history="1">
            <w:r w:rsidR="005F4210" w:rsidRPr="00305DC3">
              <w:rPr>
                <w:rStyle w:val="Hyperlink"/>
              </w:rPr>
              <w:t>2.2.1 Return on Assets (ROA)</w:t>
            </w:r>
            <w:r w:rsidR="005F4210">
              <w:rPr>
                <w:webHidden/>
              </w:rPr>
              <w:tab/>
            </w:r>
            <w:r w:rsidR="005F4210">
              <w:rPr>
                <w:webHidden/>
              </w:rPr>
              <w:fldChar w:fldCharType="begin"/>
            </w:r>
            <w:r w:rsidR="005F4210">
              <w:rPr>
                <w:webHidden/>
              </w:rPr>
              <w:instrText xml:space="preserve"> PAGEREF _Toc94883254 \h </w:instrText>
            </w:r>
            <w:r w:rsidR="005F4210">
              <w:rPr>
                <w:webHidden/>
              </w:rPr>
            </w:r>
            <w:r w:rsidR="005F4210">
              <w:rPr>
                <w:webHidden/>
              </w:rPr>
              <w:fldChar w:fldCharType="separate"/>
            </w:r>
            <w:r w:rsidR="005F4210">
              <w:rPr>
                <w:webHidden/>
              </w:rPr>
              <w:t>7</w:t>
            </w:r>
            <w:r w:rsidR="005F4210">
              <w:rPr>
                <w:webHidden/>
              </w:rPr>
              <w:fldChar w:fldCharType="end"/>
            </w:r>
          </w:hyperlink>
        </w:p>
        <w:p w14:paraId="1BA0A218" w14:textId="5D7E9D66" w:rsidR="005F4210" w:rsidRDefault="00F66830" w:rsidP="00EE6060">
          <w:pPr>
            <w:pStyle w:val="TOC1"/>
            <w:rPr>
              <w:rFonts w:eastAsiaTheme="minorEastAsia"/>
              <w:lang w:eastAsia="en-GB"/>
            </w:rPr>
          </w:pPr>
          <w:hyperlink w:anchor="_Toc94883255" w:history="1">
            <w:r w:rsidR="005F4210" w:rsidRPr="00305DC3">
              <w:rPr>
                <w:rStyle w:val="Hyperlink"/>
              </w:rPr>
              <w:t>2.2.2 Return on Equity (ROE)</w:t>
            </w:r>
            <w:r w:rsidR="005F4210">
              <w:rPr>
                <w:webHidden/>
              </w:rPr>
              <w:tab/>
            </w:r>
            <w:r w:rsidR="005F4210">
              <w:rPr>
                <w:webHidden/>
              </w:rPr>
              <w:fldChar w:fldCharType="begin"/>
            </w:r>
            <w:r w:rsidR="005F4210">
              <w:rPr>
                <w:webHidden/>
              </w:rPr>
              <w:instrText xml:space="preserve"> PAGEREF _Toc94883255 \h </w:instrText>
            </w:r>
            <w:r w:rsidR="005F4210">
              <w:rPr>
                <w:webHidden/>
              </w:rPr>
            </w:r>
            <w:r w:rsidR="005F4210">
              <w:rPr>
                <w:webHidden/>
              </w:rPr>
              <w:fldChar w:fldCharType="separate"/>
            </w:r>
            <w:r w:rsidR="005F4210">
              <w:rPr>
                <w:webHidden/>
              </w:rPr>
              <w:t>8</w:t>
            </w:r>
            <w:r w:rsidR="005F4210">
              <w:rPr>
                <w:webHidden/>
              </w:rPr>
              <w:fldChar w:fldCharType="end"/>
            </w:r>
          </w:hyperlink>
        </w:p>
        <w:p w14:paraId="7C77419D" w14:textId="71B9F7DF" w:rsidR="005F4210" w:rsidRDefault="00F66830" w:rsidP="00EE6060">
          <w:pPr>
            <w:pStyle w:val="TOC1"/>
            <w:rPr>
              <w:rFonts w:eastAsiaTheme="minorEastAsia"/>
              <w:lang w:eastAsia="en-GB"/>
            </w:rPr>
          </w:pPr>
          <w:hyperlink w:anchor="_Toc94883256" w:history="1">
            <w:r w:rsidR="005F4210" w:rsidRPr="00305DC3">
              <w:rPr>
                <w:rStyle w:val="Hyperlink"/>
              </w:rPr>
              <w:t>2.3 Determinants of Banks profitability and their impacts</w:t>
            </w:r>
            <w:r w:rsidR="005F4210">
              <w:rPr>
                <w:webHidden/>
              </w:rPr>
              <w:tab/>
            </w:r>
            <w:r w:rsidR="005F4210">
              <w:rPr>
                <w:webHidden/>
              </w:rPr>
              <w:fldChar w:fldCharType="begin"/>
            </w:r>
            <w:r w:rsidR="005F4210">
              <w:rPr>
                <w:webHidden/>
              </w:rPr>
              <w:instrText xml:space="preserve"> PAGEREF _Toc94883256 \h </w:instrText>
            </w:r>
            <w:r w:rsidR="005F4210">
              <w:rPr>
                <w:webHidden/>
              </w:rPr>
            </w:r>
            <w:r w:rsidR="005F4210">
              <w:rPr>
                <w:webHidden/>
              </w:rPr>
              <w:fldChar w:fldCharType="separate"/>
            </w:r>
            <w:r w:rsidR="005F4210">
              <w:rPr>
                <w:webHidden/>
              </w:rPr>
              <w:t>8</w:t>
            </w:r>
            <w:r w:rsidR="005F4210">
              <w:rPr>
                <w:webHidden/>
              </w:rPr>
              <w:fldChar w:fldCharType="end"/>
            </w:r>
          </w:hyperlink>
        </w:p>
        <w:p w14:paraId="061D2E82" w14:textId="48FBE08E" w:rsidR="005F4210" w:rsidRDefault="00F66830" w:rsidP="00EE6060">
          <w:pPr>
            <w:pStyle w:val="TOC1"/>
            <w:rPr>
              <w:rFonts w:eastAsiaTheme="minorEastAsia"/>
              <w:lang w:eastAsia="en-GB"/>
            </w:rPr>
          </w:pPr>
          <w:hyperlink w:anchor="_Toc94883257" w:history="1">
            <w:r w:rsidR="005F4210" w:rsidRPr="00305DC3">
              <w:rPr>
                <w:rStyle w:val="Hyperlink"/>
              </w:rPr>
              <w:t>2.3.1 Banks Equity Capital</w:t>
            </w:r>
            <w:r w:rsidR="005F4210">
              <w:rPr>
                <w:webHidden/>
              </w:rPr>
              <w:tab/>
            </w:r>
            <w:r w:rsidR="005F4210">
              <w:rPr>
                <w:webHidden/>
              </w:rPr>
              <w:fldChar w:fldCharType="begin"/>
            </w:r>
            <w:r w:rsidR="005F4210">
              <w:rPr>
                <w:webHidden/>
              </w:rPr>
              <w:instrText xml:space="preserve"> PAGEREF _Toc94883257 \h </w:instrText>
            </w:r>
            <w:r w:rsidR="005F4210">
              <w:rPr>
                <w:webHidden/>
              </w:rPr>
            </w:r>
            <w:r w:rsidR="005F4210">
              <w:rPr>
                <w:webHidden/>
              </w:rPr>
              <w:fldChar w:fldCharType="separate"/>
            </w:r>
            <w:r w:rsidR="005F4210">
              <w:rPr>
                <w:webHidden/>
              </w:rPr>
              <w:t>8</w:t>
            </w:r>
            <w:r w:rsidR="005F4210">
              <w:rPr>
                <w:webHidden/>
              </w:rPr>
              <w:fldChar w:fldCharType="end"/>
            </w:r>
          </w:hyperlink>
        </w:p>
        <w:p w14:paraId="288DD81E" w14:textId="14FCBA68" w:rsidR="005F4210" w:rsidRDefault="00F66830" w:rsidP="00EE6060">
          <w:pPr>
            <w:pStyle w:val="TOC1"/>
            <w:rPr>
              <w:rFonts w:eastAsiaTheme="minorEastAsia"/>
              <w:lang w:eastAsia="en-GB"/>
            </w:rPr>
          </w:pPr>
          <w:hyperlink w:anchor="_Toc94883258" w:history="1">
            <w:r w:rsidR="005F4210" w:rsidRPr="00305DC3">
              <w:rPr>
                <w:rStyle w:val="Hyperlink"/>
              </w:rPr>
              <w:t>2.3.2 Banks Liquidity</w:t>
            </w:r>
            <w:r w:rsidR="005F4210">
              <w:rPr>
                <w:webHidden/>
              </w:rPr>
              <w:tab/>
            </w:r>
            <w:r w:rsidR="005F4210">
              <w:rPr>
                <w:webHidden/>
              </w:rPr>
              <w:fldChar w:fldCharType="begin"/>
            </w:r>
            <w:r w:rsidR="005F4210">
              <w:rPr>
                <w:webHidden/>
              </w:rPr>
              <w:instrText xml:space="preserve"> PAGEREF _Toc94883258 \h </w:instrText>
            </w:r>
            <w:r w:rsidR="005F4210">
              <w:rPr>
                <w:webHidden/>
              </w:rPr>
            </w:r>
            <w:r w:rsidR="005F4210">
              <w:rPr>
                <w:webHidden/>
              </w:rPr>
              <w:fldChar w:fldCharType="separate"/>
            </w:r>
            <w:r w:rsidR="005F4210">
              <w:rPr>
                <w:webHidden/>
              </w:rPr>
              <w:t>8</w:t>
            </w:r>
            <w:r w:rsidR="005F4210">
              <w:rPr>
                <w:webHidden/>
              </w:rPr>
              <w:fldChar w:fldCharType="end"/>
            </w:r>
          </w:hyperlink>
        </w:p>
        <w:p w14:paraId="64A8B4CA" w14:textId="5AB2027F" w:rsidR="005F4210" w:rsidRDefault="00F66830">
          <w:pPr>
            <w:pStyle w:val="TOC2"/>
            <w:tabs>
              <w:tab w:val="right" w:leader="dot" w:pos="9016"/>
            </w:tabs>
            <w:rPr>
              <w:noProof/>
            </w:rPr>
          </w:pPr>
          <w:hyperlink w:anchor="_Toc94883259" w:history="1">
            <w:r w:rsidR="005F4210" w:rsidRPr="00305DC3">
              <w:rPr>
                <w:rStyle w:val="Hyperlink"/>
                <w:noProof/>
              </w:rPr>
              <w:t>2.3.3 Outstanding Loans and advances relationship with bank profitability</w:t>
            </w:r>
            <w:r w:rsidR="005F4210">
              <w:rPr>
                <w:noProof/>
                <w:webHidden/>
              </w:rPr>
              <w:tab/>
            </w:r>
            <w:r w:rsidR="005F4210">
              <w:rPr>
                <w:noProof/>
                <w:webHidden/>
              </w:rPr>
              <w:fldChar w:fldCharType="begin"/>
            </w:r>
            <w:r w:rsidR="005F4210">
              <w:rPr>
                <w:noProof/>
                <w:webHidden/>
              </w:rPr>
              <w:instrText xml:space="preserve"> PAGEREF _Toc94883259 \h </w:instrText>
            </w:r>
            <w:r w:rsidR="005F4210">
              <w:rPr>
                <w:noProof/>
                <w:webHidden/>
              </w:rPr>
            </w:r>
            <w:r w:rsidR="005F4210">
              <w:rPr>
                <w:noProof/>
                <w:webHidden/>
              </w:rPr>
              <w:fldChar w:fldCharType="separate"/>
            </w:r>
            <w:r w:rsidR="005F4210">
              <w:rPr>
                <w:noProof/>
                <w:webHidden/>
              </w:rPr>
              <w:t>9</w:t>
            </w:r>
            <w:r w:rsidR="005F4210">
              <w:rPr>
                <w:noProof/>
                <w:webHidden/>
              </w:rPr>
              <w:fldChar w:fldCharType="end"/>
            </w:r>
          </w:hyperlink>
        </w:p>
        <w:p w14:paraId="372C8492" w14:textId="28BCC409" w:rsidR="005F4210" w:rsidRDefault="00F66830" w:rsidP="00EE6060">
          <w:pPr>
            <w:pStyle w:val="TOC1"/>
            <w:rPr>
              <w:rFonts w:eastAsiaTheme="minorEastAsia"/>
              <w:lang w:eastAsia="en-GB"/>
            </w:rPr>
          </w:pPr>
          <w:hyperlink w:anchor="_Toc94883260" w:history="1">
            <w:r w:rsidR="005F4210" w:rsidRPr="00305DC3">
              <w:rPr>
                <w:rStyle w:val="Hyperlink"/>
              </w:rPr>
              <w:t>2.3.4 Asset Size</w:t>
            </w:r>
            <w:r w:rsidR="005F4210">
              <w:rPr>
                <w:webHidden/>
              </w:rPr>
              <w:tab/>
            </w:r>
            <w:r w:rsidR="005F4210">
              <w:rPr>
                <w:webHidden/>
              </w:rPr>
              <w:fldChar w:fldCharType="begin"/>
            </w:r>
            <w:r w:rsidR="005F4210">
              <w:rPr>
                <w:webHidden/>
              </w:rPr>
              <w:instrText xml:space="preserve"> PAGEREF _Toc94883260 \h </w:instrText>
            </w:r>
            <w:r w:rsidR="005F4210">
              <w:rPr>
                <w:webHidden/>
              </w:rPr>
            </w:r>
            <w:r w:rsidR="005F4210">
              <w:rPr>
                <w:webHidden/>
              </w:rPr>
              <w:fldChar w:fldCharType="separate"/>
            </w:r>
            <w:r w:rsidR="005F4210">
              <w:rPr>
                <w:webHidden/>
              </w:rPr>
              <w:t>10</w:t>
            </w:r>
            <w:r w:rsidR="005F4210">
              <w:rPr>
                <w:webHidden/>
              </w:rPr>
              <w:fldChar w:fldCharType="end"/>
            </w:r>
          </w:hyperlink>
        </w:p>
        <w:p w14:paraId="41E6B10D" w14:textId="79735B0E" w:rsidR="005F4210" w:rsidRDefault="00F66830" w:rsidP="00EE6060">
          <w:pPr>
            <w:pStyle w:val="TOC1"/>
            <w:rPr>
              <w:rFonts w:eastAsiaTheme="minorEastAsia"/>
              <w:lang w:eastAsia="en-GB"/>
            </w:rPr>
          </w:pPr>
          <w:hyperlink w:anchor="_Toc94883261" w:history="1">
            <w:r w:rsidR="005F4210" w:rsidRPr="00305DC3">
              <w:rPr>
                <w:rStyle w:val="Hyperlink"/>
                <w:lang w:val="en-US"/>
              </w:rPr>
              <w:t>2.2.5 Total Interest income</w:t>
            </w:r>
            <w:r w:rsidR="005F4210">
              <w:rPr>
                <w:webHidden/>
              </w:rPr>
              <w:tab/>
            </w:r>
            <w:r w:rsidR="005F4210">
              <w:rPr>
                <w:webHidden/>
              </w:rPr>
              <w:fldChar w:fldCharType="begin"/>
            </w:r>
            <w:r w:rsidR="005F4210">
              <w:rPr>
                <w:webHidden/>
              </w:rPr>
              <w:instrText xml:space="preserve"> PAGEREF _Toc94883261 \h </w:instrText>
            </w:r>
            <w:r w:rsidR="005F4210">
              <w:rPr>
                <w:webHidden/>
              </w:rPr>
            </w:r>
            <w:r w:rsidR="005F4210">
              <w:rPr>
                <w:webHidden/>
              </w:rPr>
              <w:fldChar w:fldCharType="separate"/>
            </w:r>
            <w:r w:rsidR="005F4210">
              <w:rPr>
                <w:webHidden/>
              </w:rPr>
              <w:t>10</w:t>
            </w:r>
            <w:r w:rsidR="005F4210">
              <w:rPr>
                <w:webHidden/>
              </w:rPr>
              <w:fldChar w:fldCharType="end"/>
            </w:r>
          </w:hyperlink>
        </w:p>
        <w:p w14:paraId="4A231BA9" w14:textId="2DA5D3BB" w:rsidR="005F4210" w:rsidRDefault="00F66830" w:rsidP="00EE6060">
          <w:pPr>
            <w:pStyle w:val="TOC1"/>
            <w:rPr>
              <w:rFonts w:eastAsiaTheme="minorEastAsia"/>
              <w:lang w:eastAsia="en-GB"/>
            </w:rPr>
          </w:pPr>
          <w:hyperlink w:anchor="_Toc94883262" w:history="1">
            <w:r w:rsidR="005F4210" w:rsidRPr="00305DC3">
              <w:rPr>
                <w:rStyle w:val="Hyperlink"/>
              </w:rPr>
              <w:t>2.2.6 Total deposits</w:t>
            </w:r>
            <w:r w:rsidR="005F4210">
              <w:rPr>
                <w:webHidden/>
              </w:rPr>
              <w:tab/>
            </w:r>
            <w:r w:rsidR="005F4210">
              <w:rPr>
                <w:webHidden/>
              </w:rPr>
              <w:fldChar w:fldCharType="begin"/>
            </w:r>
            <w:r w:rsidR="005F4210">
              <w:rPr>
                <w:webHidden/>
              </w:rPr>
              <w:instrText xml:space="preserve"> PAGEREF _Toc94883262 \h </w:instrText>
            </w:r>
            <w:r w:rsidR="005F4210">
              <w:rPr>
                <w:webHidden/>
              </w:rPr>
            </w:r>
            <w:r w:rsidR="005F4210">
              <w:rPr>
                <w:webHidden/>
              </w:rPr>
              <w:fldChar w:fldCharType="separate"/>
            </w:r>
            <w:r w:rsidR="005F4210">
              <w:rPr>
                <w:webHidden/>
              </w:rPr>
              <w:t>11</w:t>
            </w:r>
            <w:r w:rsidR="005F4210">
              <w:rPr>
                <w:webHidden/>
              </w:rPr>
              <w:fldChar w:fldCharType="end"/>
            </w:r>
          </w:hyperlink>
        </w:p>
        <w:p w14:paraId="3FE8F75D" w14:textId="3C269A66" w:rsidR="005F4210" w:rsidRDefault="00F66830" w:rsidP="00EE6060">
          <w:pPr>
            <w:pStyle w:val="TOC1"/>
            <w:rPr>
              <w:rFonts w:eastAsiaTheme="minorEastAsia"/>
              <w:lang w:eastAsia="en-GB"/>
            </w:rPr>
          </w:pPr>
          <w:hyperlink w:anchor="_Toc94883263" w:history="1">
            <w:r w:rsidR="005F4210" w:rsidRPr="00305DC3">
              <w:rPr>
                <w:rStyle w:val="Hyperlink"/>
              </w:rPr>
              <w:t>3.0 Chapter 3: Research Methodology</w:t>
            </w:r>
            <w:r w:rsidR="005F4210">
              <w:rPr>
                <w:webHidden/>
              </w:rPr>
              <w:tab/>
            </w:r>
            <w:r w:rsidR="005F4210">
              <w:rPr>
                <w:webHidden/>
              </w:rPr>
              <w:fldChar w:fldCharType="begin"/>
            </w:r>
            <w:r w:rsidR="005F4210">
              <w:rPr>
                <w:webHidden/>
              </w:rPr>
              <w:instrText xml:space="preserve"> PAGEREF _Toc94883263 \h </w:instrText>
            </w:r>
            <w:r w:rsidR="005F4210">
              <w:rPr>
                <w:webHidden/>
              </w:rPr>
            </w:r>
            <w:r w:rsidR="005F4210">
              <w:rPr>
                <w:webHidden/>
              </w:rPr>
              <w:fldChar w:fldCharType="separate"/>
            </w:r>
            <w:r w:rsidR="005F4210">
              <w:rPr>
                <w:webHidden/>
              </w:rPr>
              <w:t>12</w:t>
            </w:r>
            <w:r w:rsidR="005F4210">
              <w:rPr>
                <w:webHidden/>
              </w:rPr>
              <w:fldChar w:fldCharType="end"/>
            </w:r>
          </w:hyperlink>
        </w:p>
        <w:p w14:paraId="676683DF" w14:textId="4342379E" w:rsidR="005F4210" w:rsidRDefault="00F66830" w:rsidP="00EE6060">
          <w:pPr>
            <w:pStyle w:val="TOC1"/>
            <w:rPr>
              <w:rFonts w:eastAsiaTheme="minorEastAsia"/>
              <w:lang w:eastAsia="en-GB"/>
            </w:rPr>
          </w:pPr>
          <w:hyperlink w:anchor="_Toc94883264" w:history="1">
            <w:r w:rsidR="005F4210" w:rsidRPr="00305DC3">
              <w:rPr>
                <w:rStyle w:val="Hyperlink"/>
              </w:rPr>
              <w:t>3.1 Introduction</w:t>
            </w:r>
            <w:r w:rsidR="005F4210">
              <w:rPr>
                <w:webHidden/>
              </w:rPr>
              <w:tab/>
            </w:r>
            <w:r w:rsidR="005F4210">
              <w:rPr>
                <w:webHidden/>
              </w:rPr>
              <w:fldChar w:fldCharType="begin"/>
            </w:r>
            <w:r w:rsidR="005F4210">
              <w:rPr>
                <w:webHidden/>
              </w:rPr>
              <w:instrText xml:space="preserve"> PAGEREF _Toc94883264 \h </w:instrText>
            </w:r>
            <w:r w:rsidR="005F4210">
              <w:rPr>
                <w:webHidden/>
              </w:rPr>
            </w:r>
            <w:r w:rsidR="005F4210">
              <w:rPr>
                <w:webHidden/>
              </w:rPr>
              <w:fldChar w:fldCharType="separate"/>
            </w:r>
            <w:r w:rsidR="005F4210">
              <w:rPr>
                <w:webHidden/>
              </w:rPr>
              <w:t>12</w:t>
            </w:r>
            <w:r w:rsidR="005F4210">
              <w:rPr>
                <w:webHidden/>
              </w:rPr>
              <w:fldChar w:fldCharType="end"/>
            </w:r>
          </w:hyperlink>
        </w:p>
        <w:p w14:paraId="62DE0117" w14:textId="505C1154" w:rsidR="005F4210" w:rsidRDefault="00F66830" w:rsidP="00EE6060">
          <w:pPr>
            <w:pStyle w:val="TOC1"/>
            <w:rPr>
              <w:rFonts w:eastAsiaTheme="minorEastAsia"/>
              <w:lang w:eastAsia="en-GB"/>
            </w:rPr>
          </w:pPr>
          <w:hyperlink w:anchor="_Toc94883265" w:history="1">
            <w:r w:rsidR="005F4210" w:rsidRPr="00EE6060">
              <w:rPr>
                <w:rStyle w:val="Hyperlink"/>
                <w:b w:val="0"/>
              </w:rPr>
              <w:t>3.2 Research Design</w:t>
            </w:r>
            <w:r w:rsidR="005F4210">
              <w:rPr>
                <w:webHidden/>
              </w:rPr>
              <w:tab/>
            </w:r>
            <w:r w:rsidR="005F4210">
              <w:rPr>
                <w:webHidden/>
              </w:rPr>
              <w:fldChar w:fldCharType="begin"/>
            </w:r>
            <w:r w:rsidR="005F4210">
              <w:rPr>
                <w:webHidden/>
              </w:rPr>
              <w:instrText xml:space="preserve"> PAGEREF _Toc94883265 \h </w:instrText>
            </w:r>
            <w:r w:rsidR="005F4210">
              <w:rPr>
                <w:webHidden/>
              </w:rPr>
            </w:r>
            <w:r w:rsidR="005F4210">
              <w:rPr>
                <w:webHidden/>
              </w:rPr>
              <w:fldChar w:fldCharType="separate"/>
            </w:r>
            <w:r w:rsidR="005F4210">
              <w:rPr>
                <w:webHidden/>
              </w:rPr>
              <w:t>12</w:t>
            </w:r>
            <w:r w:rsidR="005F4210">
              <w:rPr>
                <w:webHidden/>
              </w:rPr>
              <w:fldChar w:fldCharType="end"/>
            </w:r>
          </w:hyperlink>
        </w:p>
        <w:p w14:paraId="79DCAB97" w14:textId="46605780" w:rsidR="005F4210" w:rsidRDefault="00F66830">
          <w:pPr>
            <w:pStyle w:val="TOC2"/>
            <w:tabs>
              <w:tab w:val="right" w:leader="dot" w:pos="9016"/>
            </w:tabs>
            <w:rPr>
              <w:noProof/>
            </w:rPr>
          </w:pPr>
          <w:hyperlink w:anchor="_Toc94883266" w:history="1">
            <w:r w:rsidR="005F4210" w:rsidRPr="00305DC3">
              <w:rPr>
                <w:rStyle w:val="Hyperlink"/>
                <w:rFonts w:asciiTheme="majorHAnsi" w:eastAsiaTheme="majorEastAsia" w:hAnsiTheme="majorHAnsi" w:cstheme="majorBidi"/>
                <w:noProof/>
              </w:rPr>
              <w:t>3.2.1 Research Philosophy</w:t>
            </w:r>
            <w:r w:rsidR="005F4210">
              <w:rPr>
                <w:noProof/>
                <w:webHidden/>
              </w:rPr>
              <w:tab/>
            </w:r>
            <w:r w:rsidR="005F4210">
              <w:rPr>
                <w:noProof/>
                <w:webHidden/>
              </w:rPr>
              <w:fldChar w:fldCharType="begin"/>
            </w:r>
            <w:r w:rsidR="005F4210">
              <w:rPr>
                <w:noProof/>
                <w:webHidden/>
              </w:rPr>
              <w:instrText xml:space="preserve"> PAGEREF _Toc94883266 \h </w:instrText>
            </w:r>
            <w:r w:rsidR="005F4210">
              <w:rPr>
                <w:noProof/>
                <w:webHidden/>
              </w:rPr>
            </w:r>
            <w:r w:rsidR="005F4210">
              <w:rPr>
                <w:noProof/>
                <w:webHidden/>
              </w:rPr>
              <w:fldChar w:fldCharType="separate"/>
            </w:r>
            <w:r w:rsidR="005F4210">
              <w:rPr>
                <w:noProof/>
                <w:webHidden/>
              </w:rPr>
              <w:t>12</w:t>
            </w:r>
            <w:r w:rsidR="005F4210">
              <w:rPr>
                <w:noProof/>
                <w:webHidden/>
              </w:rPr>
              <w:fldChar w:fldCharType="end"/>
            </w:r>
          </w:hyperlink>
        </w:p>
        <w:p w14:paraId="21AFB0B3" w14:textId="087B7C2D" w:rsidR="005F4210" w:rsidRDefault="00F66830" w:rsidP="00EE6060">
          <w:pPr>
            <w:pStyle w:val="TOC1"/>
            <w:rPr>
              <w:rFonts w:eastAsiaTheme="minorEastAsia"/>
              <w:lang w:eastAsia="en-GB"/>
            </w:rPr>
          </w:pPr>
          <w:hyperlink w:anchor="_Toc94883267" w:history="1">
            <w:r w:rsidR="005F4210" w:rsidRPr="00305DC3">
              <w:rPr>
                <w:rStyle w:val="Hyperlink"/>
              </w:rPr>
              <w:t>3.2.2 Research type</w:t>
            </w:r>
            <w:r w:rsidR="005F4210">
              <w:rPr>
                <w:webHidden/>
              </w:rPr>
              <w:tab/>
            </w:r>
            <w:r w:rsidR="005F4210">
              <w:rPr>
                <w:webHidden/>
              </w:rPr>
              <w:fldChar w:fldCharType="begin"/>
            </w:r>
            <w:r w:rsidR="005F4210">
              <w:rPr>
                <w:webHidden/>
              </w:rPr>
              <w:instrText xml:space="preserve"> PAGEREF _Toc94883267 \h </w:instrText>
            </w:r>
            <w:r w:rsidR="005F4210">
              <w:rPr>
                <w:webHidden/>
              </w:rPr>
            </w:r>
            <w:r w:rsidR="005F4210">
              <w:rPr>
                <w:webHidden/>
              </w:rPr>
              <w:fldChar w:fldCharType="separate"/>
            </w:r>
            <w:r w:rsidR="005F4210">
              <w:rPr>
                <w:webHidden/>
              </w:rPr>
              <w:t>13</w:t>
            </w:r>
            <w:r w:rsidR="005F4210">
              <w:rPr>
                <w:webHidden/>
              </w:rPr>
              <w:fldChar w:fldCharType="end"/>
            </w:r>
          </w:hyperlink>
        </w:p>
        <w:p w14:paraId="6C1A8BC8" w14:textId="7D7B0223" w:rsidR="005F4210" w:rsidRDefault="00F66830" w:rsidP="00EE6060">
          <w:pPr>
            <w:pStyle w:val="TOC1"/>
            <w:rPr>
              <w:rFonts w:eastAsiaTheme="minorEastAsia"/>
              <w:lang w:eastAsia="en-GB"/>
            </w:rPr>
          </w:pPr>
          <w:hyperlink w:anchor="_Toc94883268" w:history="1">
            <w:r w:rsidR="005F4210" w:rsidRPr="00305DC3">
              <w:rPr>
                <w:rStyle w:val="Hyperlink"/>
              </w:rPr>
              <w:t>3.2.3 Research strategy</w:t>
            </w:r>
            <w:r w:rsidR="005F4210">
              <w:rPr>
                <w:webHidden/>
              </w:rPr>
              <w:tab/>
            </w:r>
            <w:r w:rsidR="005F4210">
              <w:rPr>
                <w:webHidden/>
              </w:rPr>
              <w:fldChar w:fldCharType="begin"/>
            </w:r>
            <w:r w:rsidR="005F4210">
              <w:rPr>
                <w:webHidden/>
              </w:rPr>
              <w:instrText xml:space="preserve"> PAGEREF _Toc94883268 \h </w:instrText>
            </w:r>
            <w:r w:rsidR="005F4210">
              <w:rPr>
                <w:webHidden/>
              </w:rPr>
            </w:r>
            <w:r w:rsidR="005F4210">
              <w:rPr>
                <w:webHidden/>
              </w:rPr>
              <w:fldChar w:fldCharType="separate"/>
            </w:r>
            <w:r w:rsidR="005F4210">
              <w:rPr>
                <w:webHidden/>
              </w:rPr>
              <w:t>13</w:t>
            </w:r>
            <w:r w:rsidR="005F4210">
              <w:rPr>
                <w:webHidden/>
              </w:rPr>
              <w:fldChar w:fldCharType="end"/>
            </w:r>
          </w:hyperlink>
        </w:p>
        <w:p w14:paraId="51715FCE" w14:textId="46A2AF89" w:rsidR="005F4210" w:rsidRDefault="00F66830" w:rsidP="00EE6060">
          <w:pPr>
            <w:pStyle w:val="TOC1"/>
            <w:rPr>
              <w:rFonts w:eastAsiaTheme="minorEastAsia"/>
              <w:lang w:eastAsia="en-GB"/>
            </w:rPr>
          </w:pPr>
          <w:hyperlink w:anchor="_Toc94883269" w:history="1">
            <w:r w:rsidR="005F4210" w:rsidRPr="00305DC3">
              <w:rPr>
                <w:rStyle w:val="Hyperlink"/>
              </w:rPr>
              <w:t>3.2.4 Time Horizon</w:t>
            </w:r>
            <w:r w:rsidR="005F4210">
              <w:rPr>
                <w:webHidden/>
              </w:rPr>
              <w:tab/>
            </w:r>
            <w:r w:rsidR="005F4210">
              <w:rPr>
                <w:webHidden/>
              </w:rPr>
              <w:fldChar w:fldCharType="begin"/>
            </w:r>
            <w:r w:rsidR="005F4210">
              <w:rPr>
                <w:webHidden/>
              </w:rPr>
              <w:instrText xml:space="preserve"> PAGEREF _Toc94883269 \h </w:instrText>
            </w:r>
            <w:r w:rsidR="005F4210">
              <w:rPr>
                <w:webHidden/>
              </w:rPr>
            </w:r>
            <w:r w:rsidR="005F4210">
              <w:rPr>
                <w:webHidden/>
              </w:rPr>
              <w:fldChar w:fldCharType="separate"/>
            </w:r>
            <w:r w:rsidR="005F4210">
              <w:rPr>
                <w:webHidden/>
              </w:rPr>
              <w:t>13</w:t>
            </w:r>
            <w:r w:rsidR="005F4210">
              <w:rPr>
                <w:webHidden/>
              </w:rPr>
              <w:fldChar w:fldCharType="end"/>
            </w:r>
          </w:hyperlink>
        </w:p>
        <w:p w14:paraId="05754E43" w14:textId="6E64071D" w:rsidR="005F4210" w:rsidRDefault="00F66830" w:rsidP="00EE6060">
          <w:pPr>
            <w:pStyle w:val="TOC1"/>
            <w:rPr>
              <w:rFonts w:eastAsiaTheme="minorEastAsia"/>
              <w:lang w:eastAsia="en-GB"/>
            </w:rPr>
          </w:pPr>
          <w:hyperlink w:anchor="_Toc94883270" w:history="1">
            <w:r w:rsidR="005F4210" w:rsidRPr="00305DC3">
              <w:rPr>
                <w:rStyle w:val="Hyperlink"/>
              </w:rPr>
              <w:t>3.2.5 Sampling Strategy</w:t>
            </w:r>
            <w:r w:rsidR="005F4210">
              <w:rPr>
                <w:webHidden/>
              </w:rPr>
              <w:tab/>
            </w:r>
            <w:r w:rsidR="005F4210">
              <w:rPr>
                <w:webHidden/>
              </w:rPr>
              <w:fldChar w:fldCharType="begin"/>
            </w:r>
            <w:r w:rsidR="005F4210">
              <w:rPr>
                <w:webHidden/>
              </w:rPr>
              <w:instrText xml:space="preserve"> PAGEREF _Toc94883270 \h </w:instrText>
            </w:r>
            <w:r w:rsidR="005F4210">
              <w:rPr>
                <w:webHidden/>
              </w:rPr>
            </w:r>
            <w:r w:rsidR="005F4210">
              <w:rPr>
                <w:webHidden/>
              </w:rPr>
              <w:fldChar w:fldCharType="separate"/>
            </w:r>
            <w:r w:rsidR="005F4210">
              <w:rPr>
                <w:webHidden/>
              </w:rPr>
              <w:t>13</w:t>
            </w:r>
            <w:r w:rsidR="005F4210">
              <w:rPr>
                <w:webHidden/>
              </w:rPr>
              <w:fldChar w:fldCharType="end"/>
            </w:r>
          </w:hyperlink>
        </w:p>
        <w:p w14:paraId="00480D73" w14:textId="3CA87E5B" w:rsidR="005F4210" w:rsidRDefault="00F66830" w:rsidP="00EE6060">
          <w:pPr>
            <w:pStyle w:val="TOC1"/>
            <w:rPr>
              <w:rFonts w:eastAsiaTheme="minorEastAsia"/>
              <w:lang w:eastAsia="en-GB"/>
            </w:rPr>
          </w:pPr>
          <w:hyperlink w:anchor="_Toc94883271" w:history="1">
            <w:r w:rsidR="005F4210" w:rsidRPr="00305DC3">
              <w:rPr>
                <w:rStyle w:val="Hyperlink"/>
              </w:rPr>
              <w:t>3.2.6 Data Collection</w:t>
            </w:r>
            <w:r w:rsidR="005F4210">
              <w:rPr>
                <w:webHidden/>
              </w:rPr>
              <w:tab/>
            </w:r>
            <w:r w:rsidR="005F4210">
              <w:rPr>
                <w:webHidden/>
              </w:rPr>
              <w:fldChar w:fldCharType="begin"/>
            </w:r>
            <w:r w:rsidR="005F4210">
              <w:rPr>
                <w:webHidden/>
              </w:rPr>
              <w:instrText xml:space="preserve"> PAGEREF _Toc94883271 \h </w:instrText>
            </w:r>
            <w:r w:rsidR="005F4210">
              <w:rPr>
                <w:webHidden/>
              </w:rPr>
            </w:r>
            <w:r w:rsidR="005F4210">
              <w:rPr>
                <w:webHidden/>
              </w:rPr>
              <w:fldChar w:fldCharType="separate"/>
            </w:r>
            <w:r w:rsidR="005F4210">
              <w:rPr>
                <w:webHidden/>
              </w:rPr>
              <w:t>13</w:t>
            </w:r>
            <w:r w:rsidR="005F4210">
              <w:rPr>
                <w:webHidden/>
              </w:rPr>
              <w:fldChar w:fldCharType="end"/>
            </w:r>
          </w:hyperlink>
        </w:p>
        <w:p w14:paraId="6738B597" w14:textId="1318AF10" w:rsidR="005F4210" w:rsidRDefault="00F66830" w:rsidP="00EE6060">
          <w:pPr>
            <w:pStyle w:val="TOC1"/>
            <w:rPr>
              <w:rFonts w:eastAsiaTheme="minorEastAsia"/>
              <w:lang w:eastAsia="en-GB"/>
            </w:rPr>
          </w:pPr>
          <w:hyperlink w:anchor="_Toc94883272" w:history="1">
            <w:r w:rsidR="005F4210" w:rsidRPr="00305DC3">
              <w:rPr>
                <w:rStyle w:val="Hyperlink"/>
              </w:rPr>
              <w:t>3.3 Hypothesis</w:t>
            </w:r>
            <w:r w:rsidR="005F4210">
              <w:rPr>
                <w:webHidden/>
              </w:rPr>
              <w:tab/>
            </w:r>
            <w:r w:rsidR="005F4210">
              <w:rPr>
                <w:webHidden/>
              </w:rPr>
              <w:fldChar w:fldCharType="begin"/>
            </w:r>
            <w:r w:rsidR="005F4210">
              <w:rPr>
                <w:webHidden/>
              </w:rPr>
              <w:instrText xml:space="preserve"> PAGEREF _Toc94883272 \h </w:instrText>
            </w:r>
            <w:r w:rsidR="005F4210">
              <w:rPr>
                <w:webHidden/>
              </w:rPr>
            </w:r>
            <w:r w:rsidR="005F4210">
              <w:rPr>
                <w:webHidden/>
              </w:rPr>
              <w:fldChar w:fldCharType="separate"/>
            </w:r>
            <w:r w:rsidR="005F4210">
              <w:rPr>
                <w:webHidden/>
              </w:rPr>
              <w:t>13</w:t>
            </w:r>
            <w:r w:rsidR="005F4210">
              <w:rPr>
                <w:webHidden/>
              </w:rPr>
              <w:fldChar w:fldCharType="end"/>
            </w:r>
          </w:hyperlink>
        </w:p>
        <w:p w14:paraId="059B4045" w14:textId="3C33EE3F" w:rsidR="005F4210" w:rsidRDefault="00F66830" w:rsidP="00EE6060">
          <w:pPr>
            <w:pStyle w:val="TOC1"/>
            <w:rPr>
              <w:rFonts w:eastAsiaTheme="minorEastAsia"/>
              <w:lang w:eastAsia="en-GB"/>
            </w:rPr>
          </w:pPr>
          <w:hyperlink w:anchor="_Toc94883273" w:history="1">
            <w:r w:rsidR="005F4210" w:rsidRPr="00305DC3">
              <w:rPr>
                <w:rStyle w:val="Hyperlink"/>
              </w:rPr>
              <w:t>Total interest income</w:t>
            </w:r>
            <w:r w:rsidR="005F4210">
              <w:rPr>
                <w:webHidden/>
              </w:rPr>
              <w:tab/>
            </w:r>
            <w:r w:rsidR="005F4210">
              <w:rPr>
                <w:webHidden/>
              </w:rPr>
              <w:fldChar w:fldCharType="begin"/>
            </w:r>
            <w:r w:rsidR="005F4210">
              <w:rPr>
                <w:webHidden/>
              </w:rPr>
              <w:instrText xml:space="preserve"> PAGEREF _Toc94883273 \h </w:instrText>
            </w:r>
            <w:r w:rsidR="005F4210">
              <w:rPr>
                <w:webHidden/>
              </w:rPr>
            </w:r>
            <w:r w:rsidR="005F4210">
              <w:rPr>
                <w:webHidden/>
              </w:rPr>
              <w:fldChar w:fldCharType="separate"/>
            </w:r>
            <w:r w:rsidR="005F4210">
              <w:rPr>
                <w:webHidden/>
              </w:rPr>
              <w:t>14</w:t>
            </w:r>
            <w:r w:rsidR="005F4210">
              <w:rPr>
                <w:webHidden/>
              </w:rPr>
              <w:fldChar w:fldCharType="end"/>
            </w:r>
          </w:hyperlink>
        </w:p>
        <w:p w14:paraId="2FFD53D6" w14:textId="41CC6BE2" w:rsidR="005F4210" w:rsidRDefault="00F66830" w:rsidP="00EE6060">
          <w:pPr>
            <w:pStyle w:val="TOC1"/>
            <w:rPr>
              <w:rFonts w:eastAsiaTheme="minorEastAsia"/>
              <w:lang w:eastAsia="en-GB"/>
            </w:rPr>
          </w:pPr>
          <w:hyperlink w:anchor="_Toc94883274" w:history="1">
            <w:r w:rsidR="005F4210" w:rsidRPr="00305DC3">
              <w:rPr>
                <w:rStyle w:val="Hyperlink"/>
              </w:rPr>
              <w:t>Asset Size</w:t>
            </w:r>
            <w:r w:rsidR="005F4210">
              <w:rPr>
                <w:webHidden/>
              </w:rPr>
              <w:tab/>
            </w:r>
            <w:r w:rsidR="005F4210">
              <w:rPr>
                <w:webHidden/>
              </w:rPr>
              <w:fldChar w:fldCharType="begin"/>
            </w:r>
            <w:r w:rsidR="005F4210">
              <w:rPr>
                <w:webHidden/>
              </w:rPr>
              <w:instrText xml:space="preserve"> PAGEREF _Toc94883274 \h </w:instrText>
            </w:r>
            <w:r w:rsidR="005F4210">
              <w:rPr>
                <w:webHidden/>
              </w:rPr>
            </w:r>
            <w:r w:rsidR="005F4210">
              <w:rPr>
                <w:webHidden/>
              </w:rPr>
              <w:fldChar w:fldCharType="separate"/>
            </w:r>
            <w:r w:rsidR="005F4210">
              <w:rPr>
                <w:webHidden/>
              </w:rPr>
              <w:t>14</w:t>
            </w:r>
            <w:r w:rsidR="005F4210">
              <w:rPr>
                <w:webHidden/>
              </w:rPr>
              <w:fldChar w:fldCharType="end"/>
            </w:r>
          </w:hyperlink>
        </w:p>
        <w:p w14:paraId="2485F822" w14:textId="4BB9479E" w:rsidR="005F4210" w:rsidRDefault="00F66830" w:rsidP="00EE6060">
          <w:pPr>
            <w:pStyle w:val="TOC1"/>
            <w:rPr>
              <w:rFonts w:eastAsiaTheme="minorEastAsia"/>
              <w:lang w:eastAsia="en-GB"/>
            </w:rPr>
          </w:pPr>
          <w:hyperlink w:anchor="_Toc94883275" w:history="1">
            <w:r w:rsidR="005F4210" w:rsidRPr="00305DC3">
              <w:rPr>
                <w:rStyle w:val="Hyperlink"/>
              </w:rPr>
              <w:t>Equity Capital</w:t>
            </w:r>
            <w:r w:rsidR="005F4210">
              <w:rPr>
                <w:webHidden/>
              </w:rPr>
              <w:tab/>
            </w:r>
            <w:r w:rsidR="005F4210">
              <w:rPr>
                <w:webHidden/>
              </w:rPr>
              <w:fldChar w:fldCharType="begin"/>
            </w:r>
            <w:r w:rsidR="005F4210">
              <w:rPr>
                <w:webHidden/>
              </w:rPr>
              <w:instrText xml:space="preserve"> PAGEREF _Toc94883275 \h </w:instrText>
            </w:r>
            <w:r w:rsidR="005F4210">
              <w:rPr>
                <w:webHidden/>
              </w:rPr>
            </w:r>
            <w:r w:rsidR="005F4210">
              <w:rPr>
                <w:webHidden/>
              </w:rPr>
              <w:fldChar w:fldCharType="separate"/>
            </w:r>
            <w:r w:rsidR="005F4210">
              <w:rPr>
                <w:webHidden/>
              </w:rPr>
              <w:t>14</w:t>
            </w:r>
            <w:r w:rsidR="005F4210">
              <w:rPr>
                <w:webHidden/>
              </w:rPr>
              <w:fldChar w:fldCharType="end"/>
            </w:r>
          </w:hyperlink>
        </w:p>
        <w:p w14:paraId="428CFD74" w14:textId="3AAE4F02" w:rsidR="005F4210" w:rsidRDefault="00F66830" w:rsidP="00EE6060">
          <w:pPr>
            <w:pStyle w:val="TOC1"/>
            <w:rPr>
              <w:rFonts w:eastAsiaTheme="minorEastAsia"/>
              <w:lang w:eastAsia="en-GB"/>
            </w:rPr>
          </w:pPr>
          <w:hyperlink w:anchor="_Toc94883276" w:history="1">
            <w:r w:rsidR="005F4210" w:rsidRPr="00305DC3">
              <w:rPr>
                <w:rStyle w:val="Hyperlink"/>
              </w:rPr>
              <w:t>Non-Interest Income</w:t>
            </w:r>
            <w:r w:rsidR="005F4210">
              <w:rPr>
                <w:webHidden/>
              </w:rPr>
              <w:tab/>
            </w:r>
            <w:r w:rsidR="005F4210">
              <w:rPr>
                <w:webHidden/>
              </w:rPr>
              <w:fldChar w:fldCharType="begin"/>
            </w:r>
            <w:r w:rsidR="005F4210">
              <w:rPr>
                <w:webHidden/>
              </w:rPr>
              <w:instrText xml:space="preserve"> PAGEREF _Toc94883276 \h </w:instrText>
            </w:r>
            <w:r w:rsidR="005F4210">
              <w:rPr>
                <w:webHidden/>
              </w:rPr>
            </w:r>
            <w:r w:rsidR="005F4210">
              <w:rPr>
                <w:webHidden/>
              </w:rPr>
              <w:fldChar w:fldCharType="separate"/>
            </w:r>
            <w:r w:rsidR="005F4210">
              <w:rPr>
                <w:webHidden/>
              </w:rPr>
              <w:t>14</w:t>
            </w:r>
            <w:r w:rsidR="005F4210">
              <w:rPr>
                <w:webHidden/>
              </w:rPr>
              <w:fldChar w:fldCharType="end"/>
            </w:r>
          </w:hyperlink>
        </w:p>
        <w:p w14:paraId="35E42175" w14:textId="12626D77" w:rsidR="005F4210" w:rsidRDefault="00F66830" w:rsidP="00EE6060">
          <w:pPr>
            <w:pStyle w:val="TOC1"/>
            <w:rPr>
              <w:rFonts w:eastAsiaTheme="minorEastAsia"/>
              <w:lang w:eastAsia="en-GB"/>
            </w:rPr>
          </w:pPr>
          <w:hyperlink w:anchor="_Toc94883277" w:history="1">
            <w:r w:rsidR="005F4210" w:rsidRPr="00305DC3">
              <w:rPr>
                <w:rStyle w:val="Hyperlink"/>
              </w:rPr>
              <w:t>Non-Performing Loans</w:t>
            </w:r>
            <w:r w:rsidR="005F4210">
              <w:rPr>
                <w:webHidden/>
              </w:rPr>
              <w:tab/>
            </w:r>
            <w:r w:rsidR="005F4210">
              <w:rPr>
                <w:webHidden/>
              </w:rPr>
              <w:fldChar w:fldCharType="begin"/>
            </w:r>
            <w:r w:rsidR="005F4210">
              <w:rPr>
                <w:webHidden/>
              </w:rPr>
              <w:instrText xml:space="preserve"> PAGEREF _Toc94883277 \h </w:instrText>
            </w:r>
            <w:r w:rsidR="005F4210">
              <w:rPr>
                <w:webHidden/>
              </w:rPr>
            </w:r>
            <w:r w:rsidR="005F4210">
              <w:rPr>
                <w:webHidden/>
              </w:rPr>
              <w:fldChar w:fldCharType="separate"/>
            </w:r>
            <w:r w:rsidR="005F4210">
              <w:rPr>
                <w:webHidden/>
              </w:rPr>
              <w:t>15</w:t>
            </w:r>
            <w:r w:rsidR="005F4210">
              <w:rPr>
                <w:webHidden/>
              </w:rPr>
              <w:fldChar w:fldCharType="end"/>
            </w:r>
          </w:hyperlink>
        </w:p>
        <w:p w14:paraId="0BE468F0" w14:textId="07F38A0E" w:rsidR="005F4210" w:rsidRDefault="00F66830" w:rsidP="00EE6060">
          <w:pPr>
            <w:pStyle w:val="TOC1"/>
            <w:rPr>
              <w:rFonts w:eastAsiaTheme="minorEastAsia"/>
              <w:lang w:eastAsia="en-GB"/>
            </w:rPr>
          </w:pPr>
          <w:hyperlink w:anchor="_Toc94883278" w:history="1">
            <w:r w:rsidR="005F4210" w:rsidRPr="00305DC3">
              <w:rPr>
                <w:rStyle w:val="Hyperlink"/>
              </w:rPr>
              <w:t>Operating expenses</w:t>
            </w:r>
            <w:r w:rsidR="005F4210">
              <w:rPr>
                <w:webHidden/>
              </w:rPr>
              <w:tab/>
            </w:r>
            <w:r w:rsidR="005F4210">
              <w:rPr>
                <w:webHidden/>
              </w:rPr>
              <w:fldChar w:fldCharType="begin"/>
            </w:r>
            <w:r w:rsidR="005F4210">
              <w:rPr>
                <w:webHidden/>
              </w:rPr>
              <w:instrText xml:space="preserve"> PAGEREF _Toc94883278 \h </w:instrText>
            </w:r>
            <w:r w:rsidR="005F4210">
              <w:rPr>
                <w:webHidden/>
              </w:rPr>
            </w:r>
            <w:r w:rsidR="005F4210">
              <w:rPr>
                <w:webHidden/>
              </w:rPr>
              <w:fldChar w:fldCharType="separate"/>
            </w:r>
            <w:r w:rsidR="005F4210">
              <w:rPr>
                <w:webHidden/>
              </w:rPr>
              <w:t>15</w:t>
            </w:r>
            <w:r w:rsidR="005F4210">
              <w:rPr>
                <w:webHidden/>
              </w:rPr>
              <w:fldChar w:fldCharType="end"/>
            </w:r>
          </w:hyperlink>
        </w:p>
        <w:p w14:paraId="549A7416" w14:textId="6C91D961" w:rsidR="005F4210" w:rsidRDefault="00F66830" w:rsidP="00EE6060">
          <w:pPr>
            <w:pStyle w:val="TOC1"/>
            <w:rPr>
              <w:rFonts w:eastAsiaTheme="minorEastAsia"/>
              <w:lang w:eastAsia="en-GB"/>
            </w:rPr>
          </w:pPr>
          <w:hyperlink w:anchor="_Toc94883279" w:history="1">
            <w:r w:rsidR="005F4210" w:rsidRPr="00305DC3">
              <w:rPr>
                <w:rStyle w:val="Hyperlink"/>
              </w:rPr>
              <w:t>Loans and advances outstanding</w:t>
            </w:r>
            <w:r w:rsidR="005F4210">
              <w:rPr>
                <w:webHidden/>
              </w:rPr>
              <w:tab/>
            </w:r>
            <w:r w:rsidR="005F4210">
              <w:rPr>
                <w:webHidden/>
              </w:rPr>
              <w:fldChar w:fldCharType="begin"/>
            </w:r>
            <w:r w:rsidR="005F4210">
              <w:rPr>
                <w:webHidden/>
              </w:rPr>
              <w:instrText xml:space="preserve"> PAGEREF _Toc94883279 \h </w:instrText>
            </w:r>
            <w:r w:rsidR="005F4210">
              <w:rPr>
                <w:webHidden/>
              </w:rPr>
            </w:r>
            <w:r w:rsidR="005F4210">
              <w:rPr>
                <w:webHidden/>
              </w:rPr>
              <w:fldChar w:fldCharType="separate"/>
            </w:r>
            <w:r w:rsidR="005F4210">
              <w:rPr>
                <w:webHidden/>
              </w:rPr>
              <w:t>15</w:t>
            </w:r>
            <w:r w:rsidR="005F4210">
              <w:rPr>
                <w:webHidden/>
              </w:rPr>
              <w:fldChar w:fldCharType="end"/>
            </w:r>
          </w:hyperlink>
        </w:p>
        <w:p w14:paraId="446452F9" w14:textId="23A3CB84" w:rsidR="005F4210" w:rsidRDefault="00F66830" w:rsidP="00EE6060">
          <w:pPr>
            <w:pStyle w:val="TOC1"/>
            <w:rPr>
              <w:rFonts w:eastAsiaTheme="minorEastAsia"/>
              <w:lang w:eastAsia="en-GB"/>
            </w:rPr>
          </w:pPr>
          <w:hyperlink w:anchor="_Toc94883280" w:history="1">
            <w:r w:rsidR="005F4210" w:rsidRPr="00305DC3">
              <w:rPr>
                <w:rStyle w:val="Hyperlink"/>
              </w:rPr>
              <w:t>Total deposits</w:t>
            </w:r>
            <w:r w:rsidR="005F4210">
              <w:rPr>
                <w:webHidden/>
              </w:rPr>
              <w:tab/>
            </w:r>
            <w:r w:rsidR="005F4210">
              <w:rPr>
                <w:webHidden/>
              </w:rPr>
              <w:fldChar w:fldCharType="begin"/>
            </w:r>
            <w:r w:rsidR="005F4210">
              <w:rPr>
                <w:webHidden/>
              </w:rPr>
              <w:instrText xml:space="preserve"> PAGEREF _Toc94883280 \h </w:instrText>
            </w:r>
            <w:r w:rsidR="005F4210">
              <w:rPr>
                <w:webHidden/>
              </w:rPr>
            </w:r>
            <w:r w:rsidR="005F4210">
              <w:rPr>
                <w:webHidden/>
              </w:rPr>
              <w:fldChar w:fldCharType="separate"/>
            </w:r>
            <w:r w:rsidR="005F4210">
              <w:rPr>
                <w:webHidden/>
              </w:rPr>
              <w:t>15</w:t>
            </w:r>
            <w:r w:rsidR="005F4210">
              <w:rPr>
                <w:webHidden/>
              </w:rPr>
              <w:fldChar w:fldCharType="end"/>
            </w:r>
          </w:hyperlink>
        </w:p>
        <w:p w14:paraId="57CFF246" w14:textId="5C31EE0B" w:rsidR="005F4210" w:rsidRDefault="00F66830" w:rsidP="00EE6060">
          <w:pPr>
            <w:pStyle w:val="TOC1"/>
            <w:rPr>
              <w:rFonts w:eastAsiaTheme="minorEastAsia"/>
              <w:lang w:eastAsia="en-GB"/>
            </w:rPr>
          </w:pPr>
          <w:hyperlink w:anchor="_Toc94883281" w:history="1">
            <w:r w:rsidR="005F4210" w:rsidRPr="00305DC3">
              <w:rPr>
                <w:rStyle w:val="Hyperlink"/>
              </w:rPr>
              <w:t>3.4 Regression Model</w:t>
            </w:r>
            <w:r w:rsidR="005F4210">
              <w:rPr>
                <w:webHidden/>
              </w:rPr>
              <w:tab/>
            </w:r>
            <w:r w:rsidR="005F4210">
              <w:rPr>
                <w:webHidden/>
              </w:rPr>
              <w:fldChar w:fldCharType="begin"/>
            </w:r>
            <w:r w:rsidR="005F4210">
              <w:rPr>
                <w:webHidden/>
              </w:rPr>
              <w:instrText xml:space="preserve"> PAGEREF _Toc94883281 \h </w:instrText>
            </w:r>
            <w:r w:rsidR="005F4210">
              <w:rPr>
                <w:webHidden/>
              </w:rPr>
            </w:r>
            <w:r w:rsidR="005F4210">
              <w:rPr>
                <w:webHidden/>
              </w:rPr>
              <w:fldChar w:fldCharType="separate"/>
            </w:r>
            <w:r w:rsidR="005F4210">
              <w:rPr>
                <w:webHidden/>
              </w:rPr>
              <w:t>15</w:t>
            </w:r>
            <w:r w:rsidR="005F4210">
              <w:rPr>
                <w:webHidden/>
              </w:rPr>
              <w:fldChar w:fldCharType="end"/>
            </w:r>
          </w:hyperlink>
        </w:p>
        <w:p w14:paraId="5F8E3CC5" w14:textId="38911419" w:rsidR="005F4210" w:rsidRDefault="00F66830" w:rsidP="00EE6060">
          <w:pPr>
            <w:pStyle w:val="TOC1"/>
            <w:rPr>
              <w:rFonts w:eastAsiaTheme="minorEastAsia"/>
              <w:lang w:eastAsia="en-GB"/>
            </w:rPr>
          </w:pPr>
          <w:hyperlink w:anchor="_Toc94883282" w:history="1">
            <w:r w:rsidR="005F4210" w:rsidRPr="00305DC3">
              <w:rPr>
                <w:rStyle w:val="Hyperlink"/>
              </w:rPr>
              <w:t>Panel Data</w:t>
            </w:r>
            <w:r w:rsidR="005F4210">
              <w:rPr>
                <w:webHidden/>
              </w:rPr>
              <w:tab/>
            </w:r>
            <w:r w:rsidR="005F4210">
              <w:rPr>
                <w:webHidden/>
              </w:rPr>
              <w:fldChar w:fldCharType="begin"/>
            </w:r>
            <w:r w:rsidR="005F4210">
              <w:rPr>
                <w:webHidden/>
              </w:rPr>
              <w:instrText xml:space="preserve"> PAGEREF _Toc94883282 \h </w:instrText>
            </w:r>
            <w:r w:rsidR="005F4210">
              <w:rPr>
                <w:webHidden/>
              </w:rPr>
            </w:r>
            <w:r w:rsidR="005F4210">
              <w:rPr>
                <w:webHidden/>
              </w:rPr>
              <w:fldChar w:fldCharType="separate"/>
            </w:r>
            <w:r w:rsidR="005F4210">
              <w:rPr>
                <w:webHidden/>
              </w:rPr>
              <w:t>16</w:t>
            </w:r>
            <w:r w:rsidR="005F4210">
              <w:rPr>
                <w:webHidden/>
              </w:rPr>
              <w:fldChar w:fldCharType="end"/>
            </w:r>
          </w:hyperlink>
        </w:p>
        <w:p w14:paraId="6EBE4D7F" w14:textId="0565E0AE" w:rsidR="005F4210" w:rsidRDefault="00F66830" w:rsidP="00EE6060">
          <w:pPr>
            <w:pStyle w:val="TOC1"/>
            <w:rPr>
              <w:rFonts w:eastAsiaTheme="minorEastAsia"/>
              <w:lang w:eastAsia="en-GB"/>
            </w:rPr>
          </w:pPr>
          <w:hyperlink w:anchor="_Toc94883283" w:history="1">
            <w:r w:rsidR="005F4210" w:rsidRPr="00305DC3">
              <w:rPr>
                <w:rStyle w:val="Hyperlink"/>
              </w:rPr>
              <w:t>Panel Data in Regression</w:t>
            </w:r>
            <w:r w:rsidR="005F4210">
              <w:rPr>
                <w:webHidden/>
              </w:rPr>
              <w:tab/>
            </w:r>
            <w:r w:rsidR="005F4210">
              <w:rPr>
                <w:webHidden/>
              </w:rPr>
              <w:fldChar w:fldCharType="begin"/>
            </w:r>
            <w:r w:rsidR="005F4210">
              <w:rPr>
                <w:webHidden/>
              </w:rPr>
              <w:instrText xml:space="preserve"> PAGEREF _Toc94883283 \h </w:instrText>
            </w:r>
            <w:r w:rsidR="005F4210">
              <w:rPr>
                <w:webHidden/>
              </w:rPr>
            </w:r>
            <w:r w:rsidR="005F4210">
              <w:rPr>
                <w:webHidden/>
              </w:rPr>
              <w:fldChar w:fldCharType="separate"/>
            </w:r>
            <w:r w:rsidR="005F4210">
              <w:rPr>
                <w:webHidden/>
              </w:rPr>
              <w:t>16</w:t>
            </w:r>
            <w:r w:rsidR="005F4210">
              <w:rPr>
                <w:webHidden/>
              </w:rPr>
              <w:fldChar w:fldCharType="end"/>
            </w:r>
          </w:hyperlink>
        </w:p>
        <w:p w14:paraId="15AFEB9D" w14:textId="3CD04676" w:rsidR="005F4210" w:rsidRDefault="00F66830" w:rsidP="00EE6060">
          <w:pPr>
            <w:pStyle w:val="TOC1"/>
            <w:rPr>
              <w:rFonts w:eastAsiaTheme="minorEastAsia"/>
              <w:lang w:eastAsia="en-GB"/>
            </w:rPr>
          </w:pPr>
          <w:hyperlink w:anchor="_Toc94883284" w:history="1">
            <w:r w:rsidR="005F4210" w:rsidRPr="00305DC3">
              <w:rPr>
                <w:rStyle w:val="Hyperlink"/>
              </w:rPr>
              <w:t>Limitations of panel data</w:t>
            </w:r>
            <w:r w:rsidR="005F4210">
              <w:rPr>
                <w:webHidden/>
              </w:rPr>
              <w:tab/>
            </w:r>
            <w:r w:rsidR="005F4210">
              <w:rPr>
                <w:webHidden/>
              </w:rPr>
              <w:fldChar w:fldCharType="begin"/>
            </w:r>
            <w:r w:rsidR="005F4210">
              <w:rPr>
                <w:webHidden/>
              </w:rPr>
              <w:instrText xml:space="preserve"> PAGEREF _Toc94883284 \h </w:instrText>
            </w:r>
            <w:r w:rsidR="005F4210">
              <w:rPr>
                <w:webHidden/>
              </w:rPr>
            </w:r>
            <w:r w:rsidR="005F4210">
              <w:rPr>
                <w:webHidden/>
              </w:rPr>
              <w:fldChar w:fldCharType="separate"/>
            </w:r>
            <w:r w:rsidR="005F4210">
              <w:rPr>
                <w:webHidden/>
              </w:rPr>
              <w:t>16</w:t>
            </w:r>
            <w:r w:rsidR="005F4210">
              <w:rPr>
                <w:webHidden/>
              </w:rPr>
              <w:fldChar w:fldCharType="end"/>
            </w:r>
          </w:hyperlink>
        </w:p>
        <w:p w14:paraId="18EE9DDC" w14:textId="0DA19705" w:rsidR="005F4210" w:rsidRDefault="00F66830" w:rsidP="00EE6060">
          <w:pPr>
            <w:pStyle w:val="TOC1"/>
            <w:rPr>
              <w:rFonts w:eastAsiaTheme="minorEastAsia"/>
              <w:lang w:eastAsia="en-GB"/>
            </w:rPr>
          </w:pPr>
          <w:hyperlink w:anchor="_Toc94883285" w:history="1">
            <w:r w:rsidR="005F4210" w:rsidRPr="00305DC3">
              <w:rPr>
                <w:rStyle w:val="Hyperlink"/>
              </w:rPr>
              <w:t>Model</w:t>
            </w:r>
            <w:r w:rsidR="005F4210">
              <w:rPr>
                <w:webHidden/>
              </w:rPr>
              <w:tab/>
            </w:r>
            <w:r w:rsidR="005F4210">
              <w:rPr>
                <w:webHidden/>
              </w:rPr>
              <w:fldChar w:fldCharType="begin"/>
            </w:r>
            <w:r w:rsidR="005F4210">
              <w:rPr>
                <w:webHidden/>
              </w:rPr>
              <w:instrText xml:space="preserve"> PAGEREF _Toc94883285 \h </w:instrText>
            </w:r>
            <w:r w:rsidR="005F4210">
              <w:rPr>
                <w:webHidden/>
              </w:rPr>
            </w:r>
            <w:r w:rsidR="005F4210">
              <w:rPr>
                <w:webHidden/>
              </w:rPr>
              <w:fldChar w:fldCharType="separate"/>
            </w:r>
            <w:r w:rsidR="005F4210">
              <w:rPr>
                <w:webHidden/>
              </w:rPr>
              <w:t>17</w:t>
            </w:r>
            <w:r w:rsidR="005F4210">
              <w:rPr>
                <w:webHidden/>
              </w:rPr>
              <w:fldChar w:fldCharType="end"/>
            </w:r>
          </w:hyperlink>
        </w:p>
        <w:p w14:paraId="152AC0C4" w14:textId="1BDF5AF7" w:rsidR="005F4210" w:rsidRDefault="00F66830" w:rsidP="00EE6060">
          <w:pPr>
            <w:pStyle w:val="TOC1"/>
            <w:rPr>
              <w:rFonts w:eastAsiaTheme="minorEastAsia"/>
              <w:lang w:eastAsia="en-GB"/>
            </w:rPr>
          </w:pPr>
          <w:hyperlink w:anchor="_Toc94883286" w:history="1">
            <w:r w:rsidR="005F4210" w:rsidRPr="00305DC3">
              <w:rPr>
                <w:rStyle w:val="Hyperlink"/>
              </w:rPr>
              <w:t>References</w:t>
            </w:r>
            <w:r w:rsidR="005F4210">
              <w:rPr>
                <w:webHidden/>
              </w:rPr>
              <w:tab/>
            </w:r>
            <w:r w:rsidR="005F4210">
              <w:rPr>
                <w:webHidden/>
              </w:rPr>
              <w:fldChar w:fldCharType="begin"/>
            </w:r>
            <w:r w:rsidR="005F4210">
              <w:rPr>
                <w:webHidden/>
              </w:rPr>
              <w:instrText xml:space="preserve"> PAGEREF _Toc94883286 \h </w:instrText>
            </w:r>
            <w:r w:rsidR="005F4210">
              <w:rPr>
                <w:webHidden/>
              </w:rPr>
            </w:r>
            <w:r w:rsidR="005F4210">
              <w:rPr>
                <w:webHidden/>
              </w:rPr>
              <w:fldChar w:fldCharType="separate"/>
            </w:r>
            <w:r w:rsidR="005F4210">
              <w:rPr>
                <w:webHidden/>
              </w:rPr>
              <w:t>19</w:t>
            </w:r>
            <w:r w:rsidR="005F4210">
              <w:rPr>
                <w:webHidden/>
              </w:rPr>
              <w:fldChar w:fldCharType="end"/>
            </w:r>
          </w:hyperlink>
        </w:p>
        <w:p w14:paraId="2BDECECA" w14:textId="2431C964" w:rsidR="00FC5AA5" w:rsidRDefault="00FC5AA5">
          <w:r>
            <w:rPr>
              <w:b/>
              <w:bCs/>
              <w:noProof/>
            </w:rPr>
            <w:fldChar w:fldCharType="end"/>
          </w:r>
        </w:p>
      </w:sdtContent>
    </w:sdt>
    <w:p w14:paraId="397E1C65" w14:textId="515DF5BB" w:rsidR="00413642" w:rsidRPr="00FC5AA5" w:rsidRDefault="00413642" w:rsidP="00FC5AA5"/>
    <w:p w14:paraId="09F24328" w14:textId="77777777" w:rsidR="00FC5AA5" w:rsidRDefault="00FC5AA5">
      <w:pPr>
        <w:rPr>
          <w:rFonts w:asciiTheme="majorHAnsi" w:eastAsiaTheme="majorEastAsia" w:hAnsiTheme="majorHAnsi" w:cstheme="majorBidi"/>
          <w:color w:val="2F5496" w:themeColor="accent1" w:themeShade="BF"/>
          <w:sz w:val="32"/>
          <w:szCs w:val="32"/>
        </w:rPr>
      </w:pPr>
      <w:r>
        <w:br w:type="page"/>
      </w:r>
    </w:p>
    <w:p w14:paraId="5E4D8AC5" w14:textId="39B29565" w:rsidR="00FC5AA5" w:rsidRDefault="00FC5AA5" w:rsidP="00FC5AA5">
      <w:pPr>
        <w:pStyle w:val="Title"/>
        <w:jc w:val="center"/>
        <w:rPr>
          <w:u w:val="single"/>
        </w:rPr>
      </w:pPr>
      <w:r>
        <w:rPr>
          <w:u w:val="single"/>
        </w:rPr>
        <w:t>Abstract</w:t>
      </w:r>
    </w:p>
    <w:p w14:paraId="02C94177" w14:textId="0827ED6A" w:rsidR="00337535" w:rsidRPr="00701492" w:rsidRDefault="00FC5AA5" w:rsidP="00337535">
      <w:pPr>
        <w:rPr>
          <w:u w:val="single"/>
        </w:rPr>
      </w:pPr>
      <w:r>
        <w:rPr>
          <w:u w:val="single"/>
        </w:rPr>
        <w:br w:type="page"/>
      </w:r>
    </w:p>
    <w:p w14:paraId="0A825808" w14:textId="32855C8D" w:rsidR="006F45F6" w:rsidRDefault="00C044F3" w:rsidP="00F92638">
      <w:pPr>
        <w:pStyle w:val="Heading1"/>
        <w:numPr>
          <w:ilvl w:val="0"/>
          <w:numId w:val="2"/>
        </w:numPr>
        <w:jc w:val="both"/>
      </w:pPr>
      <w:bookmarkStart w:id="0" w:name="_Toc94883246"/>
      <w:r>
        <w:t>Introduction</w:t>
      </w:r>
      <w:bookmarkEnd w:id="0"/>
    </w:p>
    <w:p w14:paraId="712FF2C1" w14:textId="271038B2" w:rsidR="0065258F" w:rsidRPr="003D7F47" w:rsidRDefault="00FC5AA5" w:rsidP="003D7F47">
      <w:pPr>
        <w:jc w:val="both"/>
      </w:pPr>
      <w:r>
        <w:t xml:space="preserve">The financial and banking sector plays an important role in </w:t>
      </w:r>
      <w:r w:rsidR="00866376">
        <w:t>strengthening</w:t>
      </w:r>
      <w:r>
        <w:t xml:space="preserve"> the economy </w:t>
      </w:r>
      <w:r w:rsidR="00B95E19">
        <w:t>because</w:t>
      </w:r>
      <w:r>
        <w:t xml:space="preserve"> investments, business operations and financial operations are controlled by the banking sector within that country.</w:t>
      </w:r>
      <w:r w:rsidR="002C7BC8">
        <w:t xml:space="preserve"> </w:t>
      </w:r>
      <w:r w:rsidR="00FD4C11">
        <w:t xml:space="preserve">The banking sector within the United Kingdom is seen as a concentrated and vigorous industry as </w:t>
      </w:r>
      <w:r w:rsidR="00717A33">
        <w:t>most</w:t>
      </w:r>
      <w:r w:rsidR="00FD4C11">
        <w:t xml:space="preserve"> major banks operate from the United Kingdom, with UK based banks such as HSBC Holdings, NatWest Group, </w:t>
      </w:r>
      <w:r w:rsidR="002C7BC8">
        <w:t xml:space="preserve">and </w:t>
      </w:r>
      <w:r w:rsidR="00717A33">
        <w:t>Lloyd’s</w:t>
      </w:r>
      <w:r w:rsidR="00FD4C11">
        <w:t xml:space="preserve"> </w:t>
      </w:r>
      <w:r w:rsidR="00B95E19">
        <w:t>Banking</w:t>
      </w:r>
      <w:r w:rsidR="00FD4C11">
        <w:t xml:space="preserve"> Group</w:t>
      </w:r>
      <w:r w:rsidR="002C7BC8">
        <w:t xml:space="preserve"> </w:t>
      </w:r>
      <w:r w:rsidR="00B5115E">
        <w:t>dominating</w:t>
      </w:r>
      <w:r w:rsidR="002C7BC8">
        <w:t xml:space="preserve"> the market.</w:t>
      </w:r>
      <w:r w:rsidR="00717A33">
        <w:t xml:space="preserve"> Due to the intensity and expectance of more banks entering the banking industry, the banking industry is expected to become more competitive and fiercer.</w:t>
      </w:r>
      <w:r w:rsidR="00674FA3">
        <w:t xml:space="preserve"> </w:t>
      </w:r>
      <w:r w:rsidR="00077ED2">
        <w:t xml:space="preserve">Due to the UK banking sector </w:t>
      </w:r>
      <w:r w:rsidR="00B5115E">
        <w:t>is</w:t>
      </w:r>
      <w:r w:rsidR="00077ED2">
        <w:t xml:space="preserve"> seen as a highly controlled sector and the financial crisis during 2007-2008, the situation for banking companies </w:t>
      </w:r>
      <w:r w:rsidR="00B5115E">
        <w:t>has</w:t>
      </w:r>
      <w:r w:rsidR="00077ED2">
        <w:t xml:space="preserve"> become more stricter</w:t>
      </w:r>
      <w:r w:rsidR="00674FA3">
        <w:t xml:space="preserve"> (</w:t>
      </w:r>
      <w:r w:rsidR="00737077">
        <w:t xml:space="preserve">Bitar </w:t>
      </w:r>
      <w:r w:rsidR="00011237">
        <w:t xml:space="preserve">et al, </w:t>
      </w:r>
      <w:r w:rsidR="00BE4459">
        <w:t>2020</w:t>
      </w:r>
      <w:r w:rsidR="00674FA3">
        <w:t>)</w:t>
      </w:r>
      <w:r w:rsidR="00077ED2">
        <w:t>.</w:t>
      </w:r>
      <w:r w:rsidR="00674FA3">
        <w:t xml:space="preserve"> However, according to (</w:t>
      </w:r>
      <w:r w:rsidR="00AF393A">
        <w:t>Moud</w:t>
      </w:r>
      <w:r w:rsidR="00E073BA">
        <w:t>ud-U</w:t>
      </w:r>
      <w:r w:rsidR="004903E8">
        <w:t>i</w:t>
      </w:r>
      <w:r w:rsidR="00E073BA">
        <w:t>-Hu</w:t>
      </w:r>
      <w:r w:rsidR="004903E8">
        <w:t xml:space="preserve">q et al, </w:t>
      </w:r>
      <w:r w:rsidR="00816466">
        <w:t>2018</w:t>
      </w:r>
      <w:r w:rsidR="00674FA3">
        <w:t>), new regulations have put measures in place to make banking operations more stable and at the same time produced new complications relating to the profitability of banks.</w:t>
      </w:r>
      <w:r w:rsidR="001A2E7E">
        <w:t xml:space="preserve"> </w:t>
      </w:r>
      <w:r w:rsidR="00674FA3">
        <w:t>Various factors have an influence and can impact on the profitability of banks such as company-specific and macroeconomic factors.</w:t>
      </w:r>
      <w:r w:rsidR="001A2E7E">
        <w:t xml:space="preserve"> Macroeconomic factors are influenced from external forces and are out of the </w:t>
      </w:r>
      <w:r w:rsidR="003D5BD6">
        <w:t>company’s</w:t>
      </w:r>
      <w:r w:rsidR="001A2E7E">
        <w:t xml:space="preserve"> control. Company-specific or micro factors are internal forces and can be directly controlled by banking organisations (</w:t>
      </w:r>
      <w:r w:rsidR="00470A3F">
        <w:t>Islam and Khan, 2019</w:t>
      </w:r>
      <w:r w:rsidR="001A2E7E">
        <w:t>).</w:t>
      </w:r>
      <w:r w:rsidR="0065258F">
        <w:t xml:space="preserve"> </w:t>
      </w:r>
      <w:r w:rsidR="003C46BA">
        <w:t xml:space="preserve">Macro factors that can influence banks profitability include national earnings and savings, economic conditions and foreign investment levels. Company-specific factors that can influence </w:t>
      </w:r>
      <w:r w:rsidR="00FC6F86">
        <w:t>and have an impact on bank profitability include liquidity, deposit sizes, asset size, loans outstanding, lending amount, and more.</w:t>
      </w:r>
      <w:r w:rsidR="0065258F">
        <w:t xml:space="preserve"> </w:t>
      </w:r>
      <w:r w:rsidR="00FC6F86">
        <w:t>The factors above and others can have a negative and positive affect on the profitability of banks</w:t>
      </w:r>
      <w:r w:rsidR="0065258F">
        <w:t xml:space="preserve">, thus, means that banks must operate while controlling these factors alongside abiding by the regulations which are required properly. This makes the banking sector in the UK to be one of the most vulnerable sectors due it belonging to </w:t>
      </w:r>
      <w:r w:rsidR="003D5BD6">
        <w:t>a</w:t>
      </w:r>
      <w:r w:rsidR="0065258F">
        <w:t xml:space="preserve"> cyclical industry and the banks performance is connected directly to the movement in the economy. The UK is one of the biggest economies in the world and is prone to downturn of the global economy, hence why the banking sector will be impacted first. </w:t>
      </w:r>
      <w:r w:rsidR="00961376">
        <w:t xml:space="preserve">This highlights the importance for banking organisations to specifically outline crucial variables and factors to judge the outcome and affects accordingly to define the impact </w:t>
      </w:r>
      <w:r w:rsidR="004A4D92">
        <w:t>on banks general profitability level.</w:t>
      </w:r>
      <w:r w:rsidR="003D7F47">
        <w:t xml:space="preserve"> </w:t>
      </w:r>
      <w:r w:rsidR="004A4D92">
        <w:t>The purpose for this research is to highlight and demonstrate the impact of internal and external factors on banks profitability of the five leading UK b</w:t>
      </w:r>
      <w:r w:rsidR="002D5CD9">
        <w:t xml:space="preserve">anks which are </w:t>
      </w:r>
      <w:bookmarkStart w:id="1" w:name="_Hlk88725781"/>
      <w:r w:rsidR="003D7F47">
        <w:t>HSBC Holdings, Lloyds PLC, NatWest Group, Standard Charter, and Santander UK.</w:t>
      </w:r>
    </w:p>
    <w:p w14:paraId="63AFBBF5" w14:textId="788B6009" w:rsidR="00C044F3" w:rsidRDefault="00C044F3" w:rsidP="00F92638">
      <w:pPr>
        <w:pStyle w:val="Heading1"/>
        <w:numPr>
          <w:ilvl w:val="1"/>
          <w:numId w:val="1"/>
        </w:numPr>
        <w:jc w:val="both"/>
      </w:pPr>
      <w:bookmarkStart w:id="2" w:name="_Toc94883247"/>
      <w:bookmarkEnd w:id="1"/>
      <w:r>
        <w:t>Rationale</w:t>
      </w:r>
      <w:bookmarkEnd w:id="2"/>
      <w:r>
        <w:t xml:space="preserve"> </w:t>
      </w:r>
    </w:p>
    <w:p w14:paraId="4ADD6689" w14:textId="59F1EBE8" w:rsidR="00F97C2B" w:rsidRPr="00C90473" w:rsidRDefault="00496AC9" w:rsidP="00606D61">
      <w:pPr>
        <w:jc w:val="both"/>
      </w:pPr>
      <w:r>
        <w:t>Determinants of bank profitability are complicated due to the context depending on the country and the specialised sector the bank operates. Many researchers have alternative opinions when listing the determinants that have an impact on the profitability of banks.</w:t>
      </w:r>
      <w:r w:rsidR="00065C82">
        <w:t xml:space="preserve"> </w:t>
      </w:r>
      <w:r>
        <w:t>According to (</w:t>
      </w:r>
      <w:r w:rsidR="007F01D3">
        <w:t>Budhat</w:t>
      </w:r>
      <w:r w:rsidR="00BE6111">
        <w:t>hoki et al</w:t>
      </w:r>
      <w:r w:rsidR="00DD3BE7">
        <w:t>,</w:t>
      </w:r>
      <w:r w:rsidR="004B5F8C">
        <w:t xml:space="preserve"> 2020</w:t>
      </w:r>
      <w:r>
        <w:t xml:space="preserve">), asset </w:t>
      </w:r>
      <w:r w:rsidR="001321E2">
        <w:t>size</w:t>
      </w:r>
      <w:r>
        <w:t>, total interest income and the banks liquidity position all have a positive relation with profitability of banks.</w:t>
      </w:r>
      <w:r w:rsidR="00065C82">
        <w:t xml:space="preserve"> </w:t>
      </w:r>
      <w:r w:rsidR="004A4602">
        <w:t xml:space="preserve">However, </w:t>
      </w:r>
      <w:r w:rsidR="00887A9A">
        <w:t xml:space="preserve">Purwanto and </w:t>
      </w:r>
      <w:r w:rsidR="00E6336A">
        <w:t xml:space="preserve">Agustin </w:t>
      </w:r>
      <w:r w:rsidR="004A4602">
        <w:t>(</w:t>
      </w:r>
      <w:r w:rsidR="00B474FD">
        <w:t>2017</w:t>
      </w:r>
      <w:r w:rsidR="004A4602">
        <w:t>), discovered a different viewpoint that total interest income and asset size of banks had a r</w:t>
      </w:r>
      <w:r w:rsidR="00065C82">
        <w:t>elationship which was positive with the profitability of banks, but excessive liquidity is a negative as funds become idle and not used actively.</w:t>
      </w:r>
      <w:r w:rsidR="00613A73">
        <w:t xml:space="preserve"> </w:t>
      </w:r>
      <w:r w:rsidR="0086561E">
        <w:t xml:space="preserve">According to </w:t>
      </w:r>
      <w:r w:rsidR="000C1CC8">
        <w:t>Alsheb</w:t>
      </w:r>
      <w:r w:rsidR="00F82F21">
        <w:t xml:space="preserve">mi et al </w:t>
      </w:r>
      <w:r w:rsidR="0086561E">
        <w:t>(</w:t>
      </w:r>
      <w:r w:rsidR="00F82F21">
        <w:t>2020</w:t>
      </w:r>
      <w:r w:rsidR="0086561E">
        <w:t>)</w:t>
      </w:r>
      <w:r w:rsidR="00F82F21">
        <w:t>,</w:t>
      </w:r>
      <w:r w:rsidR="0086561E">
        <w:t xml:space="preserve"> </w:t>
      </w:r>
      <w:bookmarkStart w:id="3" w:name="_Hlk88735100"/>
      <w:r w:rsidR="00555C6B">
        <w:t>the total of non-performing loans (NPL)</w:t>
      </w:r>
      <w:r w:rsidR="005B3AF4">
        <w:t xml:space="preserve"> and advance</w:t>
      </w:r>
      <w:r w:rsidR="003312D7">
        <w:t xml:space="preserve">, amount of NPL, and operating expenses </w:t>
      </w:r>
      <w:r w:rsidR="005B3AF4">
        <w:t xml:space="preserve">all have </w:t>
      </w:r>
      <w:r w:rsidR="00D96D2B">
        <w:t>an</w:t>
      </w:r>
      <w:r w:rsidR="005B3AF4">
        <w:t xml:space="preserve"> insufficient relation </w:t>
      </w:r>
      <w:r w:rsidR="00D25E34">
        <w:t>with bank profitability</w:t>
      </w:r>
      <w:bookmarkEnd w:id="3"/>
      <w:r w:rsidR="00D25E34">
        <w:t>.</w:t>
      </w:r>
      <w:r w:rsidR="0066650B">
        <w:t xml:space="preserve"> </w:t>
      </w:r>
      <w:r w:rsidR="00F90B4B">
        <w:t>However,</w:t>
      </w:r>
      <w:r w:rsidR="00643E97">
        <w:t xml:space="preserve"> Islam and Rana </w:t>
      </w:r>
      <w:r w:rsidR="00F90B4B">
        <w:t>(</w:t>
      </w:r>
      <w:r w:rsidR="00775844">
        <w:t>2017</w:t>
      </w:r>
      <w:r w:rsidR="00F90B4B">
        <w:t>)</w:t>
      </w:r>
      <w:r w:rsidR="003C7024">
        <w:t xml:space="preserve"> research discovered that there is a relationship betwee</w:t>
      </w:r>
      <w:r w:rsidR="008A1D24">
        <w:t xml:space="preserve">n operating expenses and </w:t>
      </w:r>
      <w:r w:rsidR="00992060">
        <w:t>the banks service quality</w:t>
      </w:r>
      <w:r w:rsidR="008725AB">
        <w:t xml:space="preserve">, hence this factor cannot be </w:t>
      </w:r>
      <w:r w:rsidR="00A96576">
        <w:t>characterised</w:t>
      </w:r>
      <w:r w:rsidR="008725AB">
        <w:t xml:space="preserve"> </w:t>
      </w:r>
      <w:r w:rsidR="00A96576">
        <w:t xml:space="preserve">directly as an element that </w:t>
      </w:r>
      <w:r w:rsidR="00326D60">
        <w:t>impacts negatively on the bank’s profitability.</w:t>
      </w:r>
      <w:r w:rsidR="002718FA">
        <w:t xml:space="preserve"> </w:t>
      </w:r>
      <w:r w:rsidR="00AD3B5C">
        <w:t>The</w:t>
      </w:r>
      <w:r w:rsidR="00540BD7">
        <w:t>se</w:t>
      </w:r>
      <w:r w:rsidR="00AD3B5C">
        <w:t xml:space="preserve"> conflicting </w:t>
      </w:r>
      <w:r w:rsidR="00860B0E">
        <w:t xml:space="preserve">declarations have influenced </w:t>
      </w:r>
      <w:r w:rsidR="00540BD7">
        <w:t xml:space="preserve">researchers and </w:t>
      </w:r>
      <w:r w:rsidR="00F50FFE">
        <w:t>philosophers</w:t>
      </w:r>
      <w:r w:rsidR="00540BD7">
        <w:t xml:space="preserve"> </w:t>
      </w:r>
      <w:r w:rsidR="00F50FFE">
        <w:t xml:space="preserve">to perform </w:t>
      </w:r>
      <w:r w:rsidR="00FF43A6">
        <w:t xml:space="preserve">research on demonstrating </w:t>
      </w:r>
      <w:r w:rsidR="00DE1420">
        <w:t xml:space="preserve">determinants which are key </w:t>
      </w:r>
      <w:r w:rsidR="00D65894">
        <w:t>of the profitability of banks while defini</w:t>
      </w:r>
      <w:r w:rsidR="001D0FDA">
        <w:t xml:space="preserve">ng the negative or positive </w:t>
      </w:r>
      <w:r w:rsidR="002718FA">
        <w:t>impact on profitability of banks.</w:t>
      </w:r>
      <w:r w:rsidR="00756F1E">
        <w:t xml:space="preserve"> </w:t>
      </w:r>
      <w:r w:rsidR="00BB2217">
        <w:t>In this research</w:t>
      </w:r>
      <w:r w:rsidR="001E4EE2">
        <w:t xml:space="preserve">, key </w:t>
      </w:r>
      <w:r w:rsidR="00015724">
        <w:t xml:space="preserve">determinants will be illustrated that </w:t>
      </w:r>
      <w:r w:rsidR="00AC665B">
        <w:t xml:space="preserve">determine the profitability </w:t>
      </w:r>
      <w:r w:rsidR="00C90473">
        <w:t xml:space="preserve">precisely </w:t>
      </w:r>
      <w:r w:rsidR="00AC665B">
        <w:t xml:space="preserve">of the leading five banks </w:t>
      </w:r>
      <w:r w:rsidR="00C90473">
        <w:t>in the UK.</w:t>
      </w:r>
      <w:r w:rsidR="001216EF">
        <w:t xml:space="preserve"> </w:t>
      </w:r>
      <w:r w:rsidR="00C90473">
        <w:t xml:space="preserve">This research will be useful </w:t>
      </w:r>
      <w:r w:rsidR="00930910">
        <w:t xml:space="preserve">for researchers in the future that conduct research </w:t>
      </w:r>
      <w:r w:rsidR="00992555">
        <w:t>on determinants of bank profitability and can</w:t>
      </w:r>
      <w:r w:rsidR="001A78C9">
        <w:t xml:space="preserve"> also</w:t>
      </w:r>
      <w:r w:rsidR="00992555">
        <w:t xml:space="preserve"> help managers of banks in the UK to </w:t>
      </w:r>
      <w:r w:rsidR="00E91A66">
        <w:t xml:space="preserve">understand the issues </w:t>
      </w:r>
      <w:r w:rsidR="005C6A28">
        <w:t>that influence with the most significance on banks profitability.</w:t>
      </w:r>
      <w:r w:rsidR="001216EF">
        <w:t xml:space="preserve"> </w:t>
      </w:r>
      <w:r w:rsidR="00C516F4">
        <w:t xml:space="preserve">In this research, 10 years of panel data will be collected </w:t>
      </w:r>
      <w:r w:rsidR="004F7AC3">
        <w:t>from the top 5 leading banks in the UK</w:t>
      </w:r>
      <w:r w:rsidR="00E311D2">
        <w:t xml:space="preserve">. </w:t>
      </w:r>
      <w:r w:rsidR="00B378F8">
        <w:t xml:space="preserve">A regression model will be used to </w:t>
      </w:r>
      <w:r w:rsidR="00B971CE">
        <w:t xml:space="preserve">highlight while demonstrating the impact of determinants </w:t>
      </w:r>
      <w:r w:rsidR="00B27FD2">
        <w:t xml:space="preserve">such as operating expenses, total interest income, </w:t>
      </w:r>
      <w:r w:rsidR="00B12572">
        <w:t>NPL, equity capital, asset size</w:t>
      </w:r>
      <w:r w:rsidR="00533773">
        <w:t>, loans and advances,</w:t>
      </w:r>
      <w:r w:rsidR="00492EC6">
        <w:t xml:space="preserve"> and non-interest income on return of equity and </w:t>
      </w:r>
      <w:r w:rsidR="00972568">
        <w:t xml:space="preserve">return of assets to illustrate the effect </w:t>
      </w:r>
      <w:r w:rsidR="00273FB9">
        <w:t>on banks profitability relating to these variables</w:t>
      </w:r>
      <w:r w:rsidR="001216EF">
        <w:t>.</w:t>
      </w:r>
      <w:r w:rsidR="00606D61">
        <w:t xml:space="preserve"> </w:t>
      </w:r>
      <w:r w:rsidR="009A1DA1">
        <w:t xml:space="preserve">Panel data will be </w:t>
      </w:r>
      <w:r w:rsidR="00BF0DDD">
        <w:t xml:space="preserve">used in the regression model due </w:t>
      </w:r>
      <w:r w:rsidR="002479EF">
        <w:t xml:space="preserve">to the data collected will comprise </w:t>
      </w:r>
      <w:r w:rsidR="00C42B40">
        <w:t xml:space="preserve">various variables and dimensions during a set </w:t>
      </w:r>
      <w:r w:rsidR="00D96D2B">
        <w:t>period</w:t>
      </w:r>
      <w:r w:rsidR="009A7A4D">
        <w:t xml:space="preserve">. Panel data can ensure that </w:t>
      </w:r>
      <w:r w:rsidR="00D2790D">
        <w:t xml:space="preserve">data sets are captured from various </w:t>
      </w:r>
      <w:r w:rsidR="00F624BE">
        <w:t xml:space="preserve">aspects and will define the significance </w:t>
      </w:r>
      <w:r w:rsidR="00FA55D3">
        <w:t>of the variables relating to banks profitability.</w:t>
      </w:r>
      <w:r w:rsidR="00606D61">
        <w:t xml:space="preserve"> </w:t>
      </w:r>
      <w:r w:rsidR="00EF0CB1">
        <w:t xml:space="preserve">Also, </w:t>
      </w:r>
      <w:r w:rsidR="00DC0CB8">
        <w:t>panel data is</w:t>
      </w:r>
      <w:r w:rsidR="000B1302">
        <w:t xml:space="preserve"> collected to be used in the regression model due to data that is </w:t>
      </w:r>
      <w:r w:rsidR="001A6F83">
        <w:t xml:space="preserve">collected relating to this research has no structure or specific range </w:t>
      </w:r>
      <w:r w:rsidR="00AE7A52">
        <w:t xml:space="preserve">so the panel data will </w:t>
      </w:r>
      <w:r w:rsidR="00EB3350">
        <w:t xml:space="preserve">influence the decisions to define </w:t>
      </w:r>
      <w:r w:rsidR="00C5414B">
        <w:t>the correct way to gain consistent results</w:t>
      </w:r>
      <w:r w:rsidR="00F97C2B">
        <w:t>.</w:t>
      </w:r>
      <w:r w:rsidR="00606D61">
        <w:t xml:space="preserve"> </w:t>
      </w:r>
      <w:r w:rsidR="00F97C2B">
        <w:t xml:space="preserve">Therefore, panel data will ensure </w:t>
      </w:r>
      <w:r w:rsidR="00395E56">
        <w:t xml:space="preserve">that multidimensional data will be captured </w:t>
      </w:r>
      <w:r w:rsidR="00F66C2E">
        <w:t xml:space="preserve">and be able to </w:t>
      </w:r>
      <w:r w:rsidR="00C50E9D">
        <w:t>assess</w:t>
      </w:r>
      <w:r w:rsidR="00F66C2E">
        <w:t xml:space="preserve"> the discrepancy amongst </w:t>
      </w:r>
      <w:r w:rsidR="0037695A">
        <w:t xml:space="preserve">the sets of data captured to </w:t>
      </w:r>
      <w:r w:rsidR="00EE74EC">
        <w:t xml:space="preserve">indicate the complications </w:t>
      </w:r>
      <w:r w:rsidR="00606D61">
        <w:t>amongst sets of data which addresses the aggregation bias.</w:t>
      </w:r>
    </w:p>
    <w:p w14:paraId="2B6C521D" w14:textId="1D46E3A7" w:rsidR="00413642" w:rsidRDefault="00413642" w:rsidP="00F92638">
      <w:pPr>
        <w:pStyle w:val="Heading1"/>
        <w:numPr>
          <w:ilvl w:val="1"/>
          <w:numId w:val="1"/>
        </w:numPr>
        <w:jc w:val="both"/>
      </w:pPr>
      <w:bookmarkStart w:id="4" w:name="_Toc94883248"/>
      <w:r>
        <w:t>Research Aim</w:t>
      </w:r>
      <w:bookmarkEnd w:id="4"/>
    </w:p>
    <w:p w14:paraId="43982E12" w14:textId="01A1558A" w:rsidR="00204AC5" w:rsidRPr="00204AC5" w:rsidRDefault="00204AC5" w:rsidP="0010245E">
      <w:pPr>
        <w:jc w:val="both"/>
      </w:pPr>
      <w:r>
        <w:t xml:space="preserve">The main aim of this </w:t>
      </w:r>
      <w:r w:rsidR="00941EB6">
        <w:t xml:space="preserve">research is </w:t>
      </w:r>
      <w:r w:rsidR="00B84E1B">
        <w:t xml:space="preserve">to </w:t>
      </w:r>
      <w:r w:rsidR="00941EB6">
        <w:t xml:space="preserve">investigate critically the </w:t>
      </w:r>
      <w:r w:rsidR="001E7FFD">
        <w:t xml:space="preserve">determinants which are firm-specific </w:t>
      </w:r>
      <w:r w:rsidR="00CF79DF">
        <w:t xml:space="preserve">of profitability of banks </w:t>
      </w:r>
      <w:r w:rsidR="009B4CFF">
        <w:t>from</w:t>
      </w:r>
      <w:r w:rsidR="00EE230E">
        <w:t xml:space="preserve"> </w:t>
      </w:r>
      <w:r w:rsidR="00EE230E" w:rsidRPr="00EE230E">
        <w:t>HSBC Holdings, Lloyds PLC, NatWest Group, Standard Charter, and Santander UK</w:t>
      </w:r>
      <w:r w:rsidR="00EE230E">
        <w:t xml:space="preserve"> </w:t>
      </w:r>
      <w:r w:rsidR="009B4CFF">
        <w:t xml:space="preserve">perspective </w:t>
      </w:r>
      <w:r w:rsidR="00B45744">
        <w:t>over a period of 10 years between 2011-2021.</w:t>
      </w:r>
    </w:p>
    <w:p w14:paraId="17FA6948" w14:textId="4A1F38E4" w:rsidR="00413642" w:rsidRDefault="00413642" w:rsidP="00F92638">
      <w:pPr>
        <w:pStyle w:val="Heading1"/>
        <w:numPr>
          <w:ilvl w:val="1"/>
          <w:numId w:val="1"/>
        </w:numPr>
        <w:jc w:val="both"/>
      </w:pPr>
      <w:bookmarkStart w:id="5" w:name="_Toc94883249"/>
      <w:r>
        <w:t>Research Objective</w:t>
      </w:r>
      <w:bookmarkEnd w:id="5"/>
    </w:p>
    <w:p w14:paraId="5B1170E6" w14:textId="77777777" w:rsidR="004D7827" w:rsidRDefault="00B84E1B" w:rsidP="0010245E">
      <w:pPr>
        <w:jc w:val="both"/>
      </w:pPr>
      <w:r>
        <w:t xml:space="preserve">The main objectives for this </w:t>
      </w:r>
      <w:r w:rsidR="001927F6">
        <w:t xml:space="preserve">research to obtain the appropriate data </w:t>
      </w:r>
      <w:r w:rsidR="008E1EDD">
        <w:t>and accomplish the aim of this research are</w:t>
      </w:r>
      <w:r w:rsidR="004D7827">
        <w:t>:</w:t>
      </w:r>
      <w:r w:rsidR="00FC4669">
        <w:t xml:space="preserve"> </w:t>
      </w:r>
    </w:p>
    <w:p w14:paraId="2F022C44" w14:textId="72E403A7" w:rsidR="00B2040B" w:rsidRDefault="004D7827" w:rsidP="0010245E">
      <w:pPr>
        <w:jc w:val="both"/>
      </w:pPr>
      <w:r>
        <w:t>T</w:t>
      </w:r>
      <w:r w:rsidR="003F2742">
        <w:t xml:space="preserve">o </w:t>
      </w:r>
      <w:r w:rsidR="00230ACD">
        <w:t>distinguish</w:t>
      </w:r>
      <w:r w:rsidR="003F2742">
        <w:t xml:space="preserve"> the </w:t>
      </w:r>
      <w:r w:rsidR="00284A74">
        <w:t>determinants</w:t>
      </w:r>
      <w:r w:rsidR="003F2742">
        <w:t xml:space="preserve"> </w:t>
      </w:r>
      <w:r w:rsidR="0035199B">
        <w:t>in the UK</w:t>
      </w:r>
      <w:r w:rsidR="000677E0">
        <w:t xml:space="preserve"> </w:t>
      </w:r>
      <w:r w:rsidR="003F2742">
        <w:t>o</w:t>
      </w:r>
      <w:r w:rsidR="000677E0">
        <w:t>n</w:t>
      </w:r>
      <w:r w:rsidR="0035199B">
        <w:t xml:space="preserve"> bank</w:t>
      </w:r>
      <w:r w:rsidR="000677E0">
        <w:t>s</w:t>
      </w:r>
      <w:r w:rsidR="0035199B">
        <w:t xml:space="preserve"> profitability</w:t>
      </w:r>
      <w:r w:rsidR="000677E0">
        <w:t xml:space="preserve"> from the</w:t>
      </w:r>
      <w:r w:rsidR="0035199B">
        <w:t xml:space="preserve"> </w:t>
      </w:r>
      <w:r w:rsidR="00A078CC">
        <w:t>perspective of</w:t>
      </w:r>
      <w:r w:rsidR="00A078CC" w:rsidRPr="00A078CC">
        <w:t xml:space="preserve"> </w:t>
      </w:r>
      <w:bookmarkStart w:id="6" w:name="_Hlk88726826"/>
      <w:r w:rsidR="00A078CC" w:rsidRPr="00A078CC">
        <w:t>HSBC Holdings, Lloyds PLC, NatWest Group, Standard Charter, and Santander UK</w:t>
      </w:r>
      <w:r w:rsidR="00A078CC">
        <w:t>.</w:t>
      </w:r>
      <w:r w:rsidR="00965A4F">
        <w:t xml:space="preserve"> </w:t>
      </w:r>
      <w:bookmarkEnd w:id="6"/>
    </w:p>
    <w:p w14:paraId="62D56024" w14:textId="77777777" w:rsidR="004D7827" w:rsidRDefault="00965A4F" w:rsidP="0010245E">
      <w:pPr>
        <w:jc w:val="both"/>
      </w:pPr>
      <w:r>
        <w:t xml:space="preserve">To significantly </w:t>
      </w:r>
      <w:r w:rsidR="00A17AD5">
        <w:t>asses</w:t>
      </w:r>
      <w:r w:rsidR="00B72CE0">
        <w:t>s</w:t>
      </w:r>
      <w:r w:rsidR="00A17AD5">
        <w:t xml:space="preserve"> the </w:t>
      </w:r>
      <w:r w:rsidR="00FD500A">
        <w:t xml:space="preserve">influence of the determinants which are </w:t>
      </w:r>
      <w:r w:rsidR="00A11BE6">
        <w:t xml:space="preserve">firm-specific on bank profitability </w:t>
      </w:r>
      <w:r w:rsidR="00360574">
        <w:t xml:space="preserve">of </w:t>
      </w:r>
      <w:bookmarkStart w:id="7" w:name="_Hlk88726918"/>
      <w:r w:rsidR="00360574" w:rsidRPr="00360574">
        <w:t>HSBC Holdings, Lloyds PLC, NatWest Group, Standard Charter, and Santander UK.</w:t>
      </w:r>
      <w:bookmarkEnd w:id="7"/>
      <w:r w:rsidR="0010245E">
        <w:t xml:space="preserve"> </w:t>
      </w:r>
    </w:p>
    <w:p w14:paraId="6886FBD9" w14:textId="2C7C499F" w:rsidR="00360574" w:rsidRPr="00B84E1B" w:rsidRDefault="00360574" w:rsidP="0010245E">
      <w:pPr>
        <w:jc w:val="both"/>
      </w:pPr>
      <w:r>
        <w:t>Finally,</w:t>
      </w:r>
      <w:r w:rsidR="003B3657">
        <w:t xml:space="preserve"> </w:t>
      </w:r>
      <w:r>
        <w:t xml:space="preserve">recommendations will be </w:t>
      </w:r>
      <w:r w:rsidR="005843C7">
        <w:t xml:space="preserve">provided to </w:t>
      </w:r>
      <w:r w:rsidR="0010245E">
        <w:t xml:space="preserve">ensure profitability stability of </w:t>
      </w:r>
      <w:r w:rsidR="0010245E" w:rsidRPr="0010245E">
        <w:t>HSBC Holdings, Lloyds PLC, NatWest Group, Standard Charter, and Santander UK.</w:t>
      </w:r>
    </w:p>
    <w:p w14:paraId="5B575557" w14:textId="54BA89F8" w:rsidR="00413642" w:rsidRDefault="00FC5AA5" w:rsidP="00F92638">
      <w:pPr>
        <w:pStyle w:val="Heading1"/>
        <w:numPr>
          <w:ilvl w:val="1"/>
          <w:numId w:val="1"/>
        </w:numPr>
        <w:jc w:val="both"/>
      </w:pPr>
      <w:bookmarkStart w:id="8" w:name="_Toc94883250"/>
      <w:r>
        <w:t>Research Questions</w:t>
      </w:r>
      <w:bookmarkEnd w:id="8"/>
    </w:p>
    <w:p w14:paraId="6843DCDD" w14:textId="77777777" w:rsidR="00701492" w:rsidRDefault="0037082C" w:rsidP="00F92638">
      <w:pPr>
        <w:jc w:val="both"/>
      </w:pPr>
      <w:r>
        <w:t>In order to attain necessary research and collect the appropriate data</w:t>
      </w:r>
      <w:r w:rsidR="006535C1">
        <w:t xml:space="preserve"> to </w:t>
      </w:r>
      <w:r w:rsidR="00BF61B3">
        <w:t>answer the</w:t>
      </w:r>
      <w:r w:rsidR="002E1321">
        <w:t xml:space="preserve"> research objectives</w:t>
      </w:r>
      <w:r w:rsidR="006535C1">
        <w:t>, several questions will be investigated</w:t>
      </w:r>
      <w:r w:rsidR="002E1321">
        <w:t xml:space="preserve">. </w:t>
      </w:r>
    </w:p>
    <w:p w14:paraId="68AA2CE6" w14:textId="77777777" w:rsidR="00701492" w:rsidRDefault="002E1321" w:rsidP="00F92638">
      <w:pPr>
        <w:jc w:val="both"/>
      </w:pPr>
      <w:r>
        <w:t xml:space="preserve">Firstly, </w:t>
      </w:r>
      <w:r w:rsidR="00CC3843">
        <w:t xml:space="preserve">what are </w:t>
      </w:r>
      <w:r w:rsidR="00D0315D">
        <w:t xml:space="preserve">the aspects of </w:t>
      </w:r>
      <w:r w:rsidR="009E73C7">
        <w:t>UK bank profitability</w:t>
      </w:r>
      <w:r w:rsidR="00D0315D">
        <w:t xml:space="preserve"> </w:t>
      </w:r>
      <w:r w:rsidR="0049630A">
        <w:t xml:space="preserve">from the perception of </w:t>
      </w:r>
      <w:r w:rsidR="0049630A" w:rsidRPr="0049630A">
        <w:t>HSBC Holdings, Lloyds PLC, NatWest Group, Standard Charter, and Santander UK</w:t>
      </w:r>
      <w:r w:rsidR="00C515B1">
        <w:t>?</w:t>
      </w:r>
      <w:r w:rsidR="0049630A">
        <w:t xml:space="preserve"> </w:t>
      </w:r>
    </w:p>
    <w:p w14:paraId="2759571F" w14:textId="77777777" w:rsidR="00701492" w:rsidRDefault="00844CAA" w:rsidP="00F92638">
      <w:pPr>
        <w:jc w:val="both"/>
      </w:pPr>
      <w:r>
        <w:t>S</w:t>
      </w:r>
      <w:r w:rsidR="0049630A">
        <w:t>econ</w:t>
      </w:r>
      <w:r>
        <w:t xml:space="preserve">dly, how do </w:t>
      </w:r>
      <w:r w:rsidR="0013472E">
        <w:t xml:space="preserve">firm-specific (internal) determinants </w:t>
      </w:r>
      <w:r w:rsidR="00E73161">
        <w:t>impact profitability of ban</w:t>
      </w:r>
      <w:r w:rsidR="00C515B1">
        <w:t xml:space="preserve">ks such as </w:t>
      </w:r>
      <w:r w:rsidR="00C515B1" w:rsidRPr="00C515B1">
        <w:t>HSBC Holdings, Lloyds PLC, NatWest Group, Standard Charter, and Santander UK</w:t>
      </w:r>
      <w:r w:rsidR="00C515B1">
        <w:t xml:space="preserve">? </w:t>
      </w:r>
    </w:p>
    <w:p w14:paraId="48F8A01B" w14:textId="7932C9FC" w:rsidR="002E1321" w:rsidRDefault="00C515B1" w:rsidP="00F92638">
      <w:pPr>
        <w:jc w:val="both"/>
      </w:pPr>
      <w:r>
        <w:t xml:space="preserve">Finally, </w:t>
      </w:r>
      <w:r w:rsidR="002E71AB">
        <w:t xml:space="preserve">what can be recommended to guarantee sustainable </w:t>
      </w:r>
      <w:r w:rsidR="0023574D">
        <w:t xml:space="preserve">bank profitability in the UK of </w:t>
      </w:r>
      <w:r w:rsidR="0023574D" w:rsidRPr="0023574D">
        <w:t>HSBC Holdings, Lloyds PLC, NatWest Group, Standard Charter, and Santander UK?</w:t>
      </w:r>
    </w:p>
    <w:p w14:paraId="5EC8FA04" w14:textId="36D96504" w:rsidR="007F7F4E" w:rsidRDefault="0071207A" w:rsidP="00F92638">
      <w:pPr>
        <w:pStyle w:val="Heading1"/>
        <w:numPr>
          <w:ilvl w:val="0"/>
          <w:numId w:val="2"/>
        </w:numPr>
        <w:jc w:val="both"/>
      </w:pPr>
      <w:bookmarkStart w:id="9" w:name="_Toc94883251"/>
      <w:r>
        <w:t>Literature Review</w:t>
      </w:r>
      <w:bookmarkEnd w:id="9"/>
    </w:p>
    <w:p w14:paraId="4D052EA2" w14:textId="139F584A" w:rsidR="002305EB" w:rsidRPr="002305EB" w:rsidRDefault="00022162" w:rsidP="002305EB">
      <w:pPr>
        <w:pStyle w:val="Heading1"/>
      </w:pPr>
      <w:bookmarkStart w:id="10" w:name="_Toc94883252"/>
      <w:r>
        <w:t xml:space="preserve">2.1 </w:t>
      </w:r>
      <w:r w:rsidR="002305EB">
        <w:t>Introduction</w:t>
      </w:r>
      <w:bookmarkEnd w:id="10"/>
    </w:p>
    <w:p w14:paraId="2B811A84" w14:textId="308D9937" w:rsidR="007F7F4E" w:rsidRDefault="00022162" w:rsidP="00022162">
      <w:pPr>
        <w:pStyle w:val="Heading1"/>
        <w:jc w:val="both"/>
      </w:pPr>
      <w:bookmarkStart w:id="11" w:name="_Toc94883253"/>
      <w:r>
        <w:t>2.</w:t>
      </w:r>
      <w:r w:rsidR="002305EB">
        <w:t>2</w:t>
      </w:r>
      <w:r>
        <w:t xml:space="preserve"> </w:t>
      </w:r>
      <w:r w:rsidR="007F7F4E">
        <w:t>Bank’s Profitability</w:t>
      </w:r>
      <w:bookmarkEnd w:id="11"/>
    </w:p>
    <w:p w14:paraId="13FE756B" w14:textId="5D269348" w:rsidR="003334A0" w:rsidRDefault="00DA22ED" w:rsidP="00F01B10">
      <w:pPr>
        <w:jc w:val="both"/>
      </w:pPr>
      <w:r>
        <w:t>In general</w:t>
      </w:r>
      <w:r w:rsidR="00A41B29">
        <w:t>, t</w:t>
      </w:r>
      <w:r w:rsidR="00D64678">
        <w:t xml:space="preserve">he profitability of banks can be accounted by the </w:t>
      </w:r>
      <w:r w:rsidR="00664E08">
        <w:t xml:space="preserve">amount extra </w:t>
      </w:r>
      <w:r w:rsidR="00307178">
        <w:t>the banks accumulate after their spending,</w:t>
      </w:r>
      <w:r w:rsidR="00AD40C3">
        <w:t xml:space="preserve"> majority of the profit banks accumulate is generated from </w:t>
      </w:r>
      <w:r w:rsidR="00080279">
        <w:t xml:space="preserve">fees </w:t>
      </w:r>
      <w:r w:rsidR="00F213D2">
        <w:t xml:space="preserve">received from services such as fiduciary </w:t>
      </w:r>
      <w:r w:rsidR="007C2359">
        <w:t>and interest and income</w:t>
      </w:r>
      <w:r w:rsidR="004F4E19">
        <w:t xml:space="preserve"> (</w:t>
      </w:r>
      <w:r w:rsidR="00DF1944" w:rsidRPr="00DF1944">
        <w:t>Weerasuriya</w:t>
      </w:r>
      <w:r w:rsidR="00DF1944">
        <w:t xml:space="preserve"> et al, 2021)</w:t>
      </w:r>
      <w:r w:rsidR="007C2359">
        <w:t>.</w:t>
      </w:r>
      <w:r w:rsidR="00397A16">
        <w:t xml:space="preserve"> </w:t>
      </w:r>
      <w:r w:rsidR="00B7176B">
        <w:t xml:space="preserve">According to Batten and Vo (2019), </w:t>
      </w:r>
      <w:r w:rsidR="00BF4948">
        <w:t xml:space="preserve">different indicators </w:t>
      </w:r>
      <w:r w:rsidR="00A038A1">
        <w:t xml:space="preserve">can be used to measure </w:t>
      </w:r>
      <w:r w:rsidR="00957515">
        <w:t xml:space="preserve">the profitability of banks </w:t>
      </w:r>
      <w:r w:rsidR="00EF514A">
        <w:t>with</w:t>
      </w:r>
      <w:r w:rsidR="00957515">
        <w:t xml:space="preserve"> the </w:t>
      </w:r>
      <w:r w:rsidR="004447D4">
        <w:t>most used</w:t>
      </w:r>
      <w:r w:rsidR="00957515">
        <w:t xml:space="preserve"> </w:t>
      </w:r>
      <w:r w:rsidR="00EF514A">
        <w:t>being</w:t>
      </w:r>
      <w:r w:rsidR="00957515">
        <w:t xml:space="preserve"> Return on </w:t>
      </w:r>
      <w:r w:rsidR="004044D3">
        <w:t>Equity (ROE) and Return on Assets (ROA)</w:t>
      </w:r>
      <w:r w:rsidR="002A0505">
        <w:t>.</w:t>
      </w:r>
      <w:r w:rsidR="00245B69">
        <w:t xml:space="preserve"> </w:t>
      </w:r>
      <w:r w:rsidR="005B739E">
        <w:t xml:space="preserve"> </w:t>
      </w:r>
      <w:r w:rsidR="00197BD5">
        <w:t xml:space="preserve">ROE </w:t>
      </w:r>
      <w:r w:rsidR="00DA31E8">
        <w:t xml:space="preserve">is </w:t>
      </w:r>
      <w:r w:rsidR="003D0C07">
        <w:t xml:space="preserve">a profitability ratio that measures the </w:t>
      </w:r>
      <w:r w:rsidR="00A17C53">
        <w:t xml:space="preserve">ability </w:t>
      </w:r>
      <w:r w:rsidR="004F009D">
        <w:t xml:space="preserve">of a company </w:t>
      </w:r>
      <w:r w:rsidR="00095350">
        <w:t xml:space="preserve">to accumulate profits </w:t>
      </w:r>
      <w:r w:rsidR="00877E2F">
        <w:t xml:space="preserve">by their equity, to </w:t>
      </w:r>
      <w:r w:rsidR="00DA6F47">
        <w:t xml:space="preserve">calculate the ROE, </w:t>
      </w:r>
      <w:r w:rsidR="00EA0BF8">
        <w:t xml:space="preserve">Earnings after interest </w:t>
      </w:r>
      <w:r w:rsidR="00E63017">
        <w:t>and tax must be divided by total equity (</w:t>
      </w:r>
      <w:r w:rsidR="000335D7">
        <w:t>Juwita and Diana, 2020)</w:t>
      </w:r>
      <w:r w:rsidR="0087272E">
        <w:t>.</w:t>
      </w:r>
      <w:r w:rsidR="005B739E">
        <w:t xml:space="preserve"> </w:t>
      </w:r>
      <w:r w:rsidR="00245B69">
        <w:t>RO</w:t>
      </w:r>
      <w:r w:rsidR="00197BD5">
        <w:t>A</w:t>
      </w:r>
      <w:r w:rsidR="00245B69">
        <w:t xml:space="preserve"> </w:t>
      </w:r>
      <w:r w:rsidR="00AA69E2">
        <w:t>is calculated by</w:t>
      </w:r>
      <w:r w:rsidR="00FD2518">
        <w:t xml:space="preserve"> dividing the </w:t>
      </w:r>
      <w:r w:rsidR="00BB704C">
        <w:t xml:space="preserve">earnings before tax by total assets and multiplying by 100, </w:t>
      </w:r>
      <w:r w:rsidR="00A41ED5">
        <w:t xml:space="preserve">ROA should be off a minimum of 2.0% </w:t>
      </w:r>
      <w:r w:rsidR="007D482F">
        <w:t>to be attractive and meet obligations</w:t>
      </w:r>
      <w:r w:rsidR="00C3375C">
        <w:t xml:space="preserve">, the higher the </w:t>
      </w:r>
      <w:r w:rsidR="00E45FAB">
        <w:t xml:space="preserve">value of ROA </w:t>
      </w:r>
      <w:r w:rsidR="00334312">
        <w:t>indicates that</w:t>
      </w:r>
      <w:r w:rsidR="00E45FAB">
        <w:t xml:space="preserve"> more credit can be provided and obtained</w:t>
      </w:r>
      <w:r w:rsidR="00CA3F31">
        <w:t xml:space="preserve"> by banks (Riadi,</w:t>
      </w:r>
      <w:r w:rsidR="00E550DD">
        <w:t xml:space="preserve"> </w:t>
      </w:r>
      <w:r w:rsidR="00CA3F31">
        <w:t>2018)</w:t>
      </w:r>
      <w:r w:rsidR="007D482F">
        <w:t>.</w:t>
      </w:r>
      <w:r w:rsidR="00397A16">
        <w:t xml:space="preserve"> </w:t>
      </w:r>
      <w:r w:rsidR="0073014E">
        <w:t xml:space="preserve">According to </w:t>
      </w:r>
      <w:r w:rsidR="00AD7639">
        <w:t>Khalil and Farooq (</w:t>
      </w:r>
      <w:r w:rsidR="003F2725">
        <w:t xml:space="preserve">2019), </w:t>
      </w:r>
      <w:r w:rsidR="008201B8">
        <w:t xml:space="preserve">other measurements to measure the profitability of banks are </w:t>
      </w:r>
      <w:r w:rsidR="00FC0341">
        <w:t>net interest margins</w:t>
      </w:r>
      <w:r w:rsidR="00FA7FD0">
        <w:t xml:space="preserve"> (NIM)</w:t>
      </w:r>
      <w:r w:rsidR="00FC0341">
        <w:t xml:space="preserve"> and leverage ratio. </w:t>
      </w:r>
      <w:r w:rsidR="00FA7FD0">
        <w:t xml:space="preserve">NIM defines </w:t>
      </w:r>
      <w:r w:rsidR="007B6B2F">
        <w:t>the mix and volume of assets and liabilities were</w:t>
      </w:r>
      <w:r w:rsidR="00104584">
        <w:t xml:space="preserve"> as leverage ratio defines </w:t>
      </w:r>
      <w:r w:rsidR="00AF44FE">
        <w:t xml:space="preserve">the </w:t>
      </w:r>
      <w:r w:rsidR="00A82616">
        <w:t xml:space="preserve">amount that has been borrowed to </w:t>
      </w:r>
      <w:r w:rsidR="00581440">
        <w:t xml:space="preserve">complete and </w:t>
      </w:r>
      <w:r w:rsidR="007C0E28">
        <w:t>run</w:t>
      </w:r>
      <w:r w:rsidR="00814D32">
        <w:t xml:space="preserve"> </w:t>
      </w:r>
      <w:r w:rsidR="007C0E28">
        <w:t>project</w:t>
      </w:r>
      <w:r w:rsidR="00814D32">
        <w:t>s.</w:t>
      </w:r>
      <w:r w:rsidR="00213032">
        <w:t xml:space="preserve"> </w:t>
      </w:r>
      <w:r w:rsidR="008170CA">
        <w:t>According to Riadi (2018)</w:t>
      </w:r>
      <w:r w:rsidR="006933FD">
        <w:t>,</w:t>
      </w:r>
      <w:r w:rsidR="008109C6">
        <w:t xml:space="preserve"> NIM</w:t>
      </w:r>
      <w:r w:rsidR="00827403">
        <w:t xml:space="preserve"> </w:t>
      </w:r>
      <w:r w:rsidR="00661084">
        <w:t xml:space="preserve">is calculated by </w:t>
      </w:r>
      <w:r w:rsidR="00514B60">
        <w:t xml:space="preserve">net interest income divided by productive </w:t>
      </w:r>
      <w:r w:rsidR="001375ED">
        <w:t xml:space="preserve">asset </w:t>
      </w:r>
      <w:r w:rsidR="00514B60">
        <w:t>average</w:t>
      </w:r>
      <w:r w:rsidR="001375ED">
        <w:t xml:space="preserve"> multiplied by 100, ratios which are higher </w:t>
      </w:r>
      <w:r w:rsidR="005E6E80">
        <w:t xml:space="preserve">indicate the interest income is </w:t>
      </w:r>
      <w:r w:rsidR="001D2893">
        <w:t xml:space="preserve">productive and </w:t>
      </w:r>
      <w:r w:rsidR="00760F40">
        <w:t>banks are in a less</w:t>
      </w:r>
      <w:r w:rsidR="00213032">
        <w:t xml:space="preserve"> of a</w:t>
      </w:r>
      <w:r w:rsidR="00760F40">
        <w:t xml:space="preserve"> </w:t>
      </w:r>
      <w:r w:rsidR="00213032">
        <w:t>troubled condition.</w:t>
      </w:r>
      <w:r w:rsidR="005C63C5">
        <w:t xml:space="preserve"> According to </w:t>
      </w:r>
      <w:r w:rsidR="001B1A74">
        <w:t xml:space="preserve">Mulyati and </w:t>
      </w:r>
      <w:r w:rsidR="00CD42E4">
        <w:t>Mulyana</w:t>
      </w:r>
      <w:r w:rsidR="008109C6">
        <w:t xml:space="preserve"> (2021), </w:t>
      </w:r>
      <w:r w:rsidR="003B0522">
        <w:t xml:space="preserve">Leverage Ratio </w:t>
      </w:r>
      <w:r w:rsidR="003C1077">
        <w:t>measure</w:t>
      </w:r>
      <w:r w:rsidR="00DC1EB1">
        <w:t xml:space="preserve">s the assets of the company which are generated </w:t>
      </w:r>
      <w:r w:rsidR="00594E3E">
        <w:t xml:space="preserve">by debt and can be calculated by </w:t>
      </w:r>
      <w:r w:rsidR="00994CCA">
        <w:t>dividing total liabilities by total equity</w:t>
      </w:r>
      <w:r w:rsidR="00397A16">
        <w:t>.</w:t>
      </w:r>
      <w:r w:rsidR="00ED4879">
        <w:t xml:space="preserve"> </w:t>
      </w:r>
      <w:r w:rsidR="008D55B9">
        <w:t xml:space="preserve">According to </w:t>
      </w:r>
      <w:r w:rsidR="00BE261F">
        <w:t>Hakimi et al (</w:t>
      </w:r>
      <w:r w:rsidR="003E20C1">
        <w:t>2018),</w:t>
      </w:r>
      <w:r w:rsidR="00AF10F1">
        <w:t xml:space="preserve"> </w:t>
      </w:r>
      <w:r w:rsidR="00843D10">
        <w:t xml:space="preserve">asset maximisation </w:t>
      </w:r>
      <w:r w:rsidR="00292326">
        <w:t xml:space="preserve">can </w:t>
      </w:r>
      <w:r w:rsidR="00843D10">
        <w:t>impact</w:t>
      </w:r>
      <w:r w:rsidR="00292326">
        <w:t xml:space="preserve"> on</w:t>
      </w:r>
      <w:r w:rsidR="00843D10">
        <w:t xml:space="preserve"> </w:t>
      </w:r>
      <w:r w:rsidR="002F5870">
        <w:t>bank profitability rather than the actual amount of bank profits</w:t>
      </w:r>
      <w:r w:rsidR="00292326">
        <w:t>.</w:t>
      </w:r>
      <w:r w:rsidR="000C0054">
        <w:t xml:space="preserve"> </w:t>
      </w:r>
      <w:r w:rsidR="00292326">
        <w:t>B</w:t>
      </w:r>
      <w:r w:rsidR="006E61C9">
        <w:t xml:space="preserve">anks that have </w:t>
      </w:r>
      <w:r w:rsidR="004F27C6">
        <w:t>a</w:t>
      </w:r>
      <w:r w:rsidR="006E61C9">
        <w:t xml:space="preserve"> growth in assets </w:t>
      </w:r>
      <w:r w:rsidR="003E064A">
        <w:t>are seen as more profitable</w:t>
      </w:r>
      <w:r w:rsidR="001E7F71">
        <w:t xml:space="preserve"> compared to banks which have </w:t>
      </w:r>
      <w:r w:rsidR="004F27C6">
        <w:t xml:space="preserve">assets that fluctuate </w:t>
      </w:r>
      <w:r w:rsidR="006249BD">
        <w:t>in profitability growth</w:t>
      </w:r>
      <w:r w:rsidR="00BC0AB4">
        <w:t xml:space="preserve"> due to the abrupt growth in profits can be </w:t>
      </w:r>
      <w:r w:rsidR="00ED4879">
        <w:t>temporary.</w:t>
      </w:r>
      <w:r w:rsidR="00796465">
        <w:t xml:space="preserve"> </w:t>
      </w:r>
      <w:r w:rsidR="00DB4652">
        <w:t>Gre</w:t>
      </w:r>
      <w:r w:rsidR="007921E8">
        <w:t xml:space="preserve">uning and Bratanovic </w:t>
      </w:r>
      <w:r w:rsidR="00F67844">
        <w:t>(2020)</w:t>
      </w:r>
      <w:r w:rsidR="00835A8F">
        <w:t>,</w:t>
      </w:r>
      <w:r w:rsidR="009F6970">
        <w:t xml:space="preserve"> </w:t>
      </w:r>
      <w:r w:rsidR="00D747E7">
        <w:t xml:space="preserve">includes </w:t>
      </w:r>
      <w:r w:rsidR="0050462B">
        <w:t xml:space="preserve">the </w:t>
      </w:r>
      <w:r w:rsidR="0097456D">
        <w:t>stability of pr</w:t>
      </w:r>
      <w:r w:rsidR="0050462B">
        <w:t xml:space="preserve">ofitability is explained </w:t>
      </w:r>
      <w:r w:rsidR="002236B5">
        <w:t xml:space="preserve">through </w:t>
      </w:r>
      <w:r w:rsidR="006E37D8">
        <w:t xml:space="preserve">good liquidity conditions, </w:t>
      </w:r>
      <w:r w:rsidR="002C614C">
        <w:t>loan flow</w:t>
      </w:r>
      <w:r w:rsidR="00704DEA">
        <w:t xml:space="preserve">, stable deposits and </w:t>
      </w:r>
      <w:r w:rsidR="00DA435E">
        <w:t>fee income amount from duties such as fiduciary</w:t>
      </w:r>
      <w:r w:rsidR="00796465">
        <w:t>.</w:t>
      </w:r>
      <w:r w:rsidR="004B592E">
        <w:t xml:space="preserve"> Below is a critical evaluation </w:t>
      </w:r>
      <w:r w:rsidR="00FA289C">
        <w:t xml:space="preserve">of various indicators </w:t>
      </w:r>
      <w:r w:rsidR="00B51C08">
        <w:t xml:space="preserve">of </w:t>
      </w:r>
      <w:r w:rsidR="00FA289C">
        <w:t xml:space="preserve">the profitability </w:t>
      </w:r>
      <w:r w:rsidR="00B51C08">
        <w:t>for</w:t>
      </w:r>
      <w:r w:rsidR="00FA289C">
        <w:t xml:space="preserve"> banks</w:t>
      </w:r>
      <w:r w:rsidR="00F92638">
        <w:t>.</w:t>
      </w:r>
    </w:p>
    <w:p w14:paraId="553E6405" w14:textId="440F707A" w:rsidR="002B1150" w:rsidRDefault="00F01B10" w:rsidP="002B1150">
      <w:pPr>
        <w:pStyle w:val="Heading1"/>
      </w:pPr>
      <w:bookmarkStart w:id="12" w:name="_Toc94883254"/>
      <w:r>
        <w:t xml:space="preserve">2.2.1 </w:t>
      </w:r>
      <w:r w:rsidR="002B1150">
        <w:t xml:space="preserve">Return </w:t>
      </w:r>
      <w:r w:rsidR="005F3035">
        <w:t>o</w:t>
      </w:r>
      <w:r w:rsidR="002B1150">
        <w:t>n Assets (ROA)</w:t>
      </w:r>
      <w:bookmarkEnd w:id="12"/>
    </w:p>
    <w:p w14:paraId="69ABC78D" w14:textId="492DB435" w:rsidR="00636DA3" w:rsidRPr="00636DA3" w:rsidRDefault="002B1150" w:rsidP="002E0B5F">
      <w:pPr>
        <w:jc w:val="both"/>
      </w:pPr>
      <w:r w:rsidRPr="00FD4646">
        <w:t xml:space="preserve">According to Suardana et al (2018) Return On Assets (ROA) is a very important profitability ratio to determine how effective financial institutions e.g., </w:t>
      </w:r>
      <w:r>
        <w:t>banks</w:t>
      </w:r>
      <w:r w:rsidRPr="00FD4646">
        <w:t xml:space="preserve"> </w:t>
      </w:r>
      <w:r>
        <w:t xml:space="preserve">are </w:t>
      </w:r>
      <w:r w:rsidRPr="00FD4646">
        <w:t>able to generate profits from total assets owned, due to the greater ROA show</w:t>
      </w:r>
      <w:r>
        <w:t>ing</w:t>
      </w:r>
      <w:r w:rsidRPr="00FD4646">
        <w:t xml:space="preserve"> </w:t>
      </w:r>
      <w:r>
        <w:t>greater</w:t>
      </w:r>
      <w:r w:rsidRPr="00FD4646">
        <w:t xml:space="preserve"> level</w:t>
      </w:r>
      <w:r>
        <w:t>s</w:t>
      </w:r>
      <w:r w:rsidRPr="00FD4646">
        <w:t xml:space="preserve"> of profitability</w:t>
      </w:r>
      <w:r>
        <w:t xml:space="preserve">. Husna and Satria (2019) claim that banks ROA is related to total size of assets of the bank’s and it is possible sometimes the bank produce a comparative return on total assets compared to the banks related smaller size of assets. According to Nugraha et al (2020) the return on assets amount cannot predict trends of bank probability it is more related to the return on assets percentage that highlights the efficiency of the banks to generate a return in profits using the </w:t>
      </w:r>
      <w:proofErr w:type="spellStart"/>
      <w:r>
        <w:t>banks</w:t>
      </w:r>
      <w:proofErr w:type="spellEnd"/>
      <w:r>
        <w:t xml:space="preserve"> assets. Rinaldo and Endri (2020) opined, net assets that are unused can generate an increase in operating expenses and reflect in inefficiency due to the amount expected to be returned is not generated. According to Endri and Fathony (2020), ROA of banks which are larger may not always result in a higher ROA percentage as smaller banks that have less assets due to the normality for banks with a larger asset size having a lower ROA percentage. According to Jayakumar et al (2018), at times banks can increase financial stability through holding assets due to the importance for certain banks as a holding of assets ensure customers the bank is reliable and trustworthy, resulting in lower ROA. This is emphasised by Larasati et al (2020) who claims that ROA indicates the effectiveness of how banks use their assets to generate a return for the bank hence ROA reflects banks efficiency on using assets. A study conducted by Thomsen and Pedersen (2000) over a 5</w:t>
      </w:r>
      <w:r w:rsidR="002B6073">
        <w:t>-</w:t>
      </w:r>
      <w:r>
        <w:t>year period on 435 of the largest banks in European countries discovered that the average of ROA varies between 0.5 and 10%.</w:t>
      </w:r>
    </w:p>
    <w:p w14:paraId="6CFECDC9" w14:textId="61DA3474" w:rsidR="00FB7496" w:rsidRDefault="00FB7496" w:rsidP="00FB7496">
      <w:pPr>
        <w:pStyle w:val="Heading1"/>
      </w:pPr>
      <w:bookmarkStart w:id="13" w:name="_Toc94883255"/>
      <w:r>
        <w:t>2.</w:t>
      </w:r>
      <w:r w:rsidR="002305EB">
        <w:t>2</w:t>
      </w:r>
      <w:r>
        <w:t xml:space="preserve">.2 Return on Equity </w:t>
      </w:r>
      <w:r w:rsidR="00F01B10">
        <w:t>(ROE)</w:t>
      </w:r>
      <w:bookmarkEnd w:id="13"/>
    </w:p>
    <w:p w14:paraId="294EF507" w14:textId="77777777" w:rsidR="00B875DD" w:rsidRPr="005438C6" w:rsidRDefault="00B875DD" w:rsidP="00B875DD">
      <w:pPr>
        <w:spacing w:before="120" w:after="120" w:line="360" w:lineRule="auto"/>
        <w:jc w:val="both"/>
        <w:rPr>
          <w:rFonts w:eastAsiaTheme="minorEastAsia" w:cstheme="minorHAnsi"/>
        </w:rPr>
      </w:pPr>
      <w:r w:rsidRPr="005438C6">
        <w:rPr>
          <w:rFonts w:eastAsiaTheme="minorEastAsia" w:cstheme="minorHAnsi"/>
        </w:rPr>
        <w:t>According to Chiu et al (2020) the Return of Equity (ROE) is an indicator to measure the income that is related to the equity of shareholders and describes the return of the amount that the bank produces opposed to investments that have been undertaken via the equity investor. This is emphasised by Ibrahim et al (2012) who states that return on equity is determinant which is important to express the profitability overall for banks due to the return on equity expressing the amount that will be generated by the bank against the common equity holders investment. In research conducted by Nataraja et al (2018) it was agreed the importance regarding return on Equity and the author added that ROE indicates the share price of the bank to the initial interest of the investor when analysing past trends relating to return on equity that impacts the stability level of profits of the firm. According to Sakti et al (2020) discussed the benchmark for establishing the return of equity level to describe the satisfactory standards of return on equity for banks which vary within industry to industry due to firms do not have percentages of return on equity which are high to recommend, indicating the different reasons. According to Jiang et al (2008) the standard of return on equity does not indicate the full picture of banks profitability due to return of equity can be lower for many reasons such as right share insurance, share splits and share performance percentages of the return of equity standard may reduce. In research conducted by Dasgupta et al (2017) it was discovered that the level of return on equity significantly varies due to operational spans and size of banks causing the return on equity average to fluctuate between -5% and 30% depending on the bank and the price of stocks also vary significantly according to this. In research conducted by Kobori (2020) it was argued that pattern and trends of investments from investors relate largely to the return of equity fluctuation of banks, banks should certify that return on equity is at an appropriate and satisfactory level for banks, this can be achieved through banks cutting operating expenses by committing strategies which are cost effective and will effectively highlight how shareholders are used by the bank to generate and accumulate funds. Edem (2017) it is stated that the return of equity varies due to the policies that are attached which vary from industry to industry and country to country. This impacts the overall profitability of the banks hence analysts should consider factors other than just return of equity when analysing the overall profit of the bank.</w:t>
      </w:r>
    </w:p>
    <w:p w14:paraId="0B1B4213" w14:textId="77777777" w:rsidR="0013000A" w:rsidRPr="0013000A" w:rsidRDefault="0013000A" w:rsidP="0013000A"/>
    <w:p w14:paraId="698D19B9" w14:textId="090C20CE" w:rsidR="00911846" w:rsidRDefault="00137134" w:rsidP="00F026FA">
      <w:pPr>
        <w:pStyle w:val="Heading1"/>
      </w:pPr>
      <w:bookmarkStart w:id="14" w:name="_Toc94883256"/>
      <w:r>
        <w:t>2.</w:t>
      </w:r>
      <w:r w:rsidR="002305EB">
        <w:t>3</w:t>
      </w:r>
      <w:r>
        <w:t xml:space="preserve"> </w:t>
      </w:r>
      <w:r w:rsidR="00E661AB">
        <w:t xml:space="preserve">Determinants of </w:t>
      </w:r>
      <w:r w:rsidR="00F026FA">
        <w:t>Banks profitability and their impacts</w:t>
      </w:r>
      <w:bookmarkEnd w:id="14"/>
      <w:r w:rsidR="00F026FA">
        <w:t xml:space="preserve"> </w:t>
      </w:r>
    </w:p>
    <w:p w14:paraId="64D111D6" w14:textId="34B771A8" w:rsidR="00462FE8" w:rsidRDefault="00DC3AB3" w:rsidP="008E5B99">
      <w:pPr>
        <w:jc w:val="both"/>
      </w:pPr>
      <w:r>
        <w:t xml:space="preserve">According to </w:t>
      </w:r>
      <w:r w:rsidR="00F16C02">
        <w:t>Assfaw</w:t>
      </w:r>
      <w:r w:rsidR="008720F0">
        <w:t xml:space="preserve"> (2019); Rahman et al (2015)</w:t>
      </w:r>
      <w:r w:rsidR="00277181">
        <w:t xml:space="preserve">; </w:t>
      </w:r>
      <w:r w:rsidR="00841385">
        <w:t xml:space="preserve">Islam and Rana (2017), </w:t>
      </w:r>
      <w:r w:rsidR="009B1C4D">
        <w:t>there are various determinants that can have an impact on the profitability of banks</w:t>
      </w:r>
      <w:r w:rsidR="00B75AF2">
        <w:t xml:space="preserve">, these include equity capital, </w:t>
      </w:r>
      <w:r w:rsidR="001B3239">
        <w:t xml:space="preserve">operating expenses, liquidity position, asset size, </w:t>
      </w:r>
      <w:r w:rsidR="00D32B72">
        <w:t xml:space="preserve">non-performing loans, non-interest income, </w:t>
      </w:r>
      <w:r w:rsidR="0080378B">
        <w:t xml:space="preserve">total interest income, </w:t>
      </w:r>
      <w:r w:rsidR="00EB5E3A">
        <w:t xml:space="preserve">and </w:t>
      </w:r>
      <w:r w:rsidR="0080378B">
        <w:t>total deposit amounts</w:t>
      </w:r>
      <w:r w:rsidR="00EB5E3A">
        <w:t xml:space="preserve">. Below a critical evaluation of these determinants </w:t>
      </w:r>
      <w:r w:rsidR="0074316D">
        <w:t>are shown.</w:t>
      </w:r>
      <w:r w:rsidR="002C347B">
        <w:t xml:space="preserve"> </w:t>
      </w:r>
    </w:p>
    <w:p w14:paraId="00E6CE54" w14:textId="5FA430E4" w:rsidR="00462FE8" w:rsidRDefault="00462FE8" w:rsidP="00462FE8">
      <w:pPr>
        <w:pStyle w:val="Heading1"/>
      </w:pPr>
      <w:bookmarkStart w:id="15" w:name="_Toc94883257"/>
      <w:r>
        <w:t>2.</w:t>
      </w:r>
      <w:r w:rsidR="002305EB">
        <w:t>3</w:t>
      </w:r>
      <w:r>
        <w:t>.</w:t>
      </w:r>
      <w:r w:rsidR="00376684">
        <w:t xml:space="preserve">1 </w:t>
      </w:r>
      <w:r w:rsidR="009E2228">
        <w:t xml:space="preserve">Banks Equity </w:t>
      </w:r>
      <w:r w:rsidR="00B4614F">
        <w:t>Capital</w:t>
      </w:r>
      <w:bookmarkEnd w:id="15"/>
    </w:p>
    <w:p w14:paraId="1A2966AA" w14:textId="276F9CE0" w:rsidR="006B785A" w:rsidRDefault="00C46C06" w:rsidP="000E0B73">
      <w:pPr>
        <w:jc w:val="both"/>
      </w:pPr>
      <w:r>
        <w:t xml:space="preserve">Shim (2019) claims that banks equity capital permits the stability of banks and has a connection which is positive on the profitability for banks due to banks that have a substantial amount of capital (equity) can contract </w:t>
      </w:r>
      <w:r w:rsidR="0005260D">
        <w:t>with unwanted and adverse situations and can use funds from equity capital to deal with the situation.</w:t>
      </w:r>
      <w:r w:rsidR="0034346B">
        <w:t xml:space="preserve"> </w:t>
      </w:r>
      <w:r w:rsidR="00D451A7">
        <w:t xml:space="preserve">Equity capital has a connection with explaining the benevolence of the bank and attracts new and existing clients accordingly. Therefore, the position of a bank’s equity is of the upmost importance when acquiring new clients as well as being in a position that can express confidence amongst investors (D’Orazio and </w:t>
      </w:r>
      <w:r w:rsidR="00B76C48">
        <w:t>Popoyan, 2019)</w:t>
      </w:r>
      <w:r w:rsidR="00D451A7">
        <w:t>.</w:t>
      </w:r>
      <w:r w:rsidR="0034346B">
        <w:t xml:space="preserve"> </w:t>
      </w:r>
      <w:r w:rsidR="00B76C48">
        <w:t xml:space="preserve">An investigation conducted by </w:t>
      </w:r>
      <w:r w:rsidR="000C0C47">
        <w:t>N</w:t>
      </w:r>
      <w:r w:rsidR="00B76C48">
        <w:t>arteh</w:t>
      </w:r>
      <w:r w:rsidR="000C0C47">
        <w:t xml:space="preserve"> (2018) </w:t>
      </w:r>
      <w:r w:rsidR="00DB2498">
        <w:t xml:space="preserve">indicates </w:t>
      </w:r>
      <w:r w:rsidR="00352829">
        <w:t xml:space="preserve">that </w:t>
      </w:r>
      <w:r w:rsidR="00894A49">
        <w:t xml:space="preserve">the </w:t>
      </w:r>
      <w:r w:rsidR="00EA56CC">
        <w:t xml:space="preserve">status level of banks equity </w:t>
      </w:r>
      <w:r w:rsidR="00392BBE">
        <w:t xml:space="preserve">is related to </w:t>
      </w:r>
      <w:r w:rsidR="008804A8">
        <w:t xml:space="preserve">high quality performance </w:t>
      </w:r>
      <w:r w:rsidR="00753800">
        <w:t xml:space="preserve">of banks and </w:t>
      </w:r>
      <w:r w:rsidR="00381780">
        <w:t>sustainabilit</w:t>
      </w:r>
      <w:r w:rsidR="00553D64">
        <w:t xml:space="preserve">y for the future </w:t>
      </w:r>
      <w:r w:rsidR="00114D94">
        <w:t xml:space="preserve">due to </w:t>
      </w:r>
      <w:r w:rsidR="004F41B4">
        <w:t xml:space="preserve">the better performance </w:t>
      </w:r>
      <w:r w:rsidR="00987B2E">
        <w:t xml:space="preserve">entices </w:t>
      </w:r>
      <w:r w:rsidR="00485A11">
        <w:t xml:space="preserve">promise and can </w:t>
      </w:r>
      <w:r w:rsidR="00311EF8">
        <w:t xml:space="preserve">draw the attention </w:t>
      </w:r>
      <w:r w:rsidR="00125625">
        <w:t xml:space="preserve">of equity </w:t>
      </w:r>
      <w:r w:rsidR="00B35C54">
        <w:t>i</w:t>
      </w:r>
      <w:r w:rsidR="00BF2D69">
        <w:t>nvestors</w:t>
      </w:r>
      <w:r w:rsidR="0034346B">
        <w:t>.</w:t>
      </w:r>
      <w:r w:rsidR="00BE713E">
        <w:t xml:space="preserve"> </w:t>
      </w:r>
      <w:r w:rsidR="009F71A5">
        <w:t>E</w:t>
      </w:r>
      <w:r w:rsidR="008D6A13">
        <w:t>l-kassem (2017)</w:t>
      </w:r>
      <w:r w:rsidR="006B66A9">
        <w:t xml:space="preserve"> discussed </w:t>
      </w:r>
      <w:r w:rsidR="000631C4">
        <w:t xml:space="preserve">that for bank equity </w:t>
      </w:r>
      <w:r w:rsidR="008C4C59">
        <w:t>there a</w:t>
      </w:r>
      <w:r w:rsidR="004F5293">
        <w:t xml:space="preserve">re </w:t>
      </w:r>
      <w:r w:rsidR="00CF74BC">
        <w:t>governing requirements</w:t>
      </w:r>
      <w:r w:rsidR="004D070C">
        <w:t xml:space="preserve"> </w:t>
      </w:r>
      <w:r w:rsidR="00035DF6">
        <w:t xml:space="preserve">in </w:t>
      </w:r>
      <w:r w:rsidR="008C6253">
        <w:t xml:space="preserve">majority of cases, </w:t>
      </w:r>
      <w:r w:rsidR="004B453B">
        <w:t xml:space="preserve">these can be unused or reserved portions </w:t>
      </w:r>
      <w:r w:rsidR="00C32E98">
        <w:t>hence the</w:t>
      </w:r>
      <w:r w:rsidR="00597D72">
        <w:t xml:space="preserve"> impact being </w:t>
      </w:r>
      <w:r w:rsidR="00D913AD">
        <w:t>less si</w:t>
      </w:r>
      <w:r w:rsidR="00B827DA">
        <w:t xml:space="preserve">gnificant of </w:t>
      </w:r>
      <w:r w:rsidR="00BE713E">
        <w:t>profitability</w:t>
      </w:r>
      <w:r w:rsidR="00B827DA">
        <w:t xml:space="preserve"> of </w:t>
      </w:r>
      <w:r w:rsidR="00BE713E">
        <w:t>banks.</w:t>
      </w:r>
      <w:r w:rsidR="00B827DA">
        <w:t xml:space="preserve"> </w:t>
      </w:r>
      <w:r w:rsidR="006B042F">
        <w:t>Ha</w:t>
      </w:r>
      <w:r w:rsidR="00530167">
        <w:t>llunovi</w:t>
      </w:r>
      <w:r w:rsidR="00514CCB">
        <w:t xml:space="preserve"> </w:t>
      </w:r>
      <w:r w:rsidR="000E06C3">
        <w:t>(2017)</w:t>
      </w:r>
      <w:r w:rsidR="008D5B5E">
        <w:t xml:space="preserve"> </w:t>
      </w:r>
      <w:r w:rsidR="007F3503">
        <w:t xml:space="preserve">claims </w:t>
      </w:r>
      <w:r w:rsidR="000E5A7C" w:rsidRPr="000E5A7C">
        <w:t>According to him, banks' equity capital is the first barrier to protect their interests, as it facilitates the financial stability the bank requires, and the banks can't allow their equity level to fall below a certain level to maintain the trust with their clients and investors</w:t>
      </w:r>
      <w:r w:rsidR="009775D9">
        <w:t xml:space="preserve">, majority </w:t>
      </w:r>
      <w:r w:rsidR="00F814F4">
        <w:t>of the initial ban</w:t>
      </w:r>
      <w:r w:rsidR="00970545">
        <w:t xml:space="preserve">k </w:t>
      </w:r>
      <w:r w:rsidR="0015429C">
        <w:t>investment</w:t>
      </w:r>
      <w:r w:rsidR="004C1608">
        <w:t xml:space="preserve">s </w:t>
      </w:r>
      <w:r w:rsidR="008E5CBC">
        <w:t xml:space="preserve">are created </w:t>
      </w:r>
      <w:r w:rsidR="00D01EBA">
        <w:t>from the capital amount of equity.</w:t>
      </w:r>
      <w:r w:rsidR="0015429C">
        <w:t xml:space="preserve"> </w:t>
      </w:r>
      <w:r w:rsidR="004F09E4">
        <w:t>Mazouz et al (2017)</w:t>
      </w:r>
      <w:r w:rsidR="000322B6">
        <w:t xml:space="preserve"> </w:t>
      </w:r>
      <w:r w:rsidR="0020187F">
        <w:t xml:space="preserve">maintained the </w:t>
      </w:r>
      <w:r w:rsidR="00C8427F">
        <w:t xml:space="preserve">interpretation </w:t>
      </w:r>
      <w:r w:rsidR="009A5413">
        <w:t xml:space="preserve">that the </w:t>
      </w:r>
      <w:r w:rsidR="000934C2">
        <w:t xml:space="preserve">equity capital of banks </w:t>
      </w:r>
      <w:r w:rsidR="003541F2">
        <w:t xml:space="preserve">status remains </w:t>
      </w:r>
      <w:r w:rsidR="00BB67E1">
        <w:t xml:space="preserve">consistent </w:t>
      </w:r>
      <w:r w:rsidR="002E3680">
        <w:t xml:space="preserve">in </w:t>
      </w:r>
      <w:r w:rsidR="006F5ED5">
        <w:t xml:space="preserve">the </w:t>
      </w:r>
      <w:r w:rsidR="002E3680">
        <w:t>majority of cases du</w:t>
      </w:r>
      <w:r w:rsidR="004425B7">
        <w:t>e</w:t>
      </w:r>
      <w:r w:rsidR="002E3680">
        <w:t xml:space="preserve"> to</w:t>
      </w:r>
      <w:r w:rsidR="006B6BF9">
        <w:t xml:space="preserve"> the</w:t>
      </w:r>
      <w:r w:rsidR="002E3680">
        <w:t xml:space="preserve"> management of banks </w:t>
      </w:r>
      <w:r w:rsidR="00E20090">
        <w:t xml:space="preserve">does not </w:t>
      </w:r>
      <w:r w:rsidR="004425B7">
        <w:t xml:space="preserve">ideally prefer </w:t>
      </w:r>
      <w:r w:rsidR="00D839CC">
        <w:t xml:space="preserve">funds </w:t>
      </w:r>
      <w:r w:rsidR="006F5ED5">
        <w:t>that</w:t>
      </w:r>
      <w:r w:rsidR="00D839CC">
        <w:t xml:space="preserve"> are idle </w:t>
      </w:r>
      <w:r w:rsidR="00492057">
        <w:t xml:space="preserve">and would rather </w:t>
      </w:r>
      <w:r w:rsidR="002A3C95">
        <w:t xml:space="preserve">invest </w:t>
      </w:r>
      <w:r w:rsidR="00FA7A51">
        <w:t xml:space="preserve">the idle </w:t>
      </w:r>
      <w:r w:rsidR="00136491">
        <w:t xml:space="preserve">equity capital </w:t>
      </w:r>
      <w:r w:rsidR="006F5ED5">
        <w:t>into</w:t>
      </w:r>
      <w:r w:rsidR="00CA73C4">
        <w:t xml:space="preserve"> </w:t>
      </w:r>
      <w:r w:rsidR="00DA33CD">
        <w:t>various projects and investments</w:t>
      </w:r>
      <w:r w:rsidR="003016EA">
        <w:t xml:space="preserve">. Hence </w:t>
      </w:r>
      <w:r w:rsidR="004D3938">
        <w:t xml:space="preserve">there is a direct impact </w:t>
      </w:r>
      <w:r w:rsidR="00AB2DB0">
        <w:t xml:space="preserve">on the </w:t>
      </w:r>
      <w:r w:rsidR="006F5ED5">
        <w:t>bank’s</w:t>
      </w:r>
      <w:r w:rsidR="00155A4A">
        <w:t xml:space="preserve"> profit relating to </w:t>
      </w:r>
      <w:r w:rsidR="00041C81">
        <w:t xml:space="preserve">equity capital which is </w:t>
      </w:r>
      <w:r w:rsidR="00BE489A">
        <w:t>not easily measur</w:t>
      </w:r>
      <w:r w:rsidR="006F5ED5">
        <w:t>ed.</w:t>
      </w:r>
      <w:r w:rsidR="000E0B73">
        <w:t xml:space="preserve"> </w:t>
      </w:r>
      <w:r w:rsidR="006D3645">
        <w:t>Bitar et al (</w:t>
      </w:r>
      <w:r w:rsidR="00EF7E90">
        <w:t>2018)</w:t>
      </w:r>
      <w:r w:rsidR="00497DB8">
        <w:t xml:space="preserve"> </w:t>
      </w:r>
      <w:r w:rsidR="00D42E5C">
        <w:t xml:space="preserve">conducted a study </w:t>
      </w:r>
      <w:r w:rsidR="002C29EE">
        <w:t xml:space="preserve">of </w:t>
      </w:r>
      <w:r w:rsidR="004A4EA3" w:rsidRPr="004A4EA3">
        <w:t>1,992 banks from 39 OECD countries during the 1999–2013 period</w:t>
      </w:r>
      <w:r w:rsidR="003A2029">
        <w:t xml:space="preserve"> and discovered that banks </w:t>
      </w:r>
      <w:r w:rsidR="004D3EFE">
        <w:t xml:space="preserve">show </w:t>
      </w:r>
      <w:r w:rsidR="001E50F3">
        <w:t xml:space="preserve">equity capital at various levels, </w:t>
      </w:r>
      <w:r w:rsidR="00EA618B">
        <w:t xml:space="preserve">all banks </w:t>
      </w:r>
      <w:r w:rsidR="003D713C">
        <w:t xml:space="preserve">must maintain </w:t>
      </w:r>
      <w:r w:rsidR="0033588C">
        <w:t xml:space="preserve">the amount of </w:t>
      </w:r>
      <w:r w:rsidR="00350FB6">
        <w:t xml:space="preserve">equity capital required </w:t>
      </w:r>
      <w:r w:rsidR="001D4332">
        <w:t>by regulations that are enforced by the government.</w:t>
      </w:r>
      <w:r w:rsidR="000E0B73">
        <w:t xml:space="preserve"> </w:t>
      </w:r>
      <w:r w:rsidR="001F76EA">
        <w:t>Ghosh (</w:t>
      </w:r>
      <w:r w:rsidR="00D0709B">
        <w:t>202</w:t>
      </w:r>
      <w:r w:rsidR="00E51CBA">
        <w:t xml:space="preserve">0) adds </w:t>
      </w:r>
      <w:r w:rsidR="002F79B7">
        <w:t xml:space="preserve">that banks </w:t>
      </w:r>
      <w:r w:rsidR="00B40B4E">
        <w:t xml:space="preserve">which </w:t>
      </w:r>
      <w:r w:rsidR="00914C61">
        <w:t xml:space="preserve">have a higher </w:t>
      </w:r>
      <w:r w:rsidR="00163C20">
        <w:t xml:space="preserve">capital equity </w:t>
      </w:r>
      <w:r w:rsidR="003F022F">
        <w:t xml:space="preserve">have greater </w:t>
      </w:r>
      <w:r w:rsidR="00D5354F">
        <w:t xml:space="preserve">functioning areas </w:t>
      </w:r>
      <w:r w:rsidR="00272FAB">
        <w:t xml:space="preserve">and manages to </w:t>
      </w:r>
      <w:r w:rsidR="00A64D54">
        <w:t xml:space="preserve">obtain </w:t>
      </w:r>
      <w:r w:rsidR="00A70E66">
        <w:t xml:space="preserve">increased trust from </w:t>
      </w:r>
      <w:r w:rsidR="005D00C9">
        <w:t>customers targeted</w:t>
      </w:r>
      <w:r w:rsidR="00D73D1B">
        <w:t xml:space="preserve">, thus leads </w:t>
      </w:r>
      <w:r w:rsidR="005D456D">
        <w:t>to</w:t>
      </w:r>
      <w:r w:rsidR="005626E8">
        <w:t xml:space="preserve"> </w:t>
      </w:r>
      <w:r w:rsidR="006C0CF6">
        <w:t xml:space="preserve">a relationship which is positive </w:t>
      </w:r>
      <w:r w:rsidR="000E0B73">
        <w:t>on the profitability of banks.</w:t>
      </w:r>
      <w:r w:rsidR="00AA06F0">
        <w:t xml:space="preserve"> </w:t>
      </w:r>
      <w:r w:rsidR="00802F63">
        <w:t>Lin and Xiao (</w:t>
      </w:r>
      <w:r w:rsidR="006E5C5B">
        <w:t>2018)</w:t>
      </w:r>
      <w:r w:rsidR="00225D88">
        <w:t xml:space="preserve"> discovered </w:t>
      </w:r>
      <w:r w:rsidR="00FB102F">
        <w:t xml:space="preserve">capital equity </w:t>
      </w:r>
      <w:r w:rsidR="00802130">
        <w:t xml:space="preserve">of banks </w:t>
      </w:r>
      <w:r w:rsidR="00A1465D">
        <w:t xml:space="preserve">is structured by </w:t>
      </w:r>
      <w:r w:rsidR="00DC542B">
        <w:t>regulations and formal law</w:t>
      </w:r>
      <w:r w:rsidR="00082F24">
        <w:t xml:space="preserve"> </w:t>
      </w:r>
      <w:r w:rsidR="007E24F5">
        <w:t xml:space="preserve">mainly thus </w:t>
      </w:r>
      <w:r w:rsidR="00066DCC">
        <w:t xml:space="preserve">banks </w:t>
      </w:r>
      <w:r w:rsidR="00AE554F">
        <w:t xml:space="preserve">are not liable to </w:t>
      </w:r>
      <w:r w:rsidR="007A78AF">
        <w:t>hold e</w:t>
      </w:r>
      <w:r w:rsidR="00B91735">
        <w:t xml:space="preserve">quity </w:t>
      </w:r>
      <w:r w:rsidR="001A63BC">
        <w:t xml:space="preserve">under the required amount </w:t>
      </w:r>
      <w:r w:rsidR="00F26FF8">
        <w:t xml:space="preserve">and </w:t>
      </w:r>
      <w:r w:rsidR="0000500D">
        <w:t xml:space="preserve">banks </w:t>
      </w:r>
      <w:r w:rsidR="00FA784F">
        <w:t xml:space="preserve">should not </w:t>
      </w:r>
      <w:r w:rsidR="008769F5">
        <w:t xml:space="preserve">invest </w:t>
      </w:r>
      <w:r w:rsidR="00031E2B">
        <w:t xml:space="preserve">capital </w:t>
      </w:r>
      <w:r w:rsidR="00956C2A">
        <w:t xml:space="preserve">equity randomly or </w:t>
      </w:r>
      <w:r w:rsidR="003F3BFD">
        <w:t xml:space="preserve">spread </w:t>
      </w:r>
      <w:r w:rsidR="00AA06F0">
        <w:t>around the amount.</w:t>
      </w:r>
    </w:p>
    <w:p w14:paraId="0485AC85" w14:textId="4F212020" w:rsidR="0074316D" w:rsidRDefault="009B022E" w:rsidP="009B022E">
      <w:pPr>
        <w:pStyle w:val="Heading1"/>
      </w:pPr>
      <w:bookmarkStart w:id="16" w:name="_Toc94883258"/>
      <w:r>
        <w:t>2.</w:t>
      </w:r>
      <w:r w:rsidR="00283C7D">
        <w:t>3</w:t>
      </w:r>
      <w:r>
        <w:t>.2 Banks Liquidity</w:t>
      </w:r>
      <w:bookmarkEnd w:id="16"/>
      <w:r>
        <w:t xml:space="preserve"> </w:t>
      </w:r>
    </w:p>
    <w:p w14:paraId="5921577F" w14:textId="77777777" w:rsidR="00F1683A" w:rsidRDefault="00F1683A" w:rsidP="00F1683A">
      <w:pPr>
        <w:jc w:val="both"/>
      </w:pPr>
      <w:r w:rsidRPr="00243273">
        <w:t>Liquidity risk is significantly susceptible to banks (Abdelaziz et al, 2020).</w:t>
      </w:r>
      <w:r>
        <w:t xml:space="preserve"> According to Abdo and Onour (2020), </w:t>
      </w:r>
      <w:r w:rsidRPr="00243273">
        <w:t>In the banking industry, there is a high liquidity risk</w:t>
      </w:r>
      <w:r>
        <w:t xml:space="preserve"> due the excessive withdraws of funds from banks. This can affect the banks performance due to potential clients and manageable buyers holding off from the bank (Saleh and Afifa, 2020). According to Vucinic (2020), this affects the stability of the bank due to benefits being critically reduced and drastically decreased.</w:t>
      </w:r>
      <w:r w:rsidRPr="00243273">
        <w:t xml:space="preserve"> Liquidity risk arises when a bank does not have enough funds to cover its short-term obligations and unexpected withdrawals from an account</w:t>
      </w:r>
      <w:r>
        <w:t xml:space="preserve"> </w:t>
      </w:r>
      <w:r w:rsidRPr="00243273">
        <w:t>(Lileikiene et al, 2021).</w:t>
      </w:r>
      <w:r>
        <w:t xml:space="preserve"> Excess of cash and shortage are major influences in decreasing and increasing the risk of liquidity of the bank. According to Saleh and Afifa (2020), liquidity is the result of inharmoniousness between the banks long-term assets and short-term liabilities. Banks aim to reduce the risk of liquidity through increasing the cash balance by debts which are long-term.</w:t>
      </w:r>
    </w:p>
    <w:p w14:paraId="6F269493" w14:textId="77777777" w:rsidR="00F1683A" w:rsidRDefault="00F1683A" w:rsidP="00F1683A">
      <w:pPr>
        <w:jc w:val="both"/>
      </w:pPr>
      <w:r>
        <w:t>In the past many researchers have written literature on the impact of liquidity risk on the profitability of banks is ambiguous. Various empirical studies have reported that is positive significance that liquidity influences the profitability of the bank. However, multiple researchers have indicated that there is a negative significance that liquidity influences the profitability of the banks due to resources not being managed efficiently.</w:t>
      </w:r>
    </w:p>
    <w:p w14:paraId="361ECBC1" w14:textId="77777777" w:rsidR="00F1683A" w:rsidRDefault="00F1683A" w:rsidP="00F1683A">
      <w:pPr>
        <w:jc w:val="both"/>
      </w:pPr>
      <w:r>
        <w:t>Molyneux and Thornton (1992) directed research on countries in Europe over a four-year period between 1986 and 1989. The researchers used a regression test and discovered a negative relation between liquidity and bank profitability. The researchers also claimed that banks cash holdings can result in decreased profits due to the increase in opportunity costs.</w:t>
      </w:r>
    </w:p>
    <w:p w14:paraId="567B8ACC" w14:textId="77777777" w:rsidR="00F1683A" w:rsidRDefault="00F1683A" w:rsidP="00F1683A">
      <w:pPr>
        <w:jc w:val="both"/>
      </w:pPr>
      <w:r>
        <w:t xml:space="preserve">However, Ondes and Osman (2020) directed research on Turkeys 10 largest banks over a 10 year period between 2008 and 2017. The researchers also used a regression test and discovered a positive relation between liquidity and profitability of the banks. The researchers also mentioned that if liquidity increases so will the average return of assets increase. </w:t>
      </w:r>
    </w:p>
    <w:p w14:paraId="5C888C39" w14:textId="6985EE1A" w:rsidR="00F1683A" w:rsidRDefault="00F1683A" w:rsidP="00F1683A">
      <w:pPr>
        <w:jc w:val="both"/>
      </w:pPr>
      <w:r>
        <w:t>According to Chan et al (2018), directed research on the characteristics driving liquidity risk and the relation between banks profitability and liquidity risk using panel data on 12 economies which are developed over a 13 year period between 1994 and 2006. The researchers recognised that liquidity risk is connected with the average of ROE and ROA with higher liquidity (finance gap) reducing the profitability of banks. This is backed up by Abdelaziz et al (2020) who claims that a significant decrease in liquidity influences the profitability of the banks and this is measured by the return on assets and return of equity.</w:t>
      </w:r>
    </w:p>
    <w:p w14:paraId="380B623E" w14:textId="21B2AD93" w:rsidR="00055838" w:rsidRDefault="00055838" w:rsidP="00055838">
      <w:pPr>
        <w:pStyle w:val="Heading2"/>
      </w:pPr>
      <w:bookmarkStart w:id="17" w:name="_Toc94883259"/>
      <w:r>
        <w:t>2.3.3 Outstanding Loans and advances relationship with bank profitability</w:t>
      </w:r>
      <w:bookmarkEnd w:id="17"/>
    </w:p>
    <w:p w14:paraId="6544ED43" w14:textId="6F88BEAF" w:rsidR="00154192" w:rsidRDefault="00055838" w:rsidP="00131499">
      <w:pPr>
        <w:jc w:val="both"/>
      </w:pPr>
      <w:r>
        <w:t>Loans and advances are seen as a key operation for banks as loans and advances outstanding will generate decrease profits due to interest not being paid for longer than a month period and capital payments also are defaulted regularly (Ref).</w:t>
      </w:r>
      <w:r w:rsidR="00131499">
        <w:t xml:space="preserve"> </w:t>
      </w:r>
      <w:r>
        <w:t xml:space="preserve">According to a study conducted by </w:t>
      </w:r>
      <w:r w:rsidR="00FD77FF">
        <w:t>Ayar et al (2014)</w:t>
      </w:r>
      <w:r w:rsidR="00AD4FCB">
        <w:t>,</w:t>
      </w:r>
      <w:r w:rsidR="000E2734">
        <w:t xml:space="preserve"> </w:t>
      </w:r>
      <w:r>
        <w:t>loans and advances outstanding are equivalent to 15% for UK banks on average hence banks need to manage and control eradicating loans and advances outstanding, which are found in the balance sheet of the financial statements.</w:t>
      </w:r>
      <w:r w:rsidR="00131499">
        <w:t xml:space="preserve"> </w:t>
      </w:r>
      <w:r>
        <w:t>However a study which was conducted by Banerjee et al (2017) loans and advances outstanding do not always impact bank profitability negatively all the time as banks that have less outstanding loans and advances due to the bank issuing less loans which means the banks will generate lower net interest income.</w:t>
      </w:r>
      <w:r w:rsidR="00AB0B21">
        <w:t xml:space="preserve"> </w:t>
      </w:r>
      <w:r w:rsidR="00B319CC">
        <w:t>Ugo</w:t>
      </w:r>
      <w:r w:rsidR="00073282">
        <w:t>ani</w:t>
      </w:r>
      <w:r w:rsidR="00916B55">
        <w:t xml:space="preserve"> (</w:t>
      </w:r>
      <w:r w:rsidR="000A4C2B">
        <w:t>2016)</w:t>
      </w:r>
      <w:r>
        <w:t xml:space="preserve"> </w:t>
      </w:r>
      <w:r w:rsidR="00B319CC">
        <w:t>a</w:t>
      </w:r>
      <w:r>
        <w:t>grees with the above statement and indicates the loan and advance amount shows a negative relation on the profitability of banks due to banks not being efficient or managed well when diversifying their investment portfolio which has an impact which is adverse on the profitability of banks.</w:t>
      </w:r>
      <w:r w:rsidR="00AB0B21">
        <w:t xml:space="preserve"> </w:t>
      </w:r>
      <w:r>
        <w:t>The amount of loans and advances that are outstanding shows the banks efficiency or excellent diversification which is enabled by the banks, the loan and advance portion cannot always be retained a</w:t>
      </w:r>
      <w:r w:rsidR="00CB26AD">
        <w:t>s</w:t>
      </w:r>
      <w:r>
        <w:t xml:space="preserve"> the banks employ third parties to recover the owed amount from the customer to the bank (El-Kassem, 2017)</w:t>
      </w:r>
      <w:r w:rsidR="00AB0B21">
        <w:t xml:space="preserve">. </w:t>
      </w:r>
    </w:p>
    <w:p w14:paraId="6E6954DF" w14:textId="1675E06B" w:rsidR="00055838" w:rsidRDefault="00055838" w:rsidP="00131499">
      <w:pPr>
        <w:jc w:val="both"/>
      </w:pPr>
      <w:r>
        <w:t xml:space="preserve">Research by </w:t>
      </w:r>
      <w:r w:rsidR="005D20FA">
        <w:t>Odu</w:t>
      </w:r>
      <w:r w:rsidR="00DE19B7">
        <w:t>ro et al</w:t>
      </w:r>
      <w:r w:rsidR="00AB5BA4">
        <w:t xml:space="preserve"> (</w:t>
      </w:r>
      <w:r w:rsidR="007F1916">
        <w:t>2019)</w:t>
      </w:r>
      <w:r>
        <w:t xml:space="preserve"> adds to the above and claims that when the outstanding loan and advance amount increases, interest income is impacted adversely due to customers defaulting on loans which means that the bank will not receive interest payments a</w:t>
      </w:r>
      <w:r w:rsidR="003857C1">
        <w:t>s</w:t>
      </w:r>
      <w:r>
        <w:t xml:space="preserve"> this will impact the profitability of banks negatively.</w:t>
      </w:r>
      <w:r w:rsidR="00AB0B21">
        <w:t xml:space="preserve"> </w:t>
      </w:r>
      <w:r>
        <w:t>According to a study by Dasgupta et al (2017) within the banking industry in India the author discovered that the amount of outstanding loans and advances are impacted by laws and regulation application systems which causes banks in the region of India to accumulate larger outstanding loans and advances amounts while generating profitability at a lower rate in comparison to banks in countries which are more developed, showing a relation between the banks profitability and outstanding loans and advances negatively.</w:t>
      </w:r>
      <w:r w:rsidR="00AB0B21">
        <w:t xml:space="preserve"> </w:t>
      </w:r>
      <w:r>
        <w:t xml:space="preserve">Research which was conducted by </w:t>
      </w:r>
      <w:r w:rsidR="00780F07">
        <w:t>Jay</w:t>
      </w:r>
      <w:r w:rsidR="00DC1FC6">
        <w:t>wardhena and Foley (</w:t>
      </w:r>
      <w:r w:rsidR="00366B44">
        <w:t>2017)</w:t>
      </w:r>
      <w:r>
        <w:t xml:space="preserve"> Indicated that outstanding loan and advances occur due to the inefficiency of banks to diverse and review the borrower</w:t>
      </w:r>
      <w:r w:rsidR="00126BD5">
        <w:t>’</w:t>
      </w:r>
      <w:r>
        <w:t>s creditworthiness, so banks should apply strategies which restrict defaulting customers and increase the credit system ra</w:t>
      </w:r>
      <w:r w:rsidR="00053A17">
        <w:t>t</w:t>
      </w:r>
      <w:r>
        <w:t>ing efficiency.</w:t>
      </w:r>
    </w:p>
    <w:p w14:paraId="0874E10E" w14:textId="11EB4EE5" w:rsidR="00B860DF" w:rsidRPr="00B860DF" w:rsidRDefault="00CD3BA1" w:rsidP="00B860DF">
      <w:pPr>
        <w:pStyle w:val="Heading1"/>
      </w:pPr>
      <w:bookmarkStart w:id="18" w:name="_Toc94883260"/>
      <w:r>
        <w:t>2.3.4</w:t>
      </w:r>
      <w:r w:rsidR="0029024F">
        <w:t xml:space="preserve"> Asset Size</w:t>
      </w:r>
      <w:bookmarkEnd w:id="18"/>
    </w:p>
    <w:p w14:paraId="0F4493AA" w14:textId="3ECE8C0D" w:rsidR="00B860DF" w:rsidRPr="00DF7E72" w:rsidRDefault="00B860DF" w:rsidP="00B860DF">
      <w:pPr>
        <w:rPr>
          <w:lang w:val="en-US"/>
        </w:rPr>
      </w:pPr>
      <w:r w:rsidRPr="00B860DF">
        <w:rPr>
          <w:lang w:val="en-US"/>
        </w:rPr>
        <w:t xml:space="preserve">Research Conducted by Kawshala and Panditharathna (2017) discovered that the relationship between banks asset size and the banks profitability was positive, the position of assets demonstrates the position of fixed assets and other assets that can be converted by the bank. The previous statement is justified by </w:t>
      </w:r>
      <w:r w:rsidR="006D0287">
        <w:rPr>
          <w:lang w:val="en-US"/>
        </w:rPr>
        <w:t>A</w:t>
      </w:r>
      <w:r w:rsidR="00C738A8">
        <w:rPr>
          <w:lang w:val="en-US"/>
        </w:rPr>
        <w:t>li and Puah (2019)</w:t>
      </w:r>
      <w:r w:rsidRPr="00B860DF">
        <w:rPr>
          <w:lang w:val="en-US"/>
        </w:rPr>
        <w:t xml:space="preserve"> who claims that the size of assets that the bank attain reveals whether or not the bank is stable or not, however in this study the relationship between the banks profitability and the Banks asset size also indicated a positive relation.</w:t>
      </w:r>
      <w:r w:rsidR="0029024F">
        <w:rPr>
          <w:lang w:val="en-US"/>
        </w:rPr>
        <w:t xml:space="preserve"> </w:t>
      </w:r>
      <w:r w:rsidR="00017742">
        <w:rPr>
          <w:lang w:val="en-US"/>
        </w:rPr>
        <w:t>Agu (1992)</w:t>
      </w:r>
      <w:r w:rsidRPr="00B860DF">
        <w:rPr>
          <w:lang w:val="en-US"/>
        </w:rPr>
        <w:t xml:space="preserve"> builds on the above and claims that banks which hold a substantial size of assets can serve customers more efficient and build trust relations with customers raising satisfaction which retains customers and impacts on the profitability of the bank.</w:t>
      </w:r>
      <w:r w:rsidR="0029024F">
        <w:rPr>
          <w:lang w:val="en-US"/>
        </w:rPr>
        <w:t xml:space="preserve"> </w:t>
      </w:r>
      <w:r w:rsidR="00802D4C">
        <w:rPr>
          <w:lang w:val="en-US"/>
        </w:rPr>
        <w:t xml:space="preserve"> </w:t>
      </w:r>
      <w:r w:rsidRPr="00B860DF">
        <w:rPr>
          <w:lang w:val="en-US"/>
        </w:rPr>
        <w:t xml:space="preserve">In research conducted by </w:t>
      </w:r>
      <w:r w:rsidR="0069383E">
        <w:rPr>
          <w:lang w:val="en-US"/>
        </w:rPr>
        <w:t xml:space="preserve">Bos and </w:t>
      </w:r>
      <w:r w:rsidR="00700813">
        <w:rPr>
          <w:lang w:val="en-US"/>
        </w:rPr>
        <w:t>Kool (2006)</w:t>
      </w:r>
      <w:r w:rsidRPr="00B860DF">
        <w:rPr>
          <w:lang w:val="en-US"/>
        </w:rPr>
        <w:t xml:space="preserve"> It was discussed that the correct assets should be strategically delineated by the bank to be added to the correct mix to receive optimum results.</w:t>
      </w:r>
      <w:r w:rsidR="0029024F">
        <w:rPr>
          <w:lang w:val="en-US"/>
        </w:rPr>
        <w:t xml:space="preserve"> </w:t>
      </w:r>
      <w:r w:rsidRPr="00B860DF">
        <w:t>However</w:t>
      </w:r>
      <w:r w:rsidR="00CB1CB4">
        <w:t>,</w:t>
      </w:r>
      <w:r w:rsidRPr="00B860DF">
        <w:t xml:space="preserve"> research conducted by </w:t>
      </w:r>
      <w:r w:rsidR="00774CDB">
        <w:t>Regehr and Sengupta (</w:t>
      </w:r>
      <w:r w:rsidR="009E31F1">
        <w:t>2016)</w:t>
      </w:r>
      <w:r w:rsidRPr="00B860DF">
        <w:t xml:space="preserve"> Claims that it does not matter if a bank has an asset size greater it does not mean the bank will generate increased profits it more insinuates that if banks hold fixed asset</w:t>
      </w:r>
      <w:r w:rsidR="00CB1CB4">
        <w:t>’</w:t>
      </w:r>
      <w:r w:rsidRPr="00B860DF">
        <w:t>s they could lose opportunities of investments.</w:t>
      </w:r>
      <w:r w:rsidR="008C4A35">
        <w:rPr>
          <w:lang w:val="en-US"/>
        </w:rPr>
        <w:t xml:space="preserve"> </w:t>
      </w:r>
      <w:r w:rsidR="00A42D6E">
        <w:t>Goddard et al (2004)</w:t>
      </w:r>
      <w:r w:rsidRPr="00B860DF">
        <w:t xml:space="preserve"> </w:t>
      </w:r>
      <w:r w:rsidR="009B2D1A">
        <w:t>a</w:t>
      </w:r>
      <w:r w:rsidRPr="00B860DF">
        <w:t>grees with statement previous mentioned and claims assets which are attained by the bank which accumulate a return instantly and cash can be converted from them at any moment enhance the profitability for banks in the future.</w:t>
      </w:r>
      <w:r w:rsidR="008C4A35">
        <w:rPr>
          <w:lang w:val="en-US"/>
        </w:rPr>
        <w:t xml:space="preserve"> </w:t>
      </w:r>
      <w:r w:rsidR="006B517E">
        <w:rPr>
          <w:lang w:val="en-US"/>
        </w:rPr>
        <w:t>Trad et al (2017)</w:t>
      </w:r>
      <w:r w:rsidRPr="00B860DF">
        <w:t xml:space="preserve"> </w:t>
      </w:r>
      <w:r w:rsidR="007F0163">
        <w:t>d</w:t>
      </w:r>
      <w:r w:rsidRPr="00B860DF">
        <w:t>iscovered when conducting research that assets of greater size reflect on the bank’s financial stability to an extent due to the increase in size of assets will have more absorption risk capability.</w:t>
      </w:r>
      <w:r w:rsidR="008C4A35">
        <w:rPr>
          <w:lang w:val="en-US"/>
        </w:rPr>
        <w:t xml:space="preserve"> </w:t>
      </w:r>
      <w:r w:rsidR="00871B97">
        <w:t>Buall</w:t>
      </w:r>
      <w:r w:rsidR="00AA65F1">
        <w:t>ay (2019)</w:t>
      </w:r>
      <w:r w:rsidRPr="00B860DF">
        <w:t xml:space="preserve"> </w:t>
      </w:r>
      <w:r w:rsidR="00AA65F1">
        <w:t>a</w:t>
      </w:r>
      <w:r w:rsidRPr="00B860DF">
        <w:t>grees and adds investor</w:t>
      </w:r>
      <w:r w:rsidR="00B27C1E">
        <w:t>’</w:t>
      </w:r>
      <w:r w:rsidRPr="00B860DF">
        <w:t>s confidence will change as banks are invested by investors who intend to invest in banks which generate higher size of assets which means that larger size of assets will generate a relationship which is positive on the profitability of the bank.</w:t>
      </w:r>
      <w:r w:rsidR="008C4A35">
        <w:rPr>
          <w:lang w:val="en-US"/>
        </w:rPr>
        <w:t xml:space="preserve"> </w:t>
      </w:r>
      <w:r w:rsidRPr="00B860DF">
        <w:t xml:space="preserve">This is emphasised and built on further by </w:t>
      </w:r>
      <w:r w:rsidR="000D2EB9">
        <w:t>Goddard et al (</w:t>
      </w:r>
      <w:r w:rsidR="007E4B6C">
        <w:t>2004)</w:t>
      </w:r>
      <w:r w:rsidRPr="00B860DF">
        <w:t xml:space="preserve"> </w:t>
      </w:r>
      <w:r w:rsidR="0070590F">
        <w:t>w</w:t>
      </w:r>
      <w:r w:rsidRPr="00B860DF">
        <w:t xml:space="preserve">ho adds the increase of the size of banks assets generates higher profits and accumulates more amounts if funds that reflect positive on the bank’s profitability and banks overall performance and effectiveness </w:t>
      </w:r>
      <w:r w:rsidR="009E31F1">
        <w:t>for</w:t>
      </w:r>
      <w:r w:rsidRPr="00B860DF">
        <w:t xml:space="preserve"> the future.</w:t>
      </w:r>
      <w:r w:rsidR="008C4A35">
        <w:rPr>
          <w:lang w:val="en-US"/>
        </w:rPr>
        <w:t xml:space="preserve"> </w:t>
      </w:r>
      <w:r w:rsidRPr="00B860DF">
        <w:t>A study on the Jap</w:t>
      </w:r>
      <w:r w:rsidR="009F6C62">
        <w:t>a</w:t>
      </w:r>
      <w:r w:rsidRPr="00B860DF">
        <w:t>nese banking industry conducted by Singh and Rao (2017) discovered that banks which were more profitable intend to manage their portions of investments alongside the positions of their fixed assets to stabilise the banks operations, this is why it is not always the case that when banks have higher profitable levels</w:t>
      </w:r>
      <w:r w:rsidR="0052728C">
        <w:t>,</w:t>
      </w:r>
      <w:r w:rsidRPr="00B860DF">
        <w:t xml:space="preserve"> they have greater profitability.</w:t>
      </w:r>
      <w:r w:rsidR="00DF7E72">
        <w:rPr>
          <w:lang w:val="en-US"/>
        </w:rPr>
        <w:t xml:space="preserve"> </w:t>
      </w:r>
      <w:r w:rsidR="00205FAF">
        <w:t xml:space="preserve">In research conducted by </w:t>
      </w:r>
      <w:r w:rsidR="00AF6400">
        <w:t>Edem (</w:t>
      </w:r>
      <w:r w:rsidR="00D733B3">
        <w:t>2017)</w:t>
      </w:r>
      <w:r w:rsidR="00CD31C6">
        <w:t xml:space="preserve"> it was claimed that banks should</w:t>
      </w:r>
      <w:r w:rsidR="00343C3C">
        <w:t xml:space="preserve"> not hold on a high volume of frozen assets</w:t>
      </w:r>
      <w:r w:rsidR="00CD31C6">
        <w:t xml:space="preserve"> rather</w:t>
      </w:r>
      <w:r w:rsidR="00343C3C">
        <w:t xml:space="preserve"> the bank s</w:t>
      </w:r>
      <w:r w:rsidR="0037335D">
        <w:t>hould</w:t>
      </w:r>
      <w:r w:rsidR="00CD31C6">
        <w:t xml:space="preserve"> focus on building </w:t>
      </w:r>
      <w:r w:rsidR="00F37C6E">
        <w:t xml:space="preserve">asset </w:t>
      </w:r>
      <w:r w:rsidR="00CD31C6">
        <w:t>portfolios</w:t>
      </w:r>
      <w:r w:rsidR="00F37C6E">
        <w:t xml:space="preserve"> which can generate and be converted to funds </w:t>
      </w:r>
      <w:r w:rsidR="0037335D">
        <w:t xml:space="preserve">rapidly so </w:t>
      </w:r>
      <w:r w:rsidR="00E3674F">
        <w:t>the size of assets will only be accounted for as a determinant</w:t>
      </w:r>
      <w:r w:rsidR="00D4169C">
        <w:t xml:space="preserve"> if involved in a mix which is favourable and impacts the profitability </w:t>
      </w:r>
      <w:r w:rsidR="00DF7E72">
        <w:t>positively.</w:t>
      </w:r>
      <w:r w:rsidR="00CD31C6">
        <w:t xml:space="preserve"> </w:t>
      </w:r>
    </w:p>
    <w:p w14:paraId="2DD1AFEC" w14:textId="2ED0707A" w:rsidR="000E4222" w:rsidRPr="000E4222" w:rsidRDefault="000E4222" w:rsidP="00FC1056">
      <w:pPr>
        <w:pStyle w:val="Heading1"/>
        <w:rPr>
          <w:lang w:val="en-US"/>
        </w:rPr>
      </w:pPr>
      <w:bookmarkStart w:id="19" w:name="_Toc519263766"/>
      <w:bookmarkStart w:id="20" w:name="_Toc525082324"/>
      <w:bookmarkStart w:id="21" w:name="_Toc94883261"/>
      <w:r w:rsidRPr="000E4222">
        <w:rPr>
          <w:lang w:val="en-US"/>
        </w:rPr>
        <w:t>2.2.</w:t>
      </w:r>
      <w:r w:rsidR="00205FAF">
        <w:rPr>
          <w:lang w:val="en-US"/>
        </w:rPr>
        <w:t>5</w:t>
      </w:r>
      <w:r w:rsidRPr="000E4222">
        <w:rPr>
          <w:lang w:val="en-US"/>
        </w:rPr>
        <w:t xml:space="preserve"> Total Interest income</w:t>
      </w:r>
      <w:bookmarkEnd w:id="19"/>
      <w:bookmarkEnd w:id="20"/>
      <w:bookmarkEnd w:id="21"/>
    </w:p>
    <w:p w14:paraId="0C2A73A1" w14:textId="7CF1F9BE" w:rsidR="001A3F88" w:rsidRDefault="000E4222" w:rsidP="000E4222">
      <w:pPr>
        <w:rPr>
          <w:lang w:val="en-US"/>
        </w:rPr>
      </w:pPr>
      <w:r w:rsidRPr="000E4222">
        <w:rPr>
          <w:lang w:val="en-US"/>
        </w:rPr>
        <w:t>For banks profitability, interest income is a major source as it reflects the revenue of the bank from the bank’s lending operations and deposits, which has a significant positive impact on the profitability of banks (</w:t>
      </w:r>
      <w:r w:rsidR="004F1002">
        <w:rPr>
          <w:lang w:val="en-US"/>
        </w:rPr>
        <w:t>Panta, 2018</w:t>
      </w:r>
      <w:r w:rsidRPr="000E4222">
        <w:rPr>
          <w:lang w:val="en-US"/>
        </w:rPr>
        <w:t xml:space="preserve">). Research conduct by </w:t>
      </w:r>
      <w:r w:rsidR="003E79B8">
        <w:rPr>
          <w:lang w:val="en-US"/>
        </w:rPr>
        <w:t xml:space="preserve">Marshal and </w:t>
      </w:r>
      <w:r w:rsidR="00066C2A">
        <w:rPr>
          <w:lang w:val="en-US"/>
        </w:rPr>
        <w:t>OnyeKachi (2014)</w:t>
      </w:r>
      <w:r w:rsidRPr="000E4222">
        <w:rPr>
          <w:lang w:val="en-US"/>
        </w:rPr>
        <w:t xml:space="preserve"> adds banks that manage and diverse loans and advances intend to generate a larger interest income in comparison to other banks with the mixture of loan terms playing a vital role when explaining the bank</w:t>
      </w:r>
      <w:r w:rsidR="001A3F88">
        <w:rPr>
          <w:lang w:val="en-US"/>
        </w:rPr>
        <w:t>’</w:t>
      </w:r>
      <w:r w:rsidRPr="000E4222">
        <w:rPr>
          <w:lang w:val="en-US"/>
        </w:rPr>
        <w:t>s net interest income.</w:t>
      </w:r>
      <w:r w:rsidR="00B77BAF">
        <w:rPr>
          <w:lang w:val="en-US"/>
        </w:rPr>
        <w:t xml:space="preserve"> </w:t>
      </w:r>
      <w:r w:rsidR="00AA625C">
        <w:rPr>
          <w:lang w:val="en-US"/>
        </w:rPr>
        <w:t xml:space="preserve">Haron and </w:t>
      </w:r>
      <w:r w:rsidR="000F7A5D">
        <w:rPr>
          <w:lang w:val="en-US"/>
        </w:rPr>
        <w:t>Azmi (2008)</w:t>
      </w:r>
      <w:r w:rsidRPr="000E4222">
        <w:rPr>
          <w:lang w:val="en-US"/>
        </w:rPr>
        <w:t xml:space="preserve"> the amount of interest income the bank generates depends on how much customers deposit to bank in a period and determines the recognition of the banks in the eyes of the customers so banks that are seen better in the market will generate more deposits and this will impact greater profitability.</w:t>
      </w:r>
      <w:r w:rsidR="00FC1056">
        <w:rPr>
          <w:lang w:val="en-US"/>
        </w:rPr>
        <w:t xml:space="preserve"> </w:t>
      </w:r>
    </w:p>
    <w:p w14:paraId="32D4DF0D" w14:textId="27F0BE50" w:rsidR="000E4222" w:rsidRPr="000E4222" w:rsidRDefault="000E4222" w:rsidP="000E4222">
      <w:pPr>
        <w:rPr>
          <w:lang w:val="en-US"/>
        </w:rPr>
      </w:pPr>
      <w:r w:rsidRPr="000E4222">
        <w:rPr>
          <w:lang w:val="en-US"/>
        </w:rPr>
        <w:t xml:space="preserve">A study conducted by </w:t>
      </w:r>
      <w:r w:rsidR="00435E31">
        <w:rPr>
          <w:lang w:val="en-US"/>
        </w:rPr>
        <w:t>Oliv</w:t>
      </w:r>
      <w:r w:rsidR="00B9096A">
        <w:rPr>
          <w:lang w:val="en-US"/>
        </w:rPr>
        <w:t>e</w:t>
      </w:r>
      <w:r w:rsidR="00435E31">
        <w:rPr>
          <w:lang w:val="en-US"/>
        </w:rPr>
        <w:t>ia et al (2021)</w:t>
      </w:r>
      <w:r w:rsidRPr="000E4222">
        <w:rPr>
          <w:lang w:val="en-US"/>
        </w:rPr>
        <w:t xml:space="preserve"> discovered that banks profitability is related to the banks total interest income, however interest income is also connected to multiple variables that impact the profitability of banks such as non-performing loans, deposit amounts and recognition of the banks brand image to customers. In research that was conducted by Powell and Yawson (2015) it was revealed that interest income was a logical determinant that impacts the profitability of the bank as 62% of income of the bank was related to interest sources.</w:t>
      </w:r>
      <w:r w:rsidR="00FC1056">
        <w:rPr>
          <w:lang w:val="en-US"/>
        </w:rPr>
        <w:t xml:space="preserve"> </w:t>
      </w:r>
      <w:r w:rsidR="00E73CCC">
        <w:rPr>
          <w:lang w:val="en-US"/>
        </w:rPr>
        <w:t xml:space="preserve"> </w:t>
      </w:r>
      <w:r w:rsidRPr="000E4222">
        <w:rPr>
          <w:lang w:val="en-US"/>
        </w:rPr>
        <w:t xml:space="preserve">According to </w:t>
      </w:r>
      <w:r w:rsidR="00B37FFA">
        <w:rPr>
          <w:lang w:val="en-US"/>
        </w:rPr>
        <w:t xml:space="preserve">Ali and </w:t>
      </w:r>
      <w:r w:rsidR="00E73CCC">
        <w:rPr>
          <w:lang w:val="en-US"/>
        </w:rPr>
        <w:t>Puah (2017)</w:t>
      </w:r>
      <w:r w:rsidRPr="000E4222">
        <w:rPr>
          <w:lang w:val="en-US"/>
        </w:rPr>
        <w:t xml:space="preserve"> interest income can shift abruptly and is a vulnerable source of funding for the bank so it would be unwise to judge the overall level of profitability on the banks interest income and other determinants will need to be considered to delineate the overall level of profitability for banks.</w:t>
      </w:r>
      <w:r w:rsidR="0072238B">
        <w:rPr>
          <w:lang w:val="en-US"/>
        </w:rPr>
        <w:t xml:space="preserve"> </w:t>
      </w:r>
      <w:r w:rsidRPr="000E4222">
        <w:rPr>
          <w:lang w:val="en-US"/>
        </w:rPr>
        <w:t xml:space="preserve">According to </w:t>
      </w:r>
      <w:r w:rsidR="007F6503">
        <w:rPr>
          <w:lang w:val="en-US"/>
        </w:rPr>
        <w:t>Panta (2018)</w:t>
      </w:r>
      <w:r w:rsidRPr="000E4222">
        <w:rPr>
          <w:lang w:val="en-US"/>
        </w:rPr>
        <w:t xml:space="preserve"> increase in the banks interest income indicates that the management of the bank is efficient and are managing funds while investing at a rate appropriate to receive a profit and it also indicates that deposits that have been invested have an impact relation with the profitability. </w:t>
      </w:r>
      <w:r w:rsidR="002913A4">
        <w:rPr>
          <w:lang w:val="en-US"/>
        </w:rPr>
        <w:t>Mir</w:t>
      </w:r>
      <w:r w:rsidR="00FE596A">
        <w:rPr>
          <w:lang w:val="en-US"/>
        </w:rPr>
        <w:t>zaei et al (2013)</w:t>
      </w:r>
      <w:r w:rsidRPr="000E4222">
        <w:rPr>
          <w:lang w:val="en-US"/>
        </w:rPr>
        <w:t xml:space="preserve"> claims that interest income is considered as a source that generates profitability for the bank and can be impacted by customer satisfaction, market share and operation costs, so in order to increase profitability of banks there should be a balanced mix.</w:t>
      </w:r>
    </w:p>
    <w:p w14:paraId="2B7DD3FC" w14:textId="531C0AC2" w:rsidR="000E4222" w:rsidRPr="000E4222" w:rsidRDefault="00205FAF" w:rsidP="00FC1056">
      <w:pPr>
        <w:pStyle w:val="Heading1"/>
      </w:pPr>
      <w:bookmarkStart w:id="22" w:name="_Toc94883262"/>
      <w:r>
        <w:t xml:space="preserve">2.2.6 </w:t>
      </w:r>
      <w:r w:rsidR="000E4222" w:rsidRPr="000E4222">
        <w:t>Total deposits</w:t>
      </w:r>
      <w:bookmarkEnd w:id="22"/>
    </w:p>
    <w:p w14:paraId="7BEE4AFA" w14:textId="7554A562" w:rsidR="007672BE" w:rsidRDefault="000E4222" w:rsidP="00632927">
      <w:pPr>
        <w:jc w:val="both"/>
      </w:pPr>
      <w:r w:rsidRPr="000E4222">
        <w:t xml:space="preserve">According to </w:t>
      </w:r>
      <w:proofErr w:type="spellStart"/>
      <w:r w:rsidR="00216230">
        <w:t>Menicucci</w:t>
      </w:r>
      <w:proofErr w:type="spellEnd"/>
      <w:r w:rsidR="00216230">
        <w:t xml:space="preserve"> et al (2016)</w:t>
      </w:r>
      <w:r w:rsidRPr="000E4222">
        <w:t xml:space="preserve"> the amount of total deposits that is deposited by customers impacts positively on the profitability of banks due to the increased amount of deposits will allow the bank to have more funds to invest into loans and advances to take full advantage and increase interest income.</w:t>
      </w:r>
      <w:r w:rsidR="00FC1056">
        <w:t xml:space="preserve"> </w:t>
      </w:r>
    </w:p>
    <w:p w14:paraId="782E928E" w14:textId="6BD03497" w:rsidR="000E4222" w:rsidRDefault="000E4222" w:rsidP="00632927">
      <w:pPr>
        <w:jc w:val="both"/>
      </w:pPr>
      <w:r w:rsidRPr="000E4222">
        <w:t xml:space="preserve">In a research conducted by </w:t>
      </w:r>
      <w:proofErr w:type="spellStart"/>
      <w:r w:rsidR="001A38CF">
        <w:t>Alam</w:t>
      </w:r>
      <w:proofErr w:type="spellEnd"/>
      <w:r w:rsidR="001A38CF">
        <w:t xml:space="preserve"> et al (2020)</w:t>
      </w:r>
      <w:r w:rsidRPr="000E4222">
        <w:t xml:space="preserve"> it was claimed that when the deposit rate increase it reflects positively for the banks liquidity position and supports customer demands for withdrawal which enhances the growth of the banks. Another opinion was from </w:t>
      </w:r>
      <w:r w:rsidR="0061621D">
        <w:t>Saleh et al (2017)</w:t>
      </w:r>
      <w:r w:rsidRPr="000E4222">
        <w:t xml:space="preserve"> who claims the rate of deposits explain the customers confidence for the bank and demonstrates the goodwill of the bank within the market and this is a reason why total deposits have a positive impact on the profitability for banks.</w:t>
      </w:r>
      <w:r w:rsidR="00FC1056">
        <w:t xml:space="preserve"> </w:t>
      </w:r>
      <w:r w:rsidRPr="000E4222">
        <w:t>Leonida and Muzzupappa (2017) claims that total deposits impact directly the profitability of the banks and explains the amount of available funds that can be used to invest by the bank and the total interest of the bank which is impacted directly due to the change in amounts that are deposited overall.</w:t>
      </w:r>
      <w:r w:rsidR="00FC1056">
        <w:t xml:space="preserve"> </w:t>
      </w:r>
      <w:r w:rsidR="007C7E29">
        <w:t>R</w:t>
      </w:r>
      <w:r w:rsidRPr="000E4222">
        <w:t>esearch conducted by Mazouz et al (2017) identifies that the significant level of total deposits and impact on the profitability of banks is due to the strategies that are used by the banking companies such as customer service and marketing to attain deposits of customers for a longer period.</w:t>
      </w:r>
      <w:r w:rsidR="00FC1056">
        <w:t xml:space="preserve"> </w:t>
      </w:r>
      <w:proofErr w:type="spellStart"/>
      <w:r w:rsidR="00FB52BF">
        <w:t>Olowolaju</w:t>
      </w:r>
      <w:proofErr w:type="spellEnd"/>
      <w:r w:rsidR="006A2E82">
        <w:t xml:space="preserve"> (2018)</w:t>
      </w:r>
      <w:r w:rsidRPr="000E4222">
        <w:t xml:space="preserve"> claims that deposits that do not earn will not promote or generate profitability for the bank instead funds that are utilised are important as they sustain banks profitability.</w:t>
      </w:r>
      <w:r w:rsidR="00FC1056">
        <w:t xml:space="preserve"> </w:t>
      </w:r>
      <w:r w:rsidRPr="000E4222">
        <w:t>According to research by Leonida and Muzzupappa (2017) it was discovered that the frequency of the amounts of deposits reflect the customers confidence in the bank so logically increased customer satisfaction and confidence will reflect in the marketplace and enhance performance which will impact bank profitability positively.</w:t>
      </w:r>
      <w:r w:rsidR="00FC1056">
        <w:t xml:space="preserve"> </w:t>
      </w:r>
      <w:r w:rsidRPr="000E4222">
        <w:t>The total deposit amount can be summarised that there will be a relationship with the banks profitability that is positive. This is emphasised by Mazouz et al (2017) who states that the increase of deposits allows opportunities for loans to be increased for interest income and extra deposits to be maximised for banks which will enhance management of liquidity and diverse investments to impact the profitability of banks positively.</w:t>
      </w:r>
      <w:r w:rsidR="00FC1056">
        <w:t xml:space="preserve"> </w:t>
      </w:r>
      <w:r w:rsidRPr="000E4222">
        <w:t xml:space="preserve">In research conducted by Hallunovi (2017) it was claimed that the deposit total is a determinant that it is important for profitability of the banks as the increase in flows of deposits helps fulfil </w:t>
      </w:r>
      <w:r w:rsidR="00490D33">
        <w:t xml:space="preserve">the </w:t>
      </w:r>
      <w:proofErr w:type="spellStart"/>
      <w:r w:rsidRPr="000E4222">
        <w:t>customers</w:t>
      </w:r>
      <w:proofErr w:type="spellEnd"/>
      <w:r w:rsidRPr="000E4222">
        <w:t xml:space="preserve"> expectation</w:t>
      </w:r>
      <w:r w:rsidR="00A52638">
        <w:t>s</w:t>
      </w:r>
      <w:r w:rsidRPr="000E4222">
        <w:t xml:space="preserve"> when increasing the customers trust which highlights that the bank is moving in a positive direction. The previous statement indicates that the flow of deposits is important and impacts other variables which effects the profitability of the banks.</w:t>
      </w:r>
    </w:p>
    <w:p w14:paraId="5FF225DC" w14:textId="77777777" w:rsidR="00230885" w:rsidRPr="00230885" w:rsidRDefault="00230885" w:rsidP="00230885">
      <w:pPr>
        <w:pStyle w:val="Heading2"/>
      </w:pPr>
      <w:bookmarkStart w:id="23" w:name="_Toc519263767"/>
      <w:bookmarkStart w:id="24" w:name="_Toc525082325"/>
      <w:r w:rsidRPr="00230885">
        <w:t>2.2.8 Non-Interest Income</w:t>
      </w:r>
      <w:bookmarkEnd w:id="23"/>
      <w:bookmarkEnd w:id="24"/>
    </w:p>
    <w:p w14:paraId="7ED1B2A9" w14:textId="12935FCA" w:rsidR="00230885" w:rsidRPr="00230885" w:rsidRDefault="00230885" w:rsidP="00230885">
      <w:pPr>
        <w:jc w:val="both"/>
        <w:rPr>
          <w:lang w:val="en-US"/>
        </w:rPr>
      </w:pPr>
      <w:r w:rsidRPr="00230885">
        <w:rPr>
          <w:lang w:val="en-US"/>
        </w:rPr>
        <w:t>According to Chen and Budidarma (2020) the non</w:t>
      </w:r>
      <w:r w:rsidR="006A1584">
        <w:rPr>
          <w:lang w:val="en-US"/>
        </w:rPr>
        <w:t>-</w:t>
      </w:r>
      <w:r w:rsidRPr="00230885">
        <w:rPr>
          <w:lang w:val="en-US"/>
        </w:rPr>
        <w:t>interest income of the banks reflects the amount of income the bank generate through activities that are not lending operations. The author also claims that the non</w:t>
      </w:r>
      <w:r w:rsidR="006A1584">
        <w:rPr>
          <w:lang w:val="en-US"/>
        </w:rPr>
        <w:t>-</w:t>
      </w:r>
      <w:r w:rsidRPr="00230885">
        <w:rPr>
          <w:lang w:val="en-US"/>
        </w:rPr>
        <w:t>interest income sources are fiduciary duties that are mainly played by the bank. For instance, this is emphasised by Meyappan et al (2019) who states that there are multiple factors that consist that relate to non</w:t>
      </w:r>
      <w:r w:rsidR="006A1584">
        <w:rPr>
          <w:lang w:val="en-US"/>
        </w:rPr>
        <w:t>-</w:t>
      </w:r>
      <w:r w:rsidRPr="00230885">
        <w:rPr>
          <w:lang w:val="en-US"/>
        </w:rPr>
        <w:t xml:space="preserve">interest income such as portfolio management, financing and loan fees, commissions, placement fees, investment income, corporate advisory fees, service charges, forex income, guaranteed fees and other fee income. </w:t>
      </w:r>
      <w:r w:rsidRPr="00230885">
        <w:t>I</w:t>
      </w:r>
      <w:r w:rsidR="009C405E">
        <w:t>n</w:t>
      </w:r>
      <w:r w:rsidRPr="00230885">
        <w:t xml:space="preserve"> a study conducted by Kumari (2017) it was stated that non</w:t>
      </w:r>
      <w:r w:rsidR="006A1584">
        <w:t>-</w:t>
      </w:r>
      <w:r w:rsidRPr="00230885">
        <w:t>interest income is generated from the banks investments and capital market operations in varies activities rather that the loan and advance activities.</w:t>
      </w:r>
      <w:r w:rsidRPr="00230885">
        <w:rPr>
          <w:lang w:val="en-US"/>
        </w:rPr>
        <w:t xml:space="preserve"> In a research conducted by Ahamad (2017) it was discovered that there was a positive relationship between non</w:t>
      </w:r>
      <w:r w:rsidR="006A1584">
        <w:rPr>
          <w:lang w:val="en-US"/>
        </w:rPr>
        <w:t>-</w:t>
      </w:r>
      <w:r w:rsidRPr="00230885">
        <w:rPr>
          <w:lang w:val="en-US"/>
        </w:rPr>
        <w:t>interest income and profitability of banks, banks in receipt of a larger amount of significant non</w:t>
      </w:r>
      <w:r w:rsidR="006A1584">
        <w:rPr>
          <w:lang w:val="en-US"/>
        </w:rPr>
        <w:t>-</w:t>
      </w:r>
      <w:r w:rsidRPr="00230885">
        <w:rPr>
          <w:lang w:val="en-US"/>
        </w:rPr>
        <w:t xml:space="preserve">interest income are more than likely to have a lower interest income. </w:t>
      </w:r>
      <w:r w:rsidR="00503074">
        <w:rPr>
          <w:lang w:val="en-US"/>
        </w:rPr>
        <w:t>Hun</w:t>
      </w:r>
      <w:r w:rsidR="00E75E19">
        <w:rPr>
          <w:lang w:val="en-US"/>
        </w:rPr>
        <w:t>jra et al (</w:t>
      </w:r>
      <w:r w:rsidR="00024046">
        <w:rPr>
          <w:lang w:val="en-US"/>
        </w:rPr>
        <w:t>2020)</w:t>
      </w:r>
      <w:r w:rsidR="00CE5590">
        <w:rPr>
          <w:lang w:val="en-US"/>
        </w:rPr>
        <w:t xml:space="preserve"> </w:t>
      </w:r>
      <w:r w:rsidRPr="00230885">
        <w:rPr>
          <w:lang w:val="en-US"/>
        </w:rPr>
        <w:t>discovered that the diversity of non</w:t>
      </w:r>
      <w:r w:rsidR="006A1584">
        <w:rPr>
          <w:lang w:val="en-US"/>
        </w:rPr>
        <w:t>-</w:t>
      </w:r>
      <w:r w:rsidRPr="00230885">
        <w:rPr>
          <w:lang w:val="en-US"/>
        </w:rPr>
        <w:t>interest income sources is a method for banks to earn funds while gaining a competitive advantage and specialisation, hence non</w:t>
      </w:r>
      <w:r w:rsidR="006A1584">
        <w:rPr>
          <w:lang w:val="en-US"/>
        </w:rPr>
        <w:t>-</w:t>
      </w:r>
      <w:r w:rsidRPr="00230885">
        <w:rPr>
          <w:lang w:val="en-US"/>
        </w:rPr>
        <w:t>interest income is a determinant that is important and impacts the banks profitability and stabilisation.</w:t>
      </w:r>
      <w:r w:rsidR="00024046">
        <w:rPr>
          <w:lang w:val="en-US"/>
        </w:rPr>
        <w:t xml:space="preserve"> </w:t>
      </w:r>
      <w:r w:rsidRPr="00230885">
        <w:rPr>
          <w:lang w:val="en-US"/>
        </w:rPr>
        <w:t xml:space="preserve">This is emphasised by </w:t>
      </w:r>
      <w:r w:rsidR="00B87F1F">
        <w:rPr>
          <w:lang w:val="en-US"/>
        </w:rPr>
        <w:t>Lee et al (</w:t>
      </w:r>
      <w:r w:rsidR="00CE5590">
        <w:rPr>
          <w:lang w:val="en-US"/>
        </w:rPr>
        <w:t>2014)</w:t>
      </w:r>
      <w:r w:rsidRPr="00230885">
        <w:rPr>
          <w:lang w:val="en-US"/>
        </w:rPr>
        <w:t xml:space="preserve"> who justifies that </w:t>
      </w:r>
      <w:r w:rsidR="009157DC">
        <w:rPr>
          <w:lang w:val="en-US"/>
        </w:rPr>
        <w:t>N</w:t>
      </w:r>
      <w:r w:rsidRPr="00230885">
        <w:rPr>
          <w:lang w:val="en-US"/>
        </w:rPr>
        <w:t>on</w:t>
      </w:r>
      <w:r w:rsidR="007062A1">
        <w:rPr>
          <w:lang w:val="en-US"/>
        </w:rPr>
        <w:t>-</w:t>
      </w:r>
      <w:r w:rsidR="009157DC">
        <w:rPr>
          <w:lang w:val="en-US"/>
        </w:rPr>
        <w:t>I</w:t>
      </w:r>
      <w:r w:rsidRPr="00230885">
        <w:rPr>
          <w:lang w:val="en-US"/>
        </w:rPr>
        <w:t xml:space="preserve">nterest income improves the banks sustainability which requires investments not as large or funds comparative to sources of interest income, hence there being a positive relationship between </w:t>
      </w:r>
      <w:r w:rsidR="009157DC">
        <w:rPr>
          <w:lang w:val="en-US"/>
        </w:rPr>
        <w:t>N</w:t>
      </w:r>
      <w:r w:rsidRPr="00230885">
        <w:rPr>
          <w:lang w:val="en-US"/>
        </w:rPr>
        <w:t>on</w:t>
      </w:r>
      <w:r w:rsidR="003A3C0D">
        <w:rPr>
          <w:lang w:val="en-US"/>
        </w:rPr>
        <w:t>-I</w:t>
      </w:r>
      <w:r w:rsidRPr="00230885">
        <w:rPr>
          <w:lang w:val="en-US"/>
        </w:rPr>
        <w:t>nterest income and the profitability of banks.</w:t>
      </w:r>
    </w:p>
    <w:p w14:paraId="4DC003E4" w14:textId="74C01796" w:rsidR="00230885" w:rsidRPr="00230885" w:rsidRDefault="00230885" w:rsidP="00230885">
      <w:pPr>
        <w:jc w:val="both"/>
        <w:rPr>
          <w:lang w:val="en-US"/>
        </w:rPr>
      </w:pPr>
      <w:r w:rsidRPr="00230885">
        <w:rPr>
          <w:lang w:val="en-US"/>
        </w:rPr>
        <w:t xml:space="preserve">According to </w:t>
      </w:r>
      <w:r w:rsidR="00555755">
        <w:rPr>
          <w:lang w:val="en-US"/>
        </w:rPr>
        <w:t xml:space="preserve">Ahamad </w:t>
      </w:r>
      <w:r w:rsidRPr="00230885">
        <w:rPr>
          <w:lang w:val="en-US"/>
        </w:rPr>
        <w:t xml:space="preserve"> who claims the market for interest income is competitive so this allows the banks to have opportunities regarding </w:t>
      </w:r>
      <w:r w:rsidR="009157DC">
        <w:rPr>
          <w:lang w:val="en-US"/>
        </w:rPr>
        <w:t>N</w:t>
      </w:r>
      <w:r w:rsidRPr="00230885">
        <w:rPr>
          <w:lang w:val="en-US"/>
        </w:rPr>
        <w:t>on</w:t>
      </w:r>
      <w:r w:rsidR="009157DC">
        <w:rPr>
          <w:lang w:val="en-US"/>
        </w:rPr>
        <w:t>-I</w:t>
      </w:r>
      <w:r w:rsidRPr="00230885">
        <w:rPr>
          <w:lang w:val="en-US"/>
        </w:rPr>
        <w:t xml:space="preserve">nterest income which allows </w:t>
      </w:r>
      <w:proofErr w:type="spellStart"/>
      <w:r w:rsidRPr="00230885">
        <w:rPr>
          <w:lang w:val="en-US"/>
        </w:rPr>
        <w:t>a</w:t>
      </w:r>
      <w:proofErr w:type="spellEnd"/>
      <w:r w:rsidRPr="00230885">
        <w:rPr>
          <w:lang w:val="en-US"/>
        </w:rPr>
        <w:t xml:space="preserve"> income flows to be constant and reflects on the efficiency of the banks in various segments rather than income from loans, increase in the amount of </w:t>
      </w:r>
      <w:r w:rsidR="009157DC">
        <w:rPr>
          <w:lang w:val="en-US"/>
        </w:rPr>
        <w:t>N</w:t>
      </w:r>
      <w:r w:rsidRPr="00230885">
        <w:rPr>
          <w:lang w:val="en-US"/>
        </w:rPr>
        <w:t>on</w:t>
      </w:r>
      <w:r w:rsidR="009157DC">
        <w:rPr>
          <w:lang w:val="en-US"/>
        </w:rPr>
        <w:t>-I</w:t>
      </w:r>
      <w:r w:rsidRPr="00230885">
        <w:rPr>
          <w:lang w:val="en-US"/>
        </w:rPr>
        <w:t>nterest income has a relation with the profitability of banks positively.</w:t>
      </w:r>
    </w:p>
    <w:p w14:paraId="5A621D77" w14:textId="4D406463" w:rsidR="00230885" w:rsidRPr="00230885" w:rsidRDefault="00BB2C86" w:rsidP="00230885">
      <w:pPr>
        <w:jc w:val="both"/>
        <w:rPr>
          <w:lang w:val="en-US"/>
        </w:rPr>
      </w:pPr>
      <w:r>
        <w:rPr>
          <w:lang w:val="en-US"/>
        </w:rPr>
        <w:t>Aham</w:t>
      </w:r>
      <w:r w:rsidR="00B1499F">
        <w:rPr>
          <w:lang w:val="en-US"/>
        </w:rPr>
        <w:t>ed (</w:t>
      </w:r>
      <w:r w:rsidR="00ED1491">
        <w:rPr>
          <w:lang w:val="en-US"/>
        </w:rPr>
        <w:t>2017)</w:t>
      </w:r>
      <w:r w:rsidR="00230885" w:rsidRPr="00230885">
        <w:rPr>
          <w:lang w:val="en-US"/>
        </w:rPr>
        <w:t xml:space="preserve"> Claims that banks non</w:t>
      </w:r>
      <w:r w:rsidR="009C1969">
        <w:rPr>
          <w:lang w:val="en-US"/>
        </w:rPr>
        <w:t>-</w:t>
      </w:r>
      <w:r w:rsidR="00230885" w:rsidRPr="00230885">
        <w:rPr>
          <w:lang w:val="en-US"/>
        </w:rPr>
        <w:t>interest income indicates the diversified portfolios of banks income level, this leads to an enhanced sustainability and also has relationship with the profitability of banks which is positive.</w:t>
      </w:r>
    </w:p>
    <w:p w14:paraId="01113DB1" w14:textId="77777777" w:rsidR="00230885" w:rsidRPr="00230885" w:rsidRDefault="00230885" w:rsidP="00230885">
      <w:pPr>
        <w:jc w:val="both"/>
        <w:rPr>
          <w:lang w:val="en-US"/>
        </w:rPr>
      </w:pPr>
    </w:p>
    <w:p w14:paraId="0D787284" w14:textId="77777777" w:rsidR="00230885" w:rsidRPr="00230885" w:rsidRDefault="00230885" w:rsidP="00230885">
      <w:pPr>
        <w:jc w:val="both"/>
        <w:rPr>
          <w:lang w:val="en-US"/>
        </w:rPr>
      </w:pPr>
    </w:p>
    <w:p w14:paraId="60CDE2CE" w14:textId="77777777" w:rsidR="00230885" w:rsidRPr="00230885" w:rsidRDefault="00230885" w:rsidP="00230885">
      <w:pPr>
        <w:jc w:val="both"/>
        <w:rPr>
          <w:lang w:val="en-US"/>
        </w:rPr>
      </w:pPr>
      <w:r w:rsidRPr="00230885">
        <w:rPr>
          <w:lang w:val="en-US"/>
        </w:rPr>
        <w:t>Jayawardhena and Foley (2017) argues that banks in the modern day are able to spread the banks nom-interest income features and attain contracts from collecting school fees, collecting government bills and public bodies so the generated funds of non-interest income reflects with the networking capacity of the bank.</w:t>
      </w:r>
    </w:p>
    <w:p w14:paraId="5582EEA9" w14:textId="77777777" w:rsidR="00230885" w:rsidRPr="00230885" w:rsidRDefault="00230885" w:rsidP="00230885">
      <w:pPr>
        <w:jc w:val="both"/>
        <w:rPr>
          <w:lang w:val="en-US"/>
        </w:rPr>
      </w:pPr>
      <w:r w:rsidRPr="00230885">
        <w:rPr>
          <w:lang w:val="en-US"/>
        </w:rPr>
        <w:t>In a study conducted by Lee et al (2013) on 967 banks in Asia which focused on the impact of non-interest income it was discovered that banks are diversifying sources of income due to the fluctuation of global economics and competitive pressures with this the banks have positive significance relation with the profitability for banks. Non-interest income is a field where banks can improve while increasing their profitability status and interest income dependence so banks should focus on attaining profit from this segment (ref).</w:t>
      </w:r>
    </w:p>
    <w:p w14:paraId="1B0AA842" w14:textId="77777777" w:rsidR="00230885" w:rsidRPr="00230885" w:rsidRDefault="00230885" w:rsidP="00E1114F">
      <w:pPr>
        <w:pStyle w:val="Heading1"/>
        <w:rPr>
          <w:lang w:val="en-US"/>
        </w:rPr>
      </w:pPr>
      <w:bookmarkStart w:id="25" w:name="_Toc519263762"/>
      <w:bookmarkStart w:id="26" w:name="_Toc525082320"/>
      <w:r w:rsidRPr="00230885">
        <w:rPr>
          <w:lang w:val="en-US"/>
        </w:rPr>
        <w:t>2.2.3 Non-Performing Loan</w:t>
      </w:r>
      <w:bookmarkEnd w:id="25"/>
      <w:bookmarkEnd w:id="26"/>
    </w:p>
    <w:p w14:paraId="02E59DCF" w14:textId="35E42316" w:rsidR="00230885" w:rsidRPr="00230885" w:rsidRDefault="00230885" w:rsidP="00230885">
      <w:pPr>
        <w:jc w:val="both"/>
      </w:pPr>
      <w:r w:rsidRPr="00230885">
        <w:rPr>
          <w:lang w:val="en-US"/>
        </w:rPr>
        <w:t xml:space="preserve">Non-performing loan refers to amount of loan that fails to accumulate a return from scheduled payments for the banks due to interest or payments scheduled within a period of 90 days for banking commercial loans and for consumers loans the period of 180 days (Hallunovi, 2017). </w:t>
      </w:r>
      <w:r w:rsidRPr="00230885">
        <w:t xml:space="preserve">Research undertook by </w:t>
      </w:r>
      <w:r w:rsidR="00236CFF">
        <w:t>Bhat</w:t>
      </w:r>
      <w:r w:rsidR="00160D83">
        <w:t>tarai (2017)</w:t>
      </w:r>
      <w:r w:rsidRPr="00230885">
        <w:t xml:space="preserve"> discovered a relationship between non-performing loan and profitability of the bank to be negative due to banks that are not in receipt of interest income do not always receive payments from capital.</w:t>
      </w:r>
      <w:r w:rsidRPr="00230885">
        <w:rPr>
          <w:lang w:val="en-US"/>
        </w:rPr>
        <w:t xml:space="preserve"> </w:t>
      </w:r>
      <w:r w:rsidRPr="00230885">
        <w:t>? Claims that the non-performing loans portion cannot be fully removed from the bank balance sheet. However, non-performing loans can be managed effectively and efficiently by diversifying loans and advances appropriately through conducting improved and thorough checks on the borrowers credit rating and background (ref).</w:t>
      </w:r>
    </w:p>
    <w:p w14:paraId="3DE3B9A8" w14:textId="77777777" w:rsidR="00230885" w:rsidRPr="00230885" w:rsidRDefault="00230885" w:rsidP="00230885">
      <w:pPr>
        <w:jc w:val="both"/>
      </w:pPr>
      <w:r w:rsidRPr="00230885">
        <w:rPr>
          <w:lang w:val="en-US"/>
        </w:rPr>
        <w:t>Banks that have a level of lower non-performing loans do not always intend to be more profitable as in many cases banks which have non-performing loans lower have decreased profit margins from loans and have a minor operation scale (ref). According to Jayawardhena and Foley (2017)</w:t>
      </w:r>
      <w:r w:rsidRPr="00230885">
        <w:t xml:space="preserve"> the amount of non-performing loans depends on enabled loan total amount issued by banks and also relates to the diversification of the banks investment portfolio.</w:t>
      </w:r>
    </w:p>
    <w:p w14:paraId="6456495C" w14:textId="77777777" w:rsidR="00230885" w:rsidRPr="00230885" w:rsidRDefault="00230885" w:rsidP="00230885">
      <w:pPr>
        <w:jc w:val="both"/>
        <w:rPr>
          <w:lang w:val="en-US"/>
        </w:rPr>
      </w:pPr>
      <w:r w:rsidRPr="00230885">
        <w:t>Non-performing loans and profitability of banks have a positive relationship due to interest income generated by the banks reduces as well as the capital collected amount is affected adversely (ref).</w:t>
      </w:r>
    </w:p>
    <w:p w14:paraId="5D492B68" w14:textId="4981AD8C" w:rsidR="00230885" w:rsidRPr="00230885" w:rsidRDefault="00DE1869" w:rsidP="00230885">
      <w:pPr>
        <w:jc w:val="both"/>
      </w:pPr>
      <w:r w:rsidRPr="00230885">
        <w:t>According</w:t>
      </w:r>
      <w:r w:rsidR="00230885" w:rsidRPr="00230885">
        <w:t xml:space="preserve"> to ? And ? Banks in Europe have a positive relationship with the frequency of loans and the allocated amounts distributed by banks due to the rigidity structure which impacts on the banks financial stability and profitability.</w:t>
      </w:r>
    </w:p>
    <w:p w14:paraId="5B131E94" w14:textId="77777777" w:rsidR="00230885" w:rsidRPr="00230885" w:rsidRDefault="00230885" w:rsidP="00230885">
      <w:pPr>
        <w:jc w:val="both"/>
      </w:pPr>
      <w:r w:rsidRPr="00230885">
        <w:t>In countries where regulatory systems and laws are weak intend to be higher due to the inefficiency of management within the bank relating to appropriate and secure credit checks on borrowers credit rating (Ref).</w:t>
      </w:r>
    </w:p>
    <w:p w14:paraId="0788FFE4" w14:textId="77777777" w:rsidR="00230885" w:rsidRPr="00230885" w:rsidRDefault="00230885" w:rsidP="00230885">
      <w:pPr>
        <w:jc w:val="both"/>
      </w:pPr>
      <w:r w:rsidRPr="00230885">
        <w:t>In a research that was conducted by ? it was discovered that non-performing loan within the banking industry of the US that there is negative relationship between non-performing loans and bank profitability due to banks making the wrong decisions when investing and not managing risk factors attached.</w:t>
      </w:r>
    </w:p>
    <w:p w14:paraId="2DCD856D" w14:textId="77777777" w:rsidR="00230885" w:rsidRPr="00230885" w:rsidRDefault="00230885" w:rsidP="00230885">
      <w:pPr>
        <w:jc w:val="both"/>
      </w:pPr>
      <w:r w:rsidRPr="00230885">
        <w:t>Non-performing loans can be affected by various situations not only the efficiency of internal strategies and worthiness of credit rating but the regulations and laws in different countries, external factors like unemployment and business cycles are other factors that impact on the profitability of the bank extensively (ref).</w:t>
      </w:r>
    </w:p>
    <w:p w14:paraId="408477E5" w14:textId="77777777" w:rsidR="00230885" w:rsidRPr="00230885" w:rsidRDefault="00230885" w:rsidP="00230885">
      <w:pPr>
        <w:jc w:val="both"/>
      </w:pPr>
    </w:p>
    <w:p w14:paraId="263B6F8C" w14:textId="77777777" w:rsidR="00230885" w:rsidRPr="000E4222" w:rsidRDefault="00230885" w:rsidP="00632927">
      <w:pPr>
        <w:jc w:val="both"/>
      </w:pPr>
    </w:p>
    <w:p w14:paraId="2F545439" w14:textId="77777777" w:rsidR="00B860DF" w:rsidRPr="00B860DF" w:rsidRDefault="00B860DF" w:rsidP="00B860DF"/>
    <w:p w14:paraId="7EB600DC" w14:textId="77777777" w:rsidR="00055838" w:rsidRDefault="00055838" w:rsidP="00055838"/>
    <w:p w14:paraId="1F84114D" w14:textId="77777777" w:rsidR="00055838" w:rsidRPr="00055838" w:rsidRDefault="00055838" w:rsidP="00055838"/>
    <w:p w14:paraId="6E5BE994" w14:textId="26F567CA" w:rsidR="005A64AA" w:rsidRDefault="004A5881"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27" w:name="_Toc94883263"/>
      <w:r>
        <w:rPr>
          <w:rFonts w:asciiTheme="majorHAnsi" w:eastAsiaTheme="majorEastAsia" w:hAnsiTheme="majorHAnsi" w:cstheme="majorBidi"/>
          <w:color w:val="2F5496" w:themeColor="accent1" w:themeShade="BF"/>
          <w:sz w:val="32"/>
          <w:szCs w:val="32"/>
        </w:rPr>
        <w:t>3.0</w:t>
      </w:r>
      <w:r w:rsidR="0095733E">
        <w:rPr>
          <w:rFonts w:asciiTheme="majorHAnsi" w:eastAsiaTheme="majorEastAsia" w:hAnsiTheme="majorHAnsi" w:cstheme="majorBidi"/>
          <w:color w:val="2F5496" w:themeColor="accent1" w:themeShade="BF"/>
          <w:sz w:val="32"/>
          <w:szCs w:val="32"/>
        </w:rPr>
        <w:t xml:space="preserve"> Chapter 3:</w:t>
      </w:r>
      <w:r>
        <w:rPr>
          <w:rFonts w:asciiTheme="majorHAnsi" w:eastAsiaTheme="majorEastAsia" w:hAnsiTheme="majorHAnsi" w:cstheme="majorBidi"/>
          <w:color w:val="2F5496" w:themeColor="accent1" w:themeShade="BF"/>
          <w:sz w:val="32"/>
          <w:szCs w:val="32"/>
        </w:rPr>
        <w:t xml:space="preserve"> </w:t>
      </w:r>
      <w:r w:rsidR="0095733E">
        <w:rPr>
          <w:rFonts w:asciiTheme="majorHAnsi" w:eastAsiaTheme="majorEastAsia" w:hAnsiTheme="majorHAnsi" w:cstheme="majorBidi"/>
          <w:color w:val="2F5496" w:themeColor="accent1" w:themeShade="BF"/>
          <w:sz w:val="32"/>
          <w:szCs w:val="32"/>
        </w:rPr>
        <w:t>Research Methodology</w:t>
      </w:r>
      <w:bookmarkEnd w:id="27"/>
    </w:p>
    <w:p w14:paraId="6C7FF964" w14:textId="043544B8" w:rsidR="004A5881"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28" w:name="_Toc94883264"/>
      <w:r w:rsidRPr="00056AF7">
        <w:rPr>
          <w:rFonts w:asciiTheme="majorHAnsi" w:eastAsiaTheme="majorEastAsia" w:hAnsiTheme="majorHAnsi" w:cstheme="majorBidi"/>
          <w:color w:val="2F5496" w:themeColor="accent1" w:themeShade="BF"/>
          <w:sz w:val="32"/>
          <w:szCs w:val="32"/>
        </w:rPr>
        <w:t>3.1</w:t>
      </w:r>
      <w:r w:rsidR="004A5881">
        <w:rPr>
          <w:rFonts w:asciiTheme="majorHAnsi" w:eastAsiaTheme="majorEastAsia" w:hAnsiTheme="majorHAnsi" w:cstheme="majorBidi"/>
          <w:color w:val="2F5496" w:themeColor="accent1" w:themeShade="BF"/>
          <w:sz w:val="32"/>
          <w:szCs w:val="32"/>
        </w:rPr>
        <w:t xml:space="preserve"> Introduction</w:t>
      </w:r>
      <w:bookmarkEnd w:id="28"/>
    </w:p>
    <w:p w14:paraId="0A99FC59" w14:textId="3CAF6AE1" w:rsidR="004A5881" w:rsidRDefault="004A5881"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29" w:name="_Toc94883265"/>
      <w:r>
        <w:rPr>
          <w:rFonts w:asciiTheme="majorHAnsi" w:eastAsiaTheme="majorEastAsia" w:hAnsiTheme="majorHAnsi" w:cstheme="majorBidi"/>
          <w:color w:val="2F5496" w:themeColor="accent1" w:themeShade="BF"/>
          <w:sz w:val="32"/>
          <w:szCs w:val="32"/>
        </w:rPr>
        <w:t>3.2</w:t>
      </w:r>
      <w:r w:rsidR="0095733E">
        <w:rPr>
          <w:rFonts w:asciiTheme="majorHAnsi" w:eastAsiaTheme="majorEastAsia" w:hAnsiTheme="majorHAnsi" w:cstheme="majorBidi"/>
          <w:color w:val="2F5496" w:themeColor="accent1" w:themeShade="BF"/>
          <w:sz w:val="32"/>
          <w:szCs w:val="32"/>
        </w:rPr>
        <w:t xml:space="preserve"> Research Design</w:t>
      </w:r>
      <w:bookmarkEnd w:id="29"/>
    </w:p>
    <w:p w14:paraId="3B6C8179" w14:textId="5E848405" w:rsidR="00740FA3" w:rsidRPr="00740FA3" w:rsidRDefault="00740FA3" w:rsidP="00740FA3">
      <w:pPr>
        <w:keepNext/>
        <w:keepLines/>
        <w:spacing w:before="40" w:after="0"/>
        <w:outlineLvl w:val="1"/>
        <w:rPr>
          <w:rFonts w:asciiTheme="majorHAnsi" w:eastAsiaTheme="majorEastAsia" w:hAnsiTheme="majorHAnsi" w:cstheme="majorBidi"/>
          <w:sz w:val="26"/>
          <w:szCs w:val="26"/>
        </w:rPr>
      </w:pPr>
      <w:bookmarkStart w:id="30" w:name="_Toc94883266"/>
      <w:r w:rsidRPr="00740FA3">
        <w:rPr>
          <w:rFonts w:asciiTheme="majorHAnsi" w:eastAsiaTheme="majorEastAsia" w:hAnsiTheme="majorHAnsi" w:cstheme="majorBidi"/>
          <w:sz w:val="26"/>
          <w:szCs w:val="26"/>
        </w:rPr>
        <w:t>3.2</w:t>
      </w:r>
      <w:r w:rsidR="00056AF7">
        <w:rPr>
          <w:rFonts w:asciiTheme="majorHAnsi" w:eastAsiaTheme="majorEastAsia" w:hAnsiTheme="majorHAnsi" w:cstheme="majorBidi"/>
          <w:sz w:val="26"/>
          <w:szCs w:val="26"/>
        </w:rPr>
        <w:t xml:space="preserve">.1 </w:t>
      </w:r>
      <w:r w:rsidRPr="00740FA3">
        <w:rPr>
          <w:rFonts w:asciiTheme="majorHAnsi" w:eastAsiaTheme="majorEastAsia" w:hAnsiTheme="majorHAnsi" w:cstheme="majorBidi"/>
          <w:sz w:val="26"/>
          <w:szCs w:val="26"/>
        </w:rPr>
        <w:t xml:space="preserve">Research </w:t>
      </w:r>
      <w:r w:rsidR="00283C7D">
        <w:rPr>
          <w:rFonts w:asciiTheme="majorHAnsi" w:eastAsiaTheme="majorEastAsia" w:hAnsiTheme="majorHAnsi" w:cstheme="majorBidi"/>
          <w:sz w:val="26"/>
          <w:szCs w:val="26"/>
        </w:rPr>
        <w:t>Philosophy</w:t>
      </w:r>
      <w:bookmarkEnd w:id="30"/>
    </w:p>
    <w:p w14:paraId="4CAFD14E" w14:textId="77777777" w:rsidR="00740FA3" w:rsidRPr="00740FA3" w:rsidRDefault="00740FA3" w:rsidP="00740FA3">
      <w:pPr>
        <w:jc w:val="both"/>
      </w:pPr>
      <w:r w:rsidRPr="00740FA3">
        <w:t>According to Al-Qudah et al (2020), research philosophy allows the researcher to make decisions and assumptions that are logical and reasonable when interpreting the information and data that is collected. According to ? there are four philosophy research types which include realism, pragmatism, positivism, and interpretivism. Positivism consists of information collected which will be able to be verified scientifically through using calculations which are mathematical. Pragmatism consists of the information collection that can prove the outcome based on beliefs and theories. According to Katsirikou and Lin (2017), realism consists of information collected which contains facts and practical information. Lastly, Interpretivism consists of information collected which translates to conclude a conclusion.</w:t>
      </w:r>
    </w:p>
    <w:p w14:paraId="0FFD68B8" w14:textId="3AD983CD" w:rsidR="00740FA3" w:rsidRDefault="00740FA3" w:rsidP="00740FA3">
      <w:pPr>
        <w:jc w:val="both"/>
      </w:pPr>
      <w:r w:rsidRPr="00740FA3">
        <w:t>In order to demonstrate the influence of various internal determinants on the profitability of UK banks and their relation between the internal determinants and movement of the banks profitability, Positivism research philosophy will be applied to conduct this research. According to ?, positivism research philosophy can be conducted when studying social phenomenon which is a method that is more structured and combines the deduction logically based on past empirical knowledge and studies to develop a common relation while concluding a judgement which is realistic. In this case, positivism philosophy is preferred due to the aim of this research is to establish and identify the casual relationship and influence of various determinants of bank profitability in the UK and the movement relating to banks overall profitability.  This research opts to examine how internal determinants impact the profitability level overall of banks in the UK and whether the internal variables selected have a negative or positive significance on profitability of banks in the UK. According to ?, positivism philosophy research supports the specific demonstration between the casual relation amongst the independent and dependent variables centred on quantitative empirical data collected. Authors such as ??? have conducted research and studies in the past using positivism philosophy research within the same industry and topic.  Due to the above statements, positivism philosophy research is preferred as it relates to the context research needed more appropriately. This research will not use the philosophy research method interpretivism. This is due to that interpretivism collects qualitative data and this data type and does not explain the precise relation in this context based on quantitative data. For these reasons positivism philosophy is preferred and will be conducted.</w:t>
      </w:r>
    </w:p>
    <w:p w14:paraId="5CBC68D8" w14:textId="7E7C92F9" w:rsidR="00AA1012" w:rsidRDefault="00532482" w:rsidP="00AA1012">
      <w:pPr>
        <w:pStyle w:val="Heading1"/>
      </w:pPr>
      <w:bookmarkStart w:id="31" w:name="_Toc94883267"/>
      <w:r>
        <w:t>3.2.</w:t>
      </w:r>
      <w:r w:rsidR="00283C7D">
        <w:t>2</w:t>
      </w:r>
      <w:r w:rsidR="00AA1012">
        <w:t xml:space="preserve"> Research type</w:t>
      </w:r>
      <w:bookmarkEnd w:id="31"/>
    </w:p>
    <w:p w14:paraId="4924929F" w14:textId="5D5EA6C4" w:rsidR="00AA1012" w:rsidRDefault="00C7103C" w:rsidP="004D0F1D">
      <w:pPr>
        <w:jc w:val="both"/>
      </w:pPr>
      <w:r>
        <w:t>To conduct this research</w:t>
      </w:r>
      <w:r w:rsidR="004D0F1D">
        <w:t>, deductive</w:t>
      </w:r>
      <w:r>
        <w:t xml:space="preserve"> approach will be </w:t>
      </w:r>
      <w:r w:rsidR="004D0F1D">
        <w:t>utilised</w:t>
      </w:r>
      <w:r>
        <w:t xml:space="preserve"> </w:t>
      </w:r>
      <w:r w:rsidR="00564CA0">
        <w:t xml:space="preserve">to examine the internal determinants that impact on the profitability of banks in the UK. </w:t>
      </w:r>
      <w:r w:rsidR="00DC4F4F">
        <w:t xml:space="preserve">Deductive research approach has been selected to conduct </w:t>
      </w:r>
      <w:r w:rsidR="007B273E">
        <w:t xml:space="preserve">the research based on the data collected from past periods </w:t>
      </w:r>
      <w:r w:rsidR="00174CB1">
        <w:t xml:space="preserve">and ample availability data for this topic </w:t>
      </w:r>
      <w:r w:rsidR="00DA7448">
        <w:t xml:space="preserve">available. Deductive research approach complies with context associated </w:t>
      </w:r>
      <w:r w:rsidR="00E1675B">
        <w:t xml:space="preserve">with quantitative </w:t>
      </w:r>
      <w:r w:rsidR="00A17483">
        <w:t xml:space="preserve">research and is preferred by previous authors to establish the relation between </w:t>
      </w:r>
      <w:r w:rsidR="00A9719A">
        <w:t xml:space="preserve">determinants and their impact on the profitability of banks </w:t>
      </w:r>
      <w:r w:rsidR="003C1404">
        <w:t>in multiple aspects.</w:t>
      </w:r>
    </w:p>
    <w:p w14:paraId="135FC724" w14:textId="3F83394D" w:rsidR="003C1404" w:rsidRDefault="00556552" w:rsidP="004D0F1D">
      <w:pPr>
        <w:jc w:val="both"/>
      </w:pPr>
      <w:r>
        <w:t xml:space="preserve">In this research, inductive </w:t>
      </w:r>
      <w:r w:rsidR="003754DA">
        <w:t xml:space="preserve">approach will not be conducted due to the condition and situation </w:t>
      </w:r>
      <w:r w:rsidR="00A71D08">
        <w:t>are not new</w:t>
      </w:r>
      <w:r w:rsidR="00B8192E">
        <w:t xml:space="preserve"> alongside </w:t>
      </w:r>
      <w:r w:rsidR="00A71D08">
        <w:t xml:space="preserve">resources and data </w:t>
      </w:r>
      <w:r w:rsidR="00537CDB">
        <w:t>are available that can be collected</w:t>
      </w:r>
      <w:r w:rsidR="0007620F">
        <w:t xml:space="preserve"> from previous authors and researchers. The inductive approach </w:t>
      </w:r>
      <w:r w:rsidR="00A80203">
        <w:t xml:space="preserve">is preferably more suitable in situations and conditions </w:t>
      </w:r>
      <w:r w:rsidR="000258D8">
        <w:t>which are new or recent.</w:t>
      </w:r>
      <w:r w:rsidR="005438C6">
        <w:t xml:space="preserve"> </w:t>
      </w:r>
      <w:r w:rsidR="00756BDD">
        <w:t xml:space="preserve">Moreover, this research will conduct and test hypothesis </w:t>
      </w:r>
      <w:r w:rsidR="00221553">
        <w:t xml:space="preserve">that will be developed </w:t>
      </w:r>
      <w:r w:rsidR="00C534CA">
        <w:t>as hypothesis conforms</w:t>
      </w:r>
      <w:r w:rsidR="003A59E5">
        <w:t xml:space="preserve"> with the research type and approach deductive</w:t>
      </w:r>
      <w:r w:rsidR="004D0F1D">
        <w:t>.</w:t>
      </w:r>
    </w:p>
    <w:p w14:paraId="02640D7E" w14:textId="26E9398B" w:rsidR="004D0F1D" w:rsidRDefault="008D2336" w:rsidP="004C21E1">
      <w:pPr>
        <w:pStyle w:val="Heading1"/>
      </w:pPr>
      <w:bookmarkStart w:id="32" w:name="_Toc94883268"/>
      <w:r>
        <w:t>3.2.</w:t>
      </w:r>
      <w:r w:rsidR="00283C7D">
        <w:t>3</w:t>
      </w:r>
      <w:r>
        <w:t xml:space="preserve"> Research strategy</w:t>
      </w:r>
      <w:bookmarkEnd w:id="32"/>
    </w:p>
    <w:p w14:paraId="74DD5E99" w14:textId="13EBA7DE" w:rsidR="004C21E1" w:rsidRDefault="004C21E1" w:rsidP="004C21E1">
      <w:pPr>
        <w:pStyle w:val="Heading1"/>
      </w:pPr>
      <w:bookmarkStart w:id="33" w:name="_Toc94883269"/>
      <w:r>
        <w:t>3.2.</w:t>
      </w:r>
      <w:r w:rsidR="00283C7D">
        <w:t>4</w:t>
      </w:r>
      <w:r>
        <w:t xml:space="preserve"> Time Horizon</w:t>
      </w:r>
      <w:bookmarkEnd w:id="33"/>
    </w:p>
    <w:p w14:paraId="5293B734" w14:textId="07022F28" w:rsidR="00FD531F" w:rsidRPr="00FD531F" w:rsidRDefault="00FD531F" w:rsidP="00E36B4E">
      <w:pPr>
        <w:jc w:val="both"/>
      </w:pPr>
      <w:r>
        <w:t xml:space="preserve">To </w:t>
      </w:r>
      <w:r w:rsidR="00B83CBA">
        <w:t xml:space="preserve">investigate the internal determinants that have an impact on </w:t>
      </w:r>
      <w:r w:rsidR="006E1465">
        <w:t xml:space="preserve">profitability of banks in the UK, 5 years </w:t>
      </w:r>
      <w:r w:rsidR="00B92862">
        <w:t xml:space="preserve">of data will be collected from the </w:t>
      </w:r>
      <w:r w:rsidR="00E64480">
        <w:t xml:space="preserve">financial statements in the annual statements of </w:t>
      </w:r>
      <w:r w:rsidR="00CA09A2">
        <w:t>Ll</w:t>
      </w:r>
      <w:r w:rsidR="00F45EC0">
        <w:t>oy</w:t>
      </w:r>
      <w:r w:rsidR="00CA09A2">
        <w:t>ds TS</w:t>
      </w:r>
      <w:r w:rsidR="00F45EC0">
        <w:t xml:space="preserve">B, HSBC, Santander, </w:t>
      </w:r>
      <w:r w:rsidR="004C5936">
        <w:t xml:space="preserve">Barclays and Standard Chartered regarding </w:t>
      </w:r>
      <w:r w:rsidR="00793850">
        <w:t xml:space="preserve">total deposits, loans and advances, </w:t>
      </w:r>
      <w:r w:rsidR="00930FDC">
        <w:t xml:space="preserve">operating expenses, equity capital, asset size, </w:t>
      </w:r>
      <w:r w:rsidR="008C599A">
        <w:t xml:space="preserve">total interest income, non-interest income </w:t>
      </w:r>
      <w:r w:rsidR="004D2E4F">
        <w:t>and non</w:t>
      </w:r>
      <w:r w:rsidR="008D2E27">
        <w:t>-</w:t>
      </w:r>
      <w:r w:rsidR="004D2E4F">
        <w:t>performing loans.</w:t>
      </w:r>
    </w:p>
    <w:p w14:paraId="37A217D2" w14:textId="689C08C0" w:rsidR="00094048" w:rsidRDefault="000374CF" w:rsidP="000374CF">
      <w:pPr>
        <w:pStyle w:val="Heading1"/>
      </w:pPr>
      <w:bookmarkStart w:id="34" w:name="_Toc94883270"/>
      <w:r>
        <w:t>3.2.5 Sampling Strategy</w:t>
      </w:r>
      <w:bookmarkEnd w:id="34"/>
    </w:p>
    <w:p w14:paraId="2A0D8725" w14:textId="75ECB155" w:rsidR="000D7F3A" w:rsidRPr="000D7F3A" w:rsidRDefault="000D7F3A" w:rsidP="000D7F3A">
      <w:r w:rsidRPr="000D7F3A">
        <w:rPr>
          <w:highlight w:val="yellow"/>
        </w:rPr>
        <w:t>A sample of 23 private sector banks in India has been taken. These 23 banks are represented by 15 banks in the old private sector and 8 banks in the new private sector. The private sector has been chosen because banks in private sector have emerged as dominating entities in the era of liberalisation, privatisation and globalisation</w:t>
      </w:r>
    </w:p>
    <w:p w14:paraId="4508A57C" w14:textId="56B78543" w:rsidR="00E61776" w:rsidRPr="00E4083C" w:rsidRDefault="00E61776" w:rsidP="00E61776">
      <w:r w:rsidRPr="000D7F3A">
        <w:rPr>
          <w:highlight w:val="yellow"/>
        </w:rPr>
        <w:t>argue that there should be five observations for each independent variable in the variate (multivariate analysis) (</w:t>
      </w:r>
      <w:r w:rsidR="0040236F" w:rsidRPr="000D7F3A">
        <w:rPr>
          <w:highlight w:val="yellow"/>
        </w:rPr>
        <w:t>Bhatt</w:t>
      </w:r>
      <w:r w:rsidR="00343043" w:rsidRPr="000D7F3A">
        <w:rPr>
          <w:highlight w:val="yellow"/>
        </w:rPr>
        <w:t>arai, 2017)</w:t>
      </w:r>
      <w:r w:rsidRPr="000D7F3A">
        <w:rPr>
          <w:highlight w:val="yellow"/>
        </w:rPr>
        <w:t>.</w:t>
      </w:r>
      <w:r w:rsidR="00343043" w:rsidRPr="000D7F3A">
        <w:rPr>
          <w:highlight w:val="yellow"/>
        </w:rPr>
        <w:t xml:space="preserve"> Bhat</w:t>
      </w:r>
      <w:r w:rsidR="00BD6491" w:rsidRPr="000D7F3A">
        <w:rPr>
          <w:highlight w:val="yellow"/>
        </w:rPr>
        <w:t>tarai, Y. R. (2017) ‘Effect of Non-Performing Loan</w:t>
      </w:r>
      <w:r w:rsidR="00ED286C" w:rsidRPr="000D7F3A">
        <w:rPr>
          <w:highlight w:val="yellow"/>
        </w:rPr>
        <w:t xml:space="preserve"> on the profitability of commercial banks in Nepal’, </w:t>
      </w:r>
      <w:r w:rsidR="00DA69BF" w:rsidRPr="000D7F3A">
        <w:rPr>
          <w:i/>
          <w:iCs/>
          <w:highlight w:val="yellow"/>
        </w:rPr>
        <w:t xml:space="preserve">Prestige International Journal </w:t>
      </w:r>
      <w:r w:rsidR="00E4083C" w:rsidRPr="000D7F3A">
        <w:rPr>
          <w:i/>
          <w:iCs/>
          <w:highlight w:val="yellow"/>
        </w:rPr>
        <w:t xml:space="preserve">of Management and Research, </w:t>
      </w:r>
      <w:r w:rsidR="00E4083C" w:rsidRPr="000D7F3A">
        <w:rPr>
          <w:highlight w:val="yellow"/>
        </w:rPr>
        <w:t xml:space="preserve">10 (2), pp. </w:t>
      </w:r>
      <w:r w:rsidR="003F6FB0" w:rsidRPr="000D7F3A">
        <w:rPr>
          <w:highlight w:val="yellow"/>
        </w:rPr>
        <w:t>1-</w:t>
      </w:r>
      <w:r w:rsidR="004359B8" w:rsidRPr="000D7F3A">
        <w:rPr>
          <w:highlight w:val="yellow"/>
        </w:rPr>
        <w:t>10.</w:t>
      </w:r>
    </w:p>
    <w:p w14:paraId="3AC594B9" w14:textId="2BEB9222" w:rsidR="00165256" w:rsidRDefault="000374CF" w:rsidP="000374CF">
      <w:pPr>
        <w:pStyle w:val="Heading1"/>
      </w:pPr>
      <w:bookmarkStart w:id="35" w:name="_Toc94883271"/>
      <w:r>
        <w:t>3.2.6 Data Collection</w:t>
      </w:r>
      <w:bookmarkEnd w:id="35"/>
    </w:p>
    <w:p w14:paraId="090CF6B5" w14:textId="7352E3BD" w:rsidR="00EC4B44" w:rsidRPr="00421F22" w:rsidRDefault="00944CAB" w:rsidP="00E36B4E">
      <w:pPr>
        <w:jc w:val="both"/>
      </w:pPr>
      <w:r>
        <w:t xml:space="preserve">To conduct </w:t>
      </w:r>
      <w:r w:rsidR="00FD59C8">
        <w:t xml:space="preserve">the research on investigating the internal determinants that have an impact on the </w:t>
      </w:r>
      <w:r w:rsidR="00794C9C">
        <w:t xml:space="preserve">profitability of banks in the UK, </w:t>
      </w:r>
      <w:r w:rsidR="00640658">
        <w:t>descriptive research will be conducted</w:t>
      </w:r>
      <w:r w:rsidR="002B01D7">
        <w:t xml:space="preserve"> to research and justify the findings</w:t>
      </w:r>
      <w:r w:rsidR="00640658">
        <w:t xml:space="preserve">. According to </w:t>
      </w:r>
      <w:r w:rsidR="00D56F5F">
        <w:t>?</w:t>
      </w:r>
      <w:r w:rsidR="002B01D7">
        <w:t xml:space="preserve">, descriptive research </w:t>
      </w:r>
      <w:r w:rsidR="001C6052">
        <w:t xml:space="preserve">works alongside </w:t>
      </w:r>
      <w:r w:rsidR="00A35C03">
        <w:t>quantitative data analysis</w:t>
      </w:r>
      <w:r w:rsidR="00421F22">
        <w:t>.</w:t>
      </w:r>
      <w:r w:rsidR="00E36B4E">
        <w:t xml:space="preserve"> </w:t>
      </w:r>
      <w:r w:rsidR="00421F22">
        <w:t xml:space="preserve">This research will </w:t>
      </w:r>
      <w:r w:rsidR="00223EDB">
        <w:t xml:space="preserve">collect data which is of the nature of quantitative on the </w:t>
      </w:r>
      <w:r w:rsidR="00F12AD9">
        <w:t xml:space="preserve">various variables selected to establish their </w:t>
      </w:r>
      <w:r w:rsidR="00EC4B44">
        <w:t>effect and relation with profitability of the banks selected.</w:t>
      </w:r>
      <w:r w:rsidR="00E83EE5">
        <w:t xml:space="preserve"> </w:t>
      </w:r>
      <w:r w:rsidR="00EC4B44">
        <w:t xml:space="preserve">This </w:t>
      </w:r>
      <w:r w:rsidR="00D55476">
        <w:t xml:space="preserve">research will only use secondary data from the banks financial statements found in their annual statements </w:t>
      </w:r>
      <w:r w:rsidR="00E83EE5">
        <w:t>to conduct this research.</w:t>
      </w:r>
    </w:p>
    <w:p w14:paraId="30A3FD66" w14:textId="512347A0" w:rsidR="00740FA3" w:rsidRDefault="00865EE0" w:rsidP="00740FA3">
      <w:r w:rsidRPr="00865EE0">
        <w:rPr>
          <w:highlight w:val="yellow"/>
        </w:rPr>
        <w:t>The information pertaining to the dependent and independent variables has been taken from the statistics available at the websites of Reserve Bank of Indian and Indian Banking Association.</w:t>
      </w:r>
    </w:p>
    <w:p w14:paraId="76678546" w14:textId="6B27BBC8" w:rsidR="00056AF7" w:rsidRPr="00056AF7"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36" w:name="_Toc94883272"/>
      <w:r w:rsidRPr="00056AF7">
        <w:rPr>
          <w:rFonts w:asciiTheme="majorHAnsi" w:eastAsiaTheme="majorEastAsia" w:hAnsiTheme="majorHAnsi" w:cstheme="majorBidi"/>
          <w:color w:val="2F5496" w:themeColor="accent1" w:themeShade="BF"/>
          <w:sz w:val="32"/>
          <w:szCs w:val="32"/>
        </w:rPr>
        <w:t>3.</w:t>
      </w:r>
      <w:r w:rsidR="005A64AA">
        <w:rPr>
          <w:rFonts w:asciiTheme="majorHAnsi" w:eastAsiaTheme="majorEastAsia" w:hAnsiTheme="majorHAnsi" w:cstheme="majorBidi"/>
          <w:color w:val="2F5496" w:themeColor="accent1" w:themeShade="BF"/>
          <w:sz w:val="32"/>
          <w:szCs w:val="32"/>
        </w:rPr>
        <w:t>3</w:t>
      </w:r>
      <w:r w:rsidRPr="00056AF7">
        <w:rPr>
          <w:rFonts w:asciiTheme="majorHAnsi" w:eastAsiaTheme="majorEastAsia" w:hAnsiTheme="majorHAnsi" w:cstheme="majorBidi"/>
          <w:color w:val="2F5496" w:themeColor="accent1" w:themeShade="BF"/>
          <w:sz w:val="32"/>
          <w:szCs w:val="32"/>
        </w:rPr>
        <w:t xml:space="preserve"> Hypothesis</w:t>
      </w:r>
      <w:bookmarkEnd w:id="36"/>
      <w:r w:rsidRPr="00056AF7">
        <w:rPr>
          <w:rFonts w:asciiTheme="majorHAnsi" w:eastAsiaTheme="majorEastAsia" w:hAnsiTheme="majorHAnsi" w:cstheme="majorBidi"/>
          <w:color w:val="2F5496" w:themeColor="accent1" w:themeShade="BF"/>
          <w:sz w:val="32"/>
          <w:szCs w:val="32"/>
        </w:rPr>
        <w:t xml:space="preserve"> </w:t>
      </w:r>
    </w:p>
    <w:p w14:paraId="7C70CC88" w14:textId="77777777" w:rsidR="00056AF7" w:rsidRPr="00056AF7" w:rsidRDefault="00056AF7" w:rsidP="00056AF7">
      <w:pPr>
        <w:jc w:val="both"/>
      </w:pPr>
      <w:r w:rsidRPr="00056AF7">
        <w:t>To conduct the appropriate research, hypothesis testing will be used to determine the significance of various determinants that have an impact on the profitability of banks in the UK. The two main hypothesis that will used to conduct this research are highlighted below:</w:t>
      </w:r>
    </w:p>
    <w:p w14:paraId="0E637239" w14:textId="0EAAFDC6" w:rsidR="00056AF7" w:rsidRPr="00056AF7" w:rsidRDefault="00056AF7" w:rsidP="00056AF7">
      <w:pPr>
        <w:jc w:val="both"/>
      </w:pPr>
      <w:r w:rsidRPr="00056AF7">
        <w:t xml:space="preserve">H0: Banks total interest income, asset size, equity capital, non-interest income, operating expenses, loans advances and total deposits </w:t>
      </w:r>
      <w:r w:rsidR="00D551BB">
        <w:t>do not have a</w:t>
      </w:r>
      <w:r w:rsidRPr="00056AF7">
        <w:t xml:space="preserve"> significant effect on the profitability of UK banks.</w:t>
      </w:r>
    </w:p>
    <w:p w14:paraId="1821AF14" w14:textId="245E10E2" w:rsidR="00056AF7" w:rsidRPr="00056AF7" w:rsidRDefault="00056AF7" w:rsidP="00056AF7">
      <w:pPr>
        <w:jc w:val="both"/>
      </w:pPr>
      <w:r w:rsidRPr="00056AF7">
        <w:t>H1: Banks total interest income, asset size, equity capital, non-interest income, operating expenses, loans advances and total deposits have a significant effect on the profitability of UK banks.</w:t>
      </w:r>
    </w:p>
    <w:p w14:paraId="5F4658D9" w14:textId="77777777" w:rsidR="00056AF7" w:rsidRPr="00056AF7"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37" w:name="_Toc94883273"/>
      <w:r w:rsidRPr="00056AF7">
        <w:rPr>
          <w:rFonts w:asciiTheme="majorHAnsi" w:eastAsiaTheme="majorEastAsia" w:hAnsiTheme="majorHAnsi" w:cstheme="majorBidi"/>
          <w:color w:val="2F5496" w:themeColor="accent1" w:themeShade="BF"/>
          <w:sz w:val="32"/>
          <w:szCs w:val="32"/>
        </w:rPr>
        <w:t>Total interest income</w:t>
      </w:r>
      <w:bookmarkEnd w:id="37"/>
      <w:r w:rsidRPr="00056AF7">
        <w:rPr>
          <w:rFonts w:asciiTheme="majorHAnsi" w:eastAsiaTheme="majorEastAsia" w:hAnsiTheme="majorHAnsi" w:cstheme="majorBidi"/>
          <w:color w:val="2F5496" w:themeColor="accent1" w:themeShade="BF"/>
          <w:sz w:val="32"/>
          <w:szCs w:val="32"/>
        </w:rPr>
        <w:t xml:space="preserve"> </w:t>
      </w:r>
    </w:p>
    <w:p w14:paraId="28CB5AB8" w14:textId="77777777" w:rsidR="00056AF7" w:rsidRPr="00056AF7" w:rsidRDefault="00056AF7" w:rsidP="00056AF7">
      <w:pPr>
        <w:jc w:val="both"/>
      </w:pPr>
      <w:r w:rsidRPr="00056AF7">
        <w:t>Research conducted by Rahman et al (2014) indicates that there is a significance and positive relation between the total interest income and the banks profitability, the total interest is accumulated through the loans provided by the banks which are risky and are the majority portion of the bank’s total income. However, Banjee et al (2015) detected in their research that the total interest income of bank’s only has a positive significant relationship on the bank’s profitability when the banks total interest income relates positively with the bank’s total investments.</w:t>
      </w:r>
    </w:p>
    <w:p w14:paraId="1C640F2D" w14:textId="77777777" w:rsidR="00056AF7" w:rsidRPr="00056AF7" w:rsidRDefault="00056AF7" w:rsidP="00056AF7">
      <w:pPr>
        <w:jc w:val="both"/>
      </w:pPr>
      <w:r w:rsidRPr="00056AF7">
        <w:t>Ha: Bank’s total interest income has a positive significance on UK bank’s profitability.</w:t>
      </w:r>
    </w:p>
    <w:p w14:paraId="45A6EC04" w14:textId="77777777" w:rsidR="00056AF7" w:rsidRPr="00056AF7"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38" w:name="_Toc94883274"/>
      <w:r w:rsidRPr="00056AF7">
        <w:rPr>
          <w:rFonts w:asciiTheme="majorHAnsi" w:eastAsiaTheme="majorEastAsia" w:hAnsiTheme="majorHAnsi" w:cstheme="majorBidi"/>
          <w:color w:val="2F5496" w:themeColor="accent1" w:themeShade="BF"/>
          <w:sz w:val="32"/>
          <w:szCs w:val="32"/>
        </w:rPr>
        <w:t>Asset Size</w:t>
      </w:r>
      <w:bookmarkEnd w:id="38"/>
    </w:p>
    <w:p w14:paraId="6FA2B30B" w14:textId="04C0C331" w:rsidR="00056AF7" w:rsidRPr="00056AF7" w:rsidRDefault="00056AF7" w:rsidP="00056AF7">
      <w:pPr>
        <w:jc w:val="both"/>
      </w:pPr>
      <w:r w:rsidRPr="00056AF7">
        <w:t xml:space="preserve">According to a study by Hunjra et al (2020) the size of banks showed a significant effect on volatility of ROA with a coefficient that was negative. The researchers claimed that banks which are of larger size may not be concerned in turning assets into investments which have higher risks attached or manage risk </w:t>
      </w:r>
      <w:r w:rsidR="00DE1869" w:rsidRPr="00056AF7">
        <w:t>efficiently</w:t>
      </w:r>
      <w:r w:rsidRPr="00056AF7">
        <w:t>. According to Rashid and Khalid (2018) banks that are larger in size have the power to diverse operations because they have more advanced skills and can manage the risk efficiently, which generates increased bank profitability.</w:t>
      </w:r>
    </w:p>
    <w:p w14:paraId="4FBB9F30" w14:textId="77777777" w:rsidR="00056AF7" w:rsidRPr="00056AF7" w:rsidRDefault="00056AF7" w:rsidP="00056AF7">
      <w:pPr>
        <w:jc w:val="both"/>
      </w:pPr>
      <w:r w:rsidRPr="00056AF7">
        <w:t>Hb: there is a significant effect between asset size and the profitability of UK banks.</w:t>
      </w:r>
    </w:p>
    <w:p w14:paraId="6BD6C761" w14:textId="77777777" w:rsidR="00056AF7" w:rsidRPr="00056AF7"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39" w:name="_Toc94883275"/>
      <w:r w:rsidRPr="00056AF7">
        <w:rPr>
          <w:rFonts w:asciiTheme="majorHAnsi" w:eastAsiaTheme="majorEastAsia" w:hAnsiTheme="majorHAnsi" w:cstheme="majorBidi"/>
          <w:color w:val="2F5496" w:themeColor="accent1" w:themeShade="BF"/>
          <w:sz w:val="32"/>
          <w:szCs w:val="32"/>
        </w:rPr>
        <w:t>Equity Capital</w:t>
      </w:r>
      <w:bookmarkEnd w:id="39"/>
    </w:p>
    <w:p w14:paraId="29ABD75D" w14:textId="12BA9F81" w:rsidR="00056AF7" w:rsidRPr="00056AF7" w:rsidRDefault="00056AF7" w:rsidP="00056AF7">
      <w:pPr>
        <w:jc w:val="both"/>
      </w:pPr>
      <w:r w:rsidRPr="00056AF7">
        <w:t>According to Abbas et al (2019) there is a positive effect of the bank</w:t>
      </w:r>
      <w:r w:rsidR="00A65567">
        <w:t>’</w:t>
      </w:r>
      <w:r w:rsidRPr="00056AF7">
        <w:t>s capital on the banks profitability due to profitability of banks develops into the form of capital and earnings retained. This means banks which are larger avoid profits being distributed to shareholders as dividends, which rises the amount of capital versus assets which are risky. According to Gardi et al (2020) the relationship between equity capital and bank profitability is positive. This is due to banks will have increased capital funds to invest in deals that have potential risks which can threaten the operations of the bank and their prospects of survival.</w:t>
      </w:r>
    </w:p>
    <w:p w14:paraId="4071DFD4" w14:textId="77777777" w:rsidR="00056AF7" w:rsidRPr="00056AF7" w:rsidRDefault="00056AF7" w:rsidP="00056AF7">
      <w:pPr>
        <w:jc w:val="both"/>
      </w:pPr>
      <w:proofErr w:type="spellStart"/>
      <w:r w:rsidRPr="00056AF7">
        <w:t>Hc</w:t>
      </w:r>
      <w:proofErr w:type="spellEnd"/>
      <w:r w:rsidRPr="00056AF7">
        <w:t>: there is a positive significant effect between equity capital and the profitability of the UK banks.</w:t>
      </w:r>
    </w:p>
    <w:p w14:paraId="6BA4A812" w14:textId="77777777" w:rsidR="00056AF7" w:rsidRPr="00056AF7" w:rsidRDefault="00056AF7" w:rsidP="00056AF7">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40" w:name="_Toc94883276"/>
      <w:r w:rsidRPr="00056AF7">
        <w:rPr>
          <w:rFonts w:asciiTheme="majorHAnsi" w:eastAsiaTheme="majorEastAsia" w:hAnsiTheme="majorHAnsi" w:cstheme="majorBidi"/>
          <w:color w:val="2F5496" w:themeColor="accent1" w:themeShade="BF"/>
          <w:sz w:val="32"/>
          <w:szCs w:val="32"/>
        </w:rPr>
        <w:t>Non-Interest Income</w:t>
      </w:r>
      <w:bookmarkEnd w:id="40"/>
      <w:r w:rsidRPr="00056AF7">
        <w:rPr>
          <w:rFonts w:asciiTheme="majorHAnsi" w:eastAsiaTheme="majorEastAsia" w:hAnsiTheme="majorHAnsi" w:cstheme="majorBidi"/>
          <w:color w:val="2F5496" w:themeColor="accent1" w:themeShade="BF"/>
          <w:sz w:val="32"/>
          <w:szCs w:val="32"/>
        </w:rPr>
        <w:t xml:space="preserve"> </w:t>
      </w:r>
    </w:p>
    <w:p w14:paraId="26D0B580" w14:textId="7105DCC5" w:rsidR="00056AF7" w:rsidRPr="00056AF7" w:rsidRDefault="00056AF7" w:rsidP="00056AF7">
      <w:pPr>
        <w:jc w:val="both"/>
      </w:pPr>
      <w:r w:rsidRPr="00056AF7">
        <w:t>According to Hunjra et al (2020) there is a negative effect between the non-interest income and risk of banks profitability (volatility of the bank</w:t>
      </w:r>
      <w:r w:rsidR="0001429A">
        <w:t>’</w:t>
      </w:r>
      <w:r w:rsidRPr="00056AF7">
        <w:t>s profits before taxes). However, the relationship on ROA volatility was insignificant. A negative effect discloses there is not an increase in the volatility of banks profit prior to the deduction of taxes due to the dominance of methods which are traditional when producing income for banks. However, Adedeji and Adedeji (2018) study discovered that there is a significant and positive relation between non-interest income and the money deposited with the profitability of banks. The researchers used a regression model to analyse non-interest income, banks deposits and profitability and discover the increase of non-interest income the increase in profitability for the banks.</w:t>
      </w:r>
    </w:p>
    <w:p w14:paraId="2FCFA5D3" w14:textId="77777777" w:rsidR="00056AF7" w:rsidRPr="00056AF7" w:rsidRDefault="00056AF7" w:rsidP="00056AF7">
      <w:pPr>
        <w:jc w:val="both"/>
      </w:pPr>
      <w:proofErr w:type="spellStart"/>
      <w:r w:rsidRPr="00056AF7">
        <w:t>Hd</w:t>
      </w:r>
      <w:proofErr w:type="spellEnd"/>
      <w:r w:rsidRPr="00056AF7">
        <w:t>: there is a significant effect between the non-interest income and profitability of UK banks.</w:t>
      </w:r>
    </w:p>
    <w:p w14:paraId="3893DD5E" w14:textId="03A22F73" w:rsidR="00734624" w:rsidRDefault="00226FF1" w:rsidP="00226FF1">
      <w:pPr>
        <w:pStyle w:val="Heading1"/>
      </w:pPr>
      <w:bookmarkStart w:id="41" w:name="_Toc94883277"/>
      <w:r>
        <w:t>Non-Performing Loans</w:t>
      </w:r>
      <w:bookmarkEnd w:id="41"/>
    </w:p>
    <w:p w14:paraId="3FA3A676" w14:textId="369878C5" w:rsidR="001C6725" w:rsidRDefault="00823B0F" w:rsidP="00781E54">
      <w:pPr>
        <w:jc w:val="both"/>
      </w:pPr>
      <w:r>
        <w:t xml:space="preserve">According to </w:t>
      </w:r>
      <w:r w:rsidR="00AE1075">
        <w:t xml:space="preserve">a study conducted by Panta (2018) </w:t>
      </w:r>
      <w:r w:rsidR="006B1AB2">
        <w:t xml:space="preserve">results revealed a significant and </w:t>
      </w:r>
      <w:r w:rsidR="00620D02">
        <w:t xml:space="preserve">negative relationship between non-performing loans and </w:t>
      </w:r>
      <w:r w:rsidR="005F3C66">
        <w:t>return on assets. The aut</w:t>
      </w:r>
      <w:r w:rsidR="00D33201">
        <w:t>hor also claims that</w:t>
      </w:r>
      <w:r w:rsidR="00CD5ADD">
        <w:t xml:space="preserve"> decreases </w:t>
      </w:r>
      <w:r w:rsidR="000C7F84">
        <w:t xml:space="preserve">in interest income is caused by </w:t>
      </w:r>
      <w:r w:rsidR="00AA10A4">
        <w:t xml:space="preserve">the defaults of payments which </w:t>
      </w:r>
      <w:r w:rsidR="008F5129">
        <w:t>brings difficulty i</w:t>
      </w:r>
      <w:r w:rsidR="00693329">
        <w:t>n</w:t>
      </w:r>
      <w:r w:rsidR="008F5129">
        <w:t xml:space="preserve"> retaining </w:t>
      </w:r>
      <w:r w:rsidR="001F147A">
        <w:t>the loan interest which reduces the return on assets.</w:t>
      </w:r>
      <w:r w:rsidR="003077FA">
        <w:t xml:space="preserve"> </w:t>
      </w:r>
      <w:r w:rsidR="001C6725">
        <w:t>A study conducted by Kingu et al (2018) had similar views in their research and discovered</w:t>
      </w:r>
      <w:r w:rsidR="00713975">
        <w:t xml:space="preserve"> non-performing loans has</w:t>
      </w:r>
      <w:r w:rsidR="001C6725">
        <w:t xml:space="preserve"> </w:t>
      </w:r>
      <w:r w:rsidR="00257685">
        <w:t xml:space="preserve">a statistically and negative significance on </w:t>
      </w:r>
      <w:r w:rsidR="00713975">
        <w:t>return of assets</w:t>
      </w:r>
      <w:r w:rsidR="00A71ABC">
        <w:t xml:space="preserve">. The authors claim that </w:t>
      </w:r>
      <w:r w:rsidR="00F406A8">
        <w:t xml:space="preserve">failure of repayments results in </w:t>
      </w:r>
      <w:r w:rsidR="00630C63">
        <w:t xml:space="preserve">a decrease of the </w:t>
      </w:r>
      <w:proofErr w:type="spellStart"/>
      <w:r w:rsidR="00630C63">
        <w:t>banks</w:t>
      </w:r>
      <w:proofErr w:type="spellEnd"/>
      <w:r w:rsidR="00630C63">
        <w:t xml:space="preserve"> assets due to the </w:t>
      </w:r>
      <w:r w:rsidR="003F4B3F">
        <w:t xml:space="preserve">amount is wrote off on the </w:t>
      </w:r>
      <w:r w:rsidR="00396B23">
        <w:t>income statement under expenses</w:t>
      </w:r>
      <w:r w:rsidR="00E458C9">
        <w:t xml:space="preserve">, reducing the profit margin </w:t>
      </w:r>
      <w:r w:rsidR="003077FA">
        <w:t>of the bank.</w:t>
      </w:r>
      <w:r w:rsidR="00F406A8">
        <w:t xml:space="preserve"> </w:t>
      </w:r>
    </w:p>
    <w:p w14:paraId="125DF0F7" w14:textId="65ADBB30" w:rsidR="00437980" w:rsidRPr="00C74D0F" w:rsidRDefault="00437980" w:rsidP="00781E54">
      <w:pPr>
        <w:jc w:val="both"/>
      </w:pPr>
      <w:bookmarkStart w:id="42" w:name="_Hlk95222702"/>
      <w:r>
        <w:t xml:space="preserve">H?: </w:t>
      </w:r>
      <w:r w:rsidR="002A2F03">
        <w:t xml:space="preserve">There is a </w:t>
      </w:r>
      <w:r w:rsidR="009D7829">
        <w:t xml:space="preserve">significant effect between non-performing loans </w:t>
      </w:r>
      <w:r w:rsidR="00A07EB9">
        <w:t>and profitability of banks in the UK</w:t>
      </w:r>
    </w:p>
    <w:p w14:paraId="764C5AC0" w14:textId="180016D3" w:rsidR="00F06BE7" w:rsidRPr="009B022E" w:rsidRDefault="006C705C" w:rsidP="00FE15A1">
      <w:pPr>
        <w:pStyle w:val="Heading1"/>
      </w:pPr>
      <w:bookmarkStart w:id="43" w:name="_Toc94883278"/>
      <w:bookmarkEnd w:id="42"/>
      <w:r>
        <w:t>Operating expenses</w:t>
      </w:r>
      <w:bookmarkEnd w:id="43"/>
    </w:p>
    <w:p w14:paraId="567864A8" w14:textId="672C7A6B" w:rsidR="00917108" w:rsidRDefault="00694663" w:rsidP="00917108">
      <w:r>
        <w:t xml:space="preserve">There are two aspects </w:t>
      </w:r>
      <w:r w:rsidR="009E6059">
        <w:t xml:space="preserve">that relate to determining the </w:t>
      </w:r>
      <w:r w:rsidR="004B1F63">
        <w:t xml:space="preserve">relationship between </w:t>
      </w:r>
      <w:r w:rsidR="007E6FFC">
        <w:t>the banks operating expenditure and profitability</w:t>
      </w:r>
      <w:r w:rsidR="00B4221F">
        <w:t xml:space="preserve"> of the bank. </w:t>
      </w:r>
    </w:p>
    <w:p w14:paraId="30613802" w14:textId="19B4056F" w:rsidR="00B4221F" w:rsidRDefault="00FF39D4" w:rsidP="00917108">
      <w:r>
        <w:t xml:space="preserve">Firstly according to ? banks operating expenses </w:t>
      </w:r>
      <w:r w:rsidR="003B65EE">
        <w:t xml:space="preserve">can </w:t>
      </w:r>
      <w:r w:rsidR="005438C6">
        <w:t xml:space="preserve">intend to lean towards </w:t>
      </w:r>
      <w:r w:rsidR="0097406E">
        <w:t xml:space="preserve">a profit margin which is low. </w:t>
      </w:r>
    </w:p>
    <w:p w14:paraId="2A4121C8" w14:textId="48870070" w:rsidR="003C1036" w:rsidRPr="00917108" w:rsidRDefault="003C1036" w:rsidP="00917108">
      <w:r>
        <w:t>Secondly, ? discovered that operating expense</w:t>
      </w:r>
      <w:r w:rsidR="000B0FD3">
        <w:t>s amount is not the key issue</w:t>
      </w:r>
      <w:r w:rsidR="000D66F8">
        <w:t xml:space="preserve"> it is rather the operating expenses percentage </w:t>
      </w:r>
      <w:r w:rsidR="00CF1DF3">
        <w:t>relating to the net income that accounts for determ</w:t>
      </w:r>
      <w:r w:rsidR="00F3016F">
        <w:t>ining the profitability of banks</w:t>
      </w:r>
      <w:r w:rsidR="00036C29">
        <w:t>.</w:t>
      </w:r>
    </w:p>
    <w:p w14:paraId="7B701E39" w14:textId="48470F0B" w:rsidR="008D6410" w:rsidRPr="00C74D0F" w:rsidRDefault="008D6410" w:rsidP="008D6410">
      <w:pPr>
        <w:jc w:val="both"/>
      </w:pPr>
      <w:r>
        <w:t>H?: There is a significant effect between Operating expenses and profitability of banks in the UK.</w:t>
      </w:r>
    </w:p>
    <w:p w14:paraId="111BEB1F" w14:textId="72DEE7E2" w:rsidR="00542E4D" w:rsidRDefault="00C2529B" w:rsidP="00542E4D">
      <w:pPr>
        <w:pStyle w:val="Heading1"/>
      </w:pPr>
      <w:bookmarkStart w:id="44" w:name="_Toc94883279"/>
      <w:r>
        <w:t>Loans and advances outstanding</w:t>
      </w:r>
      <w:bookmarkEnd w:id="44"/>
      <w:r>
        <w:t xml:space="preserve"> </w:t>
      </w:r>
    </w:p>
    <w:p w14:paraId="786AC869" w14:textId="1B812211" w:rsidR="007E686D" w:rsidRDefault="00143EE3" w:rsidP="00C2529B">
      <w:r>
        <w:t>Research conducted by Koju et al (2018), identified that there was a significant and negative impact in the relationship between loans and advances and bank profitability due to increased lending rates impact in higher loan and advance costs which decrease the capacity of payments from customers and enhances the rate of defaults.</w:t>
      </w:r>
      <w:r w:rsidR="00B718A6">
        <w:t xml:space="preserve"> </w:t>
      </w:r>
    </w:p>
    <w:p w14:paraId="44049ED2" w14:textId="0AEBE2DB" w:rsidR="00B718A6" w:rsidRDefault="00B718A6" w:rsidP="00C2529B">
      <w:r>
        <w:t xml:space="preserve">However, this is contradicted by ? who claims </w:t>
      </w:r>
      <w:r w:rsidR="00BA7E95">
        <w:t xml:space="preserve">loans and advances which are </w:t>
      </w:r>
      <w:r w:rsidR="0039669A">
        <w:t xml:space="preserve">outstanding can be determined by </w:t>
      </w:r>
      <w:r w:rsidR="00364E31">
        <w:t xml:space="preserve">the total investments of banks, investments </w:t>
      </w:r>
      <w:r w:rsidR="00226623">
        <w:t xml:space="preserve">which are higher can accumulate </w:t>
      </w:r>
      <w:r w:rsidR="0011342A">
        <w:t xml:space="preserve">profits which are higher regardless of the higher </w:t>
      </w:r>
      <w:r w:rsidR="00B95EF9">
        <w:t>loans and advances amount.</w:t>
      </w:r>
    </w:p>
    <w:p w14:paraId="4B51F429" w14:textId="23476450" w:rsidR="00B95EF9" w:rsidRPr="00C74D0F" w:rsidRDefault="00B95EF9" w:rsidP="00B95EF9">
      <w:pPr>
        <w:jc w:val="both"/>
      </w:pPr>
      <w:r>
        <w:t>H?: There is a significant effect between loans and advances outstanding</w:t>
      </w:r>
      <w:r w:rsidR="006A34ED">
        <w:t xml:space="preserve"> </w:t>
      </w:r>
      <w:r>
        <w:t>and profitability of banks in the UK</w:t>
      </w:r>
      <w:r w:rsidR="006A34ED">
        <w:t>.</w:t>
      </w:r>
    </w:p>
    <w:p w14:paraId="5F7E0E78" w14:textId="04E0243D" w:rsidR="006C73F5" w:rsidRDefault="006C73F5" w:rsidP="006C73F5">
      <w:pPr>
        <w:pStyle w:val="Heading1"/>
      </w:pPr>
      <w:bookmarkStart w:id="45" w:name="_Toc94883280"/>
      <w:r>
        <w:t>Total deposits</w:t>
      </w:r>
      <w:bookmarkEnd w:id="45"/>
      <w:r>
        <w:t xml:space="preserve"> </w:t>
      </w:r>
    </w:p>
    <w:p w14:paraId="25DADD1A" w14:textId="7B011894" w:rsidR="006A34ED" w:rsidRPr="006A34ED" w:rsidRDefault="006A34ED" w:rsidP="006A34ED">
      <w:r>
        <w:t xml:space="preserve">According to ? </w:t>
      </w:r>
      <w:r w:rsidR="008562D6">
        <w:t>the amount of  total deposits</w:t>
      </w:r>
      <w:r w:rsidR="008139A2">
        <w:t xml:space="preserve"> has a relation with the profitability of the banks is </w:t>
      </w:r>
      <w:r w:rsidR="00C60AAD">
        <w:t xml:space="preserve">significantly </w:t>
      </w:r>
      <w:r w:rsidR="00F52FC9">
        <w:t>negative as it can increase the options for investments f</w:t>
      </w:r>
      <w:r w:rsidR="003D06B9">
        <w:t xml:space="preserve">or the bank. The previous statement </w:t>
      </w:r>
      <w:r w:rsidR="008252AC">
        <w:t xml:space="preserve">is justified by ? who claims </w:t>
      </w:r>
      <w:r w:rsidR="004E5691">
        <w:t xml:space="preserve">banks which generate funds from </w:t>
      </w:r>
      <w:r w:rsidR="003F0E1A">
        <w:t xml:space="preserve">deposits should diversify </w:t>
      </w:r>
      <w:r w:rsidR="00E24C98">
        <w:t>inv</w:t>
      </w:r>
      <w:r w:rsidR="00273C1A">
        <w:t>estments accordingly to accumulate an increased profit.</w:t>
      </w:r>
    </w:p>
    <w:p w14:paraId="47F1EE03" w14:textId="17677EA1" w:rsidR="00273C1A" w:rsidRPr="00C74D0F" w:rsidRDefault="00273C1A" w:rsidP="00273C1A">
      <w:pPr>
        <w:jc w:val="both"/>
      </w:pPr>
      <w:r>
        <w:t>H?: There is a significant effect between total deposits and profitability of banks in the UK</w:t>
      </w:r>
      <w:r w:rsidR="00082BE1">
        <w:t>.</w:t>
      </w:r>
    </w:p>
    <w:p w14:paraId="0E622FE9" w14:textId="5276A6D6" w:rsidR="000174B6" w:rsidRDefault="00702BE0" w:rsidP="00702BE0">
      <w:pPr>
        <w:pStyle w:val="Heading1"/>
      </w:pPr>
      <w:bookmarkStart w:id="46" w:name="_Toc94883281"/>
      <w:r>
        <w:t xml:space="preserve">3.4 </w:t>
      </w:r>
      <w:r w:rsidR="009C26B6">
        <w:t>Regression Model</w:t>
      </w:r>
      <w:bookmarkEnd w:id="46"/>
      <w:r w:rsidR="009C26B6">
        <w:t xml:space="preserve"> </w:t>
      </w:r>
    </w:p>
    <w:p w14:paraId="2CEB51DC" w14:textId="217CAF4E" w:rsidR="00CE3148" w:rsidRDefault="00CE3148" w:rsidP="00CE3148">
      <w:r>
        <w:t xml:space="preserve">To conduct </w:t>
      </w:r>
      <w:r w:rsidR="004D557F">
        <w:t xml:space="preserve">this research a pooled OLS regression model will be </w:t>
      </w:r>
      <w:proofErr w:type="spellStart"/>
      <w:r w:rsidR="004D557F">
        <w:t>conduced</w:t>
      </w:r>
      <w:proofErr w:type="spellEnd"/>
      <w:r w:rsidR="004D557F">
        <w:t xml:space="preserve"> </w:t>
      </w:r>
      <w:r w:rsidR="00E0150A">
        <w:t xml:space="preserve">to determine how the selected determinants impact on the </w:t>
      </w:r>
      <w:r w:rsidR="002D2CC1">
        <w:t xml:space="preserve">profitability of the selected UK banks </w:t>
      </w:r>
      <w:r w:rsidR="00E967D2">
        <w:t xml:space="preserve">based on the hypothesis </w:t>
      </w:r>
      <w:r w:rsidR="00385700">
        <w:t xml:space="preserve">developed above. The reason for selecting pooled </w:t>
      </w:r>
      <w:r w:rsidR="004409B8">
        <w:t xml:space="preserve">OLS regression model to conduct the research is due to </w:t>
      </w:r>
      <w:r w:rsidR="0055677A">
        <w:t xml:space="preserve">situation underlined suits perfectly as the </w:t>
      </w:r>
      <w:r w:rsidR="00512FF8">
        <w:t>research conducted uses panel data.</w:t>
      </w:r>
    </w:p>
    <w:p w14:paraId="475DFCCE" w14:textId="7A7DAD5C" w:rsidR="00512FF8" w:rsidRDefault="008B1A18" w:rsidP="00CE3148">
      <w:r>
        <w:t xml:space="preserve">According to ? pooled OLS regression model is of </w:t>
      </w:r>
      <w:r w:rsidR="006C4796">
        <w:t xml:space="preserve">great importance of multiple regressions and suits perfectly the context </w:t>
      </w:r>
      <w:r w:rsidR="00CC3374">
        <w:t xml:space="preserve">of panel data to investigate the influence of selected </w:t>
      </w:r>
      <w:r w:rsidR="00AC2557">
        <w:t xml:space="preserve">variables which are independent on the dependant </w:t>
      </w:r>
      <w:r w:rsidR="00D62945">
        <w:t>selected variables.</w:t>
      </w:r>
    </w:p>
    <w:p w14:paraId="4270A685" w14:textId="7E0222C3" w:rsidR="008C0B0F" w:rsidRPr="008C0B0F" w:rsidRDefault="008C0B0F" w:rsidP="008C0B0F">
      <w:pPr>
        <w:pStyle w:val="Heading1"/>
        <w:rPr>
          <w:rFonts w:cstheme="majorHAnsi"/>
        </w:rPr>
      </w:pPr>
      <w:r w:rsidRPr="008C0B0F">
        <w:rPr>
          <w:rFonts w:cstheme="majorHAnsi"/>
        </w:rPr>
        <w:t>Panel data in regression</w:t>
      </w:r>
    </w:p>
    <w:p w14:paraId="73AE7AA6" w14:textId="01482A02" w:rsidR="008C0B0F" w:rsidRDefault="008C0B0F" w:rsidP="00335C33">
      <w:pPr>
        <w:shd w:val="clear" w:color="auto" w:fill="FFFFFF"/>
        <w:spacing w:before="100" w:beforeAutospacing="1" w:after="100" w:afterAutospacing="1" w:line="240" w:lineRule="auto"/>
        <w:jc w:val="both"/>
        <w:rPr>
          <w:rFonts w:eastAsia="Times New Roman" w:cstheme="minorHAnsi"/>
          <w:color w:val="222222"/>
          <w:sz w:val="24"/>
          <w:szCs w:val="24"/>
          <w:lang w:eastAsia="zh-CN"/>
        </w:rPr>
      </w:pPr>
      <w:bookmarkStart w:id="47" w:name="_Toc94883285"/>
      <w:r w:rsidRPr="008C0B0F">
        <w:rPr>
          <w:rFonts w:eastAsia="Times New Roman" w:cstheme="minorHAnsi"/>
          <w:color w:val="222222"/>
          <w:sz w:val="24"/>
          <w:szCs w:val="24"/>
          <w:lang w:eastAsia="zh-CN"/>
        </w:rPr>
        <w:t xml:space="preserve">In this research the main model that will be used to conduct an investigation into the determinants that have an impact on the profitability of banks will be panel data due to it captures real life sets of data. For this research panel data will be used due to it captures the multiplex of data sets. According to ? it is difficult to use a model like regression due to a result cannot be conducted through running a regression. There are multiple models that can be used to conduct a regression based on the panel data. By using panel data to conduct a regression model as it allows variables to be controlled more efficiently. Also, panel can perfectly capture data with a degree of freedom that can be used with this model. By using panel data the movement of variables can be predicted more accurately allowing a flexibility when generating results using a regression model and the degree of freedom significance </w:t>
      </w:r>
      <w:r w:rsidR="001A38CF">
        <w:rPr>
          <w:rFonts w:eastAsia="Times New Roman" w:cstheme="minorHAnsi"/>
          <w:color w:val="222222"/>
          <w:sz w:val="24"/>
          <w:szCs w:val="24"/>
          <w:lang w:eastAsia="zh-CN"/>
        </w:rPr>
        <w:t>o</w:t>
      </w:r>
      <w:r w:rsidRPr="008C0B0F">
        <w:rPr>
          <w:rFonts w:eastAsia="Times New Roman" w:cstheme="minorHAnsi"/>
          <w:color w:val="222222"/>
          <w:sz w:val="24"/>
          <w:szCs w:val="24"/>
          <w:lang w:eastAsia="zh-CN"/>
        </w:rPr>
        <w:t>n the panel data collected a OLS model will be conducted as well as a Hau</w:t>
      </w:r>
      <w:r w:rsidR="00B12B67">
        <w:rPr>
          <w:rFonts w:eastAsia="Times New Roman" w:cstheme="minorHAnsi"/>
          <w:color w:val="222222"/>
          <w:sz w:val="24"/>
          <w:szCs w:val="24"/>
          <w:lang w:eastAsia="zh-CN"/>
        </w:rPr>
        <w:t>s</w:t>
      </w:r>
      <w:r w:rsidRPr="008C0B0F">
        <w:rPr>
          <w:rFonts w:eastAsia="Times New Roman" w:cstheme="minorHAnsi"/>
          <w:color w:val="222222"/>
          <w:sz w:val="24"/>
          <w:szCs w:val="24"/>
          <w:lang w:eastAsia="zh-CN"/>
        </w:rPr>
        <w:t xml:space="preserve">man test as this allows the significance to be judged statistically. To ensure there is no misdirection or unnecessary data within the regression models </w:t>
      </w:r>
      <w:proofErr w:type="spellStart"/>
      <w:r w:rsidRPr="008C0B0F">
        <w:rPr>
          <w:rFonts w:eastAsia="Times New Roman" w:cstheme="minorHAnsi"/>
          <w:color w:val="222222"/>
          <w:sz w:val="24"/>
          <w:szCs w:val="24"/>
          <w:lang w:eastAsia="zh-CN"/>
        </w:rPr>
        <w:t>a</w:t>
      </w:r>
      <w:proofErr w:type="spellEnd"/>
      <w:r w:rsidRPr="008C0B0F">
        <w:rPr>
          <w:rFonts w:eastAsia="Times New Roman" w:cstheme="minorHAnsi"/>
          <w:color w:val="222222"/>
          <w:sz w:val="24"/>
          <w:szCs w:val="24"/>
          <w:lang w:eastAsia="zh-CN"/>
        </w:rPr>
        <w:t xml:space="preserve"> auto correlation model will be conducted. By using the above models mentioned to analyse panel data there are several advantages such as the data collected from the selected determinants will be more accurate and complexities from the data will be greater. When using the panel data regression model a thorough analysis and assessment of the hypothesis developed above which cross-sectional data cannot asses.</w:t>
      </w:r>
      <w:r w:rsidR="00335C33">
        <w:rPr>
          <w:rFonts w:eastAsia="Times New Roman" w:cstheme="minorHAnsi"/>
          <w:color w:val="222222"/>
          <w:sz w:val="24"/>
          <w:szCs w:val="24"/>
          <w:lang w:eastAsia="zh-CN"/>
        </w:rPr>
        <w:t xml:space="preserve"> </w:t>
      </w:r>
      <w:r w:rsidRPr="008C0B0F">
        <w:rPr>
          <w:rFonts w:eastAsia="Times New Roman" w:cstheme="minorHAnsi"/>
          <w:color w:val="222222"/>
          <w:sz w:val="24"/>
          <w:szCs w:val="24"/>
          <w:lang w:eastAsia="zh-CN"/>
        </w:rPr>
        <w:t>Panel data controls the impact of determinants in an efficient method while discovering the significant relation between the selected determinants due to the model generating the outcome of the impact accurately.</w:t>
      </w:r>
    </w:p>
    <w:p w14:paraId="7E073ABF" w14:textId="77777777" w:rsidR="00335C33" w:rsidRPr="008C0B0F" w:rsidRDefault="00335C33" w:rsidP="00335C33">
      <w:pPr>
        <w:shd w:val="clear" w:color="auto" w:fill="FFFFFF"/>
        <w:spacing w:before="100" w:beforeAutospacing="1" w:after="100" w:afterAutospacing="1" w:line="240" w:lineRule="auto"/>
        <w:jc w:val="both"/>
        <w:rPr>
          <w:rFonts w:eastAsia="Times New Roman" w:cstheme="minorHAnsi"/>
          <w:color w:val="222222"/>
          <w:sz w:val="24"/>
          <w:szCs w:val="24"/>
          <w:lang w:eastAsia="zh-CN"/>
        </w:rPr>
      </w:pPr>
    </w:p>
    <w:p w14:paraId="07A41CEE" w14:textId="4F3B255D" w:rsidR="008C0B0F" w:rsidRPr="008C0B0F" w:rsidRDefault="00335C33" w:rsidP="008C0B0F">
      <w:pPr>
        <w:shd w:val="clear" w:color="auto" w:fill="FFFFFF"/>
        <w:spacing w:before="100" w:beforeAutospacing="1" w:after="100" w:afterAutospacing="1" w:line="240" w:lineRule="auto"/>
        <w:rPr>
          <w:rFonts w:eastAsia="Times New Roman" w:cstheme="minorHAnsi"/>
          <w:color w:val="222222"/>
          <w:sz w:val="24"/>
          <w:szCs w:val="24"/>
          <w:lang w:eastAsia="zh-CN"/>
        </w:rPr>
      </w:pPr>
      <w:r>
        <w:rPr>
          <w:rFonts w:eastAsia="Times New Roman" w:cstheme="minorHAnsi"/>
          <w:color w:val="222222"/>
          <w:sz w:val="24"/>
          <w:szCs w:val="24"/>
          <w:lang w:eastAsia="zh-CN"/>
        </w:rPr>
        <w:t xml:space="preserve">According to Patwary and </w:t>
      </w:r>
      <w:r w:rsidR="00C841A3">
        <w:rPr>
          <w:rFonts w:eastAsia="Times New Roman" w:cstheme="minorHAnsi"/>
          <w:color w:val="222222"/>
          <w:sz w:val="24"/>
          <w:szCs w:val="24"/>
          <w:lang w:eastAsia="zh-CN"/>
        </w:rPr>
        <w:t xml:space="preserve">Tasneem (2019) OLS is a system </w:t>
      </w:r>
      <w:r w:rsidR="00010430">
        <w:rPr>
          <w:rFonts w:eastAsia="Times New Roman" w:cstheme="minorHAnsi"/>
          <w:color w:val="222222"/>
          <w:sz w:val="24"/>
          <w:szCs w:val="24"/>
          <w:lang w:eastAsia="zh-CN"/>
        </w:rPr>
        <w:t xml:space="preserve">for appraising factors which are unknown </w:t>
      </w:r>
      <w:r w:rsidR="001A3648">
        <w:rPr>
          <w:rFonts w:eastAsia="Times New Roman" w:cstheme="minorHAnsi"/>
          <w:color w:val="222222"/>
          <w:sz w:val="24"/>
          <w:szCs w:val="24"/>
          <w:lang w:eastAsia="zh-CN"/>
        </w:rPr>
        <w:t xml:space="preserve">within a regression model, OLS </w:t>
      </w:r>
      <w:r w:rsidR="00F920FB">
        <w:rPr>
          <w:rFonts w:eastAsia="Times New Roman" w:cstheme="minorHAnsi"/>
          <w:color w:val="222222"/>
          <w:sz w:val="24"/>
          <w:szCs w:val="24"/>
          <w:lang w:eastAsia="zh-CN"/>
        </w:rPr>
        <w:t xml:space="preserve">detects the functions of linear parameters </w:t>
      </w:r>
      <w:r w:rsidR="00F82037">
        <w:rPr>
          <w:rFonts w:eastAsia="Times New Roman" w:cstheme="minorHAnsi"/>
          <w:color w:val="222222"/>
          <w:sz w:val="24"/>
          <w:szCs w:val="24"/>
          <w:lang w:eastAsia="zh-CN"/>
        </w:rPr>
        <w:t>through using least square principle.</w:t>
      </w:r>
    </w:p>
    <w:p w14:paraId="3DF69C38" w14:textId="2BAAFAC2" w:rsidR="008C0B0F" w:rsidRPr="008C0B0F" w:rsidRDefault="00F82037" w:rsidP="008C0B0F">
      <w:pPr>
        <w:shd w:val="clear" w:color="auto" w:fill="FFFFFF"/>
        <w:spacing w:before="100" w:beforeAutospacing="1" w:after="100" w:afterAutospacing="1" w:line="240" w:lineRule="auto"/>
        <w:rPr>
          <w:rFonts w:eastAsia="Times New Roman" w:cstheme="minorHAnsi"/>
          <w:color w:val="222222"/>
          <w:sz w:val="24"/>
          <w:szCs w:val="24"/>
          <w:lang w:eastAsia="zh-CN"/>
        </w:rPr>
      </w:pPr>
      <w:r w:rsidRPr="008C0B0F">
        <w:rPr>
          <w:rFonts w:eastAsia="Times New Roman" w:cstheme="minorHAnsi"/>
          <w:color w:val="222222"/>
          <w:sz w:val="24"/>
          <w:szCs w:val="24"/>
          <w:lang w:eastAsia="zh-CN"/>
        </w:rPr>
        <w:t xml:space="preserve"> </w:t>
      </w:r>
      <w:r w:rsidR="008C0B0F" w:rsidRPr="008C0B0F">
        <w:rPr>
          <w:rFonts w:eastAsia="Times New Roman" w:cstheme="minorHAnsi"/>
          <w:color w:val="222222"/>
          <w:sz w:val="24"/>
          <w:szCs w:val="24"/>
          <w:lang w:eastAsia="zh-CN"/>
        </w:rPr>
        <w:t xml:space="preserve">(Patwary and Tasneem, 2019) </w:t>
      </w:r>
      <w:bookmarkStart w:id="48" w:name="_Hlk95740567"/>
      <w:r w:rsidR="008C0B0F" w:rsidRPr="008C0B0F">
        <w:rPr>
          <w:rFonts w:eastAsia="Times New Roman" w:cstheme="minorHAnsi"/>
          <w:color w:val="222222"/>
          <w:sz w:val="24"/>
          <w:szCs w:val="24"/>
          <w:lang w:eastAsia="zh-CN"/>
        </w:rPr>
        <w:t>Patwary, S. H. Tasneem, N. (2019) ‘Impact of non-</w:t>
      </w:r>
      <w:r w:rsidR="00B12B67" w:rsidRPr="008C0B0F">
        <w:rPr>
          <w:rFonts w:eastAsia="Times New Roman" w:cstheme="minorHAnsi"/>
          <w:color w:val="222222"/>
          <w:sz w:val="24"/>
          <w:szCs w:val="24"/>
          <w:lang w:eastAsia="zh-CN"/>
        </w:rPr>
        <w:t>performing</w:t>
      </w:r>
      <w:r w:rsidR="008C0B0F" w:rsidRPr="008C0B0F">
        <w:rPr>
          <w:rFonts w:eastAsia="Times New Roman" w:cstheme="minorHAnsi"/>
          <w:color w:val="222222"/>
          <w:sz w:val="24"/>
          <w:szCs w:val="24"/>
          <w:lang w:eastAsia="zh-CN"/>
        </w:rPr>
        <w:t xml:space="preserve"> loan on profitability of banks in Bangladesh: A case study from 1997 to 2017’, </w:t>
      </w:r>
      <w:r w:rsidR="008C0B0F" w:rsidRPr="008C0B0F">
        <w:rPr>
          <w:rFonts w:eastAsia="Times New Roman" w:cstheme="minorHAnsi"/>
          <w:i/>
          <w:iCs/>
          <w:color w:val="222222"/>
          <w:sz w:val="24"/>
          <w:szCs w:val="24"/>
          <w:lang w:eastAsia="zh-CN"/>
        </w:rPr>
        <w:t>Global Journal of Management and Business Research, </w:t>
      </w:r>
      <w:r w:rsidR="008C0B0F" w:rsidRPr="008C0B0F">
        <w:rPr>
          <w:rFonts w:eastAsia="Times New Roman" w:cstheme="minorHAnsi"/>
          <w:color w:val="222222"/>
          <w:sz w:val="24"/>
          <w:szCs w:val="24"/>
          <w:lang w:eastAsia="zh-CN"/>
        </w:rPr>
        <w:t xml:space="preserve">19 (1), pp. 13-27. </w:t>
      </w:r>
      <w:bookmarkEnd w:id="48"/>
      <w:r w:rsidR="008C0B0F" w:rsidRPr="008C0B0F">
        <w:rPr>
          <w:rFonts w:eastAsia="Times New Roman" w:cstheme="minorHAnsi"/>
          <w:color w:val="222222"/>
          <w:sz w:val="24"/>
          <w:szCs w:val="24"/>
          <w:lang w:eastAsia="zh-CN"/>
        </w:rPr>
        <w:t>(add this in the text after it has been wrote change the way it looks)</w:t>
      </w:r>
    </w:p>
    <w:p w14:paraId="38D3EE4E" w14:textId="77777777" w:rsidR="008C0B0F" w:rsidRPr="008C0B0F" w:rsidRDefault="008C0B0F" w:rsidP="008C0B0F">
      <w:pPr>
        <w:pStyle w:val="Heading1"/>
        <w:rPr>
          <w:lang w:eastAsia="zh-CN"/>
        </w:rPr>
      </w:pPr>
      <w:bookmarkStart w:id="49" w:name="m_-3221026613238494088__Toc94883284"/>
      <w:r w:rsidRPr="008C0B0F">
        <w:rPr>
          <w:lang w:eastAsia="zh-CN"/>
        </w:rPr>
        <w:t>Limitations of panel data</w:t>
      </w:r>
      <w:bookmarkEnd w:id="49"/>
    </w:p>
    <w:p w14:paraId="3569F7A2" w14:textId="690E0718" w:rsidR="008C0B0F" w:rsidRPr="008C0B0F" w:rsidRDefault="008C0B0F" w:rsidP="008C0B0F">
      <w:pPr>
        <w:shd w:val="clear" w:color="auto" w:fill="FFFFFF"/>
        <w:spacing w:before="100" w:beforeAutospacing="1" w:after="100" w:afterAutospacing="1" w:line="240" w:lineRule="auto"/>
        <w:jc w:val="both"/>
        <w:rPr>
          <w:rFonts w:eastAsia="Times New Roman" w:cstheme="minorHAnsi"/>
          <w:color w:val="222222"/>
          <w:sz w:val="24"/>
          <w:szCs w:val="24"/>
          <w:lang w:eastAsia="zh-CN"/>
        </w:rPr>
      </w:pPr>
      <w:r w:rsidRPr="008C0B0F">
        <w:rPr>
          <w:rFonts w:eastAsia="Times New Roman" w:cstheme="minorHAnsi"/>
          <w:color w:val="222222"/>
          <w:sz w:val="24"/>
          <w:szCs w:val="24"/>
          <w:lang w:eastAsia="zh-CN"/>
        </w:rPr>
        <w:t>There are several limitations when using panel data in a regression model that will be mentioned. Firstly, panel data regression model cannot be easily developed or designed neither</w:t>
      </w:r>
      <w:r>
        <w:rPr>
          <w:rFonts w:eastAsia="Times New Roman" w:cstheme="minorHAnsi"/>
          <w:color w:val="222222"/>
          <w:sz w:val="24"/>
          <w:szCs w:val="24"/>
          <w:lang w:eastAsia="zh-CN"/>
        </w:rPr>
        <w:t xml:space="preserve"> </w:t>
      </w:r>
      <w:r w:rsidRPr="008C0B0F">
        <w:rPr>
          <w:rFonts w:eastAsia="Times New Roman" w:cstheme="minorHAnsi"/>
          <w:color w:val="222222"/>
          <w:sz w:val="24"/>
          <w:szCs w:val="24"/>
          <w:lang w:eastAsia="zh-CN"/>
        </w:rPr>
        <w:t xml:space="preserve">can the data be collected easily due to the difficulty gaining information from individuals via methods such as surveys and managing the data collected is also extensively difficult. Secondly, panel data measures the error of distortion which means that false results can come to light due to the questions being </w:t>
      </w:r>
      <w:proofErr w:type="spellStart"/>
      <w:r w:rsidRPr="008C0B0F">
        <w:rPr>
          <w:rFonts w:eastAsia="Times New Roman" w:cstheme="minorHAnsi"/>
          <w:color w:val="222222"/>
          <w:sz w:val="24"/>
          <w:szCs w:val="24"/>
          <w:lang w:eastAsia="zh-CN"/>
        </w:rPr>
        <w:t>to</w:t>
      </w:r>
      <w:proofErr w:type="spellEnd"/>
      <w:r w:rsidRPr="008C0B0F">
        <w:rPr>
          <w:rFonts w:eastAsia="Times New Roman" w:cstheme="minorHAnsi"/>
          <w:color w:val="222222"/>
          <w:sz w:val="24"/>
          <w:szCs w:val="24"/>
          <w:lang w:eastAsia="zh-CN"/>
        </w:rPr>
        <w:t xml:space="preserve"> vague, responses can be distorted and inaccurate responses can be recorded. Thirdly, there can be a problem during the selection process when associating panel data regression due to the subsequent and inappropriate data waves and problems relating to the systematic pattern. Next, panel data time period is not that higher and relates to period over a short period which finds it hard to analyse results relating to the significant of the expected results. Lastly, the majority of panel data shows limitations due it being unbalanced which in itself is a problem when conducting results using a regression model.</w:t>
      </w:r>
    </w:p>
    <w:p w14:paraId="2D3F5045" w14:textId="2BD8D868" w:rsidR="008D3FC7" w:rsidRDefault="00A43DD5" w:rsidP="001434E8">
      <w:pPr>
        <w:pStyle w:val="Heading1"/>
      </w:pPr>
      <w:r w:rsidRPr="000238A2">
        <w:t>Model</w:t>
      </w:r>
      <w:bookmarkEnd w:id="47"/>
    </w:p>
    <w:p w14:paraId="38F2D231" w14:textId="56C3207F" w:rsidR="00740687" w:rsidRPr="00740687" w:rsidRDefault="00740687" w:rsidP="00740687">
      <w:r>
        <w:t xml:space="preserve">The formula that will be used for the regression model to identify the </w:t>
      </w:r>
      <w:r w:rsidR="00B7218A">
        <w:t>determinants that have a significant impact on the profitability of banks in the UK will be shown below:</w:t>
      </w:r>
    </w:p>
    <w:p w14:paraId="18B841CA" w14:textId="2796109B" w:rsidR="00FC1886" w:rsidRPr="003648CF" w:rsidRDefault="00F66830" w:rsidP="00C2529B">
      <w:pPr>
        <w:rPr>
          <w:rFonts w:eastAsiaTheme="minorEastAsia"/>
        </w:rPr>
      </w:pPr>
      <m:oMathPara>
        <m:oMath>
          <m:sSub>
            <m:sSubPr>
              <m:ctrlPr>
                <w:rPr>
                  <w:rFonts w:ascii="Cambria Math" w:hAnsi="Cambria Math"/>
                  <w:i/>
                </w:rPr>
              </m:ctrlPr>
            </m:sSubPr>
            <m:e>
              <m:r>
                <w:rPr>
                  <w:rFonts w:ascii="Cambria Math" w:hAnsi="Cambria Math"/>
                </w:rPr>
                <m:t>ROA</m:t>
              </m:r>
            </m:e>
            <m:sub>
              <m:r>
                <w:rPr>
                  <w:rFonts w:ascii="Cambria Math" w:hAnsi="Cambria Math"/>
                </w:rPr>
                <m:t>i</m:t>
              </m:r>
            </m:sub>
          </m:sSub>
          <m:r>
            <w:rPr>
              <w:rFonts w:ascii="Cambria Math" w:hAnsi="Cambria Math"/>
            </w:rPr>
            <m:t>=a+b1</m:t>
          </m:r>
          <m:d>
            <m:dPr>
              <m:ctrlPr>
                <w:rPr>
                  <w:rFonts w:ascii="Cambria Math" w:hAnsi="Cambria Math"/>
                  <w:i/>
                </w:rPr>
              </m:ctrlPr>
            </m:dPr>
            <m:e>
              <m:r>
                <w:rPr>
                  <w:rFonts w:ascii="Cambria Math" w:hAnsi="Cambria Math"/>
                </w:rPr>
                <m:t>TD</m:t>
              </m:r>
            </m:e>
          </m:d>
          <m:r>
            <w:rPr>
              <w:rFonts w:ascii="Cambria Math" w:hAnsi="Cambria Math"/>
            </w:rPr>
            <m:t>+b2</m:t>
          </m:r>
          <m:d>
            <m:dPr>
              <m:ctrlPr>
                <w:rPr>
                  <w:rFonts w:ascii="Cambria Math" w:hAnsi="Cambria Math"/>
                  <w:i/>
                </w:rPr>
              </m:ctrlPr>
            </m:dPr>
            <m:e>
              <m:r>
                <w:rPr>
                  <w:rFonts w:ascii="Cambria Math" w:hAnsi="Cambria Math"/>
                </w:rPr>
                <m:t>LA</m:t>
              </m:r>
            </m:e>
          </m:d>
          <m:r>
            <w:rPr>
              <w:rFonts w:ascii="Cambria Math" w:hAnsi="Cambria Math"/>
            </w:rPr>
            <m:t>+b3</m:t>
          </m:r>
          <m:d>
            <m:dPr>
              <m:ctrlPr>
                <w:rPr>
                  <w:rFonts w:ascii="Cambria Math" w:hAnsi="Cambria Math"/>
                  <w:i/>
                </w:rPr>
              </m:ctrlPr>
            </m:dPr>
            <m:e>
              <m:r>
                <w:rPr>
                  <w:rFonts w:ascii="Cambria Math" w:hAnsi="Cambria Math"/>
                </w:rPr>
                <m:t>OE</m:t>
              </m:r>
            </m:e>
          </m:d>
          <m:r>
            <w:rPr>
              <w:rFonts w:ascii="Cambria Math" w:hAnsi="Cambria Math"/>
            </w:rPr>
            <m:t>+b4</m:t>
          </m:r>
          <m:d>
            <m:dPr>
              <m:ctrlPr>
                <w:rPr>
                  <w:rFonts w:ascii="Cambria Math" w:hAnsi="Cambria Math"/>
                  <w:i/>
                </w:rPr>
              </m:ctrlPr>
            </m:dPr>
            <m:e>
              <m:r>
                <w:rPr>
                  <w:rFonts w:ascii="Cambria Math" w:hAnsi="Cambria Math"/>
                </w:rPr>
                <m:t>EC</m:t>
              </m:r>
            </m:e>
          </m:d>
          <m:r>
            <w:rPr>
              <w:rFonts w:ascii="Cambria Math" w:hAnsi="Cambria Math"/>
            </w:rPr>
            <m:t>+b5</m:t>
          </m:r>
          <m:d>
            <m:dPr>
              <m:ctrlPr>
                <w:rPr>
                  <w:rFonts w:ascii="Cambria Math" w:hAnsi="Cambria Math"/>
                  <w:i/>
                </w:rPr>
              </m:ctrlPr>
            </m:dPr>
            <m:e>
              <m:r>
                <w:rPr>
                  <w:rFonts w:ascii="Cambria Math" w:hAnsi="Cambria Math"/>
                </w:rPr>
                <m:t>AS</m:t>
              </m:r>
            </m:e>
          </m:d>
          <m:r>
            <w:rPr>
              <w:rFonts w:ascii="Cambria Math" w:hAnsi="Cambria Math"/>
            </w:rPr>
            <m:t>+b6</m:t>
          </m:r>
          <m:d>
            <m:dPr>
              <m:ctrlPr>
                <w:rPr>
                  <w:rFonts w:ascii="Cambria Math" w:hAnsi="Cambria Math"/>
                  <w:i/>
                </w:rPr>
              </m:ctrlPr>
            </m:dPr>
            <m:e>
              <m:r>
                <w:rPr>
                  <w:rFonts w:ascii="Cambria Math" w:hAnsi="Cambria Math"/>
                </w:rPr>
                <m:t>TII</m:t>
              </m:r>
            </m:e>
          </m:d>
          <m:r>
            <w:rPr>
              <w:rFonts w:ascii="Cambria Math" w:hAnsi="Cambria Math"/>
            </w:rPr>
            <m:t>+b7</m:t>
          </m:r>
          <m:d>
            <m:dPr>
              <m:ctrlPr>
                <w:rPr>
                  <w:rFonts w:ascii="Cambria Math" w:hAnsi="Cambria Math"/>
                  <w:i/>
                </w:rPr>
              </m:ctrlPr>
            </m:dPr>
            <m:e>
              <m:r>
                <w:rPr>
                  <w:rFonts w:ascii="Cambria Math" w:hAnsi="Cambria Math"/>
                </w:rPr>
                <m:t>NI</m:t>
              </m:r>
            </m:e>
          </m:d>
          <m:r>
            <w:rPr>
              <w:rFonts w:ascii="Cambria Math" w:hAnsi="Cambria Math"/>
            </w:rPr>
            <m:t>+b8</m:t>
          </m:r>
          <m:d>
            <m:dPr>
              <m:ctrlPr>
                <w:rPr>
                  <w:rFonts w:ascii="Cambria Math" w:hAnsi="Cambria Math"/>
                  <w:i/>
                </w:rPr>
              </m:ctrlPr>
            </m:dPr>
            <m:e>
              <m:r>
                <w:rPr>
                  <w:rFonts w:ascii="Cambria Math" w:hAnsi="Cambria Math"/>
                </w:rPr>
                <m:t>NPL</m:t>
              </m:r>
            </m:e>
          </m:d>
          <m:r>
            <w:rPr>
              <w:rFonts w:ascii="Cambria Math" w:hAnsi="Cambria Math"/>
            </w:rPr>
            <m:t>+eit</m:t>
          </m:r>
        </m:oMath>
      </m:oMathPara>
    </w:p>
    <w:p w14:paraId="52D9E902" w14:textId="7CDA9817" w:rsidR="00FC439D" w:rsidRDefault="006477A4" w:rsidP="00C2529B">
      <w:pPr>
        <w:rPr>
          <w:rFonts w:eastAsiaTheme="minorEastAsia"/>
        </w:rPr>
      </w:pPr>
      <w:r w:rsidRPr="00910247">
        <w:rPr>
          <w:rFonts w:eastAsiaTheme="minorEastAsia"/>
        </w:rPr>
        <w:t>In this case</w:t>
      </w:r>
      <w:r w:rsidR="004D30D6" w:rsidRPr="00910247">
        <w:rPr>
          <w:rFonts w:eastAsiaTheme="minorEastAsia"/>
        </w:rPr>
        <w:t xml:space="preserve">, the dependant variable which </w:t>
      </w:r>
      <w:r w:rsidR="0040682B" w:rsidRPr="00910247">
        <w:rPr>
          <w:rFonts w:eastAsiaTheme="minorEastAsia"/>
        </w:rPr>
        <w:t>will be used is ROA</w:t>
      </w:r>
      <w:r w:rsidR="00343CC6">
        <w:rPr>
          <w:rFonts w:eastAsiaTheme="minorEastAsia"/>
        </w:rPr>
        <w:t xml:space="preserve"> </w:t>
      </w:r>
      <w:r w:rsidR="00E746B0">
        <w:rPr>
          <w:rFonts w:eastAsiaTheme="minorEastAsia"/>
        </w:rPr>
        <w:t xml:space="preserve">which will be defined by the </w:t>
      </w:r>
      <w:r w:rsidR="00FC439D">
        <w:rPr>
          <w:rFonts w:eastAsiaTheme="minorEastAsia"/>
        </w:rPr>
        <w:t>following formula:</w:t>
      </w:r>
    </w:p>
    <w:p w14:paraId="7198A514" w14:textId="722BB7FB" w:rsidR="00AC4959" w:rsidRPr="00B86842" w:rsidRDefault="000077DF" w:rsidP="00C2529B">
      <w:pPr>
        <w:rPr>
          <w:rFonts w:eastAsiaTheme="minorEastAsia"/>
        </w:rPr>
      </w:pPr>
      <m:oMathPara>
        <m:oMath>
          <m:r>
            <w:rPr>
              <w:rFonts w:ascii="Cambria Math" w:eastAsiaTheme="minorEastAsia" w:hAnsi="Cambria Math"/>
            </w:rPr>
            <m:t xml:space="preserve">Return on Assets </m:t>
          </m:r>
          <m:d>
            <m:dPr>
              <m:ctrlPr>
                <w:rPr>
                  <w:rFonts w:ascii="Cambria Math" w:eastAsiaTheme="minorEastAsia" w:hAnsi="Cambria Math"/>
                  <w:i/>
                </w:rPr>
              </m:ctrlPr>
            </m:dPr>
            <m:e>
              <m:r>
                <w:rPr>
                  <w:rFonts w:ascii="Cambria Math" w:eastAsiaTheme="minorEastAsia" w:hAnsi="Cambria Math"/>
                </w:rPr>
                <m:t>ROA</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Net Income</m:t>
              </m:r>
            </m:num>
            <m:den>
              <m:r>
                <w:rPr>
                  <w:rFonts w:ascii="Cambria Math" w:eastAsiaTheme="minorEastAsia" w:hAnsi="Cambria Math"/>
                </w:rPr>
                <m:t>Total Assets</m:t>
              </m:r>
            </m:den>
          </m:f>
          <m:r>
            <w:rPr>
              <w:rFonts w:ascii="Cambria Math" w:eastAsiaTheme="minorEastAsia" w:hAnsi="Cambria Math"/>
            </w:rPr>
            <m:t>X100</m:t>
          </m:r>
        </m:oMath>
      </m:oMathPara>
    </w:p>
    <w:p w14:paraId="123E19BD" w14:textId="08C4D899" w:rsidR="00B86842" w:rsidRDefault="00B86842" w:rsidP="00C2529B">
      <w:pPr>
        <w:rPr>
          <w:rFonts w:eastAsiaTheme="minorEastAsia"/>
        </w:rPr>
      </w:pPr>
      <w:r>
        <w:rPr>
          <w:rFonts w:eastAsiaTheme="minorEastAsia"/>
        </w:rPr>
        <w:t>A</w:t>
      </w:r>
      <w:r w:rsidR="00B266B6">
        <w:rPr>
          <w:rFonts w:eastAsiaTheme="minorEastAsia"/>
        </w:rPr>
        <w:t xml:space="preserve">nd </w:t>
      </w:r>
    </w:p>
    <w:p w14:paraId="02B62BDE" w14:textId="2C4D6E1D" w:rsidR="00B266B6" w:rsidRDefault="00B266B6" w:rsidP="00C2529B">
      <w:pPr>
        <w:rPr>
          <w:rFonts w:eastAsiaTheme="minorEastAsia"/>
        </w:rPr>
      </w:pPr>
      <w:r>
        <w:rPr>
          <w:rFonts w:eastAsiaTheme="minorEastAsia"/>
        </w:rPr>
        <w:t xml:space="preserve">a = </w:t>
      </w:r>
      <w:r w:rsidR="00806565">
        <w:rPr>
          <w:rFonts w:eastAsiaTheme="minorEastAsia"/>
        </w:rPr>
        <w:t>coefficient of bank</w:t>
      </w:r>
    </w:p>
    <w:p w14:paraId="508E0637" w14:textId="718C28A9" w:rsidR="009D7412" w:rsidRDefault="00BE23FE" w:rsidP="00C2529B">
      <w:pPr>
        <w:rPr>
          <w:rFonts w:eastAsiaTheme="minorEastAsia"/>
        </w:rPr>
      </w:pPr>
      <w:r>
        <w:rPr>
          <w:rFonts w:eastAsiaTheme="minorEastAsia"/>
        </w:rPr>
        <w:t xml:space="preserve">b = </w:t>
      </w:r>
      <w:r w:rsidR="00AE3170">
        <w:rPr>
          <w:rFonts w:eastAsiaTheme="minorEastAsia"/>
        </w:rPr>
        <w:t>slope coe</w:t>
      </w:r>
      <w:r w:rsidR="00B406EF">
        <w:rPr>
          <w:rFonts w:eastAsiaTheme="minorEastAsia"/>
        </w:rPr>
        <w:t>fficients row vector of regression</w:t>
      </w:r>
    </w:p>
    <w:p w14:paraId="2DFB7EB7" w14:textId="2900E0FE" w:rsidR="007D7595" w:rsidRDefault="007D7595" w:rsidP="00C2529B">
      <w:pPr>
        <w:rPr>
          <w:rFonts w:eastAsiaTheme="minorEastAsia"/>
        </w:rPr>
      </w:pPr>
      <w:r>
        <w:rPr>
          <w:rFonts w:eastAsiaTheme="minorEastAsia"/>
        </w:rPr>
        <w:t xml:space="preserve">eit = the </w:t>
      </w:r>
      <w:r w:rsidR="00CC2C3E">
        <w:rPr>
          <w:rFonts w:eastAsiaTheme="minorEastAsia"/>
        </w:rPr>
        <w:t>error factors which are random</w:t>
      </w:r>
    </w:p>
    <w:p w14:paraId="21C44505" w14:textId="6BF3010E" w:rsidR="009D7412" w:rsidRDefault="001F186F" w:rsidP="00C2529B">
      <w:pPr>
        <w:rPr>
          <w:rFonts w:eastAsiaTheme="minorEastAsia"/>
        </w:rPr>
      </w:pPr>
      <w:r>
        <w:rPr>
          <w:rFonts w:eastAsiaTheme="minorEastAsia"/>
        </w:rPr>
        <w:t xml:space="preserve">Below are the independent </w:t>
      </w:r>
      <w:r w:rsidR="00723C4C">
        <w:rPr>
          <w:rFonts w:eastAsiaTheme="minorEastAsia"/>
        </w:rPr>
        <w:t>variables which will be used to measure their significance on bank profitability</w:t>
      </w:r>
      <w:r w:rsidR="00826759">
        <w:rPr>
          <w:rFonts w:eastAsiaTheme="minorEastAsia"/>
        </w:rPr>
        <w:t>.</w:t>
      </w:r>
    </w:p>
    <w:tbl>
      <w:tblPr>
        <w:tblStyle w:val="TableGrid"/>
        <w:tblW w:w="0" w:type="auto"/>
        <w:tblLook w:val="04A0" w:firstRow="1" w:lastRow="0" w:firstColumn="1" w:lastColumn="0" w:noHBand="0" w:noVBand="1"/>
      </w:tblPr>
      <w:tblGrid>
        <w:gridCol w:w="2591"/>
        <w:gridCol w:w="2650"/>
        <w:gridCol w:w="3775"/>
      </w:tblGrid>
      <w:tr w:rsidR="00E24251" w14:paraId="771476DA" w14:textId="77777777" w:rsidTr="00E24251">
        <w:tc>
          <w:tcPr>
            <w:tcW w:w="3005" w:type="dxa"/>
          </w:tcPr>
          <w:p w14:paraId="6387BEC6" w14:textId="49F37BAC" w:rsidR="00E24251" w:rsidRDefault="000D11DD" w:rsidP="00C2529B">
            <w:pPr>
              <w:rPr>
                <w:rFonts w:eastAsiaTheme="minorEastAsia"/>
              </w:rPr>
            </w:pPr>
            <w:r>
              <w:rPr>
                <w:rFonts w:eastAsiaTheme="minorEastAsia"/>
              </w:rPr>
              <w:t>Independent Va</w:t>
            </w:r>
            <w:r w:rsidR="003B0A62">
              <w:rPr>
                <w:rFonts w:eastAsiaTheme="minorEastAsia"/>
              </w:rPr>
              <w:t>r</w:t>
            </w:r>
            <w:r>
              <w:rPr>
                <w:rFonts w:eastAsiaTheme="minorEastAsia"/>
              </w:rPr>
              <w:t>iable</w:t>
            </w:r>
          </w:p>
        </w:tc>
        <w:tc>
          <w:tcPr>
            <w:tcW w:w="3005" w:type="dxa"/>
          </w:tcPr>
          <w:p w14:paraId="69AE9894" w14:textId="5B7DBC8B" w:rsidR="00E24251" w:rsidRDefault="000D11DD" w:rsidP="00C2529B">
            <w:pPr>
              <w:rPr>
                <w:rFonts w:eastAsiaTheme="minorEastAsia"/>
              </w:rPr>
            </w:pPr>
            <w:r>
              <w:rPr>
                <w:rFonts w:eastAsiaTheme="minorEastAsia"/>
              </w:rPr>
              <w:t>Descr</w:t>
            </w:r>
            <w:r w:rsidR="003B0A62">
              <w:rPr>
                <w:rFonts w:eastAsiaTheme="minorEastAsia"/>
              </w:rPr>
              <w:t>iption</w:t>
            </w:r>
          </w:p>
        </w:tc>
        <w:tc>
          <w:tcPr>
            <w:tcW w:w="3006" w:type="dxa"/>
          </w:tcPr>
          <w:p w14:paraId="6A20601F" w14:textId="6ACCB2C7" w:rsidR="00E24251" w:rsidRDefault="003B0A62" w:rsidP="00C2529B">
            <w:pPr>
              <w:rPr>
                <w:rFonts w:eastAsiaTheme="minorEastAsia"/>
              </w:rPr>
            </w:pPr>
            <w:r>
              <w:rPr>
                <w:rFonts w:eastAsiaTheme="minorEastAsia"/>
              </w:rPr>
              <w:t>Measurement</w:t>
            </w:r>
          </w:p>
        </w:tc>
      </w:tr>
      <w:tr w:rsidR="00E24251" w14:paraId="1E354FF4" w14:textId="77777777" w:rsidTr="00E24251">
        <w:tc>
          <w:tcPr>
            <w:tcW w:w="3005" w:type="dxa"/>
          </w:tcPr>
          <w:p w14:paraId="0CB28AAB" w14:textId="0E1D6571" w:rsidR="00E24251" w:rsidRDefault="0035382F" w:rsidP="00C2529B">
            <w:pPr>
              <w:rPr>
                <w:rFonts w:eastAsiaTheme="minorEastAsia"/>
              </w:rPr>
            </w:pPr>
            <w:r>
              <w:rPr>
                <w:rFonts w:eastAsiaTheme="minorEastAsia"/>
              </w:rPr>
              <w:t>Total Deposits (TD)</w:t>
            </w:r>
          </w:p>
        </w:tc>
        <w:tc>
          <w:tcPr>
            <w:tcW w:w="3005" w:type="dxa"/>
          </w:tcPr>
          <w:p w14:paraId="387E8AE1" w14:textId="1293D0BC" w:rsidR="00E24251" w:rsidRPr="009040EA" w:rsidRDefault="006B00BE" w:rsidP="00AF55D6">
            <w:pPr>
              <w:jc w:val="both"/>
              <w:rPr>
                <w:rFonts w:eastAsiaTheme="minorEastAsia"/>
              </w:rPr>
            </w:pPr>
            <w:r w:rsidRPr="002933B6">
              <w:rPr>
                <w:rFonts w:eastAsiaTheme="minorEastAsia"/>
              </w:rPr>
              <w:t xml:space="preserve">Deposits are made to the bank </w:t>
            </w:r>
            <w:r w:rsidR="00F24EAB" w:rsidRPr="002933B6">
              <w:rPr>
                <w:rFonts w:eastAsiaTheme="minorEastAsia"/>
              </w:rPr>
              <w:t xml:space="preserve">through money </w:t>
            </w:r>
            <w:r w:rsidR="00E10EBD" w:rsidRPr="002933B6">
              <w:rPr>
                <w:rFonts w:eastAsiaTheme="minorEastAsia"/>
              </w:rPr>
              <w:t>deposited by customers</w:t>
            </w:r>
            <w:r w:rsidR="002924C9">
              <w:rPr>
                <w:rFonts w:eastAsiaTheme="minorEastAsia"/>
              </w:rPr>
              <w:t xml:space="preserve"> and businesses</w:t>
            </w:r>
            <w:r w:rsidR="00E10EBD" w:rsidRPr="002933B6">
              <w:rPr>
                <w:rFonts w:eastAsiaTheme="minorEastAsia"/>
              </w:rPr>
              <w:t xml:space="preserve"> for safekeeping.</w:t>
            </w:r>
          </w:p>
        </w:tc>
        <w:tc>
          <w:tcPr>
            <w:tcW w:w="3006" w:type="dxa"/>
          </w:tcPr>
          <w:p w14:paraId="14ECBB88" w14:textId="2CC6DB72" w:rsidR="00E24251" w:rsidRDefault="00BA4FD2" w:rsidP="00C2529B">
            <w:pPr>
              <w:rPr>
                <w:rFonts w:eastAsiaTheme="minorEastAsia"/>
              </w:rPr>
            </w:pPr>
            <w:r>
              <w:rPr>
                <w:rFonts w:eastAsiaTheme="minorEastAsia"/>
              </w:rPr>
              <w:t xml:space="preserve">In this research </w:t>
            </w:r>
            <w:r w:rsidR="00F8560A">
              <w:rPr>
                <w:rFonts w:eastAsiaTheme="minorEastAsia"/>
              </w:rPr>
              <w:t>the</w:t>
            </w:r>
            <w:r w:rsidR="00945B28">
              <w:rPr>
                <w:rFonts w:eastAsiaTheme="minorEastAsia"/>
              </w:rPr>
              <w:t xml:space="preserve"> sum</w:t>
            </w:r>
            <w:r w:rsidR="00F8560A">
              <w:rPr>
                <w:rFonts w:eastAsiaTheme="minorEastAsia"/>
              </w:rPr>
              <w:t xml:space="preserve"> of total deposits</w:t>
            </w:r>
            <w:r w:rsidR="00E166A5">
              <w:rPr>
                <w:rFonts w:eastAsiaTheme="minorEastAsia"/>
              </w:rPr>
              <w:t xml:space="preserve"> </w:t>
            </w:r>
            <w:r w:rsidR="00FD6CEF">
              <w:rPr>
                <w:rFonts w:eastAsiaTheme="minorEastAsia"/>
              </w:rPr>
              <w:t xml:space="preserve">deposited to the banks is </w:t>
            </w:r>
            <w:r w:rsidR="00F8560A">
              <w:rPr>
                <w:rFonts w:eastAsiaTheme="minorEastAsia"/>
              </w:rPr>
              <w:t>measured by the</w:t>
            </w:r>
            <w:r w:rsidR="00E166A5">
              <w:rPr>
                <w:rFonts w:eastAsiaTheme="minorEastAsia"/>
              </w:rPr>
              <w:t xml:space="preserve"> following equation:</w:t>
            </w:r>
          </w:p>
          <w:p w14:paraId="1C34D771" w14:textId="77777777" w:rsidR="00FD6CEF" w:rsidRDefault="00FD6CEF" w:rsidP="00C2529B">
            <w:pPr>
              <w:rPr>
                <w:rFonts w:eastAsiaTheme="minorEastAsia"/>
              </w:rPr>
            </w:pPr>
          </w:p>
          <w:p w14:paraId="69A29B86" w14:textId="125C6F92" w:rsidR="00FD6CEF" w:rsidRDefault="000077DF" w:rsidP="00C2529B">
            <w:pPr>
              <w:rPr>
                <w:rFonts w:eastAsiaTheme="minorEastAsia"/>
              </w:rPr>
            </w:pPr>
            <m:oMathPara>
              <m:oMath>
                <m:r>
                  <w:rPr>
                    <w:rFonts w:ascii="Cambria Math" w:eastAsiaTheme="minorEastAsia" w:hAnsi="Cambria Math"/>
                  </w:rPr>
                  <m:t>Deposits by Banks+Customers Accounts</m:t>
                </m:r>
              </m:oMath>
            </m:oMathPara>
          </w:p>
        </w:tc>
      </w:tr>
      <w:tr w:rsidR="00E24251" w14:paraId="7F3DDFEC" w14:textId="77777777" w:rsidTr="00E24251">
        <w:tc>
          <w:tcPr>
            <w:tcW w:w="3005" w:type="dxa"/>
          </w:tcPr>
          <w:p w14:paraId="7E49092C" w14:textId="0F65F5B2" w:rsidR="00E24251" w:rsidRDefault="003B171A" w:rsidP="00C2529B">
            <w:pPr>
              <w:rPr>
                <w:rFonts w:eastAsiaTheme="minorEastAsia"/>
              </w:rPr>
            </w:pPr>
            <w:r>
              <w:rPr>
                <w:rFonts w:eastAsiaTheme="minorEastAsia"/>
              </w:rPr>
              <w:t>Loans and Advances (LA)</w:t>
            </w:r>
          </w:p>
        </w:tc>
        <w:tc>
          <w:tcPr>
            <w:tcW w:w="3005" w:type="dxa"/>
          </w:tcPr>
          <w:p w14:paraId="1FB2D870" w14:textId="33E5739E" w:rsidR="00E24251" w:rsidRPr="00813D76" w:rsidRDefault="005C2D74" w:rsidP="00AF55D6">
            <w:pPr>
              <w:jc w:val="both"/>
              <w:rPr>
                <w:rFonts w:eastAsiaTheme="minorEastAsia"/>
              </w:rPr>
            </w:pPr>
            <w:r w:rsidRPr="00EE1C68">
              <w:rPr>
                <w:rFonts w:eastAsiaTheme="minorEastAsia"/>
              </w:rPr>
              <w:t>Loans are a</w:t>
            </w:r>
            <w:r w:rsidR="00041EC5" w:rsidRPr="00EE1C68">
              <w:rPr>
                <w:rFonts w:eastAsiaTheme="minorEastAsia"/>
              </w:rPr>
              <w:t xml:space="preserve"> type of credit that the </w:t>
            </w:r>
            <w:r w:rsidR="00C85D82">
              <w:rPr>
                <w:rFonts w:eastAsiaTheme="minorEastAsia"/>
              </w:rPr>
              <w:t>b</w:t>
            </w:r>
            <w:r w:rsidR="00041EC5" w:rsidRPr="00EE1C68">
              <w:rPr>
                <w:rFonts w:eastAsiaTheme="minorEastAsia"/>
              </w:rPr>
              <w:t xml:space="preserve">ank lends to customers in return for </w:t>
            </w:r>
            <w:r w:rsidR="00086C69" w:rsidRPr="00EE1C68">
              <w:rPr>
                <w:rFonts w:eastAsiaTheme="minorEastAsia"/>
              </w:rPr>
              <w:t>future repayments fir the amount borrowed.</w:t>
            </w:r>
          </w:p>
          <w:p w14:paraId="52F1CC67" w14:textId="4401F55E" w:rsidR="009A663D" w:rsidRPr="004F342D" w:rsidRDefault="008A700A" w:rsidP="00AF55D6">
            <w:pPr>
              <w:jc w:val="both"/>
              <w:rPr>
                <w:rFonts w:eastAsiaTheme="minorEastAsia"/>
              </w:rPr>
            </w:pPr>
            <w:r w:rsidRPr="004F342D">
              <w:rPr>
                <w:rFonts w:eastAsiaTheme="minorEastAsia"/>
              </w:rPr>
              <w:t xml:space="preserve">Advance funding </w:t>
            </w:r>
            <w:r w:rsidR="003529C5" w:rsidRPr="004F342D">
              <w:rPr>
                <w:rFonts w:eastAsiaTheme="minorEastAsia"/>
              </w:rPr>
              <w:t xml:space="preserve">is an activity used by banks to </w:t>
            </w:r>
            <w:r w:rsidR="0048642E" w:rsidRPr="004F342D">
              <w:rPr>
                <w:rFonts w:eastAsiaTheme="minorEastAsia"/>
              </w:rPr>
              <w:t xml:space="preserve">give customers an advance to be paid back </w:t>
            </w:r>
            <w:r w:rsidR="00813D76">
              <w:rPr>
                <w:rFonts w:eastAsiaTheme="minorEastAsia"/>
              </w:rPr>
              <w:t>in the future.</w:t>
            </w:r>
          </w:p>
        </w:tc>
        <w:tc>
          <w:tcPr>
            <w:tcW w:w="3006" w:type="dxa"/>
          </w:tcPr>
          <w:p w14:paraId="55E645C6" w14:textId="1E6FB823" w:rsidR="00937F6E" w:rsidRDefault="00A303C2" w:rsidP="00C2529B">
            <w:pPr>
              <w:rPr>
                <w:rFonts w:eastAsiaTheme="minorEastAsia"/>
              </w:rPr>
            </w:pPr>
            <w:r w:rsidRPr="00A303C2">
              <w:rPr>
                <w:rFonts w:eastAsiaTheme="minorEastAsia"/>
              </w:rPr>
              <w:t xml:space="preserve">In this research the sum of </w:t>
            </w:r>
            <w:r>
              <w:rPr>
                <w:rFonts w:eastAsiaTheme="minorEastAsia"/>
              </w:rPr>
              <w:t>loans and advances issued by the</w:t>
            </w:r>
            <w:r w:rsidRPr="00A303C2">
              <w:rPr>
                <w:rFonts w:eastAsiaTheme="minorEastAsia"/>
              </w:rPr>
              <w:t xml:space="preserve"> bank</w:t>
            </w:r>
            <w:r>
              <w:rPr>
                <w:rFonts w:eastAsiaTheme="minorEastAsia"/>
              </w:rPr>
              <w:t xml:space="preserve">s to </w:t>
            </w:r>
            <w:r w:rsidR="00033375">
              <w:rPr>
                <w:rFonts w:eastAsiaTheme="minorEastAsia"/>
              </w:rPr>
              <w:t>customers</w:t>
            </w:r>
            <w:r w:rsidRPr="00A303C2">
              <w:rPr>
                <w:rFonts w:eastAsiaTheme="minorEastAsia"/>
              </w:rPr>
              <w:t xml:space="preserve"> is measured by the following equation:</w:t>
            </w:r>
          </w:p>
          <w:p w14:paraId="37EF6B8A" w14:textId="77777777" w:rsidR="00937F6E" w:rsidRPr="00937F6E" w:rsidRDefault="00937F6E" w:rsidP="00C2529B">
            <w:pPr>
              <w:rPr>
                <w:rFonts w:eastAsiaTheme="minorEastAsia"/>
              </w:rPr>
            </w:pPr>
          </w:p>
          <w:p w14:paraId="1E234323" w14:textId="7E0F9C63" w:rsidR="00937F6E" w:rsidRPr="00937F6E" w:rsidRDefault="000077DF" w:rsidP="00C2529B">
            <w:pPr>
              <w:rPr>
                <w:rFonts w:eastAsiaTheme="minorEastAsia"/>
              </w:rPr>
            </w:pPr>
            <m:oMathPara>
              <m:oMath>
                <m:r>
                  <w:rPr>
                    <w:rFonts w:ascii="Cambria Math" w:eastAsiaTheme="minorEastAsia" w:hAnsi="Cambria Math"/>
                  </w:rPr>
                  <m:t>Loans and Advances to Banks</m:t>
                </m:r>
              </m:oMath>
            </m:oMathPara>
          </w:p>
          <w:p w14:paraId="213B6928" w14:textId="49D34B37" w:rsidR="00E24251" w:rsidRDefault="000077DF" w:rsidP="00C2529B">
            <w:pPr>
              <w:rPr>
                <w:rFonts w:eastAsiaTheme="minorEastAsia"/>
              </w:rPr>
            </w:pPr>
            <m:oMathPara>
              <m:oMath>
                <m:r>
                  <w:rPr>
                    <w:rFonts w:ascii="Cambria Math" w:eastAsiaTheme="minorEastAsia" w:hAnsi="Cambria Math"/>
                  </w:rPr>
                  <m:t>+Loans and Advances to Customers</m:t>
                </m:r>
              </m:oMath>
            </m:oMathPara>
          </w:p>
        </w:tc>
      </w:tr>
      <w:tr w:rsidR="00E24251" w14:paraId="779D2C21" w14:textId="77777777" w:rsidTr="00E24251">
        <w:tc>
          <w:tcPr>
            <w:tcW w:w="3005" w:type="dxa"/>
          </w:tcPr>
          <w:p w14:paraId="03C44A03" w14:textId="4A7A1611" w:rsidR="00E24251" w:rsidRDefault="003B171A" w:rsidP="00C2529B">
            <w:pPr>
              <w:rPr>
                <w:rFonts w:eastAsiaTheme="minorEastAsia"/>
              </w:rPr>
            </w:pPr>
            <w:r>
              <w:rPr>
                <w:rFonts w:eastAsiaTheme="minorEastAsia"/>
              </w:rPr>
              <w:t>Operating Expenses (OE)</w:t>
            </w:r>
          </w:p>
        </w:tc>
        <w:tc>
          <w:tcPr>
            <w:tcW w:w="3005" w:type="dxa"/>
          </w:tcPr>
          <w:p w14:paraId="1C581083" w14:textId="5C4592BA" w:rsidR="002F2783" w:rsidRPr="002F2783" w:rsidRDefault="004F342D" w:rsidP="00AF55D6">
            <w:pPr>
              <w:jc w:val="both"/>
              <w:rPr>
                <w:rFonts w:eastAsiaTheme="minorEastAsia"/>
              </w:rPr>
            </w:pPr>
            <w:r w:rsidRPr="002F2783">
              <w:rPr>
                <w:rFonts w:eastAsiaTheme="minorEastAsia"/>
              </w:rPr>
              <w:t xml:space="preserve">Operating expenses </w:t>
            </w:r>
            <w:r w:rsidR="008E6701" w:rsidRPr="002F2783">
              <w:rPr>
                <w:rFonts w:eastAsiaTheme="minorEastAsia"/>
              </w:rPr>
              <w:t xml:space="preserve">are the expenses the bank occurs </w:t>
            </w:r>
            <w:r w:rsidR="00FF5F67" w:rsidRPr="002F2783">
              <w:rPr>
                <w:rFonts w:eastAsiaTheme="minorEastAsia"/>
              </w:rPr>
              <w:t>during business operations</w:t>
            </w:r>
          </w:p>
        </w:tc>
        <w:tc>
          <w:tcPr>
            <w:tcW w:w="3006" w:type="dxa"/>
          </w:tcPr>
          <w:p w14:paraId="797E26A3" w14:textId="77777777" w:rsidR="00E24251" w:rsidRDefault="00E24251" w:rsidP="00C2529B">
            <w:pPr>
              <w:rPr>
                <w:rFonts w:eastAsiaTheme="minorEastAsia"/>
              </w:rPr>
            </w:pPr>
          </w:p>
        </w:tc>
      </w:tr>
      <w:tr w:rsidR="00E24251" w14:paraId="5EE0F8DF" w14:textId="77777777" w:rsidTr="00E24251">
        <w:tc>
          <w:tcPr>
            <w:tcW w:w="3005" w:type="dxa"/>
          </w:tcPr>
          <w:p w14:paraId="63B2E400" w14:textId="6E0FF259" w:rsidR="00E24251" w:rsidRDefault="008B06F8" w:rsidP="00C2529B">
            <w:pPr>
              <w:rPr>
                <w:rFonts w:eastAsiaTheme="minorEastAsia"/>
              </w:rPr>
            </w:pPr>
            <w:r>
              <w:rPr>
                <w:rFonts w:eastAsiaTheme="minorEastAsia"/>
              </w:rPr>
              <w:t>Equity Capital</w:t>
            </w:r>
            <w:r w:rsidR="000D4DA9">
              <w:rPr>
                <w:rFonts w:eastAsiaTheme="minorEastAsia"/>
              </w:rPr>
              <w:t xml:space="preserve"> (EC)</w:t>
            </w:r>
          </w:p>
        </w:tc>
        <w:tc>
          <w:tcPr>
            <w:tcW w:w="3005" w:type="dxa"/>
          </w:tcPr>
          <w:p w14:paraId="60E1B122" w14:textId="47DD7420" w:rsidR="00E24251" w:rsidRPr="00BE0553" w:rsidRDefault="004275B9" w:rsidP="00AF55D6">
            <w:pPr>
              <w:jc w:val="both"/>
              <w:rPr>
                <w:rFonts w:eastAsiaTheme="minorEastAsia"/>
              </w:rPr>
            </w:pPr>
            <w:r w:rsidRPr="00BE0553">
              <w:rPr>
                <w:rFonts w:eastAsiaTheme="minorEastAsia"/>
              </w:rPr>
              <w:t xml:space="preserve">Equity is also known as the shareholders equity and represents </w:t>
            </w:r>
            <w:r w:rsidR="001C4B47" w:rsidRPr="00BE0553">
              <w:rPr>
                <w:rFonts w:eastAsiaTheme="minorEastAsia"/>
              </w:rPr>
              <w:t xml:space="preserve">the return to the banks </w:t>
            </w:r>
            <w:r w:rsidR="005B395E" w:rsidRPr="00BE0553">
              <w:rPr>
                <w:rFonts w:eastAsiaTheme="minorEastAsia"/>
              </w:rPr>
              <w:t xml:space="preserve">shareholders if </w:t>
            </w:r>
            <w:r w:rsidR="007C7200" w:rsidRPr="00BE0553">
              <w:rPr>
                <w:rFonts w:eastAsiaTheme="minorEastAsia"/>
              </w:rPr>
              <w:t>the banks debts are cleared and liquid</w:t>
            </w:r>
            <w:r w:rsidR="00BE0553" w:rsidRPr="00BE0553">
              <w:rPr>
                <w:rFonts w:eastAsiaTheme="minorEastAsia"/>
              </w:rPr>
              <w:t>ated.</w:t>
            </w:r>
          </w:p>
        </w:tc>
        <w:tc>
          <w:tcPr>
            <w:tcW w:w="3006" w:type="dxa"/>
          </w:tcPr>
          <w:p w14:paraId="4D555D16" w14:textId="77777777" w:rsidR="00E24251" w:rsidRDefault="00E24251" w:rsidP="00C2529B">
            <w:pPr>
              <w:rPr>
                <w:rFonts w:eastAsiaTheme="minorEastAsia"/>
              </w:rPr>
            </w:pPr>
          </w:p>
        </w:tc>
      </w:tr>
      <w:tr w:rsidR="00E24251" w14:paraId="4B6298FC" w14:textId="77777777" w:rsidTr="00E24251">
        <w:tc>
          <w:tcPr>
            <w:tcW w:w="3005" w:type="dxa"/>
          </w:tcPr>
          <w:p w14:paraId="77B861B8" w14:textId="4C59593B" w:rsidR="00E24251" w:rsidRDefault="000D4DA9" w:rsidP="00C2529B">
            <w:pPr>
              <w:rPr>
                <w:rFonts w:eastAsiaTheme="minorEastAsia"/>
              </w:rPr>
            </w:pPr>
            <w:r>
              <w:rPr>
                <w:rFonts w:eastAsiaTheme="minorEastAsia"/>
              </w:rPr>
              <w:t>Asset Size (AS)</w:t>
            </w:r>
          </w:p>
        </w:tc>
        <w:tc>
          <w:tcPr>
            <w:tcW w:w="3005" w:type="dxa"/>
          </w:tcPr>
          <w:p w14:paraId="7789C075" w14:textId="28317AB0" w:rsidR="00E24251" w:rsidRPr="00C70D57" w:rsidRDefault="008E66A5" w:rsidP="00AF55D6">
            <w:pPr>
              <w:jc w:val="both"/>
              <w:rPr>
                <w:rFonts w:eastAsiaTheme="minorEastAsia"/>
              </w:rPr>
            </w:pPr>
            <w:r w:rsidRPr="00D264FB">
              <w:rPr>
                <w:rFonts w:eastAsiaTheme="minorEastAsia"/>
              </w:rPr>
              <w:t xml:space="preserve">Asset size of banks are the </w:t>
            </w:r>
            <w:r w:rsidR="000077DF" w:rsidRPr="00D264FB">
              <w:rPr>
                <w:rFonts w:eastAsiaTheme="minorEastAsia"/>
              </w:rPr>
              <w:t xml:space="preserve">assets </w:t>
            </w:r>
            <w:r w:rsidRPr="00D264FB">
              <w:rPr>
                <w:rFonts w:eastAsiaTheme="minorEastAsia"/>
              </w:rPr>
              <w:t xml:space="preserve">that are </w:t>
            </w:r>
            <w:r w:rsidR="000077DF" w:rsidRPr="00D264FB">
              <w:rPr>
                <w:rFonts w:eastAsiaTheme="minorEastAsia"/>
              </w:rPr>
              <w:t xml:space="preserve">owned </w:t>
            </w:r>
            <w:r w:rsidRPr="00D264FB">
              <w:rPr>
                <w:rFonts w:eastAsiaTheme="minorEastAsia"/>
              </w:rPr>
              <w:t xml:space="preserve">and obtained </w:t>
            </w:r>
            <w:r w:rsidR="000077DF" w:rsidRPr="00D264FB">
              <w:rPr>
                <w:rFonts w:eastAsiaTheme="minorEastAsia"/>
              </w:rPr>
              <w:t xml:space="preserve">by </w:t>
            </w:r>
            <w:r w:rsidR="006B329D" w:rsidRPr="00D264FB">
              <w:rPr>
                <w:rFonts w:eastAsiaTheme="minorEastAsia"/>
              </w:rPr>
              <w:t xml:space="preserve">an entity or </w:t>
            </w:r>
            <w:r w:rsidR="000077DF" w:rsidRPr="00D264FB">
              <w:rPr>
                <w:rFonts w:eastAsiaTheme="minorEastAsia"/>
              </w:rPr>
              <w:t>person</w:t>
            </w:r>
            <w:r w:rsidR="006B329D" w:rsidRPr="00D264FB">
              <w:rPr>
                <w:rFonts w:eastAsiaTheme="minorEastAsia"/>
              </w:rPr>
              <w:t>.</w:t>
            </w:r>
            <w:r w:rsidR="000077DF" w:rsidRPr="00D264FB">
              <w:rPr>
                <w:rFonts w:eastAsiaTheme="minorEastAsia"/>
              </w:rPr>
              <w:t xml:space="preserve"> Assets are </w:t>
            </w:r>
            <w:r w:rsidR="00880B5E" w:rsidRPr="00D264FB">
              <w:rPr>
                <w:rFonts w:eastAsiaTheme="minorEastAsia"/>
              </w:rPr>
              <w:t xml:space="preserve">expanded over a course of time to yield benefits for </w:t>
            </w:r>
            <w:r w:rsidR="006A5EF9" w:rsidRPr="00D264FB">
              <w:rPr>
                <w:rFonts w:eastAsiaTheme="minorEastAsia"/>
              </w:rPr>
              <w:t xml:space="preserve">investor/owner and are of </w:t>
            </w:r>
            <w:r w:rsidR="00D264FB" w:rsidRPr="00D264FB">
              <w:rPr>
                <w:rFonts w:eastAsiaTheme="minorEastAsia"/>
              </w:rPr>
              <w:t>economic value.</w:t>
            </w:r>
          </w:p>
        </w:tc>
        <w:tc>
          <w:tcPr>
            <w:tcW w:w="3006" w:type="dxa"/>
          </w:tcPr>
          <w:p w14:paraId="7AA94901" w14:textId="77777777" w:rsidR="00E24251" w:rsidRDefault="00E24251" w:rsidP="00C2529B">
            <w:pPr>
              <w:rPr>
                <w:rFonts w:eastAsiaTheme="minorEastAsia"/>
              </w:rPr>
            </w:pPr>
          </w:p>
        </w:tc>
      </w:tr>
      <w:tr w:rsidR="00E24251" w14:paraId="490563C5" w14:textId="77777777" w:rsidTr="00E24251">
        <w:tc>
          <w:tcPr>
            <w:tcW w:w="3005" w:type="dxa"/>
          </w:tcPr>
          <w:p w14:paraId="2093CB7F" w14:textId="3E230A06" w:rsidR="00E24251" w:rsidRDefault="000D4DA9" w:rsidP="00C2529B">
            <w:pPr>
              <w:rPr>
                <w:rFonts w:eastAsiaTheme="minorEastAsia"/>
              </w:rPr>
            </w:pPr>
            <w:r>
              <w:rPr>
                <w:rFonts w:eastAsiaTheme="minorEastAsia"/>
              </w:rPr>
              <w:t>Total Interest Income (TII)</w:t>
            </w:r>
          </w:p>
        </w:tc>
        <w:tc>
          <w:tcPr>
            <w:tcW w:w="3005" w:type="dxa"/>
          </w:tcPr>
          <w:p w14:paraId="4EB3B7F4" w14:textId="269BC668" w:rsidR="00280DAA" w:rsidRPr="00107347" w:rsidRDefault="004736A3" w:rsidP="00C85D82">
            <w:pPr>
              <w:jc w:val="both"/>
              <w:rPr>
                <w:rFonts w:eastAsiaTheme="minorEastAsia"/>
              </w:rPr>
            </w:pPr>
            <w:r w:rsidRPr="00107347">
              <w:rPr>
                <w:rFonts w:eastAsiaTheme="minorEastAsia"/>
              </w:rPr>
              <w:t>Revenue generated</w:t>
            </w:r>
            <w:r w:rsidR="00C3493C" w:rsidRPr="00107347">
              <w:rPr>
                <w:rFonts w:eastAsiaTheme="minorEastAsia"/>
              </w:rPr>
              <w:t xml:space="preserve"> </w:t>
            </w:r>
            <w:r w:rsidR="004079FF" w:rsidRPr="00107347">
              <w:rPr>
                <w:rFonts w:eastAsiaTheme="minorEastAsia"/>
              </w:rPr>
              <w:t xml:space="preserve">through </w:t>
            </w:r>
            <w:r w:rsidR="00075662" w:rsidRPr="00107347">
              <w:rPr>
                <w:rFonts w:eastAsiaTheme="minorEastAsia"/>
              </w:rPr>
              <w:t>the investment of the bank to lenders</w:t>
            </w:r>
            <w:r w:rsidR="00C3493C" w:rsidRPr="00107347">
              <w:rPr>
                <w:rFonts w:eastAsiaTheme="minorEastAsia"/>
              </w:rPr>
              <w:t xml:space="preserve"> over a period </w:t>
            </w:r>
            <w:r w:rsidR="004079FF" w:rsidRPr="00107347">
              <w:rPr>
                <w:rFonts w:eastAsiaTheme="minorEastAsia"/>
              </w:rPr>
              <w:t xml:space="preserve">is known as the </w:t>
            </w:r>
            <w:r w:rsidR="008A7242" w:rsidRPr="00107347">
              <w:rPr>
                <w:rFonts w:eastAsiaTheme="minorEastAsia"/>
              </w:rPr>
              <w:t>interest income.</w:t>
            </w:r>
          </w:p>
          <w:p w14:paraId="60F299B5" w14:textId="75D4A2F6" w:rsidR="00E24251" w:rsidRPr="003015C2" w:rsidRDefault="009B605F" w:rsidP="00C85D82">
            <w:pPr>
              <w:jc w:val="both"/>
              <w:rPr>
                <w:rFonts w:eastAsiaTheme="minorEastAsia"/>
              </w:rPr>
            </w:pPr>
            <w:r w:rsidRPr="003015C2">
              <w:rPr>
                <w:rFonts w:eastAsiaTheme="minorEastAsia"/>
              </w:rPr>
              <w:t xml:space="preserve">Interest income </w:t>
            </w:r>
            <w:r w:rsidR="00CD6C8E" w:rsidRPr="003015C2">
              <w:rPr>
                <w:rFonts w:eastAsiaTheme="minorEastAsia"/>
              </w:rPr>
              <w:t xml:space="preserve">is taxable and can be found on the income statement </w:t>
            </w:r>
            <w:r w:rsidR="003015C2" w:rsidRPr="003015C2">
              <w:rPr>
                <w:rFonts w:eastAsiaTheme="minorEastAsia"/>
              </w:rPr>
              <w:t>under other income</w:t>
            </w:r>
            <w:r w:rsidR="00B72B90" w:rsidRPr="003015C2">
              <w:rPr>
                <w:rFonts w:eastAsiaTheme="minorEastAsia"/>
              </w:rPr>
              <w:t>.</w:t>
            </w:r>
          </w:p>
        </w:tc>
        <w:tc>
          <w:tcPr>
            <w:tcW w:w="3006" w:type="dxa"/>
          </w:tcPr>
          <w:p w14:paraId="55FF9509" w14:textId="77777777" w:rsidR="00E24251" w:rsidRDefault="00E24251" w:rsidP="00C2529B">
            <w:pPr>
              <w:rPr>
                <w:rFonts w:eastAsiaTheme="minorEastAsia"/>
              </w:rPr>
            </w:pPr>
          </w:p>
        </w:tc>
      </w:tr>
      <w:tr w:rsidR="00E24251" w14:paraId="7D5AD17D" w14:textId="77777777" w:rsidTr="00E24251">
        <w:tc>
          <w:tcPr>
            <w:tcW w:w="3005" w:type="dxa"/>
          </w:tcPr>
          <w:p w14:paraId="6ED14CD0" w14:textId="21EC556A" w:rsidR="00E24251" w:rsidRDefault="00E26AA3" w:rsidP="00C2529B">
            <w:pPr>
              <w:rPr>
                <w:rFonts w:eastAsiaTheme="minorEastAsia"/>
              </w:rPr>
            </w:pPr>
            <w:r>
              <w:rPr>
                <w:rFonts w:eastAsiaTheme="minorEastAsia"/>
              </w:rPr>
              <w:t>Non-Interest Income (NIN)</w:t>
            </w:r>
          </w:p>
        </w:tc>
        <w:tc>
          <w:tcPr>
            <w:tcW w:w="3005" w:type="dxa"/>
          </w:tcPr>
          <w:p w14:paraId="6E7CB601" w14:textId="5408221E" w:rsidR="00E24251" w:rsidRPr="00D47739" w:rsidRDefault="008F0944" w:rsidP="00C85D82">
            <w:pPr>
              <w:jc w:val="both"/>
              <w:rPr>
                <w:rFonts w:eastAsiaTheme="minorEastAsia"/>
                <w:highlight w:val="yellow"/>
              </w:rPr>
            </w:pPr>
            <w:r w:rsidRPr="003D2E5B">
              <w:rPr>
                <w:rFonts w:eastAsiaTheme="minorEastAsia"/>
              </w:rPr>
              <w:t xml:space="preserve">NII relates to </w:t>
            </w:r>
            <w:r w:rsidR="005F5FC1" w:rsidRPr="003D2E5B">
              <w:rPr>
                <w:rFonts w:eastAsiaTheme="minorEastAsia"/>
              </w:rPr>
              <w:t xml:space="preserve">the creditors and bank income that is derived from primary fees </w:t>
            </w:r>
            <w:r w:rsidR="006E077A" w:rsidRPr="003D2E5B">
              <w:rPr>
                <w:rFonts w:eastAsiaTheme="minorEastAsia"/>
              </w:rPr>
              <w:t xml:space="preserve">which include insufficient fund fees, </w:t>
            </w:r>
            <w:r w:rsidR="00C43DB0" w:rsidRPr="003D2E5B">
              <w:rPr>
                <w:rFonts w:eastAsiaTheme="minorEastAsia"/>
              </w:rPr>
              <w:t xml:space="preserve">transaction and deposit fees, monthly </w:t>
            </w:r>
            <w:r w:rsidR="000A651E" w:rsidRPr="003D2E5B">
              <w:rPr>
                <w:rFonts w:eastAsiaTheme="minorEastAsia"/>
              </w:rPr>
              <w:t>charges for services, annual fees, and more.</w:t>
            </w:r>
          </w:p>
        </w:tc>
        <w:tc>
          <w:tcPr>
            <w:tcW w:w="3006" w:type="dxa"/>
          </w:tcPr>
          <w:p w14:paraId="415F3AAD" w14:textId="77777777" w:rsidR="00E24251" w:rsidRDefault="00E24251" w:rsidP="00C2529B">
            <w:pPr>
              <w:rPr>
                <w:rFonts w:eastAsiaTheme="minorEastAsia"/>
              </w:rPr>
            </w:pPr>
          </w:p>
        </w:tc>
      </w:tr>
      <w:tr w:rsidR="00E24251" w14:paraId="52EA16BE" w14:textId="77777777" w:rsidTr="00E24251">
        <w:tc>
          <w:tcPr>
            <w:tcW w:w="3005" w:type="dxa"/>
          </w:tcPr>
          <w:p w14:paraId="2023B607" w14:textId="678B239D" w:rsidR="00E24251" w:rsidRDefault="00F32EF2" w:rsidP="00C2529B">
            <w:pPr>
              <w:rPr>
                <w:rFonts w:eastAsiaTheme="minorEastAsia"/>
              </w:rPr>
            </w:pPr>
            <w:r>
              <w:rPr>
                <w:rFonts w:eastAsiaTheme="minorEastAsia"/>
              </w:rPr>
              <w:t>Non-Performing Loans (NPL)</w:t>
            </w:r>
          </w:p>
        </w:tc>
        <w:tc>
          <w:tcPr>
            <w:tcW w:w="3005" w:type="dxa"/>
          </w:tcPr>
          <w:p w14:paraId="150AE9B6" w14:textId="3EE3AA28" w:rsidR="00E24251" w:rsidRPr="00813D76" w:rsidRDefault="00EA4C75" w:rsidP="00C85D82">
            <w:pPr>
              <w:jc w:val="both"/>
              <w:rPr>
                <w:rFonts w:eastAsiaTheme="minorEastAsia"/>
              </w:rPr>
            </w:pPr>
            <w:r>
              <w:rPr>
                <w:rFonts w:eastAsiaTheme="minorEastAsia"/>
              </w:rPr>
              <w:t xml:space="preserve">Non-performing loans are a loan that </w:t>
            </w:r>
            <w:r w:rsidR="003C1E91">
              <w:rPr>
                <w:rFonts w:eastAsiaTheme="minorEastAsia"/>
              </w:rPr>
              <w:t xml:space="preserve">has been issued to the </w:t>
            </w:r>
            <w:r w:rsidR="00841DE3">
              <w:rPr>
                <w:rFonts w:eastAsiaTheme="minorEastAsia"/>
              </w:rPr>
              <w:t xml:space="preserve">borrower and defaulted </w:t>
            </w:r>
            <w:r w:rsidR="00813D76">
              <w:rPr>
                <w:rFonts w:eastAsiaTheme="minorEastAsia"/>
              </w:rPr>
              <w:t xml:space="preserve">by the borrower </w:t>
            </w:r>
            <w:r w:rsidR="004072A6">
              <w:rPr>
                <w:rFonts w:eastAsiaTheme="minorEastAsia"/>
              </w:rPr>
              <w:t xml:space="preserve">due to payments scheduled over a certain period being </w:t>
            </w:r>
            <w:r w:rsidR="00813D76">
              <w:rPr>
                <w:rFonts w:eastAsiaTheme="minorEastAsia"/>
              </w:rPr>
              <w:t>defaulted.</w:t>
            </w:r>
          </w:p>
        </w:tc>
        <w:tc>
          <w:tcPr>
            <w:tcW w:w="3006" w:type="dxa"/>
          </w:tcPr>
          <w:p w14:paraId="5EB4A350" w14:textId="77777777" w:rsidR="00E24251" w:rsidRDefault="00E24251" w:rsidP="00C2529B">
            <w:pPr>
              <w:rPr>
                <w:rFonts w:eastAsiaTheme="minorEastAsia"/>
              </w:rPr>
            </w:pPr>
          </w:p>
        </w:tc>
      </w:tr>
    </w:tbl>
    <w:p w14:paraId="647C735D" w14:textId="77777777" w:rsidR="00B76263" w:rsidRDefault="00B76263" w:rsidP="00C2529B">
      <w:pPr>
        <w:rPr>
          <w:rFonts w:eastAsiaTheme="minorEastAsia"/>
        </w:rPr>
      </w:pPr>
    </w:p>
    <w:p w14:paraId="50E0FCDD" w14:textId="77777777" w:rsidR="00597618" w:rsidRDefault="00597618" w:rsidP="00597618">
      <w:pPr>
        <w:pStyle w:val="Heading1"/>
        <w:jc w:val="both"/>
      </w:pPr>
      <w:r>
        <w:t xml:space="preserve">Chapter 4: Results and Discussion </w:t>
      </w:r>
    </w:p>
    <w:p w14:paraId="62517C7B" w14:textId="77777777" w:rsidR="00597618" w:rsidRDefault="00597618" w:rsidP="00597618">
      <w:pPr>
        <w:pStyle w:val="Heading1"/>
        <w:jc w:val="both"/>
      </w:pPr>
      <w:r>
        <w:t>4.1 Descriptive Data Analysis</w:t>
      </w:r>
    </w:p>
    <w:p w14:paraId="6B215E7C" w14:textId="77777777" w:rsidR="00597618" w:rsidRDefault="00597618" w:rsidP="00597618">
      <w:pPr>
        <w:jc w:val="both"/>
      </w:pPr>
      <w:r>
        <w:t>In this section descriptive data analysis has been conducted to obtain patterns from the collected data sets through the minimum, maximum, mean, and standard deviation range resolution. In this study descriptive data analysis has been conducted based on the data collected over a five-year period between 2016 and 2020 of five banks in the United Kingdom which is summarised below.</w:t>
      </w:r>
    </w:p>
    <w:p w14:paraId="7A32B926" w14:textId="77777777" w:rsidR="00597618" w:rsidRDefault="00597618" w:rsidP="00597618">
      <w:pPr>
        <w:autoSpaceDE w:val="0"/>
        <w:autoSpaceDN w:val="0"/>
        <w:adjustRightInd w:val="0"/>
        <w:spacing w:after="0" w:line="240" w:lineRule="auto"/>
        <w:jc w:val="both"/>
        <w:rPr>
          <w:rFonts w:ascii="Times New Roman" w:hAnsi="Times New Roman" w:cs="Times New Roman"/>
          <w:sz w:val="24"/>
          <w:szCs w:val="24"/>
        </w:rPr>
      </w:pPr>
    </w:p>
    <w:tbl>
      <w:tblPr>
        <w:tblW w:w="8925" w:type="dxa"/>
        <w:tblLayout w:type="fixed"/>
        <w:tblCellMar>
          <w:left w:w="0" w:type="dxa"/>
          <w:right w:w="0" w:type="dxa"/>
        </w:tblCellMar>
        <w:tblLook w:val="04A0" w:firstRow="1" w:lastRow="0" w:firstColumn="1" w:lastColumn="0" w:noHBand="0" w:noVBand="1"/>
      </w:tblPr>
      <w:tblGrid>
        <w:gridCol w:w="3080"/>
        <w:gridCol w:w="699"/>
        <w:gridCol w:w="1194"/>
        <w:gridCol w:w="1194"/>
        <w:gridCol w:w="1194"/>
        <w:gridCol w:w="1564"/>
      </w:tblGrid>
      <w:tr w:rsidR="00597618" w14:paraId="20F71D22" w14:textId="77777777" w:rsidTr="00597618">
        <w:trPr>
          <w:cantSplit/>
          <w:trHeight w:val="336"/>
        </w:trPr>
        <w:tc>
          <w:tcPr>
            <w:tcW w:w="8923" w:type="dxa"/>
            <w:gridSpan w:val="6"/>
            <w:shd w:val="clear" w:color="auto" w:fill="FFFFFF"/>
            <w:vAlign w:val="center"/>
            <w:hideMark/>
          </w:tcPr>
          <w:p w14:paraId="06F5DB9F" w14:textId="77777777" w:rsidR="00597618" w:rsidRDefault="00597618">
            <w:pPr>
              <w:autoSpaceDE w:val="0"/>
              <w:autoSpaceDN w:val="0"/>
              <w:adjustRightInd w:val="0"/>
              <w:spacing w:after="0" w:line="320" w:lineRule="atLeast"/>
              <w:ind w:left="60" w:right="60"/>
              <w:jc w:val="center"/>
              <w:rPr>
                <w:rFonts w:ascii="Arial" w:hAnsi="Arial" w:cs="Arial"/>
                <w:color w:val="010205"/>
                <w:sz w:val="28"/>
                <w:szCs w:val="28"/>
              </w:rPr>
            </w:pPr>
            <w:r>
              <w:rPr>
                <w:rFonts w:ascii="Arial" w:hAnsi="Arial" w:cs="Arial"/>
                <w:b/>
                <w:bCs/>
                <w:color w:val="010205"/>
                <w:sz w:val="28"/>
                <w:szCs w:val="28"/>
              </w:rPr>
              <w:t>Descriptive Statistics</w:t>
            </w:r>
          </w:p>
        </w:tc>
      </w:tr>
      <w:tr w:rsidR="00597618" w14:paraId="2B39B827" w14:textId="77777777" w:rsidTr="00597618">
        <w:trPr>
          <w:cantSplit/>
          <w:trHeight w:val="659"/>
        </w:trPr>
        <w:tc>
          <w:tcPr>
            <w:tcW w:w="3078" w:type="dxa"/>
            <w:tcBorders>
              <w:top w:val="nil"/>
              <w:left w:val="nil"/>
              <w:bottom w:val="single" w:sz="8" w:space="0" w:color="152935"/>
              <w:right w:val="nil"/>
            </w:tcBorders>
            <w:shd w:val="clear" w:color="auto" w:fill="FFFFFF"/>
            <w:vAlign w:val="bottom"/>
          </w:tcPr>
          <w:p w14:paraId="432567EF" w14:textId="77777777" w:rsidR="00597618" w:rsidRDefault="00597618">
            <w:pPr>
              <w:autoSpaceDE w:val="0"/>
              <w:autoSpaceDN w:val="0"/>
              <w:adjustRightInd w:val="0"/>
              <w:spacing w:after="0" w:line="240" w:lineRule="auto"/>
              <w:jc w:val="both"/>
              <w:rPr>
                <w:rFonts w:ascii="Times New Roman" w:hAnsi="Times New Roman" w:cs="Times New Roman"/>
                <w:sz w:val="24"/>
                <w:szCs w:val="24"/>
              </w:rPr>
            </w:pPr>
          </w:p>
        </w:tc>
        <w:tc>
          <w:tcPr>
            <w:tcW w:w="699" w:type="dxa"/>
            <w:tcBorders>
              <w:top w:val="nil"/>
              <w:left w:val="nil"/>
              <w:bottom w:val="single" w:sz="8" w:space="0" w:color="152935"/>
              <w:right w:val="single" w:sz="8" w:space="0" w:color="E0E0E0"/>
            </w:tcBorders>
            <w:shd w:val="clear" w:color="auto" w:fill="FFFFFF"/>
            <w:vAlign w:val="bottom"/>
            <w:hideMark/>
          </w:tcPr>
          <w:p w14:paraId="0D1119B6"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N</w:t>
            </w:r>
          </w:p>
        </w:tc>
        <w:tc>
          <w:tcPr>
            <w:tcW w:w="1194" w:type="dxa"/>
            <w:tcBorders>
              <w:top w:val="nil"/>
              <w:left w:val="single" w:sz="8" w:space="0" w:color="E0E0E0"/>
              <w:bottom w:val="single" w:sz="8" w:space="0" w:color="152935"/>
              <w:right w:val="single" w:sz="8" w:space="0" w:color="E0E0E0"/>
            </w:tcBorders>
            <w:shd w:val="clear" w:color="auto" w:fill="FFFFFF"/>
            <w:vAlign w:val="bottom"/>
            <w:hideMark/>
          </w:tcPr>
          <w:p w14:paraId="64142572"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Minimum</w:t>
            </w:r>
          </w:p>
        </w:tc>
        <w:tc>
          <w:tcPr>
            <w:tcW w:w="1194" w:type="dxa"/>
            <w:tcBorders>
              <w:top w:val="nil"/>
              <w:left w:val="single" w:sz="8" w:space="0" w:color="E0E0E0"/>
              <w:bottom w:val="single" w:sz="8" w:space="0" w:color="152935"/>
              <w:right w:val="single" w:sz="8" w:space="0" w:color="E0E0E0"/>
            </w:tcBorders>
            <w:shd w:val="clear" w:color="auto" w:fill="FFFFFF"/>
            <w:vAlign w:val="bottom"/>
            <w:hideMark/>
          </w:tcPr>
          <w:p w14:paraId="73ED6771"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Maximum</w:t>
            </w:r>
          </w:p>
        </w:tc>
        <w:tc>
          <w:tcPr>
            <w:tcW w:w="1194" w:type="dxa"/>
            <w:tcBorders>
              <w:top w:val="nil"/>
              <w:left w:val="single" w:sz="8" w:space="0" w:color="E0E0E0"/>
              <w:bottom w:val="single" w:sz="8" w:space="0" w:color="152935"/>
              <w:right w:val="single" w:sz="8" w:space="0" w:color="E0E0E0"/>
            </w:tcBorders>
            <w:shd w:val="clear" w:color="auto" w:fill="FFFFFF"/>
            <w:vAlign w:val="bottom"/>
            <w:hideMark/>
          </w:tcPr>
          <w:p w14:paraId="75A662DE"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Mean</w:t>
            </w:r>
          </w:p>
        </w:tc>
        <w:tc>
          <w:tcPr>
            <w:tcW w:w="1563" w:type="dxa"/>
            <w:tcBorders>
              <w:top w:val="nil"/>
              <w:left w:val="single" w:sz="8" w:space="0" w:color="E0E0E0"/>
              <w:bottom w:val="single" w:sz="8" w:space="0" w:color="152935"/>
              <w:right w:val="nil"/>
            </w:tcBorders>
            <w:shd w:val="clear" w:color="auto" w:fill="FFFFFF"/>
            <w:vAlign w:val="bottom"/>
            <w:hideMark/>
          </w:tcPr>
          <w:p w14:paraId="0B2BD291"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Std. Deviation</w:t>
            </w:r>
          </w:p>
        </w:tc>
      </w:tr>
      <w:tr w:rsidR="00597618" w14:paraId="0800519C" w14:textId="77777777" w:rsidTr="00597618">
        <w:trPr>
          <w:cantSplit/>
          <w:trHeight w:val="323"/>
        </w:trPr>
        <w:tc>
          <w:tcPr>
            <w:tcW w:w="3078" w:type="dxa"/>
            <w:tcBorders>
              <w:top w:val="single" w:sz="8" w:space="0" w:color="152935"/>
              <w:left w:val="nil"/>
              <w:bottom w:val="single" w:sz="8" w:space="0" w:color="AEAEAE"/>
              <w:right w:val="nil"/>
            </w:tcBorders>
            <w:shd w:val="clear" w:color="auto" w:fill="E0E0E0"/>
            <w:hideMark/>
          </w:tcPr>
          <w:p w14:paraId="605A81D7"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Total Deposits</w:t>
            </w:r>
          </w:p>
        </w:tc>
        <w:tc>
          <w:tcPr>
            <w:tcW w:w="699" w:type="dxa"/>
            <w:tcBorders>
              <w:top w:val="single" w:sz="8" w:space="0" w:color="152935"/>
              <w:left w:val="nil"/>
              <w:bottom w:val="single" w:sz="8" w:space="0" w:color="AEAEAE"/>
              <w:right w:val="single" w:sz="8" w:space="0" w:color="E0E0E0"/>
            </w:tcBorders>
            <w:shd w:val="clear" w:color="auto" w:fill="F9F9FB"/>
            <w:hideMark/>
          </w:tcPr>
          <w:p w14:paraId="0B33EE80"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152935"/>
              <w:left w:val="single" w:sz="8" w:space="0" w:color="E0E0E0"/>
              <w:bottom w:val="single" w:sz="8" w:space="0" w:color="AEAEAE"/>
              <w:right w:val="single" w:sz="8" w:space="0" w:color="E0E0E0"/>
            </w:tcBorders>
            <w:shd w:val="clear" w:color="auto" w:fill="F9F9FB"/>
            <w:hideMark/>
          </w:tcPr>
          <w:p w14:paraId="62514C5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185.3</w:t>
            </w:r>
          </w:p>
        </w:tc>
        <w:tc>
          <w:tcPr>
            <w:tcW w:w="1194" w:type="dxa"/>
            <w:tcBorders>
              <w:top w:val="single" w:sz="8" w:space="0" w:color="152935"/>
              <w:left w:val="single" w:sz="8" w:space="0" w:color="E0E0E0"/>
              <w:bottom w:val="single" w:sz="8" w:space="0" w:color="AEAEAE"/>
              <w:right w:val="single" w:sz="8" w:space="0" w:color="E0E0E0"/>
            </w:tcBorders>
            <w:shd w:val="clear" w:color="auto" w:fill="F9F9FB"/>
            <w:hideMark/>
          </w:tcPr>
          <w:p w14:paraId="63EB5789"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1724.9</w:t>
            </w:r>
          </w:p>
        </w:tc>
        <w:tc>
          <w:tcPr>
            <w:tcW w:w="1194" w:type="dxa"/>
            <w:tcBorders>
              <w:top w:val="single" w:sz="8" w:space="0" w:color="152935"/>
              <w:left w:val="single" w:sz="8" w:space="0" w:color="E0E0E0"/>
              <w:bottom w:val="single" w:sz="8" w:space="0" w:color="AEAEAE"/>
              <w:right w:val="single" w:sz="8" w:space="0" w:color="E0E0E0"/>
            </w:tcBorders>
            <w:shd w:val="clear" w:color="auto" w:fill="F9F9FB"/>
            <w:hideMark/>
          </w:tcPr>
          <w:p w14:paraId="568A151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602.240</w:t>
            </w:r>
          </w:p>
        </w:tc>
        <w:tc>
          <w:tcPr>
            <w:tcW w:w="1563" w:type="dxa"/>
            <w:tcBorders>
              <w:top w:val="single" w:sz="8" w:space="0" w:color="152935"/>
              <w:left w:val="single" w:sz="8" w:space="0" w:color="E0E0E0"/>
              <w:bottom w:val="single" w:sz="8" w:space="0" w:color="AEAEAE"/>
              <w:right w:val="nil"/>
            </w:tcBorders>
            <w:shd w:val="clear" w:color="auto" w:fill="F9F9FB"/>
            <w:hideMark/>
          </w:tcPr>
          <w:p w14:paraId="0A58B40F"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464.3684</w:t>
            </w:r>
          </w:p>
        </w:tc>
      </w:tr>
      <w:tr w:rsidR="00597618" w14:paraId="36F187CF"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0F477CF4"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Non-Interest Income</w:t>
            </w:r>
          </w:p>
        </w:tc>
        <w:tc>
          <w:tcPr>
            <w:tcW w:w="699" w:type="dxa"/>
            <w:tcBorders>
              <w:top w:val="single" w:sz="8" w:space="0" w:color="AEAEAE"/>
              <w:left w:val="nil"/>
              <w:bottom w:val="single" w:sz="8" w:space="0" w:color="AEAEAE"/>
              <w:right w:val="single" w:sz="8" w:space="0" w:color="E0E0E0"/>
            </w:tcBorders>
            <w:shd w:val="clear" w:color="auto" w:fill="F9F9FB"/>
            <w:hideMark/>
          </w:tcPr>
          <w:p w14:paraId="449167B8"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1944D7D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0118E5FE"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12.8</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333BEC0F"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4.934</w:t>
            </w:r>
          </w:p>
        </w:tc>
        <w:tc>
          <w:tcPr>
            <w:tcW w:w="1563" w:type="dxa"/>
            <w:tcBorders>
              <w:top w:val="single" w:sz="8" w:space="0" w:color="AEAEAE"/>
              <w:left w:val="single" w:sz="8" w:space="0" w:color="E0E0E0"/>
              <w:bottom w:val="single" w:sz="8" w:space="0" w:color="AEAEAE"/>
              <w:right w:val="nil"/>
            </w:tcBorders>
            <w:shd w:val="clear" w:color="auto" w:fill="F9F9FB"/>
            <w:hideMark/>
          </w:tcPr>
          <w:p w14:paraId="1CDBCA6D"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4.3799</w:t>
            </w:r>
          </w:p>
        </w:tc>
      </w:tr>
      <w:tr w:rsidR="00597618" w14:paraId="7E113D85"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6AF3E7FA"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Interest Income</w:t>
            </w:r>
          </w:p>
        </w:tc>
        <w:tc>
          <w:tcPr>
            <w:tcW w:w="699" w:type="dxa"/>
            <w:tcBorders>
              <w:top w:val="single" w:sz="8" w:space="0" w:color="AEAEAE"/>
              <w:left w:val="nil"/>
              <w:bottom w:val="single" w:sz="8" w:space="0" w:color="AEAEAE"/>
              <w:right w:val="single" w:sz="8" w:space="0" w:color="E0E0E0"/>
            </w:tcBorders>
            <w:shd w:val="clear" w:color="auto" w:fill="F9F9FB"/>
            <w:hideMark/>
          </w:tcPr>
          <w:p w14:paraId="2A1746D3"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5A04E0C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3.3</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0830CB47"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30.5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52F31C1D"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12.120</w:t>
            </w:r>
          </w:p>
        </w:tc>
        <w:tc>
          <w:tcPr>
            <w:tcW w:w="1563" w:type="dxa"/>
            <w:tcBorders>
              <w:top w:val="single" w:sz="8" w:space="0" w:color="AEAEAE"/>
              <w:left w:val="single" w:sz="8" w:space="0" w:color="E0E0E0"/>
              <w:bottom w:val="single" w:sz="8" w:space="0" w:color="AEAEAE"/>
              <w:right w:val="nil"/>
            </w:tcBorders>
            <w:shd w:val="clear" w:color="auto" w:fill="F9F9FB"/>
            <w:hideMark/>
          </w:tcPr>
          <w:p w14:paraId="538A5CA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8.9994</w:t>
            </w:r>
          </w:p>
        </w:tc>
      </w:tr>
      <w:tr w:rsidR="00597618" w14:paraId="0E25D6A2"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767202C3"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Operating Expenses</w:t>
            </w:r>
          </w:p>
        </w:tc>
        <w:tc>
          <w:tcPr>
            <w:tcW w:w="699" w:type="dxa"/>
            <w:tcBorders>
              <w:top w:val="single" w:sz="8" w:space="0" w:color="AEAEAE"/>
              <w:left w:val="nil"/>
              <w:bottom w:val="single" w:sz="8" w:space="0" w:color="AEAEAE"/>
              <w:right w:val="single" w:sz="8" w:space="0" w:color="E0E0E0"/>
            </w:tcBorders>
            <w:shd w:val="clear" w:color="auto" w:fill="F9F9FB"/>
            <w:hideMark/>
          </w:tcPr>
          <w:p w14:paraId="0EE0DEF7"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63D6616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2.4</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326384AF"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42.3</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2EE6065E"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15.545</w:t>
            </w:r>
          </w:p>
        </w:tc>
        <w:tc>
          <w:tcPr>
            <w:tcW w:w="1563" w:type="dxa"/>
            <w:tcBorders>
              <w:top w:val="single" w:sz="8" w:space="0" w:color="AEAEAE"/>
              <w:left w:val="single" w:sz="8" w:space="0" w:color="E0E0E0"/>
              <w:bottom w:val="single" w:sz="8" w:space="0" w:color="AEAEAE"/>
              <w:right w:val="nil"/>
            </w:tcBorders>
            <w:shd w:val="clear" w:color="auto" w:fill="F9F9FB"/>
            <w:hideMark/>
          </w:tcPr>
          <w:p w14:paraId="498F00FD"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11.9941</w:t>
            </w:r>
          </w:p>
        </w:tc>
      </w:tr>
      <w:tr w:rsidR="00597618" w14:paraId="2DDFB4C8" w14:textId="77777777" w:rsidTr="00597618">
        <w:trPr>
          <w:cantSplit/>
          <w:trHeight w:val="336"/>
        </w:trPr>
        <w:tc>
          <w:tcPr>
            <w:tcW w:w="3078" w:type="dxa"/>
            <w:tcBorders>
              <w:top w:val="single" w:sz="8" w:space="0" w:color="AEAEAE"/>
              <w:left w:val="nil"/>
              <w:bottom w:val="single" w:sz="8" w:space="0" w:color="AEAEAE"/>
              <w:right w:val="nil"/>
            </w:tcBorders>
            <w:shd w:val="clear" w:color="auto" w:fill="E0E0E0"/>
            <w:hideMark/>
          </w:tcPr>
          <w:p w14:paraId="5CA7CDD5"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Loans and Advances</w:t>
            </w:r>
          </w:p>
        </w:tc>
        <w:tc>
          <w:tcPr>
            <w:tcW w:w="699" w:type="dxa"/>
            <w:tcBorders>
              <w:top w:val="single" w:sz="8" w:space="0" w:color="AEAEAE"/>
              <w:left w:val="nil"/>
              <w:bottom w:val="single" w:sz="8" w:space="0" w:color="AEAEAE"/>
              <w:right w:val="single" w:sz="8" w:space="0" w:color="E0E0E0"/>
            </w:tcBorders>
            <w:shd w:val="clear" w:color="auto" w:fill="F9F9FB"/>
            <w:hideMark/>
          </w:tcPr>
          <w:p w14:paraId="2C903B13"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34370173"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194.1</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3D3F5F6F"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1119.6</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433D0A2E"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487.669</w:t>
            </w:r>
          </w:p>
        </w:tc>
        <w:tc>
          <w:tcPr>
            <w:tcW w:w="1563" w:type="dxa"/>
            <w:tcBorders>
              <w:top w:val="single" w:sz="8" w:space="0" w:color="AEAEAE"/>
              <w:left w:val="single" w:sz="8" w:space="0" w:color="E0E0E0"/>
              <w:bottom w:val="single" w:sz="8" w:space="0" w:color="AEAEAE"/>
              <w:right w:val="nil"/>
            </w:tcBorders>
            <w:shd w:val="clear" w:color="auto" w:fill="F9F9FB"/>
            <w:hideMark/>
          </w:tcPr>
          <w:p w14:paraId="17BC4CE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300.0958</w:t>
            </w:r>
          </w:p>
        </w:tc>
      </w:tr>
      <w:tr w:rsidR="00597618" w14:paraId="0F2E0BE3" w14:textId="77777777" w:rsidTr="00597618">
        <w:trPr>
          <w:cantSplit/>
          <w:trHeight w:val="646"/>
        </w:trPr>
        <w:tc>
          <w:tcPr>
            <w:tcW w:w="3078" w:type="dxa"/>
            <w:tcBorders>
              <w:top w:val="single" w:sz="8" w:space="0" w:color="AEAEAE"/>
              <w:left w:val="nil"/>
              <w:bottom w:val="single" w:sz="8" w:space="0" w:color="AEAEAE"/>
              <w:right w:val="nil"/>
            </w:tcBorders>
            <w:shd w:val="clear" w:color="auto" w:fill="E0E0E0"/>
            <w:hideMark/>
          </w:tcPr>
          <w:p w14:paraId="7A271539"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Total Assets</w:t>
            </w:r>
          </w:p>
        </w:tc>
        <w:tc>
          <w:tcPr>
            <w:tcW w:w="699" w:type="dxa"/>
            <w:tcBorders>
              <w:top w:val="single" w:sz="8" w:space="0" w:color="AEAEAE"/>
              <w:left w:val="nil"/>
              <w:bottom w:val="single" w:sz="8" w:space="0" w:color="AEAEAE"/>
              <w:right w:val="single" w:sz="8" w:space="0" w:color="E0E0E0"/>
            </w:tcBorders>
            <w:shd w:val="clear" w:color="auto" w:fill="F9F9FB"/>
            <w:hideMark/>
          </w:tcPr>
          <w:p w14:paraId="4866313B"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137B724A"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281.7</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01DC29C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2984.2</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763C3153"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1129.574</w:t>
            </w:r>
          </w:p>
        </w:tc>
        <w:tc>
          <w:tcPr>
            <w:tcW w:w="1563" w:type="dxa"/>
            <w:tcBorders>
              <w:top w:val="single" w:sz="8" w:space="0" w:color="AEAEAE"/>
              <w:left w:val="single" w:sz="8" w:space="0" w:color="E0E0E0"/>
              <w:bottom w:val="single" w:sz="8" w:space="0" w:color="AEAEAE"/>
              <w:right w:val="nil"/>
            </w:tcBorders>
            <w:shd w:val="clear" w:color="auto" w:fill="F9F9FB"/>
            <w:hideMark/>
          </w:tcPr>
          <w:p w14:paraId="7E3D428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826.9771</w:t>
            </w:r>
          </w:p>
        </w:tc>
      </w:tr>
      <w:tr w:rsidR="00597618" w14:paraId="40328DEA"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748ACB05"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Total Equity</w:t>
            </w:r>
          </w:p>
        </w:tc>
        <w:tc>
          <w:tcPr>
            <w:tcW w:w="699" w:type="dxa"/>
            <w:tcBorders>
              <w:top w:val="single" w:sz="8" w:space="0" w:color="AEAEAE"/>
              <w:left w:val="nil"/>
              <w:bottom w:val="single" w:sz="8" w:space="0" w:color="AEAEAE"/>
              <w:right w:val="single" w:sz="8" w:space="0" w:color="E0E0E0"/>
            </w:tcBorders>
            <w:shd w:val="clear" w:color="auto" w:fill="F9F9FB"/>
            <w:hideMark/>
          </w:tcPr>
          <w:p w14:paraId="0B9B6A91"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6453F7F1"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15.5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045BCC65"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205.0</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50BCEB20"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75.327</w:t>
            </w:r>
          </w:p>
        </w:tc>
        <w:tc>
          <w:tcPr>
            <w:tcW w:w="1563" w:type="dxa"/>
            <w:tcBorders>
              <w:top w:val="single" w:sz="8" w:space="0" w:color="AEAEAE"/>
              <w:left w:val="single" w:sz="8" w:space="0" w:color="E0E0E0"/>
              <w:bottom w:val="single" w:sz="8" w:space="0" w:color="AEAEAE"/>
              <w:right w:val="nil"/>
            </w:tcBorders>
            <w:shd w:val="clear" w:color="auto" w:fill="F9F9FB"/>
            <w:hideMark/>
          </w:tcPr>
          <w:p w14:paraId="7A94F972"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63.1967</w:t>
            </w:r>
          </w:p>
        </w:tc>
      </w:tr>
      <w:tr w:rsidR="00597618" w14:paraId="42E755BF" w14:textId="77777777" w:rsidTr="00597618">
        <w:trPr>
          <w:cantSplit/>
          <w:trHeight w:val="336"/>
        </w:trPr>
        <w:tc>
          <w:tcPr>
            <w:tcW w:w="3078" w:type="dxa"/>
            <w:tcBorders>
              <w:top w:val="single" w:sz="8" w:space="0" w:color="AEAEAE"/>
              <w:left w:val="nil"/>
              <w:bottom w:val="single" w:sz="8" w:space="0" w:color="AEAEAE"/>
              <w:right w:val="nil"/>
            </w:tcBorders>
            <w:shd w:val="clear" w:color="auto" w:fill="E0E0E0"/>
            <w:hideMark/>
          </w:tcPr>
          <w:p w14:paraId="6E7B1B74"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Non-Performing Loans</w:t>
            </w:r>
          </w:p>
        </w:tc>
        <w:tc>
          <w:tcPr>
            <w:tcW w:w="699" w:type="dxa"/>
            <w:tcBorders>
              <w:top w:val="single" w:sz="8" w:space="0" w:color="AEAEAE"/>
              <w:left w:val="nil"/>
              <w:bottom w:val="single" w:sz="8" w:space="0" w:color="AEAEAE"/>
              <w:right w:val="single" w:sz="8" w:space="0" w:color="E0E0E0"/>
            </w:tcBorders>
            <w:shd w:val="clear" w:color="auto" w:fill="F9F9FB"/>
            <w:hideMark/>
          </w:tcPr>
          <w:p w14:paraId="03D91BFE"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3B1393A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79141FDE"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5.5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14177C51"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2.352</w:t>
            </w:r>
          </w:p>
        </w:tc>
        <w:tc>
          <w:tcPr>
            <w:tcW w:w="1563" w:type="dxa"/>
            <w:tcBorders>
              <w:top w:val="single" w:sz="8" w:space="0" w:color="AEAEAE"/>
              <w:left w:val="single" w:sz="8" w:space="0" w:color="E0E0E0"/>
              <w:bottom w:val="single" w:sz="8" w:space="0" w:color="AEAEAE"/>
              <w:right w:val="nil"/>
            </w:tcBorders>
            <w:shd w:val="clear" w:color="auto" w:fill="F9F9FB"/>
            <w:hideMark/>
          </w:tcPr>
          <w:p w14:paraId="6408DBDB"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1.7006</w:t>
            </w:r>
          </w:p>
        </w:tc>
      </w:tr>
      <w:tr w:rsidR="00597618" w14:paraId="4046FEDB"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3FD15D86"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ROA %</w:t>
            </w:r>
          </w:p>
        </w:tc>
        <w:tc>
          <w:tcPr>
            <w:tcW w:w="699" w:type="dxa"/>
            <w:tcBorders>
              <w:top w:val="single" w:sz="8" w:space="0" w:color="AEAEAE"/>
              <w:left w:val="nil"/>
              <w:bottom w:val="single" w:sz="8" w:space="0" w:color="AEAEAE"/>
              <w:right w:val="single" w:sz="8" w:space="0" w:color="E0E0E0"/>
            </w:tcBorders>
            <w:shd w:val="clear" w:color="auto" w:fill="F9F9FB"/>
            <w:hideMark/>
          </w:tcPr>
          <w:p w14:paraId="5DFDAF0D"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6831699A"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-.05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4AAD17A8"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.53</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6D715248"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.2436</w:t>
            </w:r>
          </w:p>
        </w:tc>
        <w:tc>
          <w:tcPr>
            <w:tcW w:w="1563" w:type="dxa"/>
            <w:tcBorders>
              <w:top w:val="single" w:sz="8" w:space="0" w:color="AEAEAE"/>
              <w:left w:val="single" w:sz="8" w:space="0" w:color="E0E0E0"/>
              <w:bottom w:val="single" w:sz="8" w:space="0" w:color="AEAEAE"/>
              <w:right w:val="nil"/>
            </w:tcBorders>
            <w:shd w:val="clear" w:color="auto" w:fill="F9F9FB"/>
            <w:hideMark/>
          </w:tcPr>
          <w:p w14:paraId="2F6E9496"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.17597</w:t>
            </w:r>
          </w:p>
        </w:tc>
      </w:tr>
      <w:tr w:rsidR="00597618" w14:paraId="2D96950B" w14:textId="77777777" w:rsidTr="00597618">
        <w:trPr>
          <w:cantSplit/>
          <w:trHeight w:val="323"/>
        </w:trPr>
        <w:tc>
          <w:tcPr>
            <w:tcW w:w="3078" w:type="dxa"/>
            <w:tcBorders>
              <w:top w:val="single" w:sz="8" w:space="0" w:color="AEAEAE"/>
              <w:left w:val="nil"/>
              <w:bottom w:val="single" w:sz="8" w:space="0" w:color="AEAEAE"/>
              <w:right w:val="nil"/>
            </w:tcBorders>
            <w:shd w:val="clear" w:color="auto" w:fill="E0E0E0"/>
            <w:hideMark/>
          </w:tcPr>
          <w:p w14:paraId="7EABF285"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ROE %</w:t>
            </w:r>
          </w:p>
        </w:tc>
        <w:tc>
          <w:tcPr>
            <w:tcW w:w="699" w:type="dxa"/>
            <w:tcBorders>
              <w:top w:val="single" w:sz="8" w:space="0" w:color="AEAEAE"/>
              <w:left w:val="nil"/>
              <w:bottom w:val="single" w:sz="8" w:space="0" w:color="AEAEAE"/>
              <w:right w:val="single" w:sz="8" w:space="0" w:color="E0E0E0"/>
            </w:tcBorders>
            <w:shd w:val="clear" w:color="auto" w:fill="F9F9FB"/>
            <w:hideMark/>
          </w:tcPr>
          <w:p w14:paraId="2583C5CA"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4B479865"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-.99</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14AE3582"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7.13</w:t>
            </w:r>
          </w:p>
        </w:tc>
        <w:tc>
          <w:tcPr>
            <w:tcW w:w="1194" w:type="dxa"/>
            <w:tcBorders>
              <w:top w:val="single" w:sz="8" w:space="0" w:color="AEAEAE"/>
              <w:left w:val="single" w:sz="8" w:space="0" w:color="E0E0E0"/>
              <w:bottom w:val="single" w:sz="8" w:space="0" w:color="AEAEAE"/>
              <w:right w:val="single" w:sz="8" w:space="0" w:color="E0E0E0"/>
            </w:tcBorders>
            <w:shd w:val="clear" w:color="auto" w:fill="F9F9FB"/>
            <w:hideMark/>
          </w:tcPr>
          <w:p w14:paraId="7A477565"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3.6084</w:t>
            </w:r>
          </w:p>
        </w:tc>
        <w:tc>
          <w:tcPr>
            <w:tcW w:w="1563" w:type="dxa"/>
            <w:tcBorders>
              <w:top w:val="single" w:sz="8" w:space="0" w:color="AEAEAE"/>
              <w:left w:val="single" w:sz="8" w:space="0" w:color="E0E0E0"/>
              <w:bottom w:val="single" w:sz="8" w:space="0" w:color="AEAEAE"/>
              <w:right w:val="nil"/>
            </w:tcBorders>
            <w:shd w:val="clear" w:color="auto" w:fill="F9F9FB"/>
            <w:hideMark/>
          </w:tcPr>
          <w:p w14:paraId="226F943C"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2.45486</w:t>
            </w:r>
          </w:p>
        </w:tc>
      </w:tr>
      <w:tr w:rsidR="00597618" w14:paraId="306ECD9F" w14:textId="77777777" w:rsidTr="00597618">
        <w:trPr>
          <w:cantSplit/>
          <w:trHeight w:val="323"/>
        </w:trPr>
        <w:tc>
          <w:tcPr>
            <w:tcW w:w="3078" w:type="dxa"/>
            <w:tcBorders>
              <w:top w:val="single" w:sz="8" w:space="0" w:color="AEAEAE"/>
              <w:left w:val="nil"/>
              <w:bottom w:val="single" w:sz="8" w:space="0" w:color="152935"/>
              <w:right w:val="nil"/>
            </w:tcBorders>
            <w:shd w:val="clear" w:color="auto" w:fill="E0E0E0"/>
            <w:hideMark/>
          </w:tcPr>
          <w:p w14:paraId="04E09945" w14:textId="77777777" w:rsidR="00597618" w:rsidRDefault="00597618">
            <w:pPr>
              <w:autoSpaceDE w:val="0"/>
              <w:autoSpaceDN w:val="0"/>
              <w:adjustRightInd w:val="0"/>
              <w:spacing w:after="0" w:line="320" w:lineRule="atLeast"/>
              <w:ind w:left="60" w:right="60"/>
              <w:jc w:val="both"/>
              <w:rPr>
                <w:rFonts w:ascii="Arial" w:hAnsi="Arial" w:cs="Arial"/>
                <w:color w:val="264A60"/>
                <w:sz w:val="24"/>
                <w:szCs w:val="24"/>
              </w:rPr>
            </w:pPr>
            <w:r>
              <w:rPr>
                <w:rFonts w:ascii="Arial" w:hAnsi="Arial" w:cs="Arial"/>
                <w:color w:val="264A60"/>
                <w:sz w:val="24"/>
                <w:szCs w:val="24"/>
              </w:rPr>
              <w:t>Valid N (listwise)</w:t>
            </w:r>
          </w:p>
        </w:tc>
        <w:tc>
          <w:tcPr>
            <w:tcW w:w="699" w:type="dxa"/>
            <w:tcBorders>
              <w:top w:val="single" w:sz="8" w:space="0" w:color="AEAEAE"/>
              <w:left w:val="nil"/>
              <w:bottom w:val="single" w:sz="8" w:space="0" w:color="152935"/>
              <w:right w:val="single" w:sz="8" w:space="0" w:color="E0E0E0"/>
            </w:tcBorders>
            <w:shd w:val="clear" w:color="auto" w:fill="F9F9FB"/>
            <w:hideMark/>
          </w:tcPr>
          <w:p w14:paraId="3764B07A" w14:textId="77777777" w:rsidR="00597618" w:rsidRDefault="00597618">
            <w:pPr>
              <w:autoSpaceDE w:val="0"/>
              <w:autoSpaceDN w:val="0"/>
              <w:adjustRightInd w:val="0"/>
              <w:spacing w:after="0" w:line="320" w:lineRule="atLeast"/>
              <w:ind w:left="60" w:right="60"/>
              <w:jc w:val="both"/>
              <w:rPr>
                <w:rFonts w:ascii="Arial" w:hAnsi="Arial" w:cs="Arial"/>
                <w:color w:val="010205"/>
                <w:sz w:val="24"/>
                <w:szCs w:val="24"/>
              </w:rPr>
            </w:pPr>
            <w:r>
              <w:rPr>
                <w:rFonts w:ascii="Arial" w:hAnsi="Arial" w:cs="Arial"/>
                <w:color w:val="010205"/>
                <w:sz w:val="24"/>
                <w:szCs w:val="24"/>
              </w:rPr>
              <w:t>25</w:t>
            </w:r>
          </w:p>
        </w:tc>
        <w:tc>
          <w:tcPr>
            <w:tcW w:w="119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CD30BF1" w14:textId="77777777" w:rsidR="00597618" w:rsidRDefault="00597618">
            <w:pPr>
              <w:autoSpaceDE w:val="0"/>
              <w:autoSpaceDN w:val="0"/>
              <w:adjustRightInd w:val="0"/>
              <w:spacing w:after="0" w:line="240" w:lineRule="auto"/>
              <w:jc w:val="both"/>
              <w:rPr>
                <w:rFonts w:ascii="Times New Roman" w:hAnsi="Times New Roman" w:cs="Times New Roman"/>
                <w:sz w:val="24"/>
                <w:szCs w:val="24"/>
              </w:rPr>
            </w:pPr>
          </w:p>
        </w:tc>
        <w:tc>
          <w:tcPr>
            <w:tcW w:w="119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77DEB4D" w14:textId="77777777" w:rsidR="00597618" w:rsidRDefault="00597618">
            <w:pPr>
              <w:autoSpaceDE w:val="0"/>
              <w:autoSpaceDN w:val="0"/>
              <w:adjustRightInd w:val="0"/>
              <w:spacing w:after="0" w:line="240" w:lineRule="auto"/>
              <w:jc w:val="both"/>
              <w:rPr>
                <w:rFonts w:ascii="Times New Roman" w:hAnsi="Times New Roman" w:cs="Times New Roman"/>
                <w:sz w:val="24"/>
                <w:szCs w:val="24"/>
              </w:rPr>
            </w:pPr>
          </w:p>
        </w:tc>
        <w:tc>
          <w:tcPr>
            <w:tcW w:w="119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4B8BF23" w14:textId="77777777" w:rsidR="00597618" w:rsidRDefault="00597618">
            <w:pPr>
              <w:autoSpaceDE w:val="0"/>
              <w:autoSpaceDN w:val="0"/>
              <w:adjustRightInd w:val="0"/>
              <w:spacing w:after="0" w:line="240" w:lineRule="auto"/>
              <w:jc w:val="both"/>
              <w:rPr>
                <w:rFonts w:ascii="Times New Roman" w:hAnsi="Times New Roman" w:cs="Times New Roman"/>
                <w:sz w:val="24"/>
                <w:szCs w:val="24"/>
              </w:rPr>
            </w:pPr>
          </w:p>
        </w:tc>
        <w:tc>
          <w:tcPr>
            <w:tcW w:w="1563" w:type="dxa"/>
            <w:tcBorders>
              <w:top w:val="single" w:sz="8" w:space="0" w:color="AEAEAE"/>
              <w:left w:val="single" w:sz="8" w:space="0" w:color="E0E0E0"/>
              <w:bottom w:val="single" w:sz="8" w:space="0" w:color="152935"/>
              <w:right w:val="nil"/>
            </w:tcBorders>
            <w:shd w:val="clear" w:color="auto" w:fill="F9F9FB"/>
            <w:vAlign w:val="center"/>
          </w:tcPr>
          <w:p w14:paraId="6E899D92" w14:textId="77777777" w:rsidR="00597618" w:rsidRDefault="00597618">
            <w:pPr>
              <w:autoSpaceDE w:val="0"/>
              <w:autoSpaceDN w:val="0"/>
              <w:adjustRightInd w:val="0"/>
              <w:spacing w:after="0" w:line="240" w:lineRule="auto"/>
              <w:jc w:val="both"/>
              <w:rPr>
                <w:rFonts w:ascii="Times New Roman" w:hAnsi="Times New Roman" w:cs="Times New Roman"/>
                <w:sz w:val="24"/>
                <w:szCs w:val="24"/>
              </w:rPr>
            </w:pPr>
          </w:p>
        </w:tc>
      </w:tr>
    </w:tbl>
    <w:p w14:paraId="25D30FAD" w14:textId="77777777" w:rsidR="00597618" w:rsidRDefault="00597618" w:rsidP="00597618">
      <w:pPr>
        <w:autoSpaceDE w:val="0"/>
        <w:autoSpaceDN w:val="0"/>
        <w:adjustRightInd w:val="0"/>
        <w:spacing w:after="0" w:line="400" w:lineRule="atLeast"/>
        <w:jc w:val="both"/>
        <w:rPr>
          <w:rFonts w:ascii="Times New Roman" w:hAnsi="Times New Roman" w:cs="Times New Roman"/>
          <w:sz w:val="24"/>
          <w:szCs w:val="24"/>
        </w:rPr>
      </w:pPr>
    </w:p>
    <w:p w14:paraId="2D0D1B31" w14:textId="77777777" w:rsidR="00597618" w:rsidRDefault="00597618" w:rsidP="00597618">
      <w:pPr>
        <w:jc w:val="both"/>
      </w:pPr>
      <w:r>
        <w:t>When analysing the above results in the table, it is clear to see that the mean (average) of the five selected banks total deposits was £602.240b which insinuates that banks in the UK have sizes of deposits which are consistent. However, the total of deposits differs between each bank significantly due to standard deviation amount being £464.368b. The total deposit of banks in the UK had minimum amount of £185.3b and a maximum amount of £1724.9b. According to Ashton (2001) discovered that the average value of total deposits of banks in the UK was £31.965b between 1985 and 1997. However, the results above show that the average total of deposits have increased for banks in the UK relating to the previous statement.</w:t>
      </w:r>
    </w:p>
    <w:p w14:paraId="6AD8FB3E" w14:textId="77777777" w:rsidR="00597618" w:rsidRDefault="00597618" w:rsidP="00597618">
      <w:pPr>
        <w:jc w:val="both"/>
      </w:pPr>
      <w:r>
        <w:t>The non-interest income of banks in the UK showed an average value of £4.934b which highlights a lower significancy than interest income received. The standard deviation amount is significantly lower which highlights amounts vary of non-interest income significantly depending on the bank due to banks show different levels of goodwill to customers. Non-interest income also showed a minimum amount of £0.4b with a maximum value amount of £12.8b.</w:t>
      </w:r>
    </w:p>
    <w:p w14:paraId="212B6E90" w14:textId="77777777" w:rsidR="00597618" w:rsidRDefault="00597618" w:rsidP="00597618">
      <w:pPr>
        <w:jc w:val="both"/>
      </w:pPr>
      <w:r>
        <w:t xml:space="preserve">The Interest income average total for the selected banks in the UK showed an amount of £12.120b. In research which was undertook by Chua (2013) it was revealed that banks total interest income average was in the region between £12b and £18b which coincides with the mean results of the interest income of UK banks above. The standard deviation amount of interest income in the results above is relatively low at around £8.94b which indicates that banks interest income varies depending on the selected UK banks significantly. Interest income also showed a minimal amount of £3.3b with maximum amounts equivalent to £30.5b which highlights the significance of the range difference. </w:t>
      </w:r>
    </w:p>
    <w:p w14:paraId="1A3D59AA" w14:textId="77777777" w:rsidR="00597618" w:rsidRDefault="00597618" w:rsidP="00597618">
      <w:pPr>
        <w:jc w:val="both"/>
      </w:pPr>
      <w:r>
        <w:t>The operating expense of the selected banks average was £15.545b with a standard deviation amount estimated at £8.994b. This is relatively high and is logical due to banks which are smaller intend to have lover values for operating expenses. The operating expenses minimum amount for the select banks was £2.4b with the bank’s showing a maximum value amount of £42.3b.</w:t>
      </w:r>
    </w:p>
    <w:p w14:paraId="3EA58FF2" w14:textId="77777777" w:rsidR="00597618" w:rsidRDefault="00597618" w:rsidP="00597618">
      <w:pPr>
        <w:jc w:val="both"/>
      </w:pPr>
      <w:r>
        <w:t>Loans and Advances of the selected banks in the UK showed an average of £487.669b with a standard deviation value of £300.1b. This indicates that loans and advances value is smaller when taking in to account the overall position of the banks as banks vary from one another. The loans and advances had a minimal value of £194.1b with a maximum value amount of £1119.6b</w:t>
      </w:r>
      <w:r>
        <w:rPr>
          <w:highlight w:val="yellow"/>
        </w:rPr>
        <w:t>. According to Banerjee et al (2017), the loans and advances average size for the small and large banks of the UK vary a lot because of their business operation size and customer number as the range is between £0.1b to £4.5b and from this, it is clear that the result stays within it</w:t>
      </w:r>
      <w:r>
        <w:t>.</w:t>
      </w:r>
    </w:p>
    <w:p w14:paraId="709011CD" w14:textId="77777777" w:rsidR="00597618" w:rsidRDefault="00597618" w:rsidP="00597618">
      <w:pPr>
        <w:jc w:val="both"/>
      </w:pPr>
    </w:p>
    <w:p w14:paraId="6207CBF9" w14:textId="77777777" w:rsidR="00597618" w:rsidRDefault="00597618" w:rsidP="00597618">
      <w:pPr>
        <w:jc w:val="both"/>
      </w:pPr>
      <w:r>
        <w:t xml:space="preserve">The operating expense of the selected banks average was £15.545b with a standard deviation amount estimated at £8.994b. This is relatively high and is logical due to banks which are smaller intend to have lover values for operating expenses. The operating expenses minimum amount for the select banks was £2.4b with the bank’s showing a maximum value </w:t>
      </w:r>
      <w:proofErr w:type="spellStart"/>
      <w:r>
        <w:t>amountof</w:t>
      </w:r>
      <w:proofErr w:type="spellEnd"/>
      <w:r>
        <w:t xml:space="preserve"> £42.3b.</w:t>
      </w:r>
    </w:p>
    <w:p w14:paraId="6028FBE0" w14:textId="77777777" w:rsidR="00597618" w:rsidRDefault="00597618" w:rsidP="00597618">
      <w:pPr>
        <w:jc w:val="both"/>
      </w:pPr>
      <w:r>
        <w:t xml:space="preserve"> Loans and Advances of the selected banks in the UK showed an average of £487.70b with a standard deviation value of £300.1b. This indicates that loans and advances value is smaller when taking into account the overall position of the banks as banks vary from one another. The loans and advances had a minimal value of £194.1b with a maximum value amount of £1.11t</w:t>
      </w:r>
    </w:p>
    <w:p w14:paraId="1F53BA36" w14:textId="3768B5C8" w:rsidR="00597618" w:rsidRDefault="00597618" w:rsidP="00597618">
      <w:pPr>
        <w:jc w:val="both"/>
      </w:pPr>
      <w:r>
        <w:t xml:space="preserve">The average amount of loans and advances is £1.89497b and the standard deviation is around £1.63b which shows that though the loans and advances amount is little considering </w:t>
      </w:r>
      <w:r w:rsidR="00CE784C">
        <w:t xml:space="preserve">the </w:t>
      </w:r>
      <w:r>
        <w:t xml:space="preserve">bank’s overall position but it varies significantly from banks to banks. The minimum level of loans and advances is £0.054b and the maximum amount for it is £5.849b. </w:t>
      </w:r>
    </w:p>
    <w:p w14:paraId="6A1B6A6E" w14:textId="77777777" w:rsidR="00597618" w:rsidRDefault="00597618" w:rsidP="00597618">
      <w:pPr>
        <w:jc w:val="both"/>
      </w:pPr>
      <w:r>
        <w:rPr>
          <w:highlight w:val="yellow"/>
        </w:rPr>
        <w:t>According to Banerjee et al (2017), the loans and advances average size for the small and large banks of the UK vary a lot because of their business operation size and customer number as the range is between £0.1b to £4.5b and from this, it is clear that the result stays within it.</w:t>
      </w:r>
    </w:p>
    <w:p w14:paraId="38CEDC5F" w14:textId="77777777" w:rsidR="00597618" w:rsidRDefault="00597618" w:rsidP="00597618">
      <w:pPr>
        <w:jc w:val="both"/>
      </w:pPr>
      <w:r>
        <w:t>The average amount  of total assets fir the selected banks was £75.33b and the standard deviation was £63.20b. This indicates that the selected banks have a high average and smaller banks show asset size which are lower. The minimum value of total assets was £15.5b and amount of total asset maximum was £205b.</w:t>
      </w:r>
      <w:r>
        <w:rPr>
          <w:highlight w:val="yellow"/>
        </w:rPr>
        <w:t xml:space="preserve"> Ammann et al (2015) found that the asset size for the major UK banks is on an average beyond £900b and another study conducted by </w:t>
      </w:r>
      <w:proofErr w:type="spellStart"/>
      <w:r>
        <w:rPr>
          <w:highlight w:val="yellow"/>
        </w:rPr>
        <w:t>Alper</w:t>
      </w:r>
      <w:proofErr w:type="spellEnd"/>
      <w:r>
        <w:rPr>
          <w:highlight w:val="yellow"/>
        </w:rPr>
        <w:t xml:space="preserve"> and Anbar (2011) shows that the average asset £350b and this study also shows close result regarding it.</w:t>
      </w:r>
    </w:p>
    <w:p w14:paraId="72E8FD41" w14:textId="77777777" w:rsidR="00597618" w:rsidRDefault="00597618" w:rsidP="00597618">
      <w:pPr>
        <w:jc w:val="both"/>
      </w:pPr>
      <w:r>
        <w:t xml:space="preserve">Equity Capital of the selected banks in the UK had an average amount of £1.12t with a standard deviation value amount of £826.98b. The results also showed that the minimal amount of Equity capital was £15.5b with maximum value amounts reaching £2.98t. </w:t>
      </w:r>
      <w:r>
        <w:rPr>
          <w:highlight w:val="yellow"/>
        </w:rPr>
        <w:t>From the empirical study conducted by Ben Naceur et al (2014) it is evident the average equity amount of the UK owned banks vary in between £10b to 35b and the study also shows the similar trend as the mean result is within this range which is very much consistent with the other study result</w:t>
      </w:r>
    </w:p>
    <w:p w14:paraId="6F489129" w14:textId="77777777" w:rsidR="00597618" w:rsidRDefault="00597618" w:rsidP="00597618">
      <w:pPr>
        <w:jc w:val="both"/>
      </w:pPr>
      <w:r>
        <w:t xml:space="preserve">The value amount of Non-performing Loans for the selected banks were averaged at £2.35b with the standard deviation value amount being £1.70b which is lower and insinuates that banks do not all have an equal non-performing loan level. </w:t>
      </w:r>
      <w:r>
        <w:rPr>
          <w:highlight w:val="yellow"/>
        </w:rPr>
        <w:t xml:space="preserve">From the cross-sectional study conducted by Bhatia et al (2012) and Cable (2014) it can be seen that the NPL amount of the UK centric banks varies in between £0.020-1.5b and it is one of the lowest among the developed economies and this study’s mean result is also consistent to it. </w:t>
      </w:r>
      <w:r>
        <w:t xml:space="preserve">The minimum value amount of non-performing loans recorded was £0.2b with the maximum value amount totalling £5.5b. </w:t>
      </w:r>
    </w:p>
    <w:p w14:paraId="4DF5B71F" w14:textId="77777777" w:rsidR="00597618" w:rsidRDefault="00597618" w:rsidP="00597618">
      <w:pPr>
        <w:jc w:val="both"/>
      </w:pPr>
      <w:r>
        <w:t xml:space="preserve">The return on average of banks selected is estimated at 0.24% with the banks standard deviation being 0.18%. The previous results show that the banks ROA deviates significantly between banks. </w:t>
      </w:r>
      <w:r>
        <w:rPr>
          <w:highlight w:val="yellow"/>
        </w:rPr>
        <w:t xml:space="preserve">Al-Jarrah et al (2010) opined that one of the reasons for which ROA is lower for the UK bank is that the banking companies have large asset size hence the ROA of the banking companies stay in between 0.5%-4% and the average value for this study also confirms that. </w:t>
      </w:r>
      <w:r>
        <w:t>ROA of the selected banks in the UK had a minimum value of 0.05% with the value of the maximum being 0.53%.</w:t>
      </w:r>
    </w:p>
    <w:p w14:paraId="667F0962" w14:textId="77777777" w:rsidR="00597618" w:rsidRDefault="00597618" w:rsidP="00597618">
      <w:pPr>
        <w:jc w:val="both"/>
      </w:pPr>
      <w:r>
        <w:t xml:space="preserve">The selected banks showed an average ROE value of 3.60% and the standard deviation showed an amount of 2.45% which indicates the deviation significance between individual banks return on equity. The results also showed that the selected banks had a minimum of -0.99% with the value of the maximum being 7.13%. This indicates that banks are not earning enough funds on the return versus the shareholders equity and this could be due to the impact of Covid-19 and Brexit that would have increased pressure on the selected banks from the UK. </w:t>
      </w:r>
      <w:r>
        <w:rPr>
          <w:highlight w:val="yellow"/>
        </w:rPr>
        <w:t>In terms of ROE, it has been found in the study conducted by Alison (2005) that it varies significantly from bank to bank because of different reasons and from the above result it is also confirmed that the standard deviation is very much higher in terms of ROE.</w:t>
      </w:r>
    </w:p>
    <w:p w14:paraId="26EDAAED" w14:textId="77777777" w:rsidR="00A2025B" w:rsidRPr="00D64A7D" w:rsidRDefault="00A2025B" w:rsidP="00A2025B">
      <w:pPr>
        <w:pStyle w:val="Heading1"/>
      </w:pPr>
      <w:r w:rsidRPr="00D64A7D">
        <w:t>4.2 Regression Results</w:t>
      </w:r>
    </w:p>
    <w:p w14:paraId="06C30C29" w14:textId="77777777" w:rsidR="00A2025B" w:rsidRDefault="00A2025B" w:rsidP="00A2025B">
      <w:pPr>
        <w:pStyle w:val="Heading1"/>
      </w:pPr>
      <w:r w:rsidRPr="00313599">
        <w:t>4.2.1 Internal determinants impact on ROA (Model 1)</w:t>
      </w:r>
    </w:p>
    <w:p w14:paraId="03B62E01" w14:textId="24C08680" w:rsidR="00A2025B" w:rsidRDefault="00A2025B" w:rsidP="00A2025B">
      <w:r>
        <w:t>Below is a summary of the regression results</w:t>
      </w:r>
      <w:r w:rsidR="00AB6F0B">
        <w:t xml:space="preserve"> between the selected variables and </w:t>
      </w:r>
      <w:r w:rsidR="000877F6">
        <w:t>ROA of the bank</w:t>
      </w:r>
      <w:r w:rsidR="00AB6F0B">
        <w:t xml:space="preserve"> </w:t>
      </w:r>
      <w:r>
        <w:t xml:space="preserve"> which were discovered through using SPSS:</w:t>
      </w:r>
    </w:p>
    <w:p w14:paraId="7F0F9D2C" w14:textId="77777777" w:rsidR="00A2025B" w:rsidRPr="009E62E7" w:rsidRDefault="00A2025B" w:rsidP="00A2025B">
      <w:pPr>
        <w:autoSpaceDE w:val="0"/>
        <w:autoSpaceDN w:val="0"/>
        <w:adjustRightInd w:val="0"/>
        <w:spacing w:after="0" w:line="240" w:lineRule="auto"/>
        <w:rPr>
          <w:rFonts w:ascii="Times New Roman" w:hAnsi="Times New Roman" w:cs="Times New Roman"/>
          <w:sz w:val="24"/>
          <w:szCs w:val="24"/>
        </w:rPr>
      </w:pPr>
    </w:p>
    <w:tbl>
      <w:tblPr>
        <w:tblW w:w="5856" w:type="dxa"/>
        <w:tblInd w:w="1589" w:type="dxa"/>
        <w:tblLayout w:type="fixed"/>
        <w:tblCellMar>
          <w:left w:w="0" w:type="dxa"/>
          <w:right w:w="0" w:type="dxa"/>
        </w:tblCellMar>
        <w:tblLook w:val="0000" w:firstRow="0" w:lastRow="0" w:firstColumn="0" w:lastColumn="0" w:noHBand="0" w:noVBand="0"/>
      </w:tblPr>
      <w:tblGrid>
        <w:gridCol w:w="754"/>
        <w:gridCol w:w="1045"/>
        <w:gridCol w:w="1045"/>
        <w:gridCol w:w="1506"/>
        <w:gridCol w:w="1506"/>
      </w:tblGrid>
      <w:tr w:rsidR="00A2025B" w:rsidRPr="009E62E7" w14:paraId="479CD838" w14:textId="77777777" w:rsidTr="0089026F">
        <w:trPr>
          <w:cantSplit/>
        </w:trPr>
        <w:tc>
          <w:tcPr>
            <w:tcW w:w="5856" w:type="dxa"/>
            <w:gridSpan w:val="5"/>
            <w:tcBorders>
              <w:top w:val="nil"/>
              <w:left w:val="nil"/>
              <w:bottom w:val="nil"/>
              <w:right w:val="nil"/>
            </w:tcBorders>
            <w:shd w:val="clear" w:color="auto" w:fill="FFFFFF"/>
            <w:vAlign w:val="center"/>
          </w:tcPr>
          <w:p w14:paraId="150DA5C3"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010205"/>
                <w:sz w:val="28"/>
                <w:szCs w:val="28"/>
              </w:rPr>
            </w:pPr>
            <w:r w:rsidRPr="009E62E7">
              <w:rPr>
                <w:rFonts w:ascii="Arial" w:hAnsi="Arial" w:cs="Arial"/>
                <w:b/>
                <w:bCs/>
                <w:color w:val="010205"/>
                <w:sz w:val="28"/>
                <w:szCs w:val="28"/>
              </w:rPr>
              <w:t>Model Summary</w:t>
            </w:r>
          </w:p>
        </w:tc>
      </w:tr>
      <w:tr w:rsidR="00A2025B" w:rsidRPr="009E62E7" w14:paraId="73886AA6" w14:textId="77777777" w:rsidTr="0089026F">
        <w:trPr>
          <w:cantSplit/>
        </w:trPr>
        <w:tc>
          <w:tcPr>
            <w:tcW w:w="754" w:type="dxa"/>
            <w:tcBorders>
              <w:top w:val="nil"/>
              <w:left w:val="nil"/>
              <w:bottom w:val="single" w:sz="8" w:space="0" w:color="152935"/>
              <w:right w:val="nil"/>
            </w:tcBorders>
            <w:shd w:val="clear" w:color="auto" w:fill="FFFFFF"/>
            <w:vAlign w:val="bottom"/>
          </w:tcPr>
          <w:p w14:paraId="671FC6E4"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Model</w:t>
            </w:r>
          </w:p>
        </w:tc>
        <w:tc>
          <w:tcPr>
            <w:tcW w:w="1045" w:type="dxa"/>
            <w:tcBorders>
              <w:top w:val="nil"/>
              <w:left w:val="nil"/>
              <w:bottom w:val="single" w:sz="8" w:space="0" w:color="152935"/>
              <w:right w:val="single" w:sz="8" w:space="0" w:color="E0E0E0"/>
            </w:tcBorders>
            <w:shd w:val="clear" w:color="auto" w:fill="FFFFFF"/>
            <w:vAlign w:val="bottom"/>
          </w:tcPr>
          <w:p w14:paraId="491DFDE8"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R</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EA28865"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R Square</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5C575FBC"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Adjusted R Square</w:t>
            </w:r>
          </w:p>
        </w:tc>
        <w:tc>
          <w:tcPr>
            <w:tcW w:w="1506" w:type="dxa"/>
            <w:tcBorders>
              <w:top w:val="nil"/>
              <w:left w:val="single" w:sz="8" w:space="0" w:color="E0E0E0"/>
              <w:bottom w:val="single" w:sz="8" w:space="0" w:color="152935"/>
              <w:right w:val="nil"/>
            </w:tcBorders>
            <w:shd w:val="clear" w:color="auto" w:fill="FFFFFF"/>
            <w:vAlign w:val="bottom"/>
          </w:tcPr>
          <w:p w14:paraId="1F008F5B"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Std. Error of the Estimate</w:t>
            </w:r>
          </w:p>
        </w:tc>
      </w:tr>
      <w:tr w:rsidR="00A2025B" w:rsidRPr="009E62E7" w14:paraId="11E24AE6" w14:textId="77777777" w:rsidTr="0089026F">
        <w:trPr>
          <w:cantSplit/>
        </w:trPr>
        <w:tc>
          <w:tcPr>
            <w:tcW w:w="754" w:type="dxa"/>
            <w:tcBorders>
              <w:top w:val="single" w:sz="8" w:space="0" w:color="152935"/>
              <w:left w:val="nil"/>
              <w:bottom w:val="single" w:sz="8" w:space="0" w:color="152935"/>
              <w:right w:val="nil"/>
            </w:tcBorders>
            <w:shd w:val="clear" w:color="auto" w:fill="E0E0E0"/>
          </w:tcPr>
          <w:p w14:paraId="53706547"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1</w:t>
            </w:r>
          </w:p>
        </w:tc>
        <w:tc>
          <w:tcPr>
            <w:tcW w:w="1045" w:type="dxa"/>
            <w:tcBorders>
              <w:top w:val="single" w:sz="8" w:space="0" w:color="152935"/>
              <w:left w:val="nil"/>
              <w:bottom w:val="single" w:sz="8" w:space="0" w:color="152935"/>
              <w:right w:val="single" w:sz="8" w:space="0" w:color="E0E0E0"/>
            </w:tcBorders>
            <w:shd w:val="clear" w:color="auto" w:fill="F9F9FB"/>
          </w:tcPr>
          <w:p w14:paraId="19EA421E"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.718</w:t>
            </w:r>
            <w:r w:rsidRPr="009E62E7">
              <w:rPr>
                <w:rFonts w:ascii="Arial" w:hAnsi="Arial" w:cs="Arial"/>
                <w:color w:val="010205"/>
                <w:sz w:val="24"/>
                <w:szCs w:val="24"/>
                <w:vertAlign w:val="superscript"/>
              </w:rPr>
              <w:t>a</w:t>
            </w:r>
          </w:p>
        </w:tc>
        <w:tc>
          <w:tcPr>
            <w:tcW w:w="1045" w:type="dxa"/>
            <w:tcBorders>
              <w:top w:val="single" w:sz="8" w:space="0" w:color="152935"/>
              <w:left w:val="single" w:sz="8" w:space="0" w:color="E0E0E0"/>
              <w:bottom w:val="single" w:sz="8" w:space="0" w:color="152935"/>
              <w:right w:val="single" w:sz="8" w:space="0" w:color="E0E0E0"/>
            </w:tcBorders>
            <w:shd w:val="clear" w:color="auto" w:fill="F9F9FB"/>
          </w:tcPr>
          <w:p w14:paraId="4AF72CE6"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.515</w:t>
            </w:r>
          </w:p>
        </w:tc>
        <w:tc>
          <w:tcPr>
            <w:tcW w:w="1506" w:type="dxa"/>
            <w:tcBorders>
              <w:top w:val="single" w:sz="8" w:space="0" w:color="152935"/>
              <w:left w:val="single" w:sz="8" w:space="0" w:color="E0E0E0"/>
              <w:bottom w:val="single" w:sz="8" w:space="0" w:color="152935"/>
              <w:right w:val="single" w:sz="8" w:space="0" w:color="E0E0E0"/>
            </w:tcBorders>
            <w:shd w:val="clear" w:color="auto" w:fill="F9F9FB"/>
          </w:tcPr>
          <w:p w14:paraId="07824FA5"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.273</w:t>
            </w:r>
          </w:p>
        </w:tc>
        <w:tc>
          <w:tcPr>
            <w:tcW w:w="1506" w:type="dxa"/>
            <w:tcBorders>
              <w:top w:val="single" w:sz="8" w:space="0" w:color="152935"/>
              <w:left w:val="single" w:sz="8" w:space="0" w:color="E0E0E0"/>
              <w:bottom w:val="single" w:sz="8" w:space="0" w:color="152935"/>
              <w:right w:val="nil"/>
            </w:tcBorders>
            <w:shd w:val="clear" w:color="auto" w:fill="F9F9FB"/>
          </w:tcPr>
          <w:p w14:paraId="2D36297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.15002</w:t>
            </w:r>
          </w:p>
        </w:tc>
      </w:tr>
      <w:tr w:rsidR="00A2025B" w:rsidRPr="009E62E7" w14:paraId="4CD25E39" w14:textId="77777777" w:rsidTr="0089026F">
        <w:trPr>
          <w:cantSplit/>
        </w:trPr>
        <w:tc>
          <w:tcPr>
            <w:tcW w:w="5856" w:type="dxa"/>
            <w:gridSpan w:val="5"/>
            <w:tcBorders>
              <w:top w:val="nil"/>
              <w:left w:val="nil"/>
              <w:bottom w:val="nil"/>
              <w:right w:val="nil"/>
            </w:tcBorders>
            <w:shd w:val="clear" w:color="auto" w:fill="FFFFFF"/>
          </w:tcPr>
          <w:p w14:paraId="31600CA8" w14:textId="77777777" w:rsidR="00A2025B" w:rsidRPr="009E62E7" w:rsidRDefault="00A2025B" w:rsidP="0089026F">
            <w:pPr>
              <w:autoSpaceDE w:val="0"/>
              <w:autoSpaceDN w:val="0"/>
              <w:adjustRightInd w:val="0"/>
              <w:spacing w:after="0" w:line="320" w:lineRule="atLeast"/>
              <w:ind w:left="60" w:right="60"/>
              <w:rPr>
                <w:rFonts w:ascii="Arial" w:hAnsi="Arial" w:cs="Arial"/>
                <w:color w:val="010205"/>
                <w:sz w:val="24"/>
                <w:szCs w:val="24"/>
              </w:rPr>
            </w:pPr>
            <w:r w:rsidRPr="009E62E7">
              <w:rPr>
                <w:rFonts w:ascii="Arial" w:hAnsi="Arial" w:cs="Arial"/>
                <w:color w:val="010205"/>
                <w:sz w:val="24"/>
                <w:szCs w:val="24"/>
              </w:rPr>
              <w:t>a. Predictors: (Constant), Non</w:t>
            </w:r>
            <w:r>
              <w:rPr>
                <w:rFonts w:ascii="Arial" w:hAnsi="Arial" w:cs="Arial"/>
                <w:color w:val="010205"/>
                <w:sz w:val="24"/>
                <w:szCs w:val="24"/>
              </w:rPr>
              <w:t>-</w:t>
            </w:r>
            <w:r w:rsidRPr="009E62E7">
              <w:rPr>
                <w:rFonts w:ascii="Arial" w:hAnsi="Arial" w:cs="Arial"/>
                <w:color w:val="010205"/>
                <w:sz w:val="24"/>
                <w:szCs w:val="24"/>
              </w:rPr>
              <w:t>Performing</w:t>
            </w:r>
            <w:r>
              <w:rPr>
                <w:rFonts w:ascii="Arial" w:hAnsi="Arial" w:cs="Arial"/>
                <w:color w:val="010205"/>
                <w:sz w:val="24"/>
                <w:szCs w:val="24"/>
              </w:rPr>
              <w:t xml:space="preserve"> </w:t>
            </w:r>
            <w:r w:rsidRPr="009E62E7">
              <w:rPr>
                <w:rFonts w:ascii="Arial" w:hAnsi="Arial" w:cs="Arial"/>
                <w:color w:val="010205"/>
                <w:sz w:val="24"/>
                <w:szCs w:val="24"/>
              </w:rPr>
              <w:t>Loans, Non</w:t>
            </w:r>
            <w:r>
              <w:rPr>
                <w:rFonts w:ascii="Arial" w:hAnsi="Arial" w:cs="Arial"/>
                <w:color w:val="010205"/>
                <w:sz w:val="24"/>
                <w:szCs w:val="24"/>
              </w:rPr>
              <w:t>-I</w:t>
            </w:r>
            <w:r w:rsidRPr="009E62E7">
              <w:rPr>
                <w:rFonts w:ascii="Arial" w:hAnsi="Arial" w:cs="Arial"/>
                <w:color w:val="010205"/>
                <w:sz w:val="24"/>
                <w:szCs w:val="24"/>
              </w:rPr>
              <w:t>nterest</w:t>
            </w:r>
            <w:r>
              <w:rPr>
                <w:rFonts w:ascii="Arial" w:hAnsi="Arial" w:cs="Arial"/>
                <w:color w:val="010205"/>
                <w:sz w:val="24"/>
                <w:szCs w:val="24"/>
              </w:rPr>
              <w:t xml:space="preserve"> </w:t>
            </w:r>
            <w:r w:rsidRPr="009E62E7">
              <w:rPr>
                <w:rFonts w:ascii="Arial" w:hAnsi="Arial" w:cs="Arial"/>
                <w:color w:val="010205"/>
                <w:sz w:val="24"/>
                <w:szCs w:val="24"/>
              </w:rPr>
              <w:t>Income, Loans</w:t>
            </w:r>
            <w:r>
              <w:rPr>
                <w:rFonts w:ascii="Arial" w:hAnsi="Arial" w:cs="Arial"/>
                <w:color w:val="010205"/>
                <w:sz w:val="24"/>
                <w:szCs w:val="24"/>
              </w:rPr>
              <w:t xml:space="preserve"> </w:t>
            </w:r>
            <w:r w:rsidRPr="009E62E7">
              <w:rPr>
                <w:rFonts w:ascii="Arial" w:hAnsi="Arial" w:cs="Arial"/>
                <w:color w:val="010205"/>
                <w:sz w:val="24"/>
                <w:szCs w:val="24"/>
              </w:rPr>
              <w:t>and</w:t>
            </w:r>
            <w:r>
              <w:rPr>
                <w:rFonts w:ascii="Arial" w:hAnsi="Arial" w:cs="Arial"/>
                <w:color w:val="010205"/>
                <w:sz w:val="24"/>
                <w:szCs w:val="24"/>
              </w:rPr>
              <w:t xml:space="preserve"> </w:t>
            </w:r>
            <w:r w:rsidRPr="009E62E7">
              <w:rPr>
                <w:rFonts w:ascii="Arial" w:hAnsi="Arial" w:cs="Arial"/>
                <w:color w:val="010205"/>
                <w:sz w:val="24"/>
                <w:szCs w:val="24"/>
              </w:rPr>
              <w:t>Advances, Interest</w:t>
            </w:r>
            <w:r>
              <w:rPr>
                <w:rFonts w:ascii="Arial" w:hAnsi="Arial" w:cs="Arial"/>
                <w:color w:val="010205"/>
                <w:sz w:val="24"/>
                <w:szCs w:val="24"/>
              </w:rPr>
              <w:t xml:space="preserve"> </w:t>
            </w:r>
            <w:r w:rsidRPr="009E62E7">
              <w:rPr>
                <w:rFonts w:ascii="Arial" w:hAnsi="Arial" w:cs="Arial"/>
                <w:color w:val="010205"/>
                <w:sz w:val="24"/>
                <w:szCs w:val="24"/>
              </w:rPr>
              <w:t>Income, Total</w:t>
            </w:r>
            <w:r>
              <w:rPr>
                <w:rFonts w:ascii="Arial" w:hAnsi="Arial" w:cs="Arial"/>
                <w:color w:val="010205"/>
                <w:sz w:val="24"/>
                <w:szCs w:val="24"/>
              </w:rPr>
              <w:t xml:space="preserve"> </w:t>
            </w:r>
            <w:r w:rsidRPr="009E62E7">
              <w:rPr>
                <w:rFonts w:ascii="Arial" w:hAnsi="Arial" w:cs="Arial"/>
                <w:color w:val="010205"/>
                <w:sz w:val="24"/>
                <w:szCs w:val="24"/>
              </w:rPr>
              <w:t>Deposits, Operating</w:t>
            </w:r>
            <w:r>
              <w:rPr>
                <w:rFonts w:ascii="Arial" w:hAnsi="Arial" w:cs="Arial"/>
                <w:color w:val="010205"/>
                <w:sz w:val="24"/>
                <w:szCs w:val="24"/>
              </w:rPr>
              <w:t xml:space="preserve"> </w:t>
            </w:r>
            <w:r w:rsidRPr="009E62E7">
              <w:rPr>
                <w:rFonts w:ascii="Arial" w:hAnsi="Arial" w:cs="Arial"/>
                <w:color w:val="010205"/>
                <w:sz w:val="24"/>
                <w:szCs w:val="24"/>
              </w:rPr>
              <w:t>Expenses, Total</w:t>
            </w:r>
            <w:r>
              <w:rPr>
                <w:rFonts w:ascii="Arial" w:hAnsi="Arial" w:cs="Arial"/>
                <w:color w:val="010205"/>
                <w:sz w:val="24"/>
                <w:szCs w:val="24"/>
              </w:rPr>
              <w:t xml:space="preserve"> </w:t>
            </w:r>
            <w:r w:rsidRPr="009E62E7">
              <w:rPr>
                <w:rFonts w:ascii="Arial" w:hAnsi="Arial" w:cs="Arial"/>
                <w:color w:val="010205"/>
                <w:sz w:val="24"/>
                <w:szCs w:val="24"/>
              </w:rPr>
              <w:t>Assets, Total</w:t>
            </w:r>
            <w:r>
              <w:rPr>
                <w:rFonts w:ascii="Arial" w:hAnsi="Arial" w:cs="Arial"/>
                <w:color w:val="010205"/>
                <w:sz w:val="24"/>
                <w:szCs w:val="24"/>
              </w:rPr>
              <w:t xml:space="preserve"> </w:t>
            </w:r>
            <w:r w:rsidRPr="009E62E7">
              <w:rPr>
                <w:rFonts w:ascii="Arial" w:hAnsi="Arial" w:cs="Arial"/>
                <w:color w:val="010205"/>
                <w:sz w:val="24"/>
                <w:szCs w:val="24"/>
              </w:rPr>
              <w:t>Equity</w:t>
            </w:r>
          </w:p>
        </w:tc>
      </w:tr>
    </w:tbl>
    <w:p w14:paraId="3D759EB4" w14:textId="77777777" w:rsidR="00A2025B" w:rsidRPr="009E62E7" w:rsidRDefault="00A2025B" w:rsidP="00A2025B">
      <w:pPr>
        <w:autoSpaceDE w:val="0"/>
        <w:autoSpaceDN w:val="0"/>
        <w:adjustRightInd w:val="0"/>
        <w:spacing w:after="0" w:line="400" w:lineRule="atLeast"/>
        <w:rPr>
          <w:rFonts w:ascii="Times New Roman" w:hAnsi="Times New Roman" w:cs="Times New Roman"/>
          <w:sz w:val="24"/>
          <w:szCs w:val="24"/>
        </w:rPr>
      </w:pPr>
    </w:p>
    <w:p w14:paraId="64562BBE" w14:textId="77777777" w:rsidR="00A2025B" w:rsidRDefault="00A2025B" w:rsidP="00A2025B">
      <w:pPr>
        <w:jc w:val="center"/>
      </w:pPr>
    </w:p>
    <w:tbl>
      <w:tblPr>
        <w:tblpPr w:leftFromText="180" w:rightFromText="180" w:vertAnchor="text" w:horzAnchor="margin" w:tblpXSpec="center" w:tblpY="-31"/>
        <w:tblW w:w="9010" w:type="dxa"/>
        <w:tblLayout w:type="fixed"/>
        <w:tblCellMar>
          <w:left w:w="0" w:type="dxa"/>
          <w:right w:w="0" w:type="dxa"/>
        </w:tblCellMar>
        <w:tblLook w:val="0000" w:firstRow="0" w:lastRow="0" w:firstColumn="0" w:lastColumn="0" w:noHBand="0" w:noVBand="0"/>
      </w:tblPr>
      <w:tblGrid>
        <w:gridCol w:w="853"/>
        <w:gridCol w:w="1378"/>
        <w:gridCol w:w="1706"/>
        <w:gridCol w:w="1183"/>
        <w:gridCol w:w="1515"/>
        <w:gridCol w:w="1183"/>
        <w:gridCol w:w="1192"/>
      </w:tblGrid>
      <w:tr w:rsidR="00A2025B" w:rsidRPr="009E62E7" w14:paraId="164A96E2" w14:textId="77777777" w:rsidTr="0089026F">
        <w:trPr>
          <w:cantSplit/>
          <w:trHeight w:val="339"/>
        </w:trPr>
        <w:tc>
          <w:tcPr>
            <w:tcW w:w="9010" w:type="dxa"/>
            <w:gridSpan w:val="7"/>
            <w:tcBorders>
              <w:top w:val="nil"/>
              <w:left w:val="nil"/>
              <w:bottom w:val="nil"/>
              <w:right w:val="nil"/>
            </w:tcBorders>
            <w:shd w:val="clear" w:color="auto" w:fill="FFFFFF"/>
            <w:vAlign w:val="center"/>
          </w:tcPr>
          <w:p w14:paraId="58D8F562"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010205"/>
                <w:sz w:val="28"/>
                <w:szCs w:val="28"/>
              </w:rPr>
            </w:pPr>
            <w:proofErr w:type="spellStart"/>
            <w:r w:rsidRPr="009E62E7">
              <w:rPr>
                <w:rFonts w:ascii="Arial" w:hAnsi="Arial" w:cs="Arial"/>
                <w:b/>
                <w:bCs/>
                <w:color w:val="010205"/>
                <w:sz w:val="28"/>
                <w:szCs w:val="28"/>
              </w:rPr>
              <w:t>ANOVA</w:t>
            </w:r>
            <w:r w:rsidRPr="009E62E7">
              <w:rPr>
                <w:rFonts w:ascii="Arial" w:hAnsi="Arial" w:cs="Arial"/>
                <w:b/>
                <w:bCs/>
                <w:color w:val="010205"/>
                <w:sz w:val="28"/>
                <w:szCs w:val="28"/>
                <w:vertAlign w:val="superscript"/>
              </w:rPr>
              <w:t>a</w:t>
            </w:r>
            <w:proofErr w:type="spellEnd"/>
          </w:p>
        </w:tc>
      </w:tr>
      <w:tr w:rsidR="00A2025B" w:rsidRPr="009E62E7" w14:paraId="2C7088FD" w14:textId="77777777" w:rsidTr="0089026F">
        <w:trPr>
          <w:cantSplit/>
          <w:trHeight w:val="665"/>
        </w:trPr>
        <w:tc>
          <w:tcPr>
            <w:tcW w:w="2231" w:type="dxa"/>
            <w:gridSpan w:val="2"/>
            <w:tcBorders>
              <w:top w:val="nil"/>
              <w:left w:val="nil"/>
              <w:bottom w:val="single" w:sz="8" w:space="0" w:color="152935"/>
              <w:right w:val="nil"/>
            </w:tcBorders>
            <w:shd w:val="clear" w:color="auto" w:fill="FFFFFF"/>
            <w:vAlign w:val="bottom"/>
          </w:tcPr>
          <w:p w14:paraId="468B0D41"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Model</w:t>
            </w:r>
          </w:p>
        </w:tc>
        <w:tc>
          <w:tcPr>
            <w:tcW w:w="1706" w:type="dxa"/>
            <w:tcBorders>
              <w:top w:val="nil"/>
              <w:left w:val="nil"/>
              <w:bottom w:val="single" w:sz="8" w:space="0" w:color="152935"/>
              <w:right w:val="single" w:sz="8" w:space="0" w:color="E0E0E0"/>
            </w:tcBorders>
            <w:shd w:val="clear" w:color="auto" w:fill="FFFFFF"/>
            <w:vAlign w:val="bottom"/>
          </w:tcPr>
          <w:p w14:paraId="5F885672"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Sum of Squares</w:t>
            </w:r>
          </w:p>
        </w:tc>
        <w:tc>
          <w:tcPr>
            <w:tcW w:w="1183" w:type="dxa"/>
            <w:tcBorders>
              <w:top w:val="nil"/>
              <w:left w:val="single" w:sz="8" w:space="0" w:color="E0E0E0"/>
              <w:bottom w:val="single" w:sz="8" w:space="0" w:color="152935"/>
              <w:right w:val="single" w:sz="8" w:space="0" w:color="E0E0E0"/>
            </w:tcBorders>
            <w:shd w:val="clear" w:color="auto" w:fill="FFFFFF"/>
            <w:vAlign w:val="bottom"/>
          </w:tcPr>
          <w:p w14:paraId="0C693978"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Df</w:t>
            </w:r>
          </w:p>
        </w:tc>
        <w:tc>
          <w:tcPr>
            <w:tcW w:w="1515" w:type="dxa"/>
            <w:tcBorders>
              <w:top w:val="nil"/>
              <w:left w:val="single" w:sz="8" w:space="0" w:color="E0E0E0"/>
              <w:bottom w:val="single" w:sz="8" w:space="0" w:color="152935"/>
              <w:right w:val="single" w:sz="8" w:space="0" w:color="E0E0E0"/>
            </w:tcBorders>
            <w:shd w:val="clear" w:color="auto" w:fill="FFFFFF"/>
            <w:vAlign w:val="bottom"/>
          </w:tcPr>
          <w:p w14:paraId="3BCE7335"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Mean Square</w:t>
            </w:r>
          </w:p>
        </w:tc>
        <w:tc>
          <w:tcPr>
            <w:tcW w:w="1183" w:type="dxa"/>
            <w:tcBorders>
              <w:top w:val="nil"/>
              <w:left w:val="single" w:sz="8" w:space="0" w:color="E0E0E0"/>
              <w:bottom w:val="single" w:sz="8" w:space="0" w:color="152935"/>
              <w:right w:val="single" w:sz="8" w:space="0" w:color="E0E0E0"/>
            </w:tcBorders>
            <w:shd w:val="clear" w:color="auto" w:fill="FFFFFF"/>
            <w:vAlign w:val="bottom"/>
          </w:tcPr>
          <w:p w14:paraId="7A267E15"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F</w:t>
            </w:r>
          </w:p>
        </w:tc>
        <w:tc>
          <w:tcPr>
            <w:tcW w:w="1191" w:type="dxa"/>
            <w:tcBorders>
              <w:top w:val="nil"/>
              <w:left w:val="single" w:sz="8" w:space="0" w:color="E0E0E0"/>
              <w:bottom w:val="single" w:sz="8" w:space="0" w:color="152935"/>
              <w:right w:val="nil"/>
            </w:tcBorders>
            <w:shd w:val="clear" w:color="auto" w:fill="FFFFFF"/>
            <w:vAlign w:val="bottom"/>
          </w:tcPr>
          <w:p w14:paraId="31BFF6EC"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Sig.</w:t>
            </w:r>
          </w:p>
        </w:tc>
      </w:tr>
      <w:tr w:rsidR="00A2025B" w:rsidRPr="009E62E7" w14:paraId="7E382A1D" w14:textId="77777777" w:rsidTr="0089026F">
        <w:trPr>
          <w:cantSplit/>
          <w:trHeight w:val="665"/>
        </w:trPr>
        <w:tc>
          <w:tcPr>
            <w:tcW w:w="853" w:type="dxa"/>
            <w:vMerge w:val="restart"/>
            <w:tcBorders>
              <w:top w:val="single" w:sz="8" w:space="0" w:color="152935"/>
              <w:left w:val="nil"/>
              <w:bottom w:val="single" w:sz="8" w:space="0" w:color="152935"/>
              <w:right w:val="nil"/>
            </w:tcBorders>
            <w:shd w:val="clear" w:color="auto" w:fill="E0E0E0"/>
          </w:tcPr>
          <w:p w14:paraId="74440FCC"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1</w:t>
            </w:r>
          </w:p>
        </w:tc>
        <w:tc>
          <w:tcPr>
            <w:tcW w:w="1377" w:type="dxa"/>
            <w:tcBorders>
              <w:top w:val="single" w:sz="8" w:space="0" w:color="152935"/>
              <w:left w:val="nil"/>
              <w:bottom w:val="single" w:sz="8" w:space="0" w:color="AEAEAE"/>
              <w:right w:val="nil"/>
            </w:tcBorders>
            <w:shd w:val="clear" w:color="auto" w:fill="E0E0E0"/>
          </w:tcPr>
          <w:p w14:paraId="721F06A8"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Regression</w:t>
            </w:r>
          </w:p>
        </w:tc>
        <w:tc>
          <w:tcPr>
            <w:tcW w:w="1706" w:type="dxa"/>
            <w:tcBorders>
              <w:top w:val="single" w:sz="8" w:space="0" w:color="152935"/>
              <w:left w:val="nil"/>
              <w:bottom w:val="single" w:sz="8" w:space="0" w:color="AEAEAE"/>
              <w:right w:val="single" w:sz="8" w:space="0" w:color="E0E0E0"/>
            </w:tcBorders>
            <w:shd w:val="clear" w:color="auto" w:fill="F9F9FB"/>
          </w:tcPr>
          <w:p w14:paraId="2B4F5D7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.383</w:t>
            </w:r>
          </w:p>
        </w:tc>
        <w:tc>
          <w:tcPr>
            <w:tcW w:w="1183" w:type="dxa"/>
            <w:tcBorders>
              <w:top w:val="single" w:sz="8" w:space="0" w:color="152935"/>
              <w:left w:val="single" w:sz="8" w:space="0" w:color="E0E0E0"/>
              <w:bottom w:val="single" w:sz="8" w:space="0" w:color="AEAEAE"/>
              <w:right w:val="single" w:sz="8" w:space="0" w:color="E0E0E0"/>
            </w:tcBorders>
            <w:shd w:val="clear" w:color="auto" w:fill="F9F9FB"/>
          </w:tcPr>
          <w:p w14:paraId="1EC21AA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8</w:t>
            </w:r>
          </w:p>
        </w:tc>
        <w:tc>
          <w:tcPr>
            <w:tcW w:w="1515" w:type="dxa"/>
            <w:tcBorders>
              <w:top w:val="single" w:sz="8" w:space="0" w:color="152935"/>
              <w:left w:val="single" w:sz="8" w:space="0" w:color="E0E0E0"/>
              <w:bottom w:val="single" w:sz="8" w:space="0" w:color="AEAEAE"/>
              <w:right w:val="single" w:sz="8" w:space="0" w:color="E0E0E0"/>
            </w:tcBorders>
            <w:shd w:val="clear" w:color="auto" w:fill="F9F9FB"/>
          </w:tcPr>
          <w:p w14:paraId="1785C394"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.048</w:t>
            </w:r>
          </w:p>
        </w:tc>
        <w:tc>
          <w:tcPr>
            <w:tcW w:w="1183" w:type="dxa"/>
            <w:tcBorders>
              <w:top w:val="single" w:sz="8" w:space="0" w:color="152935"/>
              <w:left w:val="single" w:sz="8" w:space="0" w:color="E0E0E0"/>
              <w:bottom w:val="single" w:sz="8" w:space="0" w:color="AEAEAE"/>
              <w:right w:val="single" w:sz="8" w:space="0" w:color="E0E0E0"/>
            </w:tcBorders>
            <w:shd w:val="clear" w:color="auto" w:fill="F9F9FB"/>
          </w:tcPr>
          <w:p w14:paraId="01ACB3C0"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2.128</w:t>
            </w:r>
          </w:p>
        </w:tc>
        <w:tc>
          <w:tcPr>
            <w:tcW w:w="1191" w:type="dxa"/>
            <w:tcBorders>
              <w:top w:val="single" w:sz="8" w:space="0" w:color="152935"/>
              <w:left w:val="single" w:sz="8" w:space="0" w:color="E0E0E0"/>
              <w:bottom w:val="single" w:sz="8" w:space="0" w:color="AEAEAE"/>
              <w:right w:val="nil"/>
            </w:tcBorders>
            <w:shd w:val="clear" w:color="auto" w:fill="F9F9FB"/>
          </w:tcPr>
          <w:p w14:paraId="59787BF4"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.095</w:t>
            </w:r>
            <w:r w:rsidRPr="009E62E7">
              <w:rPr>
                <w:rFonts w:ascii="Arial" w:hAnsi="Arial" w:cs="Arial"/>
                <w:color w:val="010205"/>
                <w:sz w:val="24"/>
                <w:szCs w:val="24"/>
                <w:vertAlign w:val="superscript"/>
              </w:rPr>
              <w:t>b</w:t>
            </w:r>
          </w:p>
        </w:tc>
      </w:tr>
      <w:tr w:rsidR="00A2025B" w:rsidRPr="009E62E7" w14:paraId="39D56474" w14:textId="77777777" w:rsidTr="0089026F">
        <w:trPr>
          <w:cantSplit/>
          <w:trHeight w:val="352"/>
        </w:trPr>
        <w:tc>
          <w:tcPr>
            <w:tcW w:w="853" w:type="dxa"/>
            <w:vMerge/>
            <w:tcBorders>
              <w:top w:val="single" w:sz="8" w:space="0" w:color="152935"/>
              <w:left w:val="nil"/>
              <w:bottom w:val="single" w:sz="8" w:space="0" w:color="152935"/>
              <w:right w:val="nil"/>
            </w:tcBorders>
            <w:shd w:val="clear" w:color="auto" w:fill="E0E0E0"/>
          </w:tcPr>
          <w:p w14:paraId="4BB48FA6"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1377" w:type="dxa"/>
            <w:tcBorders>
              <w:top w:val="single" w:sz="8" w:space="0" w:color="AEAEAE"/>
              <w:left w:val="nil"/>
              <w:bottom w:val="single" w:sz="8" w:space="0" w:color="AEAEAE"/>
              <w:right w:val="nil"/>
            </w:tcBorders>
            <w:shd w:val="clear" w:color="auto" w:fill="E0E0E0"/>
          </w:tcPr>
          <w:p w14:paraId="68F7A98C"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Residual</w:t>
            </w:r>
          </w:p>
        </w:tc>
        <w:tc>
          <w:tcPr>
            <w:tcW w:w="1706" w:type="dxa"/>
            <w:tcBorders>
              <w:top w:val="single" w:sz="8" w:space="0" w:color="AEAEAE"/>
              <w:left w:val="nil"/>
              <w:bottom w:val="single" w:sz="8" w:space="0" w:color="AEAEAE"/>
              <w:right w:val="single" w:sz="8" w:space="0" w:color="E0E0E0"/>
            </w:tcBorders>
            <w:shd w:val="clear" w:color="auto" w:fill="F9F9FB"/>
          </w:tcPr>
          <w:p w14:paraId="00303C53"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.360</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14:paraId="5586F52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16</w:t>
            </w:r>
          </w:p>
        </w:tc>
        <w:tc>
          <w:tcPr>
            <w:tcW w:w="1515" w:type="dxa"/>
            <w:tcBorders>
              <w:top w:val="single" w:sz="8" w:space="0" w:color="AEAEAE"/>
              <w:left w:val="single" w:sz="8" w:space="0" w:color="E0E0E0"/>
              <w:bottom w:val="single" w:sz="8" w:space="0" w:color="AEAEAE"/>
              <w:right w:val="single" w:sz="8" w:space="0" w:color="E0E0E0"/>
            </w:tcBorders>
            <w:shd w:val="clear" w:color="auto" w:fill="F9F9FB"/>
          </w:tcPr>
          <w:p w14:paraId="35787B98"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.023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2A3994"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c>
          <w:tcPr>
            <w:tcW w:w="1191" w:type="dxa"/>
            <w:tcBorders>
              <w:top w:val="single" w:sz="8" w:space="0" w:color="AEAEAE"/>
              <w:left w:val="single" w:sz="8" w:space="0" w:color="E0E0E0"/>
              <w:bottom w:val="single" w:sz="8" w:space="0" w:color="AEAEAE"/>
              <w:right w:val="nil"/>
            </w:tcBorders>
            <w:shd w:val="clear" w:color="auto" w:fill="F9F9FB"/>
            <w:vAlign w:val="center"/>
          </w:tcPr>
          <w:p w14:paraId="70EFC7EB"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r>
      <w:tr w:rsidR="00A2025B" w:rsidRPr="009E62E7" w14:paraId="35689471" w14:textId="77777777" w:rsidTr="0089026F">
        <w:trPr>
          <w:cantSplit/>
          <w:trHeight w:val="352"/>
        </w:trPr>
        <w:tc>
          <w:tcPr>
            <w:tcW w:w="853" w:type="dxa"/>
            <w:vMerge/>
            <w:tcBorders>
              <w:top w:val="single" w:sz="8" w:space="0" w:color="152935"/>
              <w:left w:val="nil"/>
              <w:bottom w:val="single" w:sz="8" w:space="0" w:color="152935"/>
              <w:right w:val="nil"/>
            </w:tcBorders>
            <w:shd w:val="clear" w:color="auto" w:fill="E0E0E0"/>
          </w:tcPr>
          <w:p w14:paraId="4A7B8723"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c>
          <w:tcPr>
            <w:tcW w:w="1377" w:type="dxa"/>
            <w:tcBorders>
              <w:top w:val="single" w:sz="8" w:space="0" w:color="AEAEAE"/>
              <w:left w:val="nil"/>
              <w:bottom w:val="single" w:sz="8" w:space="0" w:color="152935"/>
              <w:right w:val="nil"/>
            </w:tcBorders>
            <w:shd w:val="clear" w:color="auto" w:fill="E0E0E0"/>
          </w:tcPr>
          <w:p w14:paraId="7FFC311D"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Total</w:t>
            </w:r>
          </w:p>
        </w:tc>
        <w:tc>
          <w:tcPr>
            <w:tcW w:w="1706" w:type="dxa"/>
            <w:tcBorders>
              <w:top w:val="single" w:sz="8" w:space="0" w:color="AEAEAE"/>
              <w:left w:val="nil"/>
              <w:bottom w:val="single" w:sz="8" w:space="0" w:color="152935"/>
              <w:right w:val="single" w:sz="8" w:space="0" w:color="E0E0E0"/>
            </w:tcBorders>
            <w:shd w:val="clear" w:color="auto" w:fill="F9F9FB"/>
          </w:tcPr>
          <w:p w14:paraId="08F518DA"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.743</w:t>
            </w:r>
          </w:p>
        </w:tc>
        <w:tc>
          <w:tcPr>
            <w:tcW w:w="1183" w:type="dxa"/>
            <w:tcBorders>
              <w:top w:val="single" w:sz="8" w:space="0" w:color="AEAEAE"/>
              <w:left w:val="single" w:sz="8" w:space="0" w:color="E0E0E0"/>
              <w:bottom w:val="single" w:sz="8" w:space="0" w:color="152935"/>
              <w:right w:val="single" w:sz="8" w:space="0" w:color="E0E0E0"/>
            </w:tcBorders>
            <w:shd w:val="clear" w:color="auto" w:fill="F9F9FB"/>
          </w:tcPr>
          <w:p w14:paraId="3DC72BA7"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24</w:t>
            </w:r>
          </w:p>
        </w:tc>
        <w:tc>
          <w:tcPr>
            <w:tcW w:w="151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CE271F3"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c>
          <w:tcPr>
            <w:tcW w:w="1183"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63A274F"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c>
          <w:tcPr>
            <w:tcW w:w="1191" w:type="dxa"/>
            <w:tcBorders>
              <w:top w:val="single" w:sz="8" w:space="0" w:color="AEAEAE"/>
              <w:left w:val="single" w:sz="8" w:space="0" w:color="E0E0E0"/>
              <w:bottom w:val="single" w:sz="8" w:space="0" w:color="152935"/>
              <w:right w:val="nil"/>
            </w:tcBorders>
            <w:shd w:val="clear" w:color="auto" w:fill="F9F9FB"/>
            <w:vAlign w:val="center"/>
          </w:tcPr>
          <w:p w14:paraId="7002C5BB"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r>
      <w:tr w:rsidR="00A2025B" w:rsidRPr="009E62E7" w14:paraId="6CC10A29" w14:textId="77777777" w:rsidTr="0089026F">
        <w:trPr>
          <w:cantSplit/>
          <w:trHeight w:val="326"/>
        </w:trPr>
        <w:tc>
          <w:tcPr>
            <w:tcW w:w="9010" w:type="dxa"/>
            <w:gridSpan w:val="7"/>
            <w:tcBorders>
              <w:top w:val="nil"/>
              <w:left w:val="nil"/>
              <w:bottom w:val="nil"/>
              <w:right w:val="nil"/>
            </w:tcBorders>
            <w:shd w:val="clear" w:color="auto" w:fill="FFFFFF"/>
          </w:tcPr>
          <w:p w14:paraId="0813701F" w14:textId="77777777" w:rsidR="00A2025B" w:rsidRPr="009E62E7" w:rsidRDefault="00A2025B" w:rsidP="0089026F">
            <w:pPr>
              <w:autoSpaceDE w:val="0"/>
              <w:autoSpaceDN w:val="0"/>
              <w:adjustRightInd w:val="0"/>
              <w:spacing w:after="0" w:line="320" w:lineRule="atLeast"/>
              <w:ind w:left="60" w:right="60"/>
              <w:rPr>
                <w:rFonts w:ascii="Arial" w:hAnsi="Arial" w:cs="Arial"/>
                <w:color w:val="010205"/>
                <w:sz w:val="24"/>
                <w:szCs w:val="24"/>
              </w:rPr>
            </w:pPr>
            <w:r w:rsidRPr="009E62E7">
              <w:rPr>
                <w:rFonts w:ascii="Arial" w:hAnsi="Arial" w:cs="Arial"/>
                <w:color w:val="010205"/>
                <w:sz w:val="24"/>
                <w:szCs w:val="24"/>
              </w:rPr>
              <w:t>a. Dependent Variable: RO</w:t>
            </w:r>
            <w:r>
              <w:rPr>
                <w:rFonts w:ascii="Arial" w:hAnsi="Arial" w:cs="Arial"/>
                <w:color w:val="010205"/>
                <w:sz w:val="24"/>
                <w:szCs w:val="24"/>
              </w:rPr>
              <w:t>A %</w:t>
            </w:r>
          </w:p>
        </w:tc>
      </w:tr>
      <w:tr w:rsidR="00A2025B" w:rsidRPr="009E62E7" w14:paraId="2214CE45" w14:textId="77777777" w:rsidTr="0089026F">
        <w:trPr>
          <w:cantSplit/>
          <w:trHeight w:val="1005"/>
        </w:trPr>
        <w:tc>
          <w:tcPr>
            <w:tcW w:w="9010" w:type="dxa"/>
            <w:gridSpan w:val="7"/>
            <w:tcBorders>
              <w:top w:val="nil"/>
              <w:left w:val="nil"/>
              <w:bottom w:val="nil"/>
              <w:right w:val="nil"/>
            </w:tcBorders>
            <w:shd w:val="clear" w:color="auto" w:fill="FFFFFF"/>
          </w:tcPr>
          <w:p w14:paraId="44AFA9E0" w14:textId="77777777" w:rsidR="00A2025B" w:rsidRPr="009E62E7" w:rsidRDefault="00A2025B" w:rsidP="0089026F">
            <w:pPr>
              <w:autoSpaceDE w:val="0"/>
              <w:autoSpaceDN w:val="0"/>
              <w:adjustRightInd w:val="0"/>
              <w:spacing w:after="0" w:line="320" w:lineRule="atLeast"/>
              <w:ind w:left="60" w:right="60"/>
              <w:rPr>
                <w:rFonts w:ascii="Arial" w:hAnsi="Arial" w:cs="Arial"/>
                <w:color w:val="010205"/>
                <w:sz w:val="24"/>
                <w:szCs w:val="24"/>
              </w:rPr>
            </w:pPr>
            <w:r w:rsidRPr="009E62E7">
              <w:rPr>
                <w:rFonts w:ascii="Arial" w:hAnsi="Arial" w:cs="Arial"/>
                <w:color w:val="010205"/>
                <w:sz w:val="24"/>
                <w:szCs w:val="24"/>
              </w:rPr>
              <w:t>b. Predictors: (Constant), Non</w:t>
            </w:r>
            <w:r>
              <w:rPr>
                <w:rFonts w:ascii="Arial" w:hAnsi="Arial" w:cs="Arial"/>
                <w:color w:val="010205"/>
                <w:sz w:val="24"/>
                <w:szCs w:val="24"/>
              </w:rPr>
              <w:t>-</w:t>
            </w:r>
            <w:r w:rsidRPr="009E62E7">
              <w:rPr>
                <w:rFonts w:ascii="Arial" w:hAnsi="Arial" w:cs="Arial"/>
                <w:color w:val="010205"/>
                <w:sz w:val="24"/>
                <w:szCs w:val="24"/>
              </w:rPr>
              <w:t>Performing</w:t>
            </w:r>
            <w:r>
              <w:rPr>
                <w:rFonts w:ascii="Arial" w:hAnsi="Arial" w:cs="Arial"/>
                <w:color w:val="010205"/>
                <w:sz w:val="24"/>
                <w:szCs w:val="24"/>
              </w:rPr>
              <w:t xml:space="preserve"> </w:t>
            </w:r>
            <w:r w:rsidRPr="009E62E7">
              <w:rPr>
                <w:rFonts w:ascii="Arial" w:hAnsi="Arial" w:cs="Arial"/>
                <w:color w:val="010205"/>
                <w:sz w:val="24"/>
                <w:szCs w:val="24"/>
              </w:rPr>
              <w:t>Loans, Non</w:t>
            </w:r>
            <w:r>
              <w:rPr>
                <w:rFonts w:ascii="Arial" w:hAnsi="Arial" w:cs="Arial"/>
                <w:color w:val="010205"/>
                <w:sz w:val="24"/>
                <w:szCs w:val="24"/>
              </w:rPr>
              <w:t>-</w:t>
            </w:r>
            <w:r w:rsidRPr="009E62E7">
              <w:rPr>
                <w:rFonts w:ascii="Arial" w:hAnsi="Arial" w:cs="Arial"/>
                <w:color w:val="010205"/>
                <w:sz w:val="24"/>
                <w:szCs w:val="24"/>
              </w:rPr>
              <w:t>Interest</w:t>
            </w:r>
            <w:r>
              <w:rPr>
                <w:rFonts w:ascii="Arial" w:hAnsi="Arial" w:cs="Arial"/>
                <w:color w:val="010205"/>
                <w:sz w:val="24"/>
                <w:szCs w:val="24"/>
              </w:rPr>
              <w:t xml:space="preserve"> </w:t>
            </w:r>
            <w:r w:rsidRPr="009E62E7">
              <w:rPr>
                <w:rFonts w:ascii="Arial" w:hAnsi="Arial" w:cs="Arial"/>
                <w:color w:val="010205"/>
                <w:sz w:val="24"/>
                <w:szCs w:val="24"/>
              </w:rPr>
              <w:t>Income, Loans</w:t>
            </w:r>
            <w:r>
              <w:rPr>
                <w:rFonts w:ascii="Arial" w:hAnsi="Arial" w:cs="Arial"/>
                <w:color w:val="010205"/>
                <w:sz w:val="24"/>
                <w:szCs w:val="24"/>
              </w:rPr>
              <w:t xml:space="preserve"> </w:t>
            </w:r>
            <w:r w:rsidRPr="009E62E7">
              <w:rPr>
                <w:rFonts w:ascii="Arial" w:hAnsi="Arial" w:cs="Arial"/>
                <w:color w:val="010205"/>
                <w:sz w:val="24"/>
                <w:szCs w:val="24"/>
              </w:rPr>
              <w:t>and</w:t>
            </w:r>
            <w:r>
              <w:rPr>
                <w:rFonts w:ascii="Arial" w:hAnsi="Arial" w:cs="Arial"/>
                <w:color w:val="010205"/>
                <w:sz w:val="24"/>
                <w:szCs w:val="24"/>
              </w:rPr>
              <w:t xml:space="preserve"> </w:t>
            </w:r>
            <w:r w:rsidRPr="009E62E7">
              <w:rPr>
                <w:rFonts w:ascii="Arial" w:hAnsi="Arial" w:cs="Arial"/>
                <w:color w:val="010205"/>
                <w:sz w:val="24"/>
                <w:szCs w:val="24"/>
              </w:rPr>
              <w:t>Advances, Interest</w:t>
            </w:r>
            <w:r>
              <w:rPr>
                <w:rFonts w:ascii="Arial" w:hAnsi="Arial" w:cs="Arial"/>
                <w:color w:val="010205"/>
                <w:sz w:val="24"/>
                <w:szCs w:val="24"/>
              </w:rPr>
              <w:t xml:space="preserve"> </w:t>
            </w:r>
            <w:r w:rsidRPr="009E62E7">
              <w:rPr>
                <w:rFonts w:ascii="Arial" w:hAnsi="Arial" w:cs="Arial"/>
                <w:color w:val="010205"/>
                <w:sz w:val="24"/>
                <w:szCs w:val="24"/>
              </w:rPr>
              <w:t>Income, Total</w:t>
            </w:r>
            <w:r>
              <w:rPr>
                <w:rFonts w:ascii="Arial" w:hAnsi="Arial" w:cs="Arial"/>
                <w:color w:val="010205"/>
                <w:sz w:val="24"/>
                <w:szCs w:val="24"/>
              </w:rPr>
              <w:t xml:space="preserve"> </w:t>
            </w:r>
            <w:r w:rsidRPr="009E62E7">
              <w:rPr>
                <w:rFonts w:ascii="Arial" w:hAnsi="Arial" w:cs="Arial"/>
                <w:color w:val="010205"/>
                <w:sz w:val="24"/>
                <w:szCs w:val="24"/>
              </w:rPr>
              <w:t>Deposits, Operating</w:t>
            </w:r>
            <w:r>
              <w:rPr>
                <w:rFonts w:ascii="Arial" w:hAnsi="Arial" w:cs="Arial"/>
                <w:color w:val="010205"/>
                <w:sz w:val="24"/>
                <w:szCs w:val="24"/>
              </w:rPr>
              <w:t xml:space="preserve"> </w:t>
            </w:r>
            <w:r w:rsidRPr="009E62E7">
              <w:rPr>
                <w:rFonts w:ascii="Arial" w:hAnsi="Arial" w:cs="Arial"/>
                <w:color w:val="010205"/>
                <w:sz w:val="24"/>
                <w:szCs w:val="24"/>
              </w:rPr>
              <w:t>Expenses, Total</w:t>
            </w:r>
            <w:r>
              <w:rPr>
                <w:rFonts w:ascii="Arial" w:hAnsi="Arial" w:cs="Arial"/>
                <w:color w:val="010205"/>
                <w:sz w:val="24"/>
                <w:szCs w:val="24"/>
              </w:rPr>
              <w:t xml:space="preserve"> </w:t>
            </w:r>
            <w:r w:rsidRPr="009E62E7">
              <w:rPr>
                <w:rFonts w:ascii="Arial" w:hAnsi="Arial" w:cs="Arial"/>
                <w:color w:val="010205"/>
                <w:sz w:val="24"/>
                <w:szCs w:val="24"/>
              </w:rPr>
              <w:t>Assets, Total</w:t>
            </w:r>
            <w:r>
              <w:rPr>
                <w:rFonts w:ascii="Arial" w:hAnsi="Arial" w:cs="Arial"/>
                <w:color w:val="010205"/>
                <w:sz w:val="24"/>
                <w:szCs w:val="24"/>
              </w:rPr>
              <w:t xml:space="preserve"> </w:t>
            </w:r>
            <w:r w:rsidRPr="009E62E7">
              <w:rPr>
                <w:rFonts w:ascii="Arial" w:hAnsi="Arial" w:cs="Arial"/>
                <w:color w:val="010205"/>
                <w:sz w:val="24"/>
                <w:szCs w:val="24"/>
              </w:rPr>
              <w:t>Equity</w:t>
            </w:r>
          </w:p>
        </w:tc>
      </w:tr>
    </w:tbl>
    <w:p w14:paraId="1339E305" w14:textId="77777777" w:rsidR="00A2025B" w:rsidRDefault="00A2025B" w:rsidP="00A2025B">
      <w:pPr>
        <w:autoSpaceDE w:val="0"/>
        <w:autoSpaceDN w:val="0"/>
        <w:adjustRightInd w:val="0"/>
        <w:spacing w:after="0" w:line="240" w:lineRule="auto"/>
        <w:rPr>
          <w:rFonts w:ascii="Times New Roman" w:hAnsi="Times New Roman" w:cs="Times New Roman"/>
          <w:sz w:val="24"/>
          <w:szCs w:val="24"/>
        </w:rPr>
      </w:pPr>
    </w:p>
    <w:p w14:paraId="2EC6E1E7" w14:textId="77777777" w:rsidR="00A2025B" w:rsidRDefault="00A2025B" w:rsidP="00A2025B">
      <w:pPr>
        <w:autoSpaceDE w:val="0"/>
        <w:autoSpaceDN w:val="0"/>
        <w:adjustRightInd w:val="0"/>
        <w:spacing w:after="0" w:line="240" w:lineRule="auto"/>
        <w:jc w:val="both"/>
        <w:rPr>
          <w:rFonts w:cstheme="minorHAnsi"/>
          <w:sz w:val="24"/>
          <w:szCs w:val="24"/>
        </w:rPr>
      </w:pPr>
      <w:r>
        <w:rPr>
          <w:rFonts w:cstheme="minorHAnsi"/>
          <w:sz w:val="24"/>
          <w:szCs w:val="24"/>
        </w:rPr>
        <w:t>In the above table, F represents the value of the significance overall relating to the model and the significance demonstrates the probability of whether there is a difference in the mean population. From above it is clear to see the value for F is 2.128 and the value of P is .095. This is lower than the level of significance which is 0.10 indicating that the null hypothesis should be rejected due to the determinants selected have an assumed impact on the profitability of the selected banks in the UK.</w:t>
      </w:r>
    </w:p>
    <w:p w14:paraId="1ED51F68" w14:textId="77777777" w:rsidR="00A2025B" w:rsidRDefault="00A2025B" w:rsidP="00A2025B">
      <w:pPr>
        <w:autoSpaceDE w:val="0"/>
        <w:autoSpaceDN w:val="0"/>
        <w:adjustRightInd w:val="0"/>
        <w:spacing w:after="0" w:line="240" w:lineRule="auto"/>
        <w:rPr>
          <w:rFonts w:cstheme="minorHAnsi"/>
          <w:sz w:val="24"/>
          <w:szCs w:val="24"/>
        </w:rPr>
      </w:pPr>
    </w:p>
    <w:p w14:paraId="71228D01" w14:textId="77777777" w:rsidR="00A2025B" w:rsidRPr="00ED4AC7" w:rsidRDefault="00A2025B" w:rsidP="00A2025B">
      <w:pPr>
        <w:jc w:val="both"/>
        <w:rPr>
          <w:sz w:val="24"/>
          <w:szCs w:val="24"/>
        </w:rPr>
      </w:pPr>
      <w:r w:rsidRPr="00ED4AC7">
        <w:rPr>
          <w:sz w:val="24"/>
          <w:szCs w:val="24"/>
        </w:rPr>
        <w:t>H1: Banks total interest income, asset size, equity capital, non-interest income, operating expenses, loans advances and total deposits have a significant positive effect on the profitability of UK banks.</w:t>
      </w:r>
    </w:p>
    <w:p w14:paraId="5588505B" w14:textId="77777777" w:rsidR="00A2025B" w:rsidRDefault="00A2025B" w:rsidP="00A2025B">
      <w:pPr>
        <w:autoSpaceDE w:val="0"/>
        <w:autoSpaceDN w:val="0"/>
        <w:adjustRightInd w:val="0"/>
        <w:spacing w:after="0" w:line="240" w:lineRule="auto"/>
        <w:jc w:val="both"/>
        <w:rPr>
          <w:rFonts w:cstheme="minorHAnsi"/>
          <w:sz w:val="24"/>
          <w:szCs w:val="24"/>
        </w:rPr>
      </w:pPr>
      <w:r>
        <w:rPr>
          <w:rFonts w:cstheme="minorHAnsi"/>
          <w:sz w:val="24"/>
          <w:szCs w:val="24"/>
        </w:rPr>
        <w:t>When summarising the above model, R square shows a value of .515 which indicates that the average dependant determinants which are total interest income, total asset size, capital equity, operating expenses, loans and advances and total deposits explain 51.5% of the value of the determinant. From the above model we can see that the level of significance is 0.15002 which is higher than the limit which has been selected of 0.10. This indicates that the determinants selected have a significant impact on the movement of selected banks in the UK and will affect the profitability of the selected banks in the UK.</w:t>
      </w:r>
    </w:p>
    <w:p w14:paraId="697F8999" w14:textId="77777777" w:rsidR="00A2025B" w:rsidRDefault="00A2025B" w:rsidP="00A2025B">
      <w:pPr>
        <w:autoSpaceDE w:val="0"/>
        <w:autoSpaceDN w:val="0"/>
        <w:adjustRightInd w:val="0"/>
        <w:spacing w:after="0" w:line="240" w:lineRule="auto"/>
        <w:jc w:val="both"/>
        <w:rPr>
          <w:rFonts w:cstheme="minorHAnsi"/>
          <w:sz w:val="24"/>
          <w:szCs w:val="24"/>
        </w:rPr>
      </w:pPr>
      <w:r>
        <w:rPr>
          <w:rFonts w:cstheme="minorHAnsi"/>
          <w:sz w:val="24"/>
          <w:szCs w:val="24"/>
        </w:rPr>
        <w:t xml:space="preserve">According to a study conducted by </w:t>
      </w:r>
    </w:p>
    <w:p w14:paraId="5CCEAAEA" w14:textId="77777777" w:rsidR="00A2025B" w:rsidRDefault="00A2025B" w:rsidP="00A2025B">
      <w:pPr>
        <w:autoSpaceDE w:val="0"/>
        <w:autoSpaceDN w:val="0"/>
        <w:adjustRightInd w:val="0"/>
        <w:spacing w:after="0" w:line="240" w:lineRule="auto"/>
        <w:jc w:val="both"/>
        <w:rPr>
          <w:rFonts w:cstheme="minorHAnsi"/>
          <w:sz w:val="24"/>
          <w:szCs w:val="24"/>
        </w:rPr>
      </w:pPr>
    </w:p>
    <w:p w14:paraId="7F7FC844" w14:textId="77777777" w:rsidR="00A2025B" w:rsidRDefault="00A2025B" w:rsidP="00A2025B">
      <w:pPr>
        <w:autoSpaceDE w:val="0"/>
        <w:autoSpaceDN w:val="0"/>
        <w:adjustRightInd w:val="0"/>
        <w:spacing w:after="0" w:line="240" w:lineRule="auto"/>
        <w:rPr>
          <w:highlight w:val="yellow"/>
        </w:rPr>
      </w:pPr>
      <w:r w:rsidRPr="00313599">
        <w:rPr>
          <w:highlight w:val="yellow"/>
        </w:rPr>
        <w:t xml:space="preserve">From the research conducted by Adams &amp; Jiang (2016) shows that factors like total deposits, asset size, operating expenses and total interest and non-interest income that these variables have a significant impact on the bank’s profitability as the value of R square was 55.5% with the significance value of 0.07. </w:t>
      </w:r>
    </w:p>
    <w:p w14:paraId="6432E32B" w14:textId="77777777" w:rsidR="00A2025B" w:rsidRPr="000503A5" w:rsidRDefault="00A2025B" w:rsidP="00A2025B">
      <w:pPr>
        <w:autoSpaceDE w:val="0"/>
        <w:autoSpaceDN w:val="0"/>
        <w:adjustRightInd w:val="0"/>
        <w:spacing w:after="0" w:line="240" w:lineRule="auto"/>
        <w:rPr>
          <w:rFonts w:cstheme="minorHAnsi"/>
          <w:sz w:val="24"/>
          <w:szCs w:val="24"/>
        </w:rPr>
      </w:pPr>
      <w:r w:rsidRPr="00313599">
        <w:rPr>
          <w:highlight w:val="yellow"/>
        </w:rPr>
        <w:t>Another cross- sectional study conducted by Alp (2012) shows that NPL, loans and advances, liquidity level and total income of the banks explain the dependent variable ROA 86.5% with a significance level of less than 0.05 conducted over the 30 major banks of South Asia. That sums up that these variables affect the bank’s return on total asset significantly.</w:t>
      </w:r>
    </w:p>
    <w:p w14:paraId="0F41DC3D" w14:textId="77777777" w:rsidR="00A2025B" w:rsidRDefault="00A2025B" w:rsidP="00A2025B">
      <w:pPr>
        <w:jc w:val="both"/>
      </w:pPr>
    </w:p>
    <w:p w14:paraId="6CAACE0C" w14:textId="77777777" w:rsidR="00A2025B" w:rsidRPr="009E62E7" w:rsidRDefault="00A2025B" w:rsidP="00A2025B">
      <w:pPr>
        <w:autoSpaceDE w:val="0"/>
        <w:autoSpaceDN w:val="0"/>
        <w:adjustRightInd w:val="0"/>
        <w:spacing w:after="0" w:line="240" w:lineRule="auto"/>
        <w:rPr>
          <w:rFonts w:ascii="Times New Roman" w:hAnsi="Times New Roman" w:cs="Times New Roman"/>
          <w:sz w:val="24"/>
          <w:szCs w:val="24"/>
        </w:rPr>
      </w:pPr>
    </w:p>
    <w:tbl>
      <w:tblPr>
        <w:tblW w:w="9034" w:type="dxa"/>
        <w:tblLayout w:type="fixed"/>
        <w:tblCellMar>
          <w:left w:w="0" w:type="dxa"/>
          <w:right w:w="0" w:type="dxa"/>
        </w:tblCellMar>
        <w:tblLook w:val="0000" w:firstRow="0" w:lastRow="0" w:firstColumn="0" w:lastColumn="0" w:noHBand="0" w:noVBand="0"/>
      </w:tblPr>
      <w:tblGrid>
        <w:gridCol w:w="737"/>
        <w:gridCol w:w="2216"/>
        <w:gridCol w:w="1278"/>
        <w:gridCol w:w="1280"/>
        <w:gridCol w:w="1474"/>
        <w:gridCol w:w="1022"/>
        <w:gridCol w:w="1027"/>
      </w:tblGrid>
      <w:tr w:rsidR="00A2025B" w:rsidRPr="009E62E7" w14:paraId="402FFDBB" w14:textId="77777777" w:rsidTr="0089026F">
        <w:trPr>
          <w:cantSplit/>
          <w:trHeight w:val="309"/>
        </w:trPr>
        <w:tc>
          <w:tcPr>
            <w:tcW w:w="9034" w:type="dxa"/>
            <w:gridSpan w:val="7"/>
            <w:tcBorders>
              <w:top w:val="nil"/>
              <w:left w:val="nil"/>
              <w:bottom w:val="nil"/>
              <w:right w:val="nil"/>
            </w:tcBorders>
            <w:shd w:val="clear" w:color="auto" w:fill="FFFFFF"/>
            <w:vAlign w:val="center"/>
          </w:tcPr>
          <w:p w14:paraId="6FAFA3E8"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010205"/>
                <w:sz w:val="28"/>
                <w:szCs w:val="28"/>
              </w:rPr>
            </w:pPr>
            <w:proofErr w:type="spellStart"/>
            <w:r w:rsidRPr="009E62E7">
              <w:rPr>
                <w:rFonts w:ascii="Arial" w:hAnsi="Arial" w:cs="Arial"/>
                <w:b/>
                <w:bCs/>
                <w:color w:val="010205"/>
                <w:sz w:val="28"/>
                <w:szCs w:val="28"/>
              </w:rPr>
              <w:t>Coefficients</w:t>
            </w:r>
            <w:r w:rsidRPr="009E62E7">
              <w:rPr>
                <w:rFonts w:ascii="Arial" w:hAnsi="Arial" w:cs="Arial"/>
                <w:b/>
                <w:bCs/>
                <w:color w:val="010205"/>
                <w:sz w:val="28"/>
                <w:szCs w:val="28"/>
                <w:vertAlign w:val="superscript"/>
              </w:rPr>
              <w:t>a</w:t>
            </w:r>
            <w:proofErr w:type="spellEnd"/>
          </w:p>
        </w:tc>
      </w:tr>
      <w:tr w:rsidR="00A2025B" w:rsidRPr="009E62E7" w14:paraId="191DDEB7" w14:textId="77777777" w:rsidTr="0089026F">
        <w:trPr>
          <w:cantSplit/>
          <w:trHeight w:val="904"/>
        </w:trPr>
        <w:tc>
          <w:tcPr>
            <w:tcW w:w="2953" w:type="dxa"/>
            <w:gridSpan w:val="2"/>
            <w:vMerge w:val="restart"/>
            <w:tcBorders>
              <w:top w:val="nil"/>
              <w:left w:val="nil"/>
              <w:bottom w:val="nil"/>
              <w:right w:val="nil"/>
            </w:tcBorders>
            <w:shd w:val="clear" w:color="auto" w:fill="FFFFFF"/>
            <w:vAlign w:val="bottom"/>
          </w:tcPr>
          <w:p w14:paraId="0C25D1EB"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Model</w:t>
            </w:r>
          </w:p>
        </w:tc>
        <w:tc>
          <w:tcPr>
            <w:tcW w:w="2558" w:type="dxa"/>
            <w:gridSpan w:val="2"/>
            <w:tcBorders>
              <w:top w:val="nil"/>
              <w:left w:val="nil"/>
              <w:bottom w:val="nil"/>
              <w:right w:val="single" w:sz="8" w:space="0" w:color="E0E0E0"/>
            </w:tcBorders>
            <w:shd w:val="clear" w:color="auto" w:fill="FFFFFF"/>
            <w:vAlign w:val="bottom"/>
          </w:tcPr>
          <w:p w14:paraId="21F2D5D3"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Unstandardized Coefficients</w:t>
            </w:r>
          </w:p>
        </w:tc>
        <w:tc>
          <w:tcPr>
            <w:tcW w:w="1474" w:type="dxa"/>
            <w:tcBorders>
              <w:top w:val="nil"/>
              <w:left w:val="single" w:sz="8" w:space="0" w:color="E0E0E0"/>
              <w:bottom w:val="nil"/>
              <w:right w:val="single" w:sz="8" w:space="0" w:color="E0E0E0"/>
            </w:tcBorders>
            <w:shd w:val="clear" w:color="auto" w:fill="FFFFFF"/>
            <w:vAlign w:val="bottom"/>
          </w:tcPr>
          <w:p w14:paraId="7C01D4FE"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Standardized Coefficients</w:t>
            </w:r>
          </w:p>
        </w:tc>
        <w:tc>
          <w:tcPr>
            <w:tcW w:w="1022" w:type="dxa"/>
            <w:vMerge w:val="restart"/>
            <w:tcBorders>
              <w:top w:val="nil"/>
              <w:left w:val="single" w:sz="8" w:space="0" w:color="E0E0E0"/>
              <w:bottom w:val="nil"/>
              <w:right w:val="single" w:sz="8" w:space="0" w:color="E0E0E0"/>
            </w:tcBorders>
            <w:shd w:val="clear" w:color="auto" w:fill="FFFFFF"/>
            <w:vAlign w:val="bottom"/>
          </w:tcPr>
          <w:p w14:paraId="6D551034"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T</w:t>
            </w:r>
          </w:p>
        </w:tc>
        <w:tc>
          <w:tcPr>
            <w:tcW w:w="1024" w:type="dxa"/>
            <w:vMerge w:val="restart"/>
            <w:tcBorders>
              <w:top w:val="nil"/>
              <w:left w:val="single" w:sz="8" w:space="0" w:color="E0E0E0"/>
              <w:bottom w:val="nil"/>
              <w:right w:val="nil"/>
            </w:tcBorders>
            <w:shd w:val="clear" w:color="auto" w:fill="FFFFFF"/>
            <w:vAlign w:val="bottom"/>
          </w:tcPr>
          <w:p w14:paraId="735B8583"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Sig.</w:t>
            </w:r>
          </w:p>
        </w:tc>
      </w:tr>
      <w:tr w:rsidR="00A2025B" w:rsidRPr="009E62E7" w14:paraId="767D75D1" w14:textId="77777777" w:rsidTr="0089026F">
        <w:trPr>
          <w:cantSplit/>
          <w:trHeight w:val="309"/>
        </w:trPr>
        <w:tc>
          <w:tcPr>
            <w:tcW w:w="2953" w:type="dxa"/>
            <w:gridSpan w:val="2"/>
            <w:vMerge/>
            <w:tcBorders>
              <w:top w:val="nil"/>
              <w:left w:val="nil"/>
              <w:bottom w:val="nil"/>
              <w:right w:val="nil"/>
            </w:tcBorders>
            <w:shd w:val="clear" w:color="auto" w:fill="FFFFFF"/>
            <w:vAlign w:val="bottom"/>
          </w:tcPr>
          <w:p w14:paraId="29F5CA27" w14:textId="77777777" w:rsidR="00A2025B" w:rsidRPr="009E62E7" w:rsidRDefault="00A2025B" w:rsidP="0089026F">
            <w:pPr>
              <w:autoSpaceDE w:val="0"/>
              <w:autoSpaceDN w:val="0"/>
              <w:adjustRightInd w:val="0"/>
              <w:spacing w:after="0" w:line="240" w:lineRule="auto"/>
              <w:rPr>
                <w:rFonts w:ascii="Arial" w:hAnsi="Arial" w:cs="Arial"/>
                <w:color w:val="264A60"/>
                <w:sz w:val="24"/>
                <w:szCs w:val="24"/>
              </w:rPr>
            </w:pPr>
          </w:p>
        </w:tc>
        <w:tc>
          <w:tcPr>
            <w:tcW w:w="1278" w:type="dxa"/>
            <w:tcBorders>
              <w:top w:val="nil"/>
              <w:left w:val="nil"/>
              <w:bottom w:val="single" w:sz="8" w:space="0" w:color="152935"/>
              <w:right w:val="single" w:sz="8" w:space="0" w:color="E0E0E0"/>
            </w:tcBorders>
            <w:shd w:val="clear" w:color="auto" w:fill="FFFFFF"/>
            <w:vAlign w:val="bottom"/>
          </w:tcPr>
          <w:p w14:paraId="5559126F"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B</w:t>
            </w:r>
          </w:p>
        </w:tc>
        <w:tc>
          <w:tcPr>
            <w:tcW w:w="1279" w:type="dxa"/>
            <w:tcBorders>
              <w:top w:val="nil"/>
              <w:left w:val="single" w:sz="8" w:space="0" w:color="E0E0E0"/>
              <w:bottom w:val="single" w:sz="8" w:space="0" w:color="152935"/>
              <w:right w:val="single" w:sz="8" w:space="0" w:color="E0E0E0"/>
            </w:tcBorders>
            <w:shd w:val="clear" w:color="auto" w:fill="FFFFFF"/>
            <w:vAlign w:val="bottom"/>
          </w:tcPr>
          <w:p w14:paraId="5525051D"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Std. Error</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08420CBE" w14:textId="77777777" w:rsidR="00A2025B" w:rsidRPr="009E62E7" w:rsidRDefault="00A2025B" w:rsidP="0089026F">
            <w:pPr>
              <w:autoSpaceDE w:val="0"/>
              <w:autoSpaceDN w:val="0"/>
              <w:adjustRightInd w:val="0"/>
              <w:spacing w:after="0" w:line="320" w:lineRule="atLeast"/>
              <w:ind w:left="60" w:right="60"/>
              <w:jc w:val="center"/>
              <w:rPr>
                <w:rFonts w:ascii="Arial" w:hAnsi="Arial" w:cs="Arial"/>
                <w:color w:val="264A60"/>
                <w:sz w:val="24"/>
                <w:szCs w:val="24"/>
              </w:rPr>
            </w:pPr>
            <w:r w:rsidRPr="009E62E7">
              <w:rPr>
                <w:rFonts w:ascii="Arial" w:hAnsi="Arial" w:cs="Arial"/>
                <w:color w:val="264A60"/>
                <w:sz w:val="24"/>
                <w:szCs w:val="24"/>
              </w:rPr>
              <w:t>Beta</w:t>
            </w:r>
          </w:p>
        </w:tc>
        <w:tc>
          <w:tcPr>
            <w:tcW w:w="1022" w:type="dxa"/>
            <w:vMerge/>
            <w:tcBorders>
              <w:top w:val="nil"/>
              <w:left w:val="single" w:sz="8" w:space="0" w:color="E0E0E0"/>
              <w:bottom w:val="nil"/>
              <w:right w:val="single" w:sz="8" w:space="0" w:color="E0E0E0"/>
            </w:tcBorders>
            <w:shd w:val="clear" w:color="auto" w:fill="FFFFFF"/>
            <w:vAlign w:val="bottom"/>
          </w:tcPr>
          <w:p w14:paraId="68EF9B61" w14:textId="77777777" w:rsidR="00A2025B" w:rsidRPr="009E62E7" w:rsidRDefault="00A2025B" w:rsidP="0089026F">
            <w:pPr>
              <w:autoSpaceDE w:val="0"/>
              <w:autoSpaceDN w:val="0"/>
              <w:adjustRightInd w:val="0"/>
              <w:spacing w:after="0" w:line="240" w:lineRule="auto"/>
              <w:rPr>
                <w:rFonts w:ascii="Arial" w:hAnsi="Arial" w:cs="Arial"/>
                <w:color w:val="264A60"/>
                <w:sz w:val="24"/>
                <w:szCs w:val="24"/>
              </w:rPr>
            </w:pPr>
          </w:p>
        </w:tc>
        <w:tc>
          <w:tcPr>
            <w:tcW w:w="1024" w:type="dxa"/>
            <w:vMerge/>
            <w:tcBorders>
              <w:top w:val="nil"/>
              <w:left w:val="single" w:sz="8" w:space="0" w:color="E0E0E0"/>
              <w:bottom w:val="nil"/>
              <w:right w:val="nil"/>
            </w:tcBorders>
            <w:shd w:val="clear" w:color="auto" w:fill="FFFFFF"/>
            <w:vAlign w:val="bottom"/>
          </w:tcPr>
          <w:p w14:paraId="4B28C795" w14:textId="77777777" w:rsidR="00A2025B" w:rsidRPr="009E62E7" w:rsidRDefault="00A2025B" w:rsidP="0089026F">
            <w:pPr>
              <w:autoSpaceDE w:val="0"/>
              <w:autoSpaceDN w:val="0"/>
              <w:adjustRightInd w:val="0"/>
              <w:spacing w:after="0" w:line="240" w:lineRule="auto"/>
              <w:rPr>
                <w:rFonts w:ascii="Arial" w:hAnsi="Arial" w:cs="Arial"/>
                <w:color w:val="264A60"/>
                <w:sz w:val="24"/>
                <w:szCs w:val="24"/>
              </w:rPr>
            </w:pPr>
          </w:p>
        </w:tc>
      </w:tr>
      <w:tr w:rsidR="00A2025B" w:rsidRPr="009E62E7" w14:paraId="5C839335" w14:textId="77777777" w:rsidTr="0089026F">
        <w:trPr>
          <w:cantSplit/>
          <w:trHeight w:val="296"/>
        </w:trPr>
        <w:tc>
          <w:tcPr>
            <w:tcW w:w="737" w:type="dxa"/>
            <w:vMerge w:val="restart"/>
            <w:tcBorders>
              <w:top w:val="single" w:sz="8" w:space="0" w:color="152935"/>
              <w:left w:val="nil"/>
              <w:bottom w:val="single" w:sz="8" w:space="0" w:color="152935"/>
              <w:right w:val="nil"/>
            </w:tcBorders>
            <w:shd w:val="clear" w:color="auto" w:fill="E0E0E0"/>
          </w:tcPr>
          <w:p w14:paraId="461DD932"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1</w:t>
            </w:r>
          </w:p>
        </w:tc>
        <w:tc>
          <w:tcPr>
            <w:tcW w:w="2215" w:type="dxa"/>
            <w:tcBorders>
              <w:top w:val="single" w:sz="8" w:space="0" w:color="152935"/>
              <w:left w:val="nil"/>
              <w:bottom w:val="single" w:sz="8" w:space="0" w:color="AEAEAE"/>
              <w:right w:val="nil"/>
            </w:tcBorders>
            <w:shd w:val="clear" w:color="auto" w:fill="E0E0E0"/>
          </w:tcPr>
          <w:p w14:paraId="02224030"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(Constant)</w:t>
            </w:r>
          </w:p>
        </w:tc>
        <w:tc>
          <w:tcPr>
            <w:tcW w:w="1278" w:type="dxa"/>
            <w:tcBorders>
              <w:top w:val="single" w:sz="8" w:space="0" w:color="152935"/>
              <w:left w:val="nil"/>
              <w:bottom w:val="single" w:sz="8" w:space="0" w:color="AEAEAE"/>
              <w:right w:val="single" w:sz="8" w:space="0" w:color="E0E0E0"/>
            </w:tcBorders>
            <w:shd w:val="clear" w:color="auto" w:fill="F9F9FB"/>
          </w:tcPr>
          <w:p w14:paraId="77052FED"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.121</w:t>
            </w:r>
          </w:p>
        </w:tc>
        <w:tc>
          <w:tcPr>
            <w:tcW w:w="1279" w:type="dxa"/>
            <w:tcBorders>
              <w:top w:val="single" w:sz="8" w:space="0" w:color="152935"/>
              <w:left w:val="single" w:sz="8" w:space="0" w:color="E0E0E0"/>
              <w:bottom w:val="single" w:sz="8" w:space="0" w:color="AEAEAE"/>
              <w:right w:val="single" w:sz="8" w:space="0" w:color="E0E0E0"/>
            </w:tcBorders>
            <w:shd w:val="clear" w:color="auto" w:fill="F9F9FB"/>
          </w:tcPr>
          <w:p w14:paraId="1D0C83A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.160</w:t>
            </w:r>
          </w:p>
        </w:tc>
        <w:tc>
          <w:tcPr>
            <w:tcW w:w="1474"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04242F89" w14:textId="77777777" w:rsidR="00A2025B" w:rsidRPr="009E62E7" w:rsidRDefault="00A2025B" w:rsidP="0089026F">
            <w:pPr>
              <w:autoSpaceDE w:val="0"/>
              <w:autoSpaceDN w:val="0"/>
              <w:adjustRightInd w:val="0"/>
              <w:spacing w:after="0" w:line="240" w:lineRule="auto"/>
              <w:rPr>
                <w:rFonts w:ascii="Times New Roman" w:hAnsi="Times New Roman" w:cs="Times New Roman"/>
                <w:sz w:val="24"/>
                <w:szCs w:val="24"/>
              </w:rPr>
            </w:pPr>
          </w:p>
        </w:tc>
        <w:tc>
          <w:tcPr>
            <w:tcW w:w="1022" w:type="dxa"/>
            <w:tcBorders>
              <w:top w:val="single" w:sz="8" w:space="0" w:color="152935"/>
              <w:left w:val="single" w:sz="8" w:space="0" w:color="E0E0E0"/>
              <w:bottom w:val="single" w:sz="8" w:space="0" w:color="AEAEAE"/>
              <w:right w:val="single" w:sz="8" w:space="0" w:color="E0E0E0"/>
            </w:tcBorders>
            <w:shd w:val="clear" w:color="auto" w:fill="F9F9FB"/>
          </w:tcPr>
          <w:p w14:paraId="7B404A45"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.755</w:t>
            </w:r>
          </w:p>
        </w:tc>
        <w:tc>
          <w:tcPr>
            <w:tcW w:w="1024" w:type="dxa"/>
            <w:tcBorders>
              <w:top w:val="single" w:sz="8" w:space="0" w:color="152935"/>
              <w:left w:val="single" w:sz="8" w:space="0" w:color="E0E0E0"/>
              <w:bottom w:val="single" w:sz="8" w:space="0" w:color="AEAEAE"/>
              <w:right w:val="nil"/>
            </w:tcBorders>
            <w:shd w:val="clear" w:color="auto" w:fill="F9F9FB"/>
          </w:tcPr>
          <w:p w14:paraId="6C6E3F6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.461</w:t>
            </w:r>
          </w:p>
        </w:tc>
      </w:tr>
      <w:tr w:rsidR="00A2025B" w:rsidRPr="009E62E7" w14:paraId="3F1D2C71" w14:textId="77777777" w:rsidTr="0089026F">
        <w:trPr>
          <w:cantSplit/>
          <w:trHeight w:val="320"/>
        </w:trPr>
        <w:tc>
          <w:tcPr>
            <w:tcW w:w="737" w:type="dxa"/>
            <w:vMerge/>
            <w:tcBorders>
              <w:top w:val="single" w:sz="8" w:space="0" w:color="152935"/>
              <w:left w:val="nil"/>
              <w:bottom w:val="single" w:sz="8" w:space="0" w:color="152935"/>
              <w:right w:val="nil"/>
            </w:tcBorders>
            <w:shd w:val="clear" w:color="auto" w:fill="E0E0E0"/>
          </w:tcPr>
          <w:p w14:paraId="3EB34008"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7DAC3C55"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Total</w:t>
            </w:r>
            <w:r>
              <w:rPr>
                <w:rFonts w:ascii="Arial" w:hAnsi="Arial" w:cs="Arial"/>
                <w:color w:val="264A60"/>
                <w:sz w:val="24"/>
                <w:szCs w:val="24"/>
              </w:rPr>
              <w:t xml:space="preserve"> </w:t>
            </w:r>
            <w:r w:rsidRPr="009E62E7">
              <w:rPr>
                <w:rFonts w:ascii="Arial" w:hAnsi="Arial" w:cs="Arial"/>
                <w:color w:val="264A60"/>
                <w:sz w:val="24"/>
                <w:szCs w:val="24"/>
              </w:rPr>
              <w:t>Deposits</w:t>
            </w:r>
          </w:p>
        </w:tc>
        <w:tc>
          <w:tcPr>
            <w:tcW w:w="1278" w:type="dxa"/>
            <w:tcBorders>
              <w:top w:val="single" w:sz="8" w:space="0" w:color="AEAEAE"/>
              <w:left w:val="nil"/>
              <w:bottom w:val="single" w:sz="8" w:space="0" w:color="AEAEAE"/>
              <w:right w:val="single" w:sz="8" w:space="0" w:color="E0E0E0"/>
            </w:tcBorders>
            <w:shd w:val="clear" w:color="auto" w:fill="F9F9FB"/>
          </w:tcPr>
          <w:p w14:paraId="53938961"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.001</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5E0A3BD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.001</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49A736C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2.879</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2EEDFBB7"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.804</w:t>
            </w:r>
          </w:p>
        </w:tc>
        <w:tc>
          <w:tcPr>
            <w:tcW w:w="1024" w:type="dxa"/>
            <w:tcBorders>
              <w:top w:val="single" w:sz="8" w:space="0" w:color="AEAEAE"/>
              <w:left w:val="single" w:sz="8" w:space="0" w:color="E0E0E0"/>
              <w:bottom w:val="single" w:sz="8" w:space="0" w:color="AEAEAE"/>
              <w:right w:val="nil"/>
            </w:tcBorders>
            <w:shd w:val="clear" w:color="auto" w:fill="F9F9FB"/>
          </w:tcPr>
          <w:p w14:paraId="7ADE5985"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.433</w:t>
            </w:r>
          </w:p>
        </w:tc>
      </w:tr>
      <w:tr w:rsidR="00A2025B" w:rsidRPr="009E62E7" w14:paraId="5FF2A642" w14:textId="77777777" w:rsidTr="0089026F">
        <w:trPr>
          <w:cantSplit/>
          <w:trHeight w:val="630"/>
        </w:trPr>
        <w:tc>
          <w:tcPr>
            <w:tcW w:w="737" w:type="dxa"/>
            <w:vMerge/>
            <w:tcBorders>
              <w:top w:val="single" w:sz="8" w:space="0" w:color="152935"/>
              <w:left w:val="nil"/>
              <w:bottom w:val="single" w:sz="8" w:space="0" w:color="152935"/>
              <w:right w:val="nil"/>
            </w:tcBorders>
            <w:shd w:val="clear" w:color="auto" w:fill="E0E0E0"/>
          </w:tcPr>
          <w:p w14:paraId="5D3EBEE5"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4B2E3AD8"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Non</w:t>
            </w:r>
            <w:r>
              <w:rPr>
                <w:rFonts w:ascii="Arial" w:hAnsi="Arial" w:cs="Arial"/>
                <w:color w:val="264A60"/>
                <w:sz w:val="24"/>
                <w:szCs w:val="24"/>
              </w:rPr>
              <w:t>-</w:t>
            </w:r>
            <w:r w:rsidRPr="009E62E7">
              <w:rPr>
                <w:rFonts w:ascii="Arial" w:hAnsi="Arial" w:cs="Arial"/>
                <w:color w:val="264A60"/>
                <w:sz w:val="24"/>
                <w:szCs w:val="24"/>
              </w:rPr>
              <w:t>Interest</w:t>
            </w:r>
            <w:r>
              <w:rPr>
                <w:rFonts w:ascii="Arial" w:hAnsi="Arial" w:cs="Arial"/>
                <w:color w:val="264A60"/>
                <w:sz w:val="24"/>
                <w:szCs w:val="24"/>
              </w:rPr>
              <w:t xml:space="preserve"> </w:t>
            </w:r>
            <w:r w:rsidRPr="009E62E7">
              <w:rPr>
                <w:rFonts w:ascii="Arial" w:hAnsi="Arial" w:cs="Arial"/>
                <w:color w:val="264A60"/>
                <w:sz w:val="24"/>
                <w:szCs w:val="24"/>
              </w:rPr>
              <w:t>Income</w:t>
            </w:r>
          </w:p>
        </w:tc>
        <w:tc>
          <w:tcPr>
            <w:tcW w:w="1278" w:type="dxa"/>
            <w:tcBorders>
              <w:top w:val="single" w:sz="8" w:space="0" w:color="AEAEAE"/>
              <w:left w:val="nil"/>
              <w:bottom w:val="single" w:sz="8" w:space="0" w:color="AEAEAE"/>
              <w:right w:val="single" w:sz="8" w:space="0" w:color="E0E0E0"/>
            </w:tcBorders>
            <w:shd w:val="clear" w:color="auto" w:fill="F9F9FB"/>
          </w:tcPr>
          <w:p w14:paraId="479460A3"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.021</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224C23D6"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.104</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5E077B51"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.515</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6012C391"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.199</w:t>
            </w:r>
          </w:p>
        </w:tc>
        <w:tc>
          <w:tcPr>
            <w:tcW w:w="1024" w:type="dxa"/>
            <w:tcBorders>
              <w:top w:val="single" w:sz="8" w:space="0" w:color="AEAEAE"/>
              <w:left w:val="single" w:sz="8" w:space="0" w:color="E0E0E0"/>
              <w:bottom w:val="single" w:sz="8" w:space="0" w:color="AEAEAE"/>
              <w:right w:val="nil"/>
            </w:tcBorders>
            <w:shd w:val="clear" w:color="auto" w:fill="F9F9FB"/>
          </w:tcPr>
          <w:p w14:paraId="4AE57627"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.845</w:t>
            </w:r>
          </w:p>
        </w:tc>
      </w:tr>
      <w:tr w:rsidR="00A2025B" w:rsidRPr="009E62E7" w14:paraId="00A48F58" w14:textId="77777777" w:rsidTr="0089026F">
        <w:trPr>
          <w:cantSplit/>
          <w:trHeight w:val="320"/>
        </w:trPr>
        <w:tc>
          <w:tcPr>
            <w:tcW w:w="737" w:type="dxa"/>
            <w:vMerge/>
            <w:tcBorders>
              <w:top w:val="single" w:sz="8" w:space="0" w:color="152935"/>
              <w:left w:val="nil"/>
              <w:bottom w:val="single" w:sz="8" w:space="0" w:color="152935"/>
              <w:right w:val="nil"/>
            </w:tcBorders>
            <w:shd w:val="clear" w:color="auto" w:fill="E0E0E0"/>
          </w:tcPr>
          <w:p w14:paraId="7AE127FC"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2AC7F1F9"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Interest</w:t>
            </w:r>
            <w:r>
              <w:rPr>
                <w:rFonts w:ascii="Arial" w:hAnsi="Arial" w:cs="Arial"/>
                <w:color w:val="264A60"/>
                <w:sz w:val="24"/>
                <w:szCs w:val="24"/>
              </w:rPr>
              <w:t xml:space="preserve"> </w:t>
            </w:r>
            <w:r w:rsidRPr="009E62E7">
              <w:rPr>
                <w:rFonts w:ascii="Arial" w:hAnsi="Arial" w:cs="Arial"/>
                <w:color w:val="264A60"/>
                <w:sz w:val="24"/>
                <w:szCs w:val="24"/>
              </w:rPr>
              <w:t>Income</w:t>
            </w:r>
          </w:p>
        </w:tc>
        <w:tc>
          <w:tcPr>
            <w:tcW w:w="1278" w:type="dxa"/>
            <w:tcBorders>
              <w:top w:val="single" w:sz="8" w:space="0" w:color="AEAEAE"/>
              <w:left w:val="nil"/>
              <w:bottom w:val="single" w:sz="8" w:space="0" w:color="AEAEAE"/>
              <w:right w:val="single" w:sz="8" w:space="0" w:color="E0E0E0"/>
            </w:tcBorders>
            <w:shd w:val="clear" w:color="auto" w:fill="F9F9FB"/>
          </w:tcPr>
          <w:p w14:paraId="539AA803"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.067</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6F2C4AA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.029</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113931D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3.448</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5A3A46C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2.286</w:t>
            </w:r>
          </w:p>
        </w:tc>
        <w:tc>
          <w:tcPr>
            <w:tcW w:w="1024" w:type="dxa"/>
            <w:tcBorders>
              <w:top w:val="single" w:sz="8" w:space="0" w:color="AEAEAE"/>
              <w:left w:val="single" w:sz="8" w:space="0" w:color="E0E0E0"/>
              <w:bottom w:val="single" w:sz="8" w:space="0" w:color="AEAEAE"/>
              <w:right w:val="nil"/>
            </w:tcBorders>
            <w:shd w:val="clear" w:color="auto" w:fill="F9F9FB"/>
          </w:tcPr>
          <w:p w14:paraId="08BAC858"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.036</w:t>
            </w:r>
          </w:p>
        </w:tc>
      </w:tr>
      <w:tr w:rsidR="00A2025B" w:rsidRPr="009E62E7" w14:paraId="326E28AA" w14:textId="77777777" w:rsidTr="0089026F">
        <w:trPr>
          <w:cantSplit/>
          <w:trHeight w:val="630"/>
        </w:trPr>
        <w:tc>
          <w:tcPr>
            <w:tcW w:w="737" w:type="dxa"/>
            <w:vMerge/>
            <w:tcBorders>
              <w:top w:val="single" w:sz="8" w:space="0" w:color="152935"/>
              <w:left w:val="nil"/>
              <w:bottom w:val="single" w:sz="8" w:space="0" w:color="152935"/>
              <w:right w:val="nil"/>
            </w:tcBorders>
            <w:shd w:val="clear" w:color="auto" w:fill="E0E0E0"/>
          </w:tcPr>
          <w:p w14:paraId="441BDF5C"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7C54B5B2"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Operating</w:t>
            </w:r>
            <w:r>
              <w:rPr>
                <w:rFonts w:ascii="Arial" w:hAnsi="Arial" w:cs="Arial"/>
                <w:color w:val="264A60"/>
                <w:sz w:val="24"/>
                <w:szCs w:val="24"/>
              </w:rPr>
              <w:t xml:space="preserve"> </w:t>
            </w:r>
            <w:r w:rsidRPr="009E62E7">
              <w:rPr>
                <w:rFonts w:ascii="Arial" w:hAnsi="Arial" w:cs="Arial"/>
                <w:color w:val="264A60"/>
                <w:sz w:val="24"/>
                <w:szCs w:val="24"/>
              </w:rPr>
              <w:t>Expenses</w:t>
            </w:r>
          </w:p>
        </w:tc>
        <w:tc>
          <w:tcPr>
            <w:tcW w:w="1278" w:type="dxa"/>
            <w:tcBorders>
              <w:top w:val="single" w:sz="8" w:space="0" w:color="AEAEAE"/>
              <w:left w:val="nil"/>
              <w:bottom w:val="single" w:sz="8" w:space="0" w:color="AEAEAE"/>
              <w:right w:val="single" w:sz="8" w:space="0" w:color="E0E0E0"/>
            </w:tcBorders>
            <w:shd w:val="clear" w:color="auto" w:fill="F9F9FB"/>
          </w:tcPr>
          <w:p w14:paraId="58CB5AD5"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-.025</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0C68903F"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.020</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27285D3"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-1.709</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1E84A754"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-1.260</w:t>
            </w:r>
          </w:p>
        </w:tc>
        <w:tc>
          <w:tcPr>
            <w:tcW w:w="1024" w:type="dxa"/>
            <w:tcBorders>
              <w:top w:val="single" w:sz="8" w:space="0" w:color="AEAEAE"/>
              <w:left w:val="single" w:sz="8" w:space="0" w:color="E0E0E0"/>
              <w:bottom w:val="single" w:sz="8" w:space="0" w:color="AEAEAE"/>
              <w:right w:val="nil"/>
            </w:tcBorders>
            <w:shd w:val="clear" w:color="auto" w:fill="F9F9FB"/>
          </w:tcPr>
          <w:p w14:paraId="6213F36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.226</w:t>
            </w:r>
          </w:p>
        </w:tc>
      </w:tr>
      <w:tr w:rsidR="00A2025B" w:rsidRPr="009E62E7" w14:paraId="4DB5FEB7" w14:textId="77777777" w:rsidTr="0089026F">
        <w:trPr>
          <w:cantSplit/>
          <w:trHeight w:val="630"/>
        </w:trPr>
        <w:tc>
          <w:tcPr>
            <w:tcW w:w="737" w:type="dxa"/>
            <w:vMerge/>
            <w:tcBorders>
              <w:top w:val="single" w:sz="8" w:space="0" w:color="152935"/>
              <w:left w:val="nil"/>
              <w:bottom w:val="single" w:sz="8" w:space="0" w:color="152935"/>
              <w:right w:val="nil"/>
            </w:tcBorders>
            <w:shd w:val="clear" w:color="auto" w:fill="E0E0E0"/>
          </w:tcPr>
          <w:p w14:paraId="471ABE99"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680EE04D"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Loans</w:t>
            </w:r>
            <w:r>
              <w:rPr>
                <w:rFonts w:ascii="Arial" w:hAnsi="Arial" w:cs="Arial"/>
                <w:color w:val="264A60"/>
                <w:sz w:val="24"/>
                <w:szCs w:val="24"/>
              </w:rPr>
              <w:t xml:space="preserve"> </w:t>
            </w:r>
            <w:r w:rsidRPr="009E62E7">
              <w:rPr>
                <w:rFonts w:ascii="Arial" w:hAnsi="Arial" w:cs="Arial"/>
                <w:color w:val="264A60"/>
                <w:sz w:val="24"/>
                <w:szCs w:val="24"/>
              </w:rPr>
              <w:t>and</w:t>
            </w:r>
            <w:r>
              <w:rPr>
                <w:rFonts w:ascii="Arial" w:hAnsi="Arial" w:cs="Arial"/>
                <w:color w:val="264A60"/>
                <w:sz w:val="24"/>
                <w:szCs w:val="24"/>
              </w:rPr>
              <w:t xml:space="preserve"> </w:t>
            </w:r>
            <w:r w:rsidRPr="009E62E7">
              <w:rPr>
                <w:rFonts w:ascii="Arial" w:hAnsi="Arial" w:cs="Arial"/>
                <w:color w:val="264A60"/>
                <w:sz w:val="24"/>
                <w:szCs w:val="24"/>
              </w:rPr>
              <w:t>Advances</w:t>
            </w:r>
          </w:p>
        </w:tc>
        <w:tc>
          <w:tcPr>
            <w:tcW w:w="1278" w:type="dxa"/>
            <w:tcBorders>
              <w:top w:val="single" w:sz="8" w:space="0" w:color="AEAEAE"/>
              <w:left w:val="nil"/>
              <w:bottom w:val="single" w:sz="8" w:space="0" w:color="AEAEAE"/>
              <w:right w:val="single" w:sz="8" w:space="0" w:color="E0E0E0"/>
            </w:tcBorders>
            <w:shd w:val="clear" w:color="auto" w:fill="F9F9FB"/>
          </w:tcPr>
          <w:p w14:paraId="1DBFD952"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Pr>
                <w:rFonts w:ascii="Arial" w:hAnsi="Arial" w:cs="Arial"/>
                <w:color w:val="010205"/>
                <w:sz w:val="24"/>
                <w:szCs w:val="24"/>
              </w:rPr>
              <w:t>.000</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6400CF1E"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.001</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0E1691CF"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-.102</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12E478DC"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-.052</w:t>
            </w:r>
          </w:p>
        </w:tc>
        <w:tc>
          <w:tcPr>
            <w:tcW w:w="1024" w:type="dxa"/>
            <w:tcBorders>
              <w:top w:val="single" w:sz="8" w:space="0" w:color="AEAEAE"/>
              <w:left w:val="single" w:sz="8" w:space="0" w:color="E0E0E0"/>
              <w:bottom w:val="single" w:sz="8" w:space="0" w:color="AEAEAE"/>
              <w:right w:val="nil"/>
            </w:tcBorders>
            <w:shd w:val="clear" w:color="auto" w:fill="F9F9FB"/>
          </w:tcPr>
          <w:p w14:paraId="61FD4E6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.959</w:t>
            </w:r>
          </w:p>
        </w:tc>
      </w:tr>
      <w:tr w:rsidR="00A2025B" w:rsidRPr="009E62E7" w14:paraId="25E8173D" w14:textId="77777777" w:rsidTr="0089026F">
        <w:trPr>
          <w:cantSplit/>
          <w:trHeight w:val="320"/>
        </w:trPr>
        <w:tc>
          <w:tcPr>
            <w:tcW w:w="737" w:type="dxa"/>
            <w:vMerge/>
            <w:tcBorders>
              <w:top w:val="single" w:sz="8" w:space="0" w:color="152935"/>
              <w:left w:val="nil"/>
              <w:bottom w:val="single" w:sz="8" w:space="0" w:color="152935"/>
              <w:right w:val="nil"/>
            </w:tcBorders>
            <w:shd w:val="clear" w:color="auto" w:fill="E0E0E0"/>
          </w:tcPr>
          <w:p w14:paraId="59F993E3"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56AB4A66"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Total</w:t>
            </w:r>
            <w:r>
              <w:rPr>
                <w:rFonts w:ascii="Arial" w:hAnsi="Arial" w:cs="Arial"/>
                <w:color w:val="264A60"/>
                <w:sz w:val="24"/>
                <w:szCs w:val="24"/>
              </w:rPr>
              <w:t xml:space="preserve"> </w:t>
            </w:r>
            <w:r w:rsidRPr="009E62E7">
              <w:rPr>
                <w:rFonts w:ascii="Arial" w:hAnsi="Arial" w:cs="Arial"/>
                <w:color w:val="264A60"/>
                <w:sz w:val="24"/>
                <w:szCs w:val="24"/>
              </w:rPr>
              <w:t>Assets</w:t>
            </w:r>
          </w:p>
        </w:tc>
        <w:tc>
          <w:tcPr>
            <w:tcW w:w="1278" w:type="dxa"/>
            <w:tcBorders>
              <w:top w:val="single" w:sz="8" w:space="0" w:color="AEAEAE"/>
              <w:left w:val="nil"/>
              <w:bottom w:val="single" w:sz="8" w:space="0" w:color="AEAEAE"/>
              <w:right w:val="single" w:sz="8" w:space="0" w:color="E0E0E0"/>
            </w:tcBorders>
            <w:shd w:val="clear" w:color="auto" w:fill="F9F9FB"/>
          </w:tcPr>
          <w:p w14:paraId="04520A38"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.000</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5A5EADAE"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.001</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7D39D3E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1.964</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2E837A78"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.704</w:t>
            </w:r>
          </w:p>
        </w:tc>
        <w:tc>
          <w:tcPr>
            <w:tcW w:w="1024" w:type="dxa"/>
            <w:tcBorders>
              <w:top w:val="single" w:sz="8" w:space="0" w:color="AEAEAE"/>
              <w:left w:val="single" w:sz="8" w:space="0" w:color="E0E0E0"/>
              <w:bottom w:val="single" w:sz="8" w:space="0" w:color="AEAEAE"/>
              <w:right w:val="nil"/>
            </w:tcBorders>
            <w:shd w:val="clear" w:color="auto" w:fill="F9F9FB"/>
          </w:tcPr>
          <w:p w14:paraId="04FE2BEF"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.492</w:t>
            </w:r>
          </w:p>
        </w:tc>
      </w:tr>
      <w:tr w:rsidR="00A2025B" w:rsidRPr="009E62E7" w14:paraId="6FCE21A3" w14:textId="77777777" w:rsidTr="0089026F">
        <w:trPr>
          <w:cantSplit/>
          <w:trHeight w:val="320"/>
        </w:trPr>
        <w:tc>
          <w:tcPr>
            <w:tcW w:w="737" w:type="dxa"/>
            <w:vMerge/>
            <w:tcBorders>
              <w:top w:val="single" w:sz="8" w:space="0" w:color="152935"/>
              <w:left w:val="nil"/>
              <w:bottom w:val="single" w:sz="8" w:space="0" w:color="152935"/>
              <w:right w:val="nil"/>
            </w:tcBorders>
            <w:shd w:val="clear" w:color="auto" w:fill="E0E0E0"/>
          </w:tcPr>
          <w:p w14:paraId="53D04777"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AEAEAE"/>
              <w:right w:val="nil"/>
            </w:tcBorders>
            <w:shd w:val="clear" w:color="auto" w:fill="E0E0E0"/>
          </w:tcPr>
          <w:p w14:paraId="785284EE"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Total</w:t>
            </w:r>
            <w:r>
              <w:rPr>
                <w:rFonts w:ascii="Arial" w:hAnsi="Arial" w:cs="Arial"/>
                <w:color w:val="264A60"/>
                <w:sz w:val="24"/>
                <w:szCs w:val="24"/>
              </w:rPr>
              <w:t xml:space="preserve"> </w:t>
            </w:r>
            <w:r w:rsidRPr="009E62E7">
              <w:rPr>
                <w:rFonts w:ascii="Arial" w:hAnsi="Arial" w:cs="Arial"/>
                <w:color w:val="264A60"/>
                <w:sz w:val="24"/>
                <w:szCs w:val="24"/>
              </w:rPr>
              <w:t>Equity</w:t>
            </w:r>
          </w:p>
        </w:tc>
        <w:tc>
          <w:tcPr>
            <w:tcW w:w="1278" w:type="dxa"/>
            <w:tcBorders>
              <w:top w:val="single" w:sz="8" w:space="0" w:color="AEAEAE"/>
              <w:left w:val="nil"/>
              <w:bottom w:val="single" w:sz="8" w:space="0" w:color="AEAEAE"/>
              <w:right w:val="single" w:sz="8" w:space="0" w:color="E0E0E0"/>
            </w:tcBorders>
            <w:shd w:val="clear" w:color="auto" w:fill="F9F9FB"/>
          </w:tcPr>
          <w:p w14:paraId="10C2A376"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-.018</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1605A93B"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.015</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7239FB3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-6.498</w:t>
            </w:r>
          </w:p>
        </w:tc>
        <w:tc>
          <w:tcPr>
            <w:tcW w:w="1022" w:type="dxa"/>
            <w:tcBorders>
              <w:top w:val="single" w:sz="8" w:space="0" w:color="AEAEAE"/>
              <w:left w:val="single" w:sz="8" w:space="0" w:color="E0E0E0"/>
              <w:bottom w:val="single" w:sz="8" w:space="0" w:color="AEAEAE"/>
              <w:right w:val="single" w:sz="8" w:space="0" w:color="E0E0E0"/>
            </w:tcBorders>
            <w:shd w:val="clear" w:color="auto" w:fill="F9F9FB"/>
          </w:tcPr>
          <w:p w14:paraId="35679BCA"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-1.169</w:t>
            </w:r>
          </w:p>
        </w:tc>
        <w:tc>
          <w:tcPr>
            <w:tcW w:w="1024" w:type="dxa"/>
            <w:tcBorders>
              <w:top w:val="single" w:sz="8" w:space="0" w:color="AEAEAE"/>
              <w:left w:val="single" w:sz="8" w:space="0" w:color="E0E0E0"/>
              <w:bottom w:val="single" w:sz="8" w:space="0" w:color="AEAEAE"/>
              <w:right w:val="nil"/>
            </w:tcBorders>
            <w:shd w:val="clear" w:color="auto" w:fill="F9F9FB"/>
          </w:tcPr>
          <w:p w14:paraId="62D06561"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.259</w:t>
            </w:r>
          </w:p>
        </w:tc>
      </w:tr>
      <w:tr w:rsidR="00A2025B" w:rsidRPr="009E62E7" w14:paraId="3B4D7EB7" w14:textId="77777777" w:rsidTr="0089026F">
        <w:trPr>
          <w:cantSplit/>
          <w:trHeight w:val="630"/>
        </w:trPr>
        <w:tc>
          <w:tcPr>
            <w:tcW w:w="737" w:type="dxa"/>
            <w:vMerge/>
            <w:tcBorders>
              <w:top w:val="single" w:sz="8" w:space="0" w:color="152935"/>
              <w:left w:val="nil"/>
              <w:bottom w:val="single" w:sz="8" w:space="0" w:color="152935"/>
              <w:right w:val="nil"/>
            </w:tcBorders>
            <w:shd w:val="clear" w:color="auto" w:fill="E0E0E0"/>
          </w:tcPr>
          <w:p w14:paraId="51ED5D87" w14:textId="77777777" w:rsidR="00A2025B" w:rsidRPr="009E62E7" w:rsidRDefault="00A2025B" w:rsidP="0089026F">
            <w:pPr>
              <w:autoSpaceDE w:val="0"/>
              <w:autoSpaceDN w:val="0"/>
              <w:adjustRightInd w:val="0"/>
              <w:spacing w:after="0" w:line="240" w:lineRule="auto"/>
              <w:rPr>
                <w:rFonts w:ascii="Arial" w:hAnsi="Arial" w:cs="Arial"/>
                <w:color w:val="010205"/>
                <w:sz w:val="24"/>
                <w:szCs w:val="24"/>
              </w:rPr>
            </w:pPr>
          </w:p>
        </w:tc>
        <w:tc>
          <w:tcPr>
            <w:tcW w:w="2215" w:type="dxa"/>
            <w:tcBorders>
              <w:top w:val="single" w:sz="8" w:space="0" w:color="AEAEAE"/>
              <w:left w:val="nil"/>
              <w:bottom w:val="single" w:sz="8" w:space="0" w:color="152935"/>
              <w:right w:val="nil"/>
            </w:tcBorders>
            <w:shd w:val="clear" w:color="auto" w:fill="E0E0E0"/>
          </w:tcPr>
          <w:p w14:paraId="1A29F2DD" w14:textId="77777777" w:rsidR="00A2025B" w:rsidRPr="009E62E7" w:rsidRDefault="00A2025B" w:rsidP="0089026F">
            <w:pPr>
              <w:autoSpaceDE w:val="0"/>
              <w:autoSpaceDN w:val="0"/>
              <w:adjustRightInd w:val="0"/>
              <w:spacing w:after="0" w:line="320" w:lineRule="atLeast"/>
              <w:ind w:left="60" w:right="60"/>
              <w:rPr>
                <w:rFonts w:ascii="Arial" w:hAnsi="Arial" w:cs="Arial"/>
                <w:color w:val="264A60"/>
                <w:sz w:val="24"/>
                <w:szCs w:val="24"/>
              </w:rPr>
            </w:pPr>
            <w:r w:rsidRPr="009E62E7">
              <w:rPr>
                <w:rFonts w:ascii="Arial" w:hAnsi="Arial" w:cs="Arial"/>
                <w:color w:val="264A60"/>
                <w:sz w:val="24"/>
                <w:szCs w:val="24"/>
              </w:rPr>
              <w:t>Non</w:t>
            </w:r>
            <w:r>
              <w:rPr>
                <w:rFonts w:ascii="Arial" w:hAnsi="Arial" w:cs="Arial"/>
                <w:color w:val="264A60"/>
                <w:sz w:val="24"/>
                <w:szCs w:val="24"/>
              </w:rPr>
              <w:t>-</w:t>
            </w:r>
            <w:r w:rsidRPr="009E62E7">
              <w:rPr>
                <w:rFonts w:ascii="Arial" w:hAnsi="Arial" w:cs="Arial"/>
                <w:color w:val="264A60"/>
                <w:sz w:val="24"/>
                <w:szCs w:val="24"/>
              </w:rPr>
              <w:t>Performing</w:t>
            </w:r>
            <w:r>
              <w:rPr>
                <w:rFonts w:ascii="Arial" w:hAnsi="Arial" w:cs="Arial"/>
                <w:color w:val="264A60"/>
                <w:sz w:val="24"/>
                <w:szCs w:val="24"/>
              </w:rPr>
              <w:t xml:space="preserve"> </w:t>
            </w:r>
            <w:r w:rsidRPr="009E62E7">
              <w:rPr>
                <w:rFonts w:ascii="Arial" w:hAnsi="Arial" w:cs="Arial"/>
                <w:color w:val="264A60"/>
                <w:sz w:val="24"/>
                <w:szCs w:val="24"/>
              </w:rPr>
              <w:t>Loans</w:t>
            </w:r>
          </w:p>
        </w:tc>
        <w:tc>
          <w:tcPr>
            <w:tcW w:w="1278" w:type="dxa"/>
            <w:tcBorders>
              <w:top w:val="single" w:sz="8" w:space="0" w:color="AEAEAE"/>
              <w:left w:val="nil"/>
              <w:bottom w:val="single" w:sz="8" w:space="0" w:color="152935"/>
              <w:right w:val="single" w:sz="8" w:space="0" w:color="E0E0E0"/>
            </w:tcBorders>
            <w:shd w:val="clear" w:color="auto" w:fill="F9F9FB"/>
          </w:tcPr>
          <w:p w14:paraId="5656D490"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-.061</w:t>
            </w:r>
          </w:p>
        </w:tc>
        <w:tc>
          <w:tcPr>
            <w:tcW w:w="1279" w:type="dxa"/>
            <w:tcBorders>
              <w:top w:val="single" w:sz="8" w:space="0" w:color="AEAEAE"/>
              <w:left w:val="single" w:sz="8" w:space="0" w:color="E0E0E0"/>
              <w:bottom w:val="single" w:sz="8" w:space="0" w:color="152935"/>
              <w:right w:val="single" w:sz="8" w:space="0" w:color="E0E0E0"/>
            </w:tcBorders>
            <w:shd w:val="clear" w:color="auto" w:fill="F9F9FB"/>
          </w:tcPr>
          <w:p w14:paraId="5C256EB4"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.033</w:t>
            </w:r>
          </w:p>
        </w:tc>
        <w:tc>
          <w:tcPr>
            <w:tcW w:w="1474" w:type="dxa"/>
            <w:tcBorders>
              <w:top w:val="single" w:sz="8" w:space="0" w:color="AEAEAE"/>
              <w:left w:val="single" w:sz="8" w:space="0" w:color="E0E0E0"/>
              <w:bottom w:val="single" w:sz="8" w:space="0" w:color="152935"/>
              <w:right w:val="single" w:sz="8" w:space="0" w:color="E0E0E0"/>
            </w:tcBorders>
            <w:shd w:val="clear" w:color="auto" w:fill="F9F9FB"/>
          </w:tcPr>
          <w:p w14:paraId="2314D9CA"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-.591</w:t>
            </w:r>
          </w:p>
        </w:tc>
        <w:tc>
          <w:tcPr>
            <w:tcW w:w="1022" w:type="dxa"/>
            <w:tcBorders>
              <w:top w:val="single" w:sz="8" w:space="0" w:color="AEAEAE"/>
              <w:left w:val="single" w:sz="8" w:space="0" w:color="E0E0E0"/>
              <w:bottom w:val="single" w:sz="8" w:space="0" w:color="152935"/>
              <w:right w:val="single" w:sz="8" w:space="0" w:color="E0E0E0"/>
            </w:tcBorders>
            <w:shd w:val="clear" w:color="auto" w:fill="F9F9FB"/>
          </w:tcPr>
          <w:p w14:paraId="71F3F186"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-1.836</w:t>
            </w:r>
          </w:p>
        </w:tc>
        <w:tc>
          <w:tcPr>
            <w:tcW w:w="1024" w:type="dxa"/>
            <w:tcBorders>
              <w:top w:val="single" w:sz="8" w:space="0" w:color="AEAEAE"/>
              <w:left w:val="single" w:sz="8" w:space="0" w:color="E0E0E0"/>
              <w:bottom w:val="single" w:sz="8" w:space="0" w:color="152935"/>
              <w:right w:val="nil"/>
            </w:tcBorders>
            <w:shd w:val="clear" w:color="auto" w:fill="F9F9FB"/>
          </w:tcPr>
          <w:p w14:paraId="36858509" w14:textId="77777777" w:rsidR="00A2025B" w:rsidRPr="009E62E7" w:rsidRDefault="00A2025B" w:rsidP="0089026F">
            <w:pPr>
              <w:autoSpaceDE w:val="0"/>
              <w:autoSpaceDN w:val="0"/>
              <w:adjustRightInd w:val="0"/>
              <w:spacing w:after="0" w:line="320" w:lineRule="atLeast"/>
              <w:ind w:left="60" w:right="60"/>
              <w:jc w:val="right"/>
              <w:rPr>
                <w:rFonts w:ascii="Arial" w:hAnsi="Arial" w:cs="Arial"/>
                <w:color w:val="010205"/>
                <w:sz w:val="24"/>
                <w:szCs w:val="24"/>
              </w:rPr>
            </w:pPr>
            <w:r w:rsidRPr="009E62E7">
              <w:rPr>
                <w:rFonts w:ascii="Arial" w:hAnsi="Arial" w:cs="Arial"/>
                <w:color w:val="010205"/>
                <w:sz w:val="24"/>
                <w:szCs w:val="24"/>
              </w:rPr>
              <w:t>.085</w:t>
            </w:r>
          </w:p>
        </w:tc>
      </w:tr>
      <w:tr w:rsidR="00A2025B" w:rsidRPr="009E62E7" w14:paraId="39502ABB" w14:textId="77777777" w:rsidTr="0089026F">
        <w:trPr>
          <w:cantSplit/>
          <w:trHeight w:val="296"/>
        </w:trPr>
        <w:tc>
          <w:tcPr>
            <w:tcW w:w="9034" w:type="dxa"/>
            <w:gridSpan w:val="7"/>
            <w:tcBorders>
              <w:top w:val="nil"/>
              <w:left w:val="nil"/>
              <w:bottom w:val="nil"/>
              <w:right w:val="nil"/>
            </w:tcBorders>
            <w:shd w:val="clear" w:color="auto" w:fill="FFFFFF"/>
          </w:tcPr>
          <w:p w14:paraId="27030128" w14:textId="77777777" w:rsidR="00A2025B" w:rsidRPr="009E62E7" w:rsidRDefault="00A2025B" w:rsidP="0089026F">
            <w:pPr>
              <w:autoSpaceDE w:val="0"/>
              <w:autoSpaceDN w:val="0"/>
              <w:adjustRightInd w:val="0"/>
              <w:spacing w:after="0" w:line="320" w:lineRule="atLeast"/>
              <w:ind w:left="60" w:right="60"/>
              <w:rPr>
                <w:rFonts w:ascii="Arial" w:hAnsi="Arial" w:cs="Arial"/>
                <w:color w:val="010205"/>
                <w:sz w:val="24"/>
                <w:szCs w:val="24"/>
              </w:rPr>
            </w:pPr>
            <w:r w:rsidRPr="009E62E7">
              <w:rPr>
                <w:rFonts w:ascii="Arial" w:hAnsi="Arial" w:cs="Arial"/>
                <w:color w:val="010205"/>
                <w:sz w:val="24"/>
                <w:szCs w:val="24"/>
              </w:rPr>
              <w:t>a. Dependent Variable: RO</w:t>
            </w:r>
            <w:r>
              <w:rPr>
                <w:rFonts w:ascii="Arial" w:hAnsi="Arial" w:cs="Arial"/>
                <w:color w:val="010205"/>
                <w:sz w:val="24"/>
                <w:szCs w:val="24"/>
              </w:rPr>
              <w:t>A %</w:t>
            </w:r>
          </w:p>
        </w:tc>
      </w:tr>
    </w:tbl>
    <w:p w14:paraId="5384218C" w14:textId="77777777" w:rsidR="00A2025B" w:rsidRPr="009E62E7" w:rsidRDefault="00A2025B" w:rsidP="00A2025B">
      <w:pPr>
        <w:autoSpaceDE w:val="0"/>
        <w:autoSpaceDN w:val="0"/>
        <w:adjustRightInd w:val="0"/>
        <w:spacing w:after="0" w:line="400" w:lineRule="atLeast"/>
        <w:rPr>
          <w:rFonts w:ascii="Times New Roman" w:hAnsi="Times New Roman" w:cs="Times New Roman"/>
          <w:sz w:val="24"/>
          <w:szCs w:val="24"/>
        </w:rPr>
      </w:pPr>
    </w:p>
    <w:p w14:paraId="0F07DAFE" w14:textId="77777777" w:rsidR="00A2025B" w:rsidRDefault="00A2025B" w:rsidP="00A2025B">
      <w:pPr>
        <w:jc w:val="both"/>
      </w:pPr>
      <w:r>
        <w:t xml:space="preserve">The coefficient table shown above indicates that total deposits have a significant positive relation with banks in the UK return on assets. Non-Interest Income has a significant positive with the banks return on assets. Interest Income has a significant positive impact on the banks return on assets in the UK. Operating Expenses has a significant negative relation on banks return on assets in the UK. Loans and Advances has a positive significance relationship with the banks return on assets in the UK. Total Assets have a positive significance relationship with the banks return on assets in the UK. Total Equity and Non-Performing Loans both have a negative significance relationship with the banks in the UK return on assets. </w:t>
      </w:r>
    </w:p>
    <w:p w14:paraId="3B6901AA" w14:textId="77777777" w:rsidR="00A2025B" w:rsidRDefault="00A2025B" w:rsidP="00A2025B">
      <w:pPr>
        <w:jc w:val="both"/>
      </w:pPr>
      <w:r>
        <w:t>Below in the table, key aspects will be highlighted from the regression results alongside the comparison of the results expected mentioned in the methodology and literature review.</w:t>
      </w:r>
    </w:p>
    <w:p w14:paraId="4671A3DC" w14:textId="77777777" w:rsidR="00A2025B" w:rsidRPr="00313599" w:rsidRDefault="00A2025B" w:rsidP="00A2025B">
      <w:pPr>
        <w:jc w:val="both"/>
        <w:rPr>
          <w:highlight w:val="yellow"/>
        </w:rPr>
      </w:pPr>
    </w:p>
    <w:p w14:paraId="10A8053E" w14:textId="77777777" w:rsidR="00A2025B" w:rsidRDefault="00A2025B" w:rsidP="00A2025B">
      <w:pPr>
        <w:jc w:val="both"/>
      </w:pPr>
    </w:p>
    <w:tbl>
      <w:tblPr>
        <w:tblStyle w:val="TableGrid"/>
        <w:tblW w:w="0" w:type="auto"/>
        <w:tblLook w:val="04A0" w:firstRow="1" w:lastRow="0" w:firstColumn="1" w:lastColumn="0" w:noHBand="0" w:noVBand="1"/>
      </w:tblPr>
      <w:tblGrid>
        <w:gridCol w:w="1803"/>
        <w:gridCol w:w="1803"/>
        <w:gridCol w:w="1803"/>
        <w:gridCol w:w="1803"/>
        <w:gridCol w:w="1804"/>
      </w:tblGrid>
      <w:tr w:rsidR="00A2025B" w14:paraId="2BDA0C08" w14:textId="77777777" w:rsidTr="0089026F">
        <w:tc>
          <w:tcPr>
            <w:tcW w:w="1803" w:type="dxa"/>
          </w:tcPr>
          <w:p w14:paraId="18DDD898" w14:textId="77777777" w:rsidR="00A2025B" w:rsidRDefault="00A2025B" w:rsidP="0089026F">
            <w:pPr>
              <w:jc w:val="both"/>
            </w:pPr>
          </w:p>
        </w:tc>
        <w:tc>
          <w:tcPr>
            <w:tcW w:w="1803" w:type="dxa"/>
          </w:tcPr>
          <w:p w14:paraId="11CAF41F" w14:textId="77777777" w:rsidR="00A2025B" w:rsidRPr="00C179A0" w:rsidRDefault="00A2025B" w:rsidP="0089026F">
            <w:pPr>
              <w:jc w:val="both"/>
              <w:rPr>
                <w:b/>
                <w:bCs/>
              </w:rPr>
            </w:pPr>
            <w:r w:rsidRPr="00C179A0">
              <w:rPr>
                <w:b/>
                <w:bCs/>
              </w:rPr>
              <w:t>Expected Sign</w:t>
            </w:r>
          </w:p>
        </w:tc>
        <w:tc>
          <w:tcPr>
            <w:tcW w:w="1803" w:type="dxa"/>
          </w:tcPr>
          <w:p w14:paraId="320405E1" w14:textId="77777777" w:rsidR="00A2025B" w:rsidRPr="00C179A0" w:rsidRDefault="00A2025B" w:rsidP="0089026F">
            <w:pPr>
              <w:jc w:val="both"/>
              <w:rPr>
                <w:b/>
                <w:bCs/>
              </w:rPr>
            </w:pPr>
            <w:r w:rsidRPr="00C179A0">
              <w:rPr>
                <w:b/>
                <w:bCs/>
              </w:rPr>
              <w:t>Beta</w:t>
            </w:r>
          </w:p>
        </w:tc>
        <w:tc>
          <w:tcPr>
            <w:tcW w:w="1803" w:type="dxa"/>
          </w:tcPr>
          <w:p w14:paraId="5F62608D" w14:textId="77777777" w:rsidR="00A2025B" w:rsidRPr="00C179A0" w:rsidRDefault="00A2025B" w:rsidP="0089026F">
            <w:pPr>
              <w:jc w:val="both"/>
              <w:rPr>
                <w:b/>
                <w:bCs/>
              </w:rPr>
            </w:pPr>
            <w:r>
              <w:rPr>
                <w:b/>
                <w:bCs/>
              </w:rPr>
              <w:t xml:space="preserve">t-value </w:t>
            </w:r>
          </w:p>
        </w:tc>
        <w:tc>
          <w:tcPr>
            <w:tcW w:w="1804" w:type="dxa"/>
          </w:tcPr>
          <w:p w14:paraId="5C1EFCEE" w14:textId="77777777" w:rsidR="00A2025B" w:rsidRPr="00C179A0" w:rsidRDefault="00A2025B" w:rsidP="0089026F">
            <w:pPr>
              <w:jc w:val="both"/>
              <w:rPr>
                <w:b/>
                <w:bCs/>
              </w:rPr>
            </w:pPr>
            <w:r>
              <w:rPr>
                <w:b/>
                <w:bCs/>
              </w:rPr>
              <w:t>p-value</w:t>
            </w:r>
          </w:p>
        </w:tc>
      </w:tr>
      <w:tr w:rsidR="00A2025B" w14:paraId="0DBF66F7" w14:textId="77777777" w:rsidTr="0089026F">
        <w:tc>
          <w:tcPr>
            <w:tcW w:w="1803" w:type="dxa"/>
          </w:tcPr>
          <w:p w14:paraId="670C5304" w14:textId="77777777" w:rsidR="00A2025B" w:rsidRPr="00C179A0" w:rsidRDefault="00A2025B" w:rsidP="0089026F">
            <w:pPr>
              <w:jc w:val="both"/>
              <w:rPr>
                <w:b/>
                <w:bCs/>
              </w:rPr>
            </w:pPr>
            <w:r w:rsidRPr="00C179A0">
              <w:rPr>
                <w:b/>
                <w:bCs/>
              </w:rPr>
              <w:t>(Constant)</w:t>
            </w:r>
          </w:p>
        </w:tc>
        <w:tc>
          <w:tcPr>
            <w:tcW w:w="1803" w:type="dxa"/>
          </w:tcPr>
          <w:p w14:paraId="5ED99E90" w14:textId="77777777" w:rsidR="00A2025B" w:rsidRDefault="00A2025B" w:rsidP="0089026F">
            <w:pPr>
              <w:jc w:val="both"/>
            </w:pPr>
          </w:p>
        </w:tc>
        <w:tc>
          <w:tcPr>
            <w:tcW w:w="1803" w:type="dxa"/>
          </w:tcPr>
          <w:p w14:paraId="5DA4D98B" w14:textId="77777777" w:rsidR="00A2025B" w:rsidRDefault="00A2025B" w:rsidP="0089026F">
            <w:pPr>
              <w:jc w:val="both"/>
            </w:pPr>
          </w:p>
        </w:tc>
        <w:tc>
          <w:tcPr>
            <w:tcW w:w="1803" w:type="dxa"/>
          </w:tcPr>
          <w:p w14:paraId="183AA488" w14:textId="77777777" w:rsidR="00A2025B" w:rsidRDefault="00A2025B" w:rsidP="0089026F">
            <w:pPr>
              <w:jc w:val="center"/>
            </w:pPr>
            <w:r w:rsidRPr="00224EA4">
              <w:t>.755</w:t>
            </w:r>
          </w:p>
        </w:tc>
        <w:tc>
          <w:tcPr>
            <w:tcW w:w="1804" w:type="dxa"/>
          </w:tcPr>
          <w:p w14:paraId="1CC6B2A0" w14:textId="77777777" w:rsidR="00A2025B" w:rsidRDefault="00A2025B" w:rsidP="0089026F">
            <w:pPr>
              <w:jc w:val="center"/>
            </w:pPr>
            <w:r w:rsidRPr="00224EA4">
              <w:t>.461</w:t>
            </w:r>
          </w:p>
        </w:tc>
      </w:tr>
      <w:tr w:rsidR="00A2025B" w14:paraId="03C09263" w14:textId="77777777" w:rsidTr="0089026F">
        <w:tc>
          <w:tcPr>
            <w:tcW w:w="1803" w:type="dxa"/>
          </w:tcPr>
          <w:p w14:paraId="02DDC61C" w14:textId="77777777" w:rsidR="00A2025B" w:rsidRDefault="00A2025B" w:rsidP="0089026F">
            <w:pPr>
              <w:jc w:val="both"/>
            </w:pPr>
            <w:r>
              <w:t>Total Deposits</w:t>
            </w:r>
          </w:p>
        </w:tc>
        <w:tc>
          <w:tcPr>
            <w:tcW w:w="1803" w:type="dxa"/>
          </w:tcPr>
          <w:p w14:paraId="1105D261" w14:textId="77777777" w:rsidR="00A2025B" w:rsidRDefault="00A2025B" w:rsidP="0089026F">
            <w:pPr>
              <w:jc w:val="center"/>
            </w:pPr>
            <w:r>
              <w:t>+</w:t>
            </w:r>
          </w:p>
        </w:tc>
        <w:tc>
          <w:tcPr>
            <w:tcW w:w="1803" w:type="dxa"/>
          </w:tcPr>
          <w:p w14:paraId="27647B2E" w14:textId="77777777" w:rsidR="00A2025B" w:rsidRDefault="00A2025B" w:rsidP="0089026F">
            <w:pPr>
              <w:jc w:val="center"/>
            </w:pPr>
            <w:r w:rsidRPr="00CC07D2">
              <w:t>2.879</w:t>
            </w:r>
          </w:p>
        </w:tc>
        <w:tc>
          <w:tcPr>
            <w:tcW w:w="1803" w:type="dxa"/>
          </w:tcPr>
          <w:p w14:paraId="54D65712" w14:textId="77777777" w:rsidR="00A2025B" w:rsidRDefault="00A2025B" w:rsidP="0089026F">
            <w:pPr>
              <w:jc w:val="center"/>
            </w:pPr>
            <w:r w:rsidRPr="00224EA4">
              <w:t>.804</w:t>
            </w:r>
          </w:p>
        </w:tc>
        <w:tc>
          <w:tcPr>
            <w:tcW w:w="1804" w:type="dxa"/>
          </w:tcPr>
          <w:p w14:paraId="3DD732B1" w14:textId="77777777" w:rsidR="00A2025B" w:rsidRDefault="00A2025B" w:rsidP="0089026F">
            <w:pPr>
              <w:jc w:val="center"/>
            </w:pPr>
            <w:r w:rsidRPr="00224EA4">
              <w:t>.433</w:t>
            </w:r>
          </w:p>
        </w:tc>
      </w:tr>
      <w:tr w:rsidR="00A2025B" w14:paraId="517C56C0" w14:textId="77777777" w:rsidTr="0089026F">
        <w:tc>
          <w:tcPr>
            <w:tcW w:w="1803" w:type="dxa"/>
          </w:tcPr>
          <w:p w14:paraId="0DBC8A87" w14:textId="77777777" w:rsidR="00A2025B" w:rsidRDefault="00A2025B" w:rsidP="0089026F">
            <w:pPr>
              <w:jc w:val="both"/>
            </w:pPr>
            <w:r>
              <w:t>Non-Interest Income</w:t>
            </w:r>
          </w:p>
        </w:tc>
        <w:tc>
          <w:tcPr>
            <w:tcW w:w="1803" w:type="dxa"/>
          </w:tcPr>
          <w:p w14:paraId="151B171E" w14:textId="77777777" w:rsidR="00A2025B" w:rsidRDefault="00A2025B" w:rsidP="0089026F">
            <w:pPr>
              <w:jc w:val="center"/>
            </w:pPr>
            <w:r>
              <w:t>+</w:t>
            </w:r>
          </w:p>
        </w:tc>
        <w:tc>
          <w:tcPr>
            <w:tcW w:w="1803" w:type="dxa"/>
          </w:tcPr>
          <w:p w14:paraId="4B52849B" w14:textId="77777777" w:rsidR="00A2025B" w:rsidRDefault="00A2025B" w:rsidP="0089026F">
            <w:pPr>
              <w:jc w:val="center"/>
            </w:pPr>
            <w:r w:rsidRPr="00CC07D2">
              <w:t>.515</w:t>
            </w:r>
          </w:p>
        </w:tc>
        <w:tc>
          <w:tcPr>
            <w:tcW w:w="1803" w:type="dxa"/>
          </w:tcPr>
          <w:p w14:paraId="37B61CAE" w14:textId="77777777" w:rsidR="00A2025B" w:rsidRDefault="00A2025B" w:rsidP="0089026F">
            <w:pPr>
              <w:jc w:val="center"/>
            </w:pPr>
            <w:r w:rsidRPr="00224EA4">
              <w:t>.199</w:t>
            </w:r>
          </w:p>
        </w:tc>
        <w:tc>
          <w:tcPr>
            <w:tcW w:w="1804" w:type="dxa"/>
          </w:tcPr>
          <w:p w14:paraId="6077080A" w14:textId="77777777" w:rsidR="00A2025B" w:rsidRDefault="00A2025B" w:rsidP="0089026F">
            <w:pPr>
              <w:jc w:val="center"/>
            </w:pPr>
            <w:r w:rsidRPr="00224EA4">
              <w:t>.845</w:t>
            </w:r>
          </w:p>
        </w:tc>
      </w:tr>
      <w:tr w:rsidR="00A2025B" w14:paraId="1109E8EE" w14:textId="77777777" w:rsidTr="0089026F">
        <w:tc>
          <w:tcPr>
            <w:tcW w:w="1803" w:type="dxa"/>
          </w:tcPr>
          <w:p w14:paraId="2A18EBE7" w14:textId="77777777" w:rsidR="00A2025B" w:rsidRDefault="00A2025B" w:rsidP="0089026F">
            <w:pPr>
              <w:jc w:val="both"/>
            </w:pPr>
            <w:r>
              <w:t>Interest Income</w:t>
            </w:r>
          </w:p>
        </w:tc>
        <w:tc>
          <w:tcPr>
            <w:tcW w:w="1803" w:type="dxa"/>
          </w:tcPr>
          <w:p w14:paraId="191EC2D4" w14:textId="77777777" w:rsidR="00A2025B" w:rsidRDefault="00A2025B" w:rsidP="0089026F">
            <w:pPr>
              <w:jc w:val="center"/>
            </w:pPr>
            <w:r>
              <w:t>+</w:t>
            </w:r>
          </w:p>
        </w:tc>
        <w:tc>
          <w:tcPr>
            <w:tcW w:w="1803" w:type="dxa"/>
          </w:tcPr>
          <w:p w14:paraId="4C25048C" w14:textId="77777777" w:rsidR="00A2025B" w:rsidRDefault="00A2025B" w:rsidP="0089026F">
            <w:pPr>
              <w:jc w:val="center"/>
            </w:pPr>
            <w:r w:rsidRPr="00CC07D2">
              <w:t>3.448</w:t>
            </w:r>
          </w:p>
        </w:tc>
        <w:tc>
          <w:tcPr>
            <w:tcW w:w="1803" w:type="dxa"/>
          </w:tcPr>
          <w:p w14:paraId="432C5E47" w14:textId="77777777" w:rsidR="00A2025B" w:rsidRDefault="00A2025B" w:rsidP="0089026F">
            <w:pPr>
              <w:jc w:val="center"/>
            </w:pPr>
            <w:r w:rsidRPr="00224EA4">
              <w:t>2.286</w:t>
            </w:r>
          </w:p>
        </w:tc>
        <w:tc>
          <w:tcPr>
            <w:tcW w:w="1804" w:type="dxa"/>
          </w:tcPr>
          <w:p w14:paraId="1829A775" w14:textId="77777777" w:rsidR="00A2025B" w:rsidRDefault="00A2025B" w:rsidP="0089026F">
            <w:pPr>
              <w:jc w:val="center"/>
            </w:pPr>
            <w:r w:rsidRPr="00224EA4">
              <w:t>.036</w:t>
            </w:r>
          </w:p>
        </w:tc>
      </w:tr>
      <w:tr w:rsidR="00A2025B" w14:paraId="4285DE8E" w14:textId="77777777" w:rsidTr="0089026F">
        <w:tc>
          <w:tcPr>
            <w:tcW w:w="1803" w:type="dxa"/>
          </w:tcPr>
          <w:p w14:paraId="4439B97E" w14:textId="77777777" w:rsidR="00A2025B" w:rsidRDefault="00A2025B" w:rsidP="0089026F">
            <w:pPr>
              <w:jc w:val="both"/>
            </w:pPr>
            <w:r>
              <w:t xml:space="preserve">Operating Expenses </w:t>
            </w:r>
          </w:p>
        </w:tc>
        <w:tc>
          <w:tcPr>
            <w:tcW w:w="1803" w:type="dxa"/>
          </w:tcPr>
          <w:p w14:paraId="758DF81A" w14:textId="77777777" w:rsidR="00A2025B" w:rsidRDefault="00A2025B" w:rsidP="0089026F">
            <w:pPr>
              <w:jc w:val="center"/>
            </w:pPr>
            <w:r>
              <w:t>-</w:t>
            </w:r>
          </w:p>
        </w:tc>
        <w:tc>
          <w:tcPr>
            <w:tcW w:w="1803" w:type="dxa"/>
          </w:tcPr>
          <w:p w14:paraId="6273FBC6" w14:textId="77777777" w:rsidR="00A2025B" w:rsidRDefault="00A2025B" w:rsidP="0089026F">
            <w:pPr>
              <w:jc w:val="center"/>
            </w:pPr>
            <w:r w:rsidRPr="00CC07D2">
              <w:t>-1.709</w:t>
            </w:r>
          </w:p>
        </w:tc>
        <w:tc>
          <w:tcPr>
            <w:tcW w:w="1803" w:type="dxa"/>
          </w:tcPr>
          <w:p w14:paraId="168EBE5D" w14:textId="77777777" w:rsidR="00A2025B" w:rsidRDefault="00A2025B" w:rsidP="0089026F">
            <w:pPr>
              <w:jc w:val="center"/>
            </w:pPr>
            <w:r w:rsidRPr="00224EA4">
              <w:t>-1.260</w:t>
            </w:r>
          </w:p>
        </w:tc>
        <w:tc>
          <w:tcPr>
            <w:tcW w:w="1804" w:type="dxa"/>
          </w:tcPr>
          <w:p w14:paraId="7D29AAAE" w14:textId="77777777" w:rsidR="00A2025B" w:rsidRDefault="00A2025B" w:rsidP="0089026F">
            <w:pPr>
              <w:jc w:val="center"/>
            </w:pPr>
            <w:r w:rsidRPr="00224EA4">
              <w:t>.226</w:t>
            </w:r>
          </w:p>
        </w:tc>
      </w:tr>
      <w:tr w:rsidR="00A2025B" w14:paraId="30A6D559" w14:textId="77777777" w:rsidTr="0089026F">
        <w:tc>
          <w:tcPr>
            <w:tcW w:w="1803" w:type="dxa"/>
          </w:tcPr>
          <w:p w14:paraId="24B7C57B" w14:textId="77777777" w:rsidR="00A2025B" w:rsidRDefault="00A2025B" w:rsidP="0089026F">
            <w:pPr>
              <w:jc w:val="both"/>
            </w:pPr>
            <w:r>
              <w:t xml:space="preserve">Loans and Advances </w:t>
            </w:r>
          </w:p>
        </w:tc>
        <w:tc>
          <w:tcPr>
            <w:tcW w:w="1803" w:type="dxa"/>
          </w:tcPr>
          <w:p w14:paraId="391FB5A2" w14:textId="77777777" w:rsidR="00A2025B" w:rsidRDefault="00A2025B" w:rsidP="0089026F">
            <w:pPr>
              <w:jc w:val="center"/>
            </w:pPr>
            <w:r>
              <w:t>-</w:t>
            </w:r>
          </w:p>
        </w:tc>
        <w:tc>
          <w:tcPr>
            <w:tcW w:w="1803" w:type="dxa"/>
          </w:tcPr>
          <w:p w14:paraId="1087D94D" w14:textId="77777777" w:rsidR="00A2025B" w:rsidRDefault="00A2025B" w:rsidP="0089026F">
            <w:pPr>
              <w:jc w:val="center"/>
            </w:pPr>
            <w:r w:rsidRPr="00CC07D2">
              <w:t>-.102</w:t>
            </w:r>
          </w:p>
        </w:tc>
        <w:tc>
          <w:tcPr>
            <w:tcW w:w="1803" w:type="dxa"/>
          </w:tcPr>
          <w:p w14:paraId="46A82375" w14:textId="77777777" w:rsidR="00A2025B" w:rsidRDefault="00A2025B" w:rsidP="0089026F">
            <w:pPr>
              <w:jc w:val="center"/>
            </w:pPr>
            <w:r w:rsidRPr="00224EA4">
              <w:t>-.052</w:t>
            </w:r>
          </w:p>
        </w:tc>
        <w:tc>
          <w:tcPr>
            <w:tcW w:w="1804" w:type="dxa"/>
          </w:tcPr>
          <w:p w14:paraId="3B651A18" w14:textId="77777777" w:rsidR="00A2025B" w:rsidRDefault="00A2025B" w:rsidP="0089026F">
            <w:pPr>
              <w:jc w:val="center"/>
            </w:pPr>
            <w:r w:rsidRPr="00224EA4">
              <w:t>.959</w:t>
            </w:r>
          </w:p>
        </w:tc>
      </w:tr>
      <w:tr w:rsidR="00A2025B" w14:paraId="1EAA2AEF" w14:textId="77777777" w:rsidTr="0089026F">
        <w:tc>
          <w:tcPr>
            <w:tcW w:w="1803" w:type="dxa"/>
          </w:tcPr>
          <w:p w14:paraId="0B538DE1" w14:textId="77777777" w:rsidR="00A2025B" w:rsidRDefault="00A2025B" w:rsidP="0089026F">
            <w:pPr>
              <w:jc w:val="both"/>
            </w:pPr>
            <w:r>
              <w:t xml:space="preserve">Total Assets </w:t>
            </w:r>
          </w:p>
        </w:tc>
        <w:tc>
          <w:tcPr>
            <w:tcW w:w="1803" w:type="dxa"/>
          </w:tcPr>
          <w:p w14:paraId="1F769C59" w14:textId="77777777" w:rsidR="00A2025B" w:rsidRDefault="00A2025B" w:rsidP="0089026F">
            <w:pPr>
              <w:jc w:val="center"/>
            </w:pPr>
            <w:r>
              <w:t>+</w:t>
            </w:r>
          </w:p>
        </w:tc>
        <w:tc>
          <w:tcPr>
            <w:tcW w:w="1803" w:type="dxa"/>
          </w:tcPr>
          <w:p w14:paraId="2458D13C" w14:textId="77777777" w:rsidR="00A2025B" w:rsidRDefault="00A2025B" w:rsidP="0089026F">
            <w:pPr>
              <w:jc w:val="center"/>
            </w:pPr>
            <w:r w:rsidRPr="00CC07D2">
              <w:t>1.964</w:t>
            </w:r>
          </w:p>
        </w:tc>
        <w:tc>
          <w:tcPr>
            <w:tcW w:w="1803" w:type="dxa"/>
          </w:tcPr>
          <w:p w14:paraId="7E5FA889" w14:textId="77777777" w:rsidR="00A2025B" w:rsidRDefault="00A2025B" w:rsidP="0089026F">
            <w:pPr>
              <w:jc w:val="center"/>
            </w:pPr>
            <w:r w:rsidRPr="00224EA4">
              <w:t>.704</w:t>
            </w:r>
          </w:p>
        </w:tc>
        <w:tc>
          <w:tcPr>
            <w:tcW w:w="1804" w:type="dxa"/>
          </w:tcPr>
          <w:p w14:paraId="36D18363" w14:textId="77777777" w:rsidR="00A2025B" w:rsidRDefault="00A2025B" w:rsidP="0089026F">
            <w:pPr>
              <w:jc w:val="center"/>
            </w:pPr>
            <w:r w:rsidRPr="00224EA4">
              <w:t>.492</w:t>
            </w:r>
          </w:p>
        </w:tc>
      </w:tr>
      <w:tr w:rsidR="00A2025B" w14:paraId="02EF622E" w14:textId="77777777" w:rsidTr="0089026F">
        <w:tc>
          <w:tcPr>
            <w:tcW w:w="1803" w:type="dxa"/>
          </w:tcPr>
          <w:p w14:paraId="013DCE9F" w14:textId="77777777" w:rsidR="00A2025B" w:rsidRDefault="00A2025B" w:rsidP="0089026F">
            <w:pPr>
              <w:jc w:val="both"/>
            </w:pPr>
            <w:r>
              <w:t>Total Equity</w:t>
            </w:r>
          </w:p>
        </w:tc>
        <w:tc>
          <w:tcPr>
            <w:tcW w:w="1803" w:type="dxa"/>
          </w:tcPr>
          <w:p w14:paraId="3B2C5B4A" w14:textId="77777777" w:rsidR="00A2025B" w:rsidRDefault="00A2025B" w:rsidP="0089026F">
            <w:pPr>
              <w:jc w:val="center"/>
            </w:pPr>
            <w:r>
              <w:t>-</w:t>
            </w:r>
          </w:p>
        </w:tc>
        <w:tc>
          <w:tcPr>
            <w:tcW w:w="1803" w:type="dxa"/>
          </w:tcPr>
          <w:p w14:paraId="2FB70232" w14:textId="77777777" w:rsidR="00A2025B" w:rsidRDefault="00A2025B" w:rsidP="0089026F">
            <w:pPr>
              <w:jc w:val="center"/>
            </w:pPr>
            <w:r w:rsidRPr="00CC07D2">
              <w:t>-6.498</w:t>
            </w:r>
          </w:p>
        </w:tc>
        <w:tc>
          <w:tcPr>
            <w:tcW w:w="1803" w:type="dxa"/>
          </w:tcPr>
          <w:p w14:paraId="1ADC1514" w14:textId="77777777" w:rsidR="00A2025B" w:rsidRDefault="00A2025B" w:rsidP="0089026F">
            <w:pPr>
              <w:jc w:val="center"/>
            </w:pPr>
            <w:r w:rsidRPr="00224EA4">
              <w:t>-1.169</w:t>
            </w:r>
          </w:p>
        </w:tc>
        <w:tc>
          <w:tcPr>
            <w:tcW w:w="1804" w:type="dxa"/>
          </w:tcPr>
          <w:p w14:paraId="08215CBD" w14:textId="77777777" w:rsidR="00A2025B" w:rsidRDefault="00A2025B" w:rsidP="0089026F">
            <w:pPr>
              <w:jc w:val="center"/>
            </w:pPr>
            <w:r w:rsidRPr="00224EA4">
              <w:t>.259</w:t>
            </w:r>
          </w:p>
        </w:tc>
      </w:tr>
      <w:tr w:rsidR="00A2025B" w14:paraId="401E770B" w14:textId="77777777" w:rsidTr="0089026F">
        <w:tc>
          <w:tcPr>
            <w:tcW w:w="1803" w:type="dxa"/>
          </w:tcPr>
          <w:p w14:paraId="349635EF" w14:textId="77777777" w:rsidR="00A2025B" w:rsidRDefault="00A2025B" w:rsidP="0089026F">
            <w:pPr>
              <w:jc w:val="both"/>
            </w:pPr>
            <w:r>
              <w:t xml:space="preserve">Non-Performing Loans </w:t>
            </w:r>
          </w:p>
        </w:tc>
        <w:tc>
          <w:tcPr>
            <w:tcW w:w="1803" w:type="dxa"/>
          </w:tcPr>
          <w:p w14:paraId="019FE6A6" w14:textId="77777777" w:rsidR="00A2025B" w:rsidRDefault="00A2025B" w:rsidP="0089026F">
            <w:pPr>
              <w:jc w:val="center"/>
            </w:pPr>
            <w:r>
              <w:t>-</w:t>
            </w:r>
          </w:p>
        </w:tc>
        <w:tc>
          <w:tcPr>
            <w:tcW w:w="1803" w:type="dxa"/>
          </w:tcPr>
          <w:p w14:paraId="6E602A18" w14:textId="77777777" w:rsidR="00A2025B" w:rsidRDefault="00A2025B" w:rsidP="0089026F">
            <w:pPr>
              <w:jc w:val="center"/>
            </w:pPr>
            <w:r w:rsidRPr="00CC07D2">
              <w:t>-.591</w:t>
            </w:r>
          </w:p>
        </w:tc>
        <w:tc>
          <w:tcPr>
            <w:tcW w:w="1803" w:type="dxa"/>
          </w:tcPr>
          <w:p w14:paraId="7A3BD8F9" w14:textId="77777777" w:rsidR="00A2025B" w:rsidRDefault="00A2025B" w:rsidP="0089026F">
            <w:pPr>
              <w:jc w:val="center"/>
            </w:pPr>
            <w:r w:rsidRPr="00224EA4">
              <w:t>-1.836</w:t>
            </w:r>
          </w:p>
        </w:tc>
        <w:tc>
          <w:tcPr>
            <w:tcW w:w="1804" w:type="dxa"/>
          </w:tcPr>
          <w:p w14:paraId="64FFB061" w14:textId="77777777" w:rsidR="00A2025B" w:rsidRDefault="00A2025B" w:rsidP="0089026F">
            <w:pPr>
              <w:jc w:val="center"/>
            </w:pPr>
            <w:r w:rsidRPr="00224EA4">
              <w:t>.085</w:t>
            </w:r>
          </w:p>
        </w:tc>
      </w:tr>
      <w:tr w:rsidR="00A2025B" w14:paraId="603EDC64" w14:textId="77777777" w:rsidTr="0089026F">
        <w:tc>
          <w:tcPr>
            <w:tcW w:w="1803" w:type="dxa"/>
          </w:tcPr>
          <w:p w14:paraId="6BC9B9DC" w14:textId="77777777" w:rsidR="00A2025B" w:rsidRDefault="00A2025B" w:rsidP="0089026F">
            <w:pPr>
              <w:jc w:val="both"/>
            </w:pPr>
            <w:r>
              <w:t xml:space="preserve"> R Square</w:t>
            </w:r>
          </w:p>
        </w:tc>
        <w:tc>
          <w:tcPr>
            <w:tcW w:w="7213" w:type="dxa"/>
            <w:gridSpan w:val="4"/>
          </w:tcPr>
          <w:p w14:paraId="34EC1719" w14:textId="77777777" w:rsidR="00A2025B" w:rsidRDefault="00A2025B" w:rsidP="0089026F">
            <w:pPr>
              <w:jc w:val="center"/>
            </w:pPr>
            <w:r>
              <w:t>.515</w:t>
            </w:r>
          </w:p>
        </w:tc>
      </w:tr>
    </w:tbl>
    <w:p w14:paraId="6699DF03" w14:textId="77777777" w:rsidR="00A2025B" w:rsidRDefault="00A2025B" w:rsidP="00A2025B">
      <w:pPr>
        <w:jc w:val="both"/>
      </w:pPr>
    </w:p>
    <w:p w14:paraId="380D6B81" w14:textId="77777777" w:rsidR="00A2025B" w:rsidRDefault="00A2025B" w:rsidP="00A2025B">
      <w:pPr>
        <w:jc w:val="both"/>
      </w:pPr>
      <w:r>
        <w:t>As expressed in the expected results above, the Total Deposits will impact the profitability of the selected banks positively and the results from the regression model highlights that the Total Deposits have a significantly positive correlated relation with the banks return on assets. A study conducted by Saeed (2014) confirms that Total Deposits have significant positive relation with the profitability of banks.</w:t>
      </w:r>
    </w:p>
    <w:p w14:paraId="75E1FF8A" w14:textId="77777777" w:rsidR="00A2025B" w:rsidRDefault="00A2025B" w:rsidP="00A2025B">
      <w:pPr>
        <w:jc w:val="both"/>
      </w:pPr>
      <w:r>
        <w:t xml:space="preserve">From the above regression results indicate that the total non-interest income is consistent with what was expected from the above research meaning that there was a significant positive impact on the banks return of assets. According to the research conducted by </w:t>
      </w:r>
      <w:proofErr w:type="spellStart"/>
      <w:r>
        <w:t>Albertazzi</w:t>
      </w:r>
      <w:proofErr w:type="spellEnd"/>
      <w:r>
        <w:t xml:space="preserve"> and </w:t>
      </w:r>
      <w:proofErr w:type="spellStart"/>
      <w:r>
        <w:t>Gambacorta</w:t>
      </w:r>
      <w:proofErr w:type="spellEnd"/>
      <w:r>
        <w:t xml:space="preserve"> (2009) identifies that the total non-interest has a relationship with the banks profitability which is positive. However, the author claims that profitability can be affected if inflation rates are high.</w:t>
      </w:r>
    </w:p>
    <w:p w14:paraId="7A153C80" w14:textId="77777777" w:rsidR="00A2025B" w:rsidRDefault="00A2025B" w:rsidP="00A2025B">
      <w:pPr>
        <w:jc w:val="both"/>
      </w:pPr>
      <w:r>
        <w:t xml:space="preserve">The expected result of total interest income was that there would be a significant positive relationship with the profitability of the banks which has been confirmed by the regression results above that show there is a significantly positive relationship between the total interest income and banks return of equity. In the study conducted by </w:t>
      </w:r>
      <w:proofErr w:type="spellStart"/>
      <w:r>
        <w:t>Demirguc-Kunt</w:t>
      </w:r>
      <w:proofErr w:type="spellEnd"/>
      <w:r>
        <w:t xml:space="preserve"> and Huizinga (1999) within the banking industry in the UK correlates the positive relationship between total interest income and profitability of banks. </w:t>
      </w:r>
    </w:p>
    <w:p w14:paraId="1BBF05F2" w14:textId="77777777" w:rsidR="00A2025B" w:rsidRDefault="00A2025B" w:rsidP="00A2025B">
      <w:pPr>
        <w:jc w:val="both"/>
      </w:pPr>
      <w:r>
        <w:t xml:space="preserve">The result for the operating expenses were expected to be negative meaning that there would be </w:t>
      </w:r>
      <w:proofErr w:type="spellStart"/>
      <w:r>
        <w:t>a</w:t>
      </w:r>
      <w:proofErr w:type="spellEnd"/>
      <w:r>
        <w:t xml:space="preserve"> impact which was negative between the banks return on assets and operating expenses. This was clarified by the regression results above that show there is an impact which is negative between operating expenses and banks return on assets. According to research conducted by </w:t>
      </w:r>
      <w:proofErr w:type="spellStart"/>
      <w:r>
        <w:t>Albertazzi</w:t>
      </w:r>
      <w:proofErr w:type="spellEnd"/>
      <w:r>
        <w:t xml:space="preserve"> and </w:t>
      </w:r>
      <w:proofErr w:type="spellStart"/>
      <w:r>
        <w:t>Gambacorta</w:t>
      </w:r>
      <w:proofErr w:type="spellEnd"/>
      <w:r>
        <w:t xml:space="preserve"> (2009) and Onour et al (2019) it was confirmed that there is a negative relationship between the operating expenses and profitability of banks.</w:t>
      </w:r>
    </w:p>
    <w:p w14:paraId="0A53C9BE" w14:textId="77777777" w:rsidR="00A2025B" w:rsidRPr="00041CE8" w:rsidRDefault="00A2025B" w:rsidP="00A2025B">
      <w:pPr>
        <w:jc w:val="both"/>
      </w:pPr>
      <w:r>
        <w:t xml:space="preserve">From previous studies mentioned in the literature review it was concluded that the total of loans and advances outstanding show a significant negative impact on the profitability of banks and the regression results above also agrees that there is a negative impact between loans and advances on the profitability of banks. In cross sectional research undertook by </w:t>
      </w:r>
      <w:proofErr w:type="spellStart"/>
      <w:r>
        <w:t>Athanasoglou</w:t>
      </w:r>
      <w:proofErr w:type="spellEnd"/>
      <w:r>
        <w:t xml:space="preserve"> et al (2008) and Oduro et al (2019) identified that loans and advances have an impact on the banks profitability which is negative. When summarising the results above from the regression results of the selected banks in the UK also indicates and confirms that there is a negative impact on the banks return on assets. In previous research by Goddard et al (2004) and Trad et al (2017) it was discovered that bank gain stability financially through total assets if managed appropriately which impacts the profitability of banks positively. When analysing the regression results above, total assets on the selected banks impact the profitability positively. From the data collected the results produced it can be concluded that there is consistency with previous studies relating to total assets and the relationship significance of the overall profitability for banks. Previous research highlighted above indicated that the expected result highlight that banks profitability correlates with the total equity positively and this is clarified above by the regression model that claims there is a positive impact on the profitability of banks relating to the banks equity capital. According to the results from research conducted by Saleh and Afifa (2020) the equity capital amount conducted by banks shows an impact on profitability of banks positively. From the above research it is obvious to see the expected outcome would be negative and from the regression test conducted above the results correlate with non-performing loans having a negative relationship with the banks return on assets. </w:t>
      </w:r>
    </w:p>
    <w:p w14:paraId="4B6F33AC" w14:textId="77777777" w:rsidR="00A2025B" w:rsidRDefault="00A2025B" w:rsidP="00A2025B">
      <w:pPr>
        <w:jc w:val="both"/>
      </w:pPr>
      <w:r w:rsidRPr="001D2257">
        <w:t>W</w:t>
      </w:r>
      <w:r>
        <w:t xml:space="preserve">hen analysing the determinants significance (value of p), it is clear to see that the banks total deposits, non-interest income, interest income, operating expenses, loans and advances, total assets, total equity and non-performing loans have </w:t>
      </w:r>
      <w:proofErr w:type="spellStart"/>
      <w:r>
        <w:t>and</w:t>
      </w:r>
      <w:proofErr w:type="spellEnd"/>
      <w:r>
        <w:t xml:space="preserve"> impact which is significant on the return of assets if the value of p is smaller than 0.10. Meaning that the maintained values of the determinants have an expected relationship with the return of assets for banks. In the past previous researchers have studied and collected evidence on determinants which have an impact on return of assets and have discovered that they affect an </w:t>
      </w:r>
      <w:proofErr w:type="spellStart"/>
      <w:r>
        <w:t>affect</w:t>
      </w:r>
      <w:proofErr w:type="spellEnd"/>
      <w:r>
        <w:t xml:space="preserve"> on the return of assets and banks profitability overall.</w:t>
      </w:r>
    </w:p>
    <w:p w14:paraId="041E296D" w14:textId="77777777" w:rsidR="00A2025B" w:rsidRDefault="00A2025B" w:rsidP="00A2025B">
      <w:pPr>
        <w:jc w:val="both"/>
      </w:pPr>
      <w:r>
        <w:t>A study conducted by Bhatia et al (2012) over a period of 5-years between 2006 and 2010 on 23 banks in India discovered that non-interest income, loans and advances, operating expenses and deposits have a significant impact on banks ROA. Non-interest income showed a p value of .146, deposits valued at 0.044, operating expenses valued at 0.309 and Loans and advances valued at 0.113. The previous research indicates that the overall profitability of banks which are impacted by these determinants statically and practically. According to the research conducted by Boateng (2018) mentions that there is a positive relationship between the banks total interest income and asset size of banks profitability with equity capital showing a p value of 0.002 and asset size showing a value of 0.447. Non-performing loans also have a positive p value amount of 0.001 and this was identified by research on 7 banks over a 11-year period between 2006-2017 using secondary data (Panta, 2018).</w:t>
      </w:r>
    </w:p>
    <w:p w14:paraId="1F23E601" w14:textId="77777777" w:rsidR="00377C01" w:rsidRPr="00377C01" w:rsidRDefault="00377C01" w:rsidP="00377C01">
      <w:pPr>
        <w:keepNext/>
        <w:keepLines/>
        <w:spacing w:before="240" w:after="0"/>
        <w:jc w:val="both"/>
        <w:outlineLvl w:val="0"/>
        <w:rPr>
          <w:rFonts w:asciiTheme="majorHAnsi" w:eastAsiaTheme="majorEastAsia" w:hAnsiTheme="majorHAnsi" w:cstheme="majorBidi"/>
          <w:color w:val="2F5496" w:themeColor="accent1" w:themeShade="BF"/>
          <w:sz w:val="32"/>
          <w:szCs w:val="32"/>
        </w:rPr>
      </w:pPr>
      <w:r w:rsidRPr="00377C01">
        <w:rPr>
          <w:rFonts w:asciiTheme="majorHAnsi" w:eastAsiaTheme="majorEastAsia" w:hAnsiTheme="majorHAnsi" w:cstheme="majorBidi"/>
          <w:color w:val="2F5496" w:themeColor="accent1" w:themeShade="BF"/>
          <w:sz w:val="32"/>
          <w:szCs w:val="32"/>
        </w:rPr>
        <w:t>Chapter 5: Final conclusion and further recommendations</w:t>
      </w:r>
    </w:p>
    <w:p w14:paraId="3F3B7361" w14:textId="77777777" w:rsidR="00377C01" w:rsidRPr="00377C01" w:rsidRDefault="00377C01" w:rsidP="00377C01">
      <w:pPr>
        <w:jc w:val="both"/>
        <w:rPr>
          <w:color w:val="000000" w:themeColor="text1"/>
        </w:rPr>
      </w:pPr>
      <w:r w:rsidRPr="00377C01">
        <w:rPr>
          <w:color w:val="000000" w:themeColor="text1"/>
        </w:rPr>
        <w:t xml:space="preserve"> The conducted research includes evidence which illustrates perfectly the effect of various determinants on profitability of the banks in the UK based on UK banks nature are described by </w:t>
      </w:r>
      <w:proofErr w:type="spellStart"/>
      <w:r w:rsidRPr="00377C01">
        <w:rPr>
          <w:color w:val="000000" w:themeColor="text1"/>
        </w:rPr>
        <w:t>there</w:t>
      </w:r>
      <w:proofErr w:type="spellEnd"/>
      <w:r w:rsidRPr="00377C01">
        <w:rPr>
          <w:color w:val="000000" w:themeColor="text1"/>
        </w:rPr>
        <w:t xml:space="preserve"> relation and how significant the bank is when deciding the banks amount of profitability for the future. The research carried out has been to describe the effects of the selected internal determinants of profitability of the banks such as total deposits, non-interest income, interest income, operating expenses, loans and advances, total expenses, total equity and non-preforming loans on profitability of banks which are shown as ROA and ROE. </w:t>
      </w:r>
    </w:p>
    <w:p w14:paraId="66C620DC" w14:textId="77777777" w:rsidR="00377C01" w:rsidRPr="00377C01" w:rsidRDefault="00377C01" w:rsidP="00377C01">
      <w:pPr>
        <w:jc w:val="both"/>
        <w:rPr>
          <w:color w:val="000000" w:themeColor="text1"/>
        </w:rPr>
      </w:pPr>
      <w:r w:rsidRPr="00377C01">
        <w:rPr>
          <w:color w:val="000000" w:themeColor="text1"/>
        </w:rPr>
        <w:t xml:space="preserve">This research first objective was to discover determinants which impacted the banks level of profitability of five selected UK banks. From previous research results total, deposits, non-interest income, interest income, operating expenses, loans and advances, total expenses, total equity and non-performing loans impact the profitability in the majority of cases. The two-regression model discovered that the selected determinants had a significant </w:t>
      </w:r>
      <w:proofErr w:type="spellStart"/>
      <w:r w:rsidRPr="00377C01">
        <w:rPr>
          <w:color w:val="000000" w:themeColor="text1"/>
        </w:rPr>
        <w:t>affect</w:t>
      </w:r>
      <w:proofErr w:type="spellEnd"/>
      <w:r w:rsidRPr="00377C01">
        <w:rPr>
          <w:color w:val="000000" w:themeColor="text1"/>
        </w:rPr>
        <w:t xml:space="preserve"> on the overall level of profitability of banks maintain results that are expected. In this study both the banks ROA and ROE are affected equally by the determinants selected and this fulfils the research question 1 for this research.</w:t>
      </w:r>
    </w:p>
    <w:p w14:paraId="59E782D8" w14:textId="77777777" w:rsidR="00377C01" w:rsidRPr="00377C01" w:rsidRDefault="00377C01" w:rsidP="00377C01">
      <w:pPr>
        <w:jc w:val="both"/>
      </w:pPr>
      <w:r w:rsidRPr="00377C01">
        <w:rPr>
          <w:color w:val="000000" w:themeColor="text1"/>
        </w:rPr>
        <w:t xml:space="preserve">To second objective for this research was </w:t>
      </w:r>
      <w:r w:rsidRPr="00377C01">
        <w:t xml:space="preserve">to significantly assess the influence of the determinants which are firm-specific on bank profitability of HSBC Holdings, Lloyds PLC, NatWest Group, Standard Charter, and Santander UK. It was discovered in this research that total Deposits showed a significant positive relationship with the profitability of banks in the UK and this is backed by the regression results that indicate that total deposits in both cases ROA and ROE were positive. Both non-interest income and interest income improving trends impact the level of banks profitability positively due to both ROA and ROE are impacted positively. The results from the regression model also showed the same positive trend on the profitability for banks for both ROA and ROE which is significant for the banks level of profitability. Operating expenses showed a relation with the profitability for banks negatively as operating expenses relate inversely with ROA and ROE according to the results above. However, loans and advances showed a negative significance and impacts the level of profitability for banks. Equity capital levels are significant and positive in relation to the profitability for banks </w:t>
      </w:r>
      <w:proofErr w:type="spellStart"/>
      <w:r w:rsidRPr="00377C01">
        <w:t>accirding</w:t>
      </w:r>
      <w:proofErr w:type="spellEnd"/>
      <w:r w:rsidRPr="00377C01">
        <w:t xml:space="preserve"> to both the ROA and ROE regression results. Finally non-performing loans inversely impacts the overall level of probability as it shows a relation with the profitability for banks both ROA and ROE to be negative. The summary of the outcome from the results from the models used above indicate that the determinants selected impact the level of profitability for banks in the UK.</w:t>
      </w:r>
    </w:p>
    <w:p w14:paraId="21937A07" w14:textId="77777777" w:rsidR="00377C01" w:rsidRPr="00377C01" w:rsidRDefault="00377C01" w:rsidP="00377C01">
      <w:pPr>
        <w:jc w:val="both"/>
      </w:pPr>
      <w:r w:rsidRPr="00377C01">
        <w:t>The final objective was to construct recommendations for the ways that the selected banks can improve their quality to control and lead as the determinants selected show ways which are favourable for banks to improve stability while sustaining profits.</w:t>
      </w:r>
    </w:p>
    <w:p w14:paraId="31BD250D" w14:textId="77777777" w:rsidR="00377C01" w:rsidRPr="00377C01" w:rsidRDefault="00377C01" w:rsidP="00377C01">
      <w:pPr>
        <w:jc w:val="both"/>
      </w:pPr>
      <w:r w:rsidRPr="00377C01">
        <w:t>Below are several recommendations for banks to maintain and manage the profitability for banks:</w:t>
      </w:r>
    </w:p>
    <w:p w14:paraId="40433AA4" w14:textId="77777777" w:rsidR="00377C01" w:rsidRPr="00377C01" w:rsidRDefault="00377C01" w:rsidP="00377C01">
      <w:pPr>
        <w:numPr>
          <w:ilvl w:val="0"/>
          <w:numId w:val="5"/>
        </w:numPr>
        <w:contextualSpacing/>
        <w:jc w:val="both"/>
      </w:pPr>
      <w:r w:rsidRPr="00377C01">
        <w:t xml:space="preserve">Due to the context of the customers confidence it is of the upmost importance that withdrawals can be met by banks on an instantaneous basis. However, it is not always a positive for banks to keep excessive as this can affect the profitability of banks due to money which is idle generates decreased profits. This is why it is recommended for banks to accumulate the optimal profit amounts for banks, banks should develop and introduce new systems that uses the optimal amount of liquidity which will meet the needs of </w:t>
      </w:r>
      <w:proofErr w:type="spellStart"/>
      <w:r w:rsidRPr="00377C01">
        <w:t>querries</w:t>
      </w:r>
      <w:proofErr w:type="spellEnd"/>
      <w:r w:rsidRPr="00377C01">
        <w:t xml:space="preserve"> from customers while fulfilling optimal investment targets. All major banks in the UK have these systems in place, however, there is room to upgrade these systems to improve effectiveness and efficiency.</w:t>
      </w:r>
    </w:p>
    <w:p w14:paraId="6E2D7407" w14:textId="77777777" w:rsidR="00377C01" w:rsidRPr="00377C01" w:rsidRDefault="00377C01" w:rsidP="00377C01">
      <w:pPr>
        <w:numPr>
          <w:ilvl w:val="0"/>
          <w:numId w:val="5"/>
        </w:numPr>
        <w:contextualSpacing/>
        <w:jc w:val="both"/>
      </w:pPr>
      <w:r w:rsidRPr="00377C01">
        <w:t>Banks should also make more of an effort to manage the banks equity capital as equity management is of the upmost importance for establishing profits which are sustainable. Banks should maintain a balance between the equity capital and debt capital due the costly effects associated for banks as banks must share portions of profits to decrease costs and acquire improved profits. This is why it is important for banks to control, manage and make the right decisions relation to equity capital.</w:t>
      </w:r>
    </w:p>
    <w:p w14:paraId="60C91133" w14:textId="77777777" w:rsidR="00377C01" w:rsidRPr="00377C01" w:rsidRDefault="00377C01" w:rsidP="00377C01">
      <w:pPr>
        <w:numPr>
          <w:ilvl w:val="0"/>
          <w:numId w:val="5"/>
        </w:numPr>
        <w:contextualSpacing/>
        <w:jc w:val="both"/>
      </w:pPr>
      <w:r w:rsidRPr="00377C01">
        <w:t xml:space="preserve">The amount of non-performing loans depends on the effectiveness of the bank when appraising options for loans. In order to improve profitability banks need to develop systems which can </w:t>
      </w:r>
      <w:proofErr w:type="spellStart"/>
      <w:r w:rsidRPr="00377C01">
        <w:t>asses</w:t>
      </w:r>
      <w:proofErr w:type="spellEnd"/>
      <w:r w:rsidRPr="00377C01">
        <w:t xml:space="preserve"> customers more appropriately so a more distinguished judgement can be made. Banks should avoid adopting policies which are restrictive relating to reducing the amount of non-performing loans. Rather banks should discover new methods that can reduce the percentage of non-performing loans through developing new systems relating to the policies regarding credit rating and strategies of diversification.</w:t>
      </w:r>
    </w:p>
    <w:p w14:paraId="1CA5B7A8" w14:textId="77777777" w:rsidR="00377C01" w:rsidRPr="00377C01" w:rsidRDefault="00377C01" w:rsidP="00377C01">
      <w:pPr>
        <w:numPr>
          <w:ilvl w:val="0"/>
          <w:numId w:val="5"/>
        </w:numPr>
        <w:contextualSpacing/>
        <w:jc w:val="both"/>
      </w:pPr>
      <w:r w:rsidRPr="00377C01">
        <w:t>The amount of total deposits is an important determinant when determining the amount of the banks investment and frequency. This is why banks should always develop new strategies in order to attract depositing customers by enticing customers with lucrative profit returns and seamless services. This will sustain the profitability amount expected as consistent deposit flow amounts are vital.</w:t>
      </w:r>
    </w:p>
    <w:p w14:paraId="1C83719D" w14:textId="77777777" w:rsidR="00377C01" w:rsidRPr="00377C01" w:rsidRDefault="00377C01" w:rsidP="00377C01">
      <w:pPr>
        <w:numPr>
          <w:ilvl w:val="0"/>
          <w:numId w:val="5"/>
        </w:numPr>
        <w:contextualSpacing/>
        <w:jc w:val="both"/>
      </w:pPr>
      <w:r w:rsidRPr="00377C01">
        <w:t>In order for banks to maintain a health asset size amount banks should be more strategic as investing mass amounts of assets to achieve higher investments amounts is required. However, banks should not be holding on to the minimal amount of assets due this will affect adversely the financial level stability overall. Therefore, banks should allocate appropriate strategies which assist the optimum asset size which can converted into investments to accumulate profits for banks.</w:t>
      </w:r>
    </w:p>
    <w:p w14:paraId="79AA55BE" w14:textId="77777777" w:rsidR="00377C01" w:rsidRPr="00377C01" w:rsidRDefault="00377C01" w:rsidP="00377C01">
      <w:pPr>
        <w:numPr>
          <w:ilvl w:val="0"/>
          <w:numId w:val="5"/>
        </w:numPr>
        <w:contextualSpacing/>
        <w:jc w:val="both"/>
      </w:pPr>
      <w:r w:rsidRPr="00377C01">
        <w:t>Both non-interest income and interest income amounts are believed to be the main determinants for determining the level for banks overall profitability and banks should give importance equally to these determinants. Interest Income relates to the flow of deposits and the enthusiasm into customer service and investments so that banks in the UK sustain levels of profitability in ways that affect non-interest income positively.</w:t>
      </w:r>
    </w:p>
    <w:p w14:paraId="16A865B1" w14:textId="77777777" w:rsidR="00377C01" w:rsidRDefault="00377C01" w:rsidP="00377C01">
      <w:pPr>
        <w:numPr>
          <w:ilvl w:val="0"/>
          <w:numId w:val="5"/>
        </w:numPr>
        <w:contextualSpacing/>
        <w:jc w:val="both"/>
      </w:pPr>
      <w:r w:rsidRPr="00377C01">
        <w:t>Loans and advances should not be the main focus of banks rather banks should channel their focus onto developing increased volume and frequency as this will increase the interest income for the bank. However a solid platform will need to be developed to compromise and specialise technology to diverse the risk and reduce non-performing loans and advances level overall which will improve the prospect of bank profitability.</w:t>
      </w:r>
    </w:p>
    <w:p w14:paraId="56332716" w14:textId="77777777" w:rsidR="00377C01" w:rsidRPr="00377C01" w:rsidRDefault="00377C01" w:rsidP="00377C01">
      <w:pPr>
        <w:ind w:left="720"/>
        <w:contextualSpacing/>
        <w:jc w:val="both"/>
      </w:pPr>
    </w:p>
    <w:p w14:paraId="555200F4" w14:textId="77777777" w:rsidR="00377C01" w:rsidRPr="00377C01" w:rsidRDefault="00377C01" w:rsidP="00377C01">
      <w:pPr>
        <w:jc w:val="both"/>
      </w:pPr>
      <w:r w:rsidRPr="00377C01">
        <w:t>If banks in the UK implement and adapt the recommended strategies above successfully, banks can reach a solution which will help maintain the status of banks profitability and sustain an expected level of profitability.</w:t>
      </w:r>
    </w:p>
    <w:p w14:paraId="70027A22" w14:textId="77777777" w:rsidR="00377C01" w:rsidRDefault="00377C01" w:rsidP="00A2025B">
      <w:pPr>
        <w:jc w:val="both"/>
      </w:pPr>
    </w:p>
    <w:p w14:paraId="65EEEEC0" w14:textId="30247EC0" w:rsidR="009152A9" w:rsidRDefault="009152A9">
      <w:pPr>
        <w:rPr>
          <w:rFonts w:asciiTheme="majorHAnsi" w:eastAsiaTheme="majorEastAsia" w:hAnsiTheme="majorHAnsi" w:cstheme="majorBidi"/>
          <w:color w:val="2F5496" w:themeColor="accent1" w:themeShade="BF"/>
          <w:sz w:val="32"/>
          <w:szCs w:val="32"/>
        </w:rPr>
      </w:pPr>
    </w:p>
    <w:p w14:paraId="35FC96D9" w14:textId="64E951AB" w:rsidR="00BE4459" w:rsidRDefault="00BE4459" w:rsidP="009152A9">
      <w:pPr>
        <w:pStyle w:val="Heading1"/>
        <w:jc w:val="both"/>
      </w:pPr>
      <w:bookmarkStart w:id="50" w:name="_Toc94883286"/>
      <w:r>
        <w:t>References</w:t>
      </w:r>
      <w:bookmarkEnd w:id="50"/>
    </w:p>
    <w:p w14:paraId="77B315CB" w14:textId="57C22BB9" w:rsidR="00C24FFF" w:rsidRDefault="00C24FFF" w:rsidP="004F5FB3">
      <w:pPr>
        <w:jc w:val="both"/>
      </w:pPr>
      <w:r>
        <w:t>Abbas, F. Iqbal, S. Aziz, B. (2019) ‘The impact of bank capital, bank liquidity and credit risk on profitability in postcrisis period: A comparative study of US and Asia’,</w:t>
      </w:r>
      <w:r>
        <w:rPr>
          <w:i/>
          <w:iCs/>
        </w:rPr>
        <w:t xml:space="preserve"> Cogent Economics and Finance, </w:t>
      </w:r>
      <w:r>
        <w:t>7 (1), pp. 1-18.</w:t>
      </w:r>
    </w:p>
    <w:p w14:paraId="598CA40D" w14:textId="7141785A" w:rsidR="00F1683A" w:rsidRDefault="0027038B" w:rsidP="009152A9">
      <w:pPr>
        <w:jc w:val="both"/>
      </w:pPr>
      <w:r>
        <w:t xml:space="preserve">Abdelaziz, H. Rim, B. Helmi, H. (2020) ‘The interactional relationships between credit risk, liquidity risk and bank profitability in MENA region', </w:t>
      </w:r>
      <w:r>
        <w:rPr>
          <w:i/>
          <w:iCs/>
        </w:rPr>
        <w:t xml:space="preserve">Global Business Review, </w:t>
      </w:r>
      <w:r>
        <w:t>1 (1), pp. 1-23.</w:t>
      </w:r>
    </w:p>
    <w:p w14:paraId="1885CF32" w14:textId="14809E85" w:rsidR="007E114E" w:rsidRDefault="007E114E" w:rsidP="009152A9">
      <w:pPr>
        <w:jc w:val="both"/>
      </w:pPr>
      <w:r>
        <w:t xml:space="preserve">Abdo, M. M. Onour, I. A. (2020) ‘Liquidity risk management in full-fledged Islamic banking system’, </w:t>
      </w:r>
      <w:r>
        <w:rPr>
          <w:i/>
          <w:iCs/>
        </w:rPr>
        <w:t xml:space="preserve">Management and Economics Research Journal, </w:t>
      </w:r>
      <w:r>
        <w:t xml:space="preserve">6 (2), pp. 1-8. </w:t>
      </w:r>
    </w:p>
    <w:p w14:paraId="254E022D" w14:textId="21D2B795" w:rsidR="00B07E3C" w:rsidRDefault="004E79D6" w:rsidP="004F5FB3">
      <w:pPr>
        <w:jc w:val="both"/>
      </w:pPr>
      <w:r>
        <w:t xml:space="preserve">Adedeji, A. O. Adedeji, O. A. (2018) ‘Effect of non-interest income on banks profitability in Nigeria’, </w:t>
      </w:r>
      <w:r>
        <w:rPr>
          <w:i/>
          <w:iCs/>
        </w:rPr>
        <w:t xml:space="preserve">Journal of Economics, Management and Trade, </w:t>
      </w:r>
      <w:r>
        <w:t>21 (9), pp. 1-10.</w:t>
      </w:r>
    </w:p>
    <w:p w14:paraId="1D0EF21D" w14:textId="3AC4E075" w:rsidR="00EC7AF6" w:rsidRPr="00BE5B1C" w:rsidRDefault="00EC7AF6" w:rsidP="004F5FB3">
      <w:pPr>
        <w:jc w:val="both"/>
      </w:pPr>
      <w:r>
        <w:t>Ag</w:t>
      </w:r>
      <w:r w:rsidR="00341238">
        <w:t xml:space="preserve">u, C. C. (1992) ‘Analysis of the determinants </w:t>
      </w:r>
      <w:r w:rsidR="00D205E3">
        <w:t>of the Nigerian banking system’s profit</w:t>
      </w:r>
      <w:r w:rsidR="00B46E4E">
        <w:t>s and profitability performance</w:t>
      </w:r>
      <w:r w:rsidR="0059668D">
        <w:t xml:space="preserve">’, </w:t>
      </w:r>
      <w:r w:rsidR="0059668D">
        <w:rPr>
          <w:i/>
          <w:iCs/>
        </w:rPr>
        <w:t xml:space="preserve">Savings and Development, </w:t>
      </w:r>
      <w:r w:rsidR="00BE5B1C">
        <w:t xml:space="preserve">16 (4), pp. </w:t>
      </w:r>
      <w:r w:rsidR="00586435">
        <w:t>353-370.</w:t>
      </w:r>
    </w:p>
    <w:p w14:paraId="0B5D64DA" w14:textId="7CDE9ED5" w:rsidR="00EA185A" w:rsidRPr="006124BE" w:rsidRDefault="006124BE" w:rsidP="004F5FB3">
      <w:pPr>
        <w:jc w:val="both"/>
        <w:rPr>
          <w:rFonts w:eastAsiaTheme="minorEastAsia" w:cstheme="minorHAnsi"/>
          <w:sz w:val="24"/>
        </w:rPr>
      </w:pPr>
      <w:r w:rsidRPr="006124BE">
        <w:rPr>
          <w:rFonts w:eastAsiaTheme="minorEastAsia" w:cstheme="minorHAnsi"/>
          <w:sz w:val="24"/>
        </w:rPr>
        <w:t xml:space="preserve">Ahmad, M. M. (2017) ‘Asset quality, non-interest income, and bank profitability: Evidence from Indian banks’, </w:t>
      </w:r>
      <w:r w:rsidRPr="006124BE">
        <w:rPr>
          <w:rFonts w:eastAsiaTheme="minorEastAsia" w:cstheme="minorHAnsi"/>
          <w:i/>
          <w:iCs/>
          <w:sz w:val="24"/>
        </w:rPr>
        <w:t>Economic Modelling</w:t>
      </w:r>
      <w:r w:rsidRPr="006124BE">
        <w:rPr>
          <w:rFonts w:eastAsiaTheme="minorEastAsia" w:cstheme="minorHAnsi"/>
          <w:sz w:val="24"/>
        </w:rPr>
        <w:t xml:space="preserve">, 63, pp. 1-14.  </w:t>
      </w:r>
    </w:p>
    <w:p w14:paraId="2BD9A24D" w14:textId="08ED1C25" w:rsidR="00505C60" w:rsidRDefault="00505C60" w:rsidP="004F5FB3">
      <w:pPr>
        <w:jc w:val="both"/>
      </w:pPr>
      <w:r>
        <w:t>Aiyar, S. Calo</w:t>
      </w:r>
      <w:r w:rsidR="00220537">
        <w:t xml:space="preserve">miris, C. W. Hooley, </w:t>
      </w:r>
      <w:r w:rsidR="00F110D9">
        <w:t>J. Korniyenko, Y.</w:t>
      </w:r>
      <w:r w:rsidR="00FC06BE">
        <w:t xml:space="preserve"> Wiel</w:t>
      </w:r>
      <w:r w:rsidR="00DD3D60">
        <w:t>adek, T. (</w:t>
      </w:r>
      <w:r w:rsidR="004D0262">
        <w:t xml:space="preserve">2014) ‘The international </w:t>
      </w:r>
      <w:r w:rsidR="002C7A7C">
        <w:t>transmission of bank capital requirements:</w:t>
      </w:r>
      <w:r w:rsidR="00A56A20">
        <w:t xml:space="preserve"> Evidence from the UK’, </w:t>
      </w:r>
      <w:r w:rsidR="00A56A20">
        <w:rPr>
          <w:i/>
          <w:iCs/>
        </w:rPr>
        <w:t xml:space="preserve">Journal of Financial </w:t>
      </w:r>
      <w:r w:rsidR="000D108E">
        <w:rPr>
          <w:i/>
          <w:iCs/>
        </w:rPr>
        <w:t xml:space="preserve">Economics, </w:t>
      </w:r>
      <w:r w:rsidR="000D108E">
        <w:t>113 (3), pp. 368-382.</w:t>
      </w:r>
    </w:p>
    <w:p w14:paraId="78427B8C" w14:textId="658D6E3C" w:rsidR="001A38CF" w:rsidRDefault="001A38CF" w:rsidP="004F5FB3">
      <w:pPr>
        <w:jc w:val="both"/>
      </w:pPr>
      <w:proofErr w:type="spellStart"/>
      <w:r>
        <w:t>Alam</w:t>
      </w:r>
      <w:proofErr w:type="spellEnd"/>
      <w:r>
        <w:t xml:space="preserve">, </w:t>
      </w:r>
      <w:r w:rsidR="009607B1">
        <w:t>I. Mohsin,</w:t>
      </w:r>
      <w:r w:rsidR="00AA7F04">
        <w:t xml:space="preserve"> M. Latif, K. </w:t>
      </w:r>
      <w:r w:rsidR="00714F92">
        <w:t>Zia-</w:t>
      </w:r>
      <w:proofErr w:type="spellStart"/>
      <w:r w:rsidR="00714F92">
        <w:t>ur</w:t>
      </w:r>
      <w:proofErr w:type="spellEnd"/>
      <w:r w:rsidR="00714F92">
        <w:t>-Rehman</w:t>
      </w:r>
      <w:r w:rsidR="00897842">
        <w:t>, M. (2020) ‘</w:t>
      </w:r>
      <w:r w:rsidR="00507156">
        <w:t xml:space="preserve">The impact of Macroeconomics factors on stock market: An evidence from China and Pakistan’, </w:t>
      </w:r>
      <w:r w:rsidR="00507156">
        <w:rPr>
          <w:i/>
          <w:iCs/>
        </w:rPr>
        <w:t xml:space="preserve">NICE Research Journal, </w:t>
      </w:r>
      <w:r w:rsidR="007E2756">
        <w:t>13 (2), pp. 1-26.</w:t>
      </w:r>
    </w:p>
    <w:p w14:paraId="7DCAEFF3" w14:textId="529BF2BF" w:rsidR="00DC5AD2" w:rsidRPr="00507156" w:rsidRDefault="00DC5AD2" w:rsidP="00256706">
      <w:proofErr w:type="spellStart"/>
      <w:r>
        <w:t>Albertazzi</w:t>
      </w:r>
      <w:proofErr w:type="spellEnd"/>
      <w:r>
        <w:t xml:space="preserve">, U. </w:t>
      </w:r>
      <w:proofErr w:type="spellStart"/>
      <w:r>
        <w:t>Gambacorta</w:t>
      </w:r>
      <w:proofErr w:type="spellEnd"/>
      <w:r>
        <w:t xml:space="preserve">, L. (2009) ‘Bank profitability and the business cycle’, </w:t>
      </w:r>
      <w:r>
        <w:rPr>
          <w:i/>
          <w:iCs/>
        </w:rPr>
        <w:t xml:space="preserve">Journal of Financial Stability, </w:t>
      </w:r>
      <w:r>
        <w:t>5 (4), pp. 393-409.</w:t>
      </w:r>
    </w:p>
    <w:p w14:paraId="58AC58A4" w14:textId="1E0A8A76" w:rsidR="00492DB0" w:rsidRPr="00FE77C7" w:rsidRDefault="00492DB0" w:rsidP="004F5FB3">
      <w:pPr>
        <w:jc w:val="both"/>
        <w:rPr>
          <w:i/>
          <w:iCs/>
        </w:rPr>
      </w:pPr>
      <w:r>
        <w:t>Ali</w:t>
      </w:r>
      <w:r w:rsidR="00DF6027">
        <w:t>, M. Puah, C. H. (</w:t>
      </w:r>
      <w:r w:rsidR="00B53EAF">
        <w:t>2019) ‘The internal determinants of bank profi</w:t>
      </w:r>
      <w:r w:rsidR="00BF1C00">
        <w:t xml:space="preserve">tability and stability: An insight from banking </w:t>
      </w:r>
      <w:r w:rsidR="00FE77C7">
        <w:t xml:space="preserve">sector of Pakistan’, </w:t>
      </w:r>
      <w:r w:rsidR="00A97BFA">
        <w:rPr>
          <w:i/>
          <w:iCs/>
        </w:rPr>
        <w:t xml:space="preserve">Management </w:t>
      </w:r>
      <w:r w:rsidR="002E05AB">
        <w:rPr>
          <w:i/>
          <w:iCs/>
        </w:rPr>
        <w:t xml:space="preserve">Research Review, </w:t>
      </w:r>
      <w:r w:rsidR="000A21A2" w:rsidRPr="00D3400C">
        <w:t>42 (1</w:t>
      </w:r>
      <w:r w:rsidR="00D3400C" w:rsidRPr="00D3400C">
        <w:t>)</w:t>
      </w:r>
      <w:r w:rsidR="00D3400C">
        <w:t>, pp. 1-20.</w:t>
      </w:r>
    </w:p>
    <w:p w14:paraId="29DD1C2F" w14:textId="43BC5F8E" w:rsidR="00B963BB" w:rsidRDefault="006F5CC5" w:rsidP="00BF460E">
      <w:pPr>
        <w:jc w:val="both"/>
      </w:pPr>
      <w:r>
        <w:t>Alshebmi, A. S. Ada</w:t>
      </w:r>
      <w:r w:rsidR="00FA6BB0">
        <w:t>m, M. H. M. Mustafa</w:t>
      </w:r>
      <w:r w:rsidR="00A22F59">
        <w:t xml:space="preserve">, A. M. A. Thomran, M. </w:t>
      </w:r>
      <w:r w:rsidR="004145DA">
        <w:t xml:space="preserve">Fathelbab, </w:t>
      </w:r>
      <w:r w:rsidR="006E75FB">
        <w:t>O. E. A. (2020</w:t>
      </w:r>
      <w:r w:rsidR="00146CE7">
        <w:t>)</w:t>
      </w:r>
      <w:r w:rsidR="00B65842">
        <w:t xml:space="preserve"> ‘Assessing the Non-performing loans</w:t>
      </w:r>
      <w:r w:rsidR="008E66FF">
        <w:t xml:space="preserve"> and their effect on banks profitability: Empirical e</w:t>
      </w:r>
      <w:r w:rsidR="001E38D3">
        <w:t>vidence from the Saudi Arabia banking sector</w:t>
      </w:r>
      <w:r w:rsidR="00FD435D">
        <w:t xml:space="preserve">’, </w:t>
      </w:r>
      <w:r w:rsidR="00FD435D">
        <w:rPr>
          <w:i/>
          <w:iCs/>
        </w:rPr>
        <w:t xml:space="preserve">International Journal of Innovation, Creativity </w:t>
      </w:r>
      <w:r w:rsidR="00FB70A0">
        <w:rPr>
          <w:i/>
          <w:iCs/>
        </w:rPr>
        <w:t>and Change,</w:t>
      </w:r>
      <w:r w:rsidR="00FB70A0">
        <w:t xml:space="preserve"> 11 (8), pp. </w:t>
      </w:r>
      <w:r w:rsidR="004154A7">
        <w:t>69-90.</w:t>
      </w:r>
    </w:p>
    <w:p w14:paraId="2CAAA015" w14:textId="57F114B3" w:rsidR="00256706" w:rsidRPr="00FB70A0" w:rsidRDefault="00256706" w:rsidP="00256706">
      <w:proofErr w:type="spellStart"/>
      <w:r>
        <w:t>Althanasoglou</w:t>
      </w:r>
      <w:proofErr w:type="spellEnd"/>
      <w:r>
        <w:t xml:space="preserve">, P. P. </w:t>
      </w:r>
      <w:proofErr w:type="spellStart"/>
      <w:r>
        <w:t>Brissimis</w:t>
      </w:r>
      <w:proofErr w:type="spellEnd"/>
      <w:r>
        <w:t xml:space="preserve">, S. N. Delis, M. D. (2008) ‘Bank-specific, industry-specific and macroeconomic determinants of bank profitability’, </w:t>
      </w:r>
      <w:r>
        <w:rPr>
          <w:i/>
          <w:iCs/>
        </w:rPr>
        <w:t xml:space="preserve">Journal of International Financial Markets, Institutions and Money, </w:t>
      </w:r>
      <w:r>
        <w:t>18 (2), pp. 121-136.</w:t>
      </w:r>
    </w:p>
    <w:p w14:paraId="55DE1DA2" w14:textId="08828D7F" w:rsidR="00794A12" w:rsidRDefault="00794A12" w:rsidP="004F5FB3">
      <w:pPr>
        <w:jc w:val="both"/>
      </w:pPr>
      <w:r>
        <w:t xml:space="preserve">Al-Qudah, H. A. Abdo, K. K. Al-Qudah, L. A. Abdrahem,O. H. Ahmad, M. Z. (2020) ‘The effect of credit facilities granted by commercial banks on Jordanian Economy’, </w:t>
      </w:r>
      <w:r>
        <w:rPr>
          <w:i/>
          <w:iCs/>
        </w:rPr>
        <w:t xml:space="preserve">Academy of Accounting and Financial studies Journal, </w:t>
      </w:r>
      <w:r>
        <w:t>24 (4), pp. 1-17.</w:t>
      </w:r>
    </w:p>
    <w:p w14:paraId="137AF0DF" w14:textId="109F67DC" w:rsidR="00B0032D" w:rsidRPr="00FB70A0" w:rsidRDefault="00A517D3" w:rsidP="00A517D3">
      <w:r>
        <w:t xml:space="preserve">Ashton, J. K. (2001) ‘Cost efficiency characteristics of British retail banks’, </w:t>
      </w:r>
      <w:r>
        <w:rPr>
          <w:i/>
          <w:iCs/>
        </w:rPr>
        <w:t xml:space="preserve">The Service Industries Journal, </w:t>
      </w:r>
      <w:r>
        <w:t>21 (2), pp. 159-174.</w:t>
      </w:r>
    </w:p>
    <w:p w14:paraId="54AEB9E0" w14:textId="090F0F83" w:rsidR="0074316D" w:rsidRPr="00B876DF" w:rsidRDefault="0074316D" w:rsidP="00BF460E">
      <w:pPr>
        <w:jc w:val="both"/>
      </w:pPr>
      <w:r>
        <w:t xml:space="preserve">Assflow, A. M. </w:t>
      </w:r>
      <w:r w:rsidR="00D7550F">
        <w:t xml:space="preserve">(2019) ‘Firm-specific and macroeconomic determinants </w:t>
      </w:r>
      <w:r w:rsidR="00EA018C">
        <w:t>of banks liquidity: Empirical investigation from Ethiopia</w:t>
      </w:r>
      <w:r w:rsidR="00E71D58">
        <w:t xml:space="preserve">n private commercial banks’, </w:t>
      </w:r>
      <w:r w:rsidR="00E71D58" w:rsidRPr="00E71D58">
        <w:rPr>
          <w:i/>
          <w:iCs/>
        </w:rPr>
        <w:t>Journal</w:t>
      </w:r>
      <w:r w:rsidR="00E71D58">
        <w:t xml:space="preserve"> </w:t>
      </w:r>
      <w:r w:rsidR="00E71D58">
        <w:rPr>
          <w:i/>
          <w:iCs/>
        </w:rPr>
        <w:t xml:space="preserve">of Accounting, </w:t>
      </w:r>
      <w:r w:rsidR="00B876DF">
        <w:rPr>
          <w:i/>
          <w:iCs/>
        </w:rPr>
        <w:t xml:space="preserve">Finance and Auditing Studies, </w:t>
      </w:r>
      <w:r w:rsidR="00B876DF">
        <w:t xml:space="preserve">5 (2), pp. </w:t>
      </w:r>
      <w:r w:rsidR="007F5318">
        <w:t>123-145.</w:t>
      </w:r>
    </w:p>
    <w:p w14:paraId="33910649" w14:textId="51F5AC75" w:rsidR="00017E79" w:rsidRPr="00B876DF" w:rsidRDefault="00017E79" w:rsidP="009152A9">
      <w:pPr>
        <w:jc w:val="both"/>
      </w:pPr>
      <w:r>
        <w:t>Banerjee, B. Ahtik, M. Schipper, J. (201</w:t>
      </w:r>
      <w:r w:rsidR="00764E29">
        <w:t>4</w:t>
      </w:r>
      <w:r>
        <w:t xml:space="preserve">) ‘The determinants of bank profitability in Slovenia, 1999-2004’, </w:t>
      </w:r>
      <w:r>
        <w:rPr>
          <w:i/>
          <w:iCs/>
        </w:rPr>
        <w:t xml:space="preserve">The Journal for Money and Banking, </w:t>
      </w:r>
      <w:r>
        <w:t>64 (11), pp. 21-32.</w:t>
      </w:r>
    </w:p>
    <w:p w14:paraId="4B6868D4" w14:textId="77777777" w:rsidR="0033736A" w:rsidRDefault="00520122" w:rsidP="00BF460E">
      <w:pPr>
        <w:jc w:val="both"/>
      </w:pPr>
      <w:r>
        <w:t xml:space="preserve">Batten, J. </w:t>
      </w:r>
      <w:r w:rsidR="00371616">
        <w:t xml:space="preserve">Vo, </w:t>
      </w:r>
      <w:r w:rsidR="00972B31">
        <w:t>X. V. (</w:t>
      </w:r>
      <w:r w:rsidR="00BA2149">
        <w:t>2019) ‘Deter</w:t>
      </w:r>
      <w:r w:rsidR="005F5ADE">
        <w:t xml:space="preserve">minants of bank profitability- evidence from Vietnam’, </w:t>
      </w:r>
      <w:r w:rsidR="00531202">
        <w:rPr>
          <w:i/>
          <w:iCs/>
        </w:rPr>
        <w:t xml:space="preserve">Emerging Markets Finance and Trade, </w:t>
      </w:r>
      <w:r w:rsidR="00325BD7">
        <w:t>55, pp. 1417-1428.</w:t>
      </w:r>
    </w:p>
    <w:p w14:paraId="430A47D4" w14:textId="7094CD9C" w:rsidR="00520122" w:rsidRDefault="0033736A" w:rsidP="00BF460E">
      <w:pPr>
        <w:jc w:val="both"/>
        <w:rPr>
          <w:i/>
          <w:iCs/>
        </w:rPr>
      </w:pPr>
      <w:r>
        <w:t>Bhat</w:t>
      </w:r>
      <w:r w:rsidR="00825885">
        <w:t xml:space="preserve">tarai, </w:t>
      </w:r>
      <w:r w:rsidR="004516C9">
        <w:t>Y. R. (</w:t>
      </w:r>
      <w:r w:rsidR="006055E2">
        <w:t xml:space="preserve">2017) ‘Effect of non-performing loan </w:t>
      </w:r>
      <w:r w:rsidR="00F8001D">
        <w:t xml:space="preserve">on the profitability </w:t>
      </w:r>
      <w:r w:rsidR="00E6461B">
        <w:t xml:space="preserve">of commercial </w:t>
      </w:r>
      <w:r w:rsidR="00DA60E8">
        <w:t>banks in Nepal</w:t>
      </w:r>
      <w:r w:rsidR="0001427D">
        <w:t xml:space="preserve">’, </w:t>
      </w:r>
      <w:r w:rsidR="00652628">
        <w:rPr>
          <w:i/>
          <w:iCs/>
        </w:rPr>
        <w:t xml:space="preserve">Prestige International Journal of Management </w:t>
      </w:r>
      <w:r w:rsidR="00F128E9">
        <w:rPr>
          <w:i/>
          <w:iCs/>
        </w:rPr>
        <w:t xml:space="preserve">and Research, </w:t>
      </w:r>
      <w:r w:rsidR="005A4477">
        <w:t xml:space="preserve">10 (2), pp. </w:t>
      </w:r>
      <w:r w:rsidR="003A325F">
        <w:t>1-66.</w:t>
      </w:r>
      <w:r w:rsidR="00531202">
        <w:rPr>
          <w:i/>
          <w:iCs/>
        </w:rPr>
        <w:t xml:space="preserve"> </w:t>
      </w:r>
    </w:p>
    <w:p w14:paraId="5B70925C" w14:textId="79F83841" w:rsidR="000D4777" w:rsidRPr="000D4777" w:rsidRDefault="000D4777" w:rsidP="00BF460E">
      <w:pPr>
        <w:jc w:val="both"/>
      </w:pPr>
      <w:r>
        <w:t xml:space="preserve">Bhatia, A. Mahajan, P. </w:t>
      </w:r>
      <w:proofErr w:type="spellStart"/>
      <w:r>
        <w:t>Chander</w:t>
      </w:r>
      <w:proofErr w:type="spellEnd"/>
      <w:r>
        <w:t xml:space="preserve">, S. (2012) ‘Determinants of profitability of private sector banks in India’, </w:t>
      </w:r>
      <w:r>
        <w:rPr>
          <w:i/>
          <w:iCs/>
        </w:rPr>
        <w:t xml:space="preserve">Indian Journal of Accounting, </w:t>
      </w:r>
      <w:r>
        <w:t>42 (2), pp. 39-51.</w:t>
      </w:r>
    </w:p>
    <w:p w14:paraId="462067AC" w14:textId="7FAE4465" w:rsidR="008D2CC4" w:rsidRPr="008D2CC4" w:rsidRDefault="008D2CC4" w:rsidP="00BF460E">
      <w:pPr>
        <w:jc w:val="both"/>
      </w:pPr>
      <w:r>
        <w:t xml:space="preserve">Bitar, </w:t>
      </w:r>
      <w:r w:rsidR="005712B1">
        <w:t xml:space="preserve">M. </w:t>
      </w:r>
      <w:r w:rsidR="00B83F91">
        <w:t>Pukth</w:t>
      </w:r>
      <w:r w:rsidR="00135AA5">
        <w:t>ua</w:t>
      </w:r>
      <w:r w:rsidR="00B83F91">
        <w:t>n</w:t>
      </w:r>
      <w:r w:rsidR="00F8254A">
        <w:t>thong,</w:t>
      </w:r>
      <w:r w:rsidR="00135AA5">
        <w:t xml:space="preserve"> K. </w:t>
      </w:r>
      <w:r w:rsidR="00990ABE">
        <w:t xml:space="preserve">Walker, T. (2018) ‘The effect of capital ratios on the risk, efficiency </w:t>
      </w:r>
      <w:r w:rsidR="00CD4F71">
        <w:t xml:space="preserve">and profitability of </w:t>
      </w:r>
      <w:r w:rsidR="00D27FC1">
        <w:t>banks:</w:t>
      </w:r>
      <w:r w:rsidR="00290410">
        <w:t xml:space="preserve"> </w:t>
      </w:r>
      <w:r w:rsidR="005B6A73">
        <w:t xml:space="preserve">Evidence from </w:t>
      </w:r>
      <w:r w:rsidR="00290410">
        <w:t>OECD countries’,</w:t>
      </w:r>
      <w:r w:rsidR="00F8254A">
        <w:t xml:space="preserve"> </w:t>
      </w:r>
      <w:r w:rsidR="0009022D" w:rsidRPr="00881BE5">
        <w:rPr>
          <w:i/>
          <w:iCs/>
        </w:rPr>
        <w:t>Journal of International Financial Markets, Institutions and M</w:t>
      </w:r>
      <w:r w:rsidR="00177F04" w:rsidRPr="00881BE5">
        <w:rPr>
          <w:i/>
          <w:iCs/>
        </w:rPr>
        <w:t>oney</w:t>
      </w:r>
      <w:r w:rsidR="00177F04">
        <w:t>,</w:t>
      </w:r>
      <w:r w:rsidR="00C17722">
        <w:t xml:space="preserve"> </w:t>
      </w:r>
      <w:r w:rsidR="00366D77">
        <w:t>53, pp.</w:t>
      </w:r>
      <w:r w:rsidR="00881BE5">
        <w:t xml:space="preserve"> </w:t>
      </w:r>
      <w:r w:rsidR="00366D77">
        <w:t>227-262</w:t>
      </w:r>
      <w:r w:rsidR="00881BE5">
        <w:t>.</w:t>
      </w:r>
    </w:p>
    <w:p w14:paraId="3ED7CB74" w14:textId="02477D14" w:rsidR="00BE4459" w:rsidRDefault="008B50C1" w:rsidP="00BF460E">
      <w:pPr>
        <w:jc w:val="both"/>
      </w:pPr>
      <w:r>
        <w:t xml:space="preserve">Bitar, M. </w:t>
      </w:r>
      <w:r w:rsidR="00751C70">
        <w:t>Naceur, S.</w:t>
      </w:r>
      <w:r w:rsidR="002A5A68">
        <w:t xml:space="preserve"> Ayadi, R. </w:t>
      </w:r>
      <w:r w:rsidR="009501CE">
        <w:t xml:space="preserve">Walker, T. (2020) ‘Basel compliance </w:t>
      </w:r>
      <w:r w:rsidR="006534AA">
        <w:t xml:space="preserve">and financial stability: Evidence </w:t>
      </w:r>
      <w:r w:rsidR="004819C1">
        <w:t xml:space="preserve">from Islamic Banks’, </w:t>
      </w:r>
      <w:r w:rsidR="00956BF1">
        <w:rPr>
          <w:i/>
          <w:iCs/>
        </w:rPr>
        <w:t xml:space="preserve">Journal of Financial </w:t>
      </w:r>
      <w:r w:rsidR="007F198F">
        <w:rPr>
          <w:i/>
          <w:iCs/>
        </w:rPr>
        <w:t xml:space="preserve">Service </w:t>
      </w:r>
      <w:r w:rsidR="007C1BBA">
        <w:rPr>
          <w:i/>
          <w:iCs/>
        </w:rPr>
        <w:t xml:space="preserve">Research, </w:t>
      </w:r>
      <w:r w:rsidR="004D169D">
        <w:t>60, pp. 81-</w:t>
      </w:r>
      <w:r w:rsidR="00307A65">
        <w:t>134.</w:t>
      </w:r>
    </w:p>
    <w:p w14:paraId="0B96087D" w14:textId="65A03C53" w:rsidR="000815B1" w:rsidRDefault="000815B1" w:rsidP="00BF460E">
      <w:pPr>
        <w:jc w:val="both"/>
      </w:pPr>
      <w:r>
        <w:t xml:space="preserve">Boateng, K. (2018) ‘Determinants of bank profitability: A comparative study of Indian and Ghanian banks’, </w:t>
      </w:r>
      <w:r>
        <w:rPr>
          <w:i/>
          <w:iCs/>
        </w:rPr>
        <w:t xml:space="preserve">Journal of Emerging Technology and Innovation Research, </w:t>
      </w:r>
      <w:r>
        <w:t>5 (5), pp. 643-654.</w:t>
      </w:r>
    </w:p>
    <w:p w14:paraId="5F0D3624" w14:textId="19C9CCF2" w:rsidR="0065442B" w:rsidRDefault="0065442B" w:rsidP="00BF460E">
      <w:pPr>
        <w:jc w:val="both"/>
      </w:pPr>
      <w:r>
        <w:t xml:space="preserve">Bos, J. W. B. Kool, </w:t>
      </w:r>
      <w:r w:rsidR="00997025">
        <w:t xml:space="preserve">C. J. M. (2006) ‘Bank efficiency: the role of bank strategy </w:t>
      </w:r>
      <w:r w:rsidR="003547BB">
        <w:t xml:space="preserve">and local market conditions’, </w:t>
      </w:r>
      <w:r w:rsidR="003547BB">
        <w:rPr>
          <w:i/>
          <w:iCs/>
        </w:rPr>
        <w:t>Journal of Banking and Finance</w:t>
      </w:r>
      <w:r w:rsidR="009303EF">
        <w:rPr>
          <w:i/>
          <w:iCs/>
        </w:rPr>
        <w:t>,</w:t>
      </w:r>
      <w:r w:rsidR="009303EF">
        <w:t xml:space="preserve"> pp. 1953-1974.</w:t>
      </w:r>
    </w:p>
    <w:p w14:paraId="078146DC" w14:textId="76FA5320" w:rsidR="00D1171A" w:rsidRPr="001F5D12" w:rsidRDefault="00D1171A" w:rsidP="00BF460E">
      <w:pPr>
        <w:jc w:val="both"/>
      </w:pPr>
      <w:r>
        <w:t>Buallay</w:t>
      </w:r>
      <w:r w:rsidR="00572632">
        <w:t>, A.</w:t>
      </w:r>
      <w:r w:rsidR="004E48A6">
        <w:t xml:space="preserve"> (2019) ‘</w:t>
      </w:r>
      <w:r w:rsidR="004A3B2D">
        <w:t xml:space="preserve">Is sustainability reporting (ESG) associated </w:t>
      </w:r>
      <w:r w:rsidR="001F5D12">
        <w:t xml:space="preserve">with performance? Evidence from the European banking sector’, </w:t>
      </w:r>
      <w:r w:rsidR="001F5D12">
        <w:rPr>
          <w:i/>
          <w:iCs/>
        </w:rPr>
        <w:t xml:space="preserve">Management of Environment Quality, </w:t>
      </w:r>
      <w:r w:rsidR="005D4291">
        <w:t xml:space="preserve">30 (1), pp. </w:t>
      </w:r>
      <w:r w:rsidR="00B7456D">
        <w:t>1-19</w:t>
      </w:r>
      <w:r w:rsidR="0055765C">
        <w:t>.</w:t>
      </w:r>
    </w:p>
    <w:p w14:paraId="7129F74D" w14:textId="548640AC" w:rsidR="008017C5" w:rsidRPr="00462CBC" w:rsidRDefault="008017C5" w:rsidP="00BF460E">
      <w:pPr>
        <w:jc w:val="both"/>
      </w:pPr>
      <w:r>
        <w:t xml:space="preserve">Budhathoki, </w:t>
      </w:r>
      <w:r w:rsidR="00F17BBC">
        <w:t xml:space="preserve">P. B. Rai, C. K. </w:t>
      </w:r>
      <w:r w:rsidR="00892A49">
        <w:t>lamichane</w:t>
      </w:r>
      <w:r w:rsidR="002F4054">
        <w:t>, Bhattar</w:t>
      </w:r>
      <w:r w:rsidR="008640F0">
        <w:t xml:space="preserve">ai, G, Rai, A. </w:t>
      </w:r>
      <w:r w:rsidR="00F674A3">
        <w:t>(</w:t>
      </w:r>
      <w:r w:rsidR="00F85677">
        <w:t>2020</w:t>
      </w:r>
      <w:r w:rsidR="0012512D">
        <w:t xml:space="preserve">) ‘The impact </w:t>
      </w:r>
      <w:r w:rsidR="0059541D">
        <w:t xml:space="preserve">of liquidity, leverage </w:t>
      </w:r>
      <w:r w:rsidR="00FB49B9">
        <w:t xml:space="preserve">and total size on banks’ profitability: evidence from Nepalese </w:t>
      </w:r>
      <w:r w:rsidR="00D5481F">
        <w:t xml:space="preserve">commercial banks’, </w:t>
      </w:r>
      <w:r w:rsidR="00A721F7">
        <w:rPr>
          <w:i/>
          <w:iCs/>
        </w:rPr>
        <w:t xml:space="preserve">The Asian </w:t>
      </w:r>
      <w:r w:rsidR="00566ADA">
        <w:rPr>
          <w:i/>
          <w:iCs/>
        </w:rPr>
        <w:t>I</w:t>
      </w:r>
      <w:r w:rsidR="00A721F7">
        <w:rPr>
          <w:i/>
          <w:iCs/>
        </w:rPr>
        <w:t>nstitute</w:t>
      </w:r>
      <w:r w:rsidR="00566ADA">
        <w:rPr>
          <w:i/>
          <w:iCs/>
        </w:rPr>
        <w:t xml:space="preserve"> of Research Journal of Economics and </w:t>
      </w:r>
      <w:r w:rsidR="00462CBC">
        <w:rPr>
          <w:i/>
          <w:iCs/>
        </w:rPr>
        <w:t xml:space="preserve">Business, </w:t>
      </w:r>
      <w:r w:rsidR="00462CBC" w:rsidRPr="00462CBC">
        <w:t>3 (2)</w:t>
      </w:r>
      <w:r w:rsidR="00462CBC">
        <w:rPr>
          <w:i/>
          <w:iCs/>
        </w:rPr>
        <w:t xml:space="preserve">, </w:t>
      </w:r>
      <w:r w:rsidR="00462CBC">
        <w:t xml:space="preserve">pp. </w:t>
      </w:r>
      <w:r w:rsidR="006953B9">
        <w:t>545-555.</w:t>
      </w:r>
    </w:p>
    <w:p w14:paraId="24A9FB78" w14:textId="7B816B93" w:rsidR="00647A90" w:rsidRPr="00462CBC" w:rsidRDefault="00647A90" w:rsidP="00BF460E">
      <w:pPr>
        <w:jc w:val="both"/>
      </w:pPr>
      <w:r w:rsidRPr="00647A90">
        <w:t xml:space="preserve">Chen, H-J. Budidarma, G. A. M. (2020) ‘The roles of regulation, concentration, and corporate governance in the relationship of Non-Interest Income and bank risk’, </w:t>
      </w:r>
      <w:r w:rsidRPr="00647A90">
        <w:rPr>
          <w:i/>
          <w:iCs/>
        </w:rPr>
        <w:t xml:space="preserve">International Review of Accounting, Banking and Finance, </w:t>
      </w:r>
      <w:r w:rsidRPr="00647A90">
        <w:t>12 (1), pp. 34-60.</w:t>
      </w:r>
    </w:p>
    <w:p w14:paraId="3D6BDB14" w14:textId="17D595AC" w:rsidR="007F2383" w:rsidRDefault="007F2383" w:rsidP="009152A9">
      <w:pPr>
        <w:jc w:val="both"/>
      </w:pPr>
      <w:r>
        <w:t xml:space="preserve">Chen, Y. K. Shen, C. H. Kao, L. Yeh, C. Y. (2018) ‘Bank liquidity risk and performance’, </w:t>
      </w:r>
      <w:r>
        <w:rPr>
          <w:i/>
          <w:iCs/>
        </w:rPr>
        <w:t xml:space="preserve">Review of Pacific Basin Financial Markets and Policies, </w:t>
      </w:r>
      <w:r>
        <w:t>21 (1), pp. 1-40.</w:t>
      </w:r>
    </w:p>
    <w:p w14:paraId="77DB9D6E" w14:textId="3BE2A547" w:rsidR="00D57D3A" w:rsidRPr="00C12718" w:rsidRDefault="00D57D3A" w:rsidP="00D57D3A">
      <w:pPr>
        <w:spacing w:before="120" w:after="120" w:line="360" w:lineRule="auto"/>
        <w:jc w:val="both"/>
        <w:rPr>
          <w:rFonts w:eastAsiaTheme="minorEastAsia" w:cstheme="minorHAnsi"/>
          <w:i/>
          <w:iCs/>
          <w:lang w:val="en-US"/>
        </w:rPr>
      </w:pPr>
      <w:r w:rsidRPr="00D57D3A">
        <w:rPr>
          <w:rFonts w:eastAsiaTheme="minorEastAsia" w:cstheme="minorHAnsi"/>
          <w:lang w:val="en-US"/>
        </w:rPr>
        <w:t>Chiu, Y. J. Chen, K-C. Che, H-C. (2020) ‘Does patent help to build investment portfolio of China A-Shares under China-US trade conflict’,</w:t>
      </w:r>
      <w:r w:rsidRPr="00D57D3A">
        <w:rPr>
          <w:rFonts w:eastAsiaTheme="minorEastAsia" w:cstheme="minorHAnsi"/>
          <w:i/>
          <w:iCs/>
          <w:lang w:val="en-US"/>
        </w:rPr>
        <w:t xml:space="preserve"> Mathematical Problems in Engineering, </w:t>
      </w:r>
      <w:r w:rsidRPr="00D57D3A">
        <w:rPr>
          <w:rFonts w:eastAsiaTheme="minorEastAsia" w:cstheme="minorHAnsi"/>
          <w:lang w:val="en-US"/>
        </w:rPr>
        <w:t>2020, pp. 1-12.</w:t>
      </w:r>
      <w:r w:rsidRPr="00D57D3A">
        <w:rPr>
          <w:rFonts w:eastAsiaTheme="minorEastAsia" w:cstheme="minorHAnsi"/>
          <w:i/>
          <w:iCs/>
          <w:lang w:val="en-US"/>
        </w:rPr>
        <w:t xml:space="preserve"> </w:t>
      </w:r>
    </w:p>
    <w:p w14:paraId="11E9301B" w14:textId="084FFB00" w:rsidR="00A112E4" w:rsidRDefault="00A112E4" w:rsidP="00A112E4">
      <w:r>
        <w:t xml:space="preserve">Dasgupta, S. Agarwal, D. and Ioannidis, A. (2017) ‘Information technology adoption in the Greek banking industry’, </w:t>
      </w:r>
      <w:r w:rsidRPr="00A112E4">
        <w:rPr>
          <w:i/>
          <w:iCs/>
        </w:rPr>
        <w:t>Journal of Global Information Technology Management</w:t>
      </w:r>
      <w:r>
        <w:t>, 3 (3), pp.32-51.</w:t>
      </w:r>
    </w:p>
    <w:p w14:paraId="7F5CF5A7" w14:textId="3C056FB4" w:rsidR="00D715D5" w:rsidRPr="00462CBC" w:rsidRDefault="00D715D5" w:rsidP="00D715D5">
      <w:pPr>
        <w:jc w:val="both"/>
      </w:pPr>
      <w:proofErr w:type="spellStart"/>
      <w:r>
        <w:t>Demirguc-Kunt</w:t>
      </w:r>
      <w:proofErr w:type="spellEnd"/>
      <w:r>
        <w:t xml:space="preserve">, A. </w:t>
      </w:r>
      <w:proofErr w:type="spellStart"/>
      <w:r>
        <w:t>Huzinga</w:t>
      </w:r>
      <w:proofErr w:type="spellEnd"/>
      <w:r>
        <w:t xml:space="preserve">, H. (1999) ‘Determinants of commercial bank interest margins and profitability: some international evidence’, </w:t>
      </w:r>
      <w:r>
        <w:rPr>
          <w:i/>
          <w:iCs/>
        </w:rPr>
        <w:t>The World Bank Economic Review,</w:t>
      </w:r>
      <w:r>
        <w:t xml:space="preserve"> 13 (2), pp. 379-408.</w:t>
      </w:r>
    </w:p>
    <w:p w14:paraId="34BCE134" w14:textId="6C044394" w:rsidR="00B76C48" w:rsidRDefault="00B76C48" w:rsidP="00BF460E">
      <w:pPr>
        <w:jc w:val="both"/>
      </w:pPr>
      <w:r>
        <w:t xml:space="preserve">D’Orazio, P. Popoyan, L. (2019) ‘Fostering green investments and tackling climate-related financial risks: which role for macroprudential policies?’, </w:t>
      </w:r>
      <w:r>
        <w:rPr>
          <w:i/>
          <w:iCs/>
        </w:rPr>
        <w:t xml:space="preserve">Ecological Economics, </w:t>
      </w:r>
      <w:r>
        <w:t>160, pp. 25-37.</w:t>
      </w:r>
    </w:p>
    <w:p w14:paraId="7AA16EA3" w14:textId="1F59F0B7" w:rsidR="00C12718" w:rsidRPr="00C12718" w:rsidRDefault="00C12718" w:rsidP="00C12718">
      <w:pPr>
        <w:spacing w:before="120" w:after="120" w:line="360" w:lineRule="auto"/>
        <w:jc w:val="both"/>
        <w:rPr>
          <w:rFonts w:eastAsiaTheme="minorEastAsia" w:cstheme="minorHAnsi"/>
          <w:i/>
          <w:iCs/>
          <w:lang w:val="en-US"/>
        </w:rPr>
      </w:pPr>
      <w:r w:rsidRPr="00C12718">
        <w:rPr>
          <w:rFonts w:eastAsiaTheme="minorEastAsia" w:cstheme="minorHAnsi"/>
          <w:lang w:val="en-US"/>
        </w:rPr>
        <w:t>Edem, D. B. (2017) ‘Liquidity management and performance of deposits money banks in Nigeria (1986-2011): An investigation’,</w:t>
      </w:r>
      <w:r w:rsidRPr="00C12718">
        <w:rPr>
          <w:rFonts w:eastAsiaTheme="minorEastAsia" w:cstheme="minorHAnsi"/>
          <w:i/>
          <w:iCs/>
          <w:lang w:val="en-US"/>
        </w:rPr>
        <w:t xml:space="preserve"> International Journal of Economics, Finance and Management Science, </w:t>
      </w:r>
      <w:r w:rsidRPr="00C12718">
        <w:rPr>
          <w:rFonts w:eastAsiaTheme="minorEastAsia" w:cstheme="minorHAnsi"/>
          <w:lang w:val="en-US"/>
        </w:rPr>
        <w:t>5 (3), pp. 146-161.</w:t>
      </w:r>
      <w:r w:rsidRPr="00C12718">
        <w:rPr>
          <w:rFonts w:eastAsiaTheme="minorEastAsia" w:cstheme="minorHAnsi"/>
          <w:i/>
          <w:iCs/>
          <w:lang w:val="en-US"/>
        </w:rPr>
        <w:t xml:space="preserve">  </w:t>
      </w:r>
    </w:p>
    <w:p w14:paraId="3C7788D6" w14:textId="5A5DEA0F" w:rsidR="00450A2E" w:rsidRDefault="00450A2E" w:rsidP="00BF460E">
      <w:pPr>
        <w:jc w:val="both"/>
      </w:pPr>
      <w:r>
        <w:t>El-Ka</w:t>
      </w:r>
      <w:r w:rsidR="006122EF">
        <w:t>ssem</w:t>
      </w:r>
      <w:r w:rsidR="00621D03">
        <w:t xml:space="preserve">, R. </w:t>
      </w:r>
      <w:r w:rsidR="001F1358">
        <w:t>(2017) ‘</w:t>
      </w:r>
      <w:r w:rsidR="00F61CF0">
        <w:t>Determinants of bank</w:t>
      </w:r>
      <w:r w:rsidR="00520A9C">
        <w:t>s profitability</w:t>
      </w:r>
      <w:r w:rsidR="000B0DC5">
        <w:t xml:space="preserve">: panel </w:t>
      </w:r>
      <w:r w:rsidR="003D4A60">
        <w:t>data from Qatar</w:t>
      </w:r>
      <w:r w:rsidR="006C0885">
        <w:t xml:space="preserve">’, </w:t>
      </w:r>
      <w:r w:rsidR="006C0885">
        <w:rPr>
          <w:i/>
          <w:iCs/>
        </w:rPr>
        <w:t xml:space="preserve">Open Journal </w:t>
      </w:r>
      <w:r w:rsidR="004A59FB">
        <w:rPr>
          <w:i/>
          <w:iCs/>
        </w:rPr>
        <w:t>of Accounting</w:t>
      </w:r>
      <w:r w:rsidR="00560979">
        <w:rPr>
          <w:i/>
          <w:iCs/>
        </w:rPr>
        <w:t xml:space="preserve">, </w:t>
      </w:r>
      <w:r w:rsidR="00560979">
        <w:t xml:space="preserve">6 (4), pp. </w:t>
      </w:r>
      <w:r w:rsidR="006B66A9">
        <w:t>103-111.</w:t>
      </w:r>
    </w:p>
    <w:p w14:paraId="5FE9178A" w14:textId="0F29031B" w:rsidR="00E2099A" w:rsidRPr="004C70FD" w:rsidRDefault="00E2099A" w:rsidP="009152A9">
      <w:pPr>
        <w:jc w:val="both"/>
        <w:rPr>
          <w:i/>
        </w:rPr>
      </w:pPr>
      <w:r>
        <w:t xml:space="preserve">Endri, E. Fathony, M. (2020) ‘Determinants of firms value: Evidence from financial industry’, </w:t>
      </w:r>
      <w:r>
        <w:rPr>
          <w:i/>
          <w:iCs/>
        </w:rPr>
        <w:t xml:space="preserve">Management Science Letters, </w:t>
      </w:r>
      <w:r>
        <w:t>10, pp. 111-120.</w:t>
      </w:r>
    </w:p>
    <w:p w14:paraId="283F50FB" w14:textId="76E9E4B7" w:rsidR="00933ECF" w:rsidRDefault="00933ECF" w:rsidP="009152A9">
      <w:pPr>
        <w:jc w:val="both"/>
      </w:pPr>
      <w:r>
        <w:t xml:space="preserve">Gardi, B. Hamawandy, N. M. Saeed, V. S. H. Ali, R. M. Sulaiman, A. A. Mahmood, S. A. Al-Kake, F. A. (2020) ‘The effect of capital competence on the profitability of development and investment banks in Turkey’, </w:t>
      </w:r>
      <w:r>
        <w:rPr>
          <w:i/>
          <w:iCs/>
        </w:rPr>
        <w:t xml:space="preserve">Solid State Technology, </w:t>
      </w:r>
      <w:r>
        <w:t xml:space="preserve">63 (6), pp. 1-13. </w:t>
      </w:r>
    </w:p>
    <w:p w14:paraId="524EEFBF" w14:textId="4488F3F3" w:rsidR="000E0B73" w:rsidRPr="003140AB" w:rsidRDefault="000E0B73" w:rsidP="00BF460E">
      <w:pPr>
        <w:jc w:val="both"/>
      </w:pPr>
      <w:r>
        <w:t xml:space="preserve">Ghosh, </w:t>
      </w:r>
      <w:r w:rsidR="00C0074A">
        <w:t>A. (</w:t>
      </w:r>
      <w:r w:rsidR="00A26934">
        <w:t>2020) ‘</w:t>
      </w:r>
      <w:r w:rsidR="00F17D45" w:rsidRPr="00F17D45">
        <w:t>Discerning the impact of disaggregated non-interest income activities on bank risk and profits in the post-Gramm-Leach-Bliley Act era</w:t>
      </w:r>
      <w:r w:rsidR="00F17D45">
        <w:t xml:space="preserve">’, </w:t>
      </w:r>
      <w:r w:rsidR="003140AB" w:rsidRPr="003140AB">
        <w:rPr>
          <w:i/>
          <w:iCs/>
        </w:rPr>
        <w:t>Journal of Economics and Business</w:t>
      </w:r>
      <w:r w:rsidR="003140AB">
        <w:t xml:space="preserve">, </w:t>
      </w:r>
      <w:r w:rsidR="006A5E2C">
        <w:t>108, pp.</w:t>
      </w:r>
      <w:r w:rsidR="0094727B">
        <w:t xml:space="preserve"> 1-24.</w:t>
      </w:r>
    </w:p>
    <w:p w14:paraId="5D606653" w14:textId="056C97F5" w:rsidR="00D00EE6" w:rsidRPr="003140AB" w:rsidRDefault="00D00EE6" w:rsidP="00BF460E">
      <w:pPr>
        <w:jc w:val="both"/>
      </w:pPr>
      <w:r>
        <w:t>Go</w:t>
      </w:r>
      <w:r w:rsidR="00087AFD">
        <w:t>d</w:t>
      </w:r>
      <w:r>
        <w:t>dard,</w:t>
      </w:r>
      <w:r w:rsidR="00087AFD">
        <w:t xml:space="preserve"> J. </w:t>
      </w:r>
      <w:r w:rsidR="0034324B">
        <w:t xml:space="preserve">Molyneux, P. </w:t>
      </w:r>
      <w:r w:rsidR="004D5C44">
        <w:t xml:space="preserve">Wilson, </w:t>
      </w:r>
      <w:r w:rsidR="00DC24E4">
        <w:t>J. O. S. (2004) ‘D</w:t>
      </w:r>
      <w:r w:rsidR="004E5042">
        <w:t xml:space="preserve">ynamics of growth and profitability </w:t>
      </w:r>
      <w:r w:rsidR="005A7A1E">
        <w:t xml:space="preserve">in banking’, </w:t>
      </w:r>
      <w:r w:rsidR="002A36E8">
        <w:rPr>
          <w:i/>
          <w:iCs/>
        </w:rPr>
        <w:t>Journal of Money, Credit and Banking</w:t>
      </w:r>
      <w:r w:rsidR="004C70FD">
        <w:rPr>
          <w:i/>
          <w:iCs/>
        </w:rPr>
        <w:t>,</w:t>
      </w:r>
      <w:r w:rsidR="00087AFD">
        <w:t xml:space="preserve"> </w:t>
      </w:r>
      <w:r w:rsidR="00C41168">
        <w:t xml:space="preserve">36 (6), pp. </w:t>
      </w:r>
      <w:r w:rsidR="0033231B">
        <w:t>1069</w:t>
      </w:r>
      <w:r w:rsidR="001E5BD5">
        <w:t>-1090.</w:t>
      </w:r>
    </w:p>
    <w:p w14:paraId="179A50AF" w14:textId="4524EDA0" w:rsidR="00D51291" w:rsidRDefault="00D51291" w:rsidP="00BF460E">
      <w:pPr>
        <w:jc w:val="both"/>
      </w:pPr>
      <w:r>
        <w:t>Gre</w:t>
      </w:r>
      <w:r w:rsidR="00DF7E56">
        <w:t xml:space="preserve">uning, H. V. </w:t>
      </w:r>
      <w:r w:rsidR="0030268E">
        <w:t xml:space="preserve">Bratanovic, S. B. (2020) </w:t>
      </w:r>
      <w:r w:rsidR="005C4443">
        <w:t>Analysing banking risks</w:t>
      </w:r>
      <w:r w:rsidR="003F669D">
        <w:t xml:space="preserve">: A framework for assessing </w:t>
      </w:r>
      <w:r w:rsidR="007417C7">
        <w:t xml:space="preserve">corporate </w:t>
      </w:r>
      <w:r w:rsidR="00B8513F">
        <w:t>governance and risk management. 4</w:t>
      </w:r>
      <w:r w:rsidR="00B8513F" w:rsidRPr="00B8513F">
        <w:rPr>
          <w:vertAlign w:val="superscript"/>
        </w:rPr>
        <w:t>th</w:t>
      </w:r>
      <w:r w:rsidR="00B8513F">
        <w:t xml:space="preserve"> ED, </w:t>
      </w:r>
      <w:r w:rsidR="00E8504D">
        <w:t>Washington: World bank group</w:t>
      </w:r>
      <w:r w:rsidR="000058C6">
        <w:t>.</w:t>
      </w:r>
    </w:p>
    <w:p w14:paraId="272E4A8E" w14:textId="3A26C469" w:rsidR="000C492F" w:rsidRDefault="000C492F" w:rsidP="00BF460E">
      <w:pPr>
        <w:jc w:val="both"/>
      </w:pPr>
      <w:r>
        <w:t xml:space="preserve">Hakimi, </w:t>
      </w:r>
      <w:r w:rsidR="007E2843">
        <w:t xml:space="preserve">A. </w:t>
      </w:r>
      <w:r w:rsidR="008B0FF5">
        <w:t xml:space="preserve">Rachdi, H. Mokni, </w:t>
      </w:r>
      <w:r w:rsidR="001616EB">
        <w:t xml:space="preserve">R. B. S. </w:t>
      </w:r>
      <w:r w:rsidR="00D51EC4">
        <w:t>Hassini, H.</w:t>
      </w:r>
      <w:r w:rsidR="000632D1">
        <w:t xml:space="preserve"> (</w:t>
      </w:r>
      <w:r w:rsidR="004C3A82">
        <w:t>2018</w:t>
      </w:r>
      <w:r w:rsidR="000967EF">
        <w:t>) ‘Do board characteristics affect bank performance? Evidence from the Bahrain Islamic banks’</w:t>
      </w:r>
      <w:r w:rsidR="00511FA7">
        <w:t xml:space="preserve">, </w:t>
      </w:r>
      <w:r w:rsidR="00511FA7" w:rsidRPr="00511FA7">
        <w:rPr>
          <w:i/>
          <w:iCs/>
        </w:rPr>
        <w:t>Journal of Islamic Accounting and</w:t>
      </w:r>
      <w:r w:rsidR="00511FA7">
        <w:rPr>
          <w:i/>
          <w:iCs/>
        </w:rPr>
        <w:t xml:space="preserve"> </w:t>
      </w:r>
      <w:r w:rsidR="00511FA7" w:rsidRPr="00511FA7">
        <w:rPr>
          <w:i/>
          <w:iCs/>
        </w:rPr>
        <w:t>Business Research</w:t>
      </w:r>
      <w:r w:rsidR="00511FA7">
        <w:rPr>
          <w:i/>
          <w:iCs/>
        </w:rPr>
        <w:t xml:space="preserve">, </w:t>
      </w:r>
      <w:r w:rsidR="00443D40">
        <w:t>9 (2), pp. 251-272.</w:t>
      </w:r>
    </w:p>
    <w:p w14:paraId="78EF4EFB" w14:textId="528CD9C9" w:rsidR="005D7CD2" w:rsidRDefault="00141662" w:rsidP="00BF460E">
      <w:pPr>
        <w:jc w:val="both"/>
      </w:pPr>
      <w:r>
        <w:t>H</w:t>
      </w:r>
      <w:r w:rsidR="007F7202">
        <w:t>all</w:t>
      </w:r>
      <w:r w:rsidR="00B213D1">
        <w:t xml:space="preserve">unovi, </w:t>
      </w:r>
      <w:r w:rsidR="00FA65A4">
        <w:t xml:space="preserve">D. </w:t>
      </w:r>
      <w:r w:rsidR="003E24DD">
        <w:t>(</w:t>
      </w:r>
      <w:r w:rsidR="008D0086">
        <w:t xml:space="preserve">2017) ‘Determinants </w:t>
      </w:r>
      <w:r w:rsidR="00261564">
        <w:t xml:space="preserve">of profitability </w:t>
      </w:r>
      <w:r w:rsidR="005555AF">
        <w:t xml:space="preserve">according to groups </w:t>
      </w:r>
      <w:r w:rsidR="00114E4E">
        <w:t>of ban</w:t>
      </w:r>
      <w:r w:rsidR="003C4931">
        <w:t>ks</w:t>
      </w:r>
      <w:r w:rsidR="00114E4E">
        <w:t xml:space="preserve"> in Albani</w:t>
      </w:r>
      <w:r w:rsidR="003C4931">
        <w:t xml:space="preserve">a’, </w:t>
      </w:r>
      <w:r w:rsidR="001D22BB">
        <w:rPr>
          <w:i/>
          <w:iCs/>
        </w:rPr>
        <w:t>ILI</w:t>
      </w:r>
      <w:r w:rsidR="00E80CFD">
        <w:rPr>
          <w:i/>
          <w:iCs/>
        </w:rPr>
        <w:t xml:space="preserve">RIA </w:t>
      </w:r>
      <w:r w:rsidR="004672AC">
        <w:rPr>
          <w:i/>
          <w:iCs/>
        </w:rPr>
        <w:t xml:space="preserve">International Review, </w:t>
      </w:r>
      <w:r w:rsidR="00A03947">
        <w:t>7 (1)</w:t>
      </w:r>
      <w:r w:rsidR="0008579D">
        <w:t xml:space="preserve">, pp. </w:t>
      </w:r>
      <w:r w:rsidR="004D14A7">
        <w:t>35-46.</w:t>
      </w:r>
    </w:p>
    <w:p w14:paraId="621869E1" w14:textId="0FAB6D50" w:rsidR="002459F4" w:rsidRPr="001E127B" w:rsidRDefault="00C2787A" w:rsidP="00BF460E">
      <w:pPr>
        <w:jc w:val="both"/>
      </w:pPr>
      <w:r>
        <w:t>Haron, S. Azmi, W. N. W. (2008)</w:t>
      </w:r>
      <w:r w:rsidR="009B366F">
        <w:t xml:space="preserve"> ‘Determinants of Islamic and conventional </w:t>
      </w:r>
      <w:r w:rsidR="000A6F65">
        <w:t xml:space="preserve">deposits </w:t>
      </w:r>
      <w:r w:rsidR="002459F4">
        <w:t xml:space="preserve">in the Malaysian banking system’, </w:t>
      </w:r>
      <w:r w:rsidR="005A051A">
        <w:t xml:space="preserve"> </w:t>
      </w:r>
      <w:r w:rsidR="00DD3F26">
        <w:rPr>
          <w:i/>
          <w:iCs/>
        </w:rPr>
        <w:t xml:space="preserve">Managerial </w:t>
      </w:r>
      <w:r w:rsidR="008315F3">
        <w:rPr>
          <w:i/>
          <w:iCs/>
        </w:rPr>
        <w:t>Finance</w:t>
      </w:r>
      <w:r w:rsidR="00770616">
        <w:rPr>
          <w:i/>
          <w:iCs/>
        </w:rPr>
        <w:t>,</w:t>
      </w:r>
      <w:r w:rsidR="001E127B">
        <w:rPr>
          <w:i/>
          <w:iCs/>
        </w:rPr>
        <w:t xml:space="preserve"> </w:t>
      </w:r>
      <w:r w:rsidR="001E127B">
        <w:t>34 (9), pp.</w:t>
      </w:r>
      <w:r w:rsidR="00B77BAF">
        <w:t xml:space="preserve"> 618-643.</w:t>
      </w:r>
    </w:p>
    <w:p w14:paraId="712E6742" w14:textId="1C3C45AA" w:rsidR="000310BC" w:rsidRDefault="00EF0658" w:rsidP="009152A9">
      <w:pPr>
        <w:jc w:val="both"/>
      </w:pPr>
      <w:r>
        <w:t xml:space="preserve">Hunjra, A. I. Zureigat, Q. Tayachi, T. Mehmood, R. (2020) ‘Impact of non-interest income and revenue concentration on bank risk in South Asia’, </w:t>
      </w:r>
      <w:r>
        <w:rPr>
          <w:i/>
          <w:iCs/>
        </w:rPr>
        <w:t xml:space="preserve">Banks and Bank Systems, </w:t>
      </w:r>
      <w:r>
        <w:t>15 (4), pp. 15-25.</w:t>
      </w:r>
    </w:p>
    <w:p w14:paraId="5E0FA07C" w14:textId="208A9D82" w:rsidR="00EF0658" w:rsidRDefault="000310BC" w:rsidP="009152A9">
      <w:pPr>
        <w:jc w:val="both"/>
      </w:pPr>
      <w:r>
        <w:t xml:space="preserve">Husna, A. Satria, I. (2019) ‘Effects of return on assets, debt to asset ratio, current ratio, firm size, and dividend payout ratio on firm value’, </w:t>
      </w:r>
      <w:r>
        <w:rPr>
          <w:i/>
          <w:iCs/>
        </w:rPr>
        <w:t xml:space="preserve">International Journal of Economics and Financial Issues, </w:t>
      </w:r>
      <w:r>
        <w:t>9 (5), pp.50-54.</w:t>
      </w:r>
    </w:p>
    <w:p w14:paraId="00C9415F" w14:textId="761F54D7" w:rsidR="00410D2D" w:rsidRPr="00410D2D" w:rsidRDefault="00410D2D" w:rsidP="009152A9">
      <w:pPr>
        <w:jc w:val="both"/>
        <w:rPr>
          <w:lang w:val="en-US"/>
        </w:rPr>
      </w:pPr>
      <w:r w:rsidRPr="00410D2D">
        <w:rPr>
          <w:lang w:val="en-US"/>
        </w:rPr>
        <w:t xml:space="preserve">Ibrahim, M. Sulaiman, M. Kahtani, A. A. Abu-Jarad, I. (2012) ‘The relationship between strategy implementation and performance of manufacturing firms in Indonesia: the role of formality structure as a moderator’, </w:t>
      </w:r>
      <w:r w:rsidRPr="00410D2D">
        <w:rPr>
          <w:i/>
          <w:iCs/>
          <w:lang w:val="en-US"/>
        </w:rPr>
        <w:t xml:space="preserve">World Applied Sciences Journal, </w:t>
      </w:r>
      <w:r w:rsidRPr="00410D2D">
        <w:rPr>
          <w:lang w:val="en-US"/>
        </w:rPr>
        <w:t>20 (7), pp. 955-964.</w:t>
      </w:r>
    </w:p>
    <w:p w14:paraId="537C6D49" w14:textId="08ADD9C9" w:rsidR="00DA48A1" w:rsidRPr="003A2C50" w:rsidRDefault="00DA48A1" w:rsidP="00BF460E">
      <w:pPr>
        <w:jc w:val="both"/>
      </w:pPr>
      <w:r>
        <w:t xml:space="preserve">Islam, Md. A. </w:t>
      </w:r>
      <w:r w:rsidR="0076316F">
        <w:t xml:space="preserve">Rana, R. H. (2017) ‘Determinants of bank profitability </w:t>
      </w:r>
      <w:r w:rsidR="00FB50D8">
        <w:t>for the selected private commercial banks in Bangladesh</w:t>
      </w:r>
      <w:r w:rsidR="00C41F1B">
        <w:t xml:space="preserve">: A panel data analysis’, </w:t>
      </w:r>
      <w:r w:rsidR="003A2C50" w:rsidRPr="003A2C50">
        <w:rPr>
          <w:i/>
          <w:iCs/>
        </w:rPr>
        <w:t>Banks and Bank System</w:t>
      </w:r>
      <w:r w:rsidR="003A2C50">
        <w:rPr>
          <w:i/>
          <w:iCs/>
        </w:rPr>
        <w:t xml:space="preserve">, </w:t>
      </w:r>
      <w:r w:rsidR="00631F3B">
        <w:t>12 (3), pp.</w:t>
      </w:r>
      <w:r w:rsidR="00313CEC">
        <w:t xml:space="preserve"> 179-192.</w:t>
      </w:r>
    </w:p>
    <w:p w14:paraId="451F233A" w14:textId="5BCD5D58" w:rsidR="00470A3F" w:rsidRDefault="00470A3F" w:rsidP="00BF460E">
      <w:pPr>
        <w:jc w:val="both"/>
      </w:pPr>
      <w:r>
        <w:t>Islam</w:t>
      </w:r>
      <w:r w:rsidR="005667C5">
        <w:t>, Md</w:t>
      </w:r>
      <w:r w:rsidR="00775844">
        <w:t xml:space="preserve">. </w:t>
      </w:r>
      <w:r w:rsidR="005667C5">
        <w:t xml:space="preserve">S. Khan, M-S. </w:t>
      </w:r>
      <w:r w:rsidR="008860C5">
        <w:t xml:space="preserve">(2019) ‘The determinants </w:t>
      </w:r>
      <w:r w:rsidR="00F73F9B">
        <w:t>of profitability of the pharma</w:t>
      </w:r>
      <w:r w:rsidR="00C06C5F">
        <w:t xml:space="preserve">ceutical industry of Bangladesh: a random </w:t>
      </w:r>
      <w:r w:rsidR="008E4E27">
        <w:t xml:space="preserve">effect analysis’, </w:t>
      </w:r>
      <w:r w:rsidR="007627B7">
        <w:rPr>
          <w:i/>
          <w:iCs/>
        </w:rPr>
        <w:t xml:space="preserve">International Journal of Financial </w:t>
      </w:r>
      <w:r w:rsidR="005F69B1">
        <w:rPr>
          <w:i/>
          <w:iCs/>
        </w:rPr>
        <w:t xml:space="preserve">Research’, </w:t>
      </w:r>
      <w:r w:rsidR="005F69B1">
        <w:t>10 (2)</w:t>
      </w:r>
      <w:r w:rsidR="00A243B3">
        <w:t xml:space="preserve">, pp. </w:t>
      </w:r>
      <w:r w:rsidR="00263FFE">
        <w:t>68-74.</w:t>
      </w:r>
    </w:p>
    <w:p w14:paraId="7082EAA2" w14:textId="33FEEC9E" w:rsidR="00FA36E9" w:rsidRDefault="00FA36E9" w:rsidP="009152A9">
      <w:pPr>
        <w:jc w:val="both"/>
      </w:pPr>
      <w:r>
        <w:t xml:space="preserve">Jayakumar, M. Pradhan, R. P. Dash, S. Maradana, R. P. Gaurav, K. (2018) ‘Banking competition, banking stability, and economic growth: Are feedback effects at work?’, </w:t>
      </w:r>
      <w:r>
        <w:rPr>
          <w:i/>
          <w:iCs/>
        </w:rPr>
        <w:t xml:space="preserve">Journal of Economics and Businesses, </w:t>
      </w:r>
      <w:r>
        <w:t>96, pp. 15-41.</w:t>
      </w:r>
    </w:p>
    <w:p w14:paraId="54A02E8D" w14:textId="3288D3FF" w:rsidR="00A10588" w:rsidRDefault="00A10588" w:rsidP="009152A9">
      <w:pPr>
        <w:jc w:val="both"/>
      </w:pPr>
      <w:r w:rsidRPr="00A10588">
        <w:t xml:space="preserve">Jayawardhena, C. Foley, P. (2017) ‘changes in the banking sector- the case of Internet banking in the UK’, </w:t>
      </w:r>
      <w:r w:rsidRPr="00A10588">
        <w:rPr>
          <w:i/>
          <w:iCs/>
        </w:rPr>
        <w:t xml:space="preserve">Internet Research, </w:t>
      </w:r>
      <w:r w:rsidRPr="00A10588">
        <w:t>10 (1), pp. 19-31.</w:t>
      </w:r>
    </w:p>
    <w:p w14:paraId="599EC315" w14:textId="19C00C95" w:rsidR="0087272E" w:rsidRDefault="0087272E" w:rsidP="00BF460E">
      <w:pPr>
        <w:jc w:val="both"/>
      </w:pPr>
      <w:r>
        <w:t xml:space="preserve">Juwita, C. P. Diana, N. (2020) </w:t>
      </w:r>
      <w:r w:rsidR="00B827E0">
        <w:t xml:space="preserve">‘The effect of DER and ROE on stock price JII companies’, </w:t>
      </w:r>
      <w:r w:rsidR="00D52ECF">
        <w:t xml:space="preserve">Management Analysis Journal, 9 (4), pp. </w:t>
      </w:r>
      <w:r w:rsidR="001B0480">
        <w:t>434-441.</w:t>
      </w:r>
    </w:p>
    <w:p w14:paraId="77AF7702" w14:textId="20E3C03D" w:rsidR="004F5FB3" w:rsidRDefault="004F5FB3" w:rsidP="004F5FB3">
      <w:pPr>
        <w:jc w:val="both"/>
      </w:pPr>
      <w:r>
        <w:t>Katsirikou, A., &amp; Lin, C.S. (2017). Revealing the “essence” of things: Using phenomenology in LIS research. Qualitative and Quantitative Methods in Libraries, 2 (4), 469-478.</w:t>
      </w:r>
    </w:p>
    <w:p w14:paraId="5C52A26D" w14:textId="458FE5FD" w:rsidR="00A83525" w:rsidRPr="00A83525" w:rsidRDefault="00A83525" w:rsidP="00A83525">
      <w:pPr>
        <w:rPr>
          <w:rFonts w:eastAsiaTheme="minorEastAsia" w:cstheme="minorHAnsi"/>
        </w:rPr>
      </w:pPr>
      <w:r w:rsidRPr="00A83525">
        <w:rPr>
          <w:rFonts w:eastAsiaTheme="minorEastAsia" w:cstheme="minorHAnsi"/>
        </w:rPr>
        <w:t xml:space="preserve">Kawshala, H. Panditharathna, K. (2017) ‘The factors effecting on bank profitability’, </w:t>
      </w:r>
      <w:r w:rsidRPr="00A83525">
        <w:rPr>
          <w:rFonts w:eastAsiaTheme="minorEastAsia" w:cstheme="minorHAnsi"/>
          <w:i/>
          <w:iCs/>
        </w:rPr>
        <w:t xml:space="preserve">International Journal of Scientific and Research Publications, </w:t>
      </w:r>
      <w:r w:rsidRPr="00A83525">
        <w:rPr>
          <w:rFonts w:eastAsiaTheme="minorEastAsia" w:cstheme="minorHAnsi"/>
        </w:rPr>
        <w:t>7 (2), pp. 212-216.</w:t>
      </w:r>
    </w:p>
    <w:p w14:paraId="697E819B" w14:textId="1EE8E394" w:rsidR="0070418E" w:rsidRDefault="006D62A9" w:rsidP="009152A9">
      <w:pPr>
        <w:jc w:val="both"/>
      </w:pPr>
      <w:r>
        <w:t xml:space="preserve">Khalil, A. Farooq, U. (2019) ‘Determinants of net interest margins in emerging markets: a generalized method of moments approach’, </w:t>
      </w:r>
      <w:r>
        <w:rPr>
          <w:i/>
          <w:iCs/>
        </w:rPr>
        <w:t xml:space="preserve">Journal of Quantitative Methods’, </w:t>
      </w:r>
      <w:r>
        <w:t>3 (1), pp. 38-55.</w:t>
      </w:r>
    </w:p>
    <w:p w14:paraId="676F7A55" w14:textId="60676E7E" w:rsidR="00355AEE" w:rsidRDefault="00355AEE" w:rsidP="009152A9">
      <w:pPr>
        <w:jc w:val="both"/>
      </w:pPr>
      <w:r w:rsidRPr="00355AEE">
        <w:t xml:space="preserve">Kingu, P. S. Macha, S. Gwahula, R. (2018) ‘Impact of Non-Performing Loans on banks profitability: Empirical evidence from commercial banks in Tanzania’, </w:t>
      </w:r>
      <w:r w:rsidRPr="00355AEE">
        <w:rPr>
          <w:i/>
          <w:iCs/>
        </w:rPr>
        <w:t xml:space="preserve">International Journal of Scientific Research and Management, </w:t>
      </w:r>
      <w:r w:rsidRPr="00355AEE">
        <w:t>6 (1), pp. 71-78.</w:t>
      </w:r>
    </w:p>
    <w:p w14:paraId="7B06B4C2" w14:textId="0558BE1E" w:rsidR="00162462" w:rsidRPr="00162462" w:rsidRDefault="00162462" w:rsidP="00162462">
      <w:pPr>
        <w:spacing w:before="120" w:after="120" w:line="360" w:lineRule="auto"/>
        <w:jc w:val="both"/>
        <w:rPr>
          <w:rFonts w:eastAsiaTheme="minorEastAsia" w:cstheme="minorHAnsi"/>
          <w:i/>
          <w:iCs/>
          <w:lang w:val="en-US"/>
        </w:rPr>
      </w:pPr>
      <w:r w:rsidRPr="00162462">
        <w:rPr>
          <w:rFonts w:eastAsiaTheme="minorEastAsia" w:cstheme="minorHAnsi"/>
          <w:lang w:val="en-US"/>
        </w:rPr>
        <w:t xml:space="preserve">Kobori, K. (2020) ‘Effects of corporate profitability and growth on the shareholding strategies of banks: evidence from Japan’, </w:t>
      </w:r>
      <w:r w:rsidRPr="00162462">
        <w:rPr>
          <w:rFonts w:eastAsiaTheme="minorEastAsia" w:cstheme="minorHAnsi"/>
          <w:i/>
          <w:iCs/>
          <w:lang w:val="en-US"/>
        </w:rPr>
        <w:t xml:space="preserve">International Journal of Economics and Finance, </w:t>
      </w:r>
      <w:r w:rsidRPr="00162462">
        <w:rPr>
          <w:rFonts w:eastAsiaTheme="minorEastAsia" w:cstheme="minorHAnsi"/>
          <w:lang w:val="en-US"/>
        </w:rPr>
        <w:t>12 (9), pp. 83-94.</w:t>
      </w:r>
      <w:r w:rsidRPr="00162462">
        <w:rPr>
          <w:rFonts w:eastAsiaTheme="minorEastAsia" w:cstheme="minorHAnsi"/>
          <w:i/>
          <w:iCs/>
          <w:lang w:val="en-US"/>
        </w:rPr>
        <w:t xml:space="preserve"> </w:t>
      </w:r>
    </w:p>
    <w:p w14:paraId="6688093A" w14:textId="4DD5496B" w:rsidR="00955F4D" w:rsidRPr="00BE7B83" w:rsidRDefault="0058791C" w:rsidP="009152A9">
      <w:pPr>
        <w:jc w:val="both"/>
      </w:pPr>
      <w:r>
        <w:t xml:space="preserve">Koju, L. </w:t>
      </w:r>
      <w:r w:rsidR="00F74DC4">
        <w:t>Koju</w:t>
      </w:r>
      <w:r w:rsidR="00273F7A">
        <w:t xml:space="preserve">, R. </w:t>
      </w:r>
      <w:r w:rsidR="00AF48D8">
        <w:t>Wang, S. (</w:t>
      </w:r>
      <w:r w:rsidR="007F6136">
        <w:t>2018)</w:t>
      </w:r>
      <w:r w:rsidR="00E30959">
        <w:t xml:space="preserve"> ‘</w:t>
      </w:r>
      <w:r w:rsidR="00F517C3">
        <w:t xml:space="preserve">Macroeconomic </w:t>
      </w:r>
      <w:r w:rsidR="00D30E1C">
        <w:t xml:space="preserve">and bank-specific </w:t>
      </w:r>
      <w:r w:rsidR="002F240D">
        <w:t>determinants of</w:t>
      </w:r>
      <w:r w:rsidR="00EE3835">
        <w:t xml:space="preserve"> non-performing loans:</w:t>
      </w:r>
      <w:r w:rsidR="004208C2">
        <w:t xml:space="preserve"> </w:t>
      </w:r>
      <w:r w:rsidR="008F21E6">
        <w:t xml:space="preserve">Evidence </w:t>
      </w:r>
      <w:r w:rsidR="006A27FD">
        <w:t xml:space="preserve">from </w:t>
      </w:r>
      <w:r w:rsidR="008F3723">
        <w:t>Napal</w:t>
      </w:r>
      <w:r w:rsidR="0063324C">
        <w:t>ese</w:t>
      </w:r>
      <w:r w:rsidR="000134EC">
        <w:t xml:space="preserve"> banking theory </w:t>
      </w:r>
      <w:r w:rsidR="00553960">
        <w:t>system’,</w:t>
      </w:r>
      <w:r w:rsidR="002F1116">
        <w:t xml:space="preserve"> </w:t>
      </w:r>
      <w:r w:rsidR="002F1116">
        <w:rPr>
          <w:i/>
          <w:iCs/>
        </w:rPr>
        <w:t xml:space="preserve">Journal of Central Banking </w:t>
      </w:r>
      <w:r w:rsidR="00BE7B83">
        <w:rPr>
          <w:i/>
          <w:iCs/>
        </w:rPr>
        <w:t xml:space="preserve">Theory and Practice, </w:t>
      </w:r>
      <w:r w:rsidR="00BE7B83">
        <w:t>7 (3), pp.</w:t>
      </w:r>
      <w:r w:rsidR="0034022A">
        <w:t xml:space="preserve"> </w:t>
      </w:r>
      <w:r w:rsidR="00911679">
        <w:t>111-138.</w:t>
      </w:r>
    </w:p>
    <w:p w14:paraId="2E0551BB" w14:textId="227B2FE8" w:rsidR="00F94A0D" w:rsidRPr="00BE7B83" w:rsidRDefault="00F94A0D" w:rsidP="009152A9">
      <w:pPr>
        <w:jc w:val="both"/>
      </w:pPr>
      <w:r w:rsidRPr="00F94A0D">
        <w:t xml:space="preserve">Kumari, M. (2017) ‘Analysis of Non-Interest income an opportunity and success of banks in India’, </w:t>
      </w:r>
      <w:r w:rsidRPr="00F94A0D">
        <w:rPr>
          <w:i/>
          <w:iCs/>
        </w:rPr>
        <w:t xml:space="preserve">International Journal of Research in Commerce and Management’, </w:t>
      </w:r>
      <w:r w:rsidRPr="00F94A0D">
        <w:t>8 (12), pp. 40-44.</w:t>
      </w:r>
    </w:p>
    <w:p w14:paraId="66EF22CB" w14:textId="54E51670" w:rsidR="00975567" w:rsidRDefault="00975567" w:rsidP="009152A9">
      <w:pPr>
        <w:jc w:val="both"/>
      </w:pPr>
      <w:r>
        <w:t>Larasati, C. Rivai, A. Suharto. (2020) ‘</w:t>
      </w:r>
      <w:r w:rsidRPr="00034841">
        <w:t>Effect</w:t>
      </w:r>
      <w:r>
        <w:t xml:space="preserve"> </w:t>
      </w:r>
      <w:r w:rsidRPr="00034841">
        <w:t>of</w:t>
      </w:r>
      <w:r>
        <w:t xml:space="preserve"> d</w:t>
      </w:r>
      <w:r w:rsidRPr="00034841">
        <w:t>ebt</w:t>
      </w:r>
      <w:r>
        <w:t xml:space="preserve"> </w:t>
      </w:r>
      <w:r w:rsidRPr="00034841">
        <w:t>to</w:t>
      </w:r>
      <w:r>
        <w:t xml:space="preserve"> e</w:t>
      </w:r>
      <w:r w:rsidRPr="00034841">
        <w:t>quity</w:t>
      </w:r>
      <w:r>
        <w:t xml:space="preserve"> r</w:t>
      </w:r>
      <w:r w:rsidRPr="00034841">
        <w:t>atio</w:t>
      </w:r>
      <w:r>
        <w:t xml:space="preserve"> </w:t>
      </w:r>
      <w:r w:rsidRPr="00034841">
        <w:t>and</w:t>
      </w:r>
      <w:r>
        <w:t xml:space="preserve"> r</w:t>
      </w:r>
      <w:r w:rsidRPr="00034841">
        <w:t>eturn</w:t>
      </w:r>
      <w:r>
        <w:t xml:space="preserve"> </w:t>
      </w:r>
      <w:r w:rsidRPr="00034841">
        <w:t>on</w:t>
      </w:r>
      <w:r>
        <w:t xml:space="preserve"> a</w:t>
      </w:r>
      <w:r w:rsidRPr="00034841">
        <w:t>ssets</w:t>
      </w:r>
      <w:r>
        <w:t xml:space="preserve"> </w:t>
      </w:r>
      <w:r w:rsidRPr="00034841">
        <w:t>on</w:t>
      </w:r>
      <w:r>
        <w:t xml:space="preserve"> e</w:t>
      </w:r>
      <w:r w:rsidRPr="00034841">
        <w:t>arnings</w:t>
      </w:r>
      <w:r>
        <w:t xml:space="preserve"> </w:t>
      </w:r>
      <w:r w:rsidRPr="00034841">
        <w:t>per</w:t>
      </w:r>
      <w:r>
        <w:t xml:space="preserve"> s</w:t>
      </w:r>
      <w:r w:rsidRPr="00034841">
        <w:t>hare</w:t>
      </w:r>
      <w:r>
        <w:t xml:space="preserve"> </w:t>
      </w:r>
      <w:r w:rsidRPr="00034841">
        <w:t>with</w:t>
      </w:r>
      <w:r>
        <w:t xml:space="preserve"> f</w:t>
      </w:r>
      <w:r w:rsidRPr="00034841">
        <w:t>irm</w:t>
      </w:r>
      <w:r>
        <w:t xml:space="preserve"> v</w:t>
      </w:r>
      <w:r w:rsidRPr="00034841">
        <w:t>alue</w:t>
      </w:r>
      <w:r>
        <w:t xml:space="preserve"> </w:t>
      </w:r>
      <w:r w:rsidRPr="00034841">
        <w:t>as</w:t>
      </w:r>
      <w:r>
        <w:t xml:space="preserve"> </w:t>
      </w:r>
      <w:r w:rsidRPr="00034841">
        <w:t>a</w:t>
      </w:r>
      <w:r>
        <w:t xml:space="preserve"> m</w:t>
      </w:r>
      <w:r w:rsidRPr="00034841">
        <w:t>oderating</w:t>
      </w:r>
      <w:r>
        <w:t xml:space="preserve"> v</w:t>
      </w:r>
      <w:r w:rsidRPr="00034841">
        <w:t>ariable</w:t>
      </w:r>
      <w:r>
        <w:t xml:space="preserve"> </w:t>
      </w:r>
      <w:r w:rsidRPr="00034841">
        <w:t>in</w:t>
      </w:r>
      <w:r>
        <w:t xml:space="preserve"> v</w:t>
      </w:r>
      <w:r w:rsidRPr="00034841">
        <w:t>arious</w:t>
      </w:r>
      <w:r>
        <w:t xml:space="preserve"> i</w:t>
      </w:r>
      <w:r w:rsidRPr="00034841">
        <w:t>ndustrial</w:t>
      </w:r>
      <w:r>
        <w:t xml:space="preserve"> s</w:t>
      </w:r>
      <w:r w:rsidRPr="00034841">
        <w:t>ub-</w:t>
      </w:r>
      <w:r>
        <w:t>s</w:t>
      </w:r>
      <w:r w:rsidRPr="00034841">
        <w:t>ector</w:t>
      </w:r>
      <w:r>
        <w:t xml:space="preserve"> m</w:t>
      </w:r>
      <w:r w:rsidRPr="00034841">
        <w:t>anufacturing</w:t>
      </w:r>
      <w:r>
        <w:t xml:space="preserve"> c</w:t>
      </w:r>
      <w:r w:rsidRPr="00034841">
        <w:t>ompanies</w:t>
      </w:r>
      <w:r>
        <w:t xml:space="preserve"> </w:t>
      </w:r>
      <w:r w:rsidRPr="00034841">
        <w:t>Indonesia</w:t>
      </w:r>
      <w:r>
        <w:t xml:space="preserve">’, </w:t>
      </w:r>
      <w:r>
        <w:rPr>
          <w:i/>
          <w:iCs/>
        </w:rPr>
        <w:t>Asian Business Research Journal,</w:t>
      </w:r>
      <w:r>
        <w:t xml:space="preserve"> 5, pp. 39-47.</w:t>
      </w:r>
    </w:p>
    <w:p w14:paraId="31BCF935" w14:textId="4EC605B9" w:rsidR="0045240A" w:rsidRPr="0045240A" w:rsidRDefault="0045240A" w:rsidP="0045240A">
      <w:pPr>
        <w:jc w:val="both"/>
      </w:pPr>
      <w:r w:rsidRPr="0045240A">
        <w:t>Lee, C-C. Yang, S-J, Chang, C. H. (201</w:t>
      </w:r>
      <w:r w:rsidR="002012C4">
        <w:t>4</w:t>
      </w:r>
      <w:r w:rsidRPr="0045240A">
        <w:t>) ‘Non-</w:t>
      </w:r>
      <w:r w:rsidR="00DE3B93">
        <w:t>I</w:t>
      </w:r>
      <w:r w:rsidRPr="0045240A">
        <w:t>nterest income, profitability, and risk in</w:t>
      </w:r>
      <w:r>
        <w:t xml:space="preserve"> </w:t>
      </w:r>
      <w:r w:rsidRPr="0045240A">
        <w:t xml:space="preserve">banking industry: A cross-country analysis’, </w:t>
      </w:r>
      <w:r w:rsidRPr="0045240A">
        <w:rPr>
          <w:i/>
          <w:iCs/>
        </w:rPr>
        <w:t xml:space="preserve">North American Journal of Economics and Finance, </w:t>
      </w:r>
      <w:r w:rsidR="002012C4">
        <w:t>27, pp. 48-67.</w:t>
      </w:r>
    </w:p>
    <w:p w14:paraId="0047BEB7" w14:textId="69151975" w:rsidR="008C7871" w:rsidRDefault="008C7871" w:rsidP="009152A9">
      <w:pPr>
        <w:jc w:val="both"/>
      </w:pPr>
      <w:r>
        <w:t xml:space="preserve">Lileikiene, A. Obi, P. Valckiene, A. (2021) ‘An examination of the safety and profitability of EU and US banks since Basel III’, </w:t>
      </w:r>
      <w:r>
        <w:rPr>
          <w:i/>
          <w:iCs/>
        </w:rPr>
        <w:t xml:space="preserve">Vadyba Journal of Management, </w:t>
      </w:r>
      <w:r>
        <w:t>2 (37), pp. 35-44.</w:t>
      </w:r>
    </w:p>
    <w:p w14:paraId="2B8BE6CC" w14:textId="4C62076D" w:rsidR="000576E8" w:rsidRDefault="000576E8" w:rsidP="00BF460E">
      <w:pPr>
        <w:jc w:val="both"/>
      </w:pPr>
      <w:r>
        <w:t>Lin, Q</w:t>
      </w:r>
      <w:r w:rsidR="00485EE5">
        <w:t xml:space="preserve">. </w:t>
      </w:r>
      <w:r w:rsidR="00797EEC">
        <w:t>Xiao, Y. (</w:t>
      </w:r>
      <w:r w:rsidR="00BC7351">
        <w:t xml:space="preserve">2018) ‘Retailer credit guarantee </w:t>
      </w:r>
      <w:r w:rsidR="00E9112F">
        <w:t xml:space="preserve">in a supply chain with </w:t>
      </w:r>
      <w:r w:rsidR="003A1E61">
        <w:t xml:space="preserve">capital constraint </w:t>
      </w:r>
      <w:r w:rsidR="00937AD9">
        <w:t>under push</w:t>
      </w:r>
      <w:r w:rsidR="00566102">
        <w:t xml:space="preserve"> </w:t>
      </w:r>
      <w:r w:rsidR="00937AD9">
        <w:t>and pull contract</w:t>
      </w:r>
      <w:r w:rsidR="00566102">
        <w:t xml:space="preserve">’, </w:t>
      </w:r>
      <w:r w:rsidR="007631C1" w:rsidRPr="00FB4548">
        <w:rPr>
          <w:i/>
          <w:iCs/>
        </w:rPr>
        <w:t xml:space="preserve">Computers and Industrial </w:t>
      </w:r>
      <w:r w:rsidR="00FC4BB6" w:rsidRPr="00FB4548">
        <w:rPr>
          <w:i/>
          <w:iCs/>
        </w:rPr>
        <w:t>Engineering</w:t>
      </w:r>
      <w:r w:rsidR="00FB4548">
        <w:t>,</w:t>
      </w:r>
      <w:r w:rsidR="00937AD9">
        <w:t xml:space="preserve"> </w:t>
      </w:r>
      <w:r w:rsidR="00FB4548">
        <w:t>125, pp. 245-257.</w:t>
      </w:r>
    </w:p>
    <w:p w14:paraId="13F9F7E7" w14:textId="36849009" w:rsidR="00F66FAD" w:rsidRPr="00CD12ED" w:rsidRDefault="00F66FAD" w:rsidP="00BF460E">
      <w:pPr>
        <w:jc w:val="both"/>
      </w:pPr>
      <w:r>
        <w:t>Marshal, I. On</w:t>
      </w:r>
      <w:r w:rsidR="0010701C">
        <w:t>yekachi, O. (2014) ‘Credit risk and performance of selected</w:t>
      </w:r>
      <w:r w:rsidR="00B00B1A">
        <w:t xml:space="preserve"> deposit money banks in Nigeria: an empirical study’, </w:t>
      </w:r>
      <w:r w:rsidR="00B00B1A">
        <w:rPr>
          <w:i/>
          <w:iCs/>
        </w:rPr>
        <w:t xml:space="preserve">European Journal of </w:t>
      </w:r>
      <w:r w:rsidR="00CD12ED">
        <w:rPr>
          <w:i/>
          <w:iCs/>
        </w:rPr>
        <w:t>Humanities and Science,</w:t>
      </w:r>
      <w:r w:rsidR="00CD12ED">
        <w:t xml:space="preserve"> 31 (1), pp.</w:t>
      </w:r>
      <w:r w:rsidR="00A43A67">
        <w:t xml:space="preserve"> 1684-</w:t>
      </w:r>
      <w:r w:rsidR="002B39CD">
        <w:t>1694.</w:t>
      </w:r>
    </w:p>
    <w:p w14:paraId="27B9220E" w14:textId="439CBC05" w:rsidR="007B5691" w:rsidRDefault="007B5691" w:rsidP="00BF460E">
      <w:pPr>
        <w:jc w:val="both"/>
      </w:pPr>
      <w:r>
        <w:t>Matey, J</w:t>
      </w:r>
      <w:r w:rsidR="00E00223">
        <w:t>. (2021)</w:t>
      </w:r>
      <w:r w:rsidR="00876575">
        <w:t xml:space="preserve"> ‘</w:t>
      </w:r>
      <w:r w:rsidR="004F0764">
        <w:t xml:space="preserve">Bank liquidity risk </w:t>
      </w:r>
      <w:r w:rsidR="00B81727">
        <w:t xml:space="preserve">and bank credit risk: implications on bank </w:t>
      </w:r>
      <w:r w:rsidR="004D0089">
        <w:t xml:space="preserve">stability in Ghana’, </w:t>
      </w:r>
      <w:r w:rsidR="00B42367">
        <w:rPr>
          <w:i/>
          <w:iCs/>
        </w:rPr>
        <w:t xml:space="preserve">International Journal of </w:t>
      </w:r>
      <w:r w:rsidR="00420562">
        <w:rPr>
          <w:i/>
          <w:iCs/>
        </w:rPr>
        <w:t>Scien</w:t>
      </w:r>
      <w:r w:rsidR="00A766C0">
        <w:rPr>
          <w:i/>
          <w:iCs/>
        </w:rPr>
        <w:t xml:space="preserve">tific Research in Multidisciplinary Studies, </w:t>
      </w:r>
      <w:r w:rsidR="004B7336" w:rsidRPr="00AF00B6">
        <w:t>7 (40</w:t>
      </w:r>
      <w:r w:rsidR="00AF00B6" w:rsidRPr="00AF00B6">
        <w:t>)</w:t>
      </w:r>
      <w:r w:rsidR="004B7336" w:rsidRPr="00AF00B6">
        <w:t xml:space="preserve">, </w:t>
      </w:r>
      <w:r w:rsidR="00AF00B6" w:rsidRPr="00AF00B6">
        <w:t>pp</w:t>
      </w:r>
      <w:r w:rsidR="00AF00B6">
        <w:rPr>
          <w:i/>
          <w:iCs/>
        </w:rPr>
        <w:t xml:space="preserve">. </w:t>
      </w:r>
      <w:r w:rsidR="00F06BE7">
        <w:t>29-36.</w:t>
      </w:r>
    </w:p>
    <w:p w14:paraId="6EE5F324" w14:textId="61DA9281" w:rsidR="001B6EBB" w:rsidRPr="00AF00B6" w:rsidRDefault="001B6EBB" w:rsidP="00BF460E">
      <w:pPr>
        <w:jc w:val="both"/>
      </w:pPr>
      <w:proofErr w:type="spellStart"/>
      <w:r>
        <w:t>Menicucci</w:t>
      </w:r>
      <w:proofErr w:type="spellEnd"/>
      <w:r>
        <w:t xml:space="preserve">, E. G. </w:t>
      </w:r>
      <w:proofErr w:type="spellStart"/>
      <w:r>
        <w:t>Paolucci</w:t>
      </w:r>
      <w:proofErr w:type="spellEnd"/>
      <w:r>
        <w:t>, M. M. Zain, Z. Abdul</w:t>
      </w:r>
      <w:r w:rsidR="00BE2EC8">
        <w:t>, R</w:t>
      </w:r>
      <w:r>
        <w:t xml:space="preserve">. </w:t>
      </w:r>
      <w:r w:rsidR="00BE2EC8">
        <w:t>(</w:t>
      </w:r>
      <w:r>
        <w:t>2016</w:t>
      </w:r>
      <w:r w:rsidR="00BE2EC8">
        <w:t>)</w:t>
      </w:r>
      <w:r>
        <w:t xml:space="preserve"> </w:t>
      </w:r>
      <w:r w:rsidR="00BE2EC8">
        <w:t>‘</w:t>
      </w:r>
      <w:r>
        <w:t>The determinants of bank profitability: Empirical evidence from European banking sector</w:t>
      </w:r>
      <w:r w:rsidR="00BE2EC8">
        <w:t>’,</w:t>
      </w:r>
      <w:r>
        <w:t xml:space="preserve"> </w:t>
      </w:r>
      <w:r w:rsidRPr="00BE2EC8">
        <w:rPr>
          <w:i/>
          <w:iCs/>
        </w:rPr>
        <w:t>Journal of Financial Reporting and Accounting</w:t>
      </w:r>
      <w:r w:rsidR="00BE2EC8">
        <w:t>,</w:t>
      </w:r>
      <w:r>
        <w:t xml:space="preserve"> 14 (1)</w:t>
      </w:r>
      <w:r w:rsidR="00741CB0">
        <w:t xml:space="preserve">, pp. </w:t>
      </w:r>
      <w:r>
        <w:t>86–115</w:t>
      </w:r>
      <w:r w:rsidR="00741CB0">
        <w:t>.</w:t>
      </w:r>
    </w:p>
    <w:p w14:paraId="5E68DF66" w14:textId="2AB8EDF1" w:rsidR="009D18B5" w:rsidRDefault="009D18B5" w:rsidP="009152A9">
      <w:pPr>
        <w:jc w:val="both"/>
      </w:pPr>
      <w:r w:rsidRPr="009D18B5">
        <w:t xml:space="preserve">Meyappan, B. Yusof, R. M. Mazlan, A. R. (2019) ‘Moving toward non-interest income for banking sustainability: A case study on determinants of </w:t>
      </w:r>
      <w:proofErr w:type="spellStart"/>
      <w:r w:rsidRPr="009D18B5">
        <w:t>non interest</w:t>
      </w:r>
      <w:proofErr w:type="spellEnd"/>
      <w:r w:rsidRPr="009D18B5">
        <w:t xml:space="preserve"> income of CIMB bank and RHB bank’, </w:t>
      </w:r>
      <w:r w:rsidRPr="009D18B5">
        <w:rPr>
          <w:i/>
          <w:iCs/>
        </w:rPr>
        <w:t>International Journal of Economics, Management and Accounting,</w:t>
      </w:r>
      <w:r w:rsidRPr="009D18B5">
        <w:t xml:space="preserve"> 27 (1), pp. 105-122.</w:t>
      </w:r>
    </w:p>
    <w:p w14:paraId="5543608E" w14:textId="52648CD8" w:rsidR="00D338BF" w:rsidRPr="00A12C16" w:rsidRDefault="00445E7A" w:rsidP="009152A9">
      <w:pPr>
        <w:jc w:val="both"/>
      </w:pPr>
      <w:r>
        <w:t>Mirzae</w:t>
      </w:r>
      <w:r w:rsidR="00ED7C4E">
        <w:t xml:space="preserve">i, A. Moore, T. </w:t>
      </w:r>
      <w:r w:rsidR="00145EA6">
        <w:t>Liu, G. (2013) ‘</w:t>
      </w:r>
      <w:r w:rsidR="006F684D" w:rsidRPr="006F684D">
        <w:t>Does market structure matter on banks’ profitability and stability? Emerging vs. advanced economies</w:t>
      </w:r>
      <w:r w:rsidR="006F684D">
        <w:t xml:space="preserve">’, </w:t>
      </w:r>
      <w:r w:rsidR="006B7F33" w:rsidRPr="006B7F33">
        <w:rPr>
          <w:i/>
          <w:iCs/>
        </w:rPr>
        <w:t>Journal of Banking and Finance</w:t>
      </w:r>
      <w:r w:rsidR="00A12C16">
        <w:rPr>
          <w:i/>
          <w:iCs/>
        </w:rPr>
        <w:t xml:space="preserve">, </w:t>
      </w:r>
      <w:r w:rsidR="00A12C16">
        <w:t>37 (8), pp. 2920-</w:t>
      </w:r>
      <w:r w:rsidR="00D338BF">
        <w:t>2937.</w:t>
      </w:r>
    </w:p>
    <w:p w14:paraId="6216BE22" w14:textId="151B967C" w:rsidR="006D62A9" w:rsidRDefault="006D62A9" w:rsidP="009152A9">
      <w:pPr>
        <w:jc w:val="both"/>
      </w:pPr>
      <w:r>
        <w:t xml:space="preserve">Moudud-Ui-Huq, S. Zheng, C. Gupta, A. D. (2018) ‘Does bank corporate governance matter for bank performance and risk-taking? New insights of an emerging economy’, </w:t>
      </w:r>
      <w:r>
        <w:rPr>
          <w:i/>
          <w:iCs/>
        </w:rPr>
        <w:t xml:space="preserve">Asian Economic and Financial Review, </w:t>
      </w:r>
      <w:r>
        <w:t>8 (2), pp. 205-230.</w:t>
      </w:r>
    </w:p>
    <w:p w14:paraId="3633179A" w14:textId="09D1CED3" w:rsidR="006D62A9" w:rsidRDefault="006D62A9" w:rsidP="009152A9">
      <w:pPr>
        <w:jc w:val="both"/>
      </w:pPr>
      <w:r>
        <w:t xml:space="preserve">Mulyati, S. Mulyana, B. (2021) ‘the effect of leverage, firm size, and sales growth on income smoothing and its implication to the firm value (study on state-owned companies listed in Indonesia stock exchange 2016-2019)’, </w:t>
      </w:r>
      <w:r>
        <w:rPr>
          <w:i/>
          <w:iCs/>
        </w:rPr>
        <w:t xml:space="preserve">International Journal of Engineering Technologies and Management Research, </w:t>
      </w:r>
      <w:r>
        <w:t>8 (9), pp. 9-18.</w:t>
      </w:r>
    </w:p>
    <w:p w14:paraId="50F836D0" w14:textId="338D494C" w:rsidR="002E7D63" w:rsidRPr="002E7D63" w:rsidRDefault="002E7D63" w:rsidP="009152A9">
      <w:pPr>
        <w:jc w:val="both"/>
        <w:rPr>
          <w:i/>
          <w:iCs/>
          <w:lang w:val="en-US"/>
        </w:rPr>
      </w:pPr>
      <w:r w:rsidRPr="002E7D63">
        <w:rPr>
          <w:lang w:val="en-US"/>
        </w:rPr>
        <w:t xml:space="preserve">Nataraja, N. S. Nagaraja, R. C. Ganesh, L. C. (2018) ‘Financial performance of private commercial banks in India: Multiple regression analysis’, </w:t>
      </w:r>
      <w:r w:rsidRPr="002E7D63">
        <w:rPr>
          <w:i/>
          <w:iCs/>
          <w:lang w:val="en-US"/>
        </w:rPr>
        <w:t xml:space="preserve">Academy of Accounting and Financial Studies Journal, </w:t>
      </w:r>
      <w:r w:rsidRPr="002E7D63">
        <w:rPr>
          <w:lang w:val="en-US"/>
        </w:rPr>
        <w:t>22 (2), pp. 1-13.</w:t>
      </w:r>
      <w:r w:rsidRPr="002E7D63">
        <w:rPr>
          <w:i/>
          <w:iCs/>
          <w:lang w:val="en-US"/>
        </w:rPr>
        <w:t xml:space="preserve"> </w:t>
      </w:r>
    </w:p>
    <w:p w14:paraId="16482734" w14:textId="3CF048CA" w:rsidR="00185A71" w:rsidRPr="00185A71" w:rsidRDefault="00185A71" w:rsidP="00BF460E">
      <w:pPr>
        <w:jc w:val="both"/>
      </w:pPr>
      <w:r>
        <w:t xml:space="preserve">Narteh, B. (2018) ‘Brand equity and financial performance: the moderating role of brand likeability’, </w:t>
      </w:r>
      <w:r>
        <w:rPr>
          <w:i/>
          <w:iCs/>
        </w:rPr>
        <w:t>Brand Equity and Financial Performance,</w:t>
      </w:r>
      <w:r>
        <w:t xml:space="preserve"> 36 (3), pp. 381-395.</w:t>
      </w:r>
    </w:p>
    <w:p w14:paraId="692530F7" w14:textId="5BDF5EF0" w:rsidR="00840280" w:rsidRDefault="00840280" w:rsidP="009152A9">
      <w:pPr>
        <w:jc w:val="both"/>
      </w:pPr>
      <w:r>
        <w:t xml:space="preserve">Nugraha, N. M. Puspitasari, D. W. Amalia, S. (2020) ‘The effect of financial ratio factors on the percentage of income increasingly of automotive companies in Indonesia’, </w:t>
      </w:r>
      <w:r>
        <w:rPr>
          <w:i/>
          <w:iCs/>
        </w:rPr>
        <w:t xml:space="preserve">International Journal of Psychosocial Rehabilitation, </w:t>
      </w:r>
      <w:r>
        <w:t>24 (1), pp. 2539-2545.</w:t>
      </w:r>
    </w:p>
    <w:p w14:paraId="3032E669" w14:textId="4B7A7DBE" w:rsidR="0065547F" w:rsidRDefault="008A3F6A" w:rsidP="009152A9">
      <w:pPr>
        <w:jc w:val="both"/>
      </w:pPr>
      <w:r>
        <w:t xml:space="preserve">Oduro, R. </w:t>
      </w:r>
      <w:r w:rsidR="00C216EA">
        <w:t>Asie</w:t>
      </w:r>
      <w:r w:rsidR="005A6E66">
        <w:t xml:space="preserve">du, </w:t>
      </w:r>
      <w:r w:rsidR="00FE3A1E">
        <w:t>M. A.</w:t>
      </w:r>
      <w:r w:rsidR="0071241E">
        <w:t xml:space="preserve"> </w:t>
      </w:r>
      <w:r w:rsidR="001D6031">
        <w:t>Gadzo,</w:t>
      </w:r>
      <w:r w:rsidR="009C7D17">
        <w:t xml:space="preserve"> S. G. </w:t>
      </w:r>
      <w:r w:rsidR="0071241E">
        <w:t>(</w:t>
      </w:r>
      <w:r w:rsidR="009C7D17">
        <w:t xml:space="preserve">2019) ‘Impact of credit risk </w:t>
      </w:r>
      <w:r w:rsidR="00B85706">
        <w:t xml:space="preserve">on corporate financial </w:t>
      </w:r>
      <w:r w:rsidR="00363ED1">
        <w:t>performance</w:t>
      </w:r>
      <w:r w:rsidR="00B34EBD">
        <w:t>: Evidence from listed banks on the Ghan</w:t>
      </w:r>
      <w:r w:rsidR="00734009">
        <w:t>a stock exchange</w:t>
      </w:r>
      <w:r w:rsidR="00CF18DF">
        <w:t xml:space="preserve">’, </w:t>
      </w:r>
      <w:r w:rsidR="00400676">
        <w:rPr>
          <w:i/>
          <w:iCs/>
        </w:rPr>
        <w:t>Journal of Economics and International Fi</w:t>
      </w:r>
      <w:r w:rsidR="007A093D">
        <w:rPr>
          <w:i/>
          <w:iCs/>
        </w:rPr>
        <w:t xml:space="preserve">nance, </w:t>
      </w:r>
      <w:r w:rsidR="007C33C2">
        <w:t>11 (1), pp. 1-14.</w:t>
      </w:r>
    </w:p>
    <w:p w14:paraId="0266D3CD" w14:textId="6253C3B0" w:rsidR="00DC2F03" w:rsidRDefault="00435E31" w:rsidP="009152A9">
      <w:pPr>
        <w:jc w:val="both"/>
      </w:pPr>
      <w:r>
        <w:t xml:space="preserve">Oliveira, K. V. D. </w:t>
      </w:r>
      <w:r w:rsidR="002D180A">
        <w:t>Lustosa, P. R. B. Freire, F. D. S. Ca</w:t>
      </w:r>
      <w:r w:rsidR="007C066C">
        <w:t>rvalho, F. A. D.</w:t>
      </w:r>
      <w:r w:rsidR="00103252">
        <w:t xml:space="preserve"> (2021) ‘</w:t>
      </w:r>
      <w:r w:rsidR="006D226C">
        <w:t xml:space="preserve">Antecedents of CSR disclosure in an emerging economy: evidence from the banking industry’, </w:t>
      </w:r>
      <w:r w:rsidR="00746C92">
        <w:rPr>
          <w:i/>
          <w:iCs/>
        </w:rPr>
        <w:t xml:space="preserve">Journal of Accounting in Emerging Economies, </w:t>
      </w:r>
      <w:r w:rsidR="008C3E42">
        <w:t xml:space="preserve">12 (1), pp. </w:t>
      </w:r>
      <w:r w:rsidR="00DC2F03">
        <w:t>1-30.</w:t>
      </w:r>
    </w:p>
    <w:p w14:paraId="42871A38" w14:textId="00CEFFE8" w:rsidR="00AB75CC" w:rsidRPr="008C3E42" w:rsidRDefault="00AB75CC" w:rsidP="009152A9">
      <w:pPr>
        <w:jc w:val="both"/>
      </w:pPr>
      <w:proofErr w:type="spellStart"/>
      <w:r>
        <w:t>Olo</w:t>
      </w:r>
      <w:r w:rsidR="009C3B12">
        <w:t>wolaju</w:t>
      </w:r>
      <w:proofErr w:type="spellEnd"/>
      <w:r w:rsidR="009C3B12">
        <w:t xml:space="preserve">, P. S. </w:t>
      </w:r>
      <w:r w:rsidR="00044294">
        <w:t>(2018)</w:t>
      </w:r>
      <w:r w:rsidR="00E23B83">
        <w:t xml:space="preserve"> ‘Effect of non-interest income on profitability</w:t>
      </w:r>
      <w:r w:rsidR="008F24DB">
        <w:t xml:space="preserve"> of deposit money banks </w:t>
      </w:r>
      <w:r w:rsidR="0068262A">
        <w:t>in Nigeria</w:t>
      </w:r>
      <w:r w:rsidR="00E60EA0">
        <w:t xml:space="preserve">’, </w:t>
      </w:r>
      <w:r w:rsidR="00E60EA0">
        <w:rPr>
          <w:i/>
          <w:iCs/>
        </w:rPr>
        <w:t xml:space="preserve">Journal of </w:t>
      </w:r>
      <w:r w:rsidR="00757CDC">
        <w:rPr>
          <w:i/>
          <w:iCs/>
        </w:rPr>
        <w:t xml:space="preserve">Banking and Financial Dynamics, </w:t>
      </w:r>
      <w:r w:rsidR="00EC4DC9">
        <w:t>2</w:t>
      </w:r>
      <w:r w:rsidR="004456F5">
        <w:t>, pp. 1-8.</w:t>
      </w:r>
      <w:r w:rsidR="00EC4DC9">
        <w:t xml:space="preserve"> </w:t>
      </w:r>
    </w:p>
    <w:p w14:paraId="3B1AA680" w14:textId="18008C19" w:rsidR="00757226" w:rsidRDefault="0070418E" w:rsidP="009152A9">
      <w:pPr>
        <w:jc w:val="both"/>
      </w:pPr>
      <w:r>
        <w:t xml:space="preserve">Ondes, T. Osman, G. A. B. (2020) ‘Is liquidity an influencing factor for profitability of banks? An empirical study’, </w:t>
      </w:r>
      <w:r>
        <w:rPr>
          <w:i/>
          <w:iCs/>
        </w:rPr>
        <w:t xml:space="preserve">IBAD Journal of Social Sciences, </w:t>
      </w:r>
      <w:r>
        <w:t>(7), pp. 393-402.</w:t>
      </w:r>
    </w:p>
    <w:p w14:paraId="680B5F7D" w14:textId="0A29B2D2" w:rsidR="00917927" w:rsidRDefault="00917927" w:rsidP="009152A9">
      <w:pPr>
        <w:jc w:val="both"/>
      </w:pPr>
      <w:r>
        <w:t xml:space="preserve">Onour, I. A. </w:t>
      </w:r>
      <w:proofErr w:type="spellStart"/>
      <w:r>
        <w:t>Assandri</w:t>
      </w:r>
      <w:proofErr w:type="spellEnd"/>
      <w:r>
        <w:t xml:space="preserve">, A. Abdo, A. A. (2019) ‘A bank size and competitive advantage in the UK banking sector’, </w:t>
      </w:r>
      <w:r w:rsidRPr="003844D2">
        <w:rPr>
          <w:i/>
          <w:iCs/>
        </w:rPr>
        <w:t>Management</w:t>
      </w:r>
      <w:r>
        <w:t xml:space="preserve"> and Economics Research Journal, 5 (2019), pp. 1-8.</w:t>
      </w:r>
    </w:p>
    <w:p w14:paraId="5EDCD1E2" w14:textId="20741F63" w:rsidR="007B09B0" w:rsidRDefault="007B09B0" w:rsidP="009152A9">
      <w:pPr>
        <w:jc w:val="both"/>
      </w:pPr>
      <w:r w:rsidRPr="007B09B0">
        <w:t xml:space="preserve">Panta, B. (2018) ‘Non-Performing Loans and bank profitability: Study of joint venture banks in Nepal’, </w:t>
      </w:r>
      <w:r w:rsidRPr="007B09B0">
        <w:rPr>
          <w:i/>
          <w:iCs/>
        </w:rPr>
        <w:t xml:space="preserve">International Journal of Sciences: Basic and Applied Research, </w:t>
      </w:r>
      <w:r w:rsidRPr="007B09B0">
        <w:t xml:space="preserve">42 (1), pp. 151-165.   </w:t>
      </w:r>
    </w:p>
    <w:p w14:paraId="21E4DD27" w14:textId="7F1C493C" w:rsidR="00757226" w:rsidRPr="00902ED2" w:rsidRDefault="00757226" w:rsidP="009152A9">
      <w:pPr>
        <w:jc w:val="both"/>
      </w:pPr>
      <w:r w:rsidRPr="008C0B0F">
        <w:t>Patwary, S. H. Tasneem, N. (2019) ‘Impact of non-perfoming loan on profitability of banks in Bangladesh: A case study from 1997 to 2017’, </w:t>
      </w:r>
      <w:r w:rsidRPr="008C0B0F">
        <w:rPr>
          <w:i/>
          <w:iCs/>
        </w:rPr>
        <w:t>Global Journal of Management and Business Research, </w:t>
      </w:r>
      <w:r w:rsidRPr="008C0B0F">
        <w:t>19 (1), pp. 13-27.</w:t>
      </w:r>
    </w:p>
    <w:p w14:paraId="1138646C" w14:textId="0EDBA031" w:rsidR="00B40949" w:rsidRDefault="00B40949" w:rsidP="00BF460E">
      <w:pPr>
        <w:jc w:val="both"/>
      </w:pPr>
      <w:r>
        <w:t xml:space="preserve">Purwanto, </w:t>
      </w:r>
      <w:r w:rsidR="00A45103">
        <w:t>P. Agustin</w:t>
      </w:r>
      <w:r w:rsidR="006F63D6">
        <w:t>, J. (2017)</w:t>
      </w:r>
      <w:r w:rsidR="00BF5604">
        <w:t xml:space="preserve"> ‘Financial performance towards value of firm</w:t>
      </w:r>
      <w:r w:rsidR="005A651A">
        <w:t xml:space="preserve">s in basic and chemicals industry’, </w:t>
      </w:r>
      <w:r w:rsidR="009F1657">
        <w:rPr>
          <w:i/>
          <w:iCs/>
        </w:rPr>
        <w:t xml:space="preserve">European Research Studies </w:t>
      </w:r>
      <w:r w:rsidR="00C97CF2">
        <w:rPr>
          <w:i/>
          <w:iCs/>
        </w:rPr>
        <w:t xml:space="preserve">Journal, </w:t>
      </w:r>
      <w:r w:rsidR="00C97CF2" w:rsidRPr="00C97CF2">
        <w:t>20 (2)</w:t>
      </w:r>
      <w:r w:rsidR="00C97CF2">
        <w:t>,</w:t>
      </w:r>
      <w:r w:rsidR="00B5737E">
        <w:t xml:space="preserve"> pp. 443-460.</w:t>
      </w:r>
    </w:p>
    <w:p w14:paraId="1A9D2F7A" w14:textId="74C2FAD3" w:rsidR="00B53A53" w:rsidRDefault="00B53A53" w:rsidP="009152A9">
      <w:pPr>
        <w:jc w:val="both"/>
      </w:pPr>
      <w:r>
        <w:t xml:space="preserve">Rahman, I. Adhikary, D. Yousef, S. (2014) ‘Productivity and profitability analysis of nationalised commercial banks (NCBs) in Bangladesh’, </w:t>
      </w:r>
      <w:r>
        <w:rPr>
          <w:i/>
          <w:iCs/>
        </w:rPr>
        <w:t xml:space="preserve">International Journal of Economics, Finance and Management Science, </w:t>
      </w:r>
      <w:r>
        <w:t>2 (2), pp. 197-205.</w:t>
      </w:r>
    </w:p>
    <w:p w14:paraId="29240F5C" w14:textId="49F7B9BB" w:rsidR="00B17521" w:rsidRDefault="00425424" w:rsidP="00BF460E">
      <w:pPr>
        <w:jc w:val="both"/>
      </w:pPr>
      <w:r>
        <w:t xml:space="preserve">Rahman, </w:t>
      </w:r>
      <w:r w:rsidR="00433038">
        <w:t xml:space="preserve">M. M. </w:t>
      </w:r>
      <w:r w:rsidR="00774432">
        <w:t xml:space="preserve">Hamid, </w:t>
      </w:r>
      <w:r w:rsidR="000B4F3E">
        <w:t>M. K. Khan, M. A. M. (2015) ‘</w:t>
      </w:r>
      <w:r w:rsidR="009B3B07">
        <w:t xml:space="preserve">Determinants of bank profitability: Empirical </w:t>
      </w:r>
      <w:r w:rsidR="00976F4C">
        <w:t xml:space="preserve">evidence from Bangladesh’, </w:t>
      </w:r>
      <w:r w:rsidR="00976F4C">
        <w:rPr>
          <w:i/>
          <w:iCs/>
        </w:rPr>
        <w:t xml:space="preserve">International </w:t>
      </w:r>
      <w:r w:rsidR="000D6643">
        <w:rPr>
          <w:i/>
          <w:iCs/>
        </w:rPr>
        <w:t>Journal of Business and Management</w:t>
      </w:r>
      <w:r w:rsidR="00FC0B40">
        <w:rPr>
          <w:i/>
          <w:iCs/>
        </w:rPr>
        <w:t xml:space="preserve">, </w:t>
      </w:r>
      <w:r w:rsidR="00FC0B40">
        <w:t>10 (8), pp. 135-</w:t>
      </w:r>
      <w:r w:rsidR="00EC0ECB">
        <w:t>150.</w:t>
      </w:r>
      <w:r w:rsidR="000B4F3E">
        <w:t xml:space="preserve"> </w:t>
      </w:r>
    </w:p>
    <w:p w14:paraId="3F9D082F" w14:textId="0BCACA91" w:rsidR="00D62F62" w:rsidRDefault="00D62F62" w:rsidP="009152A9">
      <w:pPr>
        <w:jc w:val="both"/>
      </w:pPr>
      <w:r>
        <w:t xml:space="preserve">Rashid, A. Khalid, M. (2018) ‘An assessment of bank capital effects on bank-risk-taking in Pakistan’, </w:t>
      </w:r>
      <w:r>
        <w:rPr>
          <w:i/>
          <w:iCs/>
        </w:rPr>
        <w:t xml:space="preserve">Pakistan Journal of Applied Economics, </w:t>
      </w:r>
      <w:r>
        <w:t xml:space="preserve">28 (2), pp. 213-234. </w:t>
      </w:r>
    </w:p>
    <w:p w14:paraId="2851CE8F" w14:textId="4B2CBA6A" w:rsidR="00CB2CF1" w:rsidRPr="006A0793" w:rsidRDefault="00CB2CF1" w:rsidP="009152A9">
      <w:pPr>
        <w:jc w:val="both"/>
      </w:pPr>
      <w:r>
        <w:t>Regehr, K. Sengupta</w:t>
      </w:r>
      <w:r w:rsidR="00CE2FA7">
        <w:t>, R. (</w:t>
      </w:r>
      <w:r w:rsidR="00662C7A">
        <w:t xml:space="preserve">2016) ‘Has the relationship between bank size </w:t>
      </w:r>
      <w:r w:rsidR="00D7284F">
        <w:t xml:space="preserve">and profitability changed?’, </w:t>
      </w:r>
      <w:r w:rsidR="006A0793">
        <w:rPr>
          <w:i/>
          <w:iCs/>
        </w:rPr>
        <w:t xml:space="preserve">Economic Review, </w:t>
      </w:r>
      <w:r w:rsidR="002D0866">
        <w:t xml:space="preserve">101 (2), pp. </w:t>
      </w:r>
      <w:r w:rsidR="00F006BC">
        <w:t>1-8.</w:t>
      </w:r>
    </w:p>
    <w:p w14:paraId="4AE7D923" w14:textId="53EB685B" w:rsidR="00A506BA" w:rsidRDefault="008C1FF7" w:rsidP="00BF460E">
      <w:pPr>
        <w:jc w:val="both"/>
        <w:rPr>
          <w:i/>
          <w:iCs/>
        </w:rPr>
      </w:pPr>
      <w:r>
        <w:t xml:space="preserve">Riadi, S. </w:t>
      </w:r>
      <w:r w:rsidR="00CF3667">
        <w:t>(2018)</w:t>
      </w:r>
      <w:r w:rsidR="000306BB">
        <w:t xml:space="preserve"> ‘</w:t>
      </w:r>
      <w:r w:rsidR="000019A5">
        <w:t xml:space="preserve">The effect </w:t>
      </w:r>
      <w:r w:rsidR="001B0027">
        <w:t xml:space="preserve">of third parties fund, </w:t>
      </w:r>
      <w:proofErr w:type="spellStart"/>
      <w:r w:rsidR="001B0027">
        <w:t>Non</w:t>
      </w:r>
      <w:r w:rsidR="009B3B07">
        <w:t xml:space="preserve"> </w:t>
      </w:r>
      <w:r w:rsidR="001B0027">
        <w:t>performing</w:t>
      </w:r>
      <w:proofErr w:type="spellEnd"/>
      <w:r w:rsidR="001B0027">
        <w:t xml:space="preserve"> loan</w:t>
      </w:r>
      <w:r w:rsidR="00C1039C">
        <w:t xml:space="preserve">, capital adequacy </w:t>
      </w:r>
      <w:r w:rsidR="008443B5">
        <w:t xml:space="preserve">ratio, </w:t>
      </w:r>
      <w:r w:rsidR="006A5C1E">
        <w:t xml:space="preserve">loan to deposit ratio, return on assets, </w:t>
      </w:r>
      <w:r w:rsidR="00CE20C5">
        <w:t xml:space="preserve">net interest margin and operation expenses operating </w:t>
      </w:r>
      <w:r w:rsidR="00F77282">
        <w:t xml:space="preserve">income and lending (studying in regional development </w:t>
      </w:r>
      <w:r w:rsidR="00305DEC">
        <w:t>Banks in Indonesia)</w:t>
      </w:r>
      <w:r w:rsidR="00953BCE">
        <w:t xml:space="preserve">’, </w:t>
      </w:r>
      <w:r w:rsidR="00A10644">
        <w:rPr>
          <w:i/>
          <w:iCs/>
        </w:rPr>
        <w:t xml:space="preserve">Proceedings of the </w:t>
      </w:r>
      <w:r w:rsidR="00ED7AAE">
        <w:rPr>
          <w:i/>
          <w:iCs/>
        </w:rPr>
        <w:t>International Conf</w:t>
      </w:r>
      <w:r w:rsidR="00FD6400">
        <w:rPr>
          <w:i/>
          <w:iCs/>
        </w:rPr>
        <w:t>ere</w:t>
      </w:r>
      <w:r w:rsidR="00ED7AAE">
        <w:rPr>
          <w:i/>
          <w:iCs/>
        </w:rPr>
        <w:t>nce</w:t>
      </w:r>
      <w:r w:rsidR="006470A2">
        <w:rPr>
          <w:i/>
          <w:iCs/>
        </w:rPr>
        <w:t xml:space="preserve"> </w:t>
      </w:r>
      <w:r w:rsidR="00844B51">
        <w:rPr>
          <w:i/>
          <w:iCs/>
        </w:rPr>
        <w:t xml:space="preserve">on Industrial </w:t>
      </w:r>
      <w:r w:rsidR="002E73DF">
        <w:rPr>
          <w:i/>
          <w:iCs/>
        </w:rPr>
        <w:t xml:space="preserve">Engineering and Operations </w:t>
      </w:r>
      <w:r w:rsidR="004957DC">
        <w:rPr>
          <w:i/>
          <w:iCs/>
        </w:rPr>
        <w:t xml:space="preserve">Management Branding, </w:t>
      </w:r>
      <w:r w:rsidR="004957DC">
        <w:t>6 (8), pp. 1015</w:t>
      </w:r>
      <w:r w:rsidR="000744D7">
        <w:t>-</w:t>
      </w:r>
      <w:r w:rsidR="00CF71D1">
        <w:t>1026.</w:t>
      </w:r>
      <w:r w:rsidR="002E73DF">
        <w:rPr>
          <w:i/>
          <w:iCs/>
        </w:rPr>
        <w:t xml:space="preserve"> </w:t>
      </w:r>
    </w:p>
    <w:p w14:paraId="2F77D031" w14:textId="363DB013" w:rsidR="001E1715" w:rsidRDefault="001E1715" w:rsidP="009152A9">
      <w:pPr>
        <w:jc w:val="both"/>
      </w:pPr>
      <w:r>
        <w:t xml:space="preserve">Rinaldo, N. E. Endri, E. (2020) ‘Analysis of financial performance of plantation sub-sector companies listed on the Indonesia stock exchange for the 2014-2019 period’, </w:t>
      </w:r>
      <w:r>
        <w:rPr>
          <w:i/>
          <w:iCs/>
        </w:rPr>
        <w:t xml:space="preserve">International Journal of Innovative Science and Research Technologies, </w:t>
      </w:r>
      <w:r>
        <w:t>5 (4), pp. 530-537.</w:t>
      </w:r>
    </w:p>
    <w:p w14:paraId="77988D62" w14:textId="4674EF34" w:rsidR="00C44094" w:rsidRPr="00B50C5D" w:rsidRDefault="00B50C5D" w:rsidP="009152A9">
      <w:pPr>
        <w:jc w:val="both"/>
        <w:rPr>
          <w:lang w:val="en-US"/>
        </w:rPr>
      </w:pPr>
      <w:r w:rsidRPr="00B50C5D">
        <w:rPr>
          <w:lang w:val="en-US"/>
        </w:rPr>
        <w:t xml:space="preserve">Sakti, M. R. P. Thaker, H. M. T. Khaliq, A. (2020) ‘Political connections and firm performance: Evidence from Indonesia’, </w:t>
      </w:r>
      <w:r w:rsidRPr="00B50C5D">
        <w:rPr>
          <w:i/>
          <w:iCs/>
          <w:lang w:val="en-US"/>
        </w:rPr>
        <w:t xml:space="preserve">International Journal of Economics and Management, </w:t>
      </w:r>
      <w:r w:rsidRPr="00B50C5D">
        <w:rPr>
          <w:lang w:val="en-US"/>
        </w:rPr>
        <w:t>14 (1), PP. 27-42.</w:t>
      </w:r>
    </w:p>
    <w:p w14:paraId="54139B2B" w14:textId="77777777" w:rsidR="00383F5F" w:rsidRDefault="00D27009" w:rsidP="00BF460E">
      <w:pPr>
        <w:jc w:val="both"/>
      </w:pPr>
      <w:r>
        <w:t xml:space="preserve">Saleh, I. Afifa, M. A. (2020) ‘The effect of credit risk, liquidity risk and bank capital on bank profitability: Evidence from an emerging market’, </w:t>
      </w:r>
      <w:r>
        <w:rPr>
          <w:i/>
          <w:iCs/>
        </w:rPr>
        <w:t xml:space="preserve">Cogent Economics and Finance, </w:t>
      </w:r>
      <w:r>
        <w:t>8 (1), pp. 1-13.</w:t>
      </w:r>
    </w:p>
    <w:p w14:paraId="6F84550B" w14:textId="1FA8CC68" w:rsidR="0089063A" w:rsidRDefault="0089063A" w:rsidP="00BF460E">
      <w:pPr>
        <w:jc w:val="both"/>
      </w:pPr>
      <w:r w:rsidRPr="0089063A">
        <w:t xml:space="preserve">Saleh, M. A. </w:t>
      </w:r>
      <w:proofErr w:type="spellStart"/>
      <w:r w:rsidRPr="0089063A">
        <w:t>Quazi</w:t>
      </w:r>
      <w:proofErr w:type="spellEnd"/>
      <w:r w:rsidRPr="0089063A">
        <w:t>, A. Keating, B. W.</w:t>
      </w:r>
      <w:r w:rsidR="00947017">
        <w:t xml:space="preserve"> </w:t>
      </w:r>
      <w:r w:rsidRPr="0089063A">
        <w:t xml:space="preserve">Gaur, S. S. (2017) </w:t>
      </w:r>
      <w:r w:rsidR="002E3B9F">
        <w:t>‘</w:t>
      </w:r>
      <w:r w:rsidRPr="0089063A">
        <w:t>Quality and image of banking services: a comparative study of conventional and Islamic banks</w:t>
      </w:r>
      <w:r w:rsidR="002E3B9F">
        <w:t>’</w:t>
      </w:r>
      <w:r w:rsidR="00306248">
        <w:t>,</w:t>
      </w:r>
      <w:r w:rsidRPr="0089063A">
        <w:t xml:space="preserve"> </w:t>
      </w:r>
      <w:r w:rsidRPr="00306248">
        <w:rPr>
          <w:i/>
          <w:iCs/>
        </w:rPr>
        <w:t>International Journal of Bank Marketing</w:t>
      </w:r>
      <w:r w:rsidRPr="0089063A">
        <w:t>, 35</w:t>
      </w:r>
      <w:r w:rsidR="00306248">
        <w:t xml:space="preserve"> </w:t>
      </w:r>
      <w:r w:rsidRPr="0089063A">
        <w:t xml:space="preserve">(6), </w:t>
      </w:r>
      <w:r w:rsidR="00E537D6">
        <w:t xml:space="preserve">pp. </w:t>
      </w:r>
      <w:r w:rsidRPr="0089063A">
        <w:t>878-902</w:t>
      </w:r>
    </w:p>
    <w:p w14:paraId="11722B00" w14:textId="27186FC3" w:rsidR="00C46C06" w:rsidRPr="00C46C06" w:rsidRDefault="00C46C06" w:rsidP="00BF460E">
      <w:pPr>
        <w:jc w:val="both"/>
        <w:rPr>
          <w:i/>
          <w:iCs/>
        </w:rPr>
      </w:pPr>
      <w:r>
        <w:t xml:space="preserve">Shim, J. (2019) ‘Loan portfolio diversification, market structure and bank stability’, </w:t>
      </w:r>
      <w:r>
        <w:rPr>
          <w:i/>
          <w:iCs/>
        </w:rPr>
        <w:t xml:space="preserve">Journal of Banking and Finance, </w:t>
      </w:r>
      <w:r>
        <w:t>104, pp. 103-115.</w:t>
      </w:r>
      <w:r>
        <w:rPr>
          <w:i/>
          <w:iCs/>
        </w:rPr>
        <w:t xml:space="preserve"> </w:t>
      </w:r>
    </w:p>
    <w:p w14:paraId="1A5628A6" w14:textId="4E6E9D57" w:rsidR="005F0D31" w:rsidRPr="00364008" w:rsidRDefault="00364008" w:rsidP="00364008">
      <w:r>
        <w:t xml:space="preserve">Singh, B. Rao, M. (2017) ‘To Gear Up Firm Performance in Banking Industry: The Role of Dynamic Capability’, </w:t>
      </w:r>
      <w:r w:rsidRPr="00364008">
        <w:rPr>
          <w:i/>
          <w:iCs/>
        </w:rPr>
        <w:t>Global Business Review</w:t>
      </w:r>
      <w:r>
        <w:t>, 18 (4), pp. 1019-1040.</w:t>
      </w:r>
    </w:p>
    <w:p w14:paraId="765EB123" w14:textId="78D22685" w:rsidR="004F4D51" w:rsidRDefault="004F4D51" w:rsidP="009152A9">
      <w:pPr>
        <w:jc w:val="both"/>
      </w:pPr>
      <w:r>
        <w:t xml:space="preserve">Suardana, I. B. R. Astawa, I. N. D. Martini, L. K. B. (2018) ‘Influential factors towards return on assets and profit change (study on all BPR in Bali province)’, </w:t>
      </w:r>
      <w:r>
        <w:rPr>
          <w:i/>
          <w:iCs/>
        </w:rPr>
        <w:t xml:space="preserve">International Journal of Social Sciences and Humanities, </w:t>
      </w:r>
      <w:r>
        <w:t>2 (1), pp. 105-116.</w:t>
      </w:r>
      <w:r>
        <w:rPr>
          <w:i/>
          <w:iCs/>
        </w:rPr>
        <w:t xml:space="preserve"> </w:t>
      </w:r>
      <w:r>
        <w:t xml:space="preserve">  </w:t>
      </w:r>
    </w:p>
    <w:p w14:paraId="311CB28E" w14:textId="4D248301" w:rsidR="00EC67E5" w:rsidRPr="004F4D51" w:rsidRDefault="00EC67E5" w:rsidP="009152A9">
      <w:pPr>
        <w:jc w:val="both"/>
      </w:pPr>
      <w:r>
        <w:t xml:space="preserve">Thomsen, S. Pedersen, T. (2000) ‘Ownership structure and economic performance in the Largest European companies’, </w:t>
      </w:r>
      <w:r>
        <w:rPr>
          <w:i/>
          <w:iCs/>
        </w:rPr>
        <w:t xml:space="preserve">Strategic Management Journal, </w:t>
      </w:r>
      <w:r>
        <w:t>21, pp. 689-705.</w:t>
      </w:r>
    </w:p>
    <w:p w14:paraId="0CC294E2" w14:textId="75D6949A" w:rsidR="006B517E" w:rsidRPr="00715BEB" w:rsidRDefault="006B517E" w:rsidP="009152A9">
      <w:pPr>
        <w:jc w:val="both"/>
      </w:pPr>
      <w:r>
        <w:t>Trad</w:t>
      </w:r>
      <w:r w:rsidR="00111AA0">
        <w:t>,</w:t>
      </w:r>
      <w:r w:rsidR="00A82B26">
        <w:t xml:space="preserve"> N</w:t>
      </w:r>
      <w:r w:rsidR="00111AA0">
        <w:t xml:space="preserve">. Trabelsi, M. A. </w:t>
      </w:r>
      <w:r w:rsidR="00F35411">
        <w:t xml:space="preserve">Goux, J. F. </w:t>
      </w:r>
      <w:r w:rsidR="00A82B26">
        <w:t>(2017) ‘</w:t>
      </w:r>
      <w:r w:rsidR="00635CEC">
        <w:t>Risk and profitability of Islamic banks</w:t>
      </w:r>
      <w:r w:rsidR="001648B3">
        <w:t xml:space="preserve">: A religious </w:t>
      </w:r>
      <w:r w:rsidR="005C2425">
        <w:t xml:space="preserve">deception or an alternative solution?’, </w:t>
      </w:r>
      <w:r w:rsidR="005C2425">
        <w:rPr>
          <w:i/>
          <w:iCs/>
        </w:rPr>
        <w:t xml:space="preserve">European Research </w:t>
      </w:r>
      <w:r w:rsidR="00715BEB">
        <w:rPr>
          <w:i/>
          <w:iCs/>
        </w:rPr>
        <w:t xml:space="preserve">on Management and Business Economics, </w:t>
      </w:r>
      <w:r w:rsidR="00715BEB">
        <w:t xml:space="preserve">23 (1), pp. </w:t>
      </w:r>
      <w:r w:rsidR="00995732">
        <w:t>40-45.</w:t>
      </w:r>
    </w:p>
    <w:p w14:paraId="57D8E1D1" w14:textId="4FD19D34" w:rsidR="00DA21FE" w:rsidRPr="004F4D51" w:rsidRDefault="00DA21FE" w:rsidP="009152A9">
      <w:pPr>
        <w:jc w:val="both"/>
      </w:pPr>
      <w:r>
        <w:t>Ugo</w:t>
      </w:r>
      <w:r w:rsidR="00472BC2">
        <w:t>ani</w:t>
      </w:r>
      <w:r w:rsidR="00364F4D">
        <w:t xml:space="preserve">, </w:t>
      </w:r>
      <w:r w:rsidR="004641EE">
        <w:t>J. N. N.</w:t>
      </w:r>
      <w:r w:rsidR="00472BC2">
        <w:t xml:space="preserve"> (2016</w:t>
      </w:r>
      <w:r w:rsidR="00364F4D">
        <w:t>)</w:t>
      </w:r>
      <w:r w:rsidR="00B262B7">
        <w:t xml:space="preserve"> ‘</w:t>
      </w:r>
      <w:r w:rsidR="00681E6B">
        <w:t xml:space="preserve">Nonperforming loans portfolio and its </w:t>
      </w:r>
      <w:r w:rsidR="003E58A3">
        <w:t xml:space="preserve">effects on bank </w:t>
      </w:r>
      <w:r w:rsidR="00570385">
        <w:t>profitability in Nigeria</w:t>
      </w:r>
      <w:r w:rsidR="008F3234">
        <w:t xml:space="preserve">’, </w:t>
      </w:r>
      <w:r w:rsidR="006D7965">
        <w:rPr>
          <w:i/>
          <w:iCs/>
        </w:rPr>
        <w:t xml:space="preserve">Independent </w:t>
      </w:r>
      <w:r w:rsidR="006A146E">
        <w:rPr>
          <w:i/>
          <w:iCs/>
        </w:rPr>
        <w:t xml:space="preserve">Journal of Management </w:t>
      </w:r>
      <w:r w:rsidR="00020529">
        <w:rPr>
          <w:i/>
          <w:iCs/>
        </w:rPr>
        <w:t xml:space="preserve">and </w:t>
      </w:r>
      <w:r w:rsidR="00615B76">
        <w:rPr>
          <w:i/>
          <w:iCs/>
        </w:rPr>
        <w:t>Production</w:t>
      </w:r>
      <w:r w:rsidR="00C02FBC">
        <w:rPr>
          <w:i/>
          <w:iCs/>
        </w:rPr>
        <w:t>,</w:t>
      </w:r>
      <w:r w:rsidR="00C02FBC">
        <w:t xml:space="preserve"> 7 (2), pp. </w:t>
      </w:r>
      <w:r w:rsidR="00295259">
        <w:t>303-309.</w:t>
      </w:r>
      <w:r w:rsidR="00681E6B">
        <w:t xml:space="preserve"> </w:t>
      </w:r>
    </w:p>
    <w:p w14:paraId="7AE4F1FE" w14:textId="7C65BDEE" w:rsidR="00D27009" w:rsidRPr="00493507" w:rsidRDefault="00493507" w:rsidP="009152A9">
      <w:pPr>
        <w:jc w:val="both"/>
      </w:pPr>
      <w:r>
        <w:t xml:space="preserve">Vucinic, M. (2020) ‘Fintech and financial stability potential influence of fintech on financial stability, risk and benefits’, </w:t>
      </w:r>
      <w:r>
        <w:rPr>
          <w:i/>
          <w:iCs/>
        </w:rPr>
        <w:t xml:space="preserve">Journal of Central Banking Theory and Practice, </w:t>
      </w:r>
      <w:r>
        <w:t>2, pp. 43-66.</w:t>
      </w:r>
    </w:p>
    <w:p w14:paraId="7DF2552D" w14:textId="2499088F" w:rsidR="00F938EE" w:rsidRPr="00F938EE" w:rsidRDefault="004C29A3" w:rsidP="00BF460E">
      <w:pPr>
        <w:jc w:val="both"/>
      </w:pPr>
      <w:r>
        <w:t>Weerasuriya, J.S.P.D.S.B., Rathnayake, R.M.A.K.</w:t>
      </w:r>
      <w:r w:rsidR="00BE0F89">
        <w:t xml:space="preserve"> </w:t>
      </w:r>
      <w:r>
        <w:t>Fernando, P.J.S.</w:t>
      </w:r>
      <w:r w:rsidR="00BE0F89">
        <w:t xml:space="preserve"> </w:t>
      </w:r>
      <w:r>
        <w:t>(2021) ‘Impact of Non-Interest Income on Bank Efficiency: Evidence from Sri Lanka</w:t>
      </w:r>
      <w:r w:rsidR="00BE0F89">
        <w:t>’</w:t>
      </w:r>
      <w:r>
        <w:t xml:space="preserve">, </w:t>
      </w:r>
      <w:r w:rsidRPr="00BE0F89">
        <w:rPr>
          <w:i/>
          <w:iCs/>
        </w:rPr>
        <w:t>South Asian Journal of Finance</w:t>
      </w:r>
      <w:r>
        <w:t>, 1</w:t>
      </w:r>
      <w:r w:rsidR="00BE0F89">
        <w:t xml:space="preserve"> </w:t>
      </w:r>
      <w:r>
        <w:t xml:space="preserve">(1), </w:t>
      </w:r>
      <w:r w:rsidR="00BE0F89">
        <w:t xml:space="preserve">pp. </w:t>
      </w:r>
      <w:r>
        <w:t>16</w:t>
      </w:r>
      <w:r w:rsidR="00DF1944">
        <w:t>-</w:t>
      </w:r>
      <w:r>
        <w:t>34.</w:t>
      </w:r>
    </w:p>
    <w:p w14:paraId="5760CCFD" w14:textId="31626BBC" w:rsidR="00413642" w:rsidRPr="00413642" w:rsidRDefault="00413642" w:rsidP="00413642"/>
    <w:sectPr w:rsidR="00413642" w:rsidRPr="00413642" w:rsidSect="005D6A1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209B9" w14:textId="77777777" w:rsidR="00F66830" w:rsidRDefault="00F66830" w:rsidP="00756F1E">
      <w:pPr>
        <w:spacing w:after="0" w:line="240" w:lineRule="auto"/>
      </w:pPr>
      <w:r>
        <w:separator/>
      </w:r>
    </w:p>
  </w:endnote>
  <w:endnote w:type="continuationSeparator" w:id="0">
    <w:p w14:paraId="156310C0" w14:textId="77777777" w:rsidR="00F66830" w:rsidRDefault="00F66830" w:rsidP="00756F1E">
      <w:pPr>
        <w:spacing w:after="0" w:line="240" w:lineRule="auto"/>
      </w:pPr>
      <w:r>
        <w:continuationSeparator/>
      </w:r>
    </w:p>
  </w:endnote>
  <w:endnote w:type="continuationNotice" w:id="1">
    <w:p w14:paraId="7D4F97C6" w14:textId="77777777" w:rsidR="00F66830" w:rsidRDefault="00F668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DC91D" w14:textId="77777777" w:rsidR="00F66830" w:rsidRDefault="00F66830" w:rsidP="00756F1E">
      <w:pPr>
        <w:spacing w:after="0" w:line="240" w:lineRule="auto"/>
      </w:pPr>
      <w:r>
        <w:separator/>
      </w:r>
    </w:p>
  </w:footnote>
  <w:footnote w:type="continuationSeparator" w:id="0">
    <w:p w14:paraId="63B235DF" w14:textId="77777777" w:rsidR="00F66830" w:rsidRDefault="00F66830" w:rsidP="00756F1E">
      <w:pPr>
        <w:spacing w:after="0" w:line="240" w:lineRule="auto"/>
      </w:pPr>
      <w:r>
        <w:continuationSeparator/>
      </w:r>
    </w:p>
  </w:footnote>
  <w:footnote w:type="continuationNotice" w:id="1">
    <w:p w14:paraId="3FFBD578" w14:textId="77777777" w:rsidR="00F66830" w:rsidRDefault="00F668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F031C"/>
    <w:multiLevelType w:val="multilevel"/>
    <w:tmpl w:val="337811DA"/>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2E17160"/>
    <w:multiLevelType w:val="hybridMultilevel"/>
    <w:tmpl w:val="A67692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3341EC5"/>
    <w:multiLevelType w:val="hybridMultilevel"/>
    <w:tmpl w:val="E932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D3F18"/>
    <w:multiLevelType w:val="multilevel"/>
    <w:tmpl w:val="CFEAEEA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CB72F78"/>
    <w:multiLevelType w:val="multilevel"/>
    <w:tmpl w:val="86EEE71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4F3"/>
    <w:rsid w:val="000019A5"/>
    <w:rsid w:val="0000500D"/>
    <w:rsid w:val="000058C6"/>
    <w:rsid w:val="00006E52"/>
    <w:rsid w:val="00007045"/>
    <w:rsid w:val="000077DF"/>
    <w:rsid w:val="00010430"/>
    <w:rsid w:val="00010A29"/>
    <w:rsid w:val="00011237"/>
    <w:rsid w:val="00011283"/>
    <w:rsid w:val="00011FFB"/>
    <w:rsid w:val="000130EF"/>
    <w:rsid w:val="000134EC"/>
    <w:rsid w:val="0001427D"/>
    <w:rsid w:val="0001429A"/>
    <w:rsid w:val="000151B3"/>
    <w:rsid w:val="00015724"/>
    <w:rsid w:val="000174B6"/>
    <w:rsid w:val="00017742"/>
    <w:rsid w:val="00017E79"/>
    <w:rsid w:val="00020529"/>
    <w:rsid w:val="00022162"/>
    <w:rsid w:val="00023503"/>
    <w:rsid w:val="000238A2"/>
    <w:rsid w:val="00024046"/>
    <w:rsid w:val="000258D8"/>
    <w:rsid w:val="00025F47"/>
    <w:rsid w:val="000266C6"/>
    <w:rsid w:val="000306BB"/>
    <w:rsid w:val="000310BC"/>
    <w:rsid w:val="00031248"/>
    <w:rsid w:val="00031E2B"/>
    <w:rsid w:val="000322B6"/>
    <w:rsid w:val="00033375"/>
    <w:rsid w:val="000335D7"/>
    <w:rsid w:val="00034959"/>
    <w:rsid w:val="00035587"/>
    <w:rsid w:val="00035DF6"/>
    <w:rsid w:val="00035E7F"/>
    <w:rsid w:val="0003664F"/>
    <w:rsid w:val="00036C29"/>
    <w:rsid w:val="000374CF"/>
    <w:rsid w:val="00041C81"/>
    <w:rsid w:val="00041EC5"/>
    <w:rsid w:val="00044294"/>
    <w:rsid w:val="000518ED"/>
    <w:rsid w:val="0005260D"/>
    <w:rsid w:val="00052868"/>
    <w:rsid w:val="00053A17"/>
    <w:rsid w:val="00053CB3"/>
    <w:rsid w:val="00055838"/>
    <w:rsid w:val="00056AF7"/>
    <w:rsid w:val="000576E8"/>
    <w:rsid w:val="00063004"/>
    <w:rsid w:val="000631C4"/>
    <w:rsid w:val="000632D1"/>
    <w:rsid w:val="00065C82"/>
    <w:rsid w:val="00066C2A"/>
    <w:rsid w:val="00066DCC"/>
    <w:rsid w:val="000677E0"/>
    <w:rsid w:val="000712AF"/>
    <w:rsid w:val="000712B2"/>
    <w:rsid w:val="00073282"/>
    <w:rsid w:val="000744D7"/>
    <w:rsid w:val="00075662"/>
    <w:rsid w:val="0007620F"/>
    <w:rsid w:val="00076A67"/>
    <w:rsid w:val="00077ED2"/>
    <w:rsid w:val="00080279"/>
    <w:rsid w:val="000806BA"/>
    <w:rsid w:val="000815B1"/>
    <w:rsid w:val="00081615"/>
    <w:rsid w:val="00082BE1"/>
    <w:rsid w:val="00082F24"/>
    <w:rsid w:val="0008579D"/>
    <w:rsid w:val="00086C69"/>
    <w:rsid w:val="00086D25"/>
    <w:rsid w:val="000877AC"/>
    <w:rsid w:val="000877F6"/>
    <w:rsid w:val="00087AFD"/>
    <w:rsid w:val="0009022D"/>
    <w:rsid w:val="00090F48"/>
    <w:rsid w:val="00091A89"/>
    <w:rsid w:val="0009321B"/>
    <w:rsid w:val="000934C2"/>
    <w:rsid w:val="000937F3"/>
    <w:rsid w:val="00094048"/>
    <w:rsid w:val="00095244"/>
    <w:rsid w:val="00095350"/>
    <w:rsid w:val="000967EF"/>
    <w:rsid w:val="000A21A2"/>
    <w:rsid w:val="000A49A8"/>
    <w:rsid w:val="000A4C2B"/>
    <w:rsid w:val="000A515F"/>
    <w:rsid w:val="000A651E"/>
    <w:rsid w:val="000A6F65"/>
    <w:rsid w:val="000A70BD"/>
    <w:rsid w:val="000A7B9B"/>
    <w:rsid w:val="000B0DC5"/>
    <w:rsid w:val="000B0FD3"/>
    <w:rsid w:val="000B1302"/>
    <w:rsid w:val="000B4F3E"/>
    <w:rsid w:val="000B72B6"/>
    <w:rsid w:val="000C0054"/>
    <w:rsid w:val="000C0C47"/>
    <w:rsid w:val="000C1CC8"/>
    <w:rsid w:val="000C492F"/>
    <w:rsid w:val="000C589D"/>
    <w:rsid w:val="000C604E"/>
    <w:rsid w:val="000C7BED"/>
    <w:rsid w:val="000C7F84"/>
    <w:rsid w:val="000D108E"/>
    <w:rsid w:val="000D11DD"/>
    <w:rsid w:val="000D17B4"/>
    <w:rsid w:val="000D2EB9"/>
    <w:rsid w:val="000D4777"/>
    <w:rsid w:val="000D4DA9"/>
    <w:rsid w:val="000D6643"/>
    <w:rsid w:val="000D66F8"/>
    <w:rsid w:val="000D7F3A"/>
    <w:rsid w:val="000E05EC"/>
    <w:rsid w:val="000E06C3"/>
    <w:rsid w:val="000E0729"/>
    <w:rsid w:val="000E0B73"/>
    <w:rsid w:val="000E2734"/>
    <w:rsid w:val="000E4222"/>
    <w:rsid w:val="000E5334"/>
    <w:rsid w:val="000E5A7C"/>
    <w:rsid w:val="000F2A23"/>
    <w:rsid w:val="000F2EA1"/>
    <w:rsid w:val="000F6315"/>
    <w:rsid w:val="000F7A5D"/>
    <w:rsid w:val="0010245E"/>
    <w:rsid w:val="00103252"/>
    <w:rsid w:val="00104584"/>
    <w:rsid w:val="0010701C"/>
    <w:rsid w:val="00107347"/>
    <w:rsid w:val="00111AA0"/>
    <w:rsid w:val="00111B47"/>
    <w:rsid w:val="001127E5"/>
    <w:rsid w:val="0011342A"/>
    <w:rsid w:val="0011362A"/>
    <w:rsid w:val="00114D94"/>
    <w:rsid w:val="00114E4E"/>
    <w:rsid w:val="001158BF"/>
    <w:rsid w:val="001216EF"/>
    <w:rsid w:val="001238DA"/>
    <w:rsid w:val="0012497B"/>
    <w:rsid w:val="0012512D"/>
    <w:rsid w:val="00125625"/>
    <w:rsid w:val="00126BD5"/>
    <w:rsid w:val="0013000A"/>
    <w:rsid w:val="001304E4"/>
    <w:rsid w:val="00131499"/>
    <w:rsid w:val="001321E2"/>
    <w:rsid w:val="001327DF"/>
    <w:rsid w:val="00132C40"/>
    <w:rsid w:val="00132EAA"/>
    <w:rsid w:val="0013472E"/>
    <w:rsid w:val="00135AA5"/>
    <w:rsid w:val="00135B65"/>
    <w:rsid w:val="00136491"/>
    <w:rsid w:val="00137134"/>
    <w:rsid w:val="001375ED"/>
    <w:rsid w:val="00141662"/>
    <w:rsid w:val="001434E8"/>
    <w:rsid w:val="00143EE3"/>
    <w:rsid w:val="00145EA6"/>
    <w:rsid w:val="00146CE7"/>
    <w:rsid w:val="00152ACE"/>
    <w:rsid w:val="00154192"/>
    <w:rsid w:val="0015429C"/>
    <w:rsid w:val="00155A4A"/>
    <w:rsid w:val="00156099"/>
    <w:rsid w:val="0016097C"/>
    <w:rsid w:val="00160D83"/>
    <w:rsid w:val="001613A2"/>
    <w:rsid w:val="001616EB"/>
    <w:rsid w:val="00162462"/>
    <w:rsid w:val="00163645"/>
    <w:rsid w:val="00163C20"/>
    <w:rsid w:val="001648B3"/>
    <w:rsid w:val="00165256"/>
    <w:rsid w:val="00166919"/>
    <w:rsid w:val="00167465"/>
    <w:rsid w:val="0017279F"/>
    <w:rsid w:val="00174CB1"/>
    <w:rsid w:val="001760F6"/>
    <w:rsid w:val="00177F04"/>
    <w:rsid w:val="001819E9"/>
    <w:rsid w:val="00181EA5"/>
    <w:rsid w:val="00182961"/>
    <w:rsid w:val="00184023"/>
    <w:rsid w:val="001841B6"/>
    <w:rsid w:val="00185A71"/>
    <w:rsid w:val="00190F89"/>
    <w:rsid w:val="001917E0"/>
    <w:rsid w:val="001927F6"/>
    <w:rsid w:val="00195D93"/>
    <w:rsid w:val="00195FEE"/>
    <w:rsid w:val="00197672"/>
    <w:rsid w:val="00197BD5"/>
    <w:rsid w:val="001A22FD"/>
    <w:rsid w:val="001A29A4"/>
    <w:rsid w:val="001A2E7E"/>
    <w:rsid w:val="001A3648"/>
    <w:rsid w:val="001A38CF"/>
    <w:rsid w:val="001A3F88"/>
    <w:rsid w:val="001A63BC"/>
    <w:rsid w:val="001A6F83"/>
    <w:rsid w:val="001A78C9"/>
    <w:rsid w:val="001B0027"/>
    <w:rsid w:val="001B0314"/>
    <w:rsid w:val="001B0480"/>
    <w:rsid w:val="001B1A74"/>
    <w:rsid w:val="001B3239"/>
    <w:rsid w:val="001B6A10"/>
    <w:rsid w:val="001B6EBB"/>
    <w:rsid w:val="001B7FE2"/>
    <w:rsid w:val="001C1EEE"/>
    <w:rsid w:val="001C259E"/>
    <w:rsid w:val="001C2DB4"/>
    <w:rsid w:val="001C3905"/>
    <w:rsid w:val="001C419E"/>
    <w:rsid w:val="001C4B47"/>
    <w:rsid w:val="001C6052"/>
    <w:rsid w:val="001C6725"/>
    <w:rsid w:val="001C6C8F"/>
    <w:rsid w:val="001D0FDA"/>
    <w:rsid w:val="001D1FB2"/>
    <w:rsid w:val="001D22BB"/>
    <w:rsid w:val="001D2893"/>
    <w:rsid w:val="001D4332"/>
    <w:rsid w:val="001D6031"/>
    <w:rsid w:val="001D6A4D"/>
    <w:rsid w:val="001E127B"/>
    <w:rsid w:val="001E1715"/>
    <w:rsid w:val="001E38D3"/>
    <w:rsid w:val="001E3F76"/>
    <w:rsid w:val="001E4556"/>
    <w:rsid w:val="001E4886"/>
    <w:rsid w:val="001E4EE2"/>
    <w:rsid w:val="001E50F3"/>
    <w:rsid w:val="001E5BD5"/>
    <w:rsid w:val="001E7F71"/>
    <w:rsid w:val="001E7FFD"/>
    <w:rsid w:val="001F131D"/>
    <w:rsid w:val="001F1358"/>
    <w:rsid w:val="001F145E"/>
    <w:rsid w:val="001F147A"/>
    <w:rsid w:val="001F186F"/>
    <w:rsid w:val="001F2FC9"/>
    <w:rsid w:val="001F3E20"/>
    <w:rsid w:val="001F5D12"/>
    <w:rsid w:val="001F6071"/>
    <w:rsid w:val="001F6B71"/>
    <w:rsid w:val="001F76EA"/>
    <w:rsid w:val="00200767"/>
    <w:rsid w:val="002012C4"/>
    <w:rsid w:val="0020187F"/>
    <w:rsid w:val="00204AC5"/>
    <w:rsid w:val="00205564"/>
    <w:rsid w:val="00205FAF"/>
    <w:rsid w:val="00207338"/>
    <w:rsid w:val="00211241"/>
    <w:rsid w:val="00213032"/>
    <w:rsid w:val="00215850"/>
    <w:rsid w:val="00216230"/>
    <w:rsid w:val="00220537"/>
    <w:rsid w:val="00221553"/>
    <w:rsid w:val="002231FB"/>
    <w:rsid w:val="002236B5"/>
    <w:rsid w:val="00223E46"/>
    <w:rsid w:val="00223EDB"/>
    <w:rsid w:val="00225D88"/>
    <w:rsid w:val="00226623"/>
    <w:rsid w:val="00226FF1"/>
    <w:rsid w:val="0022772B"/>
    <w:rsid w:val="002305EB"/>
    <w:rsid w:val="00230885"/>
    <w:rsid w:val="00230ACD"/>
    <w:rsid w:val="00234838"/>
    <w:rsid w:val="0023574D"/>
    <w:rsid w:val="00236CFF"/>
    <w:rsid w:val="00241054"/>
    <w:rsid w:val="002459F4"/>
    <w:rsid w:val="00245B38"/>
    <w:rsid w:val="00245B69"/>
    <w:rsid w:val="00247794"/>
    <w:rsid w:val="002479EF"/>
    <w:rsid w:val="002532B7"/>
    <w:rsid w:val="002535DA"/>
    <w:rsid w:val="00254070"/>
    <w:rsid w:val="00256706"/>
    <w:rsid w:val="002574C4"/>
    <w:rsid w:val="00257685"/>
    <w:rsid w:val="00261564"/>
    <w:rsid w:val="00262971"/>
    <w:rsid w:val="00263FFE"/>
    <w:rsid w:val="0027038B"/>
    <w:rsid w:val="002718FA"/>
    <w:rsid w:val="00272FAB"/>
    <w:rsid w:val="00273C1A"/>
    <w:rsid w:val="00273F7A"/>
    <w:rsid w:val="00273FB9"/>
    <w:rsid w:val="00274379"/>
    <w:rsid w:val="00277181"/>
    <w:rsid w:val="00277FB2"/>
    <w:rsid w:val="00280DAA"/>
    <w:rsid w:val="00283C7D"/>
    <w:rsid w:val="00284A74"/>
    <w:rsid w:val="0029024F"/>
    <w:rsid w:val="00290410"/>
    <w:rsid w:val="00291046"/>
    <w:rsid w:val="002913A4"/>
    <w:rsid w:val="00292326"/>
    <w:rsid w:val="002924C9"/>
    <w:rsid w:val="002933B6"/>
    <w:rsid w:val="00293583"/>
    <w:rsid w:val="002938FF"/>
    <w:rsid w:val="00295259"/>
    <w:rsid w:val="002974F2"/>
    <w:rsid w:val="002A0505"/>
    <w:rsid w:val="002A0A7C"/>
    <w:rsid w:val="002A224F"/>
    <w:rsid w:val="002A2646"/>
    <w:rsid w:val="002A2F03"/>
    <w:rsid w:val="002A36E8"/>
    <w:rsid w:val="002A3C95"/>
    <w:rsid w:val="002A415D"/>
    <w:rsid w:val="002A50D0"/>
    <w:rsid w:val="002A5A68"/>
    <w:rsid w:val="002B01D7"/>
    <w:rsid w:val="002B0A27"/>
    <w:rsid w:val="002B1150"/>
    <w:rsid w:val="002B2666"/>
    <w:rsid w:val="002B39CD"/>
    <w:rsid w:val="002B6073"/>
    <w:rsid w:val="002B6674"/>
    <w:rsid w:val="002C2912"/>
    <w:rsid w:val="002C29EE"/>
    <w:rsid w:val="002C347B"/>
    <w:rsid w:val="002C614C"/>
    <w:rsid w:val="002C7A7C"/>
    <w:rsid w:val="002C7BC8"/>
    <w:rsid w:val="002D0866"/>
    <w:rsid w:val="002D180A"/>
    <w:rsid w:val="002D2CC1"/>
    <w:rsid w:val="002D47DB"/>
    <w:rsid w:val="002D5CD9"/>
    <w:rsid w:val="002D65E2"/>
    <w:rsid w:val="002D6DCC"/>
    <w:rsid w:val="002E05AB"/>
    <w:rsid w:val="002E0B5F"/>
    <w:rsid w:val="002E1321"/>
    <w:rsid w:val="002E141D"/>
    <w:rsid w:val="002E3680"/>
    <w:rsid w:val="002E3B9F"/>
    <w:rsid w:val="002E4DE5"/>
    <w:rsid w:val="002E4ED9"/>
    <w:rsid w:val="002E5358"/>
    <w:rsid w:val="002E5E27"/>
    <w:rsid w:val="002E71AB"/>
    <w:rsid w:val="002E73DF"/>
    <w:rsid w:val="002E7D63"/>
    <w:rsid w:val="002F1116"/>
    <w:rsid w:val="002F240D"/>
    <w:rsid w:val="002F2783"/>
    <w:rsid w:val="002F4054"/>
    <w:rsid w:val="002F5870"/>
    <w:rsid w:val="002F5ADB"/>
    <w:rsid w:val="002F7190"/>
    <w:rsid w:val="002F79B7"/>
    <w:rsid w:val="003015C2"/>
    <w:rsid w:val="003016EA"/>
    <w:rsid w:val="0030268E"/>
    <w:rsid w:val="00305DEC"/>
    <w:rsid w:val="00306248"/>
    <w:rsid w:val="00307178"/>
    <w:rsid w:val="003077FA"/>
    <w:rsid w:val="00307A65"/>
    <w:rsid w:val="00310807"/>
    <w:rsid w:val="00311EF8"/>
    <w:rsid w:val="00313143"/>
    <w:rsid w:val="00313CEC"/>
    <w:rsid w:val="003140AB"/>
    <w:rsid w:val="00321618"/>
    <w:rsid w:val="00322B1E"/>
    <w:rsid w:val="00324741"/>
    <w:rsid w:val="00325281"/>
    <w:rsid w:val="00325725"/>
    <w:rsid w:val="00325BD7"/>
    <w:rsid w:val="00326D60"/>
    <w:rsid w:val="00330018"/>
    <w:rsid w:val="003312D7"/>
    <w:rsid w:val="0033231B"/>
    <w:rsid w:val="003323ED"/>
    <w:rsid w:val="003324BD"/>
    <w:rsid w:val="0033294B"/>
    <w:rsid w:val="003334A0"/>
    <w:rsid w:val="00334312"/>
    <w:rsid w:val="0033588C"/>
    <w:rsid w:val="00335C33"/>
    <w:rsid w:val="0033736A"/>
    <w:rsid w:val="00337535"/>
    <w:rsid w:val="0034022A"/>
    <w:rsid w:val="00341238"/>
    <w:rsid w:val="00343043"/>
    <w:rsid w:val="0034324B"/>
    <w:rsid w:val="0034346B"/>
    <w:rsid w:val="00343C3C"/>
    <w:rsid w:val="00343CC6"/>
    <w:rsid w:val="00350D8C"/>
    <w:rsid w:val="00350FB6"/>
    <w:rsid w:val="0035199B"/>
    <w:rsid w:val="00352829"/>
    <w:rsid w:val="003529C5"/>
    <w:rsid w:val="0035382F"/>
    <w:rsid w:val="003541F2"/>
    <w:rsid w:val="003547BB"/>
    <w:rsid w:val="00355AEE"/>
    <w:rsid w:val="00356B44"/>
    <w:rsid w:val="00360574"/>
    <w:rsid w:val="00363ED1"/>
    <w:rsid w:val="00364008"/>
    <w:rsid w:val="003648CF"/>
    <w:rsid w:val="00364E31"/>
    <w:rsid w:val="00364F4D"/>
    <w:rsid w:val="00366B44"/>
    <w:rsid w:val="00366D77"/>
    <w:rsid w:val="0037082C"/>
    <w:rsid w:val="00371616"/>
    <w:rsid w:val="0037168D"/>
    <w:rsid w:val="0037335D"/>
    <w:rsid w:val="0037411A"/>
    <w:rsid w:val="003754DA"/>
    <w:rsid w:val="00375A2B"/>
    <w:rsid w:val="00376684"/>
    <w:rsid w:val="0037695A"/>
    <w:rsid w:val="00377C01"/>
    <w:rsid w:val="00381780"/>
    <w:rsid w:val="00383F5F"/>
    <w:rsid w:val="00384453"/>
    <w:rsid w:val="00385700"/>
    <w:rsid w:val="003857C1"/>
    <w:rsid w:val="00391052"/>
    <w:rsid w:val="00392BBE"/>
    <w:rsid w:val="00394357"/>
    <w:rsid w:val="00395E56"/>
    <w:rsid w:val="0039669A"/>
    <w:rsid w:val="00396B23"/>
    <w:rsid w:val="00397A16"/>
    <w:rsid w:val="003A078A"/>
    <w:rsid w:val="003A1E61"/>
    <w:rsid w:val="003A2029"/>
    <w:rsid w:val="003A2C50"/>
    <w:rsid w:val="003A325F"/>
    <w:rsid w:val="003A3C0D"/>
    <w:rsid w:val="003A59E5"/>
    <w:rsid w:val="003A702A"/>
    <w:rsid w:val="003B0522"/>
    <w:rsid w:val="003B0A62"/>
    <w:rsid w:val="003B140D"/>
    <w:rsid w:val="003B171A"/>
    <w:rsid w:val="003B3657"/>
    <w:rsid w:val="003B65EE"/>
    <w:rsid w:val="003C07ED"/>
    <w:rsid w:val="003C1036"/>
    <w:rsid w:val="003C1077"/>
    <w:rsid w:val="003C1404"/>
    <w:rsid w:val="003C1E91"/>
    <w:rsid w:val="003C46BA"/>
    <w:rsid w:val="003C4931"/>
    <w:rsid w:val="003C5CF0"/>
    <w:rsid w:val="003C7024"/>
    <w:rsid w:val="003D06B9"/>
    <w:rsid w:val="003D0C07"/>
    <w:rsid w:val="003D2E5B"/>
    <w:rsid w:val="003D3E5B"/>
    <w:rsid w:val="003D4A60"/>
    <w:rsid w:val="003D5867"/>
    <w:rsid w:val="003D5BD6"/>
    <w:rsid w:val="003D5F20"/>
    <w:rsid w:val="003D6C81"/>
    <w:rsid w:val="003D713C"/>
    <w:rsid w:val="003D73D1"/>
    <w:rsid w:val="003D7F47"/>
    <w:rsid w:val="003E064A"/>
    <w:rsid w:val="003E0E3B"/>
    <w:rsid w:val="003E20C1"/>
    <w:rsid w:val="003E24DD"/>
    <w:rsid w:val="003E2E9D"/>
    <w:rsid w:val="003E4B05"/>
    <w:rsid w:val="003E58A3"/>
    <w:rsid w:val="003E6012"/>
    <w:rsid w:val="003E6E17"/>
    <w:rsid w:val="003E79B8"/>
    <w:rsid w:val="003E7C34"/>
    <w:rsid w:val="003F022F"/>
    <w:rsid w:val="003F0E1A"/>
    <w:rsid w:val="003F19A2"/>
    <w:rsid w:val="003F2725"/>
    <w:rsid w:val="003F2742"/>
    <w:rsid w:val="003F3BFD"/>
    <w:rsid w:val="003F4B3F"/>
    <w:rsid w:val="003F4CAC"/>
    <w:rsid w:val="003F52F2"/>
    <w:rsid w:val="003F669D"/>
    <w:rsid w:val="003F6FB0"/>
    <w:rsid w:val="00400676"/>
    <w:rsid w:val="004017D3"/>
    <w:rsid w:val="0040236F"/>
    <w:rsid w:val="004044D3"/>
    <w:rsid w:val="0040682B"/>
    <w:rsid w:val="004072A6"/>
    <w:rsid w:val="0040764A"/>
    <w:rsid w:val="004079FF"/>
    <w:rsid w:val="00410D2D"/>
    <w:rsid w:val="0041150F"/>
    <w:rsid w:val="00413642"/>
    <w:rsid w:val="004145DA"/>
    <w:rsid w:val="004154A7"/>
    <w:rsid w:val="00420562"/>
    <w:rsid w:val="004208C2"/>
    <w:rsid w:val="00421F22"/>
    <w:rsid w:val="00425424"/>
    <w:rsid w:val="004275B9"/>
    <w:rsid w:val="004318DC"/>
    <w:rsid w:val="00433038"/>
    <w:rsid w:val="00434D0C"/>
    <w:rsid w:val="004359B8"/>
    <w:rsid w:val="00435E31"/>
    <w:rsid w:val="00437024"/>
    <w:rsid w:val="00437980"/>
    <w:rsid w:val="0044045E"/>
    <w:rsid w:val="004409B8"/>
    <w:rsid w:val="004425B7"/>
    <w:rsid w:val="00443D40"/>
    <w:rsid w:val="004447D4"/>
    <w:rsid w:val="00445604"/>
    <w:rsid w:val="004456F5"/>
    <w:rsid w:val="00445E7A"/>
    <w:rsid w:val="00450A2E"/>
    <w:rsid w:val="004516C9"/>
    <w:rsid w:val="0045240A"/>
    <w:rsid w:val="00453360"/>
    <w:rsid w:val="004558EB"/>
    <w:rsid w:val="00457063"/>
    <w:rsid w:val="00462CBC"/>
    <w:rsid w:val="00462FE8"/>
    <w:rsid w:val="00463D4C"/>
    <w:rsid w:val="004641EE"/>
    <w:rsid w:val="004672AC"/>
    <w:rsid w:val="00470A3F"/>
    <w:rsid w:val="00472BC2"/>
    <w:rsid w:val="004736A3"/>
    <w:rsid w:val="00474097"/>
    <w:rsid w:val="00477EAF"/>
    <w:rsid w:val="00480208"/>
    <w:rsid w:val="0048085D"/>
    <w:rsid w:val="004819C1"/>
    <w:rsid w:val="00483F59"/>
    <w:rsid w:val="004855BA"/>
    <w:rsid w:val="00485A11"/>
    <w:rsid w:val="00485EE5"/>
    <w:rsid w:val="0048642E"/>
    <w:rsid w:val="00486D56"/>
    <w:rsid w:val="004871D3"/>
    <w:rsid w:val="004903E8"/>
    <w:rsid w:val="0049070F"/>
    <w:rsid w:val="00490D33"/>
    <w:rsid w:val="00492057"/>
    <w:rsid w:val="00492DB0"/>
    <w:rsid w:val="00492EC6"/>
    <w:rsid w:val="00493155"/>
    <w:rsid w:val="00493507"/>
    <w:rsid w:val="004957DC"/>
    <w:rsid w:val="0049630A"/>
    <w:rsid w:val="00496AC9"/>
    <w:rsid w:val="00497DB8"/>
    <w:rsid w:val="004A0BE2"/>
    <w:rsid w:val="004A1736"/>
    <w:rsid w:val="004A3B2D"/>
    <w:rsid w:val="004A4602"/>
    <w:rsid w:val="004A4D92"/>
    <w:rsid w:val="004A4EA3"/>
    <w:rsid w:val="004A5881"/>
    <w:rsid w:val="004A59FB"/>
    <w:rsid w:val="004A7E99"/>
    <w:rsid w:val="004B0306"/>
    <w:rsid w:val="004B1F63"/>
    <w:rsid w:val="004B3BC8"/>
    <w:rsid w:val="004B407A"/>
    <w:rsid w:val="004B453B"/>
    <w:rsid w:val="004B592E"/>
    <w:rsid w:val="004B5F8C"/>
    <w:rsid w:val="004B7336"/>
    <w:rsid w:val="004C1608"/>
    <w:rsid w:val="004C2030"/>
    <w:rsid w:val="004C21E1"/>
    <w:rsid w:val="004C29A3"/>
    <w:rsid w:val="004C3A82"/>
    <w:rsid w:val="004C5936"/>
    <w:rsid w:val="004C70FD"/>
    <w:rsid w:val="004D0089"/>
    <w:rsid w:val="004D0262"/>
    <w:rsid w:val="004D070C"/>
    <w:rsid w:val="004D0F1D"/>
    <w:rsid w:val="004D14A7"/>
    <w:rsid w:val="004D169D"/>
    <w:rsid w:val="004D2E4F"/>
    <w:rsid w:val="004D30D6"/>
    <w:rsid w:val="004D3938"/>
    <w:rsid w:val="004D3EFE"/>
    <w:rsid w:val="004D557F"/>
    <w:rsid w:val="004D5C44"/>
    <w:rsid w:val="004D7827"/>
    <w:rsid w:val="004E1672"/>
    <w:rsid w:val="004E48A6"/>
    <w:rsid w:val="004E5042"/>
    <w:rsid w:val="004E5691"/>
    <w:rsid w:val="004E665A"/>
    <w:rsid w:val="004E79D6"/>
    <w:rsid w:val="004F009D"/>
    <w:rsid w:val="004F0764"/>
    <w:rsid w:val="004F09E4"/>
    <w:rsid w:val="004F0EFE"/>
    <w:rsid w:val="004F1002"/>
    <w:rsid w:val="004F1181"/>
    <w:rsid w:val="004F27C6"/>
    <w:rsid w:val="004F342D"/>
    <w:rsid w:val="004F3B1B"/>
    <w:rsid w:val="004F41B4"/>
    <w:rsid w:val="004F47B9"/>
    <w:rsid w:val="004F4D51"/>
    <w:rsid w:val="004F4E19"/>
    <w:rsid w:val="004F5293"/>
    <w:rsid w:val="004F5A36"/>
    <w:rsid w:val="004F5FB3"/>
    <w:rsid w:val="004F601D"/>
    <w:rsid w:val="004F631B"/>
    <w:rsid w:val="004F6866"/>
    <w:rsid w:val="004F7AC3"/>
    <w:rsid w:val="00503074"/>
    <w:rsid w:val="0050462B"/>
    <w:rsid w:val="00504684"/>
    <w:rsid w:val="00505C60"/>
    <w:rsid w:val="00507156"/>
    <w:rsid w:val="0051071B"/>
    <w:rsid w:val="00511FA7"/>
    <w:rsid w:val="00512FF8"/>
    <w:rsid w:val="00514B60"/>
    <w:rsid w:val="00514CCB"/>
    <w:rsid w:val="00516E6E"/>
    <w:rsid w:val="00520122"/>
    <w:rsid w:val="0052059E"/>
    <w:rsid w:val="00520A9C"/>
    <w:rsid w:val="0052352F"/>
    <w:rsid w:val="00524A3A"/>
    <w:rsid w:val="0052728C"/>
    <w:rsid w:val="00530167"/>
    <w:rsid w:val="00531202"/>
    <w:rsid w:val="00531463"/>
    <w:rsid w:val="00532482"/>
    <w:rsid w:val="00533773"/>
    <w:rsid w:val="00537CDB"/>
    <w:rsid w:val="00540AC7"/>
    <w:rsid w:val="00540BD7"/>
    <w:rsid w:val="00542E4D"/>
    <w:rsid w:val="005438C6"/>
    <w:rsid w:val="0054472E"/>
    <w:rsid w:val="00551C67"/>
    <w:rsid w:val="00551CF5"/>
    <w:rsid w:val="00552F77"/>
    <w:rsid w:val="00553960"/>
    <w:rsid w:val="00553D64"/>
    <w:rsid w:val="005555AF"/>
    <w:rsid w:val="00555755"/>
    <w:rsid w:val="00555C68"/>
    <w:rsid w:val="00555C6B"/>
    <w:rsid w:val="00556552"/>
    <w:rsid w:val="0055677A"/>
    <w:rsid w:val="0055765C"/>
    <w:rsid w:val="00560979"/>
    <w:rsid w:val="005626E8"/>
    <w:rsid w:val="00564CA0"/>
    <w:rsid w:val="0056563A"/>
    <w:rsid w:val="00566102"/>
    <w:rsid w:val="005667C5"/>
    <w:rsid w:val="00566ADA"/>
    <w:rsid w:val="00570385"/>
    <w:rsid w:val="005712B1"/>
    <w:rsid w:val="00572632"/>
    <w:rsid w:val="00573EDD"/>
    <w:rsid w:val="005773F1"/>
    <w:rsid w:val="00580F17"/>
    <w:rsid w:val="00581440"/>
    <w:rsid w:val="00583371"/>
    <w:rsid w:val="005843C7"/>
    <w:rsid w:val="00584A42"/>
    <w:rsid w:val="00585D0A"/>
    <w:rsid w:val="00586435"/>
    <w:rsid w:val="0058791C"/>
    <w:rsid w:val="005931B5"/>
    <w:rsid w:val="0059425C"/>
    <w:rsid w:val="00594A09"/>
    <w:rsid w:val="00594C0D"/>
    <w:rsid w:val="00594E3E"/>
    <w:rsid w:val="0059541D"/>
    <w:rsid w:val="0059546F"/>
    <w:rsid w:val="0059668D"/>
    <w:rsid w:val="00596A32"/>
    <w:rsid w:val="00597618"/>
    <w:rsid w:val="00597D72"/>
    <w:rsid w:val="005A051A"/>
    <w:rsid w:val="005A0917"/>
    <w:rsid w:val="005A0AEC"/>
    <w:rsid w:val="005A356C"/>
    <w:rsid w:val="005A35C6"/>
    <w:rsid w:val="005A4477"/>
    <w:rsid w:val="005A5DCC"/>
    <w:rsid w:val="005A6474"/>
    <w:rsid w:val="005A64AA"/>
    <w:rsid w:val="005A651A"/>
    <w:rsid w:val="005A6E66"/>
    <w:rsid w:val="005A7A1E"/>
    <w:rsid w:val="005B2BCC"/>
    <w:rsid w:val="005B395E"/>
    <w:rsid w:val="005B3AC2"/>
    <w:rsid w:val="005B3AF4"/>
    <w:rsid w:val="005B6A73"/>
    <w:rsid w:val="005B739E"/>
    <w:rsid w:val="005C1F97"/>
    <w:rsid w:val="005C2425"/>
    <w:rsid w:val="005C2D74"/>
    <w:rsid w:val="005C4443"/>
    <w:rsid w:val="005C63C5"/>
    <w:rsid w:val="005C6A28"/>
    <w:rsid w:val="005D00C9"/>
    <w:rsid w:val="005D0E2F"/>
    <w:rsid w:val="005D1C1A"/>
    <w:rsid w:val="005D20FA"/>
    <w:rsid w:val="005D3B72"/>
    <w:rsid w:val="005D4291"/>
    <w:rsid w:val="005D456D"/>
    <w:rsid w:val="005D54BA"/>
    <w:rsid w:val="005D6A1A"/>
    <w:rsid w:val="005D7CD2"/>
    <w:rsid w:val="005E032F"/>
    <w:rsid w:val="005E1072"/>
    <w:rsid w:val="005E6E80"/>
    <w:rsid w:val="005F0D31"/>
    <w:rsid w:val="005F2653"/>
    <w:rsid w:val="005F29D8"/>
    <w:rsid w:val="005F3035"/>
    <w:rsid w:val="005F3C66"/>
    <w:rsid w:val="005F4210"/>
    <w:rsid w:val="005F5ADE"/>
    <w:rsid w:val="005F5FC1"/>
    <w:rsid w:val="005F69B1"/>
    <w:rsid w:val="006055E2"/>
    <w:rsid w:val="00605EA5"/>
    <w:rsid w:val="00606D61"/>
    <w:rsid w:val="00611F02"/>
    <w:rsid w:val="006122EF"/>
    <w:rsid w:val="006124BE"/>
    <w:rsid w:val="00613A73"/>
    <w:rsid w:val="00615B76"/>
    <w:rsid w:val="0061621D"/>
    <w:rsid w:val="00616B54"/>
    <w:rsid w:val="00620A36"/>
    <w:rsid w:val="00620D02"/>
    <w:rsid w:val="00621D03"/>
    <w:rsid w:val="0062353C"/>
    <w:rsid w:val="006249BD"/>
    <w:rsid w:val="00630C63"/>
    <w:rsid w:val="00631F3B"/>
    <w:rsid w:val="00632927"/>
    <w:rsid w:val="0063324C"/>
    <w:rsid w:val="00634A2B"/>
    <w:rsid w:val="00634E17"/>
    <w:rsid w:val="00635CEC"/>
    <w:rsid w:val="00636DA3"/>
    <w:rsid w:val="00640658"/>
    <w:rsid w:val="00643E97"/>
    <w:rsid w:val="006470A2"/>
    <w:rsid w:val="006477A4"/>
    <w:rsid w:val="00647A90"/>
    <w:rsid w:val="006504FA"/>
    <w:rsid w:val="0065258F"/>
    <w:rsid w:val="00652628"/>
    <w:rsid w:val="00652FCF"/>
    <w:rsid w:val="006534AA"/>
    <w:rsid w:val="006535C1"/>
    <w:rsid w:val="00653A55"/>
    <w:rsid w:val="0065442B"/>
    <w:rsid w:val="0065547F"/>
    <w:rsid w:val="00657B5C"/>
    <w:rsid w:val="00661084"/>
    <w:rsid w:val="00662C7A"/>
    <w:rsid w:val="006638CC"/>
    <w:rsid w:val="00664913"/>
    <w:rsid w:val="00664E08"/>
    <w:rsid w:val="0066650B"/>
    <w:rsid w:val="006670EB"/>
    <w:rsid w:val="00667786"/>
    <w:rsid w:val="00674976"/>
    <w:rsid w:val="00674FA3"/>
    <w:rsid w:val="00675C72"/>
    <w:rsid w:val="00677DCC"/>
    <w:rsid w:val="00681E6B"/>
    <w:rsid w:val="0068262A"/>
    <w:rsid w:val="00690E09"/>
    <w:rsid w:val="00693329"/>
    <w:rsid w:val="006933FD"/>
    <w:rsid w:val="0069383E"/>
    <w:rsid w:val="00694663"/>
    <w:rsid w:val="006953B9"/>
    <w:rsid w:val="00697718"/>
    <w:rsid w:val="006A0793"/>
    <w:rsid w:val="006A146E"/>
    <w:rsid w:val="006A1584"/>
    <w:rsid w:val="006A2776"/>
    <w:rsid w:val="006A27FD"/>
    <w:rsid w:val="006A2E82"/>
    <w:rsid w:val="006A34ED"/>
    <w:rsid w:val="006A4C9C"/>
    <w:rsid w:val="006A50D9"/>
    <w:rsid w:val="006A5C1E"/>
    <w:rsid w:val="006A5E2C"/>
    <w:rsid w:val="006A5EF9"/>
    <w:rsid w:val="006B00BE"/>
    <w:rsid w:val="006B042F"/>
    <w:rsid w:val="006B1AB2"/>
    <w:rsid w:val="006B329D"/>
    <w:rsid w:val="006B3DBA"/>
    <w:rsid w:val="006B517E"/>
    <w:rsid w:val="006B66A9"/>
    <w:rsid w:val="006B6BF9"/>
    <w:rsid w:val="006B785A"/>
    <w:rsid w:val="006B7F33"/>
    <w:rsid w:val="006C0885"/>
    <w:rsid w:val="006C0CF6"/>
    <w:rsid w:val="006C0D7C"/>
    <w:rsid w:val="006C4796"/>
    <w:rsid w:val="006C4FD0"/>
    <w:rsid w:val="006C64E2"/>
    <w:rsid w:val="006C705C"/>
    <w:rsid w:val="006C73F5"/>
    <w:rsid w:val="006D0287"/>
    <w:rsid w:val="006D12CB"/>
    <w:rsid w:val="006D1568"/>
    <w:rsid w:val="006D226C"/>
    <w:rsid w:val="006D3645"/>
    <w:rsid w:val="006D62A9"/>
    <w:rsid w:val="006D76C8"/>
    <w:rsid w:val="006D779D"/>
    <w:rsid w:val="006D7965"/>
    <w:rsid w:val="006E077A"/>
    <w:rsid w:val="006E1465"/>
    <w:rsid w:val="006E198C"/>
    <w:rsid w:val="006E2E8F"/>
    <w:rsid w:val="006E37D8"/>
    <w:rsid w:val="006E5C5B"/>
    <w:rsid w:val="006E61C9"/>
    <w:rsid w:val="006E75FB"/>
    <w:rsid w:val="006F1505"/>
    <w:rsid w:val="006F45F6"/>
    <w:rsid w:val="006F5CC5"/>
    <w:rsid w:val="006F5ED5"/>
    <w:rsid w:val="006F63D6"/>
    <w:rsid w:val="006F684D"/>
    <w:rsid w:val="006F7F99"/>
    <w:rsid w:val="00700813"/>
    <w:rsid w:val="00700D13"/>
    <w:rsid w:val="00701492"/>
    <w:rsid w:val="00702BE0"/>
    <w:rsid w:val="0070418E"/>
    <w:rsid w:val="00704DEA"/>
    <w:rsid w:val="0070590F"/>
    <w:rsid w:val="007062A1"/>
    <w:rsid w:val="0071207A"/>
    <w:rsid w:val="0071241E"/>
    <w:rsid w:val="007129EE"/>
    <w:rsid w:val="00713975"/>
    <w:rsid w:val="00714103"/>
    <w:rsid w:val="00714F92"/>
    <w:rsid w:val="00715BEB"/>
    <w:rsid w:val="007160FC"/>
    <w:rsid w:val="00716F50"/>
    <w:rsid w:val="00717A33"/>
    <w:rsid w:val="0072238B"/>
    <w:rsid w:val="007230EC"/>
    <w:rsid w:val="00723C4C"/>
    <w:rsid w:val="0073014E"/>
    <w:rsid w:val="00734009"/>
    <w:rsid w:val="00734624"/>
    <w:rsid w:val="00737077"/>
    <w:rsid w:val="00740687"/>
    <w:rsid w:val="00740FA3"/>
    <w:rsid w:val="00741148"/>
    <w:rsid w:val="007417C7"/>
    <w:rsid w:val="00741CB0"/>
    <w:rsid w:val="0074316D"/>
    <w:rsid w:val="00743DFA"/>
    <w:rsid w:val="00744755"/>
    <w:rsid w:val="00746C92"/>
    <w:rsid w:val="00751C70"/>
    <w:rsid w:val="00752DA4"/>
    <w:rsid w:val="00753800"/>
    <w:rsid w:val="00756BDD"/>
    <w:rsid w:val="00756F1E"/>
    <w:rsid w:val="00757226"/>
    <w:rsid w:val="00757CDC"/>
    <w:rsid w:val="00760F40"/>
    <w:rsid w:val="007627B7"/>
    <w:rsid w:val="00762988"/>
    <w:rsid w:val="0076316F"/>
    <w:rsid w:val="007631C1"/>
    <w:rsid w:val="00763E42"/>
    <w:rsid w:val="00764E29"/>
    <w:rsid w:val="007672BE"/>
    <w:rsid w:val="00770616"/>
    <w:rsid w:val="007732BA"/>
    <w:rsid w:val="00774432"/>
    <w:rsid w:val="00774CDB"/>
    <w:rsid w:val="00774FD4"/>
    <w:rsid w:val="0077557F"/>
    <w:rsid w:val="00775844"/>
    <w:rsid w:val="00780F07"/>
    <w:rsid w:val="00781E54"/>
    <w:rsid w:val="00784679"/>
    <w:rsid w:val="00790459"/>
    <w:rsid w:val="0079066B"/>
    <w:rsid w:val="007921E8"/>
    <w:rsid w:val="00793850"/>
    <w:rsid w:val="0079421E"/>
    <w:rsid w:val="00794A12"/>
    <w:rsid w:val="00794C9C"/>
    <w:rsid w:val="00794EED"/>
    <w:rsid w:val="00796465"/>
    <w:rsid w:val="007979E7"/>
    <w:rsid w:val="00797EEC"/>
    <w:rsid w:val="007A093D"/>
    <w:rsid w:val="007A0E2B"/>
    <w:rsid w:val="007A42B4"/>
    <w:rsid w:val="007A58BD"/>
    <w:rsid w:val="007A6764"/>
    <w:rsid w:val="007A78AF"/>
    <w:rsid w:val="007B09B0"/>
    <w:rsid w:val="007B138E"/>
    <w:rsid w:val="007B273E"/>
    <w:rsid w:val="007B5691"/>
    <w:rsid w:val="007B6B2F"/>
    <w:rsid w:val="007B7187"/>
    <w:rsid w:val="007B7458"/>
    <w:rsid w:val="007C066C"/>
    <w:rsid w:val="007C0775"/>
    <w:rsid w:val="007C0E28"/>
    <w:rsid w:val="007C1BBA"/>
    <w:rsid w:val="007C2359"/>
    <w:rsid w:val="007C33C2"/>
    <w:rsid w:val="007C420E"/>
    <w:rsid w:val="007C4264"/>
    <w:rsid w:val="007C7200"/>
    <w:rsid w:val="007C7B5A"/>
    <w:rsid w:val="007C7E29"/>
    <w:rsid w:val="007D24EA"/>
    <w:rsid w:val="007D4216"/>
    <w:rsid w:val="007D482F"/>
    <w:rsid w:val="007D7595"/>
    <w:rsid w:val="007E114E"/>
    <w:rsid w:val="007E1AEB"/>
    <w:rsid w:val="007E238E"/>
    <w:rsid w:val="007E24F5"/>
    <w:rsid w:val="007E2756"/>
    <w:rsid w:val="007E2843"/>
    <w:rsid w:val="007E291D"/>
    <w:rsid w:val="007E4B6C"/>
    <w:rsid w:val="007E686D"/>
    <w:rsid w:val="007E6FFC"/>
    <w:rsid w:val="007F0163"/>
    <w:rsid w:val="007F01D3"/>
    <w:rsid w:val="007F1916"/>
    <w:rsid w:val="007F198F"/>
    <w:rsid w:val="007F2383"/>
    <w:rsid w:val="007F3503"/>
    <w:rsid w:val="007F4596"/>
    <w:rsid w:val="007F5318"/>
    <w:rsid w:val="007F6136"/>
    <w:rsid w:val="007F6503"/>
    <w:rsid w:val="007F7202"/>
    <w:rsid w:val="007F744C"/>
    <w:rsid w:val="007F7D78"/>
    <w:rsid w:val="007F7F4E"/>
    <w:rsid w:val="00800499"/>
    <w:rsid w:val="008017C5"/>
    <w:rsid w:val="00802130"/>
    <w:rsid w:val="00802D4C"/>
    <w:rsid w:val="00802F63"/>
    <w:rsid w:val="0080378B"/>
    <w:rsid w:val="00804928"/>
    <w:rsid w:val="00806565"/>
    <w:rsid w:val="008109C6"/>
    <w:rsid w:val="00811F34"/>
    <w:rsid w:val="008139A2"/>
    <w:rsid w:val="00813D76"/>
    <w:rsid w:val="00814D32"/>
    <w:rsid w:val="00815D65"/>
    <w:rsid w:val="00816466"/>
    <w:rsid w:val="00816EAB"/>
    <w:rsid w:val="008170CA"/>
    <w:rsid w:val="008171E5"/>
    <w:rsid w:val="008201B8"/>
    <w:rsid w:val="00823B0F"/>
    <w:rsid w:val="008252AC"/>
    <w:rsid w:val="00825885"/>
    <w:rsid w:val="00826759"/>
    <w:rsid w:val="00827403"/>
    <w:rsid w:val="008315F3"/>
    <w:rsid w:val="00835A8F"/>
    <w:rsid w:val="008361EC"/>
    <w:rsid w:val="0083670C"/>
    <w:rsid w:val="00837A60"/>
    <w:rsid w:val="00837E1B"/>
    <w:rsid w:val="00840280"/>
    <w:rsid w:val="00841385"/>
    <w:rsid w:val="00841DE3"/>
    <w:rsid w:val="00843D10"/>
    <w:rsid w:val="008443B5"/>
    <w:rsid w:val="00844B51"/>
    <w:rsid w:val="00844CAA"/>
    <w:rsid w:val="00845B3C"/>
    <w:rsid w:val="00846380"/>
    <w:rsid w:val="00847192"/>
    <w:rsid w:val="00850109"/>
    <w:rsid w:val="008515F1"/>
    <w:rsid w:val="00851E08"/>
    <w:rsid w:val="00852D06"/>
    <w:rsid w:val="008562D6"/>
    <w:rsid w:val="00860B0E"/>
    <w:rsid w:val="008640F0"/>
    <w:rsid w:val="00864584"/>
    <w:rsid w:val="0086561E"/>
    <w:rsid w:val="00865CB6"/>
    <w:rsid w:val="00865EE0"/>
    <w:rsid w:val="00866376"/>
    <w:rsid w:val="00871B97"/>
    <w:rsid w:val="008720F0"/>
    <w:rsid w:val="008725AB"/>
    <w:rsid w:val="0087261A"/>
    <w:rsid w:val="0087272E"/>
    <w:rsid w:val="00873DC4"/>
    <w:rsid w:val="00875AA1"/>
    <w:rsid w:val="00876575"/>
    <w:rsid w:val="008769F5"/>
    <w:rsid w:val="00877E2F"/>
    <w:rsid w:val="008804A8"/>
    <w:rsid w:val="00880B5E"/>
    <w:rsid w:val="00881BE5"/>
    <w:rsid w:val="00883C39"/>
    <w:rsid w:val="00883D3D"/>
    <w:rsid w:val="0088471E"/>
    <w:rsid w:val="0088583D"/>
    <w:rsid w:val="008860C5"/>
    <w:rsid w:val="0088742F"/>
    <w:rsid w:val="00887A9A"/>
    <w:rsid w:val="00890233"/>
    <w:rsid w:val="0089026F"/>
    <w:rsid w:val="0089063A"/>
    <w:rsid w:val="00892A49"/>
    <w:rsid w:val="00894A49"/>
    <w:rsid w:val="00895342"/>
    <w:rsid w:val="00897842"/>
    <w:rsid w:val="008A0C2E"/>
    <w:rsid w:val="008A1242"/>
    <w:rsid w:val="008A1751"/>
    <w:rsid w:val="008A1D24"/>
    <w:rsid w:val="008A3F6A"/>
    <w:rsid w:val="008A6387"/>
    <w:rsid w:val="008A700A"/>
    <w:rsid w:val="008A7242"/>
    <w:rsid w:val="008B06F8"/>
    <w:rsid w:val="008B0FF5"/>
    <w:rsid w:val="008B1A18"/>
    <w:rsid w:val="008B350C"/>
    <w:rsid w:val="008B50C1"/>
    <w:rsid w:val="008B5E03"/>
    <w:rsid w:val="008C02E7"/>
    <w:rsid w:val="008C0B0D"/>
    <w:rsid w:val="008C0B0F"/>
    <w:rsid w:val="008C1FF7"/>
    <w:rsid w:val="008C3E42"/>
    <w:rsid w:val="008C4A35"/>
    <w:rsid w:val="008C4C59"/>
    <w:rsid w:val="008C599A"/>
    <w:rsid w:val="008C6253"/>
    <w:rsid w:val="008C640B"/>
    <w:rsid w:val="008C6C48"/>
    <w:rsid w:val="008C7871"/>
    <w:rsid w:val="008D0086"/>
    <w:rsid w:val="008D2336"/>
    <w:rsid w:val="008D2CC4"/>
    <w:rsid w:val="008D2E27"/>
    <w:rsid w:val="008D3A9B"/>
    <w:rsid w:val="008D3FC7"/>
    <w:rsid w:val="008D55B9"/>
    <w:rsid w:val="008D55DC"/>
    <w:rsid w:val="008D5B5E"/>
    <w:rsid w:val="008D6410"/>
    <w:rsid w:val="008D6A13"/>
    <w:rsid w:val="008E19DC"/>
    <w:rsid w:val="008E1EDD"/>
    <w:rsid w:val="008E3783"/>
    <w:rsid w:val="008E4E27"/>
    <w:rsid w:val="008E5B99"/>
    <w:rsid w:val="008E5CBC"/>
    <w:rsid w:val="008E62E7"/>
    <w:rsid w:val="008E66A5"/>
    <w:rsid w:val="008E66FF"/>
    <w:rsid w:val="008E6701"/>
    <w:rsid w:val="008F0944"/>
    <w:rsid w:val="008F107D"/>
    <w:rsid w:val="008F21E6"/>
    <w:rsid w:val="008F24DB"/>
    <w:rsid w:val="008F3234"/>
    <w:rsid w:val="008F3723"/>
    <w:rsid w:val="008F492D"/>
    <w:rsid w:val="008F5129"/>
    <w:rsid w:val="00900037"/>
    <w:rsid w:val="00900C92"/>
    <w:rsid w:val="00903522"/>
    <w:rsid w:val="0090408C"/>
    <w:rsid w:val="009040EA"/>
    <w:rsid w:val="009053CD"/>
    <w:rsid w:val="00910247"/>
    <w:rsid w:val="00911679"/>
    <w:rsid w:val="00911846"/>
    <w:rsid w:val="00914581"/>
    <w:rsid w:val="00914C61"/>
    <w:rsid w:val="009152A9"/>
    <w:rsid w:val="009157DC"/>
    <w:rsid w:val="00916B55"/>
    <w:rsid w:val="00917108"/>
    <w:rsid w:val="00917927"/>
    <w:rsid w:val="009221A2"/>
    <w:rsid w:val="009303EF"/>
    <w:rsid w:val="00930910"/>
    <w:rsid w:val="00930B0A"/>
    <w:rsid w:val="00930FDC"/>
    <w:rsid w:val="0093107F"/>
    <w:rsid w:val="00933ECF"/>
    <w:rsid w:val="00937AD9"/>
    <w:rsid w:val="00937F6E"/>
    <w:rsid w:val="009400F9"/>
    <w:rsid w:val="009417DD"/>
    <w:rsid w:val="00941EB6"/>
    <w:rsid w:val="00944CAB"/>
    <w:rsid w:val="00945506"/>
    <w:rsid w:val="00945B28"/>
    <w:rsid w:val="00947017"/>
    <w:rsid w:val="0094727B"/>
    <w:rsid w:val="009501CE"/>
    <w:rsid w:val="0095114B"/>
    <w:rsid w:val="00952185"/>
    <w:rsid w:val="0095253D"/>
    <w:rsid w:val="00953BCE"/>
    <w:rsid w:val="00954751"/>
    <w:rsid w:val="00955F4D"/>
    <w:rsid w:val="00956BF1"/>
    <w:rsid w:val="00956C2A"/>
    <w:rsid w:val="0095733E"/>
    <w:rsid w:val="00957515"/>
    <w:rsid w:val="009607B1"/>
    <w:rsid w:val="00961376"/>
    <w:rsid w:val="00965A4F"/>
    <w:rsid w:val="00970545"/>
    <w:rsid w:val="009719FA"/>
    <w:rsid w:val="00972568"/>
    <w:rsid w:val="00972B31"/>
    <w:rsid w:val="0097406E"/>
    <w:rsid w:val="0097452F"/>
    <w:rsid w:val="0097456D"/>
    <w:rsid w:val="00975567"/>
    <w:rsid w:val="00975FCE"/>
    <w:rsid w:val="00976F4C"/>
    <w:rsid w:val="009775D9"/>
    <w:rsid w:val="00981411"/>
    <w:rsid w:val="00983C30"/>
    <w:rsid w:val="00987B2E"/>
    <w:rsid w:val="00990806"/>
    <w:rsid w:val="00990ABE"/>
    <w:rsid w:val="00991F23"/>
    <w:rsid w:val="00992060"/>
    <w:rsid w:val="00992555"/>
    <w:rsid w:val="009943F1"/>
    <w:rsid w:val="00994C72"/>
    <w:rsid w:val="00994CCA"/>
    <w:rsid w:val="009950EE"/>
    <w:rsid w:val="00995732"/>
    <w:rsid w:val="00997025"/>
    <w:rsid w:val="009A1DA1"/>
    <w:rsid w:val="009A2C6F"/>
    <w:rsid w:val="009A5413"/>
    <w:rsid w:val="009A663D"/>
    <w:rsid w:val="009A71E1"/>
    <w:rsid w:val="009A7A4D"/>
    <w:rsid w:val="009B022E"/>
    <w:rsid w:val="009B1C4D"/>
    <w:rsid w:val="009B1FB8"/>
    <w:rsid w:val="009B2D1A"/>
    <w:rsid w:val="009B366F"/>
    <w:rsid w:val="009B3B07"/>
    <w:rsid w:val="009B4CFF"/>
    <w:rsid w:val="009B605F"/>
    <w:rsid w:val="009C1969"/>
    <w:rsid w:val="009C26B6"/>
    <w:rsid w:val="009C3B12"/>
    <w:rsid w:val="009C405E"/>
    <w:rsid w:val="009C4688"/>
    <w:rsid w:val="009C655B"/>
    <w:rsid w:val="009C7D17"/>
    <w:rsid w:val="009D18B5"/>
    <w:rsid w:val="009D1A26"/>
    <w:rsid w:val="009D2151"/>
    <w:rsid w:val="009D3BE3"/>
    <w:rsid w:val="009D4DC7"/>
    <w:rsid w:val="009D6FAA"/>
    <w:rsid w:val="009D7412"/>
    <w:rsid w:val="009D7829"/>
    <w:rsid w:val="009E1E48"/>
    <w:rsid w:val="009E2228"/>
    <w:rsid w:val="009E2A6F"/>
    <w:rsid w:val="009E31F1"/>
    <w:rsid w:val="009E3ECC"/>
    <w:rsid w:val="009E6059"/>
    <w:rsid w:val="009E73C7"/>
    <w:rsid w:val="009E7561"/>
    <w:rsid w:val="009F1657"/>
    <w:rsid w:val="009F168C"/>
    <w:rsid w:val="009F3464"/>
    <w:rsid w:val="009F3510"/>
    <w:rsid w:val="009F41E6"/>
    <w:rsid w:val="009F5D40"/>
    <w:rsid w:val="009F6569"/>
    <w:rsid w:val="009F6970"/>
    <w:rsid w:val="009F6C62"/>
    <w:rsid w:val="009F707E"/>
    <w:rsid w:val="009F71A5"/>
    <w:rsid w:val="00A00FA3"/>
    <w:rsid w:val="00A022B5"/>
    <w:rsid w:val="00A038A1"/>
    <w:rsid w:val="00A03947"/>
    <w:rsid w:val="00A078CC"/>
    <w:rsid w:val="00A07EB9"/>
    <w:rsid w:val="00A10588"/>
    <w:rsid w:val="00A10644"/>
    <w:rsid w:val="00A111D5"/>
    <w:rsid w:val="00A112E4"/>
    <w:rsid w:val="00A114E7"/>
    <w:rsid w:val="00A11BE6"/>
    <w:rsid w:val="00A12C16"/>
    <w:rsid w:val="00A1392E"/>
    <w:rsid w:val="00A1465D"/>
    <w:rsid w:val="00A14BFB"/>
    <w:rsid w:val="00A17483"/>
    <w:rsid w:val="00A17AD5"/>
    <w:rsid w:val="00A17C53"/>
    <w:rsid w:val="00A2025B"/>
    <w:rsid w:val="00A22F59"/>
    <w:rsid w:val="00A243B3"/>
    <w:rsid w:val="00A26934"/>
    <w:rsid w:val="00A3014A"/>
    <w:rsid w:val="00A303C2"/>
    <w:rsid w:val="00A3230A"/>
    <w:rsid w:val="00A3300D"/>
    <w:rsid w:val="00A3350A"/>
    <w:rsid w:val="00A34715"/>
    <w:rsid w:val="00A35C03"/>
    <w:rsid w:val="00A41B29"/>
    <w:rsid w:val="00A41ED5"/>
    <w:rsid w:val="00A42D6E"/>
    <w:rsid w:val="00A43666"/>
    <w:rsid w:val="00A43A67"/>
    <w:rsid w:val="00A43DD5"/>
    <w:rsid w:val="00A45103"/>
    <w:rsid w:val="00A506BA"/>
    <w:rsid w:val="00A517D3"/>
    <w:rsid w:val="00A5244A"/>
    <w:rsid w:val="00A52638"/>
    <w:rsid w:val="00A528E8"/>
    <w:rsid w:val="00A53AD8"/>
    <w:rsid w:val="00A549AB"/>
    <w:rsid w:val="00A55AB2"/>
    <w:rsid w:val="00A5631A"/>
    <w:rsid w:val="00A56A20"/>
    <w:rsid w:val="00A61EE2"/>
    <w:rsid w:val="00A63065"/>
    <w:rsid w:val="00A6319B"/>
    <w:rsid w:val="00A646B8"/>
    <w:rsid w:val="00A64D54"/>
    <w:rsid w:val="00A65567"/>
    <w:rsid w:val="00A70E66"/>
    <w:rsid w:val="00A711B3"/>
    <w:rsid w:val="00A71ABC"/>
    <w:rsid w:val="00A71D08"/>
    <w:rsid w:val="00A721F7"/>
    <w:rsid w:val="00A766C0"/>
    <w:rsid w:val="00A80203"/>
    <w:rsid w:val="00A80A37"/>
    <w:rsid w:val="00A82616"/>
    <w:rsid w:val="00A82B26"/>
    <w:rsid w:val="00A83525"/>
    <w:rsid w:val="00A96576"/>
    <w:rsid w:val="00A9719A"/>
    <w:rsid w:val="00A97266"/>
    <w:rsid w:val="00A97BFA"/>
    <w:rsid w:val="00AA06F0"/>
    <w:rsid w:val="00AA1012"/>
    <w:rsid w:val="00AA10A4"/>
    <w:rsid w:val="00AA2B30"/>
    <w:rsid w:val="00AA625C"/>
    <w:rsid w:val="00AA65F1"/>
    <w:rsid w:val="00AA69E2"/>
    <w:rsid w:val="00AA7F04"/>
    <w:rsid w:val="00AB0B21"/>
    <w:rsid w:val="00AB25BF"/>
    <w:rsid w:val="00AB2DB0"/>
    <w:rsid w:val="00AB5BA4"/>
    <w:rsid w:val="00AB6C3F"/>
    <w:rsid w:val="00AB6F0B"/>
    <w:rsid w:val="00AB75CC"/>
    <w:rsid w:val="00AC0C7D"/>
    <w:rsid w:val="00AC0D2F"/>
    <w:rsid w:val="00AC2557"/>
    <w:rsid w:val="00AC456A"/>
    <w:rsid w:val="00AC4959"/>
    <w:rsid w:val="00AC665B"/>
    <w:rsid w:val="00AD26E9"/>
    <w:rsid w:val="00AD3B5C"/>
    <w:rsid w:val="00AD40C3"/>
    <w:rsid w:val="00AD4FCB"/>
    <w:rsid w:val="00AD71BE"/>
    <w:rsid w:val="00AD7639"/>
    <w:rsid w:val="00AE0F82"/>
    <w:rsid w:val="00AE1075"/>
    <w:rsid w:val="00AE27EE"/>
    <w:rsid w:val="00AE3170"/>
    <w:rsid w:val="00AE554F"/>
    <w:rsid w:val="00AE5901"/>
    <w:rsid w:val="00AE7A52"/>
    <w:rsid w:val="00AF00B6"/>
    <w:rsid w:val="00AF083F"/>
    <w:rsid w:val="00AF10F1"/>
    <w:rsid w:val="00AF1939"/>
    <w:rsid w:val="00AF393A"/>
    <w:rsid w:val="00AF44FE"/>
    <w:rsid w:val="00AF48D8"/>
    <w:rsid w:val="00AF55D6"/>
    <w:rsid w:val="00AF6400"/>
    <w:rsid w:val="00AF7685"/>
    <w:rsid w:val="00B0032D"/>
    <w:rsid w:val="00B00657"/>
    <w:rsid w:val="00B00B1A"/>
    <w:rsid w:val="00B046F1"/>
    <w:rsid w:val="00B057C6"/>
    <w:rsid w:val="00B07E3C"/>
    <w:rsid w:val="00B10C85"/>
    <w:rsid w:val="00B10CE5"/>
    <w:rsid w:val="00B12572"/>
    <w:rsid w:val="00B12B67"/>
    <w:rsid w:val="00B1499F"/>
    <w:rsid w:val="00B17521"/>
    <w:rsid w:val="00B2040B"/>
    <w:rsid w:val="00B206A1"/>
    <w:rsid w:val="00B213D1"/>
    <w:rsid w:val="00B23D8F"/>
    <w:rsid w:val="00B262B7"/>
    <w:rsid w:val="00B266B6"/>
    <w:rsid w:val="00B269A7"/>
    <w:rsid w:val="00B27C1E"/>
    <w:rsid w:val="00B27E98"/>
    <w:rsid w:val="00B27FD2"/>
    <w:rsid w:val="00B31556"/>
    <w:rsid w:val="00B319CC"/>
    <w:rsid w:val="00B34EBD"/>
    <w:rsid w:val="00B35C54"/>
    <w:rsid w:val="00B378F8"/>
    <w:rsid w:val="00B37FFA"/>
    <w:rsid w:val="00B406EF"/>
    <w:rsid w:val="00B40949"/>
    <w:rsid w:val="00B40B4E"/>
    <w:rsid w:val="00B4221F"/>
    <w:rsid w:val="00B42367"/>
    <w:rsid w:val="00B4251A"/>
    <w:rsid w:val="00B45744"/>
    <w:rsid w:val="00B45F78"/>
    <w:rsid w:val="00B4614F"/>
    <w:rsid w:val="00B46E4E"/>
    <w:rsid w:val="00B474FD"/>
    <w:rsid w:val="00B50C5D"/>
    <w:rsid w:val="00B5115E"/>
    <w:rsid w:val="00B51C08"/>
    <w:rsid w:val="00B52E03"/>
    <w:rsid w:val="00B53A53"/>
    <w:rsid w:val="00B53EAF"/>
    <w:rsid w:val="00B5737E"/>
    <w:rsid w:val="00B64279"/>
    <w:rsid w:val="00B6577D"/>
    <w:rsid w:val="00B65842"/>
    <w:rsid w:val="00B675FE"/>
    <w:rsid w:val="00B7176B"/>
    <w:rsid w:val="00B718A6"/>
    <w:rsid w:val="00B7218A"/>
    <w:rsid w:val="00B72B90"/>
    <w:rsid w:val="00B72CE0"/>
    <w:rsid w:val="00B7456D"/>
    <w:rsid w:val="00B75AF2"/>
    <w:rsid w:val="00B76263"/>
    <w:rsid w:val="00B76C48"/>
    <w:rsid w:val="00B77BAF"/>
    <w:rsid w:val="00B80E3B"/>
    <w:rsid w:val="00B81727"/>
    <w:rsid w:val="00B8192E"/>
    <w:rsid w:val="00B827DA"/>
    <w:rsid w:val="00B827E0"/>
    <w:rsid w:val="00B83AC8"/>
    <w:rsid w:val="00B83CBA"/>
    <w:rsid w:val="00B83F91"/>
    <w:rsid w:val="00B846A5"/>
    <w:rsid w:val="00B84E1B"/>
    <w:rsid w:val="00B8513F"/>
    <w:rsid w:val="00B85703"/>
    <w:rsid w:val="00B85706"/>
    <w:rsid w:val="00B860DF"/>
    <w:rsid w:val="00B86842"/>
    <w:rsid w:val="00B875DD"/>
    <w:rsid w:val="00B876DF"/>
    <w:rsid w:val="00B87F1F"/>
    <w:rsid w:val="00B9096A"/>
    <w:rsid w:val="00B91735"/>
    <w:rsid w:val="00B924CF"/>
    <w:rsid w:val="00B92862"/>
    <w:rsid w:val="00B95E19"/>
    <w:rsid w:val="00B95EF9"/>
    <w:rsid w:val="00B963BB"/>
    <w:rsid w:val="00B971CE"/>
    <w:rsid w:val="00BA2149"/>
    <w:rsid w:val="00BA4FD2"/>
    <w:rsid w:val="00BA7E95"/>
    <w:rsid w:val="00BB2217"/>
    <w:rsid w:val="00BB2C86"/>
    <w:rsid w:val="00BB67E1"/>
    <w:rsid w:val="00BB704C"/>
    <w:rsid w:val="00BB7D36"/>
    <w:rsid w:val="00BC05AB"/>
    <w:rsid w:val="00BC0AB4"/>
    <w:rsid w:val="00BC0D2D"/>
    <w:rsid w:val="00BC2F67"/>
    <w:rsid w:val="00BC5EE8"/>
    <w:rsid w:val="00BC7351"/>
    <w:rsid w:val="00BD1C4B"/>
    <w:rsid w:val="00BD3A85"/>
    <w:rsid w:val="00BD6491"/>
    <w:rsid w:val="00BE0553"/>
    <w:rsid w:val="00BE0F89"/>
    <w:rsid w:val="00BE23FE"/>
    <w:rsid w:val="00BE261F"/>
    <w:rsid w:val="00BE2EC8"/>
    <w:rsid w:val="00BE32D5"/>
    <w:rsid w:val="00BE4459"/>
    <w:rsid w:val="00BE489A"/>
    <w:rsid w:val="00BE5B1C"/>
    <w:rsid w:val="00BE6111"/>
    <w:rsid w:val="00BE713E"/>
    <w:rsid w:val="00BE7B83"/>
    <w:rsid w:val="00BF0DDD"/>
    <w:rsid w:val="00BF1C00"/>
    <w:rsid w:val="00BF2D69"/>
    <w:rsid w:val="00BF460E"/>
    <w:rsid w:val="00BF4948"/>
    <w:rsid w:val="00BF4DCB"/>
    <w:rsid w:val="00BF5604"/>
    <w:rsid w:val="00BF61B3"/>
    <w:rsid w:val="00BF75AC"/>
    <w:rsid w:val="00C0074A"/>
    <w:rsid w:val="00C02FBC"/>
    <w:rsid w:val="00C042C2"/>
    <w:rsid w:val="00C044F3"/>
    <w:rsid w:val="00C0653B"/>
    <w:rsid w:val="00C06C5F"/>
    <w:rsid w:val="00C075D5"/>
    <w:rsid w:val="00C1039C"/>
    <w:rsid w:val="00C10480"/>
    <w:rsid w:val="00C11C7C"/>
    <w:rsid w:val="00C12718"/>
    <w:rsid w:val="00C15B97"/>
    <w:rsid w:val="00C17722"/>
    <w:rsid w:val="00C211C4"/>
    <w:rsid w:val="00C216EA"/>
    <w:rsid w:val="00C24FFF"/>
    <w:rsid w:val="00C2529B"/>
    <w:rsid w:val="00C2787A"/>
    <w:rsid w:val="00C278A8"/>
    <w:rsid w:val="00C315A2"/>
    <w:rsid w:val="00C32E98"/>
    <w:rsid w:val="00C3375C"/>
    <w:rsid w:val="00C3493C"/>
    <w:rsid w:val="00C404BD"/>
    <w:rsid w:val="00C41168"/>
    <w:rsid w:val="00C41F1B"/>
    <w:rsid w:val="00C42B40"/>
    <w:rsid w:val="00C4311D"/>
    <w:rsid w:val="00C43611"/>
    <w:rsid w:val="00C43DB0"/>
    <w:rsid w:val="00C44094"/>
    <w:rsid w:val="00C46C06"/>
    <w:rsid w:val="00C50E9D"/>
    <w:rsid w:val="00C515B1"/>
    <w:rsid w:val="00C516F4"/>
    <w:rsid w:val="00C534CA"/>
    <w:rsid w:val="00C5414B"/>
    <w:rsid w:val="00C569CB"/>
    <w:rsid w:val="00C57981"/>
    <w:rsid w:val="00C60027"/>
    <w:rsid w:val="00C60AAD"/>
    <w:rsid w:val="00C60F94"/>
    <w:rsid w:val="00C630A2"/>
    <w:rsid w:val="00C64255"/>
    <w:rsid w:val="00C70D57"/>
    <w:rsid w:val="00C7103C"/>
    <w:rsid w:val="00C734FD"/>
    <w:rsid w:val="00C738A8"/>
    <w:rsid w:val="00C74D0F"/>
    <w:rsid w:val="00C74E93"/>
    <w:rsid w:val="00C758BC"/>
    <w:rsid w:val="00C75C95"/>
    <w:rsid w:val="00C80EED"/>
    <w:rsid w:val="00C83E34"/>
    <w:rsid w:val="00C841A3"/>
    <w:rsid w:val="00C8427F"/>
    <w:rsid w:val="00C85381"/>
    <w:rsid w:val="00C85D82"/>
    <w:rsid w:val="00C90473"/>
    <w:rsid w:val="00C919A5"/>
    <w:rsid w:val="00C962CE"/>
    <w:rsid w:val="00C969F3"/>
    <w:rsid w:val="00C97CF2"/>
    <w:rsid w:val="00CA09A2"/>
    <w:rsid w:val="00CA3F31"/>
    <w:rsid w:val="00CA6890"/>
    <w:rsid w:val="00CA73C4"/>
    <w:rsid w:val="00CB1CB4"/>
    <w:rsid w:val="00CB26AD"/>
    <w:rsid w:val="00CB2B18"/>
    <w:rsid w:val="00CB2C69"/>
    <w:rsid w:val="00CB2CF1"/>
    <w:rsid w:val="00CB3419"/>
    <w:rsid w:val="00CB3A2D"/>
    <w:rsid w:val="00CB401C"/>
    <w:rsid w:val="00CB726D"/>
    <w:rsid w:val="00CB7439"/>
    <w:rsid w:val="00CC2C3E"/>
    <w:rsid w:val="00CC3374"/>
    <w:rsid w:val="00CC3843"/>
    <w:rsid w:val="00CC64CC"/>
    <w:rsid w:val="00CC7ACA"/>
    <w:rsid w:val="00CD12ED"/>
    <w:rsid w:val="00CD2CFE"/>
    <w:rsid w:val="00CD31C6"/>
    <w:rsid w:val="00CD3BA1"/>
    <w:rsid w:val="00CD42E4"/>
    <w:rsid w:val="00CD4F71"/>
    <w:rsid w:val="00CD5ADD"/>
    <w:rsid w:val="00CD6C8E"/>
    <w:rsid w:val="00CD717C"/>
    <w:rsid w:val="00CE02CE"/>
    <w:rsid w:val="00CE20C5"/>
    <w:rsid w:val="00CE2FA7"/>
    <w:rsid w:val="00CE3148"/>
    <w:rsid w:val="00CE363D"/>
    <w:rsid w:val="00CE5590"/>
    <w:rsid w:val="00CE597D"/>
    <w:rsid w:val="00CE784C"/>
    <w:rsid w:val="00CF18DF"/>
    <w:rsid w:val="00CF1DF3"/>
    <w:rsid w:val="00CF234A"/>
    <w:rsid w:val="00CF31AE"/>
    <w:rsid w:val="00CF3667"/>
    <w:rsid w:val="00CF71D1"/>
    <w:rsid w:val="00CF74BC"/>
    <w:rsid w:val="00CF79DF"/>
    <w:rsid w:val="00D00EE6"/>
    <w:rsid w:val="00D0140D"/>
    <w:rsid w:val="00D014FF"/>
    <w:rsid w:val="00D01EBA"/>
    <w:rsid w:val="00D02412"/>
    <w:rsid w:val="00D03140"/>
    <w:rsid w:val="00D0315D"/>
    <w:rsid w:val="00D0554D"/>
    <w:rsid w:val="00D0709B"/>
    <w:rsid w:val="00D1171A"/>
    <w:rsid w:val="00D12BF1"/>
    <w:rsid w:val="00D13B30"/>
    <w:rsid w:val="00D205E3"/>
    <w:rsid w:val="00D22D96"/>
    <w:rsid w:val="00D25E34"/>
    <w:rsid w:val="00D25FCD"/>
    <w:rsid w:val="00D264FB"/>
    <w:rsid w:val="00D27009"/>
    <w:rsid w:val="00D27458"/>
    <w:rsid w:val="00D2790D"/>
    <w:rsid w:val="00D27FC1"/>
    <w:rsid w:val="00D30038"/>
    <w:rsid w:val="00D304E1"/>
    <w:rsid w:val="00D30E1C"/>
    <w:rsid w:val="00D32B72"/>
    <w:rsid w:val="00D33201"/>
    <w:rsid w:val="00D338BF"/>
    <w:rsid w:val="00D33B26"/>
    <w:rsid w:val="00D3400C"/>
    <w:rsid w:val="00D35C3A"/>
    <w:rsid w:val="00D3637C"/>
    <w:rsid w:val="00D4169C"/>
    <w:rsid w:val="00D42E5C"/>
    <w:rsid w:val="00D44B03"/>
    <w:rsid w:val="00D451A7"/>
    <w:rsid w:val="00D46C27"/>
    <w:rsid w:val="00D4707E"/>
    <w:rsid w:val="00D47739"/>
    <w:rsid w:val="00D47AA0"/>
    <w:rsid w:val="00D51291"/>
    <w:rsid w:val="00D516F2"/>
    <w:rsid w:val="00D51EC4"/>
    <w:rsid w:val="00D52ECF"/>
    <w:rsid w:val="00D5354F"/>
    <w:rsid w:val="00D5481F"/>
    <w:rsid w:val="00D550D4"/>
    <w:rsid w:val="00D551BB"/>
    <w:rsid w:val="00D55476"/>
    <w:rsid w:val="00D56793"/>
    <w:rsid w:val="00D56F5F"/>
    <w:rsid w:val="00D57D3A"/>
    <w:rsid w:val="00D62945"/>
    <w:rsid w:val="00D62F62"/>
    <w:rsid w:val="00D64678"/>
    <w:rsid w:val="00D64FEC"/>
    <w:rsid w:val="00D65894"/>
    <w:rsid w:val="00D714B1"/>
    <w:rsid w:val="00D715D5"/>
    <w:rsid w:val="00D71800"/>
    <w:rsid w:val="00D7284F"/>
    <w:rsid w:val="00D733B3"/>
    <w:rsid w:val="00D73D1B"/>
    <w:rsid w:val="00D74425"/>
    <w:rsid w:val="00D747E7"/>
    <w:rsid w:val="00D7550F"/>
    <w:rsid w:val="00D839CC"/>
    <w:rsid w:val="00D913AD"/>
    <w:rsid w:val="00D9531F"/>
    <w:rsid w:val="00D966D4"/>
    <w:rsid w:val="00D96D2B"/>
    <w:rsid w:val="00DA21FE"/>
    <w:rsid w:val="00DA22ED"/>
    <w:rsid w:val="00DA31E8"/>
    <w:rsid w:val="00DA33CD"/>
    <w:rsid w:val="00DA435E"/>
    <w:rsid w:val="00DA4580"/>
    <w:rsid w:val="00DA48A1"/>
    <w:rsid w:val="00DA4B17"/>
    <w:rsid w:val="00DA60E8"/>
    <w:rsid w:val="00DA60FA"/>
    <w:rsid w:val="00DA69BF"/>
    <w:rsid w:val="00DA6F47"/>
    <w:rsid w:val="00DA7448"/>
    <w:rsid w:val="00DB2498"/>
    <w:rsid w:val="00DB4652"/>
    <w:rsid w:val="00DC0CB8"/>
    <w:rsid w:val="00DC1EB1"/>
    <w:rsid w:val="00DC1FC6"/>
    <w:rsid w:val="00DC24E4"/>
    <w:rsid w:val="00DC2F03"/>
    <w:rsid w:val="00DC35BD"/>
    <w:rsid w:val="00DC3AB3"/>
    <w:rsid w:val="00DC4F4F"/>
    <w:rsid w:val="00DC5287"/>
    <w:rsid w:val="00DC542B"/>
    <w:rsid w:val="00DC5AD2"/>
    <w:rsid w:val="00DC6DA3"/>
    <w:rsid w:val="00DC7619"/>
    <w:rsid w:val="00DD3BE7"/>
    <w:rsid w:val="00DD3D60"/>
    <w:rsid w:val="00DD3F26"/>
    <w:rsid w:val="00DD7756"/>
    <w:rsid w:val="00DE0CE5"/>
    <w:rsid w:val="00DE0E6B"/>
    <w:rsid w:val="00DE1420"/>
    <w:rsid w:val="00DE1869"/>
    <w:rsid w:val="00DE19B7"/>
    <w:rsid w:val="00DE30CE"/>
    <w:rsid w:val="00DE3B93"/>
    <w:rsid w:val="00DE4285"/>
    <w:rsid w:val="00DF1944"/>
    <w:rsid w:val="00DF6027"/>
    <w:rsid w:val="00DF66CE"/>
    <w:rsid w:val="00DF75FC"/>
    <w:rsid w:val="00DF7E56"/>
    <w:rsid w:val="00DF7E72"/>
    <w:rsid w:val="00E00223"/>
    <w:rsid w:val="00E0150A"/>
    <w:rsid w:val="00E0247B"/>
    <w:rsid w:val="00E039EC"/>
    <w:rsid w:val="00E057C2"/>
    <w:rsid w:val="00E073BA"/>
    <w:rsid w:val="00E10EBD"/>
    <w:rsid w:val="00E1114F"/>
    <w:rsid w:val="00E138C0"/>
    <w:rsid w:val="00E166A5"/>
    <w:rsid w:val="00E1675B"/>
    <w:rsid w:val="00E20090"/>
    <w:rsid w:val="00E2099A"/>
    <w:rsid w:val="00E20EBB"/>
    <w:rsid w:val="00E23B83"/>
    <w:rsid w:val="00E24251"/>
    <w:rsid w:val="00E243CA"/>
    <w:rsid w:val="00E24C98"/>
    <w:rsid w:val="00E26AA3"/>
    <w:rsid w:val="00E27B2C"/>
    <w:rsid w:val="00E30959"/>
    <w:rsid w:val="00E311D2"/>
    <w:rsid w:val="00E32CBD"/>
    <w:rsid w:val="00E33B9E"/>
    <w:rsid w:val="00E3403A"/>
    <w:rsid w:val="00E341F3"/>
    <w:rsid w:val="00E36145"/>
    <w:rsid w:val="00E3674F"/>
    <w:rsid w:val="00E36B4E"/>
    <w:rsid w:val="00E37F0E"/>
    <w:rsid w:val="00E4083C"/>
    <w:rsid w:val="00E441DB"/>
    <w:rsid w:val="00E458C9"/>
    <w:rsid w:val="00E45FAB"/>
    <w:rsid w:val="00E51CBA"/>
    <w:rsid w:val="00E537D6"/>
    <w:rsid w:val="00E550DD"/>
    <w:rsid w:val="00E555F6"/>
    <w:rsid w:val="00E561E8"/>
    <w:rsid w:val="00E6023A"/>
    <w:rsid w:val="00E60EA0"/>
    <w:rsid w:val="00E61776"/>
    <w:rsid w:val="00E62C58"/>
    <w:rsid w:val="00E63017"/>
    <w:rsid w:val="00E6336A"/>
    <w:rsid w:val="00E64480"/>
    <w:rsid w:val="00E6461B"/>
    <w:rsid w:val="00E661AB"/>
    <w:rsid w:val="00E67D86"/>
    <w:rsid w:val="00E71D58"/>
    <w:rsid w:val="00E73161"/>
    <w:rsid w:val="00E73CCC"/>
    <w:rsid w:val="00E746B0"/>
    <w:rsid w:val="00E75E19"/>
    <w:rsid w:val="00E76309"/>
    <w:rsid w:val="00E7717F"/>
    <w:rsid w:val="00E80CFD"/>
    <w:rsid w:val="00E83EE5"/>
    <w:rsid w:val="00E8504D"/>
    <w:rsid w:val="00E8597A"/>
    <w:rsid w:val="00E87F85"/>
    <w:rsid w:val="00E90425"/>
    <w:rsid w:val="00E9112F"/>
    <w:rsid w:val="00E91A66"/>
    <w:rsid w:val="00E93CD5"/>
    <w:rsid w:val="00E950F1"/>
    <w:rsid w:val="00E967D2"/>
    <w:rsid w:val="00E97513"/>
    <w:rsid w:val="00E97BB1"/>
    <w:rsid w:val="00EA018C"/>
    <w:rsid w:val="00EA0BF8"/>
    <w:rsid w:val="00EA185A"/>
    <w:rsid w:val="00EA2517"/>
    <w:rsid w:val="00EA45FF"/>
    <w:rsid w:val="00EA4C75"/>
    <w:rsid w:val="00EA5407"/>
    <w:rsid w:val="00EA56CC"/>
    <w:rsid w:val="00EA618B"/>
    <w:rsid w:val="00EA6D47"/>
    <w:rsid w:val="00EA7748"/>
    <w:rsid w:val="00EA7A31"/>
    <w:rsid w:val="00EB0DD9"/>
    <w:rsid w:val="00EB3350"/>
    <w:rsid w:val="00EB529C"/>
    <w:rsid w:val="00EB5E3A"/>
    <w:rsid w:val="00EC0ECB"/>
    <w:rsid w:val="00EC1A6C"/>
    <w:rsid w:val="00EC1B52"/>
    <w:rsid w:val="00EC2956"/>
    <w:rsid w:val="00EC4B44"/>
    <w:rsid w:val="00EC4DC9"/>
    <w:rsid w:val="00EC67CF"/>
    <w:rsid w:val="00EC67E5"/>
    <w:rsid w:val="00EC7AF6"/>
    <w:rsid w:val="00ED0714"/>
    <w:rsid w:val="00ED1491"/>
    <w:rsid w:val="00ED286C"/>
    <w:rsid w:val="00ED47E8"/>
    <w:rsid w:val="00ED4879"/>
    <w:rsid w:val="00ED5FDA"/>
    <w:rsid w:val="00ED7AAE"/>
    <w:rsid w:val="00ED7C4E"/>
    <w:rsid w:val="00EE1C68"/>
    <w:rsid w:val="00EE230E"/>
    <w:rsid w:val="00EE3835"/>
    <w:rsid w:val="00EE6060"/>
    <w:rsid w:val="00EE60D6"/>
    <w:rsid w:val="00EE74EC"/>
    <w:rsid w:val="00EF0658"/>
    <w:rsid w:val="00EF0CB1"/>
    <w:rsid w:val="00EF2331"/>
    <w:rsid w:val="00EF514A"/>
    <w:rsid w:val="00EF7946"/>
    <w:rsid w:val="00EF7E90"/>
    <w:rsid w:val="00F006BC"/>
    <w:rsid w:val="00F00832"/>
    <w:rsid w:val="00F01B10"/>
    <w:rsid w:val="00F026FA"/>
    <w:rsid w:val="00F02AB9"/>
    <w:rsid w:val="00F04393"/>
    <w:rsid w:val="00F04ED1"/>
    <w:rsid w:val="00F06512"/>
    <w:rsid w:val="00F06BE7"/>
    <w:rsid w:val="00F0702E"/>
    <w:rsid w:val="00F110D9"/>
    <w:rsid w:val="00F128E9"/>
    <w:rsid w:val="00F12AD9"/>
    <w:rsid w:val="00F12F20"/>
    <w:rsid w:val="00F1401E"/>
    <w:rsid w:val="00F142D4"/>
    <w:rsid w:val="00F147C8"/>
    <w:rsid w:val="00F1683A"/>
    <w:rsid w:val="00F16C02"/>
    <w:rsid w:val="00F17BBC"/>
    <w:rsid w:val="00F17D45"/>
    <w:rsid w:val="00F213D2"/>
    <w:rsid w:val="00F231C3"/>
    <w:rsid w:val="00F24EAB"/>
    <w:rsid w:val="00F25F06"/>
    <w:rsid w:val="00F26FF8"/>
    <w:rsid w:val="00F3016F"/>
    <w:rsid w:val="00F30426"/>
    <w:rsid w:val="00F32EF2"/>
    <w:rsid w:val="00F34662"/>
    <w:rsid w:val="00F35411"/>
    <w:rsid w:val="00F37C6E"/>
    <w:rsid w:val="00F406A8"/>
    <w:rsid w:val="00F41A1E"/>
    <w:rsid w:val="00F45EC0"/>
    <w:rsid w:val="00F465D7"/>
    <w:rsid w:val="00F476C8"/>
    <w:rsid w:val="00F50B08"/>
    <w:rsid w:val="00F50FFE"/>
    <w:rsid w:val="00F517C3"/>
    <w:rsid w:val="00F5219D"/>
    <w:rsid w:val="00F52FC9"/>
    <w:rsid w:val="00F53D3E"/>
    <w:rsid w:val="00F5436B"/>
    <w:rsid w:val="00F54DC5"/>
    <w:rsid w:val="00F6035F"/>
    <w:rsid w:val="00F61CF0"/>
    <w:rsid w:val="00F624BE"/>
    <w:rsid w:val="00F62BC4"/>
    <w:rsid w:val="00F63DE9"/>
    <w:rsid w:val="00F66830"/>
    <w:rsid w:val="00F66C2E"/>
    <w:rsid w:val="00F66FAD"/>
    <w:rsid w:val="00F6713A"/>
    <w:rsid w:val="00F674A3"/>
    <w:rsid w:val="00F67844"/>
    <w:rsid w:val="00F73053"/>
    <w:rsid w:val="00F73C2F"/>
    <w:rsid w:val="00F73DFD"/>
    <w:rsid w:val="00F73F9B"/>
    <w:rsid w:val="00F74DC4"/>
    <w:rsid w:val="00F77282"/>
    <w:rsid w:val="00F77AF5"/>
    <w:rsid w:val="00F8001D"/>
    <w:rsid w:val="00F81333"/>
    <w:rsid w:val="00F814F4"/>
    <w:rsid w:val="00F82037"/>
    <w:rsid w:val="00F8254A"/>
    <w:rsid w:val="00F82F21"/>
    <w:rsid w:val="00F8560A"/>
    <w:rsid w:val="00F85677"/>
    <w:rsid w:val="00F861A1"/>
    <w:rsid w:val="00F870BE"/>
    <w:rsid w:val="00F87EBA"/>
    <w:rsid w:val="00F90B4B"/>
    <w:rsid w:val="00F90F8D"/>
    <w:rsid w:val="00F91A6E"/>
    <w:rsid w:val="00F920FB"/>
    <w:rsid w:val="00F92638"/>
    <w:rsid w:val="00F938EE"/>
    <w:rsid w:val="00F94A0D"/>
    <w:rsid w:val="00F956D6"/>
    <w:rsid w:val="00F9630F"/>
    <w:rsid w:val="00F97C2B"/>
    <w:rsid w:val="00FA02B6"/>
    <w:rsid w:val="00FA0D66"/>
    <w:rsid w:val="00FA289C"/>
    <w:rsid w:val="00FA36E9"/>
    <w:rsid w:val="00FA55D3"/>
    <w:rsid w:val="00FA65A4"/>
    <w:rsid w:val="00FA6BB0"/>
    <w:rsid w:val="00FA784F"/>
    <w:rsid w:val="00FA7A51"/>
    <w:rsid w:val="00FA7FD0"/>
    <w:rsid w:val="00FB0347"/>
    <w:rsid w:val="00FB102F"/>
    <w:rsid w:val="00FB3447"/>
    <w:rsid w:val="00FB4548"/>
    <w:rsid w:val="00FB4678"/>
    <w:rsid w:val="00FB49B9"/>
    <w:rsid w:val="00FB5080"/>
    <w:rsid w:val="00FB50D8"/>
    <w:rsid w:val="00FB52BF"/>
    <w:rsid w:val="00FB5D86"/>
    <w:rsid w:val="00FB70A0"/>
    <w:rsid w:val="00FB7496"/>
    <w:rsid w:val="00FC0341"/>
    <w:rsid w:val="00FC06BE"/>
    <w:rsid w:val="00FC0B40"/>
    <w:rsid w:val="00FC1056"/>
    <w:rsid w:val="00FC12E0"/>
    <w:rsid w:val="00FC1886"/>
    <w:rsid w:val="00FC307E"/>
    <w:rsid w:val="00FC3B82"/>
    <w:rsid w:val="00FC439D"/>
    <w:rsid w:val="00FC4669"/>
    <w:rsid w:val="00FC4BB6"/>
    <w:rsid w:val="00FC4E1C"/>
    <w:rsid w:val="00FC5AA5"/>
    <w:rsid w:val="00FC64F3"/>
    <w:rsid w:val="00FC6F86"/>
    <w:rsid w:val="00FD210C"/>
    <w:rsid w:val="00FD2518"/>
    <w:rsid w:val="00FD3754"/>
    <w:rsid w:val="00FD435D"/>
    <w:rsid w:val="00FD4412"/>
    <w:rsid w:val="00FD4C11"/>
    <w:rsid w:val="00FD500A"/>
    <w:rsid w:val="00FD531F"/>
    <w:rsid w:val="00FD59C8"/>
    <w:rsid w:val="00FD6400"/>
    <w:rsid w:val="00FD6CEF"/>
    <w:rsid w:val="00FD6E26"/>
    <w:rsid w:val="00FD77FF"/>
    <w:rsid w:val="00FE15A1"/>
    <w:rsid w:val="00FE1DFF"/>
    <w:rsid w:val="00FE2300"/>
    <w:rsid w:val="00FE3A1E"/>
    <w:rsid w:val="00FE596A"/>
    <w:rsid w:val="00FE7034"/>
    <w:rsid w:val="00FE77C7"/>
    <w:rsid w:val="00FE7DA1"/>
    <w:rsid w:val="00FF208D"/>
    <w:rsid w:val="00FF39D4"/>
    <w:rsid w:val="00FF43A6"/>
    <w:rsid w:val="00FF43D6"/>
    <w:rsid w:val="00FF566E"/>
    <w:rsid w:val="00FF5F67"/>
    <w:rsid w:val="00FF7234"/>
    <w:rsid w:val="00FF7A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46EC7"/>
  <w15:chartTrackingRefBased/>
  <w15:docId w15:val="{92568738-4DEE-4A30-847A-B6A09786D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4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11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4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13642"/>
    <w:pPr>
      <w:ind w:left="720"/>
      <w:contextualSpacing/>
    </w:pPr>
  </w:style>
  <w:style w:type="paragraph" w:styleId="Title">
    <w:name w:val="Title"/>
    <w:basedOn w:val="Normal"/>
    <w:next w:val="Normal"/>
    <w:link w:val="TitleChar"/>
    <w:uiPriority w:val="10"/>
    <w:qFormat/>
    <w:rsid w:val="004136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64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C5AA5"/>
    <w:pPr>
      <w:outlineLvl w:val="9"/>
    </w:pPr>
    <w:rPr>
      <w:lang w:val="en-US"/>
    </w:rPr>
  </w:style>
  <w:style w:type="paragraph" w:styleId="TOC1">
    <w:name w:val="toc 1"/>
    <w:basedOn w:val="Normal"/>
    <w:next w:val="Normal"/>
    <w:autoRedefine/>
    <w:uiPriority w:val="39"/>
    <w:unhideWhenUsed/>
    <w:rsid w:val="00EE6060"/>
    <w:pPr>
      <w:tabs>
        <w:tab w:val="right" w:leader="dot" w:pos="9016"/>
      </w:tabs>
      <w:spacing w:after="100"/>
    </w:pPr>
    <w:rPr>
      <w:rFonts w:asciiTheme="majorHAnsi" w:eastAsiaTheme="majorEastAsia" w:hAnsiTheme="majorHAnsi" w:cstheme="majorBidi"/>
      <w:b/>
      <w:bCs/>
      <w:noProof/>
    </w:rPr>
  </w:style>
  <w:style w:type="character" w:styleId="Hyperlink">
    <w:name w:val="Hyperlink"/>
    <w:basedOn w:val="DefaultParagraphFont"/>
    <w:uiPriority w:val="99"/>
    <w:unhideWhenUsed/>
    <w:rsid w:val="00FC5AA5"/>
    <w:rPr>
      <w:color w:val="0563C1" w:themeColor="hyperlink"/>
      <w:u w:val="single"/>
    </w:rPr>
  </w:style>
  <w:style w:type="paragraph" w:styleId="Header">
    <w:name w:val="header"/>
    <w:basedOn w:val="Normal"/>
    <w:link w:val="HeaderChar"/>
    <w:uiPriority w:val="99"/>
    <w:unhideWhenUsed/>
    <w:rsid w:val="00756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F1E"/>
  </w:style>
  <w:style w:type="paragraph" w:styleId="Footer">
    <w:name w:val="footer"/>
    <w:basedOn w:val="Normal"/>
    <w:link w:val="FooterChar"/>
    <w:uiPriority w:val="99"/>
    <w:unhideWhenUsed/>
    <w:rsid w:val="00756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F1E"/>
  </w:style>
  <w:style w:type="character" w:customStyle="1" w:styleId="Heading2Char">
    <w:name w:val="Heading 2 Char"/>
    <w:basedOn w:val="DefaultParagraphFont"/>
    <w:link w:val="Heading2"/>
    <w:uiPriority w:val="9"/>
    <w:rsid w:val="00A111D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C962CE"/>
    <w:rPr>
      <w:color w:val="808080"/>
    </w:rPr>
  </w:style>
  <w:style w:type="table" w:styleId="TableGrid">
    <w:name w:val="Table Grid"/>
    <w:basedOn w:val="TableNormal"/>
    <w:uiPriority w:val="39"/>
    <w:rsid w:val="00C96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F4210"/>
    <w:pPr>
      <w:spacing w:after="100"/>
      <w:ind w:left="220"/>
    </w:pPr>
  </w:style>
  <w:style w:type="paragraph" w:styleId="NoSpacing">
    <w:name w:val="No Spacing"/>
    <w:link w:val="NoSpacingChar"/>
    <w:uiPriority w:val="1"/>
    <w:qFormat/>
    <w:rsid w:val="005D6A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6A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091316">
      <w:bodyDiv w:val="1"/>
      <w:marLeft w:val="0"/>
      <w:marRight w:val="0"/>
      <w:marTop w:val="0"/>
      <w:marBottom w:val="0"/>
      <w:divBdr>
        <w:top w:val="none" w:sz="0" w:space="0" w:color="auto"/>
        <w:left w:val="none" w:sz="0" w:space="0" w:color="auto"/>
        <w:bottom w:val="none" w:sz="0" w:space="0" w:color="auto"/>
        <w:right w:val="none" w:sz="0" w:space="0" w:color="auto"/>
      </w:divBdr>
    </w:div>
    <w:div w:id="703560512">
      <w:bodyDiv w:val="1"/>
      <w:marLeft w:val="0"/>
      <w:marRight w:val="0"/>
      <w:marTop w:val="0"/>
      <w:marBottom w:val="0"/>
      <w:divBdr>
        <w:top w:val="none" w:sz="0" w:space="0" w:color="auto"/>
        <w:left w:val="none" w:sz="0" w:space="0" w:color="auto"/>
        <w:bottom w:val="none" w:sz="0" w:space="0" w:color="auto"/>
        <w:right w:val="none" w:sz="0" w:space="0" w:color="auto"/>
      </w:divBdr>
    </w:div>
    <w:div w:id="861090453">
      <w:bodyDiv w:val="1"/>
      <w:marLeft w:val="0"/>
      <w:marRight w:val="0"/>
      <w:marTop w:val="0"/>
      <w:marBottom w:val="0"/>
      <w:divBdr>
        <w:top w:val="none" w:sz="0" w:space="0" w:color="auto"/>
        <w:left w:val="none" w:sz="0" w:space="0" w:color="auto"/>
        <w:bottom w:val="none" w:sz="0" w:space="0" w:color="auto"/>
        <w:right w:val="none" w:sz="0" w:space="0" w:color="auto"/>
      </w:divBdr>
    </w:div>
    <w:div w:id="886456464">
      <w:bodyDiv w:val="1"/>
      <w:marLeft w:val="0"/>
      <w:marRight w:val="0"/>
      <w:marTop w:val="0"/>
      <w:marBottom w:val="0"/>
      <w:divBdr>
        <w:top w:val="none" w:sz="0" w:space="0" w:color="auto"/>
        <w:left w:val="none" w:sz="0" w:space="0" w:color="auto"/>
        <w:bottom w:val="none" w:sz="0" w:space="0" w:color="auto"/>
        <w:right w:val="none" w:sz="0" w:space="0" w:color="auto"/>
      </w:divBdr>
    </w:div>
    <w:div w:id="952788191">
      <w:bodyDiv w:val="1"/>
      <w:marLeft w:val="0"/>
      <w:marRight w:val="0"/>
      <w:marTop w:val="0"/>
      <w:marBottom w:val="0"/>
      <w:divBdr>
        <w:top w:val="none" w:sz="0" w:space="0" w:color="auto"/>
        <w:left w:val="none" w:sz="0" w:space="0" w:color="auto"/>
        <w:bottom w:val="none" w:sz="0" w:space="0" w:color="auto"/>
        <w:right w:val="none" w:sz="0" w:space="0" w:color="auto"/>
      </w:divBdr>
      <w:divsChild>
        <w:div w:id="2106262537">
          <w:marLeft w:val="0"/>
          <w:marRight w:val="0"/>
          <w:marTop w:val="0"/>
          <w:marBottom w:val="0"/>
          <w:divBdr>
            <w:top w:val="none" w:sz="0" w:space="0" w:color="auto"/>
            <w:left w:val="none" w:sz="0" w:space="0" w:color="auto"/>
            <w:bottom w:val="none" w:sz="0" w:space="0" w:color="auto"/>
            <w:right w:val="none" w:sz="0" w:space="0" w:color="auto"/>
          </w:divBdr>
          <w:divsChild>
            <w:div w:id="1733000351">
              <w:marLeft w:val="0"/>
              <w:marRight w:val="0"/>
              <w:marTop w:val="0"/>
              <w:marBottom w:val="0"/>
              <w:divBdr>
                <w:top w:val="single" w:sz="6" w:space="12" w:color="ECEEF4"/>
                <w:left w:val="single" w:sz="6" w:space="24" w:color="ECEEF4"/>
                <w:bottom w:val="single" w:sz="6" w:space="12" w:color="ECEEF4"/>
                <w:right w:val="single" w:sz="6" w:space="9" w:color="ECEEF4"/>
              </w:divBdr>
              <w:divsChild>
                <w:div w:id="154482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988232">
      <w:bodyDiv w:val="1"/>
      <w:marLeft w:val="0"/>
      <w:marRight w:val="0"/>
      <w:marTop w:val="0"/>
      <w:marBottom w:val="0"/>
      <w:divBdr>
        <w:top w:val="none" w:sz="0" w:space="0" w:color="auto"/>
        <w:left w:val="none" w:sz="0" w:space="0" w:color="auto"/>
        <w:bottom w:val="none" w:sz="0" w:space="0" w:color="auto"/>
        <w:right w:val="none" w:sz="0" w:space="0" w:color="auto"/>
      </w:divBdr>
    </w:div>
    <w:div w:id="1793862600">
      <w:bodyDiv w:val="1"/>
      <w:marLeft w:val="0"/>
      <w:marRight w:val="0"/>
      <w:marTop w:val="0"/>
      <w:marBottom w:val="0"/>
      <w:divBdr>
        <w:top w:val="none" w:sz="0" w:space="0" w:color="auto"/>
        <w:left w:val="none" w:sz="0" w:space="0" w:color="auto"/>
        <w:bottom w:val="none" w:sz="0" w:space="0" w:color="auto"/>
        <w:right w:val="none" w:sz="0" w:space="0" w:color="auto"/>
      </w:divBdr>
    </w:div>
    <w:div w:id="199147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7" ma:contentTypeDescription="Create a new document." ma:contentTypeScope="" ma:versionID="010c2bb82bcbd96a010fabfdbfe1678f">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83dfe5758853420e090d96f2224767c3"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E95B68-65DE-4EDB-B10F-05A345A6CC04}">
  <ds:schemaRefs>
    <ds:schemaRef ds:uri="http://schemas.openxmlformats.org/officeDocument/2006/bibliography"/>
  </ds:schemaRefs>
</ds:datastoreItem>
</file>

<file path=customXml/itemProps2.xml><?xml version="1.0" encoding="utf-8"?>
<ds:datastoreItem xmlns:ds="http://schemas.openxmlformats.org/officeDocument/2006/customXml" ds:itemID="{CA973221-56B4-4596-870E-365C3D3A9978}">
  <ds:schemaRefs>
    <ds:schemaRef ds:uri="http://schemas.microsoft.com/sharepoint/v3/contenttype/forms"/>
  </ds:schemaRefs>
</ds:datastoreItem>
</file>

<file path=customXml/itemProps3.xml><?xml version="1.0" encoding="utf-8"?>
<ds:datastoreItem xmlns:ds="http://schemas.openxmlformats.org/officeDocument/2006/customXml" ds:itemID="{7D76012A-A6CF-49BB-B0C2-BF57823ADB5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1675A30-A818-48D1-B6C2-056444D770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2346</TotalTime>
  <Pages>1</Pages>
  <Words>15550</Words>
  <Characters>88640</Characters>
  <Application>Microsoft Office Word</Application>
  <DocSecurity>4</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Kelleher</dc:creator>
  <cp:keywords/>
  <dc:description/>
  <cp:lastModifiedBy>Matthew Kelleher</cp:lastModifiedBy>
  <cp:revision>783</cp:revision>
  <dcterms:created xsi:type="dcterms:W3CDTF">2021-11-26T19:20:00Z</dcterms:created>
  <dcterms:modified xsi:type="dcterms:W3CDTF">2022-02-27T19:37:00Z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