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6A761D" w14:textId="635CC916" w:rsidR="00862124" w:rsidRPr="00597F5F" w:rsidRDefault="001803F0" w:rsidP="00597F5F">
      <w:pPr>
        <w:jc w:val="center"/>
        <w:rPr>
          <w:rFonts w:ascii="Segoe UI" w:hAnsi="Segoe UI" w:cs="Segoe UI"/>
          <w:b/>
          <w:bCs/>
          <w:i/>
          <w:iCs/>
          <w:u w:val="single"/>
        </w:rPr>
      </w:pPr>
      <w:r w:rsidRPr="00597F5F">
        <w:rPr>
          <w:rFonts w:ascii="Segoe UI" w:hAnsi="Segoe UI" w:cs="Segoe UI"/>
          <w:b/>
          <w:bCs/>
          <w:i/>
          <w:iCs/>
          <w:u w:val="single"/>
        </w:rPr>
        <w:t>Explain how you assessed the likelihood and impact of a civil protection risk affecting your local community and present the resulting risk rating.</w:t>
      </w:r>
    </w:p>
    <w:p w14:paraId="572BA006" w14:textId="01C73C27" w:rsidR="001A31BB" w:rsidRPr="001A31BB" w:rsidRDefault="001A31BB" w:rsidP="00EE14C7">
      <w:pPr>
        <w:spacing w:before="100" w:beforeAutospacing="1" w:after="100" w:afterAutospacing="1" w:line="300" w:lineRule="atLeast"/>
        <w:rPr>
          <w:rFonts w:ascii="Segoe UI" w:eastAsia="Times New Roman" w:hAnsi="Segoe UI" w:cs="Segoe UI"/>
          <w:b/>
          <w:bCs/>
          <w:kern w:val="0"/>
          <w:u w:val="single"/>
          <w:lang w:eastAsia="en-GB"/>
          <w14:ligatures w14:val="none"/>
        </w:rPr>
      </w:pPr>
      <w:r w:rsidRPr="001A31BB">
        <w:rPr>
          <w:rFonts w:ascii="Segoe UI" w:eastAsia="Times New Roman" w:hAnsi="Segoe UI" w:cs="Segoe UI"/>
          <w:b/>
          <w:bCs/>
          <w:kern w:val="0"/>
          <w:u w:val="single"/>
          <w:lang w:eastAsia="en-GB"/>
          <w14:ligatures w14:val="none"/>
        </w:rPr>
        <w:t>Introduction</w:t>
      </w:r>
    </w:p>
    <w:p w14:paraId="1FEE02BB" w14:textId="13E27E89" w:rsidR="00E7746D" w:rsidRDefault="00B56FE8" w:rsidP="00EE14C7">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As a Category One Responder under the Civil Contingencies Act 2004, the Welsh Ambulance Services University NHS Trust </w:t>
      </w:r>
      <w:r w:rsidR="00420CB8">
        <w:rPr>
          <w:rFonts w:ascii="Segoe UI" w:eastAsia="Times New Roman" w:hAnsi="Segoe UI" w:cs="Segoe UI"/>
          <w:kern w:val="0"/>
          <w:lang w:eastAsia="en-GB"/>
          <w14:ligatures w14:val="none"/>
        </w:rPr>
        <w:t xml:space="preserve">(WAST) </w:t>
      </w:r>
      <w:r w:rsidR="003607DC">
        <w:rPr>
          <w:rFonts w:ascii="Segoe UI" w:eastAsia="Times New Roman" w:hAnsi="Segoe UI" w:cs="Segoe UI"/>
          <w:kern w:val="0"/>
          <w:lang w:eastAsia="en-GB"/>
          <w14:ligatures w14:val="none"/>
        </w:rPr>
        <w:t>is required to risk assess</w:t>
      </w:r>
      <w:r w:rsidR="00D52BB2">
        <w:rPr>
          <w:rFonts w:ascii="Segoe UI" w:eastAsia="Times New Roman" w:hAnsi="Segoe UI" w:cs="Segoe UI"/>
          <w:kern w:val="0"/>
          <w:lang w:eastAsia="en-GB"/>
          <w14:ligatures w14:val="none"/>
        </w:rPr>
        <w:t xml:space="preserve">. A review of risks relevant to WAST has been completed and this report provides recommendations for Board consideration based on the findings. </w:t>
      </w:r>
      <w:r>
        <w:rPr>
          <w:rFonts w:ascii="Segoe UI" w:eastAsia="Times New Roman" w:hAnsi="Segoe UI" w:cs="Segoe UI"/>
          <w:kern w:val="0"/>
          <w:lang w:eastAsia="en-GB"/>
          <w14:ligatures w14:val="none"/>
        </w:rPr>
        <w:t xml:space="preserve"> </w:t>
      </w:r>
    </w:p>
    <w:p w14:paraId="7B2AB4C6" w14:textId="7B792254" w:rsidR="00C91B8D" w:rsidRDefault="004508D6" w:rsidP="00EE14C7">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Terrorism</w:t>
      </w:r>
      <w:r w:rsidR="00D635E8">
        <w:rPr>
          <w:rFonts w:ascii="Segoe UI" w:eastAsia="Times New Roman" w:hAnsi="Segoe UI" w:cs="Segoe UI"/>
          <w:kern w:val="0"/>
          <w:lang w:eastAsia="en-GB"/>
          <w14:ligatures w14:val="none"/>
        </w:rPr>
        <w:t xml:space="preserve"> </w:t>
      </w:r>
      <w:r w:rsidR="005A1C36">
        <w:rPr>
          <w:rFonts w:ascii="Segoe UI" w:eastAsia="Times New Roman" w:hAnsi="Segoe UI" w:cs="Segoe UI"/>
          <w:kern w:val="0"/>
          <w:lang w:eastAsia="en-GB"/>
          <w14:ligatures w14:val="none"/>
        </w:rPr>
        <w:t xml:space="preserve">has been identified as </w:t>
      </w:r>
      <w:r w:rsidR="00FF4C82">
        <w:rPr>
          <w:rFonts w:ascii="Segoe UI" w:eastAsia="Times New Roman" w:hAnsi="Segoe UI" w:cs="Segoe UI"/>
          <w:kern w:val="0"/>
          <w:lang w:eastAsia="en-GB"/>
          <w14:ligatures w14:val="none"/>
        </w:rPr>
        <w:t>posing</w:t>
      </w:r>
      <w:r w:rsidR="006C1FD8">
        <w:rPr>
          <w:rFonts w:ascii="Segoe UI" w:eastAsia="Times New Roman" w:hAnsi="Segoe UI" w:cs="Segoe UI"/>
          <w:kern w:val="0"/>
          <w:lang w:eastAsia="en-GB"/>
          <w14:ligatures w14:val="none"/>
        </w:rPr>
        <w:t xml:space="preserve"> potentially significant impacts on the</w:t>
      </w:r>
      <w:r w:rsidR="00FE4831">
        <w:rPr>
          <w:rFonts w:ascii="Segoe UI" w:eastAsia="Times New Roman" w:hAnsi="Segoe UI" w:cs="Segoe UI"/>
          <w:kern w:val="0"/>
          <w:lang w:eastAsia="en-GB"/>
          <w14:ligatures w14:val="none"/>
        </w:rPr>
        <w:t xml:space="preserve"> </w:t>
      </w:r>
      <w:r w:rsidR="00A73E22">
        <w:rPr>
          <w:rFonts w:ascii="Segoe UI" w:eastAsia="Times New Roman" w:hAnsi="Segoe UI" w:cs="Segoe UI"/>
          <w:kern w:val="0"/>
          <w:lang w:eastAsia="en-GB"/>
          <w14:ligatures w14:val="none"/>
        </w:rPr>
        <w:t>o</w:t>
      </w:r>
      <w:r w:rsidR="00FE4831">
        <w:rPr>
          <w:rFonts w:ascii="Segoe UI" w:eastAsia="Times New Roman" w:hAnsi="Segoe UI" w:cs="Segoe UI"/>
          <w:kern w:val="0"/>
          <w:lang w:eastAsia="en-GB"/>
          <w14:ligatures w14:val="none"/>
        </w:rPr>
        <w:t>rganisation</w:t>
      </w:r>
      <w:r w:rsidR="00F54138">
        <w:rPr>
          <w:rFonts w:ascii="Segoe UI" w:eastAsia="Times New Roman" w:hAnsi="Segoe UI" w:cs="Segoe UI"/>
          <w:kern w:val="0"/>
          <w:lang w:eastAsia="en-GB"/>
          <w14:ligatures w14:val="none"/>
        </w:rPr>
        <w:t xml:space="preserve"> and the communities that we serve. </w:t>
      </w:r>
      <w:r w:rsidR="00AB0F8E">
        <w:rPr>
          <w:rFonts w:ascii="Segoe UI" w:eastAsia="Times New Roman" w:hAnsi="Segoe UI" w:cs="Segoe UI"/>
          <w:kern w:val="0"/>
          <w:lang w:eastAsia="en-GB"/>
          <w14:ligatures w14:val="none"/>
        </w:rPr>
        <w:t>These</w:t>
      </w:r>
      <w:r w:rsidR="00B71155">
        <w:rPr>
          <w:rFonts w:ascii="Segoe UI" w:eastAsia="Times New Roman" w:hAnsi="Segoe UI" w:cs="Segoe UI"/>
          <w:kern w:val="0"/>
          <w:lang w:eastAsia="en-GB"/>
          <w14:ligatures w14:val="none"/>
        </w:rPr>
        <w:t xml:space="preserve"> </w:t>
      </w:r>
      <w:r w:rsidR="001A5550">
        <w:rPr>
          <w:rFonts w:ascii="Segoe UI" w:eastAsia="Times New Roman" w:hAnsi="Segoe UI" w:cs="Segoe UI"/>
          <w:kern w:val="0"/>
          <w:lang w:eastAsia="en-GB"/>
          <w14:ligatures w14:val="none"/>
        </w:rPr>
        <w:t>include</w:t>
      </w:r>
      <w:r w:rsidR="00FF2337">
        <w:rPr>
          <w:rFonts w:ascii="Segoe UI" w:eastAsia="Times New Roman" w:hAnsi="Segoe UI" w:cs="Segoe UI"/>
          <w:kern w:val="0"/>
          <w:lang w:eastAsia="en-GB"/>
          <w14:ligatures w14:val="none"/>
        </w:rPr>
        <w:t xml:space="preserve"> </w:t>
      </w:r>
      <w:r w:rsidR="00B11D87">
        <w:rPr>
          <w:rFonts w:ascii="Segoe UI" w:eastAsia="Times New Roman" w:hAnsi="Segoe UI" w:cs="Segoe UI"/>
          <w:kern w:val="0"/>
          <w:lang w:eastAsia="en-GB"/>
          <w14:ligatures w14:val="none"/>
        </w:rPr>
        <w:t xml:space="preserve">“fatalities and casualties, damage to property and infrastructure” </w:t>
      </w:r>
      <w:r w:rsidR="00180889">
        <w:rPr>
          <w:rFonts w:ascii="Segoe UI" w:eastAsia="Times New Roman" w:hAnsi="Segoe UI" w:cs="Segoe UI"/>
          <w:kern w:val="0"/>
          <w:lang w:eastAsia="en-GB"/>
          <w14:ligatures w14:val="none"/>
        </w:rPr>
        <w:t>(National Risk Register, 2025)</w:t>
      </w:r>
      <w:r w:rsidR="007E7878">
        <w:rPr>
          <w:rFonts w:ascii="Segoe UI" w:eastAsia="Times New Roman" w:hAnsi="Segoe UI" w:cs="Segoe UI"/>
          <w:kern w:val="0"/>
          <w:lang w:eastAsia="en-GB"/>
          <w14:ligatures w14:val="none"/>
        </w:rPr>
        <w:t>,</w:t>
      </w:r>
      <w:r w:rsidR="00180889">
        <w:rPr>
          <w:rFonts w:ascii="Segoe UI" w:eastAsia="Times New Roman" w:hAnsi="Segoe UI" w:cs="Segoe UI"/>
          <w:kern w:val="0"/>
          <w:lang w:eastAsia="en-GB"/>
          <w14:ligatures w14:val="none"/>
        </w:rPr>
        <w:t xml:space="preserve"> which </w:t>
      </w:r>
      <w:r w:rsidR="00044B7A">
        <w:rPr>
          <w:rFonts w:ascii="Segoe UI" w:eastAsia="Times New Roman" w:hAnsi="Segoe UI" w:cs="Segoe UI"/>
          <w:kern w:val="0"/>
          <w:lang w:eastAsia="en-GB"/>
          <w14:ligatures w14:val="none"/>
        </w:rPr>
        <w:t xml:space="preserve">could adversely affect </w:t>
      </w:r>
      <w:r w:rsidR="009A6B35">
        <w:rPr>
          <w:rFonts w:ascii="Segoe UI" w:eastAsia="Times New Roman" w:hAnsi="Segoe UI" w:cs="Segoe UI"/>
          <w:kern w:val="0"/>
          <w:lang w:eastAsia="en-GB"/>
          <w14:ligatures w14:val="none"/>
        </w:rPr>
        <w:t xml:space="preserve">the </w:t>
      </w:r>
      <w:r w:rsidR="00044B7A">
        <w:rPr>
          <w:rFonts w:ascii="Segoe UI" w:eastAsia="Times New Roman" w:hAnsi="Segoe UI" w:cs="Segoe UI"/>
          <w:kern w:val="0"/>
          <w:lang w:eastAsia="en-GB"/>
          <w14:ligatures w14:val="none"/>
        </w:rPr>
        <w:t>organisation’s</w:t>
      </w:r>
      <w:r w:rsidR="009A6B35">
        <w:rPr>
          <w:rFonts w:ascii="Segoe UI" w:eastAsia="Times New Roman" w:hAnsi="Segoe UI" w:cs="Segoe UI"/>
          <w:kern w:val="0"/>
          <w:lang w:eastAsia="en-GB"/>
          <w14:ligatures w14:val="none"/>
        </w:rPr>
        <w:t xml:space="preserve"> ability to deliver core </w:t>
      </w:r>
      <w:r w:rsidR="00044B7A">
        <w:rPr>
          <w:rFonts w:ascii="Segoe UI" w:eastAsia="Times New Roman" w:hAnsi="Segoe UI" w:cs="Segoe UI"/>
          <w:kern w:val="0"/>
          <w:lang w:eastAsia="en-GB"/>
          <w14:ligatures w14:val="none"/>
        </w:rPr>
        <w:t>services.</w:t>
      </w:r>
      <w:r w:rsidR="008A389B">
        <w:rPr>
          <w:rFonts w:ascii="Segoe UI" w:eastAsia="Times New Roman" w:hAnsi="Segoe UI" w:cs="Segoe UI"/>
          <w:kern w:val="0"/>
          <w:lang w:eastAsia="en-GB"/>
          <w14:ligatures w14:val="none"/>
        </w:rPr>
        <w:t xml:space="preserve"> </w:t>
      </w:r>
    </w:p>
    <w:p w14:paraId="1CF3E8C6" w14:textId="5834C36E" w:rsidR="004C605F" w:rsidRDefault="00CE0C89" w:rsidP="0029370E">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T</w:t>
      </w:r>
      <w:r w:rsidR="00701087">
        <w:rPr>
          <w:rFonts w:ascii="Segoe UI" w:eastAsia="Times New Roman" w:hAnsi="Segoe UI" w:cs="Segoe UI"/>
          <w:kern w:val="0"/>
          <w:lang w:eastAsia="en-GB"/>
          <w14:ligatures w14:val="none"/>
        </w:rPr>
        <w:t>errorism</w:t>
      </w:r>
      <w:r w:rsidR="00F43036">
        <w:rPr>
          <w:rFonts w:ascii="Segoe UI" w:eastAsia="Times New Roman" w:hAnsi="Segoe UI" w:cs="Segoe UI"/>
          <w:kern w:val="0"/>
          <w:lang w:eastAsia="en-GB"/>
          <w14:ligatures w14:val="none"/>
        </w:rPr>
        <w:t xml:space="preserve"> </w:t>
      </w:r>
      <w:r w:rsidR="00927A91">
        <w:rPr>
          <w:rFonts w:ascii="Segoe UI" w:eastAsia="Times New Roman" w:hAnsi="Segoe UI" w:cs="Segoe UI"/>
          <w:kern w:val="0"/>
          <w:lang w:eastAsia="en-GB"/>
          <w14:ligatures w14:val="none"/>
        </w:rPr>
        <w:t xml:space="preserve">is a </w:t>
      </w:r>
      <w:r>
        <w:rPr>
          <w:rFonts w:ascii="Segoe UI" w:eastAsia="Times New Roman" w:hAnsi="Segoe UI" w:cs="Segoe UI"/>
          <w:kern w:val="0"/>
          <w:lang w:eastAsia="en-GB"/>
          <w14:ligatures w14:val="none"/>
        </w:rPr>
        <w:t>risk theme</w:t>
      </w:r>
      <w:r w:rsidR="00701087">
        <w:rPr>
          <w:rFonts w:ascii="Segoe UI" w:eastAsia="Times New Roman" w:hAnsi="Segoe UI" w:cs="Segoe UI"/>
          <w:kern w:val="0"/>
          <w:lang w:eastAsia="en-GB"/>
          <w14:ligatures w14:val="none"/>
        </w:rPr>
        <w:t>, containing</w:t>
      </w:r>
      <w:r w:rsidR="00927A91">
        <w:rPr>
          <w:rFonts w:ascii="Segoe UI" w:eastAsia="Times New Roman" w:hAnsi="Segoe UI" w:cs="Segoe UI"/>
          <w:kern w:val="0"/>
          <w:lang w:eastAsia="en-GB"/>
          <w14:ligatures w14:val="none"/>
        </w:rPr>
        <w:t xml:space="preserve"> </w:t>
      </w:r>
      <w:r w:rsidR="00564906">
        <w:rPr>
          <w:rFonts w:ascii="Segoe UI" w:eastAsia="Times New Roman" w:hAnsi="Segoe UI" w:cs="Segoe UI"/>
          <w:kern w:val="0"/>
          <w:lang w:eastAsia="en-GB"/>
          <w14:ligatures w14:val="none"/>
        </w:rPr>
        <w:t>several</w:t>
      </w:r>
      <w:r w:rsidR="001C0B15">
        <w:rPr>
          <w:rFonts w:ascii="Segoe UI" w:eastAsia="Times New Roman" w:hAnsi="Segoe UI" w:cs="Segoe UI"/>
          <w:kern w:val="0"/>
          <w:lang w:eastAsia="en-GB"/>
          <w14:ligatures w14:val="none"/>
        </w:rPr>
        <w:t xml:space="preserve"> </w:t>
      </w:r>
      <w:r w:rsidR="00927A91">
        <w:rPr>
          <w:rFonts w:ascii="Segoe UI" w:eastAsia="Times New Roman" w:hAnsi="Segoe UI" w:cs="Segoe UI"/>
          <w:kern w:val="0"/>
          <w:lang w:eastAsia="en-GB"/>
          <w14:ligatures w14:val="none"/>
        </w:rPr>
        <w:t>specific risks highlighted in the National Risk Register</w:t>
      </w:r>
      <w:r w:rsidR="008B029B">
        <w:rPr>
          <w:rFonts w:ascii="Segoe UI" w:eastAsia="Times New Roman" w:hAnsi="Segoe UI" w:cs="Segoe UI"/>
          <w:kern w:val="0"/>
          <w:lang w:eastAsia="en-GB"/>
          <w14:ligatures w14:val="none"/>
        </w:rPr>
        <w:t xml:space="preserve"> 2025. </w:t>
      </w:r>
      <w:r w:rsidR="00701087">
        <w:rPr>
          <w:rFonts w:ascii="Segoe UI" w:eastAsia="Times New Roman" w:hAnsi="Segoe UI" w:cs="Segoe UI"/>
          <w:kern w:val="0"/>
          <w:lang w:eastAsia="en-GB"/>
          <w14:ligatures w14:val="none"/>
        </w:rPr>
        <w:t xml:space="preserve"> </w:t>
      </w:r>
      <w:r w:rsidR="0029370E">
        <w:rPr>
          <w:rFonts w:ascii="Segoe UI" w:eastAsia="Times New Roman" w:hAnsi="Segoe UI" w:cs="Segoe UI"/>
          <w:kern w:val="0"/>
          <w:lang w:eastAsia="en-GB"/>
          <w14:ligatures w14:val="none"/>
        </w:rPr>
        <w:t>Each risk</w:t>
      </w:r>
      <w:r w:rsidR="00BE1DC9">
        <w:rPr>
          <w:rFonts w:ascii="Segoe UI" w:eastAsia="Times New Roman" w:hAnsi="Segoe UI" w:cs="Segoe UI"/>
          <w:kern w:val="0"/>
          <w:lang w:eastAsia="en-GB"/>
          <w14:ligatures w14:val="none"/>
        </w:rPr>
        <w:t xml:space="preserve"> is assessed based on </w:t>
      </w:r>
      <w:r w:rsidR="009B0F4F">
        <w:rPr>
          <w:rFonts w:ascii="Segoe UI" w:eastAsia="Times New Roman" w:hAnsi="Segoe UI" w:cs="Segoe UI"/>
          <w:kern w:val="0"/>
          <w:lang w:eastAsia="en-GB"/>
          <w14:ligatures w14:val="none"/>
        </w:rPr>
        <w:t>‘reasonable worst-case scenarios’, evaluating likelihood and impacts based on “extensive data, modelling and expert analysis</w:t>
      </w:r>
      <w:r w:rsidR="000F1BF4">
        <w:rPr>
          <w:rFonts w:ascii="Segoe UI" w:eastAsia="Times New Roman" w:hAnsi="Segoe UI" w:cs="Segoe UI"/>
          <w:kern w:val="0"/>
          <w:lang w:eastAsia="en-GB"/>
          <w14:ligatures w14:val="none"/>
        </w:rPr>
        <w:t>”</w:t>
      </w:r>
      <w:r w:rsidR="009B0F4F">
        <w:rPr>
          <w:rFonts w:ascii="Segoe UI" w:eastAsia="Times New Roman" w:hAnsi="Segoe UI" w:cs="Segoe UI"/>
          <w:kern w:val="0"/>
          <w:lang w:eastAsia="en-GB"/>
          <w14:ligatures w14:val="none"/>
        </w:rPr>
        <w:t xml:space="preserve"> (National Risk Register, 2025)</w:t>
      </w:r>
      <w:r w:rsidR="00F74715">
        <w:rPr>
          <w:rFonts w:ascii="Segoe UI" w:eastAsia="Times New Roman" w:hAnsi="Segoe UI" w:cs="Segoe UI"/>
          <w:kern w:val="0"/>
          <w:lang w:eastAsia="en-GB"/>
          <w14:ligatures w14:val="none"/>
        </w:rPr>
        <w:t xml:space="preserve"> and </w:t>
      </w:r>
      <w:r w:rsidR="00F207E1">
        <w:rPr>
          <w:rFonts w:ascii="Segoe UI" w:eastAsia="Times New Roman" w:hAnsi="Segoe UI" w:cs="Segoe UI"/>
          <w:kern w:val="0"/>
          <w:lang w:eastAsia="en-GB"/>
          <w14:ligatures w14:val="none"/>
        </w:rPr>
        <w:t xml:space="preserve">scoring them within a 5x5 matrix. </w:t>
      </w:r>
    </w:p>
    <w:p w14:paraId="3C619704" w14:textId="32DD69CF" w:rsidR="008B6CAB" w:rsidRDefault="004C605F" w:rsidP="21FB054D">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M</w:t>
      </w:r>
      <w:r w:rsidR="0006098D">
        <w:rPr>
          <w:rFonts w:ascii="Segoe UI" w:eastAsia="Times New Roman" w:hAnsi="Segoe UI" w:cs="Segoe UI"/>
          <w:kern w:val="0"/>
          <w:lang w:eastAsia="en-GB"/>
          <w14:ligatures w14:val="none"/>
        </w:rPr>
        <w:t xml:space="preserve">alicious risk </w:t>
      </w:r>
      <w:r w:rsidR="00467A36">
        <w:rPr>
          <w:rFonts w:ascii="Segoe UI" w:eastAsia="Times New Roman" w:hAnsi="Segoe UI" w:cs="Segoe UI"/>
          <w:kern w:val="0"/>
          <w:lang w:eastAsia="en-GB"/>
          <w14:ligatures w14:val="none"/>
        </w:rPr>
        <w:t>scores reflect</w:t>
      </w:r>
      <w:r w:rsidR="000D7FA2">
        <w:rPr>
          <w:rFonts w:ascii="Segoe UI" w:eastAsia="Times New Roman" w:hAnsi="Segoe UI" w:cs="Segoe UI"/>
          <w:kern w:val="0"/>
          <w:lang w:eastAsia="en-GB"/>
          <w14:ligatures w14:val="none"/>
        </w:rPr>
        <w:t xml:space="preserve"> </w:t>
      </w:r>
      <w:r w:rsidR="00282E13">
        <w:rPr>
          <w:rFonts w:ascii="Segoe UI" w:eastAsia="Times New Roman" w:hAnsi="Segoe UI" w:cs="Segoe UI"/>
          <w:kern w:val="0"/>
          <w:lang w:eastAsia="en-GB"/>
          <w14:ligatures w14:val="none"/>
        </w:rPr>
        <w:t>“the intent of malicious actors to carry out an attack” balanced “against an assessment of their capability to conduct an attack and the vulnerability of their potential targets</w:t>
      </w:r>
      <w:r w:rsidR="00282E13" w:rsidRPr="21FB054D">
        <w:rPr>
          <w:rFonts w:ascii="Segoe UI" w:eastAsia="Times New Roman" w:hAnsi="Segoe UI" w:cs="Segoe UI"/>
          <w:lang w:eastAsia="en-GB"/>
        </w:rPr>
        <w:t>”</w:t>
      </w:r>
      <w:r w:rsidR="567432FE" w:rsidRPr="21FB054D">
        <w:rPr>
          <w:rFonts w:ascii="Segoe UI" w:eastAsia="Times New Roman" w:hAnsi="Segoe UI" w:cs="Segoe UI"/>
          <w:lang w:eastAsia="en-GB"/>
        </w:rPr>
        <w:t xml:space="preserve"> (National Risk Register 2025)</w:t>
      </w:r>
      <w:r w:rsidR="00282E13" w:rsidRPr="21FB054D">
        <w:rPr>
          <w:rFonts w:ascii="Segoe UI" w:eastAsia="Times New Roman" w:hAnsi="Segoe UI" w:cs="Segoe UI"/>
          <w:lang w:eastAsia="en-GB"/>
        </w:rPr>
        <w:t xml:space="preserve">. </w:t>
      </w:r>
      <w:r w:rsidR="004146D4" w:rsidRPr="21FB054D">
        <w:rPr>
          <w:rFonts w:ascii="Segoe UI" w:eastAsia="Times New Roman" w:hAnsi="Segoe UI" w:cs="Segoe UI"/>
          <w:lang w:eastAsia="en-GB"/>
        </w:rPr>
        <w:t>Impact</w:t>
      </w:r>
      <w:r w:rsidR="00DE0CF8" w:rsidRPr="21FB054D">
        <w:rPr>
          <w:rFonts w:ascii="Segoe UI" w:eastAsia="Times New Roman" w:hAnsi="Segoe UI" w:cs="Segoe UI"/>
          <w:lang w:eastAsia="en-GB"/>
        </w:rPr>
        <w:t xml:space="preserve"> assessment </w:t>
      </w:r>
      <w:r w:rsidR="00467A36" w:rsidRPr="21FB054D">
        <w:rPr>
          <w:rFonts w:ascii="Segoe UI" w:eastAsia="Times New Roman" w:hAnsi="Segoe UI" w:cs="Segoe UI"/>
          <w:lang w:eastAsia="en-GB"/>
        </w:rPr>
        <w:t>considers</w:t>
      </w:r>
      <w:r w:rsidR="00DE0CF8" w:rsidRPr="21FB054D">
        <w:rPr>
          <w:rFonts w:ascii="Segoe UI" w:eastAsia="Times New Roman" w:hAnsi="Segoe UI" w:cs="Segoe UI"/>
          <w:lang w:eastAsia="en-GB"/>
        </w:rPr>
        <w:t xml:space="preserve"> effects on human welfare, behaviour</w:t>
      </w:r>
      <w:r w:rsidR="00DD677A" w:rsidRPr="21FB054D">
        <w:rPr>
          <w:rFonts w:ascii="Segoe UI" w:eastAsia="Times New Roman" w:hAnsi="Segoe UI" w:cs="Segoe UI"/>
          <w:lang w:eastAsia="en-GB"/>
        </w:rPr>
        <w:t xml:space="preserve">, essential services, economic damage, the environment, security and international </w:t>
      </w:r>
      <w:r w:rsidR="0001351F" w:rsidRPr="21FB054D">
        <w:rPr>
          <w:rFonts w:ascii="Segoe UI" w:eastAsia="Times New Roman" w:hAnsi="Segoe UI" w:cs="Segoe UI"/>
          <w:lang w:eastAsia="en-GB"/>
        </w:rPr>
        <w:t xml:space="preserve">relations. </w:t>
      </w:r>
    </w:p>
    <w:p w14:paraId="75AE8FF2" w14:textId="4D6195F7" w:rsidR="00917052" w:rsidRDefault="005B28CB" w:rsidP="21FB054D">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The year </w:t>
      </w:r>
      <w:r w:rsidR="00917052">
        <w:rPr>
          <w:rFonts w:ascii="Segoe UI" w:eastAsia="Times New Roman" w:hAnsi="Segoe UI" w:cs="Segoe UI"/>
          <w:kern w:val="0"/>
          <w:lang w:eastAsia="en-GB"/>
          <w14:ligatures w14:val="none"/>
        </w:rPr>
        <w:t>2025</w:t>
      </w:r>
      <w:r w:rsidR="3F918053" w:rsidRPr="21FB054D">
        <w:rPr>
          <w:rFonts w:ascii="Segoe UI" w:eastAsia="Times New Roman" w:hAnsi="Segoe UI" w:cs="Segoe UI"/>
          <w:lang w:eastAsia="en-GB"/>
        </w:rPr>
        <w:t xml:space="preserve"> saw</w:t>
      </w:r>
      <w:r w:rsidR="00917052" w:rsidRPr="21FB054D">
        <w:rPr>
          <w:rFonts w:ascii="Segoe UI" w:eastAsia="Times New Roman" w:hAnsi="Segoe UI" w:cs="Segoe UI"/>
          <w:lang w:eastAsia="en-GB"/>
        </w:rPr>
        <w:t xml:space="preserve"> 3034 arrests for terrorism related activity, an increase on the previous year (Home Office, 2025)</w:t>
      </w:r>
      <w:r w:rsidR="00EA3D02" w:rsidRPr="21FB054D">
        <w:rPr>
          <w:rFonts w:ascii="Segoe UI" w:eastAsia="Times New Roman" w:hAnsi="Segoe UI" w:cs="Segoe UI"/>
          <w:lang w:eastAsia="en-GB"/>
        </w:rPr>
        <w:t xml:space="preserve">, with 92% “linked to supporting Palestine action” (Home Office, 2025). </w:t>
      </w:r>
      <w:r w:rsidR="4A74FDA9" w:rsidRPr="21FB054D">
        <w:rPr>
          <w:rFonts w:ascii="Segoe UI" w:eastAsia="Times New Roman" w:hAnsi="Segoe UI" w:cs="Segoe UI"/>
          <w:lang w:eastAsia="en-GB"/>
        </w:rPr>
        <w:t>Indicating</w:t>
      </w:r>
      <w:r w:rsidR="002327F4" w:rsidRPr="21FB054D">
        <w:rPr>
          <w:rFonts w:ascii="Segoe UI" w:eastAsia="Times New Roman" w:hAnsi="Segoe UI" w:cs="Segoe UI"/>
          <w:lang w:eastAsia="en-GB"/>
        </w:rPr>
        <w:t xml:space="preserve"> an increased risk</w:t>
      </w:r>
      <w:r w:rsidR="532B9964" w:rsidRPr="21FB054D">
        <w:rPr>
          <w:rFonts w:ascii="Segoe UI" w:eastAsia="Times New Roman" w:hAnsi="Segoe UI" w:cs="Segoe UI"/>
          <w:lang w:eastAsia="en-GB"/>
        </w:rPr>
        <w:t>,</w:t>
      </w:r>
      <w:r w:rsidR="002327F4" w:rsidRPr="21FB054D">
        <w:rPr>
          <w:rFonts w:ascii="Segoe UI" w:eastAsia="Times New Roman" w:hAnsi="Segoe UI" w:cs="Segoe UI"/>
          <w:lang w:eastAsia="en-GB"/>
        </w:rPr>
        <w:t xml:space="preserve"> alongside </w:t>
      </w:r>
      <w:r w:rsidR="001534E3" w:rsidRPr="21FB054D">
        <w:rPr>
          <w:rFonts w:ascii="Segoe UI" w:eastAsia="Times New Roman" w:hAnsi="Segoe UI" w:cs="Segoe UI"/>
          <w:lang w:eastAsia="en-GB"/>
        </w:rPr>
        <w:t>frequent pro-Palestinian protests in publicly accessible locations. On this basis, this report focuses on Risk Reference 3 in the National Risk Register 2025</w:t>
      </w:r>
      <w:r w:rsidR="000A55D1" w:rsidRPr="21FB054D">
        <w:rPr>
          <w:rFonts w:ascii="Segoe UI" w:eastAsia="Times New Roman" w:hAnsi="Segoe UI" w:cs="Segoe UI"/>
          <w:lang w:eastAsia="en-GB"/>
        </w:rPr>
        <w:t xml:space="preserve"> – ‘Terrorist attacks in publicly accessible </w:t>
      </w:r>
      <w:proofErr w:type="gramStart"/>
      <w:r w:rsidR="000A55D1" w:rsidRPr="21FB054D">
        <w:rPr>
          <w:rFonts w:ascii="Segoe UI" w:eastAsia="Times New Roman" w:hAnsi="Segoe UI" w:cs="Segoe UI"/>
          <w:lang w:eastAsia="en-GB"/>
        </w:rPr>
        <w:t>locations’</w:t>
      </w:r>
      <w:proofErr w:type="gramEnd"/>
      <w:r w:rsidR="000A55D1" w:rsidRPr="21FB054D">
        <w:rPr>
          <w:rFonts w:ascii="Segoe UI" w:eastAsia="Times New Roman" w:hAnsi="Segoe UI" w:cs="Segoe UI"/>
          <w:lang w:eastAsia="en-GB"/>
        </w:rPr>
        <w:t xml:space="preserve">. </w:t>
      </w:r>
    </w:p>
    <w:p w14:paraId="2D9BD02C" w14:textId="0D1E9D92" w:rsidR="009E5A85" w:rsidRPr="00B85D33" w:rsidRDefault="009E5A85" w:rsidP="009E5A85">
      <w:pPr>
        <w:spacing w:before="100" w:beforeAutospacing="1" w:after="100" w:afterAutospacing="1" w:line="300" w:lineRule="atLeast"/>
        <w:outlineLvl w:val="2"/>
        <w:rPr>
          <w:rFonts w:ascii="Segoe UI" w:eastAsia="Times New Roman" w:hAnsi="Segoe UI" w:cs="Segoe UI"/>
          <w:b/>
          <w:bCs/>
          <w:kern w:val="0"/>
          <w:u w:val="single"/>
          <w:lang w:eastAsia="en-GB"/>
          <w14:ligatures w14:val="none"/>
        </w:rPr>
      </w:pPr>
      <w:r w:rsidRPr="00B85D33">
        <w:rPr>
          <w:rFonts w:ascii="Segoe UI" w:eastAsia="Times New Roman" w:hAnsi="Segoe UI" w:cs="Segoe UI"/>
          <w:b/>
          <w:bCs/>
          <w:kern w:val="0"/>
          <w:u w:val="single"/>
          <w:lang w:eastAsia="en-GB"/>
          <w14:ligatures w14:val="none"/>
        </w:rPr>
        <w:t>Local Relevance</w:t>
      </w:r>
    </w:p>
    <w:p w14:paraId="4C12F795" w14:textId="3BA42ED4" w:rsidR="002E76A5" w:rsidRDefault="003320EA" w:rsidP="002E76A5">
      <w:pPr>
        <w:spacing w:after="0"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The </w:t>
      </w:r>
      <w:r w:rsidR="00B674AD" w:rsidRPr="00B674AD">
        <w:rPr>
          <w:rFonts w:ascii="Segoe UI" w:eastAsia="Times New Roman" w:hAnsi="Segoe UI" w:cs="Segoe UI"/>
          <w:kern w:val="0"/>
          <w:lang w:eastAsia="en-GB"/>
          <w14:ligatures w14:val="none"/>
        </w:rPr>
        <w:t>W</w:t>
      </w:r>
      <w:r w:rsidR="006463B7">
        <w:rPr>
          <w:rFonts w:ascii="Segoe UI" w:eastAsia="Times New Roman" w:hAnsi="Segoe UI" w:cs="Segoe UI"/>
          <w:kern w:val="0"/>
          <w:lang w:eastAsia="en-GB"/>
          <w14:ligatures w14:val="none"/>
        </w:rPr>
        <w:t>el</w:t>
      </w:r>
      <w:r w:rsidR="00B674AD" w:rsidRPr="00B674AD">
        <w:rPr>
          <w:rFonts w:ascii="Segoe UI" w:eastAsia="Times New Roman" w:hAnsi="Segoe UI" w:cs="Segoe UI"/>
          <w:kern w:val="0"/>
          <w:lang w:eastAsia="en-GB"/>
          <w14:ligatures w14:val="none"/>
        </w:rPr>
        <w:t>s</w:t>
      </w:r>
      <w:r w:rsidR="006463B7">
        <w:rPr>
          <w:rFonts w:ascii="Segoe UI" w:eastAsia="Times New Roman" w:hAnsi="Segoe UI" w:cs="Segoe UI"/>
          <w:kern w:val="0"/>
          <w:lang w:eastAsia="en-GB"/>
          <w14:ligatures w14:val="none"/>
        </w:rPr>
        <w:t>h risk landscape</w:t>
      </w:r>
      <w:r w:rsidR="00B674AD" w:rsidRPr="00B674AD">
        <w:rPr>
          <w:rFonts w:ascii="Segoe UI" w:eastAsia="Times New Roman" w:hAnsi="Segoe UI" w:cs="Segoe UI"/>
          <w:kern w:val="0"/>
          <w:lang w:eastAsia="en-GB"/>
          <w14:ligatures w14:val="none"/>
        </w:rPr>
        <w:t xml:space="preserve"> is shaped by extensive coastline and significant rurality, alongside higher-density urban </w:t>
      </w:r>
      <w:r w:rsidR="002E76A5" w:rsidRPr="002E76A5">
        <w:rPr>
          <w:rFonts w:ascii="Segoe UI" w:eastAsia="Times New Roman" w:hAnsi="Segoe UI" w:cs="Segoe UI"/>
          <w:kern w:val="0"/>
          <w:lang w:eastAsia="en-GB"/>
          <w14:ligatures w14:val="none"/>
        </w:rPr>
        <w:t>towns</w:t>
      </w:r>
      <w:r w:rsidR="002E76A5" w:rsidRPr="21FB054D">
        <w:rPr>
          <w:rFonts w:ascii="Segoe UI" w:eastAsia="Times New Roman" w:hAnsi="Segoe UI" w:cs="Segoe UI"/>
          <w:lang w:eastAsia="en-GB"/>
        </w:rPr>
        <w:t xml:space="preserve"> and cities</w:t>
      </w:r>
      <w:r w:rsidR="00E63239">
        <w:rPr>
          <w:rFonts w:ascii="Segoe UI" w:eastAsia="Times New Roman" w:hAnsi="Segoe UI" w:cs="Segoe UI"/>
          <w:kern w:val="0"/>
          <w:lang w:eastAsia="en-GB"/>
          <w14:ligatures w14:val="none"/>
        </w:rPr>
        <w:t>, such as Cardif</w:t>
      </w:r>
      <w:r w:rsidR="00102629">
        <w:rPr>
          <w:rFonts w:ascii="Segoe UI" w:eastAsia="Times New Roman" w:hAnsi="Segoe UI" w:cs="Segoe UI"/>
          <w:kern w:val="0"/>
          <w:lang w:eastAsia="en-GB"/>
          <w14:ligatures w14:val="none"/>
        </w:rPr>
        <w:t>f</w:t>
      </w:r>
      <w:r w:rsidR="00CC31B6">
        <w:rPr>
          <w:rFonts w:ascii="Segoe UI" w:eastAsia="Times New Roman" w:hAnsi="Segoe UI" w:cs="Segoe UI"/>
          <w:kern w:val="0"/>
          <w:lang w:eastAsia="en-GB"/>
          <w14:ligatures w14:val="none"/>
        </w:rPr>
        <w:t>.</w:t>
      </w:r>
      <w:r w:rsidR="00B674AD" w:rsidRPr="00B674AD">
        <w:rPr>
          <w:rFonts w:ascii="Segoe UI" w:eastAsia="Times New Roman" w:hAnsi="Segoe UI" w:cs="Segoe UI"/>
          <w:kern w:val="0"/>
          <w:lang w:eastAsia="en-GB"/>
          <w14:ligatures w14:val="none"/>
        </w:rPr>
        <w:t xml:space="preserve"> These areas include diverse ethnic and religious communities and are influenced by seasonal tourism and large-scale events,</w:t>
      </w:r>
      <w:r w:rsidR="00FF09AB">
        <w:rPr>
          <w:rFonts w:ascii="Segoe UI" w:eastAsia="Times New Roman" w:hAnsi="Segoe UI" w:cs="Segoe UI"/>
          <w:kern w:val="0"/>
          <w:lang w:eastAsia="en-GB"/>
          <w14:ligatures w14:val="none"/>
        </w:rPr>
        <w:t xml:space="preserve"> </w:t>
      </w:r>
      <w:r w:rsidR="00B674AD" w:rsidRPr="00B674AD">
        <w:rPr>
          <w:rFonts w:ascii="Segoe UI" w:eastAsia="Times New Roman" w:hAnsi="Segoe UI" w:cs="Segoe UI"/>
          <w:kern w:val="0"/>
          <w:lang w:eastAsia="en-GB"/>
          <w14:ligatures w14:val="none"/>
        </w:rPr>
        <w:t>contribut</w:t>
      </w:r>
      <w:r w:rsidR="00FF09AB">
        <w:rPr>
          <w:rFonts w:ascii="Segoe UI" w:eastAsia="Times New Roman" w:hAnsi="Segoe UI" w:cs="Segoe UI"/>
          <w:kern w:val="0"/>
          <w:lang w:eastAsia="en-GB"/>
          <w14:ligatures w14:val="none"/>
        </w:rPr>
        <w:t>ing</w:t>
      </w:r>
      <w:r w:rsidR="00B674AD" w:rsidRPr="00B674AD">
        <w:rPr>
          <w:rFonts w:ascii="Segoe UI" w:eastAsia="Times New Roman" w:hAnsi="Segoe UI" w:cs="Segoe UI"/>
          <w:kern w:val="0"/>
          <w:lang w:eastAsia="en-GB"/>
          <w14:ligatures w14:val="none"/>
        </w:rPr>
        <w:t xml:space="preserve"> to a complex and dynamic risk profile</w:t>
      </w:r>
      <w:r w:rsidR="002E76A5" w:rsidRPr="21FB054D">
        <w:rPr>
          <w:rFonts w:ascii="Segoe UI" w:eastAsia="Times New Roman" w:hAnsi="Segoe UI" w:cs="Segoe UI"/>
          <w:lang w:eastAsia="en-GB"/>
        </w:rPr>
        <w:t>.</w:t>
      </w:r>
    </w:p>
    <w:p w14:paraId="1C3CBD6D" w14:textId="4065FC10" w:rsidR="009E5A85" w:rsidRPr="001A31BB" w:rsidRDefault="009E5A85" w:rsidP="009E5A85">
      <w:pPr>
        <w:spacing w:before="100" w:beforeAutospacing="1" w:after="100" w:afterAutospacing="1" w:line="300" w:lineRule="atLeast"/>
        <w:outlineLvl w:val="1"/>
        <w:rPr>
          <w:rFonts w:ascii="Segoe UI" w:eastAsia="Times New Roman" w:hAnsi="Segoe UI" w:cs="Segoe UI"/>
          <w:b/>
          <w:bCs/>
          <w:kern w:val="0"/>
          <w:u w:val="single"/>
          <w:lang w:eastAsia="en-GB"/>
          <w14:ligatures w14:val="none"/>
        </w:rPr>
      </w:pPr>
      <w:r w:rsidRPr="00E26E5E">
        <w:rPr>
          <w:rFonts w:ascii="Segoe UI" w:eastAsia="Times New Roman" w:hAnsi="Segoe UI" w:cs="Segoe UI"/>
          <w:b/>
          <w:bCs/>
          <w:kern w:val="0"/>
          <w:u w:val="single"/>
          <w:lang w:eastAsia="en-GB"/>
          <w14:ligatures w14:val="none"/>
        </w:rPr>
        <w:t xml:space="preserve">Risk Assessment </w:t>
      </w:r>
    </w:p>
    <w:p w14:paraId="41363073" w14:textId="77777777" w:rsidR="00D345CD" w:rsidRDefault="00FE3632"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sidRPr="00FE3632">
        <w:rPr>
          <w:rFonts w:ascii="Segoe UI" w:eastAsia="Times New Roman" w:hAnsi="Segoe UI" w:cs="Segoe UI"/>
          <w:kern w:val="0"/>
          <w:lang w:eastAsia="en-GB"/>
          <w14:ligatures w14:val="none"/>
        </w:rPr>
        <w:t>“</w:t>
      </w:r>
      <w:r w:rsidRPr="00FE3632">
        <w:rPr>
          <w:rFonts w:ascii="Segoe UI" w:hAnsi="Segoe UI" w:cs="Segoe UI"/>
        </w:rPr>
        <w:t xml:space="preserve">The average impact score for risks grouped under the </w:t>
      </w:r>
      <w:r w:rsidR="00D345CD">
        <w:rPr>
          <w:rFonts w:ascii="Segoe UI" w:hAnsi="Segoe UI" w:cs="Segoe UI"/>
        </w:rPr>
        <w:t>‘</w:t>
      </w:r>
      <w:r w:rsidRPr="00FE3632">
        <w:rPr>
          <w:rFonts w:ascii="Segoe UI" w:hAnsi="Segoe UI" w:cs="Segoe UI"/>
        </w:rPr>
        <w:t>Terrorist attacks in publicly accessible locations</w:t>
      </w:r>
      <w:r w:rsidR="00D345CD">
        <w:rPr>
          <w:rFonts w:ascii="Segoe UI" w:hAnsi="Segoe UI" w:cs="Segoe UI"/>
        </w:rPr>
        <w:t>’</w:t>
      </w:r>
      <w:r w:rsidRPr="00FE3632">
        <w:rPr>
          <w:rFonts w:ascii="Segoe UI" w:hAnsi="Segoe UI" w:cs="Segoe UI"/>
        </w:rPr>
        <w:t xml:space="preserve"> category is 3 (moderate) and the average likelihood score is 5 (&gt;25%)”</w:t>
      </w:r>
      <w:r>
        <w:rPr>
          <w:rFonts w:ascii="Segoe UI" w:hAnsi="Segoe UI" w:cs="Segoe UI"/>
        </w:rPr>
        <w:t xml:space="preserve"> (</w:t>
      </w:r>
      <w:r>
        <w:rPr>
          <w:rFonts w:ascii="Segoe UI" w:eastAsia="Times New Roman" w:hAnsi="Segoe UI" w:cs="Segoe UI"/>
          <w:kern w:val="0"/>
          <w:lang w:eastAsia="en-GB"/>
          <w14:ligatures w14:val="none"/>
        </w:rPr>
        <w:t>National Risk Register, 2025).</w:t>
      </w:r>
      <w:r w:rsidR="00A34CE0">
        <w:rPr>
          <w:rFonts w:ascii="Segoe UI" w:eastAsia="Times New Roman" w:hAnsi="Segoe UI" w:cs="Segoe UI"/>
          <w:kern w:val="0"/>
          <w:lang w:eastAsia="en-GB"/>
          <w14:ligatures w14:val="none"/>
        </w:rPr>
        <w:t xml:space="preserve"> </w:t>
      </w:r>
    </w:p>
    <w:p w14:paraId="6AD60725" w14:textId="343A92D7" w:rsidR="00005AEA" w:rsidRDefault="00E46CAD"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noProof/>
        </w:rPr>
        <w:lastRenderedPageBreak/>
        <mc:AlternateContent>
          <mc:Choice Requires="wps">
            <w:drawing>
              <wp:anchor distT="0" distB="0" distL="114300" distR="114300" simplePos="0" relativeHeight="251659264" behindDoc="0" locked="0" layoutInCell="1" allowOverlap="1" wp14:anchorId="51B64AA3" wp14:editId="7D9F751C">
                <wp:simplePos x="0" y="0"/>
                <wp:positionH relativeFrom="column">
                  <wp:posOffset>2771775</wp:posOffset>
                </wp:positionH>
                <wp:positionV relativeFrom="paragraph">
                  <wp:posOffset>1974850</wp:posOffset>
                </wp:positionV>
                <wp:extent cx="276225" cy="276225"/>
                <wp:effectExtent l="19050" t="19050" r="28575" b="28575"/>
                <wp:wrapNone/>
                <wp:docPr id="1434031982" name="Oval 1"/>
                <wp:cNvGraphicFramePr/>
                <a:graphic xmlns:a="http://schemas.openxmlformats.org/drawingml/2006/main">
                  <a:graphicData uri="http://schemas.microsoft.com/office/word/2010/wordprocessingShape">
                    <wps:wsp>
                      <wps:cNvSpPr/>
                      <wps:spPr>
                        <a:xfrm>
                          <a:off x="0" y="0"/>
                          <a:ext cx="276225" cy="276225"/>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http://schemas.openxmlformats.org/drawingml/2006/main">
            <w:pict w14:anchorId="26D28122">
              <v:oval id="Oval 1" style="position:absolute;margin-left:218.25pt;margin-top:155.5pt;width:21.75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red" strokeweight="3pt" w14:anchorId="48C38FC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">
                <v:stroke joinstyle="miter"/>
              </v:oval>
            </w:pict>
          </mc:Fallback>
        </mc:AlternateContent>
      </w:r>
      <w:r>
        <w:rPr>
          <w:noProof/>
        </w:rPr>
        <w:drawing>
          <wp:inline distT="0" distB="0" distL="0" distR="0" wp14:anchorId="582592E3" wp14:editId="3B07A628">
            <wp:extent cx="3705225" cy="3608346"/>
            <wp:effectExtent l="0" t="0" r="0" b="0"/>
            <wp:docPr id="411226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226268" name=""/>
                    <pic:cNvPicPr/>
                  </pic:nvPicPr>
                  <pic:blipFill>
                    <a:blip r:embed="rId6"/>
                    <a:stretch>
                      <a:fillRect/>
                    </a:stretch>
                  </pic:blipFill>
                  <pic:spPr>
                    <a:xfrm>
                      <a:off x="0" y="0"/>
                      <a:ext cx="3711235" cy="3614198"/>
                    </a:xfrm>
                    <a:prstGeom prst="rect">
                      <a:avLst/>
                    </a:prstGeom>
                  </pic:spPr>
                </pic:pic>
              </a:graphicData>
            </a:graphic>
          </wp:inline>
        </w:drawing>
      </w:r>
    </w:p>
    <w:p w14:paraId="2040EDF0" w14:textId="77777777" w:rsidR="00DE6C24" w:rsidRPr="00DE6C24" w:rsidRDefault="00DE6C24" w:rsidP="009E5A85">
      <w:pPr>
        <w:spacing w:before="100" w:beforeAutospacing="1" w:after="100" w:afterAutospacing="1" w:line="300" w:lineRule="atLeast"/>
        <w:outlineLvl w:val="2"/>
        <w:rPr>
          <w:rFonts w:ascii="Segoe UI" w:eastAsia="Times New Roman" w:hAnsi="Segoe UI" w:cs="Segoe UI"/>
          <w:b/>
          <w:bCs/>
          <w:i/>
          <w:iCs/>
          <w:kern w:val="0"/>
          <w:lang w:eastAsia="en-GB"/>
          <w14:ligatures w14:val="none"/>
        </w:rPr>
      </w:pPr>
      <w:r w:rsidRPr="00DE6C24">
        <w:rPr>
          <w:rFonts w:ascii="Segoe UI" w:eastAsia="Times New Roman" w:hAnsi="Segoe UI" w:cs="Segoe UI"/>
          <w:b/>
          <w:bCs/>
          <w:i/>
          <w:iCs/>
          <w:kern w:val="0"/>
          <w:lang w:eastAsia="en-GB"/>
          <w14:ligatures w14:val="none"/>
        </w:rPr>
        <w:t>Figure 1</w:t>
      </w:r>
    </w:p>
    <w:p w14:paraId="23F37C0C" w14:textId="38549766" w:rsidR="0072675A" w:rsidRPr="0082369A" w:rsidRDefault="0082369A" w:rsidP="009E5A85">
      <w:pPr>
        <w:spacing w:before="100" w:beforeAutospacing="1" w:after="100" w:afterAutospacing="1" w:line="300" w:lineRule="atLeast"/>
        <w:outlineLvl w:val="2"/>
        <w:rPr>
          <w:rFonts w:ascii="Segoe UI" w:eastAsia="Times New Roman" w:hAnsi="Segoe UI" w:cs="Segoe UI"/>
          <w:i/>
          <w:iCs/>
          <w:kern w:val="0"/>
          <w:lang w:eastAsia="en-GB"/>
          <w14:ligatures w14:val="none"/>
        </w:rPr>
      </w:pPr>
      <w:r w:rsidRPr="0082369A">
        <w:rPr>
          <w:rFonts w:ascii="Segoe UI" w:eastAsia="Times New Roman" w:hAnsi="Segoe UI" w:cs="Segoe UI"/>
          <w:i/>
          <w:iCs/>
          <w:kern w:val="0"/>
          <w:lang w:eastAsia="en-GB"/>
          <w14:ligatures w14:val="none"/>
        </w:rPr>
        <w:t xml:space="preserve">Source: HM Government, 2025. </w:t>
      </w:r>
    </w:p>
    <w:p w14:paraId="77F27804" w14:textId="6DE817F9" w:rsidR="00D03E59" w:rsidRDefault="00BC28C8"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The National Risk Register </w:t>
      </w:r>
      <w:r w:rsidR="00D61459">
        <w:rPr>
          <w:rFonts w:ascii="Segoe UI" w:eastAsia="Times New Roman" w:hAnsi="Segoe UI" w:cs="Segoe UI"/>
          <w:kern w:val="0"/>
          <w:lang w:eastAsia="en-GB"/>
          <w14:ligatures w14:val="none"/>
        </w:rPr>
        <w:t xml:space="preserve">2025 </w:t>
      </w:r>
      <w:r>
        <w:rPr>
          <w:rFonts w:ascii="Segoe UI" w:eastAsia="Times New Roman" w:hAnsi="Segoe UI" w:cs="Segoe UI"/>
          <w:kern w:val="0"/>
          <w:lang w:eastAsia="en-GB"/>
          <w14:ligatures w14:val="none"/>
        </w:rPr>
        <w:t xml:space="preserve">is based </w:t>
      </w:r>
      <w:r w:rsidR="00AD20E4">
        <w:rPr>
          <w:rFonts w:ascii="Segoe UI" w:eastAsia="Times New Roman" w:hAnsi="Segoe UI" w:cs="Segoe UI"/>
          <w:kern w:val="0"/>
          <w:lang w:eastAsia="en-GB"/>
          <w14:ligatures w14:val="none"/>
        </w:rPr>
        <w:t>on the classified National Security Risk Assessment</w:t>
      </w:r>
      <w:r w:rsidR="00EB0628">
        <w:rPr>
          <w:rFonts w:ascii="Segoe UI" w:eastAsia="Times New Roman" w:hAnsi="Segoe UI" w:cs="Segoe UI"/>
          <w:kern w:val="0"/>
          <w:lang w:eastAsia="en-GB"/>
          <w14:ligatures w14:val="none"/>
        </w:rPr>
        <w:t xml:space="preserve">. </w:t>
      </w:r>
    </w:p>
    <w:p w14:paraId="11FEF77B" w14:textId="3A86E3CB" w:rsidR="00BD26EB" w:rsidRDefault="00F2157F" w:rsidP="21FB054D">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“The relative impact for individual businesses will be different and could be higher than the national score”</w:t>
      </w:r>
      <w:r w:rsidR="6D8D37F4" w:rsidRPr="21FB054D">
        <w:rPr>
          <w:rFonts w:ascii="Segoe UI" w:eastAsia="Times New Roman" w:hAnsi="Segoe UI" w:cs="Segoe UI"/>
          <w:lang w:eastAsia="en-GB"/>
        </w:rPr>
        <w:t xml:space="preserve"> (Cabinet Office, 2015)</w:t>
      </w:r>
      <w:r w:rsidR="00BD26EB" w:rsidRPr="21FB054D">
        <w:rPr>
          <w:rFonts w:ascii="Segoe UI" w:eastAsia="Times New Roman" w:hAnsi="Segoe UI" w:cs="Segoe UI"/>
          <w:lang w:eastAsia="en-GB"/>
        </w:rPr>
        <w:t>.</w:t>
      </w:r>
      <w:r w:rsidRPr="21FB054D">
        <w:rPr>
          <w:rFonts w:ascii="Segoe UI" w:eastAsia="Times New Roman" w:hAnsi="Segoe UI" w:cs="Segoe UI"/>
          <w:lang w:eastAsia="en-GB"/>
        </w:rPr>
        <w:t xml:space="preserve"> </w:t>
      </w:r>
      <w:r w:rsidR="00A014AF" w:rsidRPr="21FB054D">
        <w:rPr>
          <w:rFonts w:ascii="Segoe UI" w:eastAsia="Times New Roman" w:hAnsi="Segoe UI" w:cs="Segoe UI"/>
          <w:lang w:eastAsia="en-GB"/>
        </w:rPr>
        <w:t xml:space="preserve">This </w:t>
      </w:r>
      <w:r w:rsidR="00D03E59" w:rsidRPr="21FB054D">
        <w:rPr>
          <w:rFonts w:ascii="Segoe UI" w:eastAsia="Times New Roman" w:hAnsi="Segoe UI" w:cs="Segoe UI"/>
          <w:lang w:eastAsia="en-GB"/>
        </w:rPr>
        <w:t>emphasises</w:t>
      </w:r>
      <w:r w:rsidR="00A014AF" w:rsidRPr="21FB054D">
        <w:rPr>
          <w:rFonts w:ascii="Segoe UI" w:eastAsia="Times New Roman" w:hAnsi="Segoe UI" w:cs="Segoe UI"/>
          <w:lang w:eastAsia="en-GB"/>
        </w:rPr>
        <w:t xml:space="preserve"> the importance of individual organisations and resilience partnerships undertaking their own risk assessments, taking into consideration the </w:t>
      </w:r>
      <w:r w:rsidR="007D4E8B" w:rsidRPr="21FB054D">
        <w:rPr>
          <w:rFonts w:ascii="Segoe UI" w:eastAsia="Times New Roman" w:hAnsi="Segoe UI" w:cs="Segoe UI"/>
          <w:lang w:eastAsia="en-GB"/>
        </w:rPr>
        <w:t>nuances of local geography</w:t>
      </w:r>
      <w:r w:rsidR="00AB65B6" w:rsidRPr="21FB054D">
        <w:rPr>
          <w:rFonts w:ascii="Segoe UI" w:eastAsia="Times New Roman" w:hAnsi="Segoe UI" w:cs="Segoe UI"/>
          <w:lang w:eastAsia="en-GB"/>
        </w:rPr>
        <w:t xml:space="preserve">, </w:t>
      </w:r>
      <w:r w:rsidR="00A014AF" w:rsidRPr="21FB054D">
        <w:rPr>
          <w:rFonts w:ascii="Segoe UI" w:eastAsia="Times New Roman" w:hAnsi="Segoe UI" w:cs="Segoe UI"/>
          <w:lang w:eastAsia="en-GB"/>
        </w:rPr>
        <w:t>communit</w:t>
      </w:r>
      <w:r w:rsidR="00AB65B6" w:rsidRPr="21FB054D">
        <w:rPr>
          <w:rFonts w:ascii="Segoe UI" w:eastAsia="Times New Roman" w:hAnsi="Segoe UI" w:cs="Segoe UI"/>
          <w:lang w:eastAsia="en-GB"/>
        </w:rPr>
        <w:t>ies</w:t>
      </w:r>
      <w:r w:rsidR="00A014AF" w:rsidRPr="21FB054D">
        <w:rPr>
          <w:rFonts w:ascii="Segoe UI" w:eastAsia="Times New Roman" w:hAnsi="Segoe UI" w:cs="Segoe UI"/>
          <w:lang w:eastAsia="en-GB"/>
        </w:rPr>
        <w:t xml:space="preserve"> and organisational capabilities</w:t>
      </w:r>
      <w:r w:rsidR="00D03E59" w:rsidRPr="21FB054D">
        <w:rPr>
          <w:rFonts w:ascii="Segoe UI" w:eastAsia="Times New Roman" w:hAnsi="Segoe UI" w:cs="Segoe UI"/>
          <w:lang w:eastAsia="en-GB"/>
        </w:rPr>
        <w:t>.</w:t>
      </w:r>
    </w:p>
    <w:p w14:paraId="74402F43" w14:textId="24123343" w:rsidR="006A7B0C" w:rsidRDefault="00BD26EB" w:rsidP="21FB054D">
      <w:pPr>
        <w:spacing w:beforeAutospacing="1" w:afterAutospacing="1" w:line="300" w:lineRule="atLeast"/>
        <w:rPr>
          <w:rFonts w:ascii="Segoe UI" w:eastAsia="Times New Roman" w:hAnsi="Segoe UI" w:cs="Segoe UI"/>
          <w:lang w:eastAsia="en-GB"/>
        </w:rPr>
      </w:pPr>
      <w:r>
        <w:rPr>
          <w:rFonts w:ascii="Segoe UI" w:eastAsia="Times New Roman" w:hAnsi="Segoe UI" w:cs="Segoe UI"/>
          <w:kern w:val="0"/>
          <w:lang w:eastAsia="en-GB"/>
          <w14:ligatures w14:val="none"/>
        </w:rPr>
        <w:t>This risk has been</w:t>
      </w:r>
      <w:r w:rsidR="00C170DD">
        <w:rPr>
          <w:rFonts w:ascii="Segoe UI" w:eastAsia="Times New Roman" w:hAnsi="Segoe UI" w:cs="Segoe UI"/>
          <w:kern w:val="0"/>
          <w:lang w:eastAsia="en-GB"/>
          <w14:ligatures w14:val="none"/>
        </w:rPr>
        <w:t xml:space="preserve"> reassessed </w:t>
      </w:r>
      <w:r>
        <w:rPr>
          <w:rFonts w:ascii="Segoe UI" w:eastAsia="Times New Roman" w:hAnsi="Segoe UI" w:cs="Segoe UI"/>
          <w:kern w:val="0"/>
          <w:lang w:eastAsia="en-GB"/>
          <w14:ligatures w14:val="none"/>
        </w:rPr>
        <w:t>utilising</w:t>
      </w:r>
      <w:r w:rsidR="00C170DD">
        <w:rPr>
          <w:rFonts w:ascii="Segoe UI" w:eastAsia="Times New Roman" w:hAnsi="Segoe UI" w:cs="Segoe UI"/>
          <w:kern w:val="0"/>
          <w:lang w:eastAsia="en-GB"/>
          <w14:ligatures w14:val="none"/>
        </w:rPr>
        <w:t xml:space="preserve"> the risk assessment process outlined in the Cabinet Office Emergency Preparedness 2012, Chapter 4</w:t>
      </w:r>
      <w:r w:rsidR="667E01D8" w:rsidRPr="21FB054D">
        <w:rPr>
          <w:rFonts w:ascii="Segoe UI" w:eastAsia="Times New Roman" w:hAnsi="Segoe UI" w:cs="Segoe UI"/>
          <w:lang w:eastAsia="en-GB"/>
        </w:rPr>
        <w:t xml:space="preserve"> </w:t>
      </w:r>
      <w:r w:rsidR="7A286131" w:rsidRPr="21FB054D">
        <w:rPr>
          <w:rFonts w:ascii="Segoe UI" w:eastAsia="Times New Roman" w:hAnsi="Segoe UI" w:cs="Segoe UI"/>
          <w:lang w:eastAsia="en-GB"/>
        </w:rPr>
        <w:t>statutory guidance</w:t>
      </w:r>
      <w:r w:rsidR="00C170DD" w:rsidRPr="21FB054D">
        <w:rPr>
          <w:rFonts w:ascii="Segoe UI" w:eastAsia="Times New Roman" w:hAnsi="Segoe UI" w:cs="Segoe UI"/>
          <w:lang w:eastAsia="en-GB"/>
        </w:rPr>
        <w:t xml:space="preserve">. </w:t>
      </w:r>
    </w:p>
    <w:p w14:paraId="207056B8" w14:textId="2383D82B" w:rsidR="004E4F6F" w:rsidRDefault="00591AB2" w:rsidP="009E5A85">
      <w:pPr>
        <w:spacing w:before="100" w:beforeAutospacing="1" w:after="100" w:afterAutospacing="1" w:line="300" w:lineRule="atLeast"/>
        <w:outlineLvl w:val="2"/>
        <w:rPr>
          <w:rFonts w:ascii="Segoe UI" w:eastAsia="Times New Roman" w:hAnsi="Segoe UI" w:cs="Segoe UI"/>
          <w:b/>
          <w:bCs/>
          <w:kern w:val="0"/>
          <w:lang w:eastAsia="en-GB"/>
          <w14:ligatures w14:val="none"/>
        </w:rPr>
      </w:pPr>
      <w:r w:rsidRPr="00591AB2">
        <w:rPr>
          <w:rFonts w:ascii="Segoe UI" w:eastAsia="Times New Roman" w:hAnsi="Segoe UI" w:cs="Segoe UI"/>
          <w:b/>
          <w:bCs/>
          <w:kern w:val="0"/>
          <w:lang w:eastAsia="en-GB"/>
          <w14:ligatures w14:val="none"/>
        </w:rPr>
        <w:t>Contextualisation</w:t>
      </w:r>
    </w:p>
    <w:p w14:paraId="4DD15551" w14:textId="41631FD6" w:rsidR="00591AB2" w:rsidRDefault="008D3B9C"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Across Wales </w:t>
      </w:r>
      <w:r w:rsidR="00033C55">
        <w:rPr>
          <w:rFonts w:ascii="Segoe UI" w:eastAsia="Times New Roman" w:hAnsi="Segoe UI" w:cs="Segoe UI"/>
          <w:kern w:val="0"/>
          <w:lang w:eastAsia="en-GB"/>
          <w14:ligatures w14:val="none"/>
        </w:rPr>
        <w:t>there are</w:t>
      </w:r>
      <w:r>
        <w:rPr>
          <w:rFonts w:ascii="Segoe UI" w:eastAsia="Times New Roman" w:hAnsi="Segoe UI" w:cs="Segoe UI"/>
          <w:kern w:val="0"/>
          <w:lang w:eastAsia="en-GB"/>
          <w14:ligatures w14:val="none"/>
        </w:rPr>
        <w:t xml:space="preserve"> several key sites, where </w:t>
      </w:r>
      <w:r w:rsidR="00D95E45">
        <w:rPr>
          <w:rFonts w:ascii="Segoe UI" w:eastAsia="Times New Roman" w:hAnsi="Segoe UI" w:cs="Segoe UI"/>
          <w:kern w:val="0"/>
          <w:lang w:eastAsia="en-GB"/>
          <w14:ligatures w14:val="none"/>
        </w:rPr>
        <w:t>large numbers</w:t>
      </w:r>
      <w:r>
        <w:rPr>
          <w:rFonts w:ascii="Segoe UI" w:eastAsia="Times New Roman" w:hAnsi="Segoe UI" w:cs="Segoe UI"/>
          <w:kern w:val="0"/>
          <w:lang w:eastAsia="en-GB"/>
          <w14:ligatures w14:val="none"/>
        </w:rPr>
        <w:t xml:space="preserve"> of the public are likely to congregate, due to seasonal tourism </w:t>
      </w:r>
      <w:r w:rsidR="00CD15FF">
        <w:rPr>
          <w:rFonts w:ascii="Segoe UI" w:eastAsia="Times New Roman" w:hAnsi="Segoe UI" w:cs="Segoe UI"/>
          <w:kern w:val="0"/>
          <w:lang w:eastAsia="en-GB"/>
          <w14:ligatures w14:val="none"/>
        </w:rPr>
        <w:t>and</w:t>
      </w:r>
      <w:r>
        <w:rPr>
          <w:rFonts w:ascii="Segoe UI" w:eastAsia="Times New Roman" w:hAnsi="Segoe UI" w:cs="Segoe UI"/>
          <w:kern w:val="0"/>
          <w:lang w:eastAsia="en-GB"/>
          <w14:ligatures w14:val="none"/>
        </w:rPr>
        <w:t xml:space="preserve"> planned events. </w:t>
      </w:r>
    </w:p>
    <w:p w14:paraId="0A739007" w14:textId="3E6F509E" w:rsidR="00E07696" w:rsidRDefault="005B6F24"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This </w:t>
      </w:r>
      <w:r w:rsidR="00E67967">
        <w:rPr>
          <w:rFonts w:ascii="Segoe UI" w:eastAsia="Times New Roman" w:hAnsi="Segoe UI" w:cs="Segoe UI"/>
          <w:kern w:val="0"/>
          <w:lang w:eastAsia="en-GB"/>
          <w14:ligatures w14:val="none"/>
        </w:rPr>
        <w:t xml:space="preserve">involves large </w:t>
      </w:r>
      <w:r w:rsidR="00B22262">
        <w:rPr>
          <w:rFonts w:ascii="Segoe UI" w:eastAsia="Times New Roman" w:hAnsi="Segoe UI" w:cs="Segoe UI"/>
          <w:kern w:val="0"/>
          <w:lang w:eastAsia="en-GB"/>
          <w14:ligatures w14:val="none"/>
        </w:rPr>
        <w:t xml:space="preserve">regular </w:t>
      </w:r>
      <w:r w:rsidR="00E67967">
        <w:rPr>
          <w:rFonts w:ascii="Segoe UI" w:eastAsia="Times New Roman" w:hAnsi="Segoe UI" w:cs="Segoe UI"/>
          <w:kern w:val="0"/>
          <w:lang w:eastAsia="en-GB"/>
          <w14:ligatures w14:val="none"/>
        </w:rPr>
        <w:t xml:space="preserve">gatherings at </w:t>
      </w:r>
      <w:r w:rsidR="00CD15FF">
        <w:rPr>
          <w:rFonts w:ascii="Segoe UI" w:eastAsia="Times New Roman" w:hAnsi="Segoe UI" w:cs="Segoe UI"/>
          <w:kern w:val="0"/>
          <w:lang w:eastAsia="en-GB"/>
          <w14:ligatures w14:val="none"/>
        </w:rPr>
        <w:t>venues</w:t>
      </w:r>
      <w:r w:rsidR="00E67967">
        <w:rPr>
          <w:rFonts w:ascii="Segoe UI" w:eastAsia="Times New Roman" w:hAnsi="Segoe UI" w:cs="Segoe UI"/>
          <w:kern w:val="0"/>
          <w:lang w:eastAsia="en-GB"/>
          <w14:ligatures w14:val="none"/>
        </w:rPr>
        <w:t xml:space="preserve"> such as the Principality Stadium, Royal Welsh Agricultural Showground and Wrexham </w:t>
      </w:r>
      <w:r w:rsidR="00B22262">
        <w:rPr>
          <w:rFonts w:ascii="Segoe UI" w:eastAsia="Times New Roman" w:hAnsi="Segoe UI" w:cs="Segoe UI"/>
          <w:kern w:val="0"/>
          <w:lang w:eastAsia="en-GB"/>
          <w14:ligatures w14:val="none"/>
        </w:rPr>
        <w:t>AFC</w:t>
      </w:r>
      <w:r w:rsidR="00E67967">
        <w:rPr>
          <w:rFonts w:ascii="Segoe UI" w:eastAsia="Times New Roman" w:hAnsi="Segoe UI" w:cs="Segoe UI"/>
          <w:kern w:val="0"/>
          <w:lang w:eastAsia="en-GB"/>
          <w14:ligatures w14:val="none"/>
        </w:rPr>
        <w:t xml:space="preserve">. </w:t>
      </w:r>
      <w:r w:rsidR="005B1987">
        <w:rPr>
          <w:rFonts w:ascii="Segoe UI" w:eastAsia="Times New Roman" w:hAnsi="Segoe UI" w:cs="Segoe UI"/>
          <w:kern w:val="0"/>
          <w:lang w:eastAsia="en-GB"/>
          <w14:ligatures w14:val="none"/>
        </w:rPr>
        <w:t xml:space="preserve">As well as publicly accessible locations </w:t>
      </w:r>
      <w:r w:rsidR="00102910">
        <w:rPr>
          <w:rFonts w:ascii="Segoe UI" w:eastAsia="Times New Roman" w:hAnsi="Segoe UI" w:cs="Segoe UI"/>
          <w:kern w:val="0"/>
          <w:lang w:eastAsia="en-GB"/>
          <w14:ligatures w14:val="none"/>
        </w:rPr>
        <w:t>which can hold large number</w:t>
      </w:r>
      <w:r w:rsidR="004471CB">
        <w:rPr>
          <w:rFonts w:ascii="Segoe UI" w:eastAsia="Times New Roman" w:hAnsi="Segoe UI" w:cs="Segoe UI"/>
          <w:kern w:val="0"/>
          <w:lang w:eastAsia="en-GB"/>
          <w14:ligatures w14:val="none"/>
        </w:rPr>
        <w:t>s</w:t>
      </w:r>
      <w:r w:rsidR="00102910">
        <w:rPr>
          <w:rFonts w:ascii="Segoe UI" w:eastAsia="Times New Roman" w:hAnsi="Segoe UI" w:cs="Segoe UI"/>
          <w:kern w:val="0"/>
          <w:lang w:eastAsia="en-GB"/>
          <w14:ligatures w14:val="none"/>
        </w:rPr>
        <w:t xml:space="preserve"> of people</w:t>
      </w:r>
      <w:r w:rsidR="0085265A">
        <w:rPr>
          <w:rFonts w:ascii="Segoe UI" w:eastAsia="Times New Roman" w:hAnsi="Segoe UI" w:cs="Segoe UI"/>
          <w:kern w:val="0"/>
          <w:lang w:eastAsia="en-GB"/>
          <w14:ligatures w14:val="none"/>
        </w:rPr>
        <w:t>, including</w:t>
      </w:r>
      <w:r w:rsidR="005B1987">
        <w:rPr>
          <w:rFonts w:ascii="Segoe UI" w:eastAsia="Times New Roman" w:hAnsi="Segoe UI" w:cs="Segoe UI"/>
          <w:kern w:val="0"/>
          <w:lang w:eastAsia="en-GB"/>
          <w14:ligatures w14:val="none"/>
        </w:rPr>
        <w:t xml:space="preserve"> </w:t>
      </w:r>
      <w:r w:rsidR="00165CF1">
        <w:rPr>
          <w:rFonts w:ascii="Segoe UI" w:eastAsia="Times New Roman" w:hAnsi="Segoe UI" w:cs="Segoe UI"/>
          <w:kern w:val="0"/>
          <w:lang w:eastAsia="en-GB"/>
          <w14:ligatures w14:val="none"/>
        </w:rPr>
        <w:t>shopping centres</w:t>
      </w:r>
      <w:r w:rsidR="00E07696">
        <w:rPr>
          <w:rFonts w:ascii="Segoe UI" w:eastAsia="Times New Roman" w:hAnsi="Segoe UI" w:cs="Segoe UI"/>
          <w:kern w:val="0"/>
          <w:lang w:eastAsia="en-GB"/>
          <w14:ligatures w14:val="none"/>
        </w:rPr>
        <w:t>, major transport hubs</w:t>
      </w:r>
      <w:r w:rsidR="00102910">
        <w:rPr>
          <w:rFonts w:ascii="Segoe UI" w:eastAsia="Times New Roman" w:hAnsi="Segoe UI" w:cs="Segoe UI"/>
          <w:kern w:val="0"/>
          <w:lang w:eastAsia="en-GB"/>
          <w14:ligatures w14:val="none"/>
        </w:rPr>
        <w:t xml:space="preserve"> and </w:t>
      </w:r>
      <w:r w:rsidR="00165CF1">
        <w:rPr>
          <w:rFonts w:ascii="Segoe UI" w:eastAsia="Times New Roman" w:hAnsi="Segoe UI" w:cs="Segoe UI"/>
          <w:kern w:val="0"/>
          <w:lang w:eastAsia="en-GB"/>
          <w14:ligatures w14:val="none"/>
        </w:rPr>
        <w:t>beaches</w:t>
      </w:r>
      <w:r w:rsidR="00102910">
        <w:rPr>
          <w:rFonts w:ascii="Segoe UI" w:eastAsia="Times New Roman" w:hAnsi="Segoe UI" w:cs="Segoe UI"/>
          <w:kern w:val="0"/>
          <w:lang w:eastAsia="en-GB"/>
          <w14:ligatures w14:val="none"/>
        </w:rPr>
        <w:t xml:space="preserve">. </w:t>
      </w:r>
      <w:r w:rsidR="00165CF1">
        <w:rPr>
          <w:rFonts w:ascii="Segoe UI" w:eastAsia="Times New Roman" w:hAnsi="Segoe UI" w:cs="Segoe UI"/>
          <w:kern w:val="0"/>
          <w:lang w:eastAsia="en-GB"/>
          <w14:ligatures w14:val="none"/>
        </w:rPr>
        <w:t xml:space="preserve"> </w:t>
      </w:r>
    </w:p>
    <w:p w14:paraId="152C44E4" w14:textId="0791683F" w:rsidR="00DB5B9E" w:rsidRDefault="00380299"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On 31</w:t>
      </w:r>
      <w:r w:rsidRPr="00380299">
        <w:rPr>
          <w:rFonts w:ascii="Segoe UI" w:eastAsia="Times New Roman" w:hAnsi="Segoe UI" w:cs="Segoe UI"/>
          <w:kern w:val="0"/>
          <w:vertAlign w:val="superscript"/>
          <w:lang w:eastAsia="en-GB"/>
          <w14:ligatures w14:val="none"/>
        </w:rPr>
        <w:t>st</w:t>
      </w:r>
      <w:r>
        <w:rPr>
          <w:rFonts w:ascii="Segoe UI" w:eastAsia="Times New Roman" w:hAnsi="Segoe UI" w:cs="Segoe UI"/>
          <w:kern w:val="0"/>
          <w:lang w:eastAsia="en-GB"/>
          <w14:ligatures w14:val="none"/>
        </w:rPr>
        <w:t xml:space="preserve"> January 2025, </w:t>
      </w:r>
      <w:r w:rsidR="00C21E09">
        <w:rPr>
          <w:rFonts w:ascii="Segoe UI" w:eastAsia="Times New Roman" w:hAnsi="Segoe UI" w:cs="Segoe UI"/>
          <w:kern w:val="0"/>
          <w:lang w:eastAsia="en-GB"/>
          <w14:ligatures w14:val="none"/>
        </w:rPr>
        <w:t xml:space="preserve">Alexander Dighton </w:t>
      </w:r>
      <w:r w:rsidR="00C94AD7">
        <w:rPr>
          <w:rFonts w:ascii="Segoe UI" w:eastAsia="Times New Roman" w:hAnsi="Segoe UI" w:cs="Segoe UI"/>
          <w:kern w:val="0"/>
          <w:lang w:eastAsia="en-GB"/>
          <w14:ligatures w14:val="none"/>
        </w:rPr>
        <w:t>carried out an attack at Talbot Green Police Station</w:t>
      </w:r>
      <w:r w:rsidR="004B665D">
        <w:rPr>
          <w:rFonts w:ascii="Segoe UI" w:eastAsia="Times New Roman" w:hAnsi="Segoe UI" w:cs="Segoe UI"/>
          <w:kern w:val="0"/>
          <w:lang w:eastAsia="en-GB"/>
          <w14:ligatures w14:val="none"/>
        </w:rPr>
        <w:t xml:space="preserve">. </w:t>
      </w:r>
      <w:r w:rsidR="00EE520F">
        <w:rPr>
          <w:rFonts w:ascii="Segoe UI" w:eastAsia="Times New Roman" w:hAnsi="Segoe UI" w:cs="Segoe UI"/>
          <w:kern w:val="0"/>
          <w:lang w:eastAsia="en-GB"/>
          <w14:ligatures w14:val="none"/>
        </w:rPr>
        <w:t xml:space="preserve"> Counter Terrorism Policing investigations revealed that “Dighton held strong anti-government, anti-Islam and anti-immigration views”</w:t>
      </w:r>
      <w:r w:rsidR="00C06E1C">
        <w:rPr>
          <w:rFonts w:ascii="Segoe UI" w:eastAsia="Times New Roman" w:hAnsi="Segoe UI" w:cs="Segoe UI"/>
          <w:kern w:val="0"/>
          <w:lang w:eastAsia="en-GB"/>
          <w14:ligatures w14:val="none"/>
        </w:rPr>
        <w:t xml:space="preserve"> (South Wales Police, 2025)</w:t>
      </w:r>
      <w:r w:rsidR="008362A9">
        <w:rPr>
          <w:rFonts w:ascii="Segoe UI" w:eastAsia="Times New Roman" w:hAnsi="Segoe UI" w:cs="Segoe UI"/>
          <w:kern w:val="0"/>
          <w:lang w:eastAsia="en-GB"/>
          <w14:ligatures w14:val="none"/>
        </w:rPr>
        <w:t xml:space="preserve">. </w:t>
      </w:r>
      <w:r w:rsidR="00037AD6">
        <w:rPr>
          <w:rFonts w:ascii="Segoe UI" w:eastAsia="Times New Roman" w:hAnsi="Segoe UI" w:cs="Segoe UI"/>
          <w:kern w:val="0"/>
          <w:lang w:eastAsia="en-GB"/>
          <w14:ligatures w14:val="none"/>
        </w:rPr>
        <w:t xml:space="preserve">This </w:t>
      </w:r>
      <w:r w:rsidR="00037AD6">
        <w:rPr>
          <w:rFonts w:ascii="Segoe UI" w:eastAsia="Times New Roman" w:hAnsi="Segoe UI" w:cs="Segoe UI"/>
          <w:kern w:val="0"/>
          <w:lang w:eastAsia="en-GB"/>
          <w14:ligatures w14:val="none"/>
        </w:rPr>
        <w:lastRenderedPageBreak/>
        <w:t xml:space="preserve">highlights that the threat </w:t>
      </w:r>
      <w:r w:rsidR="002657AB">
        <w:rPr>
          <w:rFonts w:ascii="Segoe UI" w:eastAsia="Times New Roman" w:hAnsi="Segoe UI" w:cs="Segoe UI"/>
          <w:kern w:val="0"/>
          <w:lang w:eastAsia="en-GB"/>
          <w14:ligatures w14:val="none"/>
        </w:rPr>
        <w:t>of terrorism in Wales is not theoretical. This attack specifically targeted an emergency service</w:t>
      </w:r>
      <w:r w:rsidR="00200515">
        <w:rPr>
          <w:rFonts w:ascii="Segoe UI" w:eastAsia="Times New Roman" w:hAnsi="Segoe UI" w:cs="Segoe UI"/>
          <w:kern w:val="0"/>
          <w:lang w:eastAsia="en-GB"/>
          <w14:ligatures w14:val="none"/>
        </w:rPr>
        <w:t xml:space="preserve">, evidencing the vulnerability of emergency services infrastructure </w:t>
      </w:r>
      <w:r w:rsidR="004C44C5">
        <w:rPr>
          <w:rFonts w:ascii="Segoe UI" w:eastAsia="Times New Roman" w:hAnsi="Segoe UI" w:cs="Segoe UI"/>
          <w:kern w:val="0"/>
          <w:lang w:eastAsia="en-GB"/>
          <w14:ligatures w14:val="none"/>
        </w:rPr>
        <w:t xml:space="preserve">and staff to this ideology. </w:t>
      </w:r>
      <w:r w:rsidR="004F135B">
        <w:rPr>
          <w:rFonts w:ascii="Segoe UI" w:eastAsia="Times New Roman" w:hAnsi="Segoe UI" w:cs="Segoe UI"/>
          <w:kern w:val="0"/>
          <w:lang w:eastAsia="en-GB"/>
          <w14:ligatures w14:val="none"/>
        </w:rPr>
        <w:t xml:space="preserve"> </w:t>
      </w:r>
    </w:p>
    <w:p w14:paraId="4DB4B8E7" w14:textId="24D374A4" w:rsidR="00591AB2" w:rsidRDefault="00591AB2" w:rsidP="009E5A85">
      <w:pPr>
        <w:spacing w:before="100" w:beforeAutospacing="1" w:after="100" w:afterAutospacing="1" w:line="300" w:lineRule="atLeast"/>
        <w:outlineLvl w:val="2"/>
        <w:rPr>
          <w:rFonts w:ascii="Segoe UI" w:eastAsia="Times New Roman" w:hAnsi="Segoe UI" w:cs="Segoe UI"/>
          <w:b/>
          <w:bCs/>
          <w:kern w:val="0"/>
          <w:lang w:eastAsia="en-GB"/>
          <w14:ligatures w14:val="none"/>
        </w:rPr>
      </w:pPr>
      <w:r w:rsidRPr="00591AB2">
        <w:rPr>
          <w:rFonts w:ascii="Segoe UI" w:eastAsia="Times New Roman" w:hAnsi="Segoe UI" w:cs="Segoe UI"/>
          <w:b/>
          <w:bCs/>
          <w:kern w:val="0"/>
          <w:lang w:eastAsia="en-GB"/>
          <w14:ligatures w14:val="none"/>
        </w:rPr>
        <w:t xml:space="preserve">Identification of Hazards </w:t>
      </w:r>
      <w:r w:rsidR="00564A89">
        <w:rPr>
          <w:rFonts w:ascii="Segoe UI" w:eastAsia="Times New Roman" w:hAnsi="Segoe UI" w:cs="Segoe UI"/>
          <w:b/>
          <w:bCs/>
          <w:kern w:val="0"/>
          <w:lang w:eastAsia="en-GB"/>
          <w14:ligatures w14:val="none"/>
        </w:rPr>
        <w:t>and</w:t>
      </w:r>
      <w:r w:rsidRPr="00591AB2">
        <w:rPr>
          <w:rFonts w:ascii="Segoe UI" w:eastAsia="Times New Roman" w:hAnsi="Segoe UI" w:cs="Segoe UI"/>
          <w:b/>
          <w:bCs/>
          <w:kern w:val="0"/>
          <w:lang w:eastAsia="en-GB"/>
          <w14:ligatures w14:val="none"/>
        </w:rPr>
        <w:t xml:space="preserve"> Threats</w:t>
      </w:r>
    </w:p>
    <w:p w14:paraId="651020CA" w14:textId="7BAF4AFF" w:rsidR="00703A54" w:rsidRDefault="00621EB3"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This risk, along with its relevance to WAST</w:t>
      </w:r>
      <w:r w:rsidR="003B63CC">
        <w:rPr>
          <w:rFonts w:ascii="Segoe UI" w:eastAsia="Times New Roman" w:hAnsi="Segoe UI" w:cs="Segoe UI"/>
          <w:kern w:val="0"/>
          <w:lang w:eastAsia="en-GB"/>
          <w14:ligatures w14:val="none"/>
        </w:rPr>
        <w:t>,</w:t>
      </w:r>
      <w:r>
        <w:rPr>
          <w:rFonts w:ascii="Segoe UI" w:eastAsia="Times New Roman" w:hAnsi="Segoe UI" w:cs="Segoe UI"/>
          <w:kern w:val="0"/>
          <w:lang w:eastAsia="en-GB"/>
          <w14:ligatures w14:val="none"/>
        </w:rPr>
        <w:t xml:space="preserve"> has been identified </w:t>
      </w:r>
      <w:r w:rsidR="003B63CC">
        <w:rPr>
          <w:rFonts w:ascii="Segoe UI" w:eastAsia="Times New Roman" w:hAnsi="Segoe UI" w:cs="Segoe UI"/>
          <w:kern w:val="0"/>
          <w:lang w:eastAsia="en-GB"/>
          <w14:ligatures w14:val="none"/>
        </w:rPr>
        <w:t xml:space="preserve">from the </w:t>
      </w:r>
      <w:r w:rsidR="00714E00">
        <w:rPr>
          <w:rFonts w:ascii="Segoe UI" w:eastAsia="Times New Roman" w:hAnsi="Segoe UI" w:cs="Segoe UI"/>
          <w:kern w:val="0"/>
          <w:lang w:eastAsia="en-GB"/>
          <w14:ligatures w14:val="none"/>
        </w:rPr>
        <w:t>National Risk Register</w:t>
      </w:r>
      <w:r w:rsidR="00E95999">
        <w:rPr>
          <w:rFonts w:ascii="Segoe UI" w:eastAsia="Times New Roman" w:hAnsi="Segoe UI" w:cs="Segoe UI"/>
          <w:kern w:val="0"/>
          <w:lang w:eastAsia="en-GB"/>
          <w14:ligatures w14:val="none"/>
        </w:rPr>
        <w:t xml:space="preserve"> 2025</w:t>
      </w:r>
      <w:r w:rsidR="00714E00" w:rsidRPr="00714E00">
        <w:rPr>
          <w:rFonts w:ascii="Segoe UI" w:eastAsia="Times New Roman" w:hAnsi="Segoe UI" w:cs="Segoe UI"/>
          <w:kern w:val="0"/>
          <w:lang w:eastAsia="en-GB"/>
          <w14:ligatures w14:val="none"/>
        </w:rPr>
        <w:t xml:space="preserve">. </w:t>
      </w:r>
      <w:r w:rsidR="00C54C6A">
        <w:rPr>
          <w:rFonts w:ascii="Segoe UI" w:eastAsia="Times New Roman" w:hAnsi="Segoe UI" w:cs="Segoe UI"/>
          <w:kern w:val="0"/>
          <w:lang w:eastAsia="en-GB"/>
          <w14:ligatures w14:val="none"/>
        </w:rPr>
        <w:t>In conjunction with</w:t>
      </w:r>
      <w:r w:rsidR="00703A54">
        <w:rPr>
          <w:rFonts w:ascii="Segoe UI" w:eastAsia="Times New Roman" w:hAnsi="Segoe UI" w:cs="Segoe UI"/>
          <w:kern w:val="0"/>
          <w:lang w:eastAsia="en-GB"/>
          <w14:ligatures w14:val="none"/>
        </w:rPr>
        <w:t xml:space="preserve"> the history of </w:t>
      </w:r>
      <w:r w:rsidR="00C54C6A">
        <w:rPr>
          <w:rFonts w:ascii="Segoe UI" w:eastAsia="Times New Roman" w:hAnsi="Segoe UI" w:cs="Segoe UI"/>
          <w:kern w:val="0"/>
          <w:lang w:eastAsia="en-GB"/>
          <w14:ligatures w14:val="none"/>
        </w:rPr>
        <w:t>terrorist</w:t>
      </w:r>
      <w:r w:rsidR="00703A54">
        <w:rPr>
          <w:rFonts w:ascii="Segoe UI" w:eastAsia="Times New Roman" w:hAnsi="Segoe UI" w:cs="Segoe UI"/>
          <w:kern w:val="0"/>
          <w:lang w:eastAsia="en-GB"/>
          <w14:ligatures w14:val="none"/>
        </w:rPr>
        <w:t xml:space="preserve"> incidents seen across the UK in recent years. </w:t>
      </w:r>
    </w:p>
    <w:p w14:paraId="672215B0" w14:textId="77777777" w:rsidR="00B217D7" w:rsidRDefault="006B4C5B"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The National Risk Register 2025 categorises this risk into two types: explosive device</w:t>
      </w:r>
      <w:r w:rsidR="00B217D7">
        <w:rPr>
          <w:rFonts w:ascii="Segoe UI" w:eastAsia="Times New Roman" w:hAnsi="Segoe UI" w:cs="Segoe UI"/>
          <w:kern w:val="0"/>
          <w:lang w:eastAsia="en-GB"/>
          <w14:ligatures w14:val="none"/>
        </w:rPr>
        <w:t>s and marauding attacks.</w:t>
      </w:r>
    </w:p>
    <w:p w14:paraId="3AEC3866" w14:textId="77777777" w:rsidR="00E63104" w:rsidRDefault="00B217D7"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“Examples of explosive attacks that have taken place in the UK include the 2017 Manchester Arena attack” and the “Liverpool Women’s Hospital explo</w:t>
      </w:r>
      <w:r w:rsidR="00D148A8">
        <w:rPr>
          <w:rFonts w:ascii="Segoe UI" w:eastAsia="Times New Roman" w:hAnsi="Segoe UI" w:cs="Segoe UI"/>
          <w:kern w:val="0"/>
          <w:lang w:eastAsia="en-GB"/>
          <w14:ligatures w14:val="none"/>
        </w:rPr>
        <w:t xml:space="preserve">sion in 2021” (National Risk Register, 2025). </w:t>
      </w:r>
    </w:p>
    <w:p w14:paraId="1D5557CA" w14:textId="77777777" w:rsidR="003C586B" w:rsidRDefault="007A3F42"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Marauding attacks include the “2012 London Bridge attack” and the “2020 Reading attack” (National Risk Register, 2025)</w:t>
      </w:r>
      <w:r w:rsidR="00E645D5">
        <w:rPr>
          <w:rFonts w:ascii="Segoe UI" w:eastAsia="Times New Roman" w:hAnsi="Segoe UI" w:cs="Segoe UI"/>
          <w:kern w:val="0"/>
          <w:lang w:eastAsia="en-GB"/>
          <w14:ligatures w14:val="none"/>
        </w:rPr>
        <w:t xml:space="preserve">, attack methodology included a vehicle as a weapon and a bladed weapon respectively. </w:t>
      </w:r>
    </w:p>
    <w:p w14:paraId="18281FD7" w14:textId="2153CAF5" w:rsidR="008347CF" w:rsidRPr="005614E4" w:rsidRDefault="00BD3A52"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More recently, </w:t>
      </w:r>
      <w:r w:rsidR="00310299">
        <w:rPr>
          <w:rFonts w:ascii="Segoe UI" w:eastAsia="Times New Roman" w:hAnsi="Segoe UI" w:cs="Segoe UI"/>
          <w:kern w:val="0"/>
          <w:lang w:eastAsia="en-GB"/>
          <w14:ligatures w14:val="none"/>
        </w:rPr>
        <w:t xml:space="preserve">the UK has experienced </w:t>
      </w:r>
      <w:r>
        <w:rPr>
          <w:rFonts w:ascii="Segoe UI" w:eastAsia="Times New Roman" w:hAnsi="Segoe UI" w:cs="Segoe UI"/>
          <w:kern w:val="0"/>
          <w:lang w:eastAsia="en-GB"/>
          <w14:ligatures w14:val="none"/>
        </w:rPr>
        <w:t>further attacks</w:t>
      </w:r>
      <w:r w:rsidR="00310299">
        <w:rPr>
          <w:rFonts w:ascii="Segoe UI" w:eastAsia="Times New Roman" w:hAnsi="Segoe UI" w:cs="Segoe UI"/>
          <w:kern w:val="0"/>
          <w:lang w:eastAsia="en-GB"/>
          <w14:ligatures w14:val="none"/>
        </w:rPr>
        <w:t xml:space="preserve"> of varying scale and methodolog</w:t>
      </w:r>
      <w:r w:rsidR="009F0C82">
        <w:rPr>
          <w:rFonts w:ascii="Segoe UI" w:eastAsia="Times New Roman" w:hAnsi="Segoe UI" w:cs="Segoe UI"/>
          <w:kern w:val="0"/>
          <w:lang w:eastAsia="en-GB"/>
          <w14:ligatures w14:val="none"/>
        </w:rPr>
        <w:t>y</w:t>
      </w:r>
      <w:r w:rsidR="00310299">
        <w:rPr>
          <w:rFonts w:ascii="Segoe UI" w:eastAsia="Times New Roman" w:hAnsi="Segoe UI" w:cs="Segoe UI"/>
          <w:kern w:val="0"/>
          <w:lang w:eastAsia="en-GB"/>
          <w14:ligatures w14:val="none"/>
        </w:rPr>
        <w:t>, including</w:t>
      </w:r>
      <w:r w:rsidR="006510E0">
        <w:rPr>
          <w:rFonts w:ascii="Segoe UI" w:eastAsia="Times New Roman" w:hAnsi="Segoe UI" w:cs="Segoe UI"/>
          <w:kern w:val="0"/>
          <w:lang w:eastAsia="en-GB"/>
          <w14:ligatures w14:val="none"/>
        </w:rPr>
        <w:t xml:space="preserve"> the 2025 Manchester Synagogue attack</w:t>
      </w:r>
      <w:r w:rsidR="009F0C82">
        <w:rPr>
          <w:rFonts w:ascii="Segoe UI" w:eastAsia="Times New Roman" w:hAnsi="Segoe UI" w:cs="Segoe UI"/>
          <w:kern w:val="0"/>
          <w:lang w:eastAsia="en-GB"/>
          <w14:ligatures w14:val="none"/>
        </w:rPr>
        <w:t>, r</w:t>
      </w:r>
      <w:r w:rsidR="00E63104">
        <w:rPr>
          <w:rFonts w:ascii="Segoe UI" w:eastAsia="Times New Roman" w:hAnsi="Segoe UI" w:cs="Segoe UI"/>
          <w:kern w:val="0"/>
          <w:lang w:eastAsia="en-GB"/>
          <w14:ligatures w14:val="none"/>
        </w:rPr>
        <w:t xml:space="preserve">eports described a “car being driven towards members of the public” and individuals “attacked with a knife” (BBC News, 2025). </w:t>
      </w:r>
      <w:r w:rsidR="00D57216">
        <w:rPr>
          <w:rFonts w:ascii="Segoe UI" w:eastAsia="Times New Roman" w:hAnsi="Segoe UI" w:cs="Segoe UI"/>
          <w:kern w:val="0"/>
          <w:lang w:eastAsia="en-GB"/>
          <w14:ligatures w14:val="none"/>
        </w:rPr>
        <w:t xml:space="preserve">This follows earlier incidents such as </w:t>
      </w:r>
      <w:r w:rsidR="00B74EEF">
        <w:rPr>
          <w:rFonts w:ascii="Segoe UI" w:eastAsia="Times New Roman" w:hAnsi="Segoe UI" w:cs="Segoe UI"/>
          <w:kern w:val="0"/>
          <w:lang w:eastAsia="en-GB"/>
          <w14:ligatures w14:val="none"/>
        </w:rPr>
        <w:t xml:space="preserve">the </w:t>
      </w:r>
      <w:r w:rsidR="003D7072">
        <w:rPr>
          <w:rFonts w:ascii="Segoe UI" w:eastAsia="Times New Roman" w:hAnsi="Segoe UI" w:cs="Segoe UI"/>
          <w:kern w:val="0"/>
          <w:lang w:eastAsia="en-GB"/>
          <w14:ligatures w14:val="none"/>
        </w:rPr>
        <w:t>Westminster Bridge attack in 2017</w:t>
      </w:r>
      <w:r w:rsidR="00522160">
        <w:rPr>
          <w:rFonts w:ascii="Segoe UI" w:eastAsia="Times New Roman" w:hAnsi="Segoe UI" w:cs="Segoe UI"/>
          <w:kern w:val="0"/>
          <w:lang w:eastAsia="en-GB"/>
          <w14:ligatures w14:val="none"/>
        </w:rPr>
        <w:t>, killing 5 and injuring more than 50 (National Protective Security Authority</w:t>
      </w:r>
      <w:r w:rsidR="003938C4">
        <w:rPr>
          <w:rFonts w:ascii="Segoe UI" w:eastAsia="Times New Roman" w:hAnsi="Segoe UI" w:cs="Segoe UI"/>
          <w:kern w:val="0"/>
          <w:lang w:eastAsia="en-GB"/>
          <w14:ligatures w14:val="none"/>
        </w:rPr>
        <w:t>, 2023)</w:t>
      </w:r>
      <w:r w:rsidR="00F5357D">
        <w:rPr>
          <w:rFonts w:ascii="Segoe UI" w:eastAsia="Times New Roman" w:hAnsi="Segoe UI" w:cs="Segoe UI"/>
          <w:kern w:val="0"/>
          <w:lang w:eastAsia="en-GB"/>
          <w14:ligatures w14:val="none"/>
        </w:rPr>
        <w:t xml:space="preserve">. </w:t>
      </w:r>
      <w:r w:rsidR="0052701A">
        <w:rPr>
          <w:rFonts w:ascii="Segoe UI" w:eastAsia="Times New Roman" w:hAnsi="Segoe UI" w:cs="Segoe UI"/>
          <w:kern w:val="0"/>
          <w:lang w:eastAsia="en-GB"/>
          <w14:ligatures w14:val="none"/>
        </w:rPr>
        <w:t>Inquiries have identified e</w:t>
      </w:r>
      <w:r w:rsidR="00F5357D">
        <w:rPr>
          <w:rFonts w:ascii="Segoe UI" w:eastAsia="Times New Roman" w:hAnsi="Segoe UI" w:cs="Segoe UI"/>
          <w:kern w:val="0"/>
          <w:lang w:eastAsia="en-GB"/>
          <w14:ligatures w14:val="none"/>
        </w:rPr>
        <w:t>xtensive learning for ambulance services</w:t>
      </w:r>
      <w:r w:rsidR="0052701A">
        <w:rPr>
          <w:rFonts w:ascii="Segoe UI" w:eastAsia="Times New Roman" w:hAnsi="Segoe UI" w:cs="Segoe UI"/>
          <w:kern w:val="0"/>
          <w:lang w:eastAsia="en-GB"/>
          <w14:ligatures w14:val="none"/>
        </w:rPr>
        <w:t xml:space="preserve">, </w:t>
      </w:r>
      <w:r w:rsidR="007E0270">
        <w:rPr>
          <w:rFonts w:ascii="Segoe UI" w:eastAsia="Times New Roman" w:hAnsi="Segoe UI" w:cs="Segoe UI"/>
          <w:kern w:val="0"/>
          <w:lang w:eastAsia="en-GB"/>
          <w14:ligatures w14:val="none"/>
        </w:rPr>
        <w:t xml:space="preserve">many of which highlight gaps in WAST’s capability to respond to </w:t>
      </w:r>
      <w:r w:rsidR="009F060D">
        <w:rPr>
          <w:rFonts w:ascii="Segoe UI" w:eastAsia="Times New Roman" w:hAnsi="Segoe UI" w:cs="Segoe UI"/>
          <w:kern w:val="0"/>
          <w:lang w:eastAsia="en-GB"/>
          <w14:ligatures w14:val="none"/>
        </w:rPr>
        <w:t>similar incidents</w:t>
      </w:r>
      <w:r w:rsidR="007E0270">
        <w:rPr>
          <w:rFonts w:ascii="Segoe UI" w:eastAsia="Times New Roman" w:hAnsi="Segoe UI" w:cs="Segoe UI"/>
          <w:kern w:val="0"/>
          <w:lang w:eastAsia="en-GB"/>
          <w14:ligatures w14:val="none"/>
        </w:rPr>
        <w:t xml:space="preserve">. </w:t>
      </w:r>
      <w:r w:rsidR="003C67BA">
        <w:rPr>
          <w:rFonts w:ascii="Segoe UI" w:eastAsia="Times New Roman" w:hAnsi="Segoe UI" w:cs="Segoe UI"/>
          <w:kern w:val="0"/>
          <w:lang w:eastAsia="en-GB"/>
          <w14:ligatures w14:val="none"/>
        </w:rPr>
        <w:t xml:space="preserve"> </w:t>
      </w:r>
    </w:p>
    <w:p w14:paraId="78CCFF2F" w14:textId="2A31D1BD" w:rsidR="00591AB2" w:rsidRDefault="00591AB2" w:rsidP="009E5A85">
      <w:pPr>
        <w:spacing w:before="100" w:beforeAutospacing="1" w:after="100" w:afterAutospacing="1" w:line="300" w:lineRule="atLeast"/>
        <w:outlineLvl w:val="2"/>
        <w:rPr>
          <w:rFonts w:ascii="Segoe UI" w:eastAsia="Times New Roman" w:hAnsi="Segoe UI" w:cs="Segoe UI"/>
          <w:b/>
          <w:bCs/>
          <w:kern w:val="0"/>
          <w:lang w:eastAsia="en-GB"/>
          <w14:ligatures w14:val="none"/>
        </w:rPr>
      </w:pPr>
      <w:r w:rsidRPr="00591AB2">
        <w:rPr>
          <w:rFonts w:ascii="Segoe UI" w:eastAsia="Times New Roman" w:hAnsi="Segoe UI" w:cs="Segoe UI"/>
          <w:b/>
          <w:bCs/>
          <w:kern w:val="0"/>
          <w:lang w:eastAsia="en-GB"/>
          <w14:ligatures w14:val="none"/>
        </w:rPr>
        <w:t xml:space="preserve">Risk Analysis </w:t>
      </w:r>
    </w:p>
    <w:p w14:paraId="273F15E7" w14:textId="56FF6E96" w:rsidR="003737B5" w:rsidRDefault="00255F2C"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T</w:t>
      </w:r>
      <w:r w:rsidR="00E90CBD" w:rsidRPr="00E90CBD">
        <w:rPr>
          <w:rFonts w:ascii="Segoe UI" w:eastAsia="Times New Roman" w:hAnsi="Segoe UI" w:cs="Segoe UI"/>
          <w:kern w:val="0"/>
          <w:lang w:eastAsia="en-GB"/>
          <w14:ligatures w14:val="none"/>
        </w:rPr>
        <w:t xml:space="preserve">he National Business </w:t>
      </w:r>
      <w:r w:rsidR="00C771F7" w:rsidRPr="00E90CBD">
        <w:rPr>
          <w:rFonts w:ascii="Segoe UI" w:eastAsia="Times New Roman" w:hAnsi="Segoe UI" w:cs="Segoe UI"/>
          <w:kern w:val="0"/>
          <w:lang w:eastAsia="en-GB"/>
          <w14:ligatures w14:val="none"/>
        </w:rPr>
        <w:t>Resilience</w:t>
      </w:r>
      <w:r w:rsidR="00E90CBD" w:rsidRPr="00E90CBD">
        <w:rPr>
          <w:rFonts w:ascii="Segoe UI" w:eastAsia="Times New Roman" w:hAnsi="Segoe UI" w:cs="Segoe UI"/>
          <w:kern w:val="0"/>
          <w:lang w:eastAsia="en-GB"/>
          <w14:ligatures w14:val="none"/>
        </w:rPr>
        <w:t xml:space="preserve"> Planning </w:t>
      </w:r>
      <w:r w:rsidR="00C771F7" w:rsidRPr="00E90CBD">
        <w:rPr>
          <w:rFonts w:ascii="Segoe UI" w:eastAsia="Times New Roman" w:hAnsi="Segoe UI" w:cs="Segoe UI"/>
          <w:kern w:val="0"/>
          <w:lang w:eastAsia="en-GB"/>
          <w14:ligatures w14:val="none"/>
        </w:rPr>
        <w:t>Assumptions</w:t>
      </w:r>
      <w:r w:rsidR="00E90CBD" w:rsidRPr="00E90CBD">
        <w:rPr>
          <w:rFonts w:ascii="Segoe UI" w:eastAsia="Times New Roman" w:hAnsi="Segoe UI" w:cs="Segoe UI"/>
          <w:kern w:val="0"/>
          <w:lang w:eastAsia="en-GB"/>
          <w14:ligatures w14:val="none"/>
        </w:rPr>
        <w:t xml:space="preserve"> </w:t>
      </w:r>
      <w:r w:rsidR="00C771F7">
        <w:rPr>
          <w:rFonts w:ascii="Segoe UI" w:eastAsia="Times New Roman" w:hAnsi="Segoe UI" w:cs="Segoe UI"/>
          <w:kern w:val="0"/>
          <w:lang w:eastAsia="en-GB"/>
          <w14:ligatures w14:val="none"/>
        </w:rPr>
        <w:t>(Cabinet Office, 2015)</w:t>
      </w:r>
      <w:r>
        <w:rPr>
          <w:rFonts w:ascii="Segoe UI" w:eastAsia="Times New Roman" w:hAnsi="Segoe UI" w:cs="Segoe UI"/>
          <w:kern w:val="0"/>
          <w:lang w:eastAsia="en-GB"/>
          <w14:ligatures w14:val="none"/>
        </w:rPr>
        <w:t xml:space="preserve"> </w:t>
      </w:r>
      <w:r w:rsidR="009E248B">
        <w:rPr>
          <w:rFonts w:ascii="Segoe UI" w:eastAsia="Times New Roman" w:hAnsi="Segoe UI" w:cs="Segoe UI"/>
          <w:kern w:val="0"/>
          <w:lang w:eastAsia="en-GB"/>
          <w14:ligatures w14:val="none"/>
        </w:rPr>
        <w:t xml:space="preserve">highlights that the following should be considered when undertaking a risk assessment; </w:t>
      </w:r>
      <w:r w:rsidR="00734497">
        <w:rPr>
          <w:rFonts w:ascii="Segoe UI" w:eastAsia="Times New Roman" w:hAnsi="Segoe UI" w:cs="Segoe UI"/>
          <w:kern w:val="0"/>
          <w:lang w:eastAsia="en-GB"/>
          <w14:ligatures w14:val="none"/>
        </w:rPr>
        <w:t>“</w:t>
      </w:r>
      <w:r w:rsidR="009E248B">
        <w:rPr>
          <w:rFonts w:ascii="Segoe UI" w:eastAsia="Times New Roman" w:hAnsi="Segoe UI" w:cs="Segoe UI"/>
          <w:kern w:val="0"/>
          <w:lang w:eastAsia="en-GB"/>
          <w14:ligatures w14:val="none"/>
        </w:rPr>
        <w:t>I</w:t>
      </w:r>
      <w:r w:rsidR="009F1978">
        <w:rPr>
          <w:rFonts w:ascii="Segoe UI" w:eastAsia="Times New Roman" w:hAnsi="Segoe UI" w:cs="Segoe UI"/>
          <w:kern w:val="0"/>
          <w:lang w:eastAsia="en-GB"/>
          <w14:ligatures w14:val="none"/>
        </w:rPr>
        <w:t xml:space="preserve">mpact of the </w:t>
      </w:r>
      <w:r w:rsidR="00734497">
        <w:rPr>
          <w:rFonts w:ascii="Segoe UI" w:eastAsia="Times New Roman" w:hAnsi="Segoe UI" w:cs="Segoe UI"/>
          <w:kern w:val="0"/>
          <w:lang w:eastAsia="en-GB"/>
          <w14:ligatures w14:val="none"/>
        </w:rPr>
        <w:t>‘</w:t>
      </w:r>
      <w:r w:rsidR="009F1978">
        <w:rPr>
          <w:rFonts w:ascii="Segoe UI" w:eastAsia="Times New Roman" w:hAnsi="Segoe UI" w:cs="Segoe UI"/>
          <w:kern w:val="0"/>
          <w:lang w:eastAsia="en-GB"/>
          <w14:ligatures w14:val="none"/>
        </w:rPr>
        <w:t xml:space="preserve">reasonable </w:t>
      </w:r>
      <w:r w:rsidR="00F8643D">
        <w:rPr>
          <w:rFonts w:ascii="Segoe UI" w:eastAsia="Times New Roman" w:hAnsi="Segoe UI" w:cs="Segoe UI"/>
          <w:kern w:val="0"/>
          <w:lang w:eastAsia="en-GB"/>
          <w14:ligatures w14:val="none"/>
        </w:rPr>
        <w:t>worst-case</w:t>
      </w:r>
      <w:r w:rsidR="009F1978">
        <w:rPr>
          <w:rFonts w:ascii="Segoe UI" w:eastAsia="Times New Roman" w:hAnsi="Segoe UI" w:cs="Segoe UI"/>
          <w:kern w:val="0"/>
          <w:lang w:eastAsia="en-GB"/>
          <w14:ligatures w14:val="none"/>
        </w:rPr>
        <w:t xml:space="preserve"> scenario</w:t>
      </w:r>
      <w:r w:rsidR="00734497">
        <w:rPr>
          <w:rFonts w:ascii="Segoe UI" w:eastAsia="Times New Roman" w:hAnsi="Segoe UI" w:cs="Segoe UI"/>
          <w:kern w:val="0"/>
          <w:lang w:eastAsia="en-GB"/>
          <w14:ligatures w14:val="none"/>
        </w:rPr>
        <w:t>’</w:t>
      </w:r>
      <w:r w:rsidR="009F1978">
        <w:rPr>
          <w:rFonts w:ascii="Segoe UI" w:eastAsia="Times New Roman" w:hAnsi="Segoe UI" w:cs="Segoe UI"/>
          <w:kern w:val="0"/>
          <w:lang w:eastAsia="en-GB"/>
          <w14:ligatures w14:val="none"/>
        </w:rPr>
        <w:t>, secondary impacts, potential causes of these disruptions and sources of information, or recommended actions to help plan for these disruption</w:t>
      </w:r>
      <w:r>
        <w:rPr>
          <w:rFonts w:ascii="Segoe UI" w:eastAsia="Times New Roman" w:hAnsi="Segoe UI" w:cs="Segoe UI"/>
          <w:kern w:val="0"/>
          <w:lang w:eastAsia="en-GB"/>
          <w14:ligatures w14:val="none"/>
        </w:rPr>
        <w:t>s</w:t>
      </w:r>
      <w:r w:rsidR="00734497">
        <w:rPr>
          <w:rFonts w:ascii="Segoe UI" w:eastAsia="Times New Roman" w:hAnsi="Segoe UI" w:cs="Segoe UI"/>
          <w:kern w:val="0"/>
          <w:lang w:eastAsia="en-GB"/>
          <w14:ligatures w14:val="none"/>
        </w:rPr>
        <w:t>”</w:t>
      </w:r>
      <w:r>
        <w:rPr>
          <w:rFonts w:ascii="Segoe UI" w:eastAsia="Times New Roman" w:hAnsi="Segoe UI" w:cs="Segoe UI"/>
          <w:kern w:val="0"/>
          <w:lang w:eastAsia="en-GB"/>
          <w14:ligatures w14:val="none"/>
        </w:rPr>
        <w:t xml:space="preserve">. </w:t>
      </w:r>
    </w:p>
    <w:p w14:paraId="0202C00A" w14:textId="2A03F4E5" w:rsidR="00FC3CC5" w:rsidRDefault="008F170B"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A </w:t>
      </w:r>
      <w:r w:rsidR="00D11665">
        <w:rPr>
          <w:rFonts w:ascii="Segoe UI" w:eastAsia="Times New Roman" w:hAnsi="Segoe UI" w:cs="Segoe UI"/>
          <w:kern w:val="0"/>
          <w:lang w:eastAsia="en-GB"/>
          <w14:ligatures w14:val="none"/>
        </w:rPr>
        <w:t>terrorist attack</w:t>
      </w:r>
      <w:r>
        <w:rPr>
          <w:rFonts w:ascii="Segoe UI" w:eastAsia="Times New Roman" w:hAnsi="Segoe UI" w:cs="Segoe UI"/>
          <w:kern w:val="0"/>
          <w:lang w:eastAsia="en-GB"/>
          <w14:ligatures w14:val="none"/>
        </w:rPr>
        <w:t xml:space="preserve"> in a public space has the potential to impact </w:t>
      </w:r>
      <w:r w:rsidR="00641A17">
        <w:rPr>
          <w:rFonts w:ascii="Segoe UI" w:eastAsia="Times New Roman" w:hAnsi="Segoe UI" w:cs="Segoe UI"/>
          <w:kern w:val="0"/>
          <w:lang w:eastAsia="en-GB"/>
          <w14:ligatures w14:val="none"/>
        </w:rPr>
        <w:t xml:space="preserve">service delivery by causing significant pressure on the </w:t>
      </w:r>
      <w:r w:rsidR="007B201E">
        <w:rPr>
          <w:rFonts w:ascii="Segoe UI" w:eastAsia="Times New Roman" w:hAnsi="Segoe UI" w:cs="Segoe UI"/>
          <w:kern w:val="0"/>
          <w:lang w:eastAsia="en-GB"/>
          <w14:ligatures w14:val="none"/>
        </w:rPr>
        <w:t xml:space="preserve">capacity of both </w:t>
      </w:r>
      <w:r w:rsidR="005434E9">
        <w:rPr>
          <w:rFonts w:ascii="Segoe UI" w:eastAsia="Times New Roman" w:hAnsi="Segoe UI" w:cs="Segoe UI"/>
          <w:kern w:val="0"/>
          <w:lang w:eastAsia="en-GB"/>
          <w14:ligatures w14:val="none"/>
        </w:rPr>
        <w:t xml:space="preserve">WAST </w:t>
      </w:r>
      <w:r w:rsidR="007B201E">
        <w:rPr>
          <w:rFonts w:ascii="Segoe UI" w:eastAsia="Times New Roman" w:hAnsi="Segoe UI" w:cs="Segoe UI"/>
          <w:kern w:val="0"/>
          <w:lang w:eastAsia="en-GB"/>
          <w14:ligatures w14:val="none"/>
        </w:rPr>
        <w:t>and the wider NHS, due to an increase in casualties and fatalities</w:t>
      </w:r>
      <w:r w:rsidR="009B227D">
        <w:rPr>
          <w:rFonts w:ascii="Segoe UI" w:eastAsia="Times New Roman" w:hAnsi="Segoe UI" w:cs="Segoe UI"/>
          <w:kern w:val="0"/>
          <w:lang w:eastAsia="en-GB"/>
          <w14:ligatures w14:val="none"/>
        </w:rPr>
        <w:t>.</w:t>
      </w:r>
      <w:r w:rsidR="007B201E">
        <w:rPr>
          <w:rFonts w:ascii="Segoe UI" w:eastAsia="Times New Roman" w:hAnsi="Segoe UI" w:cs="Segoe UI"/>
          <w:kern w:val="0"/>
          <w:lang w:eastAsia="en-GB"/>
          <w14:ligatures w14:val="none"/>
        </w:rPr>
        <w:t xml:space="preserve"> </w:t>
      </w:r>
    </w:p>
    <w:p w14:paraId="0196A034" w14:textId="6B525A5B" w:rsidR="004658EA" w:rsidRDefault="003273B8" w:rsidP="006968A1">
      <w:pPr>
        <w:pStyle w:val="NormalWeb"/>
        <w:shd w:val="clear" w:color="auto" w:fill="FFFFFF"/>
        <w:spacing w:before="0" w:beforeAutospacing="0" w:after="300" w:afterAutospacing="0"/>
        <w:rPr>
          <w:rFonts w:ascii="Segoe UI" w:hAnsi="Segoe UI" w:cs="Segoe UI"/>
          <w:color w:val="1F1F1F"/>
          <w:sz w:val="22"/>
          <w:szCs w:val="22"/>
          <w:shd w:val="clear" w:color="auto" w:fill="FFFFFF"/>
        </w:rPr>
      </w:pPr>
      <w:r w:rsidRPr="00C97B8D">
        <w:rPr>
          <w:rFonts w:ascii="Segoe UI" w:hAnsi="Segoe UI" w:cs="Segoe UI"/>
          <w:sz w:val="22"/>
          <w:szCs w:val="22"/>
        </w:rPr>
        <w:t xml:space="preserve">In </w:t>
      </w:r>
      <w:r w:rsidRPr="00C97B8D">
        <w:rPr>
          <w:rFonts w:ascii="Segoe UI" w:hAnsi="Segoe UI" w:cs="Segoe UI"/>
          <w:color w:val="1F1F1F"/>
          <w:sz w:val="22"/>
          <w:szCs w:val="22"/>
          <w:shd w:val="clear" w:color="auto" w:fill="FFFFFF"/>
        </w:rPr>
        <w:t xml:space="preserve">March </w:t>
      </w:r>
      <w:r w:rsidR="00BF601E">
        <w:rPr>
          <w:rFonts w:ascii="Segoe UI" w:hAnsi="Segoe UI" w:cs="Segoe UI"/>
          <w:color w:val="1F1F1F"/>
          <w:sz w:val="22"/>
          <w:szCs w:val="22"/>
          <w:shd w:val="clear" w:color="auto" w:fill="FFFFFF"/>
        </w:rPr>
        <w:t>2026 Emergency Departments saw “</w:t>
      </w:r>
      <w:r w:rsidRPr="00C97B8D">
        <w:rPr>
          <w:rFonts w:ascii="Segoe UI" w:hAnsi="Segoe UI" w:cs="Segoe UI"/>
          <w:color w:val="1F1F1F"/>
          <w:sz w:val="22"/>
          <w:szCs w:val="22"/>
          <w:shd w:val="clear" w:color="auto" w:fill="FFFFFF"/>
        </w:rPr>
        <w:t>190 attendances more per day on average than in the previous month” (</w:t>
      </w:r>
      <w:r w:rsidR="00725B63" w:rsidRPr="00C97B8D">
        <w:rPr>
          <w:rFonts w:ascii="Segoe UI" w:hAnsi="Segoe UI" w:cs="Segoe UI"/>
          <w:color w:val="1F1F1F"/>
          <w:sz w:val="22"/>
          <w:szCs w:val="22"/>
          <w:shd w:val="clear" w:color="auto" w:fill="FFFFFF"/>
        </w:rPr>
        <w:t>Welsh Government, 2026).</w:t>
      </w:r>
      <w:r w:rsidR="00725B63">
        <w:rPr>
          <w:rFonts w:ascii="Arial" w:hAnsi="Arial" w:cs="Arial"/>
          <w:color w:val="1F1F1F"/>
          <w:sz w:val="27"/>
          <w:szCs w:val="27"/>
          <w:shd w:val="clear" w:color="auto" w:fill="FFFFFF"/>
        </w:rPr>
        <w:t xml:space="preserve"> </w:t>
      </w:r>
      <w:r w:rsidR="00FA4D66" w:rsidRPr="00FA4D66">
        <w:rPr>
          <w:rFonts w:ascii="Segoe UI" w:hAnsi="Segoe UI" w:cs="Segoe UI"/>
          <w:color w:val="1F1F1F"/>
          <w:sz w:val="22"/>
          <w:szCs w:val="22"/>
          <w:shd w:val="clear" w:color="auto" w:fill="FFFFFF"/>
        </w:rPr>
        <w:t>WAST received</w:t>
      </w:r>
      <w:r w:rsidR="00A12F64" w:rsidRPr="00FA4D66">
        <w:rPr>
          <w:rFonts w:ascii="Segoe UI" w:hAnsi="Segoe UI" w:cs="Segoe UI"/>
          <w:color w:val="1F1F1F"/>
          <w:sz w:val="22"/>
          <w:szCs w:val="22"/>
          <w:shd w:val="clear" w:color="auto" w:fill="FFFFFF"/>
        </w:rPr>
        <w:t xml:space="preserve"> </w:t>
      </w:r>
      <w:r w:rsidR="007F5F6F" w:rsidRPr="00FA4D66">
        <w:rPr>
          <w:rFonts w:ascii="Segoe UI" w:hAnsi="Segoe UI" w:cs="Segoe UI"/>
          <w:color w:val="1F1F1F"/>
          <w:sz w:val="22"/>
          <w:szCs w:val="22"/>
          <w:shd w:val="clear" w:color="auto" w:fill="FFFFFF"/>
        </w:rPr>
        <w:t xml:space="preserve">26,168 calls </w:t>
      </w:r>
      <w:r w:rsidR="008C6DCA" w:rsidRPr="00FA4D66">
        <w:rPr>
          <w:rFonts w:ascii="Segoe UI" w:hAnsi="Segoe UI" w:cs="Segoe UI"/>
          <w:color w:val="1F1F1F"/>
          <w:sz w:val="22"/>
          <w:szCs w:val="22"/>
          <w:shd w:val="clear" w:color="auto" w:fill="FFFFFF"/>
        </w:rPr>
        <w:t xml:space="preserve">during the same month, with the response time for </w:t>
      </w:r>
      <w:r w:rsidR="00FF6DE3" w:rsidRPr="00FA4D66">
        <w:rPr>
          <w:rFonts w:ascii="Segoe UI" w:hAnsi="Segoe UI" w:cs="Segoe UI"/>
          <w:color w:val="1F1F1F"/>
          <w:sz w:val="22"/>
          <w:szCs w:val="22"/>
          <w:shd w:val="clear" w:color="auto" w:fill="FFFFFF"/>
        </w:rPr>
        <w:t>red</w:t>
      </w:r>
      <w:r w:rsidR="003577D1">
        <w:rPr>
          <w:rFonts w:ascii="Segoe UI" w:hAnsi="Segoe UI" w:cs="Segoe UI"/>
          <w:color w:val="1F1F1F"/>
          <w:sz w:val="22"/>
          <w:szCs w:val="22"/>
          <w:shd w:val="clear" w:color="auto" w:fill="FFFFFF"/>
        </w:rPr>
        <w:t xml:space="preserve"> </w:t>
      </w:r>
      <w:r w:rsidR="000F19AF">
        <w:rPr>
          <w:rFonts w:ascii="Segoe UI" w:hAnsi="Segoe UI" w:cs="Segoe UI"/>
          <w:color w:val="1F1F1F"/>
          <w:sz w:val="22"/>
          <w:szCs w:val="22"/>
          <w:shd w:val="clear" w:color="auto" w:fill="FFFFFF"/>
        </w:rPr>
        <w:t xml:space="preserve">category </w:t>
      </w:r>
      <w:r w:rsidR="008C6DCA" w:rsidRPr="00FA4D66">
        <w:rPr>
          <w:rFonts w:ascii="Segoe UI" w:hAnsi="Segoe UI" w:cs="Segoe UI"/>
          <w:color w:val="1F1F1F"/>
          <w:sz w:val="22"/>
          <w:szCs w:val="22"/>
          <w:shd w:val="clear" w:color="auto" w:fill="FFFFFF"/>
        </w:rPr>
        <w:t xml:space="preserve">calls not being met. </w:t>
      </w:r>
      <w:r w:rsidR="00FA4D66" w:rsidRPr="00FA4D66">
        <w:rPr>
          <w:rFonts w:ascii="Segoe UI" w:hAnsi="Segoe UI" w:cs="Segoe UI"/>
          <w:color w:val="1F1F1F"/>
          <w:sz w:val="22"/>
          <w:szCs w:val="22"/>
          <w:shd w:val="clear" w:color="auto" w:fill="FFFFFF"/>
        </w:rPr>
        <w:t xml:space="preserve">(Welsh Government, 2026). </w:t>
      </w:r>
      <w:r w:rsidR="00FA4D66">
        <w:rPr>
          <w:rFonts w:ascii="Segoe UI" w:hAnsi="Segoe UI" w:cs="Segoe UI"/>
          <w:color w:val="1F1F1F"/>
          <w:sz w:val="22"/>
          <w:szCs w:val="22"/>
          <w:shd w:val="clear" w:color="auto" w:fill="FFFFFF"/>
        </w:rPr>
        <w:t xml:space="preserve">This emphasises the pressures on the NHS under business as usual </w:t>
      </w:r>
      <w:r w:rsidR="00100F10">
        <w:rPr>
          <w:rFonts w:ascii="Segoe UI" w:hAnsi="Segoe UI" w:cs="Segoe UI"/>
          <w:color w:val="1F1F1F"/>
          <w:sz w:val="22"/>
          <w:szCs w:val="22"/>
          <w:shd w:val="clear" w:color="auto" w:fill="FFFFFF"/>
        </w:rPr>
        <w:t xml:space="preserve">(BAU) </w:t>
      </w:r>
      <w:r w:rsidR="00FA4D66">
        <w:rPr>
          <w:rFonts w:ascii="Segoe UI" w:hAnsi="Segoe UI" w:cs="Segoe UI"/>
          <w:color w:val="1F1F1F"/>
          <w:sz w:val="22"/>
          <w:szCs w:val="22"/>
          <w:shd w:val="clear" w:color="auto" w:fill="FFFFFF"/>
        </w:rPr>
        <w:t>conditions, any</w:t>
      </w:r>
      <w:r w:rsidR="000F19AF">
        <w:rPr>
          <w:rFonts w:ascii="Segoe UI" w:hAnsi="Segoe UI" w:cs="Segoe UI"/>
          <w:color w:val="1F1F1F"/>
          <w:sz w:val="22"/>
          <w:szCs w:val="22"/>
          <w:shd w:val="clear" w:color="auto" w:fill="FFFFFF"/>
        </w:rPr>
        <w:t xml:space="preserve"> additional</w:t>
      </w:r>
      <w:r w:rsidR="00FA4D66">
        <w:rPr>
          <w:rFonts w:ascii="Segoe UI" w:hAnsi="Segoe UI" w:cs="Segoe UI"/>
          <w:color w:val="1F1F1F"/>
          <w:sz w:val="22"/>
          <w:szCs w:val="22"/>
          <w:shd w:val="clear" w:color="auto" w:fill="FFFFFF"/>
        </w:rPr>
        <w:t xml:space="preserve"> </w:t>
      </w:r>
      <w:r w:rsidR="00FA4D66" w:rsidRPr="004E35DE">
        <w:rPr>
          <w:rFonts w:ascii="Segoe UI" w:hAnsi="Segoe UI" w:cs="Segoe UI"/>
          <w:sz w:val="22"/>
          <w:szCs w:val="22"/>
          <w:shd w:val="clear" w:color="auto" w:fill="FFFFFF"/>
        </w:rPr>
        <w:t xml:space="preserve">resource requirements or </w:t>
      </w:r>
      <w:r w:rsidR="004D49D8" w:rsidRPr="004E35DE">
        <w:rPr>
          <w:rFonts w:ascii="Segoe UI" w:hAnsi="Segoe UI" w:cs="Segoe UI"/>
          <w:color w:val="1F1F1F"/>
          <w:sz w:val="22"/>
          <w:szCs w:val="22"/>
          <w:shd w:val="clear" w:color="auto" w:fill="FFFFFF"/>
        </w:rPr>
        <w:t>operational</w:t>
      </w:r>
      <w:r w:rsidR="004D49D8">
        <w:rPr>
          <w:rFonts w:ascii="Segoe UI" w:hAnsi="Segoe UI" w:cs="Segoe UI"/>
          <w:color w:val="1F1F1F"/>
          <w:sz w:val="22"/>
          <w:szCs w:val="22"/>
          <w:shd w:val="clear" w:color="auto" w:fill="FFFFFF"/>
        </w:rPr>
        <w:t xml:space="preserve"> </w:t>
      </w:r>
      <w:r w:rsidR="00CF6228">
        <w:rPr>
          <w:rFonts w:ascii="Segoe UI" w:hAnsi="Segoe UI" w:cs="Segoe UI"/>
          <w:color w:val="1F1F1F"/>
          <w:sz w:val="22"/>
          <w:szCs w:val="22"/>
          <w:shd w:val="clear" w:color="auto" w:fill="FFFFFF"/>
        </w:rPr>
        <w:t>activity</w:t>
      </w:r>
      <w:r w:rsidR="004E35DE">
        <w:rPr>
          <w:rFonts w:ascii="Segoe UI" w:hAnsi="Segoe UI" w:cs="Segoe UI"/>
          <w:color w:val="1F1F1F"/>
          <w:sz w:val="22"/>
          <w:szCs w:val="22"/>
          <w:shd w:val="clear" w:color="auto" w:fill="FFFFFF"/>
        </w:rPr>
        <w:t xml:space="preserve">, </w:t>
      </w:r>
      <w:r w:rsidR="004A58A9">
        <w:rPr>
          <w:rFonts w:ascii="Segoe UI" w:hAnsi="Segoe UI" w:cs="Segoe UI"/>
          <w:color w:val="1F1F1F"/>
          <w:sz w:val="22"/>
          <w:szCs w:val="22"/>
          <w:shd w:val="clear" w:color="auto" w:fill="FFFFFF"/>
        </w:rPr>
        <w:t xml:space="preserve">risks </w:t>
      </w:r>
      <w:r w:rsidR="008D58FB">
        <w:rPr>
          <w:rFonts w:ascii="Segoe UI" w:hAnsi="Segoe UI" w:cs="Segoe UI"/>
          <w:color w:val="1F1F1F"/>
          <w:sz w:val="22"/>
          <w:szCs w:val="22"/>
          <w:shd w:val="clear" w:color="auto" w:fill="FFFFFF"/>
        </w:rPr>
        <w:t>exacerbating system pressures</w:t>
      </w:r>
      <w:r w:rsidR="00D5595C">
        <w:rPr>
          <w:rFonts w:ascii="Segoe UI" w:hAnsi="Segoe UI" w:cs="Segoe UI"/>
          <w:color w:val="1F1F1F"/>
          <w:sz w:val="22"/>
          <w:szCs w:val="22"/>
          <w:shd w:val="clear" w:color="auto" w:fill="FFFFFF"/>
        </w:rPr>
        <w:t>,</w:t>
      </w:r>
      <w:r w:rsidR="008D58FB">
        <w:rPr>
          <w:rFonts w:ascii="Segoe UI" w:hAnsi="Segoe UI" w:cs="Segoe UI"/>
          <w:color w:val="1F1F1F"/>
          <w:sz w:val="22"/>
          <w:szCs w:val="22"/>
          <w:shd w:val="clear" w:color="auto" w:fill="FFFFFF"/>
        </w:rPr>
        <w:t xml:space="preserve"> resulting in </w:t>
      </w:r>
      <w:r w:rsidR="00AE3A53">
        <w:rPr>
          <w:rFonts w:ascii="Segoe UI" w:hAnsi="Segoe UI" w:cs="Segoe UI"/>
          <w:color w:val="1F1F1F"/>
          <w:sz w:val="22"/>
          <w:szCs w:val="22"/>
          <w:shd w:val="clear" w:color="auto" w:fill="FFFFFF"/>
        </w:rPr>
        <w:t xml:space="preserve">extended wait times and </w:t>
      </w:r>
      <w:r w:rsidR="008D58FB">
        <w:rPr>
          <w:rFonts w:ascii="Segoe UI" w:hAnsi="Segoe UI" w:cs="Segoe UI"/>
          <w:color w:val="1F1F1F"/>
          <w:sz w:val="22"/>
          <w:szCs w:val="22"/>
          <w:shd w:val="clear" w:color="auto" w:fill="FFFFFF"/>
        </w:rPr>
        <w:t xml:space="preserve">potential </w:t>
      </w:r>
      <w:r w:rsidR="00023181">
        <w:rPr>
          <w:rFonts w:ascii="Segoe UI" w:hAnsi="Segoe UI" w:cs="Segoe UI"/>
          <w:color w:val="1F1F1F"/>
          <w:sz w:val="22"/>
          <w:szCs w:val="22"/>
          <w:shd w:val="clear" w:color="auto" w:fill="FFFFFF"/>
        </w:rPr>
        <w:t>harm to staff and patient</w:t>
      </w:r>
      <w:r w:rsidR="00AE3A53">
        <w:rPr>
          <w:rFonts w:ascii="Segoe UI" w:hAnsi="Segoe UI" w:cs="Segoe UI"/>
          <w:color w:val="1F1F1F"/>
          <w:sz w:val="22"/>
          <w:szCs w:val="22"/>
          <w:shd w:val="clear" w:color="auto" w:fill="FFFFFF"/>
        </w:rPr>
        <w:t>s</w:t>
      </w:r>
      <w:r w:rsidR="00D5595C">
        <w:rPr>
          <w:rFonts w:ascii="Segoe UI" w:hAnsi="Segoe UI" w:cs="Segoe UI"/>
          <w:color w:val="1F1F1F"/>
          <w:sz w:val="22"/>
          <w:szCs w:val="22"/>
          <w:shd w:val="clear" w:color="auto" w:fill="FFFFFF"/>
        </w:rPr>
        <w:t>. E</w:t>
      </w:r>
      <w:r w:rsidR="003669E9">
        <w:rPr>
          <w:rFonts w:ascii="Segoe UI" w:hAnsi="Segoe UI" w:cs="Segoe UI"/>
          <w:color w:val="1F1F1F"/>
          <w:sz w:val="22"/>
          <w:szCs w:val="22"/>
          <w:shd w:val="clear" w:color="auto" w:fill="FFFFFF"/>
        </w:rPr>
        <w:t>xact impacts would vary depend</w:t>
      </w:r>
      <w:r w:rsidR="003B4016">
        <w:rPr>
          <w:rFonts w:ascii="Segoe UI" w:hAnsi="Segoe UI" w:cs="Segoe UI"/>
          <w:color w:val="1F1F1F"/>
          <w:sz w:val="22"/>
          <w:szCs w:val="22"/>
          <w:shd w:val="clear" w:color="auto" w:fill="FFFFFF"/>
        </w:rPr>
        <w:t>ing</w:t>
      </w:r>
      <w:r w:rsidR="003669E9">
        <w:rPr>
          <w:rFonts w:ascii="Segoe UI" w:hAnsi="Segoe UI" w:cs="Segoe UI"/>
          <w:color w:val="1F1F1F"/>
          <w:sz w:val="22"/>
          <w:szCs w:val="22"/>
          <w:shd w:val="clear" w:color="auto" w:fill="FFFFFF"/>
        </w:rPr>
        <w:t xml:space="preserve"> on the scale of the inciden</w:t>
      </w:r>
      <w:r w:rsidR="004E4282">
        <w:rPr>
          <w:rFonts w:ascii="Segoe UI" w:hAnsi="Segoe UI" w:cs="Segoe UI"/>
          <w:color w:val="1F1F1F"/>
          <w:sz w:val="22"/>
          <w:szCs w:val="22"/>
          <w:shd w:val="clear" w:color="auto" w:fill="FFFFFF"/>
        </w:rPr>
        <w:t>t</w:t>
      </w:r>
      <w:r w:rsidR="006968A1">
        <w:rPr>
          <w:rFonts w:ascii="Segoe UI" w:hAnsi="Segoe UI" w:cs="Segoe UI"/>
          <w:color w:val="1F1F1F"/>
          <w:sz w:val="22"/>
          <w:szCs w:val="22"/>
          <w:shd w:val="clear" w:color="auto" w:fill="FFFFFF"/>
        </w:rPr>
        <w:t xml:space="preserve">. </w:t>
      </w:r>
    </w:p>
    <w:p w14:paraId="3CBB77C9" w14:textId="05929FEF" w:rsidR="002C7EDD" w:rsidRDefault="000C6A2C"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lastRenderedPageBreak/>
        <w:t xml:space="preserve">Out of hours, </w:t>
      </w:r>
      <w:r w:rsidR="004D5665">
        <w:rPr>
          <w:rFonts w:ascii="Segoe UI" w:eastAsia="Times New Roman" w:hAnsi="Segoe UI" w:cs="Segoe UI"/>
          <w:kern w:val="0"/>
          <w:lang w:eastAsia="en-GB"/>
          <w14:ligatures w14:val="none"/>
        </w:rPr>
        <w:t>WAST</w:t>
      </w:r>
      <w:r>
        <w:rPr>
          <w:rFonts w:ascii="Segoe UI" w:eastAsia="Times New Roman" w:hAnsi="Segoe UI" w:cs="Segoe UI"/>
          <w:kern w:val="0"/>
          <w:lang w:eastAsia="en-GB"/>
          <w14:ligatures w14:val="none"/>
        </w:rPr>
        <w:t>’s capacity to respond to an incident involving high numbers of casualties would be challenged</w:t>
      </w:r>
      <w:r w:rsidR="00654EED">
        <w:rPr>
          <w:rFonts w:ascii="Segoe UI" w:eastAsia="Times New Roman" w:hAnsi="Segoe UI" w:cs="Segoe UI"/>
          <w:kern w:val="0"/>
          <w:lang w:eastAsia="en-GB"/>
          <w14:ligatures w14:val="none"/>
        </w:rPr>
        <w:t xml:space="preserve">, due to reliance on an on-call command structure and a </w:t>
      </w:r>
      <w:r w:rsidR="004F1E4A">
        <w:rPr>
          <w:rFonts w:ascii="Segoe UI" w:eastAsia="Times New Roman" w:hAnsi="Segoe UI" w:cs="Segoe UI"/>
          <w:kern w:val="0"/>
          <w:lang w:eastAsia="en-GB"/>
          <w14:ligatures w14:val="none"/>
        </w:rPr>
        <w:t>reduced</w:t>
      </w:r>
      <w:r w:rsidR="00654EED">
        <w:rPr>
          <w:rFonts w:ascii="Segoe UI" w:eastAsia="Times New Roman" w:hAnsi="Segoe UI" w:cs="Segoe UI"/>
          <w:kern w:val="0"/>
          <w:lang w:eastAsia="en-GB"/>
          <w14:ligatures w14:val="none"/>
        </w:rPr>
        <w:t xml:space="preserve"> level of services, which are staffed in line with </w:t>
      </w:r>
      <w:r w:rsidR="00100F10">
        <w:rPr>
          <w:rFonts w:ascii="Segoe UI" w:eastAsia="Times New Roman" w:hAnsi="Segoe UI" w:cs="Segoe UI"/>
          <w:kern w:val="0"/>
          <w:lang w:eastAsia="en-GB"/>
          <w14:ligatures w14:val="none"/>
        </w:rPr>
        <w:t>BAU fluctuations</w:t>
      </w:r>
      <w:r w:rsidR="004F1E4A">
        <w:rPr>
          <w:rFonts w:ascii="Segoe UI" w:eastAsia="Times New Roman" w:hAnsi="Segoe UI" w:cs="Segoe UI"/>
          <w:kern w:val="0"/>
          <w:lang w:eastAsia="en-GB"/>
          <w14:ligatures w14:val="none"/>
        </w:rPr>
        <w:t xml:space="preserve"> in demand. </w:t>
      </w:r>
    </w:p>
    <w:p w14:paraId="372558E9" w14:textId="516F8DDB" w:rsidR="007B201E" w:rsidRDefault="005C523E"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Environmental</w:t>
      </w:r>
      <w:r w:rsidR="00813020">
        <w:rPr>
          <w:rFonts w:ascii="Segoe UI" w:eastAsia="Times New Roman" w:hAnsi="Segoe UI" w:cs="Segoe UI"/>
          <w:kern w:val="0"/>
          <w:lang w:eastAsia="en-GB"/>
          <w14:ligatures w14:val="none"/>
        </w:rPr>
        <w:t xml:space="preserve"> impact</w:t>
      </w:r>
      <w:r>
        <w:rPr>
          <w:rFonts w:ascii="Segoe UI" w:eastAsia="Times New Roman" w:hAnsi="Segoe UI" w:cs="Segoe UI"/>
          <w:kern w:val="0"/>
          <w:lang w:eastAsia="en-GB"/>
          <w14:ligatures w14:val="none"/>
        </w:rPr>
        <w:t xml:space="preserve"> will vary based on the methodology of attack – bladed weapon</w:t>
      </w:r>
      <w:r w:rsidR="00C415EE">
        <w:rPr>
          <w:rFonts w:ascii="Segoe UI" w:eastAsia="Times New Roman" w:hAnsi="Segoe UI" w:cs="Segoe UI"/>
          <w:kern w:val="0"/>
          <w:lang w:eastAsia="en-GB"/>
          <w14:ligatures w14:val="none"/>
        </w:rPr>
        <w:t>s are</w:t>
      </w:r>
      <w:r>
        <w:rPr>
          <w:rFonts w:ascii="Segoe UI" w:eastAsia="Times New Roman" w:hAnsi="Segoe UI" w:cs="Segoe UI"/>
          <w:kern w:val="0"/>
          <w:lang w:eastAsia="en-GB"/>
          <w14:ligatures w14:val="none"/>
        </w:rPr>
        <w:t xml:space="preserve"> likely to have less effect on the environment than an explosive or CBRN incident may have. </w:t>
      </w:r>
    </w:p>
    <w:p w14:paraId="64DD803F" w14:textId="1CD64D09" w:rsidR="00E8370F" w:rsidRDefault="008320FF"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A terrorist incident</w:t>
      </w:r>
      <w:r w:rsidR="00E8370F">
        <w:rPr>
          <w:rFonts w:ascii="Segoe UI" w:eastAsia="Times New Roman" w:hAnsi="Segoe UI" w:cs="Segoe UI"/>
          <w:kern w:val="0"/>
          <w:lang w:eastAsia="en-GB"/>
          <w14:ligatures w14:val="none"/>
        </w:rPr>
        <w:t xml:space="preserve"> is likely to disrupt </w:t>
      </w:r>
      <w:r w:rsidR="003B4016">
        <w:rPr>
          <w:rFonts w:ascii="Segoe UI" w:eastAsia="Times New Roman" w:hAnsi="Segoe UI" w:cs="Segoe UI"/>
          <w:kern w:val="0"/>
          <w:lang w:eastAsia="en-GB"/>
          <w14:ligatures w14:val="none"/>
        </w:rPr>
        <w:t xml:space="preserve">the </w:t>
      </w:r>
      <w:r w:rsidR="00E8370F">
        <w:rPr>
          <w:rFonts w:ascii="Segoe UI" w:eastAsia="Times New Roman" w:hAnsi="Segoe UI" w:cs="Segoe UI"/>
          <w:kern w:val="0"/>
          <w:lang w:eastAsia="en-GB"/>
          <w14:ligatures w14:val="none"/>
        </w:rPr>
        <w:t>essential services of many category one responders</w:t>
      </w:r>
      <w:r w:rsidR="00380164">
        <w:rPr>
          <w:rFonts w:ascii="Segoe UI" w:eastAsia="Times New Roman" w:hAnsi="Segoe UI" w:cs="Segoe UI"/>
          <w:kern w:val="0"/>
          <w:lang w:eastAsia="en-GB"/>
          <w14:ligatures w14:val="none"/>
        </w:rPr>
        <w:t xml:space="preserve">, creating wider community impacts with </w:t>
      </w:r>
      <w:r w:rsidR="00A91FD4">
        <w:rPr>
          <w:rFonts w:ascii="Segoe UI" w:eastAsia="Times New Roman" w:hAnsi="Segoe UI" w:cs="Segoe UI"/>
          <w:kern w:val="0"/>
          <w:lang w:eastAsia="en-GB"/>
          <w14:ligatures w14:val="none"/>
        </w:rPr>
        <w:t xml:space="preserve">members of the public not directly involved in the initial incident. </w:t>
      </w:r>
      <w:r w:rsidR="0018506D">
        <w:rPr>
          <w:rFonts w:ascii="Segoe UI" w:eastAsia="Times New Roman" w:hAnsi="Segoe UI" w:cs="Segoe UI"/>
          <w:kern w:val="0"/>
          <w:lang w:eastAsia="en-GB"/>
          <w14:ligatures w14:val="none"/>
        </w:rPr>
        <w:t xml:space="preserve">This in turn may cause prolonged economic effects. </w:t>
      </w:r>
    </w:p>
    <w:p w14:paraId="2DAD0432" w14:textId="1E936139" w:rsidR="00F8643D" w:rsidRDefault="00854D87"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Other considerations include the behavioural</w:t>
      </w:r>
      <w:r w:rsidR="002665E7">
        <w:rPr>
          <w:rFonts w:ascii="Segoe UI" w:eastAsia="Times New Roman" w:hAnsi="Segoe UI" w:cs="Segoe UI"/>
          <w:kern w:val="0"/>
          <w:lang w:eastAsia="en-GB"/>
          <w14:ligatures w14:val="none"/>
        </w:rPr>
        <w:t xml:space="preserve"> and emotional</w:t>
      </w:r>
      <w:r>
        <w:rPr>
          <w:rFonts w:ascii="Segoe UI" w:eastAsia="Times New Roman" w:hAnsi="Segoe UI" w:cs="Segoe UI"/>
          <w:kern w:val="0"/>
          <w:lang w:eastAsia="en-GB"/>
          <w14:ligatures w14:val="none"/>
        </w:rPr>
        <w:t xml:space="preserve"> impact on th</w:t>
      </w:r>
      <w:r w:rsidR="0080476C">
        <w:rPr>
          <w:rFonts w:ascii="Segoe UI" w:eastAsia="Times New Roman" w:hAnsi="Segoe UI" w:cs="Segoe UI"/>
          <w:kern w:val="0"/>
          <w:lang w:eastAsia="en-GB"/>
          <w14:ligatures w14:val="none"/>
        </w:rPr>
        <w:t xml:space="preserve">ose involved both directly and indirectly. </w:t>
      </w:r>
    </w:p>
    <w:p w14:paraId="4E0A9354" w14:textId="5447FFB9" w:rsidR="00591AB2" w:rsidRDefault="00591AB2" w:rsidP="009E5A85">
      <w:pPr>
        <w:spacing w:before="100" w:beforeAutospacing="1" w:after="100" w:afterAutospacing="1" w:line="300" w:lineRule="atLeast"/>
        <w:outlineLvl w:val="2"/>
        <w:rPr>
          <w:rFonts w:ascii="Segoe UI" w:eastAsia="Times New Roman" w:hAnsi="Segoe UI" w:cs="Segoe UI"/>
          <w:b/>
          <w:bCs/>
          <w:kern w:val="0"/>
          <w:lang w:eastAsia="en-GB"/>
          <w14:ligatures w14:val="none"/>
        </w:rPr>
      </w:pPr>
      <w:r w:rsidRPr="00591AB2">
        <w:rPr>
          <w:rFonts w:ascii="Segoe UI" w:eastAsia="Times New Roman" w:hAnsi="Segoe UI" w:cs="Segoe UI"/>
          <w:b/>
          <w:bCs/>
          <w:kern w:val="0"/>
          <w:lang w:eastAsia="en-GB"/>
          <w14:ligatures w14:val="none"/>
        </w:rPr>
        <w:t>Risk Evaluation</w:t>
      </w:r>
    </w:p>
    <w:p w14:paraId="09BFFFDB" w14:textId="77777777" w:rsidR="00A90E3E" w:rsidRDefault="00A90E3E" w:rsidP="00A90E3E">
      <w:pPr>
        <w:spacing w:before="100" w:beforeAutospacing="1" w:after="100" w:afterAutospacing="1" w:line="300" w:lineRule="atLeast"/>
        <w:outlineLvl w:val="2"/>
        <w:rPr>
          <w:rFonts w:ascii="Segoe UI" w:eastAsia="Times New Roman" w:hAnsi="Segoe UI" w:cs="Segoe UI"/>
          <w:kern w:val="0"/>
          <w:lang w:eastAsia="en-GB"/>
          <w14:ligatures w14:val="none"/>
        </w:rPr>
      </w:pPr>
      <w:r w:rsidRPr="008252B8">
        <w:rPr>
          <w:rFonts w:ascii="Segoe UI" w:eastAsia="Times New Roman" w:hAnsi="Segoe UI" w:cs="Segoe UI"/>
          <w:kern w:val="0"/>
          <w:lang w:eastAsia="en-GB"/>
          <w14:ligatures w14:val="none"/>
        </w:rPr>
        <w:t>“Threat, vulnerability, and consequences are all subject to tremendous uncertainties” (RAND Corporation, 2005), making terrorism risk challenging to estimate. Data-led modelling, utilising differing assumptions and parameters, would support identification of capability and response gaps, enabling planning, training and exercising based on evidence and data.</w:t>
      </w:r>
      <w:r>
        <w:rPr>
          <w:rFonts w:ascii="Segoe UI" w:eastAsia="Times New Roman" w:hAnsi="Segoe UI" w:cs="Segoe UI"/>
          <w:kern w:val="0"/>
          <w:lang w:eastAsia="en-GB"/>
          <w14:ligatures w14:val="none"/>
        </w:rPr>
        <w:t xml:space="preserve"> </w:t>
      </w:r>
    </w:p>
    <w:p w14:paraId="4AF662F5" w14:textId="38A32366" w:rsidR="003B4016" w:rsidRPr="003B4016" w:rsidRDefault="003B4016" w:rsidP="00A90E3E">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There has been an increase in terrorist incidents being carried out utilising ‘simpler’ methodologies, such as a bladed weapon or a vehicle as a weapon. The ease with which these can be acquired, increases the likelihood of these attacks occurring.</w:t>
      </w:r>
    </w:p>
    <w:p w14:paraId="1BC9BD2F" w14:textId="2DFA11DD" w:rsidR="00B17536" w:rsidRDefault="00DA5C6E" w:rsidP="21FB054D">
      <w:pPr>
        <w:spacing w:before="100" w:beforeAutospacing="1" w:after="100" w:afterAutospacing="1" w:line="300" w:lineRule="atLeast"/>
        <w:outlineLvl w:val="2"/>
        <w:rPr>
          <w:rFonts w:ascii="Segoe UI" w:hAnsi="Segoe UI" w:cs="Segoe UI"/>
          <w:color w:val="000000"/>
          <w:shd w:val="clear" w:color="auto" w:fill="FFFFFF"/>
        </w:rPr>
      </w:pPr>
      <w:r>
        <w:rPr>
          <w:rFonts w:ascii="Segoe UI" w:eastAsia="Times New Roman" w:hAnsi="Segoe UI" w:cs="Segoe UI"/>
          <w:kern w:val="0"/>
          <w:lang w:eastAsia="en-GB"/>
          <w14:ligatures w14:val="none"/>
        </w:rPr>
        <w:t>“</w:t>
      </w:r>
      <w:r w:rsidRPr="00DA5C6E">
        <w:rPr>
          <w:rFonts w:ascii="Segoe UI" w:hAnsi="Segoe UI" w:cs="Segoe UI"/>
          <w:color w:val="000000"/>
          <w:shd w:val="clear" w:color="auto" w:fill="FFFFFF"/>
        </w:rPr>
        <w:t xml:space="preserve">The threat to the UK (England, Wales, Scotland and Northern Ireland) from all forms of terrorism is </w:t>
      </w:r>
      <w:r>
        <w:rPr>
          <w:rFonts w:ascii="Segoe UI" w:hAnsi="Segoe UI" w:cs="Segoe UI"/>
          <w:color w:val="000000"/>
          <w:shd w:val="clear" w:color="auto" w:fill="FFFFFF"/>
        </w:rPr>
        <w:t>s</w:t>
      </w:r>
      <w:r w:rsidR="297FC198" w:rsidRPr="21FB054D">
        <w:rPr>
          <w:rFonts w:ascii="Segoe UI" w:hAnsi="Segoe UI" w:cs="Segoe UI"/>
          <w:color w:val="000000" w:themeColor="text1"/>
        </w:rPr>
        <w:t>evere</w:t>
      </w:r>
      <w:r w:rsidRPr="21FB054D">
        <w:rPr>
          <w:rFonts w:ascii="Segoe UI" w:hAnsi="Segoe UI" w:cs="Segoe UI"/>
          <w:color w:val="000000" w:themeColor="text1"/>
        </w:rPr>
        <w:t>”</w:t>
      </w:r>
      <w:r w:rsidR="00C863A9" w:rsidRPr="21FB054D">
        <w:rPr>
          <w:rFonts w:ascii="Segoe UI" w:hAnsi="Segoe UI" w:cs="Segoe UI"/>
          <w:color w:val="000000" w:themeColor="text1"/>
        </w:rPr>
        <w:t xml:space="preserve"> (</w:t>
      </w:r>
      <w:r w:rsidR="00EF28A5" w:rsidRPr="21FB054D">
        <w:rPr>
          <w:rFonts w:ascii="Segoe UI" w:hAnsi="Segoe UI" w:cs="Segoe UI"/>
          <w:color w:val="000000" w:themeColor="text1"/>
        </w:rPr>
        <w:t xml:space="preserve">Security Service </w:t>
      </w:r>
      <w:r w:rsidR="00C863A9" w:rsidRPr="21FB054D">
        <w:rPr>
          <w:rFonts w:ascii="Segoe UI" w:hAnsi="Segoe UI" w:cs="Segoe UI"/>
          <w:color w:val="000000" w:themeColor="text1"/>
        </w:rPr>
        <w:t xml:space="preserve">MI5, 2026). This means “an attack is </w:t>
      </w:r>
      <w:r w:rsidR="79877A39" w:rsidRPr="21FB054D">
        <w:rPr>
          <w:rFonts w:ascii="Segoe UI" w:hAnsi="Segoe UI" w:cs="Segoe UI"/>
          <w:color w:val="000000" w:themeColor="text1"/>
        </w:rPr>
        <w:t xml:space="preserve">highly </w:t>
      </w:r>
      <w:r w:rsidR="00C863A9" w:rsidRPr="21FB054D">
        <w:rPr>
          <w:rFonts w:ascii="Segoe UI" w:hAnsi="Segoe UI" w:cs="Segoe UI"/>
          <w:color w:val="000000" w:themeColor="text1"/>
        </w:rPr>
        <w:t>likely”</w:t>
      </w:r>
      <w:r w:rsidR="00F93231" w:rsidRPr="21FB054D">
        <w:rPr>
          <w:rFonts w:ascii="Segoe UI" w:hAnsi="Segoe UI" w:cs="Segoe UI"/>
          <w:color w:val="000000" w:themeColor="text1"/>
        </w:rPr>
        <w:t>, th</w:t>
      </w:r>
      <w:r w:rsidR="000F5DFD" w:rsidRPr="21FB054D">
        <w:rPr>
          <w:rFonts w:ascii="Segoe UI" w:hAnsi="Segoe UI" w:cs="Segoe UI"/>
          <w:color w:val="000000" w:themeColor="text1"/>
        </w:rPr>
        <w:t xml:space="preserve">e threat level </w:t>
      </w:r>
      <w:r w:rsidR="002909BE" w:rsidRPr="21FB054D">
        <w:rPr>
          <w:rFonts w:ascii="Segoe UI" w:hAnsi="Segoe UI" w:cs="Segoe UI"/>
          <w:color w:val="000000" w:themeColor="text1"/>
        </w:rPr>
        <w:t xml:space="preserve">- </w:t>
      </w:r>
      <w:r w:rsidR="000F5DFD" w:rsidRPr="21FB054D">
        <w:rPr>
          <w:rFonts w:ascii="Segoe UI" w:hAnsi="Segoe UI" w:cs="Segoe UI"/>
          <w:color w:val="000000" w:themeColor="text1"/>
        </w:rPr>
        <w:t>set by the Joint Terrorism Analysis Centre</w:t>
      </w:r>
      <w:r w:rsidR="002909BE" w:rsidRPr="21FB054D">
        <w:rPr>
          <w:rFonts w:ascii="Segoe UI" w:hAnsi="Segoe UI" w:cs="Segoe UI"/>
          <w:color w:val="000000" w:themeColor="text1"/>
        </w:rPr>
        <w:t xml:space="preserve"> - </w:t>
      </w:r>
      <w:r w:rsidR="003E5F06" w:rsidRPr="21FB054D">
        <w:rPr>
          <w:rFonts w:ascii="Segoe UI" w:hAnsi="Segoe UI" w:cs="Segoe UI"/>
          <w:color w:val="000000" w:themeColor="text1"/>
        </w:rPr>
        <w:t>is based on several factors including available intelligence, terrorist capability</w:t>
      </w:r>
      <w:r w:rsidR="0037158D" w:rsidRPr="21FB054D">
        <w:rPr>
          <w:rFonts w:ascii="Segoe UI" w:hAnsi="Segoe UI" w:cs="Segoe UI"/>
          <w:color w:val="000000" w:themeColor="text1"/>
        </w:rPr>
        <w:t xml:space="preserve"> and </w:t>
      </w:r>
      <w:r w:rsidR="00F66B2B" w:rsidRPr="21FB054D">
        <w:rPr>
          <w:rFonts w:ascii="Segoe UI" w:hAnsi="Segoe UI" w:cs="Segoe UI"/>
          <w:color w:val="000000" w:themeColor="text1"/>
        </w:rPr>
        <w:t xml:space="preserve">their </w:t>
      </w:r>
      <w:r w:rsidR="0037158D" w:rsidRPr="21FB054D">
        <w:rPr>
          <w:rFonts w:ascii="Segoe UI" w:hAnsi="Segoe UI" w:cs="Segoe UI"/>
          <w:color w:val="000000" w:themeColor="text1"/>
        </w:rPr>
        <w:t xml:space="preserve">intentions. </w:t>
      </w:r>
    </w:p>
    <w:p w14:paraId="252EBA3C" w14:textId="38BFCF7D" w:rsidR="00D361A1" w:rsidRDefault="00D361A1"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sidRPr="00875DE8">
        <w:rPr>
          <w:rFonts w:ascii="Segoe UI" w:hAnsi="Segoe UI" w:cs="Segoe UI"/>
          <w:color w:val="000000"/>
          <w:shd w:val="clear" w:color="auto" w:fill="FFFFFF"/>
        </w:rPr>
        <w:t xml:space="preserve">The impact has been assessed </w:t>
      </w:r>
      <w:r w:rsidR="009E0358" w:rsidRPr="00875DE8">
        <w:rPr>
          <w:rFonts w:ascii="Segoe UI" w:hAnsi="Segoe UI" w:cs="Segoe UI"/>
          <w:color w:val="000000"/>
          <w:shd w:val="clear" w:color="auto" w:fill="FFFFFF"/>
        </w:rPr>
        <w:t>through</w:t>
      </w:r>
      <w:r w:rsidR="009E0358">
        <w:rPr>
          <w:rFonts w:ascii="Segoe UI" w:hAnsi="Segoe UI" w:cs="Segoe UI"/>
          <w:color w:val="000000"/>
          <w:shd w:val="clear" w:color="auto" w:fill="FFFFFF"/>
        </w:rPr>
        <w:t xml:space="preserve"> consideration </w:t>
      </w:r>
      <w:r w:rsidR="00875DE8">
        <w:rPr>
          <w:rFonts w:ascii="Segoe UI" w:hAnsi="Segoe UI" w:cs="Segoe UI"/>
          <w:color w:val="000000"/>
          <w:shd w:val="clear" w:color="auto" w:fill="FFFFFF"/>
        </w:rPr>
        <w:t>of the consequences seen in</w:t>
      </w:r>
      <w:r w:rsidR="009E0358">
        <w:rPr>
          <w:rFonts w:ascii="Segoe UI" w:hAnsi="Segoe UI" w:cs="Segoe UI"/>
          <w:color w:val="000000"/>
          <w:shd w:val="clear" w:color="auto" w:fill="FFFFFF"/>
        </w:rPr>
        <w:t xml:space="preserve"> previous </w:t>
      </w:r>
      <w:r w:rsidR="00B2702D">
        <w:rPr>
          <w:rFonts w:ascii="Segoe UI" w:hAnsi="Segoe UI" w:cs="Segoe UI"/>
          <w:color w:val="000000"/>
          <w:shd w:val="clear" w:color="auto" w:fill="FFFFFF"/>
        </w:rPr>
        <w:t>terrorism incidents in the United Kingdom</w:t>
      </w:r>
      <w:r w:rsidR="00F635C5">
        <w:rPr>
          <w:rFonts w:ascii="Segoe UI" w:hAnsi="Segoe UI" w:cs="Segoe UI"/>
          <w:color w:val="000000"/>
          <w:shd w:val="clear" w:color="auto" w:fill="FFFFFF"/>
        </w:rPr>
        <w:t xml:space="preserve"> and </w:t>
      </w:r>
      <w:r w:rsidR="00A66F89">
        <w:rPr>
          <w:rFonts w:ascii="Segoe UI" w:hAnsi="Segoe UI" w:cs="Segoe UI"/>
          <w:color w:val="000000"/>
          <w:shd w:val="clear" w:color="auto" w:fill="FFFFFF"/>
        </w:rPr>
        <w:t>information provided through the National Risk Register (2025)</w:t>
      </w:r>
      <w:r w:rsidR="00C04AE9">
        <w:rPr>
          <w:rFonts w:ascii="Segoe UI" w:hAnsi="Segoe UI" w:cs="Segoe UI"/>
          <w:color w:val="000000"/>
          <w:shd w:val="clear" w:color="auto" w:fill="FFFFFF"/>
        </w:rPr>
        <w:t>, in</w:t>
      </w:r>
      <w:r w:rsidR="003B625E">
        <w:rPr>
          <w:rFonts w:ascii="Segoe UI" w:hAnsi="Segoe UI" w:cs="Segoe UI"/>
          <w:color w:val="000000"/>
          <w:shd w:val="clear" w:color="auto" w:fill="FFFFFF"/>
        </w:rPr>
        <w:t xml:space="preserve"> conjunction with the risk footprint in Wales and the current capabilities of WAST to respond to </w:t>
      </w:r>
      <w:r w:rsidR="0065658D">
        <w:rPr>
          <w:rFonts w:ascii="Segoe UI" w:hAnsi="Segoe UI" w:cs="Segoe UI"/>
          <w:color w:val="000000"/>
          <w:shd w:val="clear" w:color="auto" w:fill="FFFFFF"/>
        </w:rPr>
        <w:t>terrorist incidents.</w:t>
      </w:r>
      <w:r w:rsidR="003B625E">
        <w:rPr>
          <w:rFonts w:ascii="Segoe UI" w:hAnsi="Segoe UI" w:cs="Segoe UI"/>
          <w:color w:val="000000"/>
          <w:shd w:val="clear" w:color="auto" w:fill="FFFFFF"/>
        </w:rPr>
        <w:t xml:space="preserve"> </w:t>
      </w:r>
    </w:p>
    <w:p w14:paraId="1156BAC4" w14:textId="77702844" w:rsidR="00D361A1" w:rsidRDefault="00C04AE9"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Through </w:t>
      </w:r>
      <w:r w:rsidR="003B4016">
        <w:rPr>
          <w:rFonts w:ascii="Segoe UI" w:eastAsia="Times New Roman" w:hAnsi="Segoe UI" w:cs="Segoe UI"/>
          <w:kern w:val="0"/>
          <w:lang w:eastAsia="en-GB"/>
          <w14:ligatures w14:val="none"/>
        </w:rPr>
        <w:t xml:space="preserve">careful </w:t>
      </w:r>
      <w:r>
        <w:rPr>
          <w:rFonts w:ascii="Segoe UI" w:eastAsia="Times New Roman" w:hAnsi="Segoe UI" w:cs="Segoe UI"/>
          <w:kern w:val="0"/>
          <w:lang w:eastAsia="en-GB"/>
          <w14:ligatures w14:val="none"/>
        </w:rPr>
        <w:t xml:space="preserve">assessment of </w:t>
      </w:r>
      <w:r w:rsidR="003B4016">
        <w:rPr>
          <w:rFonts w:ascii="Segoe UI" w:eastAsia="Times New Roman" w:hAnsi="Segoe UI" w:cs="Segoe UI"/>
          <w:kern w:val="0"/>
          <w:lang w:eastAsia="en-GB"/>
          <w14:ligatures w14:val="none"/>
        </w:rPr>
        <w:t>available information</w:t>
      </w:r>
      <w:r>
        <w:rPr>
          <w:rFonts w:ascii="Segoe UI" w:eastAsia="Times New Roman" w:hAnsi="Segoe UI" w:cs="Segoe UI"/>
          <w:kern w:val="0"/>
          <w:lang w:eastAsia="en-GB"/>
          <w14:ligatures w14:val="none"/>
        </w:rPr>
        <w:t>,</w:t>
      </w:r>
      <w:r w:rsidR="005E201D" w:rsidRPr="005E201D">
        <w:rPr>
          <w:rFonts w:ascii="Segoe UI" w:eastAsia="Times New Roman" w:hAnsi="Segoe UI" w:cs="Segoe UI"/>
          <w:kern w:val="0"/>
          <w:lang w:eastAsia="en-GB"/>
          <w14:ligatures w14:val="none"/>
        </w:rPr>
        <w:t xml:space="preserve"> the risk </w:t>
      </w:r>
      <w:r>
        <w:rPr>
          <w:rFonts w:ascii="Segoe UI" w:eastAsia="Times New Roman" w:hAnsi="Segoe UI" w:cs="Segoe UI"/>
          <w:kern w:val="0"/>
          <w:lang w:eastAsia="en-GB"/>
          <w14:ligatures w14:val="none"/>
        </w:rPr>
        <w:t xml:space="preserve">has been scored </w:t>
      </w:r>
      <w:r w:rsidR="005E201D" w:rsidRPr="005E201D">
        <w:rPr>
          <w:rFonts w:ascii="Segoe UI" w:eastAsia="Times New Roman" w:hAnsi="Segoe UI" w:cs="Segoe UI"/>
          <w:kern w:val="0"/>
          <w:lang w:eastAsia="en-GB"/>
          <w14:ligatures w14:val="none"/>
        </w:rPr>
        <w:t xml:space="preserve">as below: </w:t>
      </w:r>
    </w:p>
    <w:p w14:paraId="34ABC771" w14:textId="35FBA0DB" w:rsidR="005E201D" w:rsidRPr="005E201D" w:rsidRDefault="000D780F"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noProof/>
        </w:rPr>
        <w:lastRenderedPageBreak/>
        <mc:AlternateContent>
          <mc:Choice Requires="wps">
            <w:drawing>
              <wp:anchor distT="0" distB="0" distL="114300" distR="114300" simplePos="0" relativeHeight="251660288" behindDoc="0" locked="0" layoutInCell="1" allowOverlap="1" wp14:anchorId="3443C1D1" wp14:editId="74D18581">
                <wp:simplePos x="0" y="0"/>
                <wp:positionH relativeFrom="column">
                  <wp:posOffset>3181350</wp:posOffset>
                </wp:positionH>
                <wp:positionV relativeFrom="paragraph">
                  <wp:posOffset>1000125</wp:posOffset>
                </wp:positionV>
                <wp:extent cx="333375" cy="304800"/>
                <wp:effectExtent l="38100" t="38100" r="9525" b="57150"/>
                <wp:wrapNone/>
                <wp:docPr id="106608982" name="Explosion: 8 Points 1"/>
                <wp:cNvGraphicFramePr/>
                <a:graphic xmlns:a="http://schemas.openxmlformats.org/drawingml/2006/main">
                  <a:graphicData uri="http://schemas.microsoft.com/office/word/2010/wordprocessingShape">
                    <wps:wsp>
                      <wps:cNvSpPr/>
                      <wps:spPr>
                        <a:xfrm>
                          <a:off x="0" y="0"/>
                          <a:ext cx="333375" cy="304800"/>
                        </a:xfrm>
                        <a:prstGeom prst="irregularSeal1">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http://schemas.openxmlformats.org/drawingml/2006/main">
            <w:pict w14:anchorId="2FD0A22A">
              <v:shapetype id="_x0000_t71" coordsize="21600,21600" o:spt="71" path="m10800,5800l8352,2295,7312,6320,370,2295,4627,7617,,8615r3722,3160l135,14587r5532,-650l4762,17617,7715,15627r770,5973l10532,14935r2715,4802l14020,14457r4125,3638l16837,12942r4763,348l17607,10475,21097,8137,16702,7315,18380,4457r-4225,868l14522,xe" w14:anchorId="3BE0B417">
                <v:stroke joinstyle="miter"/>
                <v:path textboxrect="4627,6320,16702,13937" gradientshapeok="t" o:connecttype="custom" o:connectlocs="14522,0;0,8615;8485,21600;21600,13290" o:connectangles="270,180,90,0"/>
              </v:shapetype>
              <v:shape id="Explosion: 8 Points 1" style="position:absolute;margin-left:250.5pt;margin-top:78.75pt;width:26.25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e97132 [3205]" strokecolor="#250f04 [485]" strokeweight="1pt" type="#_x0000_t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"/>
            </w:pict>
          </mc:Fallback>
        </mc:AlternateContent>
      </w:r>
      <w:r w:rsidR="00C247DD">
        <w:rPr>
          <w:noProof/>
        </w:rPr>
        <w:drawing>
          <wp:inline distT="0" distB="0" distL="0" distR="0" wp14:anchorId="0069CC7C" wp14:editId="3432B036">
            <wp:extent cx="5731510" cy="3982085"/>
            <wp:effectExtent l="0" t="0" r="2540" b="0"/>
            <wp:docPr id="563190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190651" name=""/>
                    <pic:cNvPicPr/>
                  </pic:nvPicPr>
                  <pic:blipFill>
                    <a:blip r:embed="rId7"/>
                    <a:stretch>
                      <a:fillRect/>
                    </a:stretch>
                  </pic:blipFill>
                  <pic:spPr>
                    <a:xfrm>
                      <a:off x="0" y="0"/>
                      <a:ext cx="5731510" cy="3982085"/>
                    </a:xfrm>
                    <a:prstGeom prst="rect">
                      <a:avLst/>
                    </a:prstGeom>
                  </pic:spPr>
                </pic:pic>
              </a:graphicData>
            </a:graphic>
          </wp:inline>
        </w:drawing>
      </w:r>
    </w:p>
    <w:p w14:paraId="4A92DBF7" w14:textId="34EFE4AC" w:rsidR="00DE6C24" w:rsidRDefault="00DE6C24" w:rsidP="009E5A85">
      <w:pPr>
        <w:spacing w:before="100" w:beforeAutospacing="1" w:after="100" w:afterAutospacing="1" w:line="300" w:lineRule="atLeast"/>
        <w:outlineLvl w:val="2"/>
        <w:rPr>
          <w:rFonts w:ascii="Segoe UI" w:eastAsia="Times New Roman" w:hAnsi="Segoe UI" w:cs="Segoe UI"/>
          <w:b/>
          <w:bCs/>
          <w:i/>
          <w:iCs/>
          <w:kern w:val="0"/>
          <w:lang w:eastAsia="en-GB"/>
          <w14:ligatures w14:val="none"/>
        </w:rPr>
      </w:pPr>
      <w:r w:rsidRPr="00DE6C24">
        <w:rPr>
          <w:rFonts w:ascii="Segoe UI" w:eastAsia="Times New Roman" w:hAnsi="Segoe UI" w:cs="Segoe UI"/>
          <w:b/>
          <w:bCs/>
          <w:i/>
          <w:iCs/>
          <w:kern w:val="0"/>
          <w:lang w:eastAsia="en-GB"/>
          <w14:ligatures w14:val="none"/>
        </w:rPr>
        <w:t>Figure 2</w:t>
      </w:r>
    </w:p>
    <w:p w14:paraId="2F620037" w14:textId="75F4C768" w:rsidR="00591AB2" w:rsidRDefault="00591AB2" w:rsidP="009E5A85">
      <w:pPr>
        <w:spacing w:before="100" w:beforeAutospacing="1" w:after="100" w:afterAutospacing="1" w:line="300" w:lineRule="atLeast"/>
        <w:outlineLvl w:val="2"/>
        <w:rPr>
          <w:rFonts w:ascii="Segoe UI" w:eastAsia="Times New Roman" w:hAnsi="Segoe UI" w:cs="Segoe UI"/>
          <w:b/>
          <w:bCs/>
          <w:kern w:val="0"/>
          <w:lang w:eastAsia="en-GB"/>
          <w14:ligatures w14:val="none"/>
        </w:rPr>
      </w:pPr>
      <w:r w:rsidRPr="00591AB2">
        <w:rPr>
          <w:rFonts w:ascii="Segoe UI" w:eastAsia="Times New Roman" w:hAnsi="Segoe UI" w:cs="Segoe UI"/>
          <w:b/>
          <w:bCs/>
          <w:kern w:val="0"/>
          <w:lang w:eastAsia="en-GB"/>
          <w14:ligatures w14:val="none"/>
        </w:rPr>
        <w:t>Risk Treatment</w:t>
      </w:r>
    </w:p>
    <w:p w14:paraId="3D517CE4" w14:textId="4760AF2B" w:rsidR="00DC7A6D" w:rsidRDefault="00DC7A6D"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sidRPr="009B14AF">
        <w:rPr>
          <w:rFonts w:ascii="Segoe UI" w:eastAsia="Times New Roman" w:hAnsi="Segoe UI" w:cs="Segoe UI"/>
          <w:kern w:val="0"/>
          <w:lang w:eastAsia="en-GB"/>
          <w14:ligatures w14:val="none"/>
        </w:rPr>
        <w:t xml:space="preserve">Very High risks are classed as “critical risks requiring immediate attention” (Cabinet Office, 2012). Emergency Preparedness (Cabinet Office, 2012) recommends that “strategies should be developed to reduce or eliminate the risks” </w:t>
      </w:r>
      <w:r w:rsidR="00054814">
        <w:rPr>
          <w:rFonts w:ascii="Segoe UI" w:eastAsia="Times New Roman" w:hAnsi="Segoe UI" w:cs="Segoe UI"/>
          <w:kern w:val="0"/>
          <w:lang w:eastAsia="en-GB"/>
          <w14:ligatures w14:val="none"/>
        </w:rPr>
        <w:t>with consideration “</w:t>
      </w:r>
      <w:r w:rsidRPr="009B14AF">
        <w:rPr>
          <w:rFonts w:ascii="Segoe UI" w:eastAsia="Times New Roman" w:hAnsi="Segoe UI" w:cs="Segoe UI"/>
          <w:kern w:val="0"/>
          <w:lang w:eastAsia="en-GB"/>
          <w14:ligatures w14:val="none"/>
        </w:rPr>
        <w:t>given to planning being specific to the risk rather than generic”.</w:t>
      </w:r>
      <w:r>
        <w:rPr>
          <w:rFonts w:ascii="Segoe UI" w:eastAsia="Times New Roman" w:hAnsi="Segoe UI" w:cs="Segoe UI"/>
          <w:kern w:val="0"/>
          <w:lang w:eastAsia="en-GB"/>
          <w14:ligatures w14:val="none"/>
        </w:rPr>
        <w:t xml:space="preserve"> </w:t>
      </w:r>
    </w:p>
    <w:p w14:paraId="5370E98F" w14:textId="77777777" w:rsidR="0075664E" w:rsidRDefault="00D57D1F" w:rsidP="00585780">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In terms of risk prevention, WAST has limited capabilities, however </w:t>
      </w:r>
      <w:r w:rsidR="000531E6">
        <w:rPr>
          <w:rFonts w:ascii="Segoe UI" w:eastAsia="Times New Roman" w:hAnsi="Segoe UI" w:cs="Segoe UI"/>
          <w:kern w:val="0"/>
          <w:lang w:eastAsia="en-GB"/>
          <w14:ligatures w14:val="none"/>
        </w:rPr>
        <w:t>all staff and volunteers undertaking patient or public facing roles under</w:t>
      </w:r>
      <w:r w:rsidR="00CD04EE">
        <w:rPr>
          <w:rFonts w:ascii="Segoe UI" w:eastAsia="Times New Roman" w:hAnsi="Segoe UI" w:cs="Segoe UI"/>
          <w:kern w:val="0"/>
          <w:lang w:eastAsia="en-GB"/>
          <w14:ligatures w14:val="none"/>
        </w:rPr>
        <w:t>take</w:t>
      </w:r>
      <w:r w:rsidR="000531E6">
        <w:rPr>
          <w:rFonts w:ascii="Segoe UI" w:eastAsia="Times New Roman" w:hAnsi="Segoe UI" w:cs="Segoe UI"/>
          <w:kern w:val="0"/>
          <w:lang w:eastAsia="en-GB"/>
          <w14:ligatures w14:val="none"/>
        </w:rPr>
        <w:t xml:space="preserve"> Prevent training to </w:t>
      </w:r>
      <w:r w:rsidR="00B02467">
        <w:rPr>
          <w:rFonts w:ascii="Segoe UI" w:eastAsia="Times New Roman" w:hAnsi="Segoe UI" w:cs="Segoe UI"/>
          <w:kern w:val="0"/>
          <w:lang w:eastAsia="en-GB"/>
          <w14:ligatures w14:val="none"/>
        </w:rPr>
        <w:t>familiarise themselves with</w:t>
      </w:r>
      <w:r w:rsidR="000531E6">
        <w:rPr>
          <w:rFonts w:ascii="Segoe UI" w:eastAsia="Times New Roman" w:hAnsi="Segoe UI" w:cs="Segoe UI"/>
          <w:kern w:val="0"/>
          <w:lang w:eastAsia="en-GB"/>
          <w14:ligatures w14:val="none"/>
        </w:rPr>
        <w:t xml:space="preserve"> signs of potential </w:t>
      </w:r>
      <w:r w:rsidR="00935A86">
        <w:rPr>
          <w:rFonts w:ascii="Segoe UI" w:eastAsia="Times New Roman" w:hAnsi="Segoe UI" w:cs="Segoe UI"/>
          <w:kern w:val="0"/>
          <w:lang w:eastAsia="en-GB"/>
          <w14:ligatures w14:val="none"/>
        </w:rPr>
        <w:t>radicalisatio</w:t>
      </w:r>
      <w:r w:rsidR="0075664E">
        <w:rPr>
          <w:rFonts w:ascii="Segoe UI" w:eastAsia="Times New Roman" w:hAnsi="Segoe UI" w:cs="Segoe UI"/>
          <w:kern w:val="0"/>
          <w:lang w:eastAsia="en-GB"/>
          <w14:ligatures w14:val="none"/>
        </w:rPr>
        <w:t>n</w:t>
      </w:r>
      <w:r w:rsidR="00935A86">
        <w:rPr>
          <w:rFonts w:ascii="Segoe UI" w:eastAsia="Times New Roman" w:hAnsi="Segoe UI" w:cs="Segoe UI"/>
          <w:kern w:val="0"/>
          <w:lang w:eastAsia="en-GB"/>
          <w14:ligatures w14:val="none"/>
        </w:rPr>
        <w:t>.</w:t>
      </w:r>
      <w:r w:rsidR="0010517A">
        <w:rPr>
          <w:rFonts w:ascii="Segoe UI" w:eastAsia="Times New Roman" w:hAnsi="Segoe UI" w:cs="Segoe UI"/>
          <w:kern w:val="0"/>
          <w:lang w:eastAsia="en-GB"/>
          <w14:ligatures w14:val="none"/>
        </w:rPr>
        <w:t xml:space="preserve"> </w:t>
      </w:r>
    </w:p>
    <w:p w14:paraId="4BE9E2D4" w14:textId="5A888FF8" w:rsidR="00585780" w:rsidRDefault="00954FAE" w:rsidP="00585780">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All </w:t>
      </w:r>
      <w:r w:rsidR="00585780">
        <w:rPr>
          <w:rFonts w:ascii="Segoe UI" w:eastAsia="Times New Roman" w:hAnsi="Segoe UI" w:cs="Segoe UI"/>
          <w:kern w:val="0"/>
          <w:lang w:eastAsia="en-GB"/>
          <w14:ligatures w14:val="none"/>
        </w:rPr>
        <w:t>Commanders receive training in relation to Marauding Terrorist Attacks.</w:t>
      </w:r>
    </w:p>
    <w:p w14:paraId="6549D78D" w14:textId="62557668" w:rsidR="00D57D1F" w:rsidRDefault="00CD2C05"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WAST</w:t>
      </w:r>
      <w:r w:rsidR="007E353E">
        <w:rPr>
          <w:rFonts w:ascii="Segoe UI" w:eastAsia="Times New Roman" w:hAnsi="Segoe UI" w:cs="Segoe UI"/>
          <w:kern w:val="0"/>
          <w:lang w:eastAsia="en-GB"/>
          <w14:ligatures w14:val="none"/>
        </w:rPr>
        <w:t xml:space="preserve">’s </w:t>
      </w:r>
      <w:r>
        <w:rPr>
          <w:rFonts w:ascii="Segoe UI" w:eastAsia="Times New Roman" w:hAnsi="Segoe UI" w:cs="Segoe UI"/>
          <w:kern w:val="0"/>
          <w:lang w:eastAsia="en-GB"/>
          <w14:ligatures w14:val="none"/>
        </w:rPr>
        <w:t xml:space="preserve">National Interagency Liaison Officers </w:t>
      </w:r>
      <w:r w:rsidR="007E353E">
        <w:rPr>
          <w:rFonts w:ascii="Segoe UI" w:eastAsia="Times New Roman" w:hAnsi="Segoe UI" w:cs="Segoe UI"/>
          <w:kern w:val="0"/>
          <w:lang w:eastAsia="en-GB"/>
          <w14:ligatures w14:val="none"/>
        </w:rPr>
        <w:t xml:space="preserve">hold </w:t>
      </w:r>
      <w:r>
        <w:rPr>
          <w:rFonts w:ascii="Segoe UI" w:eastAsia="Times New Roman" w:hAnsi="Segoe UI" w:cs="Segoe UI"/>
          <w:kern w:val="0"/>
          <w:lang w:eastAsia="en-GB"/>
          <w14:ligatures w14:val="none"/>
        </w:rPr>
        <w:t xml:space="preserve">Government </w:t>
      </w:r>
      <w:r w:rsidR="000A2BCF">
        <w:rPr>
          <w:rFonts w:ascii="Segoe UI" w:eastAsia="Times New Roman" w:hAnsi="Segoe UI" w:cs="Segoe UI"/>
          <w:kern w:val="0"/>
          <w:lang w:eastAsia="en-GB"/>
          <w14:ligatures w14:val="none"/>
        </w:rPr>
        <w:t>S</w:t>
      </w:r>
      <w:r>
        <w:rPr>
          <w:rFonts w:ascii="Segoe UI" w:eastAsia="Times New Roman" w:hAnsi="Segoe UI" w:cs="Segoe UI"/>
          <w:kern w:val="0"/>
          <w:lang w:eastAsia="en-GB"/>
          <w14:ligatures w14:val="none"/>
        </w:rPr>
        <w:t xml:space="preserve">ecurity </w:t>
      </w:r>
      <w:r w:rsidR="000A2BCF">
        <w:rPr>
          <w:rFonts w:ascii="Segoe UI" w:eastAsia="Times New Roman" w:hAnsi="Segoe UI" w:cs="Segoe UI"/>
          <w:kern w:val="0"/>
          <w:lang w:eastAsia="en-GB"/>
          <w14:ligatures w14:val="none"/>
        </w:rPr>
        <w:t>C</w:t>
      </w:r>
      <w:r>
        <w:rPr>
          <w:rFonts w:ascii="Segoe UI" w:eastAsia="Times New Roman" w:hAnsi="Segoe UI" w:cs="Segoe UI"/>
          <w:kern w:val="0"/>
          <w:lang w:eastAsia="en-GB"/>
          <w14:ligatures w14:val="none"/>
        </w:rPr>
        <w:t xml:space="preserve">learance </w:t>
      </w:r>
      <w:r w:rsidR="007E353E">
        <w:rPr>
          <w:rFonts w:ascii="Segoe UI" w:eastAsia="Times New Roman" w:hAnsi="Segoe UI" w:cs="Segoe UI"/>
          <w:kern w:val="0"/>
          <w:lang w:eastAsia="en-GB"/>
          <w14:ligatures w14:val="none"/>
        </w:rPr>
        <w:t>allowing them</w:t>
      </w:r>
      <w:r>
        <w:rPr>
          <w:rFonts w:ascii="Segoe UI" w:eastAsia="Times New Roman" w:hAnsi="Segoe UI" w:cs="Segoe UI"/>
          <w:kern w:val="0"/>
          <w:lang w:eastAsia="en-GB"/>
          <w14:ligatures w14:val="none"/>
        </w:rPr>
        <w:t xml:space="preserve"> to work closely with intelligence partners </w:t>
      </w:r>
      <w:r w:rsidR="00A95052">
        <w:rPr>
          <w:rFonts w:ascii="Segoe UI" w:eastAsia="Times New Roman" w:hAnsi="Segoe UI" w:cs="Segoe UI"/>
          <w:kern w:val="0"/>
          <w:lang w:eastAsia="en-GB"/>
          <w14:ligatures w14:val="none"/>
        </w:rPr>
        <w:t>to monitor changes in terrorism risks</w:t>
      </w:r>
      <w:r w:rsidR="007E353E">
        <w:rPr>
          <w:rFonts w:ascii="Segoe UI" w:eastAsia="Times New Roman" w:hAnsi="Segoe UI" w:cs="Segoe UI"/>
          <w:kern w:val="0"/>
          <w:lang w:eastAsia="en-GB"/>
          <w14:ligatures w14:val="none"/>
        </w:rPr>
        <w:t>.</w:t>
      </w:r>
    </w:p>
    <w:p w14:paraId="1D9EC3A6" w14:textId="78B79CE4" w:rsidR="00FE195A" w:rsidRDefault="007E353E"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S</w:t>
      </w:r>
      <w:r w:rsidR="00FE195A">
        <w:rPr>
          <w:rFonts w:ascii="Segoe UI" w:eastAsia="Times New Roman" w:hAnsi="Segoe UI" w:cs="Segoe UI"/>
          <w:kern w:val="0"/>
          <w:lang w:eastAsia="en-GB"/>
          <w14:ligatures w14:val="none"/>
        </w:rPr>
        <w:t xml:space="preserve">pecialist assets in the form of the Hazardous Area Response Team and Specialist Operations Response Team </w:t>
      </w:r>
      <w:r w:rsidR="00566815">
        <w:rPr>
          <w:rFonts w:ascii="Segoe UI" w:eastAsia="Times New Roman" w:hAnsi="Segoe UI" w:cs="Segoe UI"/>
          <w:kern w:val="0"/>
          <w:lang w:eastAsia="en-GB"/>
          <w14:ligatures w14:val="none"/>
        </w:rPr>
        <w:t xml:space="preserve">are equipped with Personal Protective Equipment and </w:t>
      </w:r>
      <w:r w:rsidR="00FE195A">
        <w:rPr>
          <w:rFonts w:ascii="Segoe UI" w:eastAsia="Times New Roman" w:hAnsi="Segoe UI" w:cs="Segoe UI"/>
          <w:kern w:val="0"/>
          <w:lang w:eastAsia="en-GB"/>
          <w14:ligatures w14:val="none"/>
        </w:rPr>
        <w:t>training</w:t>
      </w:r>
      <w:r w:rsidR="00566815">
        <w:rPr>
          <w:rFonts w:ascii="Segoe UI" w:eastAsia="Times New Roman" w:hAnsi="Segoe UI" w:cs="Segoe UI"/>
          <w:kern w:val="0"/>
          <w:lang w:eastAsia="en-GB"/>
          <w14:ligatures w14:val="none"/>
        </w:rPr>
        <w:t xml:space="preserve"> which allow them to provide clinical care to patients closer to the </w:t>
      </w:r>
      <w:r w:rsidR="00F00EC3">
        <w:rPr>
          <w:rFonts w:ascii="Segoe UI" w:eastAsia="Times New Roman" w:hAnsi="Segoe UI" w:cs="Segoe UI"/>
          <w:kern w:val="0"/>
          <w:lang w:eastAsia="en-GB"/>
          <w14:ligatures w14:val="none"/>
        </w:rPr>
        <w:t>threat at the scene of a terrorist incident, reducing the care gap</w:t>
      </w:r>
      <w:r w:rsidR="005E008D">
        <w:rPr>
          <w:rFonts w:ascii="Segoe UI" w:eastAsia="Times New Roman" w:hAnsi="Segoe UI" w:cs="Segoe UI"/>
          <w:kern w:val="0"/>
          <w:lang w:eastAsia="en-GB"/>
          <w14:ligatures w14:val="none"/>
        </w:rPr>
        <w:t xml:space="preserve">, </w:t>
      </w:r>
      <w:r w:rsidR="007234CA">
        <w:rPr>
          <w:rFonts w:ascii="Segoe UI" w:eastAsia="Times New Roman" w:hAnsi="Segoe UI" w:cs="Segoe UI"/>
          <w:kern w:val="0"/>
          <w:lang w:eastAsia="en-GB"/>
          <w14:ligatures w14:val="none"/>
        </w:rPr>
        <w:t>leading to</w:t>
      </w:r>
      <w:r w:rsidR="00F00EC3">
        <w:rPr>
          <w:rFonts w:ascii="Segoe UI" w:eastAsia="Times New Roman" w:hAnsi="Segoe UI" w:cs="Segoe UI"/>
          <w:kern w:val="0"/>
          <w:lang w:eastAsia="en-GB"/>
          <w14:ligatures w14:val="none"/>
        </w:rPr>
        <w:t xml:space="preserve"> better patient outcomes. </w:t>
      </w:r>
    </w:p>
    <w:p w14:paraId="66088828" w14:textId="40B0D4B1" w:rsidR="00F176EA" w:rsidRDefault="00F176EA"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Risk treatment should be undertaken </w:t>
      </w:r>
      <w:r w:rsidR="00E11088">
        <w:rPr>
          <w:rFonts w:ascii="Segoe UI" w:eastAsia="Times New Roman" w:hAnsi="Segoe UI" w:cs="Segoe UI"/>
          <w:kern w:val="0"/>
          <w:lang w:eastAsia="en-GB"/>
          <w14:ligatures w14:val="none"/>
        </w:rPr>
        <w:t xml:space="preserve">through coordination with multi-agency partners. </w:t>
      </w:r>
    </w:p>
    <w:p w14:paraId="398B8828" w14:textId="1525C7FD" w:rsidR="00591AB2" w:rsidRDefault="00591AB2" w:rsidP="009E5A85">
      <w:pPr>
        <w:spacing w:before="100" w:beforeAutospacing="1" w:after="100" w:afterAutospacing="1" w:line="300" w:lineRule="atLeast"/>
        <w:outlineLvl w:val="2"/>
        <w:rPr>
          <w:rFonts w:ascii="Segoe UI" w:eastAsia="Times New Roman" w:hAnsi="Segoe UI" w:cs="Segoe UI"/>
          <w:b/>
          <w:bCs/>
          <w:kern w:val="0"/>
          <w:lang w:eastAsia="en-GB"/>
          <w14:ligatures w14:val="none"/>
        </w:rPr>
      </w:pPr>
      <w:r w:rsidRPr="00591AB2">
        <w:rPr>
          <w:rFonts w:ascii="Segoe UI" w:eastAsia="Times New Roman" w:hAnsi="Segoe UI" w:cs="Segoe UI"/>
          <w:b/>
          <w:bCs/>
          <w:kern w:val="0"/>
          <w:lang w:eastAsia="en-GB"/>
          <w14:ligatures w14:val="none"/>
        </w:rPr>
        <w:lastRenderedPageBreak/>
        <w:t>Monitor &amp; Review</w:t>
      </w:r>
    </w:p>
    <w:p w14:paraId="79523943" w14:textId="3B6E69AC" w:rsidR="000F2FCC" w:rsidRDefault="00285C2A" w:rsidP="21FB054D">
      <w:pPr>
        <w:spacing w:before="100" w:beforeAutospacing="1" w:after="100" w:afterAutospacing="1" w:line="300" w:lineRule="atLeast"/>
        <w:outlineLvl w:val="2"/>
        <w:rPr>
          <w:rFonts w:ascii="Segoe UI" w:eastAsia="Times New Roman" w:hAnsi="Segoe UI" w:cs="Segoe UI"/>
          <w:b/>
          <w:bCs/>
          <w:kern w:val="0"/>
          <w:u w:val="single"/>
          <w:lang w:eastAsia="en-GB"/>
          <w14:ligatures w14:val="none"/>
        </w:rPr>
      </w:pPr>
      <w:r>
        <w:rPr>
          <w:rFonts w:ascii="Segoe UI" w:eastAsia="Times New Roman" w:hAnsi="Segoe UI" w:cs="Segoe UI"/>
          <w:kern w:val="0"/>
          <w:lang w:eastAsia="en-GB"/>
          <w14:ligatures w14:val="none"/>
        </w:rPr>
        <w:t>T</w:t>
      </w:r>
      <w:r w:rsidR="00B711EF" w:rsidRPr="003A0792">
        <w:rPr>
          <w:rFonts w:ascii="Segoe UI" w:eastAsia="Times New Roman" w:hAnsi="Segoe UI" w:cs="Segoe UI"/>
          <w:kern w:val="0"/>
          <w:lang w:eastAsia="en-GB"/>
          <w14:ligatures w14:val="none"/>
        </w:rPr>
        <w:t xml:space="preserve">his risk </w:t>
      </w:r>
      <w:r>
        <w:rPr>
          <w:rFonts w:ascii="Segoe UI" w:eastAsia="Times New Roman" w:hAnsi="Segoe UI" w:cs="Segoe UI"/>
          <w:kern w:val="0"/>
          <w:lang w:eastAsia="en-GB"/>
          <w14:ligatures w14:val="none"/>
        </w:rPr>
        <w:t xml:space="preserve">will be </w:t>
      </w:r>
      <w:r w:rsidR="00B711EF" w:rsidRPr="003A0792">
        <w:rPr>
          <w:rFonts w:ascii="Segoe UI" w:eastAsia="Times New Roman" w:hAnsi="Segoe UI" w:cs="Segoe UI"/>
          <w:kern w:val="0"/>
          <w:lang w:eastAsia="en-GB"/>
          <w14:ligatures w14:val="none"/>
        </w:rPr>
        <w:t>reviewed annually</w:t>
      </w:r>
      <w:r w:rsidR="00F80844">
        <w:rPr>
          <w:rFonts w:ascii="Segoe UI" w:eastAsia="Times New Roman" w:hAnsi="Segoe UI" w:cs="Segoe UI"/>
          <w:kern w:val="0"/>
          <w:lang w:eastAsia="en-GB"/>
          <w14:ligatures w14:val="none"/>
        </w:rPr>
        <w:t xml:space="preserve">, </w:t>
      </w:r>
      <w:r w:rsidR="00A36664">
        <w:rPr>
          <w:rFonts w:ascii="Segoe UI" w:eastAsia="Times New Roman" w:hAnsi="Segoe UI" w:cs="Segoe UI"/>
          <w:kern w:val="0"/>
          <w:lang w:eastAsia="en-GB"/>
          <w14:ligatures w14:val="none"/>
        </w:rPr>
        <w:t xml:space="preserve">if </w:t>
      </w:r>
      <w:r w:rsidR="00F80844">
        <w:rPr>
          <w:rFonts w:ascii="Segoe UI" w:eastAsia="Times New Roman" w:hAnsi="Segoe UI" w:cs="Segoe UI"/>
          <w:kern w:val="0"/>
          <w:lang w:eastAsia="en-GB"/>
          <w14:ligatures w14:val="none"/>
        </w:rPr>
        <w:t>a related incident occurs</w:t>
      </w:r>
      <w:r w:rsidR="003A0792" w:rsidRPr="003A0792">
        <w:rPr>
          <w:rFonts w:ascii="Segoe UI" w:eastAsia="Times New Roman" w:hAnsi="Segoe UI" w:cs="Segoe UI"/>
          <w:kern w:val="0"/>
          <w:lang w:eastAsia="en-GB"/>
          <w14:ligatures w14:val="none"/>
        </w:rPr>
        <w:t xml:space="preserve"> or if updated </w:t>
      </w:r>
      <w:r w:rsidR="6613E440" w:rsidRPr="21FB054D">
        <w:rPr>
          <w:rFonts w:ascii="Segoe UI" w:eastAsia="Times New Roman" w:hAnsi="Segoe UI" w:cs="Segoe UI"/>
          <w:lang w:eastAsia="en-GB"/>
        </w:rPr>
        <w:t>intelligence is</w:t>
      </w:r>
      <w:r w:rsidR="003A0792" w:rsidRPr="21FB054D">
        <w:rPr>
          <w:rFonts w:ascii="Segoe UI" w:eastAsia="Times New Roman" w:hAnsi="Segoe UI" w:cs="Segoe UI"/>
          <w:lang w:eastAsia="en-GB"/>
        </w:rPr>
        <w:t xml:space="preserve"> received. </w:t>
      </w:r>
    </w:p>
    <w:p w14:paraId="570D77B6" w14:textId="6575F559" w:rsidR="007F33BC" w:rsidRDefault="008B5262" w:rsidP="009E5A85">
      <w:pPr>
        <w:spacing w:before="100" w:beforeAutospacing="1" w:after="100" w:afterAutospacing="1" w:line="300" w:lineRule="atLeast"/>
        <w:outlineLvl w:val="2"/>
        <w:rPr>
          <w:rFonts w:ascii="Segoe UI" w:eastAsia="Times New Roman" w:hAnsi="Segoe UI" w:cs="Segoe UI"/>
          <w:b/>
          <w:bCs/>
          <w:kern w:val="0"/>
          <w:u w:val="single"/>
          <w:lang w:eastAsia="en-GB"/>
          <w14:ligatures w14:val="none"/>
        </w:rPr>
      </w:pPr>
      <w:r w:rsidRPr="000F2FCC">
        <w:rPr>
          <w:rFonts w:ascii="Segoe UI" w:eastAsia="Times New Roman" w:hAnsi="Segoe UI" w:cs="Segoe UI"/>
          <w:b/>
          <w:bCs/>
          <w:kern w:val="0"/>
          <w:u w:val="single"/>
          <w:lang w:eastAsia="en-GB"/>
          <w14:ligatures w14:val="none"/>
        </w:rPr>
        <w:t>Outcome</w:t>
      </w:r>
      <w:r w:rsidR="00E26E5E" w:rsidRPr="000F2FCC">
        <w:rPr>
          <w:rFonts w:ascii="Segoe UI" w:eastAsia="Times New Roman" w:hAnsi="Segoe UI" w:cs="Segoe UI"/>
          <w:b/>
          <w:bCs/>
          <w:kern w:val="0"/>
          <w:u w:val="single"/>
          <w:lang w:eastAsia="en-GB"/>
          <w14:ligatures w14:val="none"/>
        </w:rPr>
        <w:t xml:space="preserve"> &amp; Recommendations</w:t>
      </w:r>
    </w:p>
    <w:p w14:paraId="767A3CA3" w14:textId="0854CD49" w:rsidR="002A1A62" w:rsidRDefault="002A1A62" w:rsidP="00201073">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This r</w:t>
      </w:r>
      <w:r w:rsidR="00FE615E">
        <w:rPr>
          <w:rFonts w:ascii="Segoe UI" w:eastAsia="Times New Roman" w:hAnsi="Segoe UI" w:cs="Segoe UI"/>
          <w:kern w:val="0"/>
          <w:lang w:eastAsia="en-GB"/>
          <w14:ligatures w14:val="none"/>
        </w:rPr>
        <w:t xml:space="preserve">eport demonstrates </w:t>
      </w:r>
      <w:r w:rsidR="00C817FD">
        <w:rPr>
          <w:rFonts w:ascii="Segoe UI" w:eastAsia="Times New Roman" w:hAnsi="Segoe UI" w:cs="Segoe UI"/>
          <w:kern w:val="0"/>
          <w:lang w:eastAsia="en-GB"/>
          <w14:ligatures w14:val="none"/>
        </w:rPr>
        <w:t>the</w:t>
      </w:r>
      <w:r w:rsidR="00FE615E">
        <w:rPr>
          <w:rFonts w:ascii="Segoe UI" w:eastAsia="Times New Roman" w:hAnsi="Segoe UI" w:cs="Segoe UI"/>
          <w:kern w:val="0"/>
          <w:lang w:eastAsia="en-GB"/>
          <w14:ligatures w14:val="none"/>
        </w:rPr>
        <w:t xml:space="preserve"> credible threat of terrorist attacks in publicly </w:t>
      </w:r>
      <w:r w:rsidR="003D53D9">
        <w:rPr>
          <w:rFonts w:ascii="Segoe UI" w:eastAsia="Times New Roman" w:hAnsi="Segoe UI" w:cs="Segoe UI"/>
          <w:kern w:val="0"/>
          <w:lang w:eastAsia="en-GB"/>
          <w14:ligatures w14:val="none"/>
        </w:rPr>
        <w:t>accessible</w:t>
      </w:r>
      <w:r w:rsidR="00FE615E">
        <w:rPr>
          <w:rFonts w:ascii="Segoe UI" w:eastAsia="Times New Roman" w:hAnsi="Segoe UI" w:cs="Segoe UI"/>
          <w:kern w:val="0"/>
          <w:lang w:eastAsia="en-GB"/>
          <w14:ligatures w14:val="none"/>
        </w:rPr>
        <w:t xml:space="preserve"> locations</w:t>
      </w:r>
      <w:r w:rsidR="003D53D9">
        <w:rPr>
          <w:rFonts w:ascii="Segoe UI" w:eastAsia="Times New Roman" w:hAnsi="Segoe UI" w:cs="Segoe UI"/>
          <w:kern w:val="0"/>
          <w:lang w:eastAsia="en-GB"/>
          <w14:ligatures w14:val="none"/>
        </w:rPr>
        <w:t xml:space="preserve">, with local contextual factors potentially increasing risk at local and organisational levels. </w:t>
      </w:r>
    </w:p>
    <w:p w14:paraId="1076ED09" w14:textId="3208B8E5" w:rsidR="003D53D9" w:rsidRPr="00201073" w:rsidRDefault="3DEF7885" w:rsidP="21FB054D">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P</w:t>
      </w:r>
      <w:r w:rsidR="00C817FD" w:rsidRPr="21FB054D">
        <w:rPr>
          <w:rFonts w:ascii="Segoe UI" w:eastAsia="Times New Roman" w:hAnsi="Segoe UI" w:cs="Segoe UI"/>
          <w:lang w:eastAsia="en-GB"/>
        </w:rPr>
        <w:t xml:space="preserve">otential impacts extend beyond immediate casualties, affecting service delivery, staff welfare, NHS capacity, partner agencies, local economies and community cohesion. </w:t>
      </w:r>
    </w:p>
    <w:p w14:paraId="78F61977" w14:textId="2A8609CE" w:rsidR="00201073" w:rsidRPr="00201073" w:rsidRDefault="00201073" w:rsidP="00201073">
      <w:pPr>
        <w:spacing w:before="100" w:beforeAutospacing="1" w:after="100" w:afterAutospacing="1" w:line="300" w:lineRule="atLeast"/>
        <w:rPr>
          <w:rFonts w:ascii="Segoe UI" w:eastAsia="Times New Roman" w:hAnsi="Segoe UI" w:cs="Segoe UI"/>
          <w:kern w:val="0"/>
          <w:lang w:eastAsia="en-GB"/>
          <w14:ligatures w14:val="none"/>
        </w:rPr>
      </w:pPr>
      <w:r w:rsidRPr="00201073">
        <w:rPr>
          <w:rFonts w:ascii="Segoe UI" w:eastAsia="Times New Roman" w:hAnsi="Segoe UI" w:cs="Segoe UI"/>
          <w:kern w:val="0"/>
          <w:lang w:eastAsia="en-GB"/>
          <w14:ligatures w14:val="none"/>
        </w:rPr>
        <w:t>Based on the outcomes of this assessment, the following recommendations are made</w:t>
      </w:r>
      <w:r w:rsidR="00D10A69">
        <w:rPr>
          <w:rFonts w:ascii="Segoe UI" w:eastAsia="Times New Roman" w:hAnsi="Segoe UI" w:cs="Segoe UI"/>
          <w:kern w:val="0"/>
          <w:lang w:eastAsia="en-GB"/>
          <w14:ligatures w14:val="none"/>
        </w:rPr>
        <w:t xml:space="preserve"> for consideration by the Board</w:t>
      </w:r>
      <w:r w:rsidRPr="00201073">
        <w:rPr>
          <w:rFonts w:ascii="Segoe UI" w:eastAsia="Times New Roman" w:hAnsi="Segoe UI" w:cs="Segoe UI"/>
          <w:kern w:val="0"/>
          <w:lang w:eastAsia="en-GB"/>
          <w14:ligatures w14:val="none"/>
        </w:rPr>
        <w:t>:</w:t>
      </w:r>
    </w:p>
    <w:p w14:paraId="143BF23A" w14:textId="664270CB" w:rsidR="00201073" w:rsidRPr="00201073" w:rsidRDefault="00201073" w:rsidP="00201073">
      <w:pPr>
        <w:numPr>
          <w:ilvl w:val="0"/>
          <w:numId w:val="27"/>
        </w:numPr>
        <w:spacing w:before="100" w:beforeAutospacing="1" w:after="100" w:afterAutospacing="1" w:line="300" w:lineRule="atLeast"/>
        <w:rPr>
          <w:rFonts w:ascii="Segoe UI" w:eastAsia="Times New Roman" w:hAnsi="Segoe UI" w:cs="Segoe UI"/>
          <w:kern w:val="0"/>
          <w:lang w:eastAsia="en-GB"/>
          <w14:ligatures w14:val="none"/>
        </w:rPr>
      </w:pPr>
      <w:r w:rsidRPr="00201073">
        <w:rPr>
          <w:rFonts w:ascii="Segoe UI" w:eastAsia="Times New Roman" w:hAnsi="Segoe UI" w:cs="Segoe UI"/>
          <w:kern w:val="0"/>
          <w:lang w:eastAsia="en-GB"/>
          <w14:ligatures w14:val="none"/>
        </w:rPr>
        <w:t xml:space="preserve">WAST should </w:t>
      </w:r>
      <w:r w:rsidR="007379B1">
        <w:rPr>
          <w:rFonts w:ascii="Segoe UI" w:eastAsia="Times New Roman" w:hAnsi="Segoe UI" w:cs="Segoe UI"/>
          <w:kern w:val="0"/>
          <w:lang w:eastAsia="en-GB"/>
          <w14:ligatures w14:val="none"/>
        </w:rPr>
        <w:t>conduct a</w:t>
      </w:r>
      <w:r w:rsidRPr="00201073">
        <w:rPr>
          <w:rFonts w:ascii="Segoe UI" w:eastAsia="Times New Roman" w:hAnsi="Segoe UI" w:cs="Segoe UI"/>
          <w:kern w:val="0"/>
          <w:lang w:eastAsia="en-GB"/>
          <w14:ligatures w14:val="none"/>
        </w:rPr>
        <w:t xml:space="preserve"> review of preparedness and response capabilities in relation to </w:t>
      </w:r>
      <w:r w:rsidR="0065358F">
        <w:rPr>
          <w:rFonts w:ascii="Segoe UI" w:eastAsia="Times New Roman" w:hAnsi="Segoe UI" w:cs="Segoe UI"/>
          <w:kern w:val="0"/>
          <w:lang w:eastAsia="en-GB"/>
          <w14:ligatures w14:val="none"/>
        </w:rPr>
        <w:t xml:space="preserve">this risk, </w:t>
      </w:r>
      <w:r w:rsidR="006A687E">
        <w:rPr>
          <w:rFonts w:ascii="Segoe UI" w:eastAsia="Times New Roman" w:hAnsi="Segoe UI" w:cs="Segoe UI"/>
          <w:kern w:val="0"/>
          <w:lang w:eastAsia="en-GB"/>
          <w14:ligatures w14:val="none"/>
        </w:rPr>
        <w:t>particularly during periods of increased public activit</w:t>
      </w:r>
      <w:r w:rsidR="00204EDD">
        <w:rPr>
          <w:rFonts w:ascii="Segoe UI" w:eastAsia="Times New Roman" w:hAnsi="Segoe UI" w:cs="Segoe UI"/>
          <w:kern w:val="0"/>
          <w:lang w:eastAsia="en-GB"/>
          <w14:ligatures w14:val="none"/>
        </w:rPr>
        <w:t>y.</w:t>
      </w:r>
      <w:r w:rsidR="006839A8">
        <w:rPr>
          <w:rFonts w:ascii="Segoe UI" w:eastAsia="Times New Roman" w:hAnsi="Segoe UI" w:cs="Segoe UI"/>
          <w:kern w:val="0"/>
          <w:lang w:eastAsia="en-GB"/>
          <w14:ligatures w14:val="none"/>
        </w:rPr>
        <w:t xml:space="preserve"> </w:t>
      </w:r>
    </w:p>
    <w:p w14:paraId="5AC8689F" w14:textId="262BB7A0" w:rsidR="00201073" w:rsidRPr="00201073" w:rsidRDefault="00201073" w:rsidP="00201073">
      <w:pPr>
        <w:numPr>
          <w:ilvl w:val="0"/>
          <w:numId w:val="27"/>
        </w:numPr>
        <w:spacing w:before="100" w:beforeAutospacing="1" w:after="100" w:afterAutospacing="1" w:line="300" w:lineRule="atLeast"/>
        <w:rPr>
          <w:rFonts w:ascii="Segoe UI" w:eastAsia="Times New Roman" w:hAnsi="Segoe UI" w:cs="Segoe UI"/>
          <w:kern w:val="0"/>
          <w:lang w:eastAsia="en-GB"/>
          <w14:ligatures w14:val="none"/>
        </w:rPr>
      </w:pPr>
      <w:r w:rsidRPr="00201073">
        <w:rPr>
          <w:rFonts w:ascii="Segoe UI" w:eastAsia="Times New Roman" w:hAnsi="Segoe UI" w:cs="Segoe UI"/>
          <w:kern w:val="0"/>
          <w:lang w:eastAsia="en-GB"/>
          <w14:ligatures w14:val="none"/>
        </w:rPr>
        <w:t>Targeted multi</w:t>
      </w:r>
      <w:r w:rsidRPr="00201073">
        <w:rPr>
          <w:rFonts w:ascii="Segoe UI" w:eastAsia="Times New Roman" w:hAnsi="Segoe UI" w:cs="Segoe UI"/>
          <w:kern w:val="0"/>
          <w:lang w:eastAsia="en-GB"/>
          <w14:ligatures w14:val="none"/>
        </w:rPr>
        <w:noBreakHyphen/>
        <w:t>agency and internal training and exercising should be prioritised to test response arrangements for terrorist and mass casualty incidents, ensuring learning is captured and embedded into practice.</w:t>
      </w:r>
    </w:p>
    <w:p w14:paraId="55627586" w14:textId="38A1B244" w:rsidR="00201073" w:rsidRPr="00201073" w:rsidRDefault="00BA3508" w:rsidP="00201073">
      <w:pPr>
        <w:numPr>
          <w:ilvl w:val="0"/>
          <w:numId w:val="27"/>
        </w:num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E</w:t>
      </w:r>
      <w:r w:rsidR="00201073" w:rsidRPr="00201073">
        <w:rPr>
          <w:rFonts w:ascii="Segoe UI" w:eastAsia="Times New Roman" w:hAnsi="Segoe UI" w:cs="Segoe UI"/>
          <w:kern w:val="0"/>
          <w:lang w:eastAsia="en-GB"/>
          <w14:ligatures w14:val="none"/>
        </w:rPr>
        <w:t xml:space="preserve">ngagement with </w:t>
      </w:r>
      <w:r w:rsidR="00067288">
        <w:rPr>
          <w:rFonts w:ascii="Segoe UI" w:eastAsia="Times New Roman" w:hAnsi="Segoe UI" w:cs="Segoe UI"/>
          <w:kern w:val="0"/>
          <w:lang w:eastAsia="en-GB"/>
          <w14:ligatures w14:val="none"/>
        </w:rPr>
        <w:t xml:space="preserve">partner agencies including </w:t>
      </w:r>
      <w:r w:rsidR="00201073" w:rsidRPr="00201073">
        <w:rPr>
          <w:rFonts w:ascii="Segoe UI" w:eastAsia="Times New Roman" w:hAnsi="Segoe UI" w:cs="Segoe UI"/>
          <w:kern w:val="0"/>
          <w:lang w:eastAsia="en-GB"/>
          <w14:ligatures w14:val="none"/>
        </w:rPr>
        <w:t>Counter Terrorism Policing should be maintained to ensure shared situational awareness, aligned planning assumptions, and coordinated respons</w:t>
      </w:r>
      <w:r w:rsidR="00E638CC">
        <w:rPr>
          <w:rFonts w:ascii="Segoe UI" w:eastAsia="Times New Roman" w:hAnsi="Segoe UI" w:cs="Segoe UI"/>
          <w:kern w:val="0"/>
          <w:lang w:eastAsia="en-GB"/>
          <w14:ligatures w14:val="none"/>
        </w:rPr>
        <w:t>es</w:t>
      </w:r>
      <w:r w:rsidR="00201073" w:rsidRPr="00201073">
        <w:rPr>
          <w:rFonts w:ascii="Segoe UI" w:eastAsia="Times New Roman" w:hAnsi="Segoe UI" w:cs="Segoe UI"/>
          <w:kern w:val="0"/>
          <w:lang w:eastAsia="en-GB"/>
          <w14:ligatures w14:val="none"/>
        </w:rPr>
        <w:t>.</w:t>
      </w:r>
    </w:p>
    <w:p w14:paraId="0F9B8769" w14:textId="4BA1C53F" w:rsidR="00201073" w:rsidRDefault="00E638CC" w:rsidP="000F2FCC">
      <w:pPr>
        <w:numPr>
          <w:ilvl w:val="0"/>
          <w:numId w:val="27"/>
        </w:num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D</w:t>
      </w:r>
      <w:r w:rsidR="00201073" w:rsidRPr="00201073">
        <w:rPr>
          <w:rFonts w:ascii="Segoe UI" w:eastAsia="Times New Roman" w:hAnsi="Segoe UI" w:cs="Segoe UI"/>
          <w:kern w:val="0"/>
          <w:lang w:eastAsia="en-GB"/>
          <w14:ligatures w14:val="none"/>
        </w:rPr>
        <w:t>ata</w:t>
      </w:r>
      <w:r w:rsidR="00201073" w:rsidRPr="00201073">
        <w:rPr>
          <w:rFonts w:ascii="Segoe UI" w:eastAsia="Times New Roman" w:hAnsi="Segoe UI" w:cs="Segoe UI"/>
          <w:kern w:val="0"/>
          <w:lang w:eastAsia="en-GB"/>
          <w14:ligatures w14:val="none"/>
        </w:rPr>
        <w:noBreakHyphen/>
        <w:t xml:space="preserve">led modelling </w:t>
      </w:r>
      <w:r>
        <w:rPr>
          <w:rFonts w:ascii="Segoe UI" w:eastAsia="Times New Roman" w:hAnsi="Segoe UI" w:cs="Segoe UI"/>
          <w:kern w:val="0"/>
          <w:lang w:eastAsia="en-GB"/>
          <w14:ligatures w14:val="none"/>
        </w:rPr>
        <w:t xml:space="preserve">should be undertaken </w:t>
      </w:r>
      <w:r w:rsidR="00201073" w:rsidRPr="00201073">
        <w:rPr>
          <w:rFonts w:ascii="Segoe UI" w:eastAsia="Times New Roman" w:hAnsi="Segoe UI" w:cs="Segoe UI"/>
          <w:kern w:val="0"/>
          <w:lang w:eastAsia="en-GB"/>
          <w14:ligatures w14:val="none"/>
        </w:rPr>
        <w:t>to assess the potential impact of incidents at high</w:t>
      </w:r>
      <w:r w:rsidR="00201073" w:rsidRPr="00201073">
        <w:rPr>
          <w:rFonts w:ascii="Segoe UI" w:eastAsia="Times New Roman" w:hAnsi="Segoe UI" w:cs="Segoe UI"/>
          <w:kern w:val="0"/>
          <w:lang w:eastAsia="en-GB"/>
          <w14:ligatures w14:val="none"/>
        </w:rPr>
        <w:noBreakHyphen/>
        <w:t xml:space="preserve">risk sites across Wales, </w:t>
      </w:r>
      <w:r w:rsidR="00E623C9">
        <w:rPr>
          <w:rFonts w:ascii="Segoe UI" w:eastAsia="Times New Roman" w:hAnsi="Segoe UI" w:cs="Segoe UI"/>
          <w:kern w:val="0"/>
          <w:lang w:eastAsia="en-GB"/>
          <w14:ligatures w14:val="none"/>
        </w:rPr>
        <w:t>supporting</w:t>
      </w:r>
      <w:r w:rsidR="00201073" w:rsidRPr="00201073">
        <w:rPr>
          <w:rFonts w:ascii="Segoe UI" w:eastAsia="Times New Roman" w:hAnsi="Segoe UI" w:cs="Segoe UI"/>
          <w:kern w:val="0"/>
          <w:lang w:eastAsia="en-GB"/>
          <w14:ligatures w14:val="none"/>
        </w:rPr>
        <w:t xml:space="preserve"> evidence</w:t>
      </w:r>
      <w:r w:rsidR="00201073" w:rsidRPr="00201073">
        <w:rPr>
          <w:rFonts w:ascii="Segoe UI" w:eastAsia="Times New Roman" w:hAnsi="Segoe UI" w:cs="Segoe UI"/>
          <w:kern w:val="0"/>
          <w:lang w:eastAsia="en-GB"/>
          <w14:ligatures w14:val="none"/>
        </w:rPr>
        <w:noBreakHyphen/>
        <w:t>based planning</w:t>
      </w:r>
      <w:r w:rsidR="00E623C9">
        <w:rPr>
          <w:rFonts w:ascii="Segoe UI" w:eastAsia="Times New Roman" w:hAnsi="Segoe UI" w:cs="Segoe UI"/>
          <w:kern w:val="0"/>
          <w:lang w:eastAsia="en-GB"/>
          <w14:ligatures w14:val="none"/>
        </w:rPr>
        <w:t>, resource prioritisation and</w:t>
      </w:r>
      <w:r w:rsidR="00C52942">
        <w:rPr>
          <w:rFonts w:ascii="Segoe UI" w:eastAsia="Times New Roman" w:hAnsi="Segoe UI" w:cs="Segoe UI"/>
          <w:kern w:val="0"/>
          <w:lang w:eastAsia="en-GB"/>
          <w14:ligatures w14:val="none"/>
        </w:rPr>
        <w:t xml:space="preserve"> a review of </w:t>
      </w:r>
      <w:r w:rsidR="0006358E">
        <w:rPr>
          <w:rFonts w:ascii="Segoe UI" w:eastAsia="Times New Roman" w:hAnsi="Segoe UI" w:cs="Segoe UI"/>
          <w:kern w:val="0"/>
          <w:lang w:eastAsia="en-GB"/>
          <w14:ligatures w14:val="none"/>
        </w:rPr>
        <w:t>specialist asset locations</w:t>
      </w:r>
      <w:r w:rsidR="005C4D02">
        <w:rPr>
          <w:rFonts w:ascii="Segoe UI" w:eastAsia="Times New Roman" w:hAnsi="Segoe UI" w:cs="Segoe UI"/>
          <w:kern w:val="0"/>
          <w:lang w:eastAsia="en-GB"/>
          <w14:ligatures w14:val="none"/>
        </w:rPr>
        <w:t xml:space="preserve">. </w:t>
      </w:r>
    </w:p>
    <w:p w14:paraId="55565B1A" w14:textId="77777777" w:rsidR="00E11088" w:rsidRDefault="00E11088" w:rsidP="009E5A85">
      <w:pPr>
        <w:spacing w:before="100" w:beforeAutospacing="1" w:after="100" w:afterAutospacing="1" w:line="300" w:lineRule="atLeast"/>
        <w:outlineLvl w:val="2"/>
        <w:rPr>
          <w:rFonts w:ascii="Segoe UI" w:eastAsia="Times New Roman" w:hAnsi="Segoe UI" w:cs="Segoe UI"/>
          <w:b/>
          <w:bCs/>
          <w:kern w:val="0"/>
          <w:u w:val="single"/>
          <w:lang w:eastAsia="en-GB"/>
          <w14:ligatures w14:val="none"/>
        </w:rPr>
      </w:pPr>
    </w:p>
    <w:p w14:paraId="7213FE83" w14:textId="77777777" w:rsidR="009B14AF" w:rsidRPr="008B5262" w:rsidRDefault="009B14AF" w:rsidP="009E5A85">
      <w:pPr>
        <w:spacing w:before="100" w:beforeAutospacing="1" w:after="100" w:afterAutospacing="1" w:line="300" w:lineRule="atLeast"/>
        <w:outlineLvl w:val="2"/>
        <w:rPr>
          <w:rFonts w:ascii="Segoe UI" w:eastAsia="Times New Roman" w:hAnsi="Segoe UI" w:cs="Segoe UI"/>
          <w:b/>
          <w:bCs/>
          <w:kern w:val="0"/>
          <w:u w:val="single"/>
          <w:lang w:eastAsia="en-GB"/>
          <w14:ligatures w14:val="none"/>
        </w:rPr>
      </w:pPr>
    </w:p>
    <w:p w14:paraId="05DB6840" w14:textId="77777777" w:rsidR="007F33BC" w:rsidRDefault="007F33BC"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p>
    <w:p w14:paraId="6E5E5A56" w14:textId="77777777" w:rsidR="007F33BC" w:rsidRPr="007F33BC" w:rsidRDefault="007F33BC"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p>
    <w:p w14:paraId="092B6639" w14:textId="77777777" w:rsidR="008B5262" w:rsidRDefault="008B5262">
      <w:pPr>
        <w:rPr>
          <w:rFonts w:ascii="Segoe UI" w:hAnsi="Segoe UI" w:cs="Segoe UI"/>
          <w:b/>
          <w:bCs/>
          <w:u w:val="single"/>
        </w:rPr>
      </w:pPr>
      <w:r>
        <w:rPr>
          <w:rFonts w:ascii="Segoe UI" w:hAnsi="Segoe UI" w:cs="Segoe UI"/>
          <w:b/>
          <w:bCs/>
          <w:u w:val="single"/>
        </w:rPr>
        <w:br w:type="page"/>
      </w:r>
    </w:p>
    <w:p w14:paraId="1AC4230B" w14:textId="2FE54240" w:rsidR="00A10097" w:rsidRDefault="0052320B">
      <w:pPr>
        <w:rPr>
          <w:rFonts w:ascii="Segoe UI" w:hAnsi="Segoe UI" w:cs="Segoe UI"/>
          <w:b/>
          <w:bCs/>
          <w:u w:val="single"/>
        </w:rPr>
      </w:pPr>
      <w:r w:rsidRPr="0052320B">
        <w:rPr>
          <w:rFonts w:ascii="Segoe UI" w:hAnsi="Segoe UI" w:cs="Segoe UI"/>
          <w:b/>
          <w:bCs/>
          <w:u w:val="single"/>
        </w:rPr>
        <w:lastRenderedPageBreak/>
        <w:t>References</w:t>
      </w:r>
    </w:p>
    <w:p w14:paraId="74FE836C" w14:textId="77777777" w:rsidR="00544ABC" w:rsidRDefault="00544ABC" w:rsidP="00544ABC">
      <w:pPr>
        <w:rPr>
          <w:rFonts w:ascii="Segoe UI" w:hAnsi="Segoe UI" w:cs="Segoe UI"/>
        </w:rPr>
      </w:pPr>
      <w:r>
        <w:rPr>
          <w:rFonts w:ascii="Segoe UI" w:hAnsi="Segoe UI" w:cs="Segoe UI"/>
        </w:rPr>
        <w:t xml:space="preserve">BBC News (2025). Available at: </w:t>
      </w:r>
    </w:p>
    <w:p w14:paraId="6304CCE1" w14:textId="77777777" w:rsidR="00544ABC" w:rsidRDefault="00544ABC" w:rsidP="00544ABC">
      <w:pPr>
        <w:rPr>
          <w:rFonts w:ascii="Segoe UI" w:hAnsi="Segoe UI" w:cs="Segoe UI"/>
        </w:rPr>
      </w:pPr>
      <w:hyperlink r:id="rId8" w:history="1">
        <w:r w:rsidRPr="00C501C8">
          <w:rPr>
            <w:rStyle w:val="Hyperlink"/>
            <w:rFonts w:ascii="Segoe UI" w:hAnsi="Segoe UI" w:cs="Segoe UI"/>
          </w:rPr>
          <w:t>https://www.bbc.co.uk/news/articles/c5yvzp070vgo</w:t>
        </w:r>
      </w:hyperlink>
      <w:r>
        <w:rPr>
          <w:rFonts w:ascii="Segoe UI" w:hAnsi="Segoe UI" w:cs="Segoe UI"/>
        </w:rPr>
        <w:t xml:space="preserve"> [Accessed 01 April 2026]. </w:t>
      </w:r>
    </w:p>
    <w:p w14:paraId="45594458" w14:textId="77777777" w:rsidR="00544ABC" w:rsidRDefault="00544ABC" w:rsidP="00544ABC">
      <w:pPr>
        <w:rPr>
          <w:rFonts w:ascii="Segoe UI" w:hAnsi="Segoe UI" w:cs="Segoe UI"/>
        </w:rPr>
      </w:pPr>
      <w:r>
        <w:rPr>
          <w:rFonts w:ascii="Segoe UI" w:hAnsi="Segoe UI" w:cs="Segoe UI"/>
        </w:rPr>
        <w:t xml:space="preserve">Cabinet Office (2012), Emergency Preparedness, Chapter 4. Available at: </w:t>
      </w:r>
    </w:p>
    <w:p w14:paraId="0C9FC873" w14:textId="77777777" w:rsidR="00544ABC" w:rsidRDefault="00544ABC" w:rsidP="00544ABC">
      <w:pPr>
        <w:rPr>
          <w:rFonts w:ascii="Segoe UI" w:hAnsi="Segoe UI" w:cs="Segoe UI"/>
        </w:rPr>
      </w:pPr>
      <w:hyperlink r:id="rId9" w:history="1">
        <w:r w:rsidRPr="00C501C8">
          <w:rPr>
            <w:rStyle w:val="Hyperlink"/>
            <w:rFonts w:ascii="Segoe UI" w:hAnsi="Segoe UI" w:cs="Segoe UI"/>
          </w:rPr>
          <w:t>https://assets.publishing.service.gov.uk/media/5a789647e5274a3b4807f079/Chapter-4-Local_20Responder-Risk-assessment-duty-revised-March.pdf</w:t>
        </w:r>
      </w:hyperlink>
      <w:r>
        <w:rPr>
          <w:rFonts w:ascii="Segoe UI" w:hAnsi="Segoe UI" w:cs="Segoe UI"/>
        </w:rPr>
        <w:t xml:space="preserve"> [Accessed 30 March 2026]. </w:t>
      </w:r>
    </w:p>
    <w:p w14:paraId="2CBFA9CF" w14:textId="07068C64" w:rsidR="00734497" w:rsidRDefault="00734497" w:rsidP="00544ABC">
      <w:pPr>
        <w:rPr>
          <w:rFonts w:ascii="Segoe UI" w:hAnsi="Segoe UI" w:cs="Segoe UI"/>
        </w:rPr>
      </w:pPr>
      <w:r>
        <w:rPr>
          <w:rFonts w:ascii="Segoe UI" w:hAnsi="Segoe UI" w:cs="Segoe UI"/>
        </w:rPr>
        <w:t xml:space="preserve">Cabinet Office (2015), National Business Resilience Planning Assumptions. Available at: </w:t>
      </w:r>
    </w:p>
    <w:p w14:paraId="5D9D308A" w14:textId="10919764" w:rsidR="00734497" w:rsidRDefault="00734497" w:rsidP="00544ABC">
      <w:pPr>
        <w:rPr>
          <w:rFonts w:ascii="Segoe UI" w:hAnsi="Segoe UI" w:cs="Segoe UI"/>
        </w:rPr>
      </w:pPr>
      <w:hyperlink r:id="rId10" w:history="1">
        <w:r w:rsidRPr="00C72D61">
          <w:rPr>
            <w:rStyle w:val="Hyperlink"/>
            <w:rFonts w:ascii="Segoe UI" w:hAnsi="Segoe UI" w:cs="Segoe UI"/>
          </w:rPr>
          <w:t>https://assets.publishing.service.gov.uk/media/5a7f2915ed915d74e6228c16/NBRPA2015.pdf</w:t>
        </w:r>
      </w:hyperlink>
      <w:r>
        <w:rPr>
          <w:rFonts w:ascii="Segoe UI" w:hAnsi="Segoe UI" w:cs="Segoe UI"/>
        </w:rPr>
        <w:t xml:space="preserve"> </w:t>
      </w:r>
      <w:r w:rsidR="003C77BB">
        <w:rPr>
          <w:rFonts w:ascii="Segoe UI" w:hAnsi="Segoe UI" w:cs="Segoe UI"/>
        </w:rPr>
        <w:t xml:space="preserve">[Accessed 27 April 2026]. </w:t>
      </w:r>
    </w:p>
    <w:p w14:paraId="03B8075E" w14:textId="77777777" w:rsidR="00544ABC" w:rsidRDefault="00544ABC" w:rsidP="00544ABC">
      <w:pPr>
        <w:rPr>
          <w:rFonts w:ascii="Segoe UI" w:hAnsi="Segoe UI" w:cs="Segoe UI"/>
        </w:rPr>
      </w:pPr>
      <w:r>
        <w:rPr>
          <w:rFonts w:ascii="Segoe UI" w:hAnsi="Segoe UI" w:cs="Segoe UI"/>
        </w:rPr>
        <w:t xml:space="preserve">Community Security Trust (2025). Available at: </w:t>
      </w:r>
    </w:p>
    <w:p w14:paraId="51B10A83" w14:textId="3737E67B" w:rsidR="00544ABC" w:rsidRDefault="00544ABC">
      <w:pPr>
        <w:rPr>
          <w:rFonts w:ascii="Segoe UI" w:hAnsi="Segoe UI" w:cs="Segoe UI"/>
          <w:b/>
          <w:bCs/>
          <w:u w:val="single"/>
        </w:rPr>
      </w:pPr>
      <w:hyperlink r:id="rId11" w:history="1">
        <w:r w:rsidRPr="00C501C8">
          <w:rPr>
            <w:rStyle w:val="Hyperlink"/>
            <w:rFonts w:ascii="Segoe UI" w:hAnsi="Segoe UI" w:cs="Segoe UI"/>
          </w:rPr>
          <w:t>https://cst.org.uk/research/terrorism-hate-crime-databases/uk-terror-attacks</w:t>
        </w:r>
      </w:hyperlink>
      <w:r>
        <w:rPr>
          <w:rFonts w:ascii="Segoe UI" w:hAnsi="Segoe UI" w:cs="Segoe UI"/>
        </w:rPr>
        <w:t xml:space="preserve"> [Accessed 01 April 2026]. </w:t>
      </w:r>
    </w:p>
    <w:p w14:paraId="3684C4A8" w14:textId="1112F9E4" w:rsidR="00FE3632" w:rsidRPr="008D7259" w:rsidRDefault="002334A2">
      <w:pPr>
        <w:rPr>
          <w:rFonts w:ascii="Segoe UI" w:hAnsi="Segoe UI" w:cs="Segoe UI"/>
        </w:rPr>
      </w:pPr>
      <w:r>
        <w:rPr>
          <w:rFonts w:ascii="Segoe UI" w:hAnsi="Segoe UI" w:cs="Segoe UI"/>
        </w:rPr>
        <w:t>HM Government</w:t>
      </w:r>
      <w:r w:rsidR="002A1C49">
        <w:rPr>
          <w:rFonts w:ascii="Segoe UI" w:hAnsi="Segoe UI" w:cs="Segoe UI"/>
        </w:rPr>
        <w:t xml:space="preserve"> (2025), </w:t>
      </w:r>
      <w:r w:rsidR="00FE3632" w:rsidRPr="008D7259">
        <w:rPr>
          <w:rFonts w:ascii="Segoe UI" w:hAnsi="Segoe UI" w:cs="Segoe UI"/>
        </w:rPr>
        <w:t>National Risk Register</w:t>
      </w:r>
      <w:r w:rsidR="002A1C49">
        <w:rPr>
          <w:rFonts w:ascii="Segoe UI" w:hAnsi="Segoe UI" w:cs="Segoe UI"/>
        </w:rPr>
        <w:t xml:space="preserve">. Available at: </w:t>
      </w:r>
    </w:p>
    <w:p w14:paraId="6CA8A0DD" w14:textId="39DE98FD" w:rsidR="008D7259" w:rsidRDefault="008D7259">
      <w:pPr>
        <w:rPr>
          <w:rFonts w:ascii="Segoe UI" w:hAnsi="Segoe UI" w:cs="Segoe UI"/>
        </w:rPr>
      </w:pPr>
      <w:hyperlink r:id="rId12" w:history="1">
        <w:r w:rsidRPr="00682121">
          <w:rPr>
            <w:rStyle w:val="Hyperlink"/>
            <w:rFonts w:ascii="Segoe UI" w:hAnsi="Segoe UI" w:cs="Segoe UI"/>
          </w:rPr>
          <w:t>https://assets.publishing.service.gov.uk/media/67b5f85732b2aab18314bbe4/National_Risk_Register_2025.pdf</w:t>
        </w:r>
      </w:hyperlink>
      <w:r>
        <w:rPr>
          <w:rFonts w:ascii="Segoe UI" w:hAnsi="Segoe UI" w:cs="Segoe UI"/>
        </w:rPr>
        <w:t xml:space="preserve"> </w:t>
      </w:r>
      <w:r w:rsidR="002A1C49">
        <w:rPr>
          <w:rFonts w:ascii="Segoe UI" w:hAnsi="Segoe UI" w:cs="Segoe UI"/>
        </w:rPr>
        <w:t xml:space="preserve">[Accessed 30 March 2026]. </w:t>
      </w:r>
    </w:p>
    <w:p w14:paraId="5D202C2B" w14:textId="77777777" w:rsidR="00544ABC" w:rsidRDefault="00544ABC" w:rsidP="00544ABC">
      <w:pPr>
        <w:rPr>
          <w:rFonts w:ascii="Segoe UI" w:hAnsi="Segoe UI" w:cs="Segoe UI"/>
        </w:rPr>
      </w:pPr>
      <w:r>
        <w:rPr>
          <w:rFonts w:ascii="Segoe UI" w:hAnsi="Segoe UI" w:cs="Segoe UI"/>
        </w:rPr>
        <w:t xml:space="preserve">Home Office (2025), </w:t>
      </w:r>
      <w:r w:rsidRPr="004262AD">
        <w:rPr>
          <w:rFonts w:ascii="Segoe UI" w:hAnsi="Segoe UI" w:cs="Segoe UI"/>
        </w:rPr>
        <w:t>Operation of police powers under the Terrorism Act 2000 and subsequent legislation: Arrests, outcomes, and stop and search, Great Britain, quarterly update to Dece</w:t>
      </w:r>
      <w:r>
        <w:rPr>
          <w:rFonts w:ascii="Segoe UI" w:hAnsi="Segoe UI" w:cs="Segoe UI"/>
        </w:rPr>
        <w:t xml:space="preserve">mber 2025. Available at: </w:t>
      </w:r>
    </w:p>
    <w:p w14:paraId="364B4750" w14:textId="77777777" w:rsidR="00544ABC" w:rsidRDefault="00544ABC" w:rsidP="00544ABC">
      <w:pPr>
        <w:rPr>
          <w:rFonts w:ascii="Segoe UI" w:hAnsi="Segoe UI" w:cs="Segoe UI"/>
        </w:rPr>
      </w:pPr>
      <w:hyperlink r:id="rId13" w:history="1">
        <w:r w:rsidRPr="006A0E06">
          <w:rPr>
            <w:rStyle w:val="Hyperlink"/>
            <w:rFonts w:ascii="Segoe UI" w:hAnsi="Segoe UI" w:cs="Segoe UI"/>
          </w:rPr>
          <w:t>https://www.gov.uk/government/statistics/operation-of-police-powers-under-tact-2000-to-december-2025/operation-of-police-powers-under-the-terrorism-act-2000-and-subsequent-legislation-arrests-outcomes-and-stop-and-search-great-britain-quarterly-u</w:t>
        </w:r>
      </w:hyperlink>
      <w:r>
        <w:rPr>
          <w:rFonts w:ascii="Segoe UI" w:hAnsi="Segoe UI" w:cs="Segoe UI"/>
        </w:rPr>
        <w:t xml:space="preserve"> [Accessed 17 April 2026]. </w:t>
      </w:r>
    </w:p>
    <w:p w14:paraId="7211FD8C" w14:textId="77777777" w:rsidR="00544ABC" w:rsidRDefault="00544ABC" w:rsidP="00544ABC">
      <w:pPr>
        <w:rPr>
          <w:rFonts w:ascii="Segoe UI" w:hAnsi="Segoe UI" w:cs="Segoe UI"/>
        </w:rPr>
      </w:pPr>
      <w:r>
        <w:rPr>
          <w:rFonts w:ascii="Segoe UI" w:hAnsi="Segoe UI" w:cs="Segoe UI"/>
        </w:rPr>
        <w:t xml:space="preserve">National Protective Security Authority (2023), Marauding Terrorist Attacks. Available at: </w:t>
      </w:r>
    </w:p>
    <w:p w14:paraId="3738DE11" w14:textId="77777777" w:rsidR="00544ABC" w:rsidRDefault="00544ABC" w:rsidP="00544ABC">
      <w:pPr>
        <w:rPr>
          <w:rFonts w:ascii="Segoe UI" w:hAnsi="Segoe UI" w:cs="Segoe UI"/>
        </w:rPr>
      </w:pPr>
      <w:hyperlink r:id="rId14" w:history="1">
        <w:r w:rsidRPr="00C439EA">
          <w:rPr>
            <w:rStyle w:val="Hyperlink"/>
            <w:rFonts w:ascii="Segoe UI" w:hAnsi="Segoe UI" w:cs="Segoe UI"/>
          </w:rPr>
          <w:t>file:///C:/Users/em142708/AppData/Local/Temp/MicrosoftEdgeDownloads/1a91298a-2921-45d4-8a28-50ad60e1423a/mta-guidance-making-your-organisation-ready_official-npsa-ed3-oct24.pdf</w:t>
        </w:r>
      </w:hyperlink>
      <w:r>
        <w:rPr>
          <w:rFonts w:ascii="Segoe UI" w:hAnsi="Segoe UI" w:cs="Segoe UI"/>
        </w:rPr>
        <w:t xml:space="preserve"> [Accessed 23 April 2026]. </w:t>
      </w:r>
    </w:p>
    <w:p w14:paraId="221A09FF" w14:textId="35E7811A" w:rsidR="00590D93" w:rsidRDefault="00590D93" w:rsidP="00590D93">
      <w:pPr>
        <w:rPr>
          <w:rFonts w:ascii="Segoe UI" w:hAnsi="Segoe UI" w:cs="Segoe UI"/>
        </w:rPr>
      </w:pPr>
      <w:r>
        <w:rPr>
          <w:rFonts w:ascii="Segoe UI" w:hAnsi="Segoe UI" w:cs="Segoe UI"/>
        </w:rPr>
        <w:t>RAND Corporation</w:t>
      </w:r>
      <w:r w:rsidR="00F96DCC">
        <w:rPr>
          <w:rFonts w:ascii="Segoe UI" w:hAnsi="Segoe UI" w:cs="Segoe UI"/>
        </w:rPr>
        <w:t xml:space="preserve"> (2005)</w:t>
      </w:r>
      <w:r>
        <w:rPr>
          <w:rFonts w:ascii="Segoe UI" w:hAnsi="Segoe UI" w:cs="Segoe UI"/>
        </w:rPr>
        <w:t xml:space="preserve">, Centre for Terrorism Risk Management Policy. Available at: </w:t>
      </w:r>
    </w:p>
    <w:p w14:paraId="5BFE3C00" w14:textId="77777777" w:rsidR="00590D93" w:rsidRDefault="00590D93" w:rsidP="00590D93">
      <w:pPr>
        <w:rPr>
          <w:rFonts w:ascii="Segoe UI" w:hAnsi="Segoe UI" w:cs="Segoe UI"/>
        </w:rPr>
      </w:pPr>
      <w:hyperlink r:id="rId15" w:history="1">
        <w:r w:rsidRPr="00C439EA">
          <w:rPr>
            <w:rStyle w:val="Hyperlink"/>
            <w:rFonts w:ascii="Segoe UI" w:hAnsi="Segoe UI" w:cs="Segoe UI"/>
          </w:rPr>
          <w:t>https://www.rand.org/content/dam/rand/pubs/monographs/2005/RAND_MG388.pdf</w:t>
        </w:r>
      </w:hyperlink>
      <w:r>
        <w:rPr>
          <w:rFonts w:ascii="Segoe UI" w:hAnsi="Segoe UI" w:cs="Segoe UI"/>
        </w:rPr>
        <w:t xml:space="preserve"> [Accessed 22 April 2026]. </w:t>
      </w:r>
    </w:p>
    <w:p w14:paraId="5B2BCD48" w14:textId="77777777" w:rsidR="00590D93" w:rsidRDefault="00590D93" w:rsidP="00590D93">
      <w:pPr>
        <w:rPr>
          <w:rFonts w:ascii="Segoe UI" w:hAnsi="Segoe UI" w:cs="Segoe UI"/>
        </w:rPr>
      </w:pPr>
      <w:r>
        <w:rPr>
          <w:rFonts w:ascii="Segoe UI" w:hAnsi="Segoe UI" w:cs="Segoe UI"/>
        </w:rPr>
        <w:t xml:space="preserve">Saunders. J (2021), Manchester Arena Inquiry, Volume 1: Security for the Arena. Available at: </w:t>
      </w:r>
    </w:p>
    <w:p w14:paraId="3A6F24F0" w14:textId="77777777" w:rsidR="00590D93" w:rsidRDefault="00590D93" w:rsidP="00590D93">
      <w:pPr>
        <w:rPr>
          <w:rFonts w:ascii="Segoe UI" w:hAnsi="Segoe UI" w:cs="Segoe UI"/>
        </w:rPr>
      </w:pPr>
      <w:hyperlink r:id="rId16" w:history="1">
        <w:r w:rsidRPr="00C439EA">
          <w:rPr>
            <w:rStyle w:val="Hyperlink"/>
            <w:rFonts w:ascii="Segoe UI" w:hAnsi="Segoe UI" w:cs="Segoe UI"/>
          </w:rPr>
          <w:t>https://assets.publishing.service.gov.uk/media/60cc659fe90e07438f7af765/CCS0321126370-002_MAI_Report_Volume_ONE_WebAccessible.pdf</w:t>
        </w:r>
      </w:hyperlink>
      <w:r>
        <w:rPr>
          <w:rFonts w:ascii="Segoe UI" w:hAnsi="Segoe UI" w:cs="Segoe UI"/>
        </w:rPr>
        <w:t xml:space="preserve"> [Accessed 23 April 2026]. </w:t>
      </w:r>
    </w:p>
    <w:p w14:paraId="3B0B2986" w14:textId="77777777" w:rsidR="00590D93" w:rsidRDefault="00590D93" w:rsidP="00590D93">
      <w:pPr>
        <w:rPr>
          <w:rFonts w:ascii="Segoe UI" w:hAnsi="Segoe UI" w:cs="Segoe UI"/>
        </w:rPr>
      </w:pPr>
      <w:r>
        <w:rPr>
          <w:rFonts w:ascii="Segoe UI" w:hAnsi="Segoe UI" w:cs="Segoe UI"/>
        </w:rPr>
        <w:t xml:space="preserve">Security Service MI5 (2026). Available at: </w:t>
      </w:r>
    </w:p>
    <w:p w14:paraId="3644C5BC" w14:textId="3E0232B1" w:rsidR="00590D93" w:rsidRDefault="00590D93" w:rsidP="00590D93">
      <w:pPr>
        <w:rPr>
          <w:rFonts w:ascii="Segoe UI" w:hAnsi="Segoe UI" w:cs="Segoe UI"/>
        </w:rPr>
      </w:pPr>
      <w:hyperlink r:id="rId17">
        <w:r w:rsidRPr="21FB054D">
          <w:rPr>
            <w:rStyle w:val="Hyperlink"/>
            <w:rFonts w:ascii="Segoe UI" w:hAnsi="Segoe UI" w:cs="Segoe UI"/>
          </w:rPr>
          <w:t>https://www.mi5.gov.uk/threats-and-advice/terrorism-threat-levels</w:t>
        </w:r>
      </w:hyperlink>
      <w:r w:rsidRPr="21FB054D">
        <w:rPr>
          <w:rFonts w:ascii="Segoe UI" w:hAnsi="Segoe UI" w:cs="Segoe UI"/>
        </w:rPr>
        <w:t xml:space="preserve"> [Accessed </w:t>
      </w:r>
      <w:r w:rsidR="0B872E18" w:rsidRPr="21FB054D">
        <w:rPr>
          <w:rFonts w:ascii="Segoe UI" w:hAnsi="Segoe UI" w:cs="Segoe UI"/>
        </w:rPr>
        <w:t>30</w:t>
      </w:r>
      <w:r w:rsidRPr="21FB054D">
        <w:rPr>
          <w:rFonts w:ascii="Segoe UI" w:hAnsi="Segoe UI" w:cs="Segoe UI"/>
        </w:rPr>
        <w:t xml:space="preserve"> April 2026]. </w:t>
      </w:r>
    </w:p>
    <w:p w14:paraId="1AAE3737" w14:textId="6DFAB3A0" w:rsidR="00D379A9" w:rsidRDefault="00D379A9">
      <w:pPr>
        <w:rPr>
          <w:rFonts w:ascii="Segoe UI" w:hAnsi="Segoe UI" w:cs="Segoe UI"/>
        </w:rPr>
      </w:pPr>
      <w:r>
        <w:rPr>
          <w:rFonts w:ascii="Segoe UI" w:hAnsi="Segoe UI" w:cs="Segoe UI"/>
        </w:rPr>
        <w:lastRenderedPageBreak/>
        <w:t xml:space="preserve">South Wales Police (2025). Available at: </w:t>
      </w:r>
    </w:p>
    <w:p w14:paraId="6F0FF13A" w14:textId="25410D98" w:rsidR="00D379A9" w:rsidRDefault="00D379A9">
      <w:pPr>
        <w:rPr>
          <w:rFonts w:ascii="Segoe UI" w:hAnsi="Segoe UI" w:cs="Segoe UI"/>
        </w:rPr>
      </w:pPr>
      <w:hyperlink r:id="rId18" w:history="1">
        <w:r w:rsidRPr="000B47CE">
          <w:rPr>
            <w:rStyle w:val="Hyperlink"/>
            <w:rFonts w:ascii="Segoe UI" w:hAnsi="Segoe UI" w:cs="Segoe UI"/>
          </w:rPr>
          <w:t>https://www.south-wales.police.uk/news/south-wales/news/2025/june/man-jailed-for-attempted-murder-of-police-officer/</w:t>
        </w:r>
      </w:hyperlink>
      <w:r>
        <w:rPr>
          <w:rFonts w:ascii="Segoe UI" w:hAnsi="Segoe UI" w:cs="Segoe UI"/>
        </w:rPr>
        <w:t xml:space="preserve"> [Accessed 01 April 2026]. </w:t>
      </w:r>
    </w:p>
    <w:p w14:paraId="389C46EC" w14:textId="4F11736D" w:rsidR="00725B63" w:rsidRDefault="00725B63">
      <w:pPr>
        <w:rPr>
          <w:rFonts w:ascii="Segoe UI" w:hAnsi="Segoe UI" w:cs="Segoe UI"/>
        </w:rPr>
      </w:pPr>
      <w:r>
        <w:rPr>
          <w:rFonts w:ascii="Segoe UI" w:hAnsi="Segoe UI" w:cs="Segoe UI"/>
        </w:rPr>
        <w:t>Welsh Government</w:t>
      </w:r>
      <w:r w:rsidR="00A11E5D">
        <w:rPr>
          <w:rFonts w:ascii="Segoe UI" w:hAnsi="Segoe UI" w:cs="Segoe UI"/>
        </w:rPr>
        <w:t xml:space="preserve"> (2026)</w:t>
      </w:r>
      <w:r>
        <w:rPr>
          <w:rFonts w:ascii="Segoe UI" w:hAnsi="Segoe UI" w:cs="Segoe UI"/>
        </w:rPr>
        <w:t xml:space="preserve">, </w:t>
      </w:r>
      <w:r w:rsidR="00A11E5D">
        <w:rPr>
          <w:rFonts w:ascii="Segoe UI" w:hAnsi="Segoe UI" w:cs="Segoe UI"/>
        </w:rPr>
        <w:t xml:space="preserve">NHS activity and performance summary: February and March 2026. Available at: </w:t>
      </w:r>
      <w:hyperlink r:id="rId19" w:anchor="202949" w:history="1">
        <w:r w:rsidR="009472D2" w:rsidRPr="00C72D61">
          <w:rPr>
            <w:rStyle w:val="Hyperlink"/>
            <w:rFonts w:ascii="Segoe UI" w:hAnsi="Segoe UI" w:cs="Segoe UI"/>
          </w:rPr>
          <w:t>https://www.gov.wales/nhs-activity-and-performance-summary-february-and-march-2026-html#202949</w:t>
        </w:r>
      </w:hyperlink>
      <w:r w:rsidR="009472D2">
        <w:rPr>
          <w:rFonts w:ascii="Segoe UI" w:hAnsi="Segoe UI" w:cs="Segoe UI"/>
        </w:rPr>
        <w:t xml:space="preserve"> [Accessed 24 April 2026]. </w:t>
      </w:r>
    </w:p>
    <w:p w14:paraId="449A512B" w14:textId="77777777" w:rsidR="0039756C" w:rsidRDefault="0039756C">
      <w:pPr>
        <w:rPr>
          <w:rFonts w:ascii="Segoe UI" w:hAnsi="Segoe UI" w:cs="Segoe UI"/>
        </w:rPr>
      </w:pPr>
    </w:p>
    <w:p w14:paraId="0778C135" w14:textId="77777777" w:rsidR="0039756C" w:rsidRDefault="0039756C">
      <w:pPr>
        <w:rPr>
          <w:rFonts w:ascii="Segoe UI" w:hAnsi="Segoe UI" w:cs="Segoe UI"/>
        </w:rPr>
      </w:pPr>
    </w:p>
    <w:p w14:paraId="0660E832" w14:textId="77777777" w:rsidR="0039756C" w:rsidRDefault="0039756C">
      <w:pPr>
        <w:rPr>
          <w:rFonts w:ascii="Segoe UI" w:hAnsi="Segoe UI" w:cs="Segoe UI"/>
        </w:rPr>
      </w:pPr>
    </w:p>
    <w:p w14:paraId="14422FB9" w14:textId="77777777" w:rsidR="0039756C" w:rsidRDefault="0039756C">
      <w:pPr>
        <w:rPr>
          <w:rFonts w:ascii="Segoe UI" w:hAnsi="Segoe UI" w:cs="Segoe UI"/>
        </w:rPr>
      </w:pPr>
    </w:p>
    <w:p w14:paraId="4D7FBA25" w14:textId="77777777" w:rsidR="0039756C" w:rsidRDefault="0039756C">
      <w:pPr>
        <w:rPr>
          <w:rFonts w:ascii="Segoe UI" w:hAnsi="Segoe UI" w:cs="Segoe UI"/>
        </w:rPr>
      </w:pPr>
    </w:p>
    <w:p w14:paraId="16A19F5E" w14:textId="77777777" w:rsidR="0039756C" w:rsidRDefault="0039756C">
      <w:pPr>
        <w:rPr>
          <w:rFonts w:ascii="Segoe UI" w:hAnsi="Segoe UI" w:cs="Segoe UI"/>
        </w:rPr>
      </w:pPr>
    </w:p>
    <w:p w14:paraId="2671A2A0" w14:textId="77777777" w:rsidR="0039756C" w:rsidRDefault="0039756C">
      <w:pPr>
        <w:rPr>
          <w:rFonts w:ascii="Segoe UI" w:hAnsi="Segoe UI" w:cs="Segoe UI"/>
        </w:rPr>
      </w:pPr>
    </w:p>
    <w:p w14:paraId="5EF082D6" w14:textId="77777777" w:rsidR="0039756C" w:rsidRDefault="0039756C">
      <w:pPr>
        <w:rPr>
          <w:rFonts w:ascii="Segoe UI" w:hAnsi="Segoe UI" w:cs="Segoe UI"/>
        </w:rPr>
      </w:pPr>
    </w:p>
    <w:p w14:paraId="3DED1963" w14:textId="77777777" w:rsidR="0039756C" w:rsidRDefault="0039756C">
      <w:pPr>
        <w:rPr>
          <w:rFonts w:ascii="Segoe UI" w:hAnsi="Segoe UI" w:cs="Segoe UI"/>
        </w:rPr>
      </w:pPr>
    </w:p>
    <w:p w14:paraId="629B1B74" w14:textId="77777777" w:rsidR="0039756C" w:rsidRDefault="0039756C">
      <w:pPr>
        <w:rPr>
          <w:rFonts w:ascii="Segoe UI" w:hAnsi="Segoe UI" w:cs="Segoe UI"/>
        </w:rPr>
      </w:pPr>
    </w:p>
    <w:p w14:paraId="0858F1D2" w14:textId="77777777" w:rsidR="0039756C" w:rsidRDefault="0039756C">
      <w:pPr>
        <w:rPr>
          <w:rFonts w:ascii="Segoe UI" w:hAnsi="Segoe UI" w:cs="Segoe UI"/>
        </w:rPr>
      </w:pPr>
    </w:p>
    <w:p w14:paraId="10907AE9" w14:textId="77777777" w:rsidR="0039756C" w:rsidRDefault="0039756C">
      <w:pPr>
        <w:rPr>
          <w:rFonts w:ascii="Segoe UI" w:hAnsi="Segoe UI" w:cs="Segoe UI"/>
        </w:rPr>
      </w:pPr>
    </w:p>
    <w:p w14:paraId="408CCD54" w14:textId="77777777" w:rsidR="0039756C" w:rsidRDefault="0039756C">
      <w:pPr>
        <w:rPr>
          <w:rFonts w:ascii="Segoe UI" w:hAnsi="Segoe UI" w:cs="Segoe UI"/>
        </w:rPr>
      </w:pPr>
    </w:p>
    <w:p w14:paraId="4D402C5A" w14:textId="14E8AD0C" w:rsidR="0039756C" w:rsidRDefault="0039756C">
      <w:pPr>
        <w:rPr>
          <w:rFonts w:ascii="Segoe UI" w:hAnsi="Segoe UI" w:cs="Segoe UI"/>
        </w:rPr>
      </w:pPr>
    </w:p>
    <w:p w14:paraId="3AFB84EC" w14:textId="77777777" w:rsidR="0039756C" w:rsidRDefault="0039756C">
      <w:pPr>
        <w:rPr>
          <w:rFonts w:ascii="Segoe UI" w:hAnsi="Segoe UI" w:cs="Segoe UI"/>
        </w:rPr>
      </w:pPr>
    </w:p>
    <w:p w14:paraId="3C674178" w14:textId="502761F4" w:rsidR="00191E9A" w:rsidRPr="008D7259" w:rsidRDefault="00191E9A">
      <w:pPr>
        <w:rPr>
          <w:rFonts w:ascii="Segoe UI" w:hAnsi="Segoe UI" w:cs="Segoe UI"/>
        </w:rPr>
      </w:pPr>
    </w:p>
    <w:sectPr w:rsidR="00191E9A" w:rsidRPr="008D72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5404C"/>
    <w:multiLevelType w:val="multilevel"/>
    <w:tmpl w:val="A7E69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E072F"/>
    <w:multiLevelType w:val="hybridMultilevel"/>
    <w:tmpl w:val="9AF40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C72E4"/>
    <w:multiLevelType w:val="multilevel"/>
    <w:tmpl w:val="D4A2F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DD639B"/>
    <w:multiLevelType w:val="multilevel"/>
    <w:tmpl w:val="EBB2B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75532B"/>
    <w:multiLevelType w:val="multilevel"/>
    <w:tmpl w:val="E0B06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E2E04"/>
    <w:multiLevelType w:val="multilevel"/>
    <w:tmpl w:val="F55C6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7B7BCE"/>
    <w:multiLevelType w:val="multilevel"/>
    <w:tmpl w:val="E2BCF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F56609"/>
    <w:multiLevelType w:val="multilevel"/>
    <w:tmpl w:val="4BDED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C17B6C"/>
    <w:multiLevelType w:val="multilevel"/>
    <w:tmpl w:val="4AF03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5E35A1"/>
    <w:multiLevelType w:val="multilevel"/>
    <w:tmpl w:val="4E44E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DB6439"/>
    <w:multiLevelType w:val="multilevel"/>
    <w:tmpl w:val="623AB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DE4E9B"/>
    <w:multiLevelType w:val="multilevel"/>
    <w:tmpl w:val="A5D67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381B8F"/>
    <w:multiLevelType w:val="multilevel"/>
    <w:tmpl w:val="CB40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B8490C"/>
    <w:multiLevelType w:val="multilevel"/>
    <w:tmpl w:val="411E7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920BBD"/>
    <w:multiLevelType w:val="multilevel"/>
    <w:tmpl w:val="E50ED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5710AB"/>
    <w:multiLevelType w:val="hybridMultilevel"/>
    <w:tmpl w:val="353E0D10"/>
    <w:lvl w:ilvl="0" w:tplc="6682F956">
      <w:start w:val="1"/>
      <w:numFmt w:val="decimal"/>
      <w:lvlText w:val="%1."/>
      <w:lvlJc w:val="left"/>
      <w:pPr>
        <w:ind w:left="720" w:hanging="360"/>
      </w:pPr>
    </w:lvl>
    <w:lvl w:ilvl="1" w:tplc="13F041BA">
      <w:start w:val="1"/>
      <w:numFmt w:val="decimal"/>
      <w:lvlText w:val="%2."/>
      <w:lvlJc w:val="left"/>
      <w:pPr>
        <w:ind w:left="720" w:hanging="360"/>
      </w:pPr>
    </w:lvl>
    <w:lvl w:ilvl="2" w:tplc="0E74BA78">
      <w:start w:val="1"/>
      <w:numFmt w:val="decimal"/>
      <w:lvlText w:val="%3."/>
      <w:lvlJc w:val="left"/>
      <w:pPr>
        <w:ind w:left="720" w:hanging="360"/>
      </w:pPr>
    </w:lvl>
    <w:lvl w:ilvl="3" w:tplc="0E180BAE">
      <w:start w:val="1"/>
      <w:numFmt w:val="decimal"/>
      <w:lvlText w:val="%4."/>
      <w:lvlJc w:val="left"/>
      <w:pPr>
        <w:ind w:left="720" w:hanging="360"/>
      </w:pPr>
    </w:lvl>
    <w:lvl w:ilvl="4" w:tplc="6B9E1FEE">
      <w:start w:val="1"/>
      <w:numFmt w:val="decimal"/>
      <w:lvlText w:val="%5."/>
      <w:lvlJc w:val="left"/>
      <w:pPr>
        <w:ind w:left="720" w:hanging="360"/>
      </w:pPr>
    </w:lvl>
    <w:lvl w:ilvl="5" w:tplc="65C83B72">
      <w:start w:val="1"/>
      <w:numFmt w:val="decimal"/>
      <w:lvlText w:val="%6."/>
      <w:lvlJc w:val="left"/>
      <w:pPr>
        <w:ind w:left="720" w:hanging="360"/>
      </w:pPr>
    </w:lvl>
    <w:lvl w:ilvl="6" w:tplc="FEB4FF68">
      <w:start w:val="1"/>
      <w:numFmt w:val="decimal"/>
      <w:lvlText w:val="%7."/>
      <w:lvlJc w:val="left"/>
      <w:pPr>
        <w:ind w:left="720" w:hanging="360"/>
      </w:pPr>
    </w:lvl>
    <w:lvl w:ilvl="7" w:tplc="ED520DC4">
      <w:start w:val="1"/>
      <w:numFmt w:val="decimal"/>
      <w:lvlText w:val="%8."/>
      <w:lvlJc w:val="left"/>
      <w:pPr>
        <w:ind w:left="720" w:hanging="360"/>
      </w:pPr>
    </w:lvl>
    <w:lvl w:ilvl="8" w:tplc="85FA5B92">
      <w:start w:val="1"/>
      <w:numFmt w:val="decimal"/>
      <w:lvlText w:val="%9."/>
      <w:lvlJc w:val="left"/>
      <w:pPr>
        <w:ind w:left="720" w:hanging="360"/>
      </w:pPr>
    </w:lvl>
  </w:abstractNum>
  <w:abstractNum w:abstractNumId="16" w15:restartNumberingAfterBreak="0">
    <w:nsid w:val="3BAF78F5"/>
    <w:multiLevelType w:val="multilevel"/>
    <w:tmpl w:val="4060E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F01563"/>
    <w:multiLevelType w:val="multilevel"/>
    <w:tmpl w:val="7A78F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9424A2"/>
    <w:multiLevelType w:val="hybridMultilevel"/>
    <w:tmpl w:val="4D6ED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4351BB"/>
    <w:multiLevelType w:val="multilevel"/>
    <w:tmpl w:val="98AEF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731A10"/>
    <w:multiLevelType w:val="multilevel"/>
    <w:tmpl w:val="3B28B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A21FAC"/>
    <w:multiLevelType w:val="multilevel"/>
    <w:tmpl w:val="75FEF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C61D6A"/>
    <w:multiLevelType w:val="multilevel"/>
    <w:tmpl w:val="3BD81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B16A89"/>
    <w:multiLevelType w:val="multilevel"/>
    <w:tmpl w:val="C5F4A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0E089C"/>
    <w:multiLevelType w:val="multilevel"/>
    <w:tmpl w:val="141E4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456E43"/>
    <w:multiLevelType w:val="hybridMultilevel"/>
    <w:tmpl w:val="98DA4A1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num w:numId="1" w16cid:durableId="56414805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23967299">
    <w:abstractNumId w:val="20"/>
  </w:num>
  <w:num w:numId="3" w16cid:durableId="1660887619">
    <w:abstractNumId w:val="2"/>
  </w:num>
  <w:num w:numId="4" w16cid:durableId="297954555">
    <w:abstractNumId w:val="5"/>
  </w:num>
  <w:num w:numId="5" w16cid:durableId="238833012">
    <w:abstractNumId w:val="11"/>
  </w:num>
  <w:num w:numId="6" w16cid:durableId="1472943980">
    <w:abstractNumId w:val="8"/>
  </w:num>
  <w:num w:numId="7" w16cid:durableId="512037809">
    <w:abstractNumId w:val="3"/>
  </w:num>
  <w:num w:numId="8" w16cid:durableId="1191262938">
    <w:abstractNumId w:val="10"/>
  </w:num>
  <w:num w:numId="9" w16cid:durableId="1461918799">
    <w:abstractNumId w:val="22"/>
  </w:num>
  <w:num w:numId="10" w16cid:durableId="1693648422">
    <w:abstractNumId w:val="16"/>
  </w:num>
  <w:num w:numId="11" w16cid:durableId="199320198">
    <w:abstractNumId w:val="4"/>
  </w:num>
  <w:num w:numId="12" w16cid:durableId="544373924">
    <w:abstractNumId w:val="21"/>
  </w:num>
  <w:num w:numId="13" w16cid:durableId="758450170">
    <w:abstractNumId w:val="23"/>
  </w:num>
  <w:num w:numId="14" w16cid:durableId="195968661">
    <w:abstractNumId w:val="13"/>
  </w:num>
  <w:num w:numId="15" w16cid:durableId="250243343">
    <w:abstractNumId w:val="9"/>
  </w:num>
  <w:num w:numId="16" w16cid:durableId="2091460513">
    <w:abstractNumId w:val="14"/>
  </w:num>
  <w:num w:numId="17" w16cid:durableId="551385379">
    <w:abstractNumId w:val="24"/>
  </w:num>
  <w:num w:numId="18" w16cid:durableId="91750777">
    <w:abstractNumId w:val="12"/>
  </w:num>
  <w:num w:numId="19" w16cid:durableId="1534342615">
    <w:abstractNumId w:val="7"/>
  </w:num>
  <w:num w:numId="20" w16cid:durableId="1768768449">
    <w:abstractNumId w:val="17"/>
  </w:num>
  <w:num w:numId="21" w16cid:durableId="655911800">
    <w:abstractNumId w:val="0"/>
  </w:num>
  <w:num w:numId="22" w16cid:durableId="1551184840">
    <w:abstractNumId w:val="6"/>
  </w:num>
  <w:num w:numId="23" w16cid:durableId="400717351">
    <w:abstractNumId w:val="25"/>
  </w:num>
  <w:num w:numId="24" w16cid:durableId="1528910119">
    <w:abstractNumId w:val="1"/>
  </w:num>
  <w:num w:numId="25" w16cid:durableId="434373577">
    <w:abstractNumId w:val="18"/>
  </w:num>
  <w:num w:numId="26" w16cid:durableId="1165240736">
    <w:abstractNumId w:val="15"/>
  </w:num>
  <w:num w:numId="27" w16cid:durableId="115607229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2A2"/>
    <w:rsid w:val="000009E5"/>
    <w:rsid w:val="00003C2F"/>
    <w:rsid w:val="00005AEA"/>
    <w:rsid w:val="000117F6"/>
    <w:rsid w:val="000132A0"/>
    <w:rsid w:val="0001351F"/>
    <w:rsid w:val="00023181"/>
    <w:rsid w:val="00025D54"/>
    <w:rsid w:val="00025F68"/>
    <w:rsid w:val="00027B88"/>
    <w:rsid w:val="00031A37"/>
    <w:rsid w:val="00033C55"/>
    <w:rsid w:val="00037AD6"/>
    <w:rsid w:val="00044B7A"/>
    <w:rsid w:val="000459EA"/>
    <w:rsid w:val="00045E46"/>
    <w:rsid w:val="000479D3"/>
    <w:rsid w:val="00052AD3"/>
    <w:rsid w:val="00052DAF"/>
    <w:rsid w:val="000531E6"/>
    <w:rsid w:val="0005441A"/>
    <w:rsid w:val="00054814"/>
    <w:rsid w:val="00057F17"/>
    <w:rsid w:val="0006098D"/>
    <w:rsid w:val="00062D65"/>
    <w:rsid w:val="0006358E"/>
    <w:rsid w:val="00067288"/>
    <w:rsid w:val="00067A4B"/>
    <w:rsid w:val="000800F5"/>
    <w:rsid w:val="000835B1"/>
    <w:rsid w:val="00083FEF"/>
    <w:rsid w:val="000927EF"/>
    <w:rsid w:val="000A2BCF"/>
    <w:rsid w:val="000A4CF1"/>
    <w:rsid w:val="000A55D1"/>
    <w:rsid w:val="000A578E"/>
    <w:rsid w:val="000B3BEB"/>
    <w:rsid w:val="000C51C5"/>
    <w:rsid w:val="000C6A2C"/>
    <w:rsid w:val="000D28C4"/>
    <w:rsid w:val="000D4272"/>
    <w:rsid w:val="000D7375"/>
    <w:rsid w:val="000D780F"/>
    <w:rsid w:val="000D7FA2"/>
    <w:rsid w:val="000E62C3"/>
    <w:rsid w:val="000F19AF"/>
    <w:rsid w:val="000F1BF4"/>
    <w:rsid w:val="000F2FCC"/>
    <w:rsid w:val="000F5DFD"/>
    <w:rsid w:val="00100F10"/>
    <w:rsid w:val="00102629"/>
    <w:rsid w:val="00102910"/>
    <w:rsid w:val="0010517A"/>
    <w:rsid w:val="001156DB"/>
    <w:rsid w:val="00122018"/>
    <w:rsid w:val="00146C36"/>
    <w:rsid w:val="001534E3"/>
    <w:rsid w:val="001560F2"/>
    <w:rsid w:val="00165CF1"/>
    <w:rsid w:val="0017637F"/>
    <w:rsid w:val="001803F0"/>
    <w:rsid w:val="00180889"/>
    <w:rsid w:val="0018506D"/>
    <w:rsid w:val="00187715"/>
    <w:rsid w:val="00191E9A"/>
    <w:rsid w:val="001A03E0"/>
    <w:rsid w:val="001A31BB"/>
    <w:rsid w:val="001A5550"/>
    <w:rsid w:val="001B3C7A"/>
    <w:rsid w:val="001C041D"/>
    <w:rsid w:val="001C0B15"/>
    <w:rsid w:val="001D7D4E"/>
    <w:rsid w:val="001E0A96"/>
    <w:rsid w:val="001E608A"/>
    <w:rsid w:val="001E6232"/>
    <w:rsid w:val="00200515"/>
    <w:rsid w:val="00200DDC"/>
    <w:rsid w:val="00201073"/>
    <w:rsid w:val="00204697"/>
    <w:rsid w:val="00204EDD"/>
    <w:rsid w:val="00206C0E"/>
    <w:rsid w:val="00206E80"/>
    <w:rsid w:val="00212C7C"/>
    <w:rsid w:val="00217A1E"/>
    <w:rsid w:val="00220FDB"/>
    <w:rsid w:val="00222383"/>
    <w:rsid w:val="0022238A"/>
    <w:rsid w:val="00227E1F"/>
    <w:rsid w:val="002327F4"/>
    <w:rsid w:val="002334A2"/>
    <w:rsid w:val="002357A8"/>
    <w:rsid w:val="00237CE8"/>
    <w:rsid w:val="00241312"/>
    <w:rsid w:val="0025095E"/>
    <w:rsid w:val="00251B5A"/>
    <w:rsid w:val="002553B8"/>
    <w:rsid w:val="00255F2C"/>
    <w:rsid w:val="00263AD8"/>
    <w:rsid w:val="00265247"/>
    <w:rsid w:val="002657AB"/>
    <w:rsid w:val="00265ED6"/>
    <w:rsid w:val="002665E7"/>
    <w:rsid w:val="002669CE"/>
    <w:rsid w:val="002672CA"/>
    <w:rsid w:val="00275D1F"/>
    <w:rsid w:val="0028073C"/>
    <w:rsid w:val="00281250"/>
    <w:rsid w:val="002821D5"/>
    <w:rsid w:val="00282E13"/>
    <w:rsid w:val="002831F6"/>
    <w:rsid w:val="00283368"/>
    <w:rsid w:val="00285C2A"/>
    <w:rsid w:val="002861A9"/>
    <w:rsid w:val="002909BE"/>
    <w:rsid w:val="0029370E"/>
    <w:rsid w:val="002A1A62"/>
    <w:rsid w:val="002A1C49"/>
    <w:rsid w:val="002B27B9"/>
    <w:rsid w:val="002B420E"/>
    <w:rsid w:val="002B4620"/>
    <w:rsid w:val="002C04F1"/>
    <w:rsid w:val="002C7EDD"/>
    <w:rsid w:val="002D1C16"/>
    <w:rsid w:val="002E02D4"/>
    <w:rsid w:val="002E29DE"/>
    <w:rsid w:val="002E43D4"/>
    <w:rsid w:val="002E45DC"/>
    <w:rsid w:val="002E5939"/>
    <w:rsid w:val="002E598C"/>
    <w:rsid w:val="002E76A5"/>
    <w:rsid w:val="002F065B"/>
    <w:rsid w:val="002F06A0"/>
    <w:rsid w:val="002F2A64"/>
    <w:rsid w:val="00310299"/>
    <w:rsid w:val="00313A93"/>
    <w:rsid w:val="00315FF3"/>
    <w:rsid w:val="003227D9"/>
    <w:rsid w:val="003229C6"/>
    <w:rsid w:val="0032550B"/>
    <w:rsid w:val="003273B8"/>
    <w:rsid w:val="003310B4"/>
    <w:rsid w:val="003320EA"/>
    <w:rsid w:val="00336334"/>
    <w:rsid w:val="003364DB"/>
    <w:rsid w:val="003510A0"/>
    <w:rsid w:val="003577D1"/>
    <w:rsid w:val="003607DC"/>
    <w:rsid w:val="00361415"/>
    <w:rsid w:val="003639D0"/>
    <w:rsid w:val="003669E9"/>
    <w:rsid w:val="0037158D"/>
    <w:rsid w:val="003737B5"/>
    <w:rsid w:val="00376273"/>
    <w:rsid w:val="00380164"/>
    <w:rsid w:val="00380299"/>
    <w:rsid w:val="0039094F"/>
    <w:rsid w:val="003938C4"/>
    <w:rsid w:val="0039756C"/>
    <w:rsid w:val="003A0792"/>
    <w:rsid w:val="003A1C6A"/>
    <w:rsid w:val="003B4016"/>
    <w:rsid w:val="003B625E"/>
    <w:rsid w:val="003B63CC"/>
    <w:rsid w:val="003B7667"/>
    <w:rsid w:val="003C2DF4"/>
    <w:rsid w:val="003C3B54"/>
    <w:rsid w:val="003C586B"/>
    <w:rsid w:val="003C67BA"/>
    <w:rsid w:val="003C77BB"/>
    <w:rsid w:val="003D462A"/>
    <w:rsid w:val="003D4733"/>
    <w:rsid w:val="003D53D9"/>
    <w:rsid w:val="003D7072"/>
    <w:rsid w:val="003E5F06"/>
    <w:rsid w:val="003F05FF"/>
    <w:rsid w:val="003F7106"/>
    <w:rsid w:val="004146D4"/>
    <w:rsid w:val="00420CB8"/>
    <w:rsid w:val="004262AD"/>
    <w:rsid w:val="00441DB7"/>
    <w:rsid w:val="004471CB"/>
    <w:rsid w:val="00447256"/>
    <w:rsid w:val="004508D6"/>
    <w:rsid w:val="00450F8A"/>
    <w:rsid w:val="004658EA"/>
    <w:rsid w:val="0046736E"/>
    <w:rsid w:val="00467A36"/>
    <w:rsid w:val="004748D7"/>
    <w:rsid w:val="004A2AF9"/>
    <w:rsid w:val="004A58A9"/>
    <w:rsid w:val="004A5B4B"/>
    <w:rsid w:val="004B29E9"/>
    <w:rsid w:val="004B5284"/>
    <w:rsid w:val="004B665D"/>
    <w:rsid w:val="004C4181"/>
    <w:rsid w:val="004C44C5"/>
    <w:rsid w:val="004C605F"/>
    <w:rsid w:val="004C6E93"/>
    <w:rsid w:val="004D09A6"/>
    <w:rsid w:val="004D0B05"/>
    <w:rsid w:val="004D49D8"/>
    <w:rsid w:val="004D5665"/>
    <w:rsid w:val="004D639B"/>
    <w:rsid w:val="004D70CC"/>
    <w:rsid w:val="004E35DE"/>
    <w:rsid w:val="004E4282"/>
    <w:rsid w:val="004E4F6F"/>
    <w:rsid w:val="004F05B7"/>
    <w:rsid w:val="004F135B"/>
    <w:rsid w:val="004F1E4A"/>
    <w:rsid w:val="004F470B"/>
    <w:rsid w:val="004F639E"/>
    <w:rsid w:val="00510477"/>
    <w:rsid w:val="00512618"/>
    <w:rsid w:val="0051480A"/>
    <w:rsid w:val="005176D8"/>
    <w:rsid w:val="005213EE"/>
    <w:rsid w:val="00522160"/>
    <w:rsid w:val="0052320B"/>
    <w:rsid w:val="005245DA"/>
    <w:rsid w:val="0052701A"/>
    <w:rsid w:val="00532156"/>
    <w:rsid w:val="00533590"/>
    <w:rsid w:val="005355B9"/>
    <w:rsid w:val="00536297"/>
    <w:rsid w:val="005434E9"/>
    <w:rsid w:val="00544ABC"/>
    <w:rsid w:val="005614E4"/>
    <w:rsid w:val="005633CC"/>
    <w:rsid w:val="00564906"/>
    <w:rsid w:val="00564A89"/>
    <w:rsid w:val="00565F79"/>
    <w:rsid w:val="00566815"/>
    <w:rsid w:val="0057105A"/>
    <w:rsid w:val="00585630"/>
    <w:rsid w:val="00585780"/>
    <w:rsid w:val="005873C9"/>
    <w:rsid w:val="00590D93"/>
    <w:rsid w:val="00591AB2"/>
    <w:rsid w:val="00595745"/>
    <w:rsid w:val="00597F5F"/>
    <w:rsid w:val="005A1C36"/>
    <w:rsid w:val="005A263E"/>
    <w:rsid w:val="005B0CE5"/>
    <w:rsid w:val="005B1987"/>
    <w:rsid w:val="005B28CB"/>
    <w:rsid w:val="005B6F24"/>
    <w:rsid w:val="005B7489"/>
    <w:rsid w:val="005C1C24"/>
    <w:rsid w:val="005C4D02"/>
    <w:rsid w:val="005C523E"/>
    <w:rsid w:val="005C562E"/>
    <w:rsid w:val="005D3680"/>
    <w:rsid w:val="005D3876"/>
    <w:rsid w:val="005D692C"/>
    <w:rsid w:val="005D7CD4"/>
    <w:rsid w:val="005E008D"/>
    <w:rsid w:val="005E201D"/>
    <w:rsid w:val="005E30F5"/>
    <w:rsid w:val="005E3858"/>
    <w:rsid w:val="005E471E"/>
    <w:rsid w:val="00602267"/>
    <w:rsid w:val="00605504"/>
    <w:rsid w:val="00606CA3"/>
    <w:rsid w:val="00621EB3"/>
    <w:rsid w:val="0063487B"/>
    <w:rsid w:val="00641A17"/>
    <w:rsid w:val="0064417E"/>
    <w:rsid w:val="006463B7"/>
    <w:rsid w:val="006510E0"/>
    <w:rsid w:val="00652234"/>
    <w:rsid w:val="0065358F"/>
    <w:rsid w:val="00654EED"/>
    <w:rsid w:val="0065658D"/>
    <w:rsid w:val="00664766"/>
    <w:rsid w:val="00666025"/>
    <w:rsid w:val="006723AF"/>
    <w:rsid w:val="00673911"/>
    <w:rsid w:val="0068122B"/>
    <w:rsid w:val="006839A8"/>
    <w:rsid w:val="006866F5"/>
    <w:rsid w:val="0069556A"/>
    <w:rsid w:val="006961D1"/>
    <w:rsid w:val="006968A1"/>
    <w:rsid w:val="00697E3A"/>
    <w:rsid w:val="006A2B17"/>
    <w:rsid w:val="006A3C4F"/>
    <w:rsid w:val="006A5C86"/>
    <w:rsid w:val="006A687E"/>
    <w:rsid w:val="006A7B0C"/>
    <w:rsid w:val="006B4C5B"/>
    <w:rsid w:val="006C1FD8"/>
    <w:rsid w:val="006C2E46"/>
    <w:rsid w:val="006C48A4"/>
    <w:rsid w:val="006C5033"/>
    <w:rsid w:val="006D7222"/>
    <w:rsid w:val="006E0D01"/>
    <w:rsid w:val="006E2DA5"/>
    <w:rsid w:val="006E4395"/>
    <w:rsid w:val="006E69D8"/>
    <w:rsid w:val="006E7DD8"/>
    <w:rsid w:val="00701087"/>
    <w:rsid w:val="00703A54"/>
    <w:rsid w:val="00711224"/>
    <w:rsid w:val="00714925"/>
    <w:rsid w:val="00714E00"/>
    <w:rsid w:val="00721B15"/>
    <w:rsid w:val="007234CA"/>
    <w:rsid w:val="00725B63"/>
    <w:rsid w:val="00726086"/>
    <w:rsid w:val="0072675A"/>
    <w:rsid w:val="0073097B"/>
    <w:rsid w:val="00730FF0"/>
    <w:rsid w:val="00734497"/>
    <w:rsid w:val="0073729A"/>
    <w:rsid w:val="007379B1"/>
    <w:rsid w:val="0075664E"/>
    <w:rsid w:val="00773049"/>
    <w:rsid w:val="00775E23"/>
    <w:rsid w:val="00784987"/>
    <w:rsid w:val="0078648C"/>
    <w:rsid w:val="0079497E"/>
    <w:rsid w:val="007A00DC"/>
    <w:rsid w:val="007A25A9"/>
    <w:rsid w:val="007A3F42"/>
    <w:rsid w:val="007B201E"/>
    <w:rsid w:val="007B2645"/>
    <w:rsid w:val="007B6BAE"/>
    <w:rsid w:val="007B7917"/>
    <w:rsid w:val="007C108B"/>
    <w:rsid w:val="007C2ADB"/>
    <w:rsid w:val="007D22A2"/>
    <w:rsid w:val="007D4A8B"/>
    <w:rsid w:val="007D4E8B"/>
    <w:rsid w:val="007D7AB0"/>
    <w:rsid w:val="007E0270"/>
    <w:rsid w:val="007E353E"/>
    <w:rsid w:val="007E7878"/>
    <w:rsid w:val="007F33BC"/>
    <w:rsid w:val="007F3F56"/>
    <w:rsid w:val="007F5F6F"/>
    <w:rsid w:val="0080476C"/>
    <w:rsid w:val="008115E2"/>
    <w:rsid w:val="00811D6C"/>
    <w:rsid w:val="00813020"/>
    <w:rsid w:val="0082369A"/>
    <w:rsid w:val="008252B8"/>
    <w:rsid w:val="00826726"/>
    <w:rsid w:val="00831B19"/>
    <w:rsid w:val="008320FF"/>
    <w:rsid w:val="008347CF"/>
    <w:rsid w:val="008362A9"/>
    <w:rsid w:val="008440BF"/>
    <w:rsid w:val="00845814"/>
    <w:rsid w:val="00850BED"/>
    <w:rsid w:val="0085265A"/>
    <w:rsid w:val="00854D87"/>
    <w:rsid w:val="00862124"/>
    <w:rsid w:val="00865C9A"/>
    <w:rsid w:val="00865DC9"/>
    <w:rsid w:val="0087008C"/>
    <w:rsid w:val="00875DE8"/>
    <w:rsid w:val="0089521C"/>
    <w:rsid w:val="008A07FE"/>
    <w:rsid w:val="008A12CF"/>
    <w:rsid w:val="008A389B"/>
    <w:rsid w:val="008B029B"/>
    <w:rsid w:val="008B0798"/>
    <w:rsid w:val="008B21D6"/>
    <w:rsid w:val="008B5262"/>
    <w:rsid w:val="008B6CAB"/>
    <w:rsid w:val="008C6DCA"/>
    <w:rsid w:val="008C7481"/>
    <w:rsid w:val="008D3B9C"/>
    <w:rsid w:val="008D50DA"/>
    <w:rsid w:val="008D58FB"/>
    <w:rsid w:val="008D7259"/>
    <w:rsid w:val="008E110F"/>
    <w:rsid w:val="008E1376"/>
    <w:rsid w:val="008E468A"/>
    <w:rsid w:val="008E736C"/>
    <w:rsid w:val="008F170B"/>
    <w:rsid w:val="009108E7"/>
    <w:rsid w:val="00913422"/>
    <w:rsid w:val="0091650C"/>
    <w:rsid w:val="00917052"/>
    <w:rsid w:val="009255FE"/>
    <w:rsid w:val="0092655F"/>
    <w:rsid w:val="00927A91"/>
    <w:rsid w:val="00933AF3"/>
    <w:rsid w:val="00935A86"/>
    <w:rsid w:val="0093687E"/>
    <w:rsid w:val="009379A2"/>
    <w:rsid w:val="00941761"/>
    <w:rsid w:val="009430FD"/>
    <w:rsid w:val="009472D2"/>
    <w:rsid w:val="00954FAE"/>
    <w:rsid w:val="00957044"/>
    <w:rsid w:val="0096578B"/>
    <w:rsid w:val="0097261F"/>
    <w:rsid w:val="00980208"/>
    <w:rsid w:val="0098109D"/>
    <w:rsid w:val="00982447"/>
    <w:rsid w:val="00982B47"/>
    <w:rsid w:val="00986E44"/>
    <w:rsid w:val="0099245C"/>
    <w:rsid w:val="00992E2C"/>
    <w:rsid w:val="009A174F"/>
    <w:rsid w:val="009A5115"/>
    <w:rsid w:val="009A6B35"/>
    <w:rsid w:val="009B0F4F"/>
    <w:rsid w:val="009B14AF"/>
    <w:rsid w:val="009B227D"/>
    <w:rsid w:val="009B6A90"/>
    <w:rsid w:val="009B762E"/>
    <w:rsid w:val="009C151E"/>
    <w:rsid w:val="009C3E1A"/>
    <w:rsid w:val="009D1046"/>
    <w:rsid w:val="009D118B"/>
    <w:rsid w:val="009D7BB1"/>
    <w:rsid w:val="009E0358"/>
    <w:rsid w:val="009E248B"/>
    <w:rsid w:val="009E3DCA"/>
    <w:rsid w:val="009E5A85"/>
    <w:rsid w:val="009F060D"/>
    <w:rsid w:val="009F0C82"/>
    <w:rsid w:val="009F193D"/>
    <w:rsid w:val="009F1978"/>
    <w:rsid w:val="009F77F8"/>
    <w:rsid w:val="00A014AF"/>
    <w:rsid w:val="00A10097"/>
    <w:rsid w:val="00A11E5D"/>
    <w:rsid w:val="00A11E97"/>
    <w:rsid w:val="00A12F64"/>
    <w:rsid w:val="00A21605"/>
    <w:rsid w:val="00A26A1D"/>
    <w:rsid w:val="00A3299D"/>
    <w:rsid w:val="00A344CA"/>
    <w:rsid w:val="00A34CE0"/>
    <w:rsid w:val="00A36664"/>
    <w:rsid w:val="00A46020"/>
    <w:rsid w:val="00A46E91"/>
    <w:rsid w:val="00A54DE2"/>
    <w:rsid w:val="00A603D1"/>
    <w:rsid w:val="00A61E50"/>
    <w:rsid w:val="00A66F89"/>
    <w:rsid w:val="00A701CA"/>
    <w:rsid w:val="00A73E22"/>
    <w:rsid w:val="00A755FC"/>
    <w:rsid w:val="00A81275"/>
    <w:rsid w:val="00A81BA0"/>
    <w:rsid w:val="00A90E3E"/>
    <w:rsid w:val="00A91AF2"/>
    <w:rsid w:val="00A91FD4"/>
    <w:rsid w:val="00A95052"/>
    <w:rsid w:val="00A96DCA"/>
    <w:rsid w:val="00AB0F8E"/>
    <w:rsid w:val="00AB65B6"/>
    <w:rsid w:val="00AB7DF9"/>
    <w:rsid w:val="00AC149C"/>
    <w:rsid w:val="00AC752A"/>
    <w:rsid w:val="00AD20E4"/>
    <w:rsid w:val="00AE081B"/>
    <w:rsid w:val="00AE3A53"/>
    <w:rsid w:val="00AF65CF"/>
    <w:rsid w:val="00AF6E66"/>
    <w:rsid w:val="00B02467"/>
    <w:rsid w:val="00B11D87"/>
    <w:rsid w:val="00B17536"/>
    <w:rsid w:val="00B213D2"/>
    <w:rsid w:val="00B217D7"/>
    <w:rsid w:val="00B22262"/>
    <w:rsid w:val="00B2702D"/>
    <w:rsid w:val="00B404EA"/>
    <w:rsid w:val="00B4558A"/>
    <w:rsid w:val="00B52974"/>
    <w:rsid w:val="00B54C46"/>
    <w:rsid w:val="00B56FE8"/>
    <w:rsid w:val="00B674AD"/>
    <w:rsid w:val="00B6751F"/>
    <w:rsid w:val="00B71155"/>
    <w:rsid w:val="00B711EF"/>
    <w:rsid w:val="00B74EEF"/>
    <w:rsid w:val="00B759EA"/>
    <w:rsid w:val="00B8161E"/>
    <w:rsid w:val="00B834DB"/>
    <w:rsid w:val="00B85D33"/>
    <w:rsid w:val="00B96F95"/>
    <w:rsid w:val="00BA0FB7"/>
    <w:rsid w:val="00BA3508"/>
    <w:rsid w:val="00BC28C8"/>
    <w:rsid w:val="00BD26EB"/>
    <w:rsid w:val="00BD3A52"/>
    <w:rsid w:val="00BD4DBB"/>
    <w:rsid w:val="00BE107C"/>
    <w:rsid w:val="00BE1DC9"/>
    <w:rsid w:val="00BE5DE3"/>
    <w:rsid w:val="00BF3332"/>
    <w:rsid w:val="00BF601E"/>
    <w:rsid w:val="00C00BDF"/>
    <w:rsid w:val="00C04AE9"/>
    <w:rsid w:val="00C06E1C"/>
    <w:rsid w:val="00C157B4"/>
    <w:rsid w:val="00C170DD"/>
    <w:rsid w:val="00C21E09"/>
    <w:rsid w:val="00C21E2C"/>
    <w:rsid w:val="00C247DD"/>
    <w:rsid w:val="00C27D40"/>
    <w:rsid w:val="00C36ADF"/>
    <w:rsid w:val="00C37148"/>
    <w:rsid w:val="00C37746"/>
    <w:rsid w:val="00C415EE"/>
    <w:rsid w:val="00C52942"/>
    <w:rsid w:val="00C52BB1"/>
    <w:rsid w:val="00C54C6A"/>
    <w:rsid w:val="00C57FBE"/>
    <w:rsid w:val="00C607C6"/>
    <w:rsid w:val="00C62ACD"/>
    <w:rsid w:val="00C71621"/>
    <w:rsid w:val="00C7271A"/>
    <w:rsid w:val="00C74CA9"/>
    <w:rsid w:val="00C771F7"/>
    <w:rsid w:val="00C817FD"/>
    <w:rsid w:val="00C839A8"/>
    <w:rsid w:val="00C851C1"/>
    <w:rsid w:val="00C863A9"/>
    <w:rsid w:val="00C91B8D"/>
    <w:rsid w:val="00C94AD7"/>
    <w:rsid w:val="00C97B8D"/>
    <w:rsid w:val="00CB2CC6"/>
    <w:rsid w:val="00CC2269"/>
    <w:rsid w:val="00CC31B6"/>
    <w:rsid w:val="00CC7113"/>
    <w:rsid w:val="00CD04EE"/>
    <w:rsid w:val="00CD0F85"/>
    <w:rsid w:val="00CD12E6"/>
    <w:rsid w:val="00CD15FF"/>
    <w:rsid w:val="00CD2C05"/>
    <w:rsid w:val="00CD38C5"/>
    <w:rsid w:val="00CD4734"/>
    <w:rsid w:val="00CE0C89"/>
    <w:rsid w:val="00CF2888"/>
    <w:rsid w:val="00CF4ECB"/>
    <w:rsid w:val="00CF6228"/>
    <w:rsid w:val="00CF7BBA"/>
    <w:rsid w:val="00D01B73"/>
    <w:rsid w:val="00D02717"/>
    <w:rsid w:val="00D03E59"/>
    <w:rsid w:val="00D065A5"/>
    <w:rsid w:val="00D109FA"/>
    <w:rsid w:val="00D10A69"/>
    <w:rsid w:val="00D11665"/>
    <w:rsid w:val="00D148A8"/>
    <w:rsid w:val="00D33DF9"/>
    <w:rsid w:val="00D34189"/>
    <w:rsid w:val="00D345CD"/>
    <w:rsid w:val="00D36187"/>
    <w:rsid w:val="00D361A1"/>
    <w:rsid w:val="00D379A9"/>
    <w:rsid w:val="00D52BB2"/>
    <w:rsid w:val="00D53CCB"/>
    <w:rsid w:val="00D54CCE"/>
    <w:rsid w:val="00D54E2C"/>
    <w:rsid w:val="00D5595C"/>
    <w:rsid w:val="00D56A10"/>
    <w:rsid w:val="00D57216"/>
    <w:rsid w:val="00D57D1F"/>
    <w:rsid w:val="00D61459"/>
    <w:rsid w:val="00D635E8"/>
    <w:rsid w:val="00D665E7"/>
    <w:rsid w:val="00D73C2A"/>
    <w:rsid w:val="00D756D0"/>
    <w:rsid w:val="00D84503"/>
    <w:rsid w:val="00D939BC"/>
    <w:rsid w:val="00D95E45"/>
    <w:rsid w:val="00DA5C6E"/>
    <w:rsid w:val="00DB396F"/>
    <w:rsid w:val="00DB5930"/>
    <w:rsid w:val="00DB5B9E"/>
    <w:rsid w:val="00DC2B8D"/>
    <w:rsid w:val="00DC7A6D"/>
    <w:rsid w:val="00DD146B"/>
    <w:rsid w:val="00DD34F8"/>
    <w:rsid w:val="00DD677A"/>
    <w:rsid w:val="00DE0CF8"/>
    <w:rsid w:val="00DE6C24"/>
    <w:rsid w:val="00DF4357"/>
    <w:rsid w:val="00DF6384"/>
    <w:rsid w:val="00E03D34"/>
    <w:rsid w:val="00E07696"/>
    <w:rsid w:val="00E11088"/>
    <w:rsid w:val="00E14064"/>
    <w:rsid w:val="00E22B5F"/>
    <w:rsid w:val="00E22FC2"/>
    <w:rsid w:val="00E26E5E"/>
    <w:rsid w:val="00E43713"/>
    <w:rsid w:val="00E45DD7"/>
    <w:rsid w:val="00E46CAD"/>
    <w:rsid w:val="00E474B9"/>
    <w:rsid w:val="00E6233C"/>
    <w:rsid w:val="00E623C9"/>
    <w:rsid w:val="00E63104"/>
    <w:rsid w:val="00E63239"/>
    <w:rsid w:val="00E638CC"/>
    <w:rsid w:val="00E645D5"/>
    <w:rsid w:val="00E650F0"/>
    <w:rsid w:val="00E67967"/>
    <w:rsid w:val="00E76177"/>
    <w:rsid w:val="00E772C0"/>
    <w:rsid w:val="00E7746D"/>
    <w:rsid w:val="00E8370F"/>
    <w:rsid w:val="00E83BF8"/>
    <w:rsid w:val="00E90CBD"/>
    <w:rsid w:val="00E9265B"/>
    <w:rsid w:val="00E94FEC"/>
    <w:rsid w:val="00E95999"/>
    <w:rsid w:val="00EA3D02"/>
    <w:rsid w:val="00EB0628"/>
    <w:rsid w:val="00EB3599"/>
    <w:rsid w:val="00EB7899"/>
    <w:rsid w:val="00ED66C3"/>
    <w:rsid w:val="00EE14C7"/>
    <w:rsid w:val="00EE520F"/>
    <w:rsid w:val="00EF28A5"/>
    <w:rsid w:val="00EF3E20"/>
    <w:rsid w:val="00F00EC3"/>
    <w:rsid w:val="00F02B61"/>
    <w:rsid w:val="00F176EA"/>
    <w:rsid w:val="00F207E1"/>
    <w:rsid w:val="00F210F7"/>
    <w:rsid w:val="00F2157F"/>
    <w:rsid w:val="00F349EC"/>
    <w:rsid w:val="00F37D5D"/>
    <w:rsid w:val="00F43036"/>
    <w:rsid w:val="00F5357D"/>
    <w:rsid w:val="00F54138"/>
    <w:rsid w:val="00F60879"/>
    <w:rsid w:val="00F635C5"/>
    <w:rsid w:val="00F65FBA"/>
    <w:rsid w:val="00F66B2B"/>
    <w:rsid w:val="00F74715"/>
    <w:rsid w:val="00F76505"/>
    <w:rsid w:val="00F80844"/>
    <w:rsid w:val="00F83322"/>
    <w:rsid w:val="00F8643D"/>
    <w:rsid w:val="00F93231"/>
    <w:rsid w:val="00F93E4B"/>
    <w:rsid w:val="00F9655E"/>
    <w:rsid w:val="00F96DCC"/>
    <w:rsid w:val="00FA4B9B"/>
    <w:rsid w:val="00FA4D01"/>
    <w:rsid w:val="00FA4D66"/>
    <w:rsid w:val="00FA696C"/>
    <w:rsid w:val="00FB60CE"/>
    <w:rsid w:val="00FC3CC5"/>
    <w:rsid w:val="00FC4851"/>
    <w:rsid w:val="00FD1668"/>
    <w:rsid w:val="00FD26EC"/>
    <w:rsid w:val="00FD394D"/>
    <w:rsid w:val="00FE195A"/>
    <w:rsid w:val="00FE3632"/>
    <w:rsid w:val="00FE44DD"/>
    <w:rsid w:val="00FE4831"/>
    <w:rsid w:val="00FE4C5B"/>
    <w:rsid w:val="00FE615E"/>
    <w:rsid w:val="00FF09AB"/>
    <w:rsid w:val="00FF2337"/>
    <w:rsid w:val="00FF3740"/>
    <w:rsid w:val="00FF3952"/>
    <w:rsid w:val="00FF4C82"/>
    <w:rsid w:val="00FF6DE3"/>
    <w:rsid w:val="0672FE6F"/>
    <w:rsid w:val="0B872E18"/>
    <w:rsid w:val="11F0B97D"/>
    <w:rsid w:val="136DED2A"/>
    <w:rsid w:val="21FB054D"/>
    <w:rsid w:val="288EE8BB"/>
    <w:rsid w:val="297FC198"/>
    <w:rsid w:val="3168F665"/>
    <w:rsid w:val="3DEF7885"/>
    <w:rsid w:val="3F918053"/>
    <w:rsid w:val="49F6B9DF"/>
    <w:rsid w:val="4A74FDA9"/>
    <w:rsid w:val="4BB6EB16"/>
    <w:rsid w:val="532B9964"/>
    <w:rsid w:val="567432FE"/>
    <w:rsid w:val="58E137F6"/>
    <w:rsid w:val="62F7A9F1"/>
    <w:rsid w:val="6613E440"/>
    <w:rsid w:val="667E01D8"/>
    <w:rsid w:val="6D8D37F4"/>
    <w:rsid w:val="79877A39"/>
    <w:rsid w:val="7A286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1A5EC"/>
  <w15:chartTrackingRefBased/>
  <w15:docId w15:val="{253B54B5-60FC-4A10-9345-714CEB827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2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22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22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22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22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22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22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2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2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2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22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22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2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2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2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2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2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2A2"/>
    <w:rPr>
      <w:rFonts w:eastAsiaTheme="majorEastAsia" w:cstheme="majorBidi"/>
      <w:color w:val="272727" w:themeColor="text1" w:themeTint="D8"/>
    </w:rPr>
  </w:style>
  <w:style w:type="paragraph" w:styleId="Title">
    <w:name w:val="Title"/>
    <w:basedOn w:val="Normal"/>
    <w:next w:val="Normal"/>
    <w:link w:val="TitleChar"/>
    <w:uiPriority w:val="10"/>
    <w:qFormat/>
    <w:rsid w:val="007D22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2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2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22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2A2"/>
    <w:pPr>
      <w:spacing w:before="160"/>
      <w:jc w:val="center"/>
    </w:pPr>
    <w:rPr>
      <w:i/>
      <w:iCs/>
      <w:color w:val="404040" w:themeColor="text1" w:themeTint="BF"/>
    </w:rPr>
  </w:style>
  <w:style w:type="character" w:customStyle="1" w:styleId="QuoteChar">
    <w:name w:val="Quote Char"/>
    <w:basedOn w:val="DefaultParagraphFont"/>
    <w:link w:val="Quote"/>
    <w:uiPriority w:val="29"/>
    <w:rsid w:val="007D22A2"/>
    <w:rPr>
      <w:i/>
      <w:iCs/>
      <w:color w:val="404040" w:themeColor="text1" w:themeTint="BF"/>
    </w:rPr>
  </w:style>
  <w:style w:type="paragraph" w:styleId="ListParagraph">
    <w:name w:val="List Paragraph"/>
    <w:basedOn w:val="Normal"/>
    <w:uiPriority w:val="34"/>
    <w:qFormat/>
    <w:rsid w:val="007D22A2"/>
    <w:pPr>
      <w:ind w:left="720"/>
      <w:contextualSpacing/>
    </w:pPr>
  </w:style>
  <w:style w:type="character" w:styleId="IntenseEmphasis">
    <w:name w:val="Intense Emphasis"/>
    <w:basedOn w:val="DefaultParagraphFont"/>
    <w:uiPriority w:val="21"/>
    <w:qFormat/>
    <w:rsid w:val="007D22A2"/>
    <w:rPr>
      <w:i/>
      <w:iCs/>
      <w:color w:val="0F4761" w:themeColor="accent1" w:themeShade="BF"/>
    </w:rPr>
  </w:style>
  <w:style w:type="paragraph" w:styleId="IntenseQuote">
    <w:name w:val="Intense Quote"/>
    <w:basedOn w:val="Normal"/>
    <w:next w:val="Normal"/>
    <w:link w:val="IntenseQuoteChar"/>
    <w:uiPriority w:val="30"/>
    <w:qFormat/>
    <w:rsid w:val="007D22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2A2"/>
    <w:rPr>
      <w:i/>
      <w:iCs/>
      <w:color w:val="0F4761" w:themeColor="accent1" w:themeShade="BF"/>
    </w:rPr>
  </w:style>
  <w:style w:type="character" w:styleId="IntenseReference">
    <w:name w:val="Intense Reference"/>
    <w:basedOn w:val="DefaultParagraphFont"/>
    <w:uiPriority w:val="32"/>
    <w:qFormat/>
    <w:rsid w:val="007D22A2"/>
    <w:rPr>
      <w:b/>
      <w:bCs/>
      <w:smallCaps/>
      <w:color w:val="0F4761" w:themeColor="accent1" w:themeShade="BF"/>
      <w:spacing w:val="5"/>
    </w:rPr>
  </w:style>
  <w:style w:type="character" w:styleId="Hyperlink">
    <w:name w:val="Hyperlink"/>
    <w:basedOn w:val="DefaultParagraphFont"/>
    <w:uiPriority w:val="99"/>
    <w:unhideWhenUsed/>
    <w:rsid w:val="0052320B"/>
    <w:rPr>
      <w:color w:val="0000FF"/>
      <w:u w:val="single"/>
    </w:rPr>
  </w:style>
  <w:style w:type="character" w:styleId="UnresolvedMention">
    <w:name w:val="Unresolved Mention"/>
    <w:basedOn w:val="DefaultParagraphFont"/>
    <w:uiPriority w:val="99"/>
    <w:semiHidden/>
    <w:unhideWhenUsed/>
    <w:rsid w:val="0099245C"/>
    <w:rPr>
      <w:color w:val="605E5C"/>
      <w:shd w:val="clear" w:color="auto" w:fill="E1DFDD"/>
    </w:rPr>
  </w:style>
  <w:style w:type="character" w:styleId="CommentReference">
    <w:name w:val="annotation reference"/>
    <w:basedOn w:val="DefaultParagraphFont"/>
    <w:uiPriority w:val="99"/>
    <w:semiHidden/>
    <w:unhideWhenUsed/>
    <w:rsid w:val="008B6CAB"/>
    <w:rPr>
      <w:sz w:val="16"/>
      <w:szCs w:val="16"/>
    </w:rPr>
  </w:style>
  <w:style w:type="paragraph" w:styleId="CommentText">
    <w:name w:val="annotation text"/>
    <w:basedOn w:val="Normal"/>
    <w:link w:val="CommentTextChar"/>
    <w:uiPriority w:val="99"/>
    <w:unhideWhenUsed/>
    <w:rsid w:val="008B6CAB"/>
    <w:pPr>
      <w:spacing w:line="240" w:lineRule="auto"/>
    </w:pPr>
    <w:rPr>
      <w:sz w:val="20"/>
      <w:szCs w:val="20"/>
    </w:rPr>
  </w:style>
  <w:style w:type="character" w:customStyle="1" w:styleId="CommentTextChar">
    <w:name w:val="Comment Text Char"/>
    <w:basedOn w:val="DefaultParagraphFont"/>
    <w:link w:val="CommentText"/>
    <w:uiPriority w:val="99"/>
    <w:rsid w:val="008B6CAB"/>
    <w:rPr>
      <w:sz w:val="20"/>
      <w:szCs w:val="20"/>
    </w:rPr>
  </w:style>
  <w:style w:type="paragraph" w:styleId="CommentSubject">
    <w:name w:val="annotation subject"/>
    <w:basedOn w:val="CommentText"/>
    <w:next w:val="CommentText"/>
    <w:link w:val="CommentSubjectChar"/>
    <w:uiPriority w:val="99"/>
    <w:semiHidden/>
    <w:unhideWhenUsed/>
    <w:rsid w:val="008B6CAB"/>
    <w:rPr>
      <w:b/>
      <w:bCs/>
    </w:rPr>
  </w:style>
  <w:style w:type="character" w:customStyle="1" w:styleId="CommentSubjectChar">
    <w:name w:val="Comment Subject Char"/>
    <w:basedOn w:val="CommentTextChar"/>
    <w:link w:val="CommentSubject"/>
    <w:uiPriority w:val="99"/>
    <w:semiHidden/>
    <w:rsid w:val="008B6CAB"/>
    <w:rPr>
      <w:b/>
      <w:bCs/>
      <w:sz w:val="20"/>
      <w:szCs w:val="20"/>
    </w:rPr>
  </w:style>
  <w:style w:type="paragraph" w:styleId="NormalWeb">
    <w:name w:val="Normal (Web)"/>
    <w:basedOn w:val="Normal"/>
    <w:uiPriority w:val="99"/>
    <w:unhideWhenUsed/>
    <w:rsid w:val="00FC3C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CD38C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5yvzp070vgo" TargetMode="External"/><Relationship Id="rId13" Type="http://schemas.openxmlformats.org/officeDocument/2006/relationships/hyperlink" Target="https://www.gov.uk/government/statistics/operation-of-police-powers-under-tact-2000-to-december-2025/operation-of-police-powers-under-the-terrorism-act-2000-and-subsequent-legislation-arrests-outcomes-and-stop-and-search-great-britain-quarterly-u" TargetMode="External"/><Relationship Id="rId18" Type="http://schemas.openxmlformats.org/officeDocument/2006/relationships/hyperlink" Target="https://www.south-wales.police.uk/news/south-wales/news/2025/june/man-jailed-for-attempted-murder-of-police-officer/"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assets.publishing.service.gov.uk/media/67b5f85732b2aab18314bbe4/National_Risk_Register_2025.pdf" TargetMode="External"/><Relationship Id="rId17" Type="http://schemas.openxmlformats.org/officeDocument/2006/relationships/hyperlink" Target="https://www.mi5.gov.uk/threats-and-advice/terrorism-threat-levels" TargetMode="External"/><Relationship Id="rId2" Type="http://schemas.openxmlformats.org/officeDocument/2006/relationships/numbering" Target="numbering.xml"/><Relationship Id="rId16" Type="http://schemas.openxmlformats.org/officeDocument/2006/relationships/hyperlink" Target="https://assets.publishing.service.gov.uk/media/60cc659fe90e07438f7af765/CCS0321126370-002_MAI_Report_Volume_ONE_WebAccessible.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st.org.uk/research/terrorism-hate-crime-databases/uk-terror-attacks" TargetMode="External"/><Relationship Id="rId5" Type="http://schemas.openxmlformats.org/officeDocument/2006/relationships/webSettings" Target="webSettings.xml"/><Relationship Id="rId15" Type="http://schemas.openxmlformats.org/officeDocument/2006/relationships/hyperlink" Target="https://www.rand.org/content/dam/rand/pubs/monographs/2005/RAND_MG388.pdf" TargetMode="External"/><Relationship Id="rId10" Type="http://schemas.openxmlformats.org/officeDocument/2006/relationships/hyperlink" Target="https://assets.publishing.service.gov.uk/media/5a7f2915ed915d74e6228c16/NBRPA2015.pdf" TargetMode="External"/><Relationship Id="rId19" Type="http://schemas.openxmlformats.org/officeDocument/2006/relationships/hyperlink" Target="https://www.gov.wales/nhs-activity-and-performance-summary-february-and-march-2026-html" TargetMode="External"/><Relationship Id="rId4" Type="http://schemas.openxmlformats.org/officeDocument/2006/relationships/settings" Target="settings.xml"/><Relationship Id="rId9" Type="http://schemas.openxmlformats.org/officeDocument/2006/relationships/hyperlink" Target="https://assets.publishing.service.gov.uk/media/5a789647e5274a3b4807f079/Chapter-4-Local_20Responder-Risk-assessment-duty-revised-March.pdf" TargetMode="External"/><Relationship Id="rId14" Type="http://schemas.openxmlformats.org/officeDocument/2006/relationships/hyperlink" Target="file:///C:/Users/em142708/AppData/Local/Temp/MicrosoftEdgeDownloads/1a91298a-2921-45d4-8a28-50ad60e1423a/mta-guidance-making-your-organisation-ready_official-npsa-ed3-oct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374D3-CC11-426A-8D37-FB51C8767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1455</TotalTime>
  <Pages>8</Pages>
  <Words>2344</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15674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Gibbins (Welsh Ambulance Service NHS Trust - 020)</dc:creator>
  <cp:keywords/>
  <dc:description/>
  <cp:lastModifiedBy>Emily Lewis</cp:lastModifiedBy>
  <cp:revision>3</cp:revision>
  <dcterms:created xsi:type="dcterms:W3CDTF">2026-05-03T14:10:00Z</dcterms:created>
  <dcterms:modified xsi:type="dcterms:W3CDTF">2026-05-04T14:39:00Z</dcterms:modified>
</cp:coreProperties>
</file>