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3523A" w14:textId="77777777" w:rsidR="00C15465" w:rsidRDefault="00C15465" w:rsidP="00C15465">
      <w:pPr>
        <w:tabs>
          <w:tab w:val="center" w:pos="4513"/>
          <w:tab w:val="left" w:pos="5520"/>
        </w:tabs>
        <w:spacing w:line="360" w:lineRule="auto"/>
        <w:rPr>
          <w:rFonts w:ascii="Arial" w:hAnsi="Arial" w:cs="Arial"/>
          <w:b/>
          <w:bCs/>
          <w:u w:val="single"/>
        </w:rPr>
      </w:pPr>
    </w:p>
    <w:p w14:paraId="63A592EE" w14:textId="77777777" w:rsidR="00C15465" w:rsidRPr="00E17202" w:rsidRDefault="00C15465" w:rsidP="00C15465">
      <w:pPr>
        <w:spacing w:line="360" w:lineRule="auto"/>
        <w:jc w:val="center"/>
        <w:rPr>
          <w:rFonts w:ascii="Arial" w:hAnsi="Arial" w:cs="Arial"/>
          <w:b/>
          <w:bCs/>
          <w:u w:val="single"/>
        </w:rPr>
      </w:pPr>
      <w:r w:rsidRPr="00E17202">
        <w:rPr>
          <w:rFonts w:ascii="Arial" w:hAnsi="Arial" w:cs="Arial"/>
          <w:b/>
          <w:bCs/>
          <w:u w:val="single"/>
        </w:rPr>
        <w:t>AI Cover Sheet  </w:t>
      </w:r>
    </w:p>
    <w:p w14:paraId="62029378" w14:textId="77777777" w:rsidR="00C15465" w:rsidRPr="00E17202" w:rsidRDefault="00C15465" w:rsidP="00C15465">
      <w:pPr>
        <w:spacing w:line="360" w:lineRule="auto"/>
        <w:rPr>
          <w:rFonts w:ascii="Arial" w:hAnsi="Arial" w:cs="Arial"/>
          <w:b/>
          <w:bCs/>
          <w:u w:val="single"/>
        </w:rPr>
      </w:pPr>
      <w:r w:rsidRPr="00E17202">
        <w:rPr>
          <w:rFonts w:ascii="Arial" w:hAnsi="Arial" w:cs="Arial"/>
          <w:b/>
          <w:bCs/>
          <w:u w:val="single"/>
        </w:rPr>
        <w:t> </w:t>
      </w:r>
    </w:p>
    <w:p w14:paraId="17E048B9" w14:textId="77777777" w:rsidR="00C15465" w:rsidRPr="00601E79" w:rsidRDefault="00C15465" w:rsidP="00C15465">
      <w:pPr>
        <w:spacing w:line="360" w:lineRule="auto"/>
        <w:rPr>
          <w:rFonts w:ascii="Arial" w:hAnsi="Arial" w:cs="Arial"/>
        </w:rPr>
      </w:pPr>
      <w:r w:rsidRPr="00E17202">
        <w:rPr>
          <w:rFonts w:ascii="Arial" w:hAnsi="Arial" w:cs="Arial"/>
        </w:rPr>
        <w:t>I acknowledge the use of Grammarly </w:t>
      </w:r>
    </w:p>
    <w:p w14:paraId="1252AACA" w14:textId="77777777" w:rsidR="00C15465" w:rsidRPr="00E17202" w:rsidRDefault="00C15465" w:rsidP="00C15465">
      <w:pPr>
        <w:spacing w:line="360" w:lineRule="auto"/>
        <w:rPr>
          <w:rFonts w:ascii="Arial" w:hAnsi="Arial" w:cs="Arial"/>
        </w:rPr>
      </w:pPr>
      <w:hyperlink r:id="rId6" w:history="1">
        <w:r w:rsidRPr="00601E79">
          <w:rPr>
            <w:rStyle w:val="Hyperlink"/>
            <w:rFonts w:ascii="Arial" w:hAnsi="Arial" w:cs="Arial"/>
            <w:u w:val="none"/>
          </w:rPr>
          <w:t>https://app.grammarly.com/</w:t>
        </w:r>
      </w:hyperlink>
    </w:p>
    <w:p w14:paraId="086EC919" w14:textId="3BC5F5D0" w:rsidR="00C15465" w:rsidRPr="00E17202" w:rsidRDefault="00C15465" w:rsidP="00C15465">
      <w:pPr>
        <w:spacing w:line="360" w:lineRule="auto"/>
        <w:rPr>
          <w:rFonts w:ascii="Arial" w:hAnsi="Arial" w:cs="Arial"/>
        </w:rPr>
      </w:pPr>
      <w:r>
        <w:rPr>
          <w:rFonts w:ascii="Arial" w:hAnsi="Arial" w:cs="Arial"/>
        </w:rPr>
        <w:t>3</w:t>
      </w:r>
      <w:r w:rsidRPr="00C15465">
        <w:rPr>
          <w:rFonts w:ascii="Arial" w:hAnsi="Arial" w:cs="Arial"/>
          <w:vertAlign w:val="superscript"/>
        </w:rPr>
        <w:t>rd</w:t>
      </w:r>
      <w:r>
        <w:rPr>
          <w:rFonts w:ascii="Arial" w:hAnsi="Arial" w:cs="Arial"/>
        </w:rPr>
        <w:t xml:space="preserve"> March-23rd March </w:t>
      </w:r>
      <w:r w:rsidRPr="00E17202">
        <w:rPr>
          <w:rFonts w:ascii="Arial" w:hAnsi="Arial" w:cs="Arial"/>
        </w:rPr>
        <w:t>to check my grammar and spelling </w:t>
      </w:r>
    </w:p>
    <w:p w14:paraId="1D258306" w14:textId="77777777" w:rsidR="00C15465" w:rsidRPr="00E17202" w:rsidRDefault="00C15465" w:rsidP="00C15465">
      <w:pPr>
        <w:spacing w:line="360" w:lineRule="auto"/>
        <w:rPr>
          <w:rFonts w:ascii="Arial" w:hAnsi="Arial" w:cs="Arial"/>
        </w:rPr>
      </w:pPr>
      <w:r w:rsidRPr="00E17202">
        <w:rPr>
          <w:rFonts w:ascii="Arial" w:hAnsi="Arial" w:cs="Arial"/>
        </w:rPr>
        <w:t> </w:t>
      </w:r>
    </w:p>
    <w:p w14:paraId="432046D6" w14:textId="77777777" w:rsidR="00C15465" w:rsidRPr="00601E79" w:rsidRDefault="00C15465" w:rsidP="00C15465">
      <w:pPr>
        <w:spacing w:line="360" w:lineRule="auto"/>
        <w:rPr>
          <w:rFonts w:ascii="Arial" w:hAnsi="Arial" w:cs="Arial"/>
        </w:rPr>
      </w:pPr>
      <w:r w:rsidRPr="00E17202">
        <w:rPr>
          <w:rFonts w:ascii="Arial" w:hAnsi="Arial" w:cs="Arial"/>
        </w:rPr>
        <w:t>I acknowledge the use of Google scholar </w:t>
      </w:r>
    </w:p>
    <w:p w14:paraId="484A486C" w14:textId="77777777" w:rsidR="00C15465" w:rsidRPr="00E17202" w:rsidRDefault="00C15465" w:rsidP="00C15465">
      <w:pPr>
        <w:spacing w:line="360" w:lineRule="auto"/>
        <w:rPr>
          <w:rFonts w:ascii="Arial" w:hAnsi="Arial" w:cs="Arial"/>
        </w:rPr>
      </w:pPr>
      <w:hyperlink r:id="rId7" w:history="1">
        <w:r w:rsidRPr="00601E79">
          <w:rPr>
            <w:rStyle w:val="Hyperlink"/>
            <w:rFonts w:ascii="Arial" w:hAnsi="Arial" w:cs="Arial"/>
            <w:u w:val="none"/>
          </w:rPr>
          <w:t>https://scholar.google.com/</w:t>
        </w:r>
      </w:hyperlink>
    </w:p>
    <w:p w14:paraId="64C9386A" w14:textId="29A52E3D" w:rsidR="00C15465" w:rsidRPr="00E17202" w:rsidRDefault="00C15465" w:rsidP="00C15465">
      <w:pPr>
        <w:spacing w:line="360" w:lineRule="auto"/>
        <w:rPr>
          <w:rFonts w:ascii="Arial" w:hAnsi="Arial" w:cs="Arial"/>
        </w:rPr>
      </w:pPr>
      <w:r>
        <w:rPr>
          <w:rFonts w:ascii="Arial" w:hAnsi="Arial" w:cs="Arial"/>
        </w:rPr>
        <w:t>3</w:t>
      </w:r>
      <w:r w:rsidRPr="00C15465">
        <w:rPr>
          <w:rFonts w:ascii="Arial" w:hAnsi="Arial" w:cs="Arial"/>
          <w:vertAlign w:val="superscript"/>
        </w:rPr>
        <w:t>rd</w:t>
      </w:r>
      <w:r>
        <w:rPr>
          <w:rFonts w:ascii="Arial" w:hAnsi="Arial" w:cs="Arial"/>
        </w:rPr>
        <w:t xml:space="preserve"> March-23rd March </w:t>
      </w:r>
      <w:r w:rsidRPr="00E17202">
        <w:rPr>
          <w:rFonts w:ascii="Arial" w:hAnsi="Arial" w:cs="Arial"/>
        </w:rPr>
        <w:t xml:space="preserve">to </w:t>
      </w:r>
      <w:r w:rsidRPr="00601E79">
        <w:rPr>
          <w:rFonts w:ascii="Arial" w:hAnsi="Arial" w:cs="Arial"/>
        </w:rPr>
        <w:t>research</w:t>
      </w:r>
    </w:p>
    <w:p w14:paraId="086A3E1A" w14:textId="2BE67151" w:rsidR="00C15465" w:rsidRDefault="00693B80" w:rsidP="00C15465">
      <w:pPr>
        <w:tabs>
          <w:tab w:val="center" w:pos="4513"/>
          <w:tab w:val="left" w:pos="5520"/>
        </w:tabs>
        <w:spacing w:line="360" w:lineRule="auto"/>
        <w:rPr>
          <w:rFonts w:ascii="Arial" w:hAnsi="Arial" w:cs="Arial"/>
          <w:b/>
          <w:bCs/>
          <w:u w:val="single"/>
        </w:rPr>
      </w:pPr>
      <w:r>
        <w:rPr>
          <w:rFonts w:ascii="Arial" w:hAnsi="Arial" w:cs="Arial"/>
          <w:b/>
          <w:bCs/>
          <w:u w:val="single"/>
        </w:rPr>
        <w:t xml:space="preserve">Part </w:t>
      </w:r>
      <w:r w:rsidR="00C15465">
        <w:rPr>
          <w:rFonts w:ascii="Arial" w:hAnsi="Arial" w:cs="Arial"/>
          <w:b/>
          <w:bCs/>
          <w:u w:val="single"/>
        </w:rPr>
        <w:t>1</w:t>
      </w:r>
    </w:p>
    <w:p w14:paraId="1DB40BB5" w14:textId="0B0AD4F4" w:rsidR="00C15465" w:rsidRDefault="00C15465" w:rsidP="00C15465">
      <w:pPr>
        <w:tabs>
          <w:tab w:val="center" w:pos="4513"/>
          <w:tab w:val="left" w:pos="5520"/>
        </w:tabs>
        <w:spacing w:line="360" w:lineRule="auto"/>
        <w:rPr>
          <w:rFonts w:ascii="Arial" w:hAnsi="Arial" w:cs="Arial"/>
          <w:b/>
          <w:bCs/>
          <w:u w:val="single"/>
        </w:rPr>
      </w:pPr>
      <w:hyperlink r:id="rId8" w:history="1">
        <w:r w:rsidRPr="00C15465">
          <w:rPr>
            <w:rStyle w:val="Hyperlink"/>
            <w:rFonts w:ascii="Arial" w:hAnsi="Arial" w:cs="Arial"/>
            <w:b/>
            <w:bCs/>
          </w:rPr>
          <w:t>20250305_074409.mp4</w:t>
        </w:r>
      </w:hyperlink>
    </w:p>
    <w:p w14:paraId="417DCD29" w14:textId="2D578FFD" w:rsidR="00C15465" w:rsidRDefault="00C15465" w:rsidP="00D56467">
      <w:pPr>
        <w:tabs>
          <w:tab w:val="center" w:pos="4513"/>
          <w:tab w:val="left" w:pos="5520"/>
        </w:tabs>
        <w:spacing w:line="360" w:lineRule="auto"/>
        <w:rPr>
          <w:rFonts w:ascii="Arial" w:hAnsi="Arial" w:cs="Arial"/>
          <w:b/>
          <w:bCs/>
          <w:u w:val="single"/>
        </w:rPr>
      </w:pPr>
      <w:r>
        <w:rPr>
          <w:rFonts w:ascii="Arial" w:hAnsi="Arial" w:cs="Arial"/>
          <w:b/>
          <w:bCs/>
          <w:u w:val="single"/>
        </w:rPr>
        <w:t>Part 2</w:t>
      </w:r>
    </w:p>
    <w:p w14:paraId="572C6192" w14:textId="30063C4A" w:rsidR="00A92970" w:rsidRPr="00C15465" w:rsidRDefault="00A92970" w:rsidP="00C15465">
      <w:pPr>
        <w:tabs>
          <w:tab w:val="center" w:pos="4513"/>
          <w:tab w:val="left" w:pos="5520"/>
        </w:tabs>
        <w:spacing w:line="360" w:lineRule="auto"/>
        <w:rPr>
          <w:rFonts w:ascii="Arial" w:hAnsi="Arial" w:cs="Arial"/>
          <w:b/>
          <w:bCs/>
        </w:rPr>
      </w:pPr>
      <w:r w:rsidRPr="001C6CC6">
        <w:rPr>
          <w:rFonts w:ascii="Arial" w:hAnsi="Arial" w:cs="Arial"/>
        </w:rPr>
        <w:t>Spitzer (2016) defines bilingualism as the frequent use of two languages. However, this definition can be broad because it does not specify the level of fluency required in each language.</w:t>
      </w:r>
    </w:p>
    <w:p w14:paraId="58A77E74" w14:textId="54A608FF" w:rsidR="00EE1D7C" w:rsidRPr="00EE1D7C" w:rsidRDefault="00EE1D7C" w:rsidP="00EE1D7C">
      <w:pPr>
        <w:spacing w:line="360" w:lineRule="auto"/>
        <w:rPr>
          <w:rFonts w:ascii="Arial" w:hAnsi="Arial" w:cs="Arial"/>
        </w:rPr>
      </w:pPr>
      <w:r w:rsidRPr="00EE1D7C">
        <w:rPr>
          <w:rFonts w:ascii="Arial" w:hAnsi="Arial" w:cs="Arial"/>
        </w:rPr>
        <w:t>Furthermore, DEWAELE (2015) highlights that the original definition of bilingualism was limited to native-like abilities, but has evolved to include effective use of speaking, listening, writing or reading in a language other than one's original tongue.</w:t>
      </w:r>
    </w:p>
    <w:p w14:paraId="4493D4C9" w14:textId="5D79A831" w:rsidR="003706F7" w:rsidRPr="003706F7" w:rsidRDefault="003706F7" w:rsidP="003706F7">
      <w:pPr>
        <w:spacing w:line="360" w:lineRule="auto"/>
        <w:rPr>
          <w:rFonts w:ascii="Arial" w:hAnsi="Arial" w:cs="Arial"/>
        </w:rPr>
      </w:pPr>
      <w:r>
        <w:rPr>
          <w:rFonts w:ascii="Arial" w:hAnsi="Arial" w:cs="Arial"/>
        </w:rPr>
        <w:t>Likewise</w:t>
      </w:r>
      <w:r w:rsidRPr="003706F7">
        <w:rPr>
          <w:rFonts w:ascii="Arial" w:hAnsi="Arial" w:cs="Arial"/>
        </w:rPr>
        <w:t>, Teacher Education About Multilingualism (2023) describes bilingualism as the use of two languages, with use and ability varying depending on social dynamics, cultural setting, educational or professional circumstances, emotional attachment and political situations.</w:t>
      </w:r>
    </w:p>
    <w:p w14:paraId="01E947A6" w14:textId="1F3656DD" w:rsidR="00A63818" w:rsidRPr="00F4143E" w:rsidRDefault="00F4143E" w:rsidP="001C6CC6">
      <w:pPr>
        <w:spacing w:line="360" w:lineRule="auto"/>
        <w:rPr>
          <w:rFonts w:ascii="Arial" w:hAnsi="Arial" w:cs="Arial"/>
        </w:rPr>
      </w:pPr>
      <w:r>
        <w:rPr>
          <w:rFonts w:ascii="Arial" w:hAnsi="Arial" w:cs="Arial"/>
        </w:rPr>
        <w:t xml:space="preserve">Additionally, </w:t>
      </w:r>
      <w:r w:rsidRPr="00F4143E">
        <w:rPr>
          <w:rFonts w:ascii="Arial" w:hAnsi="Arial" w:cs="Arial"/>
        </w:rPr>
        <w:t>TEAM (2023) defines multilingualism as the use of multiple languages in various contexts and the use for personal and societal purposes, enhancing language development and acquisition and transitioning from formal to informal settings.</w:t>
      </w:r>
    </w:p>
    <w:p w14:paraId="6D2743AB" w14:textId="77777777" w:rsidR="00693B80" w:rsidRPr="00693B80" w:rsidRDefault="00684C02" w:rsidP="00693B80">
      <w:pPr>
        <w:spacing w:line="360" w:lineRule="auto"/>
        <w:rPr>
          <w:rFonts w:ascii="Arial" w:hAnsi="Arial" w:cs="Arial"/>
        </w:rPr>
      </w:pPr>
      <w:r w:rsidRPr="00684C02">
        <w:rPr>
          <w:rFonts w:ascii="Arial" w:hAnsi="Arial" w:cs="Arial"/>
        </w:rPr>
        <w:lastRenderedPageBreak/>
        <w:t xml:space="preserve">Antoniou (2018) </w:t>
      </w:r>
      <w:r w:rsidR="00693B80" w:rsidRPr="00693B80">
        <w:rPr>
          <w:rFonts w:ascii="Arial" w:hAnsi="Arial" w:cs="Arial"/>
        </w:rPr>
        <w:t>maintains that recent studies challenge the belief that bilingualism hinders cognitive development, suggesting it improves executive functioning and may delay Alzheimer's disease onset, sparking debate with conflicting evidence.</w:t>
      </w:r>
    </w:p>
    <w:p w14:paraId="0AD88584" w14:textId="02AF27D1" w:rsidR="008B6065" w:rsidRPr="001C6CC6" w:rsidRDefault="003045F5" w:rsidP="008B6065">
      <w:pPr>
        <w:spacing w:line="360" w:lineRule="auto"/>
        <w:rPr>
          <w:rFonts w:ascii="Arial" w:hAnsi="Arial" w:cs="Arial"/>
        </w:rPr>
      </w:pPr>
      <w:r w:rsidRPr="003045F5">
        <w:rPr>
          <w:rFonts w:ascii="Arial" w:hAnsi="Arial" w:cs="Arial"/>
        </w:rPr>
        <w:t>TED-Ed (2015) discusses three types of bilingualism: compound, coordinated and subordinate, highlighting their benefits and disadvantages. Bilingualism enhances travel, communication, cognitive processes, reduces emotional bias, increases brain activity and promotes holistic development in emotional and social contexts. Additionally</w:t>
      </w:r>
      <w:r>
        <w:rPr>
          <w:rFonts w:ascii="Arial" w:hAnsi="Arial" w:cs="Arial"/>
        </w:rPr>
        <w:t>,</w:t>
      </w:r>
      <w:r w:rsidRPr="003045F5">
        <w:rPr>
          <w:rFonts w:ascii="Arial" w:hAnsi="Arial" w:cs="Arial"/>
        </w:rPr>
        <w:t xml:space="preserve"> potentially preventing dementia and Alzheimer's disease.</w:t>
      </w:r>
      <w:r>
        <w:rPr>
          <w:rFonts w:ascii="Arial" w:hAnsi="Arial" w:cs="Arial"/>
        </w:rPr>
        <w:t xml:space="preserve"> Moreover</w:t>
      </w:r>
      <w:r w:rsidR="00684C02">
        <w:rPr>
          <w:rFonts w:ascii="Arial" w:hAnsi="Arial" w:cs="Arial"/>
        </w:rPr>
        <w:t xml:space="preserve">, </w:t>
      </w:r>
      <w:proofErr w:type="spellStart"/>
      <w:r w:rsidR="008B6065" w:rsidRPr="001C6CC6">
        <w:rPr>
          <w:rFonts w:ascii="Arial" w:hAnsi="Arial" w:cs="Arial"/>
        </w:rPr>
        <w:t>Pliatsikas</w:t>
      </w:r>
      <w:proofErr w:type="spellEnd"/>
      <w:r w:rsidR="008B6065" w:rsidRPr="001C6CC6">
        <w:rPr>
          <w:rFonts w:ascii="Arial" w:hAnsi="Arial" w:cs="Arial"/>
        </w:rPr>
        <w:t xml:space="preserve"> </w:t>
      </w:r>
      <w:r w:rsidR="008B6065" w:rsidRPr="0065408E">
        <w:rPr>
          <w:rFonts w:ascii="Arial" w:hAnsi="Arial" w:cs="Arial"/>
          <w:i/>
          <w:iCs/>
        </w:rPr>
        <w:t>et al.</w:t>
      </w:r>
      <w:r w:rsidR="008B6065" w:rsidRPr="001C6CC6">
        <w:rPr>
          <w:rFonts w:ascii="Arial" w:hAnsi="Arial" w:cs="Arial"/>
        </w:rPr>
        <w:t xml:space="preserve"> (2020) indicate that bilingualism alters brain structure, as evidenced by experience-related changes in both grey and white matter within brain areas linked with language acquisition, processing and control.</w:t>
      </w:r>
    </w:p>
    <w:p w14:paraId="7829D8B3" w14:textId="4421262E" w:rsidR="00B5040E" w:rsidRPr="00B5040E" w:rsidRDefault="00B5040E" w:rsidP="00B5040E">
      <w:pPr>
        <w:spacing w:line="360" w:lineRule="auto"/>
        <w:rPr>
          <w:rFonts w:ascii="Arial" w:hAnsi="Arial" w:cs="Arial"/>
        </w:rPr>
      </w:pPr>
      <w:r w:rsidRPr="00B5040E">
        <w:rPr>
          <w:rFonts w:ascii="Arial" w:hAnsi="Arial" w:cs="Arial"/>
        </w:rPr>
        <w:t xml:space="preserve">Bialystok and </w:t>
      </w:r>
      <w:proofErr w:type="spellStart"/>
      <w:r w:rsidRPr="00B5040E">
        <w:rPr>
          <w:rFonts w:ascii="Arial" w:hAnsi="Arial" w:cs="Arial"/>
        </w:rPr>
        <w:t>Werker</w:t>
      </w:r>
      <w:proofErr w:type="spellEnd"/>
      <w:r w:rsidRPr="00B5040E">
        <w:rPr>
          <w:rFonts w:ascii="Arial" w:hAnsi="Arial" w:cs="Arial"/>
        </w:rPr>
        <w:t xml:space="preserve"> (2016) discovered that learning two languages had a considerable impact on language acquisition and cognitive systems connected to language usage, application, recording and reasoning about the world.</w:t>
      </w:r>
    </w:p>
    <w:p w14:paraId="2430DD90" w14:textId="619AEACC" w:rsidR="00DF5FC6" w:rsidRPr="00DF5FC6" w:rsidRDefault="00CF05B6" w:rsidP="00DF5FC6">
      <w:pPr>
        <w:spacing w:line="360" w:lineRule="auto"/>
        <w:rPr>
          <w:rFonts w:ascii="Arial" w:hAnsi="Arial" w:cs="Arial"/>
          <w:color w:val="000000"/>
        </w:rPr>
      </w:pPr>
      <w:r w:rsidRPr="00CF05B6">
        <w:rPr>
          <w:rFonts w:ascii="Arial" w:hAnsi="Arial" w:cs="Arial"/>
          <w:color w:val="000000"/>
        </w:rPr>
        <w:t>Bright and Filippi (2019) stated the benefits of bilingualism and multilingualism, including cultural, social and economic advantages. Furthermore, the potential that the language abilities may enhance cognitive development and educational performance.</w:t>
      </w:r>
      <w:r>
        <w:rPr>
          <w:rFonts w:ascii="Arial" w:hAnsi="Arial" w:cs="Arial"/>
          <w:color w:val="000000"/>
        </w:rPr>
        <w:t xml:space="preserve"> Likewise, </w:t>
      </w:r>
      <w:r w:rsidR="00DF5FC6" w:rsidRPr="00DF5FC6">
        <w:rPr>
          <w:rFonts w:ascii="Arial" w:hAnsi="Arial" w:cs="Arial"/>
          <w:color w:val="000000"/>
        </w:rPr>
        <w:t xml:space="preserve">Baker (2014) highlights the </w:t>
      </w:r>
      <w:r w:rsidR="00DF5FC6">
        <w:rPr>
          <w:rFonts w:ascii="Arial" w:hAnsi="Arial" w:cs="Arial"/>
          <w:color w:val="000000"/>
        </w:rPr>
        <w:t>advantages</w:t>
      </w:r>
      <w:r w:rsidR="00DF5FC6" w:rsidRPr="00DF5FC6">
        <w:rPr>
          <w:rFonts w:ascii="Arial" w:hAnsi="Arial" w:cs="Arial"/>
          <w:color w:val="000000"/>
        </w:rPr>
        <w:t xml:space="preserve"> of being bilingual or multilingual, including increased tolerance, cultural interaction, understanding diverse backgrounds and improved academic and professional performance due to enhanced cognitive ability.</w:t>
      </w:r>
    </w:p>
    <w:p w14:paraId="60FE1D6A" w14:textId="6F29718B" w:rsidR="00DF5FC6" w:rsidRPr="00DF5FC6" w:rsidRDefault="00684C02" w:rsidP="00DF5FC6">
      <w:pPr>
        <w:spacing w:line="360" w:lineRule="auto"/>
        <w:rPr>
          <w:rFonts w:ascii="Arial" w:hAnsi="Arial" w:cs="Arial"/>
          <w:color w:val="000000"/>
        </w:rPr>
      </w:pPr>
      <w:r w:rsidRPr="00684C02">
        <w:rPr>
          <w:rFonts w:ascii="Arial" w:hAnsi="Arial" w:cs="Arial"/>
          <w:color w:val="000000"/>
        </w:rPr>
        <w:t xml:space="preserve">However, Schoolbooks (2023) </w:t>
      </w:r>
      <w:r w:rsidR="00DF5FC6" w:rsidRPr="00DF5FC6">
        <w:rPr>
          <w:rFonts w:ascii="Arial" w:hAnsi="Arial" w:cs="Arial"/>
          <w:color w:val="000000"/>
        </w:rPr>
        <w:t xml:space="preserve">highlights that </w:t>
      </w:r>
      <w:proofErr w:type="gramStart"/>
      <w:r w:rsidR="00DF5FC6" w:rsidRPr="00DF5FC6">
        <w:rPr>
          <w:rFonts w:ascii="Arial" w:hAnsi="Arial" w:cs="Arial"/>
          <w:color w:val="000000"/>
        </w:rPr>
        <w:t>bilingual</w:t>
      </w:r>
      <w:proofErr w:type="gramEnd"/>
      <w:r w:rsidR="00DF5FC6" w:rsidRPr="00DF5FC6">
        <w:rPr>
          <w:rFonts w:ascii="Arial" w:hAnsi="Arial" w:cs="Arial"/>
          <w:color w:val="000000"/>
        </w:rPr>
        <w:t xml:space="preserve"> or multilingual individuals could face challenges such as language interference, delayed vocabulary development and maintaining proficiency, while also facing social, identity and cultural pressures to conform to stereotypes.</w:t>
      </w:r>
    </w:p>
    <w:p w14:paraId="7F05CA51" w14:textId="3C9B0309" w:rsidR="00DF5FC6" w:rsidRPr="00DF5FC6" w:rsidRDefault="003507FC" w:rsidP="00DF5FC6">
      <w:pPr>
        <w:spacing w:line="360" w:lineRule="auto"/>
        <w:rPr>
          <w:rFonts w:ascii="Arial" w:hAnsi="Arial" w:cs="Arial"/>
        </w:rPr>
      </w:pPr>
      <w:r w:rsidRPr="003507FC">
        <w:rPr>
          <w:rFonts w:ascii="Arial" w:hAnsi="Arial" w:cs="Arial"/>
        </w:rPr>
        <w:t xml:space="preserve">Furthermore, </w:t>
      </w:r>
      <w:proofErr w:type="spellStart"/>
      <w:r w:rsidRPr="003507FC">
        <w:rPr>
          <w:rFonts w:ascii="Arial" w:hAnsi="Arial" w:cs="Arial"/>
        </w:rPr>
        <w:t>Lanvers</w:t>
      </w:r>
      <w:proofErr w:type="spellEnd"/>
      <w:r w:rsidRPr="003507FC">
        <w:rPr>
          <w:rFonts w:ascii="Arial" w:hAnsi="Arial" w:cs="Arial"/>
        </w:rPr>
        <w:t xml:space="preserve"> </w:t>
      </w:r>
      <w:r w:rsidRPr="00DF5FC6">
        <w:rPr>
          <w:rFonts w:ascii="Arial" w:hAnsi="Arial" w:cs="Arial"/>
          <w:i/>
          <w:iCs/>
        </w:rPr>
        <w:t>et al.</w:t>
      </w:r>
      <w:r w:rsidRPr="003507FC">
        <w:rPr>
          <w:rFonts w:ascii="Arial" w:hAnsi="Arial" w:cs="Arial"/>
        </w:rPr>
        <w:t xml:space="preserve"> (2021, cited in Bright and Filippi, 2019</w:t>
      </w:r>
      <w:r w:rsidR="00BA5387">
        <w:rPr>
          <w:rFonts w:ascii="Arial" w:hAnsi="Arial" w:cs="Arial"/>
        </w:rPr>
        <w:t>)</w:t>
      </w:r>
      <w:r w:rsidRPr="003507FC">
        <w:rPr>
          <w:rFonts w:ascii="Arial" w:hAnsi="Arial" w:cs="Arial"/>
        </w:rPr>
        <w:t xml:space="preserve"> </w:t>
      </w:r>
      <w:r w:rsidR="00BA5387">
        <w:rPr>
          <w:rFonts w:ascii="Arial" w:hAnsi="Arial" w:cs="Arial"/>
        </w:rPr>
        <w:t>r</w:t>
      </w:r>
      <w:r w:rsidR="00DF5FC6" w:rsidRPr="00DF5FC6">
        <w:rPr>
          <w:rFonts w:ascii="Arial" w:hAnsi="Arial" w:cs="Arial"/>
        </w:rPr>
        <w:t>esearch indicates a decrease in interest in language learning among 11-year-olds and a decrease in students incorporating languages into GCSEs, with The British Council Language Trends report suggesting 90% participation for 16-year-olds by 2027 is unlikely.</w:t>
      </w:r>
    </w:p>
    <w:p w14:paraId="2B06E27E" w14:textId="15793F5F" w:rsidR="00983C32" w:rsidRPr="001C6CC6" w:rsidRDefault="003D024D" w:rsidP="001C6CC6">
      <w:pPr>
        <w:spacing w:line="360" w:lineRule="auto"/>
        <w:rPr>
          <w:rFonts w:ascii="Arial" w:hAnsi="Arial" w:cs="Arial"/>
        </w:rPr>
      </w:pPr>
      <w:r w:rsidRPr="003D024D">
        <w:rPr>
          <w:rFonts w:ascii="Arial" w:hAnsi="Arial" w:cs="Arial"/>
        </w:rPr>
        <w:lastRenderedPageBreak/>
        <w:t>As reported by GOV.WALES (2023), Welsh speakers have gradually increased since 2010, following a long decline from 2001 to 2007, with the most significant decrease coming between December 2018 and March 2020, mainly among children.</w:t>
      </w:r>
      <w:r>
        <w:rPr>
          <w:rFonts w:ascii="Arial" w:hAnsi="Arial" w:cs="Arial"/>
        </w:rPr>
        <w:t xml:space="preserve"> </w:t>
      </w:r>
      <w:r w:rsidR="00983C32" w:rsidRPr="001C6CC6">
        <w:rPr>
          <w:rFonts w:ascii="Arial" w:hAnsi="Arial" w:cs="Arial"/>
        </w:rPr>
        <w:t>However, according to the Welsh Government (2017</w:t>
      </w:r>
      <w:r w:rsidR="0065408E">
        <w:rPr>
          <w:rFonts w:ascii="Arial" w:hAnsi="Arial" w:cs="Arial"/>
        </w:rPr>
        <w:t>a</w:t>
      </w:r>
      <w:r w:rsidR="00983C32" w:rsidRPr="001C6CC6">
        <w:rPr>
          <w:rFonts w:ascii="Arial" w:hAnsi="Arial" w:cs="Arial"/>
        </w:rPr>
        <w:t xml:space="preserve">) there are plans and frameworks in place to achieve the target of 1 million Welsh speakers by 2050. </w:t>
      </w:r>
    </w:p>
    <w:p w14:paraId="1911153B" w14:textId="10B528D8" w:rsidR="00187C3A" w:rsidRPr="001C6CC6" w:rsidRDefault="00187C3A" w:rsidP="001C6CC6">
      <w:pPr>
        <w:spacing w:line="360" w:lineRule="auto"/>
        <w:rPr>
          <w:rFonts w:ascii="Arial" w:hAnsi="Arial" w:cs="Arial"/>
        </w:rPr>
      </w:pPr>
      <w:r w:rsidRPr="001C6CC6">
        <w:rPr>
          <w:rFonts w:ascii="Arial" w:hAnsi="Arial" w:cs="Arial"/>
        </w:rPr>
        <w:t xml:space="preserve">According to Kuipers and Thierry (2015), multilingual children demonstrate greater phonological awareness and processing ability when acquiring new phonemes. </w:t>
      </w:r>
    </w:p>
    <w:p w14:paraId="5A3E48E9" w14:textId="4BD806F3" w:rsidR="00684C02" w:rsidRPr="00684C02" w:rsidRDefault="00684C02" w:rsidP="00684C02">
      <w:pPr>
        <w:spacing w:line="360" w:lineRule="auto"/>
        <w:rPr>
          <w:rFonts w:ascii="Arial" w:hAnsi="Arial" w:cs="Arial"/>
        </w:rPr>
      </w:pPr>
      <w:r w:rsidRPr="00684C02">
        <w:rPr>
          <w:rFonts w:ascii="Arial" w:hAnsi="Arial" w:cs="Arial"/>
        </w:rPr>
        <w:t>Similarly, Hofman (2020) reveals that bilinguals have enhanced connectivity to Wernicke's region, crucial for language processing and comprehension and Broca's region, regulating speech production muscles with more prominent grey and white matter in bilingual individuals.</w:t>
      </w:r>
    </w:p>
    <w:p w14:paraId="226EE1DC" w14:textId="2D17C502" w:rsidR="00926D97" w:rsidRPr="00926D97" w:rsidRDefault="00926D97" w:rsidP="00926D97">
      <w:pPr>
        <w:spacing w:line="360" w:lineRule="auto"/>
        <w:rPr>
          <w:rFonts w:ascii="Arial" w:hAnsi="Arial" w:cs="Arial"/>
        </w:rPr>
      </w:pPr>
      <w:r w:rsidRPr="00926D97">
        <w:rPr>
          <w:rFonts w:ascii="Arial" w:hAnsi="Arial" w:cs="Arial"/>
        </w:rPr>
        <w:t xml:space="preserve">Airhart's </w:t>
      </w:r>
      <w:r w:rsidR="00397792">
        <w:rPr>
          <w:rFonts w:ascii="Arial" w:hAnsi="Arial" w:cs="Arial"/>
        </w:rPr>
        <w:t>(</w:t>
      </w:r>
      <w:r w:rsidRPr="00926D97">
        <w:rPr>
          <w:rFonts w:ascii="Arial" w:hAnsi="Arial" w:cs="Arial"/>
        </w:rPr>
        <w:t>2022</w:t>
      </w:r>
      <w:r w:rsidR="00397792">
        <w:rPr>
          <w:rFonts w:ascii="Arial" w:hAnsi="Arial" w:cs="Arial"/>
        </w:rPr>
        <w:t>)</w:t>
      </w:r>
      <w:r w:rsidRPr="00926D97">
        <w:rPr>
          <w:rFonts w:ascii="Arial" w:hAnsi="Arial" w:cs="Arial"/>
        </w:rPr>
        <w:t xml:space="preserve"> study found that bilingual infants showed increased brain activity in the left frontal region, enhancing language processing and production. Multilingual infants who engaged in code-switching showed better task accuracy. Bilingual infants showed significant improvements between 6 and 10 months.</w:t>
      </w:r>
    </w:p>
    <w:p w14:paraId="18DDAACF" w14:textId="398F84D9" w:rsidR="000F6127" w:rsidRPr="000F6127" w:rsidRDefault="007608C5" w:rsidP="000F6127">
      <w:pPr>
        <w:spacing w:line="360" w:lineRule="auto"/>
        <w:rPr>
          <w:rFonts w:ascii="Arial" w:hAnsi="Arial" w:cs="Arial"/>
        </w:rPr>
      </w:pPr>
      <w:r w:rsidRPr="001C6CC6">
        <w:rPr>
          <w:rFonts w:ascii="Arial" w:hAnsi="Arial" w:cs="Arial"/>
        </w:rPr>
        <w:t xml:space="preserve">Likewise, Trautner (2019) claims </w:t>
      </w:r>
      <w:r w:rsidR="000F6127" w:rsidRPr="000F6127">
        <w:rPr>
          <w:rFonts w:ascii="Arial" w:hAnsi="Arial" w:cs="Arial"/>
        </w:rPr>
        <w:t xml:space="preserve">bilingual experiences improve the brain's command </w:t>
      </w:r>
      <w:proofErr w:type="spellStart"/>
      <w:r w:rsidR="000F6127" w:rsidRPr="000F6127">
        <w:rPr>
          <w:rFonts w:ascii="Arial" w:hAnsi="Arial" w:cs="Arial"/>
        </w:rPr>
        <w:t>center</w:t>
      </w:r>
      <w:proofErr w:type="spellEnd"/>
      <w:r w:rsidR="000F6127" w:rsidRPr="000F6127">
        <w:rPr>
          <w:rFonts w:ascii="Arial" w:hAnsi="Arial" w:cs="Arial"/>
        </w:rPr>
        <w:t>, enabling effective planning, problem-solving and cognitively challenging tasks, with multilingual children showing increased executive function activity.</w:t>
      </w:r>
    </w:p>
    <w:p w14:paraId="1644129C" w14:textId="5D96A520" w:rsidR="007608C5" w:rsidRPr="001C6CC6" w:rsidRDefault="007608C5" w:rsidP="001C6CC6">
      <w:pPr>
        <w:spacing w:line="360" w:lineRule="auto"/>
        <w:rPr>
          <w:rFonts w:ascii="Arial" w:hAnsi="Arial" w:cs="Arial"/>
        </w:rPr>
      </w:pPr>
      <w:r w:rsidRPr="001C6CC6">
        <w:rPr>
          <w:rFonts w:ascii="Arial" w:hAnsi="Arial" w:cs="Arial"/>
        </w:rPr>
        <w:t>Furthermore, Brito and Barr (2012, cited in Byers-Heinlein and Lew-Williams, 201</w:t>
      </w:r>
      <w:r w:rsidR="0065408E">
        <w:rPr>
          <w:rFonts w:ascii="Arial" w:hAnsi="Arial" w:cs="Arial"/>
        </w:rPr>
        <w:t>3</w:t>
      </w:r>
      <w:r w:rsidR="00C90313">
        <w:rPr>
          <w:rFonts w:ascii="Arial" w:hAnsi="Arial" w:cs="Arial"/>
        </w:rPr>
        <w:t>)</w:t>
      </w:r>
      <w:r w:rsidRPr="001C6CC6">
        <w:rPr>
          <w:rFonts w:ascii="Arial" w:hAnsi="Arial" w:cs="Arial"/>
        </w:rPr>
        <w:t xml:space="preserve"> indicate that bilingual individuals exhibit cognitive development, demonstrating advantages in task switching, attention, focus and memory.</w:t>
      </w:r>
    </w:p>
    <w:p w14:paraId="7C2716F0" w14:textId="77777777" w:rsidR="002413C1" w:rsidRPr="002413C1" w:rsidRDefault="002413C1" w:rsidP="002413C1">
      <w:pPr>
        <w:spacing w:line="360" w:lineRule="auto"/>
        <w:rPr>
          <w:rFonts w:ascii="Arial" w:hAnsi="Arial" w:cs="Arial"/>
        </w:rPr>
      </w:pPr>
      <w:r w:rsidRPr="002413C1">
        <w:rPr>
          <w:rFonts w:ascii="Arial" w:hAnsi="Arial" w:cs="Arial"/>
        </w:rPr>
        <w:t xml:space="preserve">Marin-Marin </w:t>
      </w:r>
      <w:r w:rsidRPr="002413C1">
        <w:rPr>
          <w:rFonts w:ascii="Arial" w:hAnsi="Arial" w:cs="Arial"/>
          <w:i/>
          <w:iCs/>
        </w:rPr>
        <w:t>et al.</w:t>
      </w:r>
      <w:r w:rsidRPr="002413C1">
        <w:rPr>
          <w:rFonts w:ascii="Arial" w:hAnsi="Arial" w:cs="Arial"/>
        </w:rPr>
        <w:t xml:space="preserve"> (2022) suggest that the motor cortex, responsible for voluntary movement control, is linked to bilingual language processing, potentially improving vocabulary translation and increasing activity in specific areas compared to monolingual speakers.</w:t>
      </w:r>
    </w:p>
    <w:p w14:paraId="6DC84C52" w14:textId="349F0D6C" w:rsidR="008B6065" w:rsidRPr="008B6065" w:rsidRDefault="008B6065" w:rsidP="008B6065">
      <w:pPr>
        <w:spacing w:line="360" w:lineRule="auto"/>
        <w:rPr>
          <w:rFonts w:ascii="Arial" w:hAnsi="Arial" w:cs="Arial"/>
        </w:rPr>
      </w:pPr>
      <w:r w:rsidRPr="008B6065">
        <w:rPr>
          <w:rFonts w:ascii="Arial" w:hAnsi="Arial" w:cs="Arial"/>
        </w:rPr>
        <w:t xml:space="preserve">Friedmann and </w:t>
      </w:r>
      <w:proofErr w:type="spellStart"/>
      <w:r w:rsidRPr="008B6065">
        <w:rPr>
          <w:rFonts w:ascii="Arial" w:hAnsi="Arial" w:cs="Arial"/>
        </w:rPr>
        <w:t>Rusou</w:t>
      </w:r>
      <w:proofErr w:type="spellEnd"/>
      <w:r w:rsidRPr="008B6065">
        <w:rPr>
          <w:rFonts w:ascii="Arial" w:hAnsi="Arial" w:cs="Arial"/>
        </w:rPr>
        <w:t xml:space="preserve"> (2015) </w:t>
      </w:r>
      <w:r w:rsidR="00397792">
        <w:rPr>
          <w:rFonts w:ascii="Arial" w:hAnsi="Arial" w:cs="Arial"/>
        </w:rPr>
        <w:t>explain</w:t>
      </w:r>
      <w:r w:rsidRPr="008B6065">
        <w:rPr>
          <w:rFonts w:ascii="Arial" w:hAnsi="Arial" w:cs="Arial"/>
        </w:rPr>
        <w:t xml:space="preserve"> Lenneberg's theory suggests language acquisition occurs naturally and effectively during a specific time, with neuroplasticity being crucial for forming new connections.</w:t>
      </w:r>
    </w:p>
    <w:p w14:paraId="60D9DDE5" w14:textId="5C597626" w:rsidR="002413C1" w:rsidRPr="002413C1" w:rsidRDefault="002413C1" w:rsidP="002413C1">
      <w:pPr>
        <w:spacing w:line="360" w:lineRule="auto"/>
        <w:rPr>
          <w:rFonts w:ascii="Arial" w:hAnsi="Arial" w:cs="Arial"/>
        </w:rPr>
      </w:pPr>
      <w:r w:rsidRPr="002413C1">
        <w:rPr>
          <w:rFonts w:ascii="Arial" w:hAnsi="Arial" w:cs="Arial"/>
        </w:rPr>
        <w:lastRenderedPageBreak/>
        <w:t xml:space="preserve">According to Booton </w:t>
      </w:r>
      <w:r w:rsidRPr="002413C1">
        <w:rPr>
          <w:rFonts w:ascii="Arial" w:hAnsi="Arial" w:cs="Arial"/>
          <w:i/>
          <w:iCs/>
        </w:rPr>
        <w:t>et al.</w:t>
      </w:r>
      <w:r w:rsidRPr="002413C1">
        <w:rPr>
          <w:rFonts w:ascii="Arial" w:hAnsi="Arial" w:cs="Arial"/>
        </w:rPr>
        <w:t xml:space="preserve"> (2021), study on British children found that bilingualism does not enhance divergent thinking in creativity, despite some evidence suggesting it may offer some benefits.</w:t>
      </w:r>
    </w:p>
    <w:p w14:paraId="6AD9C762" w14:textId="0174CDBD" w:rsidR="00BF4D44" w:rsidRPr="001C6CC6" w:rsidRDefault="00BF4D44" w:rsidP="001C6CC6">
      <w:pPr>
        <w:spacing w:line="360" w:lineRule="auto"/>
        <w:rPr>
          <w:rFonts w:ascii="Arial" w:hAnsi="Arial" w:cs="Arial"/>
        </w:rPr>
      </w:pPr>
      <w:r w:rsidRPr="001C6CC6">
        <w:rPr>
          <w:rFonts w:ascii="Arial" w:hAnsi="Arial" w:cs="Arial"/>
        </w:rPr>
        <w:t>Robinson (2016)</w:t>
      </w:r>
      <w:r w:rsidR="007632FE">
        <w:rPr>
          <w:rFonts w:ascii="Arial" w:hAnsi="Arial" w:cs="Arial"/>
        </w:rPr>
        <w:t xml:space="preserve"> explains</w:t>
      </w:r>
      <w:r w:rsidRPr="001C6CC6">
        <w:rPr>
          <w:rFonts w:ascii="Arial" w:hAnsi="Arial" w:cs="Arial"/>
        </w:rPr>
        <w:t xml:space="preserve"> divergent thinking is not distinct from creativity but rather a necessary component of it. This type of thinking allows people to try out several ways </w:t>
      </w:r>
      <w:r w:rsidR="007632FE">
        <w:rPr>
          <w:rFonts w:ascii="Arial" w:hAnsi="Arial" w:cs="Arial"/>
        </w:rPr>
        <w:t xml:space="preserve">of </w:t>
      </w:r>
      <w:r w:rsidRPr="001C6CC6">
        <w:rPr>
          <w:rFonts w:ascii="Arial" w:hAnsi="Arial" w:cs="Arial"/>
        </w:rPr>
        <w:t>problem solving, answer</w:t>
      </w:r>
      <w:r w:rsidR="00DC2F4E">
        <w:rPr>
          <w:rFonts w:ascii="Arial" w:hAnsi="Arial" w:cs="Arial"/>
        </w:rPr>
        <w:t>ing</w:t>
      </w:r>
      <w:r w:rsidRPr="001C6CC6">
        <w:rPr>
          <w:rFonts w:ascii="Arial" w:hAnsi="Arial" w:cs="Arial"/>
        </w:rPr>
        <w:t xml:space="preserve"> question</w:t>
      </w:r>
      <w:r w:rsidR="00DC2F4E">
        <w:rPr>
          <w:rFonts w:ascii="Arial" w:hAnsi="Arial" w:cs="Arial"/>
        </w:rPr>
        <w:t>s</w:t>
      </w:r>
      <w:r w:rsidRPr="001C6CC6">
        <w:rPr>
          <w:rFonts w:ascii="Arial" w:hAnsi="Arial" w:cs="Arial"/>
        </w:rPr>
        <w:t xml:space="preserve"> and understand</w:t>
      </w:r>
      <w:r w:rsidR="00DC2F4E">
        <w:rPr>
          <w:rFonts w:ascii="Arial" w:hAnsi="Arial" w:cs="Arial"/>
        </w:rPr>
        <w:t>ing</w:t>
      </w:r>
      <w:r w:rsidRPr="001C6CC6">
        <w:rPr>
          <w:rFonts w:ascii="Arial" w:hAnsi="Arial" w:cs="Arial"/>
        </w:rPr>
        <w:t xml:space="preserve"> circumstances from multiple perspectives, including convergent thinking.</w:t>
      </w:r>
    </w:p>
    <w:p w14:paraId="0352633A" w14:textId="03A681E1" w:rsidR="002413C1" w:rsidRPr="002413C1" w:rsidRDefault="002413C1" w:rsidP="002413C1">
      <w:pPr>
        <w:spacing w:line="360" w:lineRule="auto"/>
        <w:rPr>
          <w:rFonts w:ascii="Arial" w:hAnsi="Arial" w:cs="Arial"/>
        </w:rPr>
      </w:pPr>
      <w:r>
        <w:rPr>
          <w:rFonts w:ascii="Arial" w:hAnsi="Arial" w:cs="Arial"/>
        </w:rPr>
        <w:t>Likewise</w:t>
      </w:r>
      <w:r w:rsidRPr="002413C1">
        <w:rPr>
          <w:rFonts w:ascii="Arial" w:hAnsi="Arial" w:cs="Arial"/>
        </w:rPr>
        <w:t>, Runco (2012) describes divergent thinking as the unconventional expression of ideas, moving away from traditional thinking to generate fresh concepts for creative product creation, which frequently results in an array of new ideas.</w:t>
      </w:r>
    </w:p>
    <w:p w14:paraId="33B354BF" w14:textId="2DEBDF44" w:rsidR="00693B80" w:rsidRPr="00693B80" w:rsidRDefault="002413C1" w:rsidP="00693B80">
      <w:pPr>
        <w:spacing w:line="360" w:lineRule="auto"/>
        <w:rPr>
          <w:rFonts w:ascii="Arial" w:hAnsi="Arial" w:cs="Arial"/>
        </w:rPr>
      </w:pPr>
      <w:r w:rsidRPr="002413C1">
        <w:rPr>
          <w:rFonts w:ascii="Arial" w:hAnsi="Arial" w:cs="Arial"/>
        </w:rPr>
        <w:t xml:space="preserve">Furthermore, a study by </w:t>
      </w:r>
      <w:proofErr w:type="spellStart"/>
      <w:r w:rsidRPr="002413C1">
        <w:rPr>
          <w:rFonts w:ascii="Arial" w:hAnsi="Arial" w:cs="Arial"/>
        </w:rPr>
        <w:t>Kharkhurin</w:t>
      </w:r>
      <w:proofErr w:type="spellEnd"/>
      <w:r w:rsidRPr="002413C1">
        <w:rPr>
          <w:rFonts w:ascii="Arial" w:hAnsi="Arial" w:cs="Arial"/>
        </w:rPr>
        <w:t xml:space="preserve"> and Wei (2015, cited in Storme </w:t>
      </w:r>
      <w:r w:rsidRPr="004354BA">
        <w:rPr>
          <w:rFonts w:ascii="Arial" w:hAnsi="Arial" w:cs="Arial"/>
          <w:i/>
          <w:iCs/>
        </w:rPr>
        <w:t>et al.,</w:t>
      </w:r>
      <w:r w:rsidRPr="002413C1">
        <w:rPr>
          <w:rFonts w:ascii="Arial" w:hAnsi="Arial" w:cs="Arial"/>
        </w:rPr>
        <w:t xml:space="preserve"> 2017) found that bilinguals who switched languages found more unique ideas in verbal and graphical divergent thinking tasks compared to non-habitual counterparts.</w:t>
      </w:r>
      <w:r>
        <w:rPr>
          <w:rFonts w:ascii="Arial" w:hAnsi="Arial" w:cs="Arial"/>
        </w:rPr>
        <w:t xml:space="preserve"> </w:t>
      </w:r>
      <w:r w:rsidR="00BF4D44" w:rsidRPr="001C6CC6">
        <w:rPr>
          <w:rFonts w:ascii="Arial" w:hAnsi="Arial" w:cs="Arial"/>
        </w:rPr>
        <w:t xml:space="preserve">Additionally, Storme </w:t>
      </w:r>
      <w:r w:rsidR="00BF4D44" w:rsidRPr="007632FE">
        <w:rPr>
          <w:rFonts w:ascii="Arial" w:hAnsi="Arial" w:cs="Arial"/>
          <w:i/>
          <w:iCs/>
        </w:rPr>
        <w:t>et al.</w:t>
      </w:r>
      <w:r w:rsidR="00BF4D44" w:rsidRPr="001C6CC6">
        <w:rPr>
          <w:rFonts w:ascii="Arial" w:hAnsi="Arial" w:cs="Arial"/>
        </w:rPr>
        <w:t xml:space="preserve"> </w:t>
      </w:r>
      <w:r w:rsidR="00DC2F4E">
        <w:rPr>
          <w:rFonts w:ascii="Arial" w:hAnsi="Arial" w:cs="Arial"/>
        </w:rPr>
        <w:t>(</w:t>
      </w:r>
      <w:r w:rsidR="00BF4D44" w:rsidRPr="001C6CC6">
        <w:rPr>
          <w:rFonts w:ascii="Arial" w:hAnsi="Arial" w:cs="Arial"/>
        </w:rPr>
        <w:t xml:space="preserve">2017) </w:t>
      </w:r>
      <w:r w:rsidR="00693B80">
        <w:rPr>
          <w:rFonts w:ascii="Arial" w:hAnsi="Arial" w:cs="Arial"/>
        </w:rPr>
        <w:t>state r</w:t>
      </w:r>
      <w:r w:rsidR="00693B80" w:rsidRPr="00693B80">
        <w:rPr>
          <w:rFonts w:ascii="Arial" w:hAnsi="Arial" w:cs="Arial"/>
        </w:rPr>
        <w:t>esearchers discovered that individuals who switched languages during tests were more creative, but only at higher habitual levels, while those who used only one language were more creative emphasizing the importance of language choice.</w:t>
      </w:r>
    </w:p>
    <w:p w14:paraId="0AEE7584" w14:textId="01C70074" w:rsidR="00BF4D44" w:rsidRPr="001C6CC6" w:rsidRDefault="00BF4D44" w:rsidP="001C6CC6">
      <w:pPr>
        <w:spacing w:line="360" w:lineRule="auto"/>
        <w:rPr>
          <w:rFonts w:ascii="Arial" w:hAnsi="Arial" w:cs="Arial"/>
        </w:rPr>
      </w:pPr>
    </w:p>
    <w:p w14:paraId="5274F871" w14:textId="4CE0F7AA" w:rsidR="00181EEC" w:rsidRPr="00181EEC" w:rsidRDefault="00C55996" w:rsidP="00181EEC">
      <w:pPr>
        <w:spacing w:line="360" w:lineRule="auto"/>
        <w:rPr>
          <w:rFonts w:ascii="Arial" w:hAnsi="Arial" w:cs="Arial"/>
        </w:rPr>
      </w:pPr>
      <w:r w:rsidRPr="00C55996">
        <w:rPr>
          <w:rFonts w:ascii="Arial" w:hAnsi="Arial" w:cs="Arial"/>
        </w:rPr>
        <w:t xml:space="preserve">Research conducted by </w:t>
      </w:r>
      <w:proofErr w:type="spellStart"/>
      <w:r w:rsidRPr="00C55996">
        <w:rPr>
          <w:rFonts w:ascii="Arial" w:hAnsi="Arial" w:cs="Arial"/>
        </w:rPr>
        <w:t>Kharkhurin</w:t>
      </w:r>
      <w:proofErr w:type="spellEnd"/>
      <w:r w:rsidRPr="00C55996">
        <w:rPr>
          <w:rFonts w:ascii="Arial" w:hAnsi="Arial" w:cs="Arial"/>
        </w:rPr>
        <w:t xml:space="preserve"> (2009, cited in van Dijk </w:t>
      </w:r>
      <w:r w:rsidRPr="00C55996">
        <w:rPr>
          <w:rFonts w:ascii="Arial" w:hAnsi="Arial" w:cs="Arial"/>
          <w:i/>
          <w:iCs/>
        </w:rPr>
        <w:t>et al</w:t>
      </w:r>
      <w:r w:rsidRPr="00C55996">
        <w:rPr>
          <w:rFonts w:ascii="Arial" w:hAnsi="Arial" w:cs="Arial"/>
        </w:rPr>
        <w:t xml:space="preserve">., 2018) </w:t>
      </w:r>
      <w:r w:rsidR="00181EEC">
        <w:rPr>
          <w:rFonts w:ascii="Arial" w:hAnsi="Arial" w:cs="Arial"/>
        </w:rPr>
        <w:t>claims b</w:t>
      </w:r>
      <w:r w:rsidR="00181EEC" w:rsidRPr="00181EEC">
        <w:rPr>
          <w:rFonts w:ascii="Arial" w:hAnsi="Arial" w:cs="Arial"/>
        </w:rPr>
        <w:t>ilingual Russian and English pupils are more flexible, creative and fluent in divergent thinking than monolinguals, exceeding them in both languages.</w:t>
      </w:r>
    </w:p>
    <w:p w14:paraId="1A548F69" w14:textId="2A5EC463" w:rsidR="00896858" w:rsidRPr="003507FC" w:rsidRDefault="00896858" w:rsidP="001C6CC6">
      <w:pPr>
        <w:spacing w:line="360" w:lineRule="auto"/>
        <w:rPr>
          <w:rFonts w:ascii="Arial" w:hAnsi="Arial" w:cs="Arial"/>
          <w:b/>
          <w:bCs/>
        </w:rPr>
      </w:pPr>
      <w:r w:rsidRPr="00896858">
        <w:rPr>
          <w:rFonts w:ascii="Arial" w:hAnsi="Arial" w:cs="Arial"/>
        </w:rPr>
        <w:t>Ofsted (2013) defines English (EAL) as a student's first language other than English. This group comprises</w:t>
      </w:r>
      <w:r w:rsidR="007632FE">
        <w:rPr>
          <w:rFonts w:ascii="Arial" w:hAnsi="Arial" w:cs="Arial"/>
        </w:rPr>
        <w:t xml:space="preserve"> of</w:t>
      </w:r>
      <w:r w:rsidRPr="00896858">
        <w:rPr>
          <w:rFonts w:ascii="Arial" w:hAnsi="Arial" w:cs="Arial"/>
        </w:rPr>
        <w:t xml:space="preserve"> individuals who speak multiple languages or are exposed to a variety of cultural backgrounds.</w:t>
      </w:r>
      <w:r w:rsidR="006A313C">
        <w:rPr>
          <w:rFonts w:ascii="Arial" w:hAnsi="Arial" w:cs="Arial"/>
        </w:rPr>
        <w:t xml:space="preserve"> </w:t>
      </w:r>
      <w:r w:rsidR="00C90313">
        <w:rPr>
          <w:rFonts w:ascii="Arial" w:hAnsi="Arial" w:cs="Arial"/>
        </w:rPr>
        <w:t>However,</w:t>
      </w:r>
      <w:r w:rsidR="006A313C">
        <w:rPr>
          <w:rFonts w:ascii="Arial" w:hAnsi="Arial" w:cs="Arial"/>
        </w:rPr>
        <w:t xml:space="preserve"> according to </w:t>
      </w:r>
      <w:r w:rsidR="006A313C" w:rsidRPr="006A313C">
        <w:rPr>
          <w:rFonts w:ascii="Arial" w:hAnsi="Arial" w:cs="Arial"/>
        </w:rPr>
        <w:t>UNICEF (1989)</w:t>
      </w:r>
      <w:r w:rsidR="006A313C">
        <w:rPr>
          <w:rFonts w:ascii="Arial" w:hAnsi="Arial" w:cs="Arial"/>
        </w:rPr>
        <w:t xml:space="preserve">, article 30 says that everyone has a right to the use of their own language. </w:t>
      </w:r>
    </w:p>
    <w:p w14:paraId="5975CB46" w14:textId="62EC05EF" w:rsidR="002C1EA5" w:rsidRPr="002C1EA5" w:rsidRDefault="00C55996" w:rsidP="002C1EA5">
      <w:pPr>
        <w:spacing w:line="360" w:lineRule="auto"/>
        <w:rPr>
          <w:rFonts w:ascii="Arial" w:hAnsi="Arial" w:cs="Arial"/>
        </w:rPr>
      </w:pPr>
      <w:r w:rsidRPr="00C55996">
        <w:rPr>
          <w:rFonts w:ascii="Arial" w:hAnsi="Arial" w:cs="Arial"/>
        </w:rPr>
        <w:t xml:space="preserve">Clements (2023) </w:t>
      </w:r>
      <w:r w:rsidR="00DF5FC6" w:rsidRPr="00DF5FC6">
        <w:rPr>
          <w:rFonts w:ascii="Arial" w:hAnsi="Arial" w:cs="Arial"/>
        </w:rPr>
        <w:t>notes that English as a Second Language (EAL) programmes are available nationally and internationally for students from other countries or those using languages other than English but identifying individual EAL learners can be challenging due to diverse proficiency levels.</w:t>
      </w:r>
      <w:r w:rsidR="002C1EA5" w:rsidRPr="002C1EA5">
        <w:rPr>
          <w:rFonts w:ascii="Times New Roman" w:eastAsia="Times New Roman" w:hAnsi="Times New Roman" w:cs="Times New Roman"/>
          <w:kern w:val="0"/>
          <w:lang w:eastAsia="en-GB"/>
          <w14:ligatures w14:val="none"/>
        </w:rPr>
        <w:t xml:space="preserve"> </w:t>
      </w:r>
      <w:r w:rsidR="002C1EA5" w:rsidRPr="002C1EA5">
        <w:rPr>
          <w:rFonts w:ascii="Arial" w:hAnsi="Arial" w:cs="Arial"/>
        </w:rPr>
        <w:t xml:space="preserve">EAL services are frequently found in </w:t>
      </w:r>
      <w:r w:rsidR="002C1EA5" w:rsidRPr="002C1EA5">
        <w:rPr>
          <w:rFonts w:ascii="Arial" w:hAnsi="Arial" w:cs="Arial"/>
        </w:rPr>
        <w:lastRenderedPageBreak/>
        <w:t xml:space="preserve">international settings, particularly in foreign schools, where host country families </w:t>
      </w:r>
      <w:r w:rsidR="004D6CC6" w:rsidRPr="002C1EA5">
        <w:rPr>
          <w:rFonts w:ascii="Arial" w:hAnsi="Arial" w:cs="Arial"/>
        </w:rPr>
        <w:t>enrol</w:t>
      </w:r>
      <w:r w:rsidR="002C1EA5" w:rsidRPr="002C1EA5">
        <w:rPr>
          <w:rFonts w:ascii="Arial" w:hAnsi="Arial" w:cs="Arial"/>
        </w:rPr>
        <w:t xml:space="preserve"> their children in English education and qualifications.</w:t>
      </w:r>
    </w:p>
    <w:p w14:paraId="67466277" w14:textId="0CD3C8A2" w:rsidR="00693B80" w:rsidRPr="00693B80" w:rsidRDefault="00DF5FC6" w:rsidP="00693B80">
      <w:pPr>
        <w:spacing w:line="360" w:lineRule="auto"/>
        <w:rPr>
          <w:rFonts w:ascii="Arial" w:hAnsi="Arial" w:cs="Arial"/>
        </w:rPr>
      </w:pPr>
      <w:r w:rsidRPr="00DF5FC6">
        <w:rPr>
          <w:rFonts w:ascii="Arial" w:hAnsi="Arial" w:cs="Arial"/>
        </w:rPr>
        <w:t xml:space="preserve">The Department for Education (2021) </w:t>
      </w:r>
      <w:r w:rsidR="00693B80" w:rsidRPr="00693B80">
        <w:rPr>
          <w:rFonts w:ascii="Arial" w:hAnsi="Arial" w:cs="Arial"/>
        </w:rPr>
        <w:t>emphasizes the importance of supporting EAL children through native language conversations, adult interpretation, daily routines and exposure to home culture music, while also promoting English through singing, storytelling</w:t>
      </w:r>
      <w:r w:rsidR="004D6CC6">
        <w:rPr>
          <w:rFonts w:ascii="Arial" w:hAnsi="Arial" w:cs="Arial"/>
        </w:rPr>
        <w:t xml:space="preserve"> </w:t>
      </w:r>
      <w:r w:rsidR="00693B80" w:rsidRPr="00693B80">
        <w:rPr>
          <w:rFonts w:ascii="Arial" w:hAnsi="Arial" w:cs="Arial"/>
        </w:rPr>
        <w:t xml:space="preserve">and play, with practitioners playing a crucial role in demonstrating correct language use while celebrating and promoting diversity. </w:t>
      </w:r>
    </w:p>
    <w:p w14:paraId="74FC92DE" w14:textId="2130C022" w:rsidR="00467254" w:rsidRPr="001C6CC6" w:rsidRDefault="00467254" w:rsidP="001C6CC6">
      <w:pPr>
        <w:spacing w:line="360" w:lineRule="auto"/>
        <w:rPr>
          <w:rFonts w:ascii="Arial" w:hAnsi="Arial" w:cs="Arial"/>
        </w:rPr>
      </w:pPr>
      <w:r w:rsidRPr="00467254">
        <w:rPr>
          <w:rFonts w:ascii="Arial" w:hAnsi="Arial" w:cs="Arial"/>
        </w:rPr>
        <w:t>The Welsh Government (2014</w:t>
      </w:r>
      <w:r w:rsidR="007632FE">
        <w:rPr>
          <w:rFonts w:ascii="Arial" w:hAnsi="Arial" w:cs="Arial"/>
        </w:rPr>
        <w:t>b</w:t>
      </w:r>
      <w:r w:rsidRPr="00467254">
        <w:rPr>
          <w:rFonts w:ascii="Arial" w:hAnsi="Arial" w:cs="Arial"/>
        </w:rPr>
        <w:t>) defines WAL as a student whose primary language is neither Welsh or English but who is enrolled in a Welsh-medium education and requires support to properly access the curriculum given in Welsh.</w:t>
      </w:r>
    </w:p>
    <w:p w14:paraId="33306EA0" w14:textId="33C4B6DC" w:rsidR="004F6888" w:rsidRPr="004F6888" w:rsidRDefault="004F6888" w:rsidP="004F6888">
      <w:pPr>
        <w:spacing w:line="360" w:lineRule="auto"/>
        <w:rPr>
          <w:rFonts w:ascii="Arial" w:hAnsi="Arial" w:cs="Arial"/>
        </w:rPr>
      </w:pPr>
      <w:proofErr w:type="spellStart"/>
      <w:r w:rsidRPr="004F6888">
        <w:rPr>
          <w:rFonts w:ascii="Arial" w:hAnsi="Arial" w:cs="Arial"/>
        </w:rPr>
        <w:t>Gorrara</w:t>
      </w:r>
      <w:proofErr w:type="spellEnd"/>
      <w:r w:rsidRPr="004F6888">
        <w:rPr>
          <w:rFonts w:ascii="Arial" w:hAnsi="Arial" w:cs="Arial"/>
        </w:rPr>
        <w:t xml:space="preserve"> </w:t>
      </w:r>
      <w:r w:rsidRPr="00FB6A43">
        <w:rPr>
          <w:rFonts w:ascii="Arial" w:hAnsi="Arial" w:cs="Arial"/>
          <w:i/>
          <w:iCs/>
        </w:rPr>
        <w:t>et al.</w:t>
      </w:r>
      <w:r w:rsidRPr="004F6888">
        <w:rPr>
          <w:rFonts w:ascii="Arial" w:hAnsi="Arial" w:cs="Arial"/>
        </w:rPr>
        <w:t xml:space="preserve"> (2019) highlight the need for a multilingual approach in Welsh language education to combat declining foreign language learning due to economic challenges, limited social </w:t>
      </w:r>
      <w:r w:rsidR="00FB6A43" w:rsidRPr="004F6888">
        <w:rPr>
          <w:rFonts w:ascii="Arial" w:hAnsi="Arial" w:cs="Arial"/>
        </w:rPr>
        <w:t>mobility</w:t>
      </w:r>
      <w:r w:rsidRPr="004F6888">
        <w:rPr>
          <w:rFonts w:ascii="Arial" w:hAnsi="Arial" w:cs="Arial"/>
        </w:rPr>
        <w:t xml:space="preserve"> and inadequate school instruction.</w:t>
      </w:r>
      <w:r>
        <w:rPr>
          <w:rFonts w:ascii="Arial" w:hAnsi="Arial" w:cs="Arial"/>
        </w:rPr>
        <w:t xml:space="preserve"> However, </w:t>
      </w:r>
      <w:r w:rsidRPr="004F6888">
        <w:rPr>
          <w:rFonts w:ascii="Arial" w:hAnsi="Arial" w:cs="Arial"/>
        </w:rPr>
        <w:t>Four Welsh education consortia are implementing pilot projects to integrate modern foreign languages into primary schools, promoting diversity and openness.</w:t>
      </w:r>
    </w:p>
    <w:p w14:paraId="708C42DB" w14:textId="5191346B" w:rsidR="00C55996" w:rsidRPr="00C55996" w:rsidRDefault="00C55996" w:rsidP="00C55996">
      <w:pPr>
        <w:spacing w:line="360" w:lineRule="auto"/>
        <w:rPr>
          <w:rFonts w:ascii="Arial" w:hAnsi="Arial" w:cs="Arial"/>
        </w:rPr>
      </w:pPr>
      <w:r w:rsidRPr="00C55996">
        <w:rPr>
          <w:rFonts w:ascii="Arial" w:hAnsi="Arial" w:cs="Arial"/>
        </w:rPr>
        <w:t xml:space="preserve">The Welsh Language Commissioner (2023) </w:t>
      </w:r>
      <w:r w:rsidR="00181EEC">
        <w:rPr>
          <w:rFonts w:ascii="Arial" w:hAnsi="Arial" w:cs="Arial"/>
        </w:rPr>
        <w:t xml:space="preserve">describes </w:t>
      </w:r>
      <w:r w:rsidR="00181EEC" w:rsidRPr="00181EEC">
        <w:rPr>
          <w:rFonts w:ascii="Arial" w:hAnsi="Arial" w:cs="Arial"/>
        </w:rPr>
        <w:t>challenges in delivering bilingual Additional Learning Needs (ALN) support in Wales, such as a shortage of qualified individuals, insufficient resources and a lack of coordination among local authorities</w:t>
      </w:r>
      <w:r w:rsidR="004D6CC6">
        <w:rPr>
          <w:rFonts w:ascii="Arial" w:hAnsi="Arial" w:cs="Arial"/>
        </w:rPr>
        <w:t xml:space="preserve"> </w:t>
      </w:r>
      <w:r w:rsidR="00181EEC" w:rsidRPr="00181EEC">
        <w:rPr>
          <w:rFonts w:ascii="Arial" w:hAnsi="Arial" w:cs="Arial"/>
        </w:rPr>
        <w:t>call</w:t>
      </w:r>
      <w:r w:rsidR="004D6CC6">
        <w:rPr>
          <w:rFonts w:ascii="Arial" w:hAnsi="Arial" w:cs="Arial"/>
        </w:rPr>
        <w:t>ing</w:t>
      </w:r>
      <w:r w:rsidR="00181EEC" w:rsidRPr="00181EEC">
        <w:rPr>
          <w:rFonts w:ascii="Arial" w:hAnsi="Arial" w:cs="Arial"/>
        </w:rPr>
        <w:t xml:space="preserve"> for a national study and taskforce to improve ALN services.</w:t>
      </w:r>
    </w:p>
    <w:p w14:paraId="402DFE77" w14:textId="4A94D013" w:rsidR="002C1EA5" w:rsidRPr="002C1EA5" w:rsidRDefault="002C1EA5" w:rsidP="002C1EA5">
      <w:pPr>
        <w:spacing w:line="360" w:lineRule="auto"/>
        <w:rPr>
          <w:rFonts w:ascii="Arial" w:hAnsi="Arial" w:cs="Arial"/>
        </w:rPr>
      </w:pPr>
      <w:r w:rsidRPr="002C1EA5">
        <w:rPr>
          <w:rFonts w:ascii="Arial" w:hAnsi="Arial" w:cs="Arial"/>
        </w:rPr>
        <w:t>The study by McLeod, Verdon and Theobald (2015) highlights the crucial role of language competence in children's friendship development, highlighting that lower proficiency reduces friendliness. It urges educators and policymakers to acknowledge language's impact on children's social interactions through play and encourage the inclusion of multiple languages in educational settings.</w:t>
      </w:r>
    </w:p>
    <w:p w14:paraId="40211845" w14:textId="096442F9" w:rsidR="001E2A3B" w:rsidRPr="001E2A3B" w:rsidRDefault="001E2A3B" w:rsidP="001E2A3B">
      <w:pPr>
        <w:spacing w:line="360" w:lineRule="auto"/>
        <w:rPr>
          <w:rFonts w:ascii="Arial" w:hAnsi="Arial" w:cs="Arial"/>
        </w:rPr>
      </w:pPr>
      <w:r w:rsidRPr="001E2A3B">
        <w:rPr>
          <w:rFonts w:ascii="Arial" w:hAnsi="Arial" w:cs="Arial"/>
        </w:rPr>
        <w:t>Hickey and de Mejía (2014) emphasize the importance of language maintenance and enrichment for minority language children, promoting native language acquisition through code-switching, storytelling, song and interactive play</w:t>
      </w:r>
      <w:r w:rsidR="004D6CC6">
        <w:rPr>
          <w:rFonts w:ascii="Arial" w:hAnsi="Arial" w:cs="Arial"/>
        </w:rPr>
        <w:t xml:space="preserve">, </w:t>
      </w:r>
      <w:r w:rsidRPr="001E2A3B">
        <w:rPr>
          <w:rFonts w:ascii="Arial" w:hAnsi="Arial" w:cs="Arial"/>
        </w:rPr>
        <w:t>highlighting parental involvement in immersion education.</w:t>
      </w:r>
    </w:p>
    <w:p w14:paraId="12744C9A" w14:textId="0112FF2A" w:rsidR="00D90CF0" w:rsidRPr="00D90CF0" w:rsidRDefault="00984124" w:rsidP="00D90CF0">
      <w:pPr>
        <w:spacing w:line="360" w:lineRule="auto"/>
        <w:rPr>
          <w:rFonts w:ascii="Arial" w:hAnsi="Arial" w:cs="Arial"/>
        </w:rPr>
      </w:pPr>
      <w:r w:rsidRPr="00984124">
        <w:rPr>
          <w:rFonts w:ascii="Arial" w:hAnsi="Arial" w:cs="Arial"/>
        </w:rPr>
        <w:t xml:space="preserve">Part 1 includes code-switching through bilingual activities, such as songs and repetitious language, which are carried out in a calm and engaging environment and make use of relevant vocabulary. </w:t>
      </w:r>
    </w:p>
    <w:p w14:paraId="2A4880B6" w14:textId="098285C1" w:rsidR="002C1EA5" w:rsidRPr="002C1EA5" w:rsidRDefault="002C1EA5" w:rsidP="002C1EA5">
      <w:pPr>
        <w:spacing w:line="360" w:lineRule="auto"/>
        <w:rPr>
          <w:rFonts w:ascii="Arial" w:hAnsi="Arial" w:cs="Arial"/>
        </w:rPr>
      </w:pPr>
      <w:r>
        <w:rPr>
          <w:rFonts w:ascii="Arial" w:hAnsi="Arial" w:cs="Arial"/>
        </w:rPr>
        <w:lastRenderedPageBreak/>
        <w:t xml:space="preserve">Additionally, </w:t>
      </w:r>
      <w:r w:rsidRPr="002C1EA5">
        <w:rPr>
          <w:rFonts w:ascii="Arial" w:hAnsi="Arial" w:cs="Arial"/>
        </w:rPr>
        <w:t xml:space="preserve">The Welsh Government's study on Welsh as an Additional Language (WAL) reveals significant gaps in support for black and minority ethnic pupils in Welsh-medium and bilingual educational settings. The report recommends standardized evaluation methodology, increased coordination, raising awareness of WAL concerns, and strengthening teacher preparation and address inequality. </w:t>
      </w:r>
    </w:p>
    <w:p w14:paraId="2B7B0140" w14:textId="63149F26" w:rsidR="004F6888" w:rsidRPr="004F6888" w:rsidRDefault="002C1EA5" w:rsidP="004F6888">
      <w:pPr>
        <w:spacing w:line="360" w:lineRule="auto"/>
        <w:rPr>
          <w:rFonts w:ascii="Arial" w:hAnsi="Arial" w:cs="Arial"/>
        </w:rPr>
      </w:pPr>
      <w:r w:rsidRPr="002C1EA5">
        <w:rPr>
          <w:rFonts w:ascii="Arial" w:hAnsi="Arial" w:cs="Arial"/>
        </w:rPr>
        <w:t>According to Onah (2020), bilingual education is crucial for minority learners, combining native language training with gradual introductions of majority languages to enhance cognitive development. Successful bilingual education improves language proficiency, cultural identification and cognitive capacities, with program</w:t>
      </w:r>
      <w:r w:rsidR="00FC4E7D">
        <w:rPr>
          <w:rFonts w:ascii="Arial" w:hAnsi="Arial" w:cs="Arial"/>
        </w:rPr>
        <w:t>me</w:t>
      </w:r>
      <w:r w:rsidRPr="002C1EA5">
        <w:rPr>
          <w:rFonts w:ascii="Arial" w:hAnsi="Arial" w:cs="Arial"/>
        </w:rPr>
        <w:t>s like submersion, transitional and immersion catering to diverse student populations.</w:t>
      </w:r>
      <w:r>
        <w:rPr>
          <w:rFonts w:ascii="Arial" w:hAnsi="Arial" w:cs="Arial"/>
        </w:rPr>
        <w:t xml:space="preserve"> </w:t>
      </w:r>
      <w:r w:rsidR="004F6888" w:rsidRPr="004F6888">
        <w:rPr>
          <w:rFonts w:ascii="Arial" w:hAnsi="Arial" w:cs="Arial"/>
        </w:rPr>
        <w:t>Cummins' threshold theory which states the solid foundations of language for effective bilingual learning and Vygotsky's socio-cultural theory emphasize the importance of social interaction and scaffolding in bilingual learning.</w:t>
      </w:r>
    </w:p>
    <w:p w14:paraId="6C6B79FF" w14:textId="3B257329" w:rsidR="001E2A3B" w:rsidRPr="001E2A3B" w:rsidRDefault="001E2A3B" w:rsidP="001E2A3B">
      <w:pPr>
        <w:spacing w:after="0" w:line="360" w:lineRule="auto"/>
        <w:rPr>
          <w:rFonts w:ascii="Arial" w:hAnsi="Arial" w:cs="Arial"/>
        </w:rPr>
      </w:pPr>
      <w:r w:rsidRPr="001E2A3B">
        <w:rPr>
          <w:rFonts w:ascii="Arial" w:hAnsi="Arial" w:cs="Arial"/>
        </w:rPr>
        <w:t>Clements (2023)</w:t>
      </w:r>
      <w:r>
        <w:rPr>
          <w:rFonts w:ascii="Arial" w:hAnsi="Arial" w:cs="Arial"/>
        </w:rPr>
        <w:t xml:space="preserve"> maintains</w:t>
      </w:r>
      <w:r w:rsidRPr="001E2A3B">
        <w:rPr>
          <w:rFonts w:ascii="Arial" w:hAnsi="Arial" w:cs="Arial"/>
        </w:rPr>
        <w:t>, provision for EAL learners consists of specialist teachers who assess students' knowledge and understanding gaps in reading, listening, speaking, vocabulary, grammar and pronunciation using strategies such as text enhancement, visual aids, scaffolded tasks, consolidation activities, graphic organisers and word formation exercises.</w:t>
      </w:r>
    </w:p>
    <w:p w14:paraId="645FBFA0" w14:textId="77777777" w:rsidR="00B5015D" w:rsidRPr="001C6CC6" w:rsidRDefault="00B5015D" w:rsidP="001C6CC6">
      <w:pPr>
        <w:spacing w:after="0" w:line="360" w:lineRule="auto"/>
        <w:rPr>
          <w:rFonts w:ascii="Arial" w:hAnsi="Arial" w:cs="Arial"/>
        </w:rPr>
      </w:pPr>
    </w:p>
    <w:p w14:paraId="483FEB42" w14:textId="26BFB075" w:rsidR="00926D97" w:rsidRPr="00926D97" w:rsidRDefault="003045F5" w:rsidP="00926D97">
      <w:pPr>
        <w:spacing w:after="0" w:line="360" w:lineRule="auto"/>
        <w:rPr>
          <w:rFonts w:ascii="Arial" w:hAnsi="Arial" w:cs="Arial"/>
        </w:rPr>
      </w:pPr>
      <w:r w:rsidRPr="003045F5">
        <w:rPr>
          <w:rFonts w:ascii="Arial" w:hAnsi="Arial" w:cs="Arial"/>
        </w:rPr>
        <w:t xml:space="preserve">According to the Welsh Government (2017b), The Cymraeg 2050 strategy aims to develop one million Welsh speakers by 2050, focusing on the language's importance in national identity and culture. It involves partnerships with government </w:t>
      </w:r>
      <w:r w:rsidR="00693B80" w:rsidRPr="003045F5">
        <w:rPr>
          <w:rFonts w:ascii="Arial" w:hAnsi="Arial" w:cs="Arial"/>
        </w:rPr>
        <w:t>agencies,</w:t>
      </w:r>
      <w:r w:rsidRPr="003045F5">
        <w:rPr>
          <w:rFonts w:ascii="Arial" w:hAnsi="Arial" w:cs="Arial"/>
        </w:rPr>
        <w:t xml:space="preserve"> inclusive policies, workplace engagement, digital contexts and social media monitoring.</w:t>
      </w:r>
      <w:r>
        <w:rPr>
          <w:rFonts w:ascii="Arial" w:hAnsi="Arial" w:cs="Arial"/>
        </w:rPr>
        <w:t xml:space="preserve"> </w:t>
      </w:r>
      <w:r w:rsidR="00926D97" w:rsidRPr="00926D97">
        <w:rPr>
          <w:rFonts w:ascii="Arial" w:hAnsi="Arial" w:cs="Arial"/>
        </w:rPr>
        <w:t>In addition, Jones (2016) research briefing, Cymraeg 2050, aims to increase Welsh speakers to one million by 2050 by revitalizing the language in communities and educational institutions, strengthening transmission within families, and using technology.</w:t>
      </w:r>
    </w:p>
    <w:p w14:paraId="29DFF3C7" w14:textId="7D083BE0" w:rsidR="00FE592A" w:rsidRPr="001C6CC6" w:rsidRDefault="00FE592A" w:rsidP="001C6CC6">
      <w:pPr>
        <w:spacing w:after="0" w:line="360" w:lineRule="auto"/>
        <w:rPr>
          <w:rFonts w:ascii="Arial" w:hAnsi="Arial" w:cs="Arial"/>
        </w:rPr>
      </w:pPr>
    </w:p>
    <w:p w14:paraId="3319D0EF" w14:textId="22E133B3" w:rsidR="00B5040E" w:rsidRDefault="00693B80" w:rsidP="001C6CC6">
      <w:pPr>
        <w:spacing w:after="0" w:line="360" w:lineRule="auto"/>
        <w:rPr>
          <w:rFonts w:ascii="Arial" w:hAnsi="Arial" w:cs="Arial"/>
        </w:rPr>
      </w:pPr>
      <w:r w:rsidRPr="00693B80">
        <w:rPr>
          <w:rFonts w:ascii="Arial" w:hAnsi="Arial" w:cs="Arial"/>
        </w:rPr>
        <w:t xml:space="preserve">S4C (2021) offers numerous free resources for parents and children to engage with Welsh language, while </w:t>
      </w:r>
      <w:proofErr w:type="spellStart"/>
      <w:r w:rsidRPr="00693B80">
        <w:rPr>
          <w:rFonts w:ascii="Arial" w:hAnsi="Arial" w:cs="Arial"/>
        </w:rPr>
        <w:t>Mudiad</w:t>
      </w:r>
      <w:proofErr w:type="spellEnd"/>
      <w:r w:rsidRPr="00693B80">
        <w:rPr>
          <w:rFonts w:ascii="Arial" w:hAnsi="Arial" w:cs="Arial"/>
        </w:rPr>
        <w:t xml:space="preserve"> </w:t>
      </w:r>
      <w:proofErr w:type="spellStart"/>
      <w:r w:rsidRPr="00693B80">
        <w:rPr>
          <w:rFonts w:ascii="Arial" w:hAnsi="Arial" w:cs="Arial"/>
        </w:rPr>
        <w:t>Meithrin</w:t>
      </w:r>
      <w:proofErr w:type="spellEnd"/>
      <w:r w:rsidRPr="00693B80">
        <w:rPr>
          <w:rFonts w:ascii="Arial" w:hAnsi="Arial" w:cs="Arial"/>
        </w:rPr>
        <w:t xml:space="preserve"> (2024) highlights social groups for connecting, fostering community and learning language in a safe, engaging environment supported by professionals.</w:t>
      </w:r>
    </w:p>
    <w:p w14:paraId="40BA5C32" w14:textId="77777777" w:rsidR="00693B80" w:rsidRPr="001C6CC6" w:rsidRDefault="00693B80" w:rsidP="001C6CC6">
      <w:pPr>
        <w:spacing w:after="0" w:line="360" w:lineRule="auto"/>
        <w:rPr>
          <w:rFonts w:ascii="Arial" w:hAnsi="Arial" w:cs="Arial"/>
        </w:rPr>
      </w:pPr>
    </w:p>
    <w:p w14:paraId="2786173C" w14:textId="7BEF5C60" w:rsidR="00B5040E" w:rsidRDefault="00B5040E" w:rsidP="00B5040E">
      <w:pPr>
        <w:spacing w:line="360" w:lineRule="auto"/>
        <w:rPr>
          <w:rFonts w:ascii="Arial" w:hAnsi="Arial" w:cs="Arial"/>
        </w:rPr>
      </w:pPr>
      <w:r>
        <w:rPr>
          <w:rFonts w:ascii="Arial" w:hAnsi="Arial" w:cs="Arial"/>
        </w:rPr>
        <w:lastRenderedPageBreak/>
        <w:t>In conclusion</w:t>
      </w:r>
      <w:r w:rsidRPr="00B5040E">
        <w:rPr>
          <w:rFonts w:ascii="Arial" w:hAnsi="Arial" w:cs="Arial"/>
        </w:rPr>
        <w:t xml:space="preserve">, bilingualism and multilingualism are complicated concepts with significant cultural, social and economic benefits </w:t>
      </w:r>
      <w:r w:rsidR="00FC4E7D">
        <w:rPr>
          <w:rFonts w:ascii="Arial" w:hAnsi="Arial" w:cs="Arial"/>
        </w:rPr>
        <w:t>however, c</w:t>
      </w:r>
      <w:r w:rsidRPr="00B5040E">
        <w:rPr>
          <w:rFonts w:ascii="Arial" w:hAnsi="Arial" w:cs="Arial"/>
        </w:rPr>
        <w:t>ognitive advantages are not well proven. It is stated that multilingual children have better phonological awareness and are more successful learners. Language influences brain development and knowing different languages does not always lead to more diverse thinking. Theorists recognise the benefits of multilingualism but disagree on how to implement them. Existing frameworks support Welsh learners, but more efforts are needed to improve materials and educator training. Policies aim to reach one million Welsh speakers by 2050, thereby reducing the Welsh language's decline.</w:t>
      </w:r>
    </w:p>
    <w:p w14:paraId="1A05ECC8" w14:textId="77777777" w:rsidR="00D32718" w:rsidRDefault="00D32718" w:rsidP="00B5040E">
      <w:pPr>
        <w:spacing w:line="360" w:lineRule="auto"/>
        <w:rPr>
          <w:rFonts w:ascii="Arial" w:hAnsi="Arial" w:cs="Arial"/>
        </w:rPr>
      </w:pPr>
    </w:p>
    <w:p w14:paraId="2FF9FDAA" w14:textId="77777777" w:rsidR="00D32718" w:rsidRDefault="00D32718" w:rsidP="00B5040E">
      <w:pPr>
        <w:spacing w:line="360" w:lineRule="auto"/>
        <w:rPr>
          <w:rFonts w:ascii="Arial" w:hAnsi="Arial" w:cs="Arial"/>
        </w:rPr>
      </w:pPr>
    </w:p>
    <w:p w14:paraId="2478A204" w14:textId="77777777" w:rsidR="00D32718" w:rsidRDefault="00D32718" w:rsidP="00B5040E">
      <w:pPr>
        <w:spacing w:line="360" w:lineRule="auto"/>
        <w:rPr>
          <w:rFonts w:ascii="Arial" w:hAnsi="Arial" w:cs="Arial"/>
        </w:rPr>
      </w:pPr>
    </w:p>
    <w:p w14:paraId="7DC2CEE6" w14:textId="77777777" w:rsidR="00D32718" w:rsidRDefault="00D32718" w:rsidP="00B5040E">
      <w:pPr>
        <w:spacing w:line="360" w:lineRule="auto"/>
        <w:rPr>
          <w:rFonts w:ascii="Arial" w:hAnsi="Arial" w:cs="Arial"/>
        </w:rPr>
      </w:pPr>
    </w:p>
    <w:p w14:paraId="47E56B31" w14:textId="77777777" w:rsidR="00D32718" w:rsidRDefault="00D32718" w:rsidP="00B5040E">
      <w:pPr>
        <w:spacing w:line="360" w:lineRule="auto"/>
        <w:rPr>
          <w:rFonts w:ascii="Arial" w:hAnsi="Arial" w:cs="Arial"/>
        </w:rPr>
      </w:pPr>
    </w:p>
    <w:p w14:paraId="1790E462" w14:textId="77777777" w:rsidR="00D32718" w:rsidRDefault="00D32718" w:rsidP="00B5040E">
      <w:pPr>
        <w:spacing w:line="360" w:lineRule="auto"/>
        <w:rPr>
          <w:rFonts w:ascii="Arial" w:hAnsi="Arial" w:cs="Arial"/>
        </w:rPr>
      </w:pPr>
    </w:p>
    <w:p w14:paraId="1CFF0715" w14:textId="77777777" w:rsidR="00D32718" w:rsidRDefault="00D32718" w:rsidP="00B5040E">
      <w:pPr>
        <w:spacing w:line="360" w:lineRule="auto"/>
        <w:rPr>
          <w:rFonts w:ascii="Arial" w:hAnsi="Arial" w:cs="Arial"/>
        </w:rPr>
      </w:pPr>
    </w:p>
    <w:p w14:paraId="119538C8" w14:textId="77777777" w:rsidR="00D32718" w:rsidRDefault="00D32718" w:rsidP="00B5040E">
      <w:pPr>
        <w:spacing w:line="360" w:lineRule="auto"/>
        <w:rPr>
          <w:rFonts w:ascii="Arial" w:hAnsi="Arial" w:cs="Arial"/>
        </w:rPr>
      </w:pPr>
    </w:p>
    <w:p w14:paraId="1252FEBB" w14:textId="77777777" w:rsidR="00D32718" w:rsidRDefault="00D32718" w:rsidP="00B5040E">
      <w:pPr>
        <w:spacing w:line="360" w:lineRule="auto"/>
        <w:rPr>
          <w:rFonts w:ascii="Arial" w:hAnsi="Arial" w:cs="Arial"/>
        </w:rPr>
      </w:pPr>
    </w:p>
    <w:p w14:paraId="2F01B156" w14:textId="77777777" w:rsidR="00D32718" w:rsidRDefault="00D32718" w:rsidP="00B5040E">
      <w:pPr>
        <w:spacing w:line="360" w:lineRule="auto"/>
        <w:rPr>
          <w:rFonts w:ascii="Arial" w:hAnsi="Arial" w:cs="Arial"/>
        </w:rPr>
      </w:pPr>
    </w:p>
    <w:p w14:paraId="791FFFD6" w14:textId="77777777" w:rsidR="00D32718" w:rsidRDefault="00D32718" w:rsidP="00B5040E">
      <w:pPr>
        <w:spacing w:line="360" w:lineRule="auto"/>
        <w:rPr>
          <w:rFonts w:ascii="Arial" w:hAnsi="Arial" w:cs="Arial"/>
        </w:rPr>
      </w:pPr>
    </w:p>
    <w:p w14:paraId="257879AA" w14:textId="77777777" w:rsidR="00D32718" w:rsidRDefault="00D32718" w:rsidP="00B5040E">
      <w:pPr>
        <w:spacing w:line="360" w:lineRule="auto"/>
        <w:rPr>
          <w:rFonts w:ascii="Arial" w:hAnsi="Arial" w:cs="Arial"/>
        </w:rPr>
      </w:pPr>
    </w:p>
    <w:p w14:paraId="47883E38" w14:textId="77777777" w:rsidR="00D32718" w:rsidRDefault="00D32718" w:rsidP="00B5040E">
      <w:pPr>
        <w:spacing w:line="360" w:lineRule="auto"/>
        <w:rPr>
          <w:rFonts w:ascii="Arial" w:hAnsi="Arial" w:cs="Arial"/>
        </w:rPr>
      </w:pPr>
    </w:p>
    <w:p w14:paraId="18B0086A" w14:textId="77777777" w:rsidR="00D32718" w:rsidRDefault="00D32718" w:rsidP="00B5040E">
      <w:pPr>
        <w:spacing w:line="360" w:lineRule="auto"/>
        <w:rPr>
          <w:rFonts w:ascii="Arial" w:hAnsi="Arial" w:cs="Arial"/>
        </w:rPr>
      </w:pPr>
    </w:p>
    <w:p w14:paraId="0688736A" w14:textId="77777777" w:rsidR="00D32718" w:rsidRDefault="00D32718" w:rsidP="00B5040E">
      <w:pPr>
        <w:spacing w:line="360" w:lineRule="auto"/>
        <w:rPr>
          <w:rFonts w:ascii="Arial" w:hAnsi="Arial" w:cs="Arial"/>
        </w:rPr>
      </w:pPr>
    </w:p>
    <w:p w14:paraId="603744A3" w14:textId="77777777" w:rsidR="00D32718" w:rsidRDefault="00D32718" w:rsidP="00B5040E">
      <w:pPr>
        <w:spacing w:line="360" w:lineRule="auto"/>
        <w:rPr>
          <w:rFonts w:ascii="Arial" w:hAnsi="Arial" w:cs="Arial"/>
        </w:rPr>
      </w:pPr>
    </w:p>
    <w:p w14:paraId="16292956" w14:textId="77777777" w:rsidR="00D32718" w:rsidRDefault="00D32718" w:rsidP="00B5040E">
      <w:pPr>
        <w:spacing w:line="360" w:lineRule="auto"/>
        <w:rPr>
          <w:rFonts w:ascii="Arial" w:hAnsi="Arial" w:cs="Arial"/>
        </w:rPr>
      </w:pPr>
    </w:p>
    <w:p w14:paraId="224ADCA1" w14:textId="77777777" w:rsidR="00D32718" w:rsidRDefault="00D32718" w:rsidP="00B5040E">
      <w:pPr>
        <w:spacing w:line="360" w:lineRule="auto"/>
        <w:rPr>
          <w:rFonts w:ascii="Arial" w:hAnsi="Arial" w:cs="Arial"/>
        </w:rPr>
      </w:pPr>
    </w:p>
    <w:p w14:paraId="59B74809" w14:textId="77777777" w:rsidR="00FC4E7D" w:rsidRPr="00FC4E7D" w:rsidRDefault="00FC4E7D" w:rsidP="00FC4E7D">
      <w:pPr>
        <w:spacing w:line="360" w:lineRule="auto"/>
        <w:rPr>
          <w:rFonts w:ascii="Arial" w:hAnsi="Arial" w:cs="Arial"/>
          <w:b/>
          <w:bCs/>
          <w:u w:val="single"/>
        </w:rPr>
      </w:pPr>
      <w:r w:rsidRPr="00FC4E7D">
        <w:rPr>
          <w:rFonts w:ascii="Arial" w:hAnsi="Arial" w:cs="Arial"/>
          <w:b/>
          <w:bCs/>
          <w:u w:val="single"/>
        </w:rPr>
        <w:lastRenderedPageBreak/>
        <w:t xml:space="preserve">Reference list </w:t>
      </w:r>
    </w:p>
    <w:p w14:paraId="67535E67" w14:textId="3FA07B95" w:rsidR="00FC4E7D" w:rsidRPr="00FC4E7D" w:rsidRDefault="00FC4E7D" w:rsidP="00FC4E7D">
      <w:pPr>
        <w:spacing w:line="360" w:lineRule="auto"/>
        <w:rPr>
          <w:rFonts w:ascii="Arial" w:hAnsi="Arial" w:cs="Arial"/>
        </w:rPr>
      </w:pPr>
      <w:r w:rsidRPr="00FC4E7D">
        <w:rPr>
          <w:rFonts w:ascii="Arial" w:hAnsi="Arial" w:cs="Arial"/>
        </w:rPr>
        <w:t xml:space="preserve">Airhart, M. (2022) </w:t>
      </w:r>
      <w:r w:rsidRPr="00FC4E7D">
        <w:rPr>
          <w:rFonts w:ascii="Arial" w:hAnsi="Arial" w:cs="Arial"/>
          <w:i/>
          <w:iCs/>
        </w:rPr>
        <w:t>Shining a Light on How Bilingual Children Learn</w:t>
      </w:r>
      <w:r w:rsidR="003C4DE7">
        <w:rPr>
          <w:rFonts w:ascii="Arial" w:hAnsi="Arial" w:cs="Arial"/>
          <w:i/>
          <w:iCs/>
        </w:rPr>
        <w:t>.</w:t>
      </w:r>
      <w:r w:rsidR="009A7585">
        <w:rPr>
          <w:rFonts w:ascii="Arial" w:hAnsi="Arial" w:cs="Arial"/>
          <w:i/>
          <w:iCs/>
        </w:rPr>
        <w:t xml:space="preserve"> </w:t>
      </w:r>
      <w:r w:rsidR="009A7585">
        <w:rPr>
          <w:rFonts w:ascii="Arial" w:hAnsi="Arial" w:cs="Arial"/>
        </w:rPr>
        <w:t>Available</w:t>
      </w:r>
      <w:r w:rsidRPr="00FC4E7D">
        <w:rPr>
          <w:rFonts w:ascii="Arial" w:hAnsi="Arial" w:cs="Arial"/>
          <w:i/>
          <w:iCs/>
        </w:rPr>
        <w:t xml:space="preserve"> </w:t>
      </w:r>
      <w:r w:rsidRPr="00FC4E7D">
        <w:rPr>
          <w:rFonts w:ascii="Arial" w:hAnsi="Arial" w:cs="Arial"/>
        </w:rPr>
        <w:t xml:space="preserve">at: </w:t>
      </w:r>
      <w:hyperlink r:id="rId9" w:history="1">
        <w:r w:rsidRPr="00FC4E7D">
          <w:rPr>
            <w:rStyle w:val="Hyperlink"/>
            <w:rFonts w:ascii="Arial" w:hAnsi="Arial" w:cs="Arial"/>
          </w:rPr>
          <w:t>https://cns.utexas.edu/news/features/shining-light-how-bilingual-children-learn</w:t>
        </w:r>
      </w:hyperlink>
      <w:r w:rsidRPr="00FC4E7D">
        <w:rPr>
          <w:rFonts w:ascii="Arial" w:hAnsi="Arial" w:cs="Arial"/>
        </w:rPr>
        <w:t>. (Accessed: 14 March 2025).</w:t>
      </w:r>
    </w:p>
    <w:p w14:paraId="04598D28" w14:textId="77777777" w:rsidR="00FC4E7D" w:rsidRPr="00FC4E7D" w:rsidRDefault="00FC4E7D" w:rsidP="00FC4E7D">
      <w:pPr>
        <w:spacing w:line="360" w:lineRule="auto"/>
        <w:rPr>
          <w:rFonts w:ascii="Arial" w:hAnsi="Arial" w:cs="Arial"/>
        </w:rPr>
      </w:pPr>
      <w:r w:rsidRPr="00FC4E7D">
        <w:rPr>
          <w:rFonts w:ascii="Arial" w:hAnsi="Arial" w:cs="Arial"/>
        </w:rPr>
        <w:t xml:space="preserve">Antoniou, M. (2018) 'The advantages of bilingualism debate,' </w:t>
      </w:r>
      <w:r w:rsidRPr="00FC4E7D">
        <w:rPr>
          <w:rFonts w:ascii="Arial" w:hAnsi="Arial" w:cs="Arial"/>
          <w:i/>
          <w:iCs/>
        </w:rPr>
        <w:t>Annual Review of Linguistics</w:t>
      </w:r>
      <w:r w:rsidRPr="00FC4E7D">
        <w:rPr>
          <w:rFonts w:ascii="Arial" w:hAnsi="Arial" w:cs="Arial"/>
        </w:rPr>
        <w:t xml:space="preserve">, 5(1), pp. 395–415. </w:t>
      </w:r>
      <w:hyperlink r:id="rId10" w:history="1">
        <w:r w:rsidRPr="00FC4E7D">
          <w:rPr>
            <w:rStyle w:val="Hyperlink"/>
            <w:rFonts w:ascii="Arial" w:hAnsi="Arial" w:cs="Arial"/>
          </w:rPr>
          <w:t>https://doi.org/10.1146/annurev-linguistics-011718-011820</w:t>
        </w:r>
      </w:hyperlink>
    </w:p>
    <w:p w14:paraId="7A88F50B" w14:textId="77777777" w:rsidR="00FC4E7D" w:rsidRPr="00FC4E7D" w:rsidRDefault="00FC4E7D" w:rsidP="00FC4E7D">
      <w:pPr>
        <w:spacing w:line="360" w:lineRule="auto"/>
        <w:rPr>
          <w:rFonts w:ascii="Arial" w:hAnsi="Arial" w:cs="Arial"/>
        </w:rPr>
      </w:pPr>
      <w:r w:rsidRPr="00FC4E7D">
        <w:rPr>
          <w:rFonts w:ascii="Arial" w:hAnsi="Arial" w:cs="Arial"/>
          <w:lang w:val="cy-GB"/>
        </w:rPr>
        <w:t xml:space="preserve">Baker, C. (2014) </w:t>
      </w:r>
      <w:r w:rsidRPr="00FC4E7D">
        <w:rPr>
          <w:rFonts w:ascii="Arial" w:hAnsi="Arial" w:cs="Arial"/>
          <w:i/>
          <w:iCs/>
        </w:rPr>
        <w:t>A Parents' and Teachers' Guide to Bilingualism.</w:t>
      </w:r>
      <w:r w:rsidRPr="00FC4E7D">
        <w:rPr>
          <w:rFonts w:ascii="Arial" w:hAnsi="Arial" w:cs="Arial"/>
        </w:rPr>
        <w:t xml:space="preserve">4th </w:t>
      </w:r>
      <w:proofErr w:type="spellStart"/>
      <w:r w:rsidRPr="00FC4E7D">
        <w:rPr>
          <w:rFonts w:ascii="Arial" w:hAnsi="Arial" w:cs="Arial"/>
        </w:rPr>
        <w:t>edn</w:t>
      </w:r>
      <w:proofErr w:type="spellEnd"/>
      <w:r w:rsidRPr="00FC4E7D">
        <w:rPr>
          <w:rFonts w:ascii="Arial" w:hAnsi="Arial" w:cs="Arial"/>
        </w:rPr>
        <w:t>. Bristol: Multilingual Matters.</w:t>
      </w:r>
    </w:p>
    <w:p w14:paraId="732DAC11" w14:textId="63266DFE" w:rsidR="00FC4E7D" w:rsidRPr="00FC4E7D" w:rsidRDefault="00FC4E7D" w:rsidP="00FC4E7D">
      <w:pPr>
        <w:spacing w:line="360" w:lineRule="auto"/>
        <w:rPr>
          <w:rFonts w:ascii="Arial" w:hAnsi="Arial" w:cs="Arial"/>
        </w:rPr>
      </w:pPr>
      <w:r w:rsidRPr="00FC4E7D">
        <w:rPr>
          <w:rFonts w:ascii="Arial" w:hAnsi="Arial" w:cs="Arial"/>
        </w:rPr>
        <w:t xml:space="preserve">Bialystok, E. and </w:t>
      </w:r>
      <w:proofErr w:type="spellStart"/>
      <w:r w:rsidRPr="00FC4E7D">
        <w:rPr>
          <w:rFonts w:ascii="Arial" w:hAnsi="Arial" w:cs="Arial"/>
        </w:rPr>
        <w:t>Werker</w:t>
      </w:r>
      <w:proofErr w:type="spellEnd"/>
      <w:r w:rsidRPr="00FC4E7D">
        <w:rPr>
          <w:rFonts w:ascii="Arial" w:hAnsi="Arial" w:cs="Arial"/>
        </w:rPr>
        <w:t>, J.F. (2016) ‘The systematic effects of bilingualism on children’s development’, </w:t>
      </w:r>
      <w:r w:rsidRPr="00FC4E7D">
        <w:rPr>
          <w:rFonts w:ascii="Arial" w:hAnsi="Arial" w:cs="Arial"/>
          <w:i/>
          <w:iCs/>
        </w:rPr>
        <w:t>Developmental Science</w:t>
      </w:r>
      <w:r w:rsidRPr="00FC4E7D">
        <w:rPr>
          <w:rFonts w:ascii="Arial" w:hAnsi="Arial" w:cs="Arial"/>
        </w:rPr>
        <w:t xml:space="preserve">, 20(1), pp. e12535. </w:t>
      </w:r>
      <w:r w:rsidR="003C4DE7">
        <w:rPr>
          <w:rFonts w:ascii="Arial" w:hAnsi="Arial" w:cs="Arial"/>
        </w:rPr>
        <w:t xml:space="preserve"> </w:t>
      </w:r>
      <w:r w:rsidRPr="00FC4E7D">
        <w:rPr>
          <w:rFonts w:ascii="Arial" w:hAnsi="Arial" w:cs="Arial"/>
        </w:rPr>
        <w:t>doi.org/10.1111/desc.12535.</w:t>
      </w:r>
    </w:p>
    <w:p w14:paraId="3A2EF8CB" w14:textId="77777777" w:rsidR="00FC4E7D" w:rsidRPr="00FC4E7D" w:rsidRDefault="00FC4E7D" w:rsidP="00FC4E7D">
      <w:pPr>
        <w:spacing w:line="360" w:lineRule="auto"/>
        <w:rPr>
          <w:rFonts w:ascii="Arial" w:hAnsi="Arial" w:cs="Arial"/>
        </w:rPr>
      </w:pPr>
      <w:r w:rsidRPr="00FC4E7D">
        <w:rPr>
          <w:rFonts w:ascii="Arial" w:hAnsi="Arial" w:cs="Arial"/>
        </w:rPr>
        <w:t xml:space="preserve">Booton, S.A., </w:t>
      </w:r>
      <w:proofErr w:type="spellStart"/>
      <w:r w:rsidRPr="00FC4E7D">
        <w:rPr>
          <w:rFonts w:ascii="Arial" w:hAnsi="Arial" w:cs="Arial"/>
        </w:rPr>
        <w:t>Hoicka</w:t>
      </w:r>
      <w:proofErr w:type="spellEnd"/>
      <w:r w:rsidRPr="00FC4E7D">
        <w:rPr>
          <w:rFonts w:ascii="Arial" w:hAnsi="Arial" w:cs="Arial"/>
        </w:rPr>
        <w:t>, E., O’Grady, A.M., Chan, H.Y.N. and Murphy, V.A. (2021) ‘Children’s divergent thinking and bilingualism’, </w:t>
      </w:r>
      <w:r w:rsidRPr="00FC4E7D">
        <w:rPr>
          <w:rFonts w:ascii="Arial" w:hAnsi="Arial" w:cs="Arial"/>
          <w:i/>
          <w:iCs/>
        </w:rPr>
        <w:t>Thinking Skills and Creativity</w:t>
      </w:r>
      <w:r w:rsidRPr="00FC4E7D">
        <w:rPr>
          <w:rFonts w:ascii="Arial" w:hAnsi="Arial" w:cs="Arial"/>
        </w:rPr>
        <w:t>, 41, pp.100918. doi.org/10.1016/j.tsc.2021.100918.</w:t>
      </w:r>
    </w:p>
    <w:p w14:paraId="370B5DE3" w14:textId="77777777" w:rsidR="00FC4E7D" w:rsidRPr="00FC4E7D" w:rsidRDefault="00FC4E7D" w:rsidP="00FC4E7D">
      <w:pPr>
        <w:spacing w:line="360" w:lineRule="auto"/>
        <w:rPr>
          <w:rFonts w:ascii="Arial" w:hAnsi="Arial" w:cs="Arial"/>
        </w:rPr>
      </w:pPr>
      <w:r w:rsidRPr="00FC4E7D">
        <w:rPr>
          <w:rFonts w:ascii="Arial" w:hAnsi="Arial" w:cs="Arial"/>
        </w:rPr>
        <w:t>Bright, P. and Filippi, R. (2019) ‘Perspectives on the ‘Bilingual Advantage’: Challenges and Opportunities’, </w:t>
      </w:r>
      <w:r w:rsidRPr="00FC4E7D">
        <w:rPr>
          <w:rFonts w:ascii="Arial" w:hAnsi="Arial" w:cs="Arial"/>
          <w:i/>
          <w:iCs/>
        </w:rPr>
        <w:t>Frontiers in Psychology</w:t>
      </w:r>
      <w:r w:rsidRPr="00FC4E7D">
        <w:rPr>
          <w:rFonts w:ascii="Arial" w:hAnsi="Arial" w:cs="Arial"/>
        </w:rPr>
        <w:t>, 10. doi.org/10.3389/fpsyg.2019.01346.</w:t>
      </w:r>
    </w:p>
    <w:p w14:paraId="4A1D94A5" w14:textId="12FC3A54" w:rsidR="00FC4E7D" w:rsidRPr="00FC4E7D" w:rsidRDefault="00FC4E7D" w:rsidP="00FC4E7D">
      <w:pPr>
        <w:spacing w:line="360" w:lineRule="auto"/>
        <w:rPr>
          <w:rFonts w:ascii="Arial" w:hAnsi="Arial" w:cs="Arial"/>
          <w:strike/>
        </w:rPr>
      </w:pPr>
      <w:r w:rsidRPr="00FC4E7D">
        <w:rPr>
          <w:rFonts w:ascii="Arial" w:hAnsi="Arial" w:cs="Arial"/>
        </w:rPr>
        <w:t>‌Byers-Heinlein, K. and Lew-Williams, C. (2013) ‘Bilingualism in the Early Years: What the Science Says’, </w:t>
      </w:r>
      <w:r w:rsidRPr="00FC4E7D">
        <w:rPr>
          <w:rFonts w:ascii="Arial" w:hAnsi="Arial" w:cs="Arial"/>
          <w:i/>
          <w:iCs/>
        </w:rPr>
        <w:t>Learning Landscapes</w:t>
      </w:r>
      <w:r w:rsidRPr="00FC4E7D">
        <w:rPr>
          <w:rFonts w:ascii="Arial" w:hAnsi="Arial" w:cs="Arial"/>
        </w:rPr>
        <w:t xml:space="preserve">, 7(1), </w:t>
      </w:r>
      <w:r w:rsidR="009A7585">
        <w:rPr>
          <w:rFonts w:ascii="Arial" w:hAnsi="Arial" w:cs="Arial"/>
        </w:rPr>
        <w:t>p</w:t>
      </w:r>
      <w:r w:rsidRPr="00FC4E7D">
        <w:rPr>
          <w:rFonts w:ascii="Arial" w:hAnsi="Arial" w:cs="Arial"/>
        </w:rPr>
        <w:t xml:space="preserve">p. 95-112. </w:t>
      </w:r>
    </w:p>
    <w:p w14:paraId="6BDC6D35" w14:textId="77777777" w:rsidR="00FC4E7D" w:rsidRPr="00FC4E7D" w:rsidRDefault="00FC4E7D" w:rsidP="00FC4E7D">
      <w:pPr>
        <w:spacing w:line="360" w:lineRule="auto"/>
        <w:rPr>
          <w:rFonts w:ascii="Arial" w:hAnsi="Arial" w:cs="Arial"/>
        </w:rPr>
      </w:pPr>
      <w:r w:rsidRPr="00FC4E7D">
        <w:rPr>
          <w:rFonts w:ascii="Arial" w:hAnsi="Arial" w:cs="Arial"/>
        </w:rPr>
        <w:t xml:space="preserve">Clements, P. (2023) </w:t>
      </w:r>
      <w:r w:rsidRPr="00FC4E7D">
        <w:rPr>
          <w:rFonts w:ascii="Arial" w:hAnsi="Arial" w:cs="Arial"/>
          <w:i/>
          <w:iCs/>
        </w:rPr>
        <w:t xml:space="preserve">English as an Additional Language explained. </w:t>
      </w:r>
      <w:r w:rsidRPr="00FC4E7D">
        <w:rPr>
          <w:rFonts w:ascii="Arial" w:hAnsi="Arial" w:cs="Arial"/>
        </w:rPr>
        <w:t xml:space="preserve">Available at: </w:t>
      </w:r>
      <w:hyperlink r:id="rId11" w:history="1">
        <w:r w:rsidRPr="00FC4E7D">
          <w:rPr>
            <w:rStyle w:val="Hyperlink"/>
            <w:rFonts w:ascii="Arial" w:hAnsi="Arial" w:cs="Arial"/>
          </w:rPr>
          <w:t>https://www.cambridge.org/elt/blog/2023/01/12/english-as-an-additional-language-explained/</w:t>
        </w:r>
      </w:hyperlink>
      <w:r w:rsidRPr="00FC4E7D">
        <w:rPr>
          <w:rFonts w:ascii="Arial" w:hAnsi="Arial" w:cs="Arial"/>
        </w:rPr>
        <w:t>. (Accessed:15 March 2025).</w:t>
      </w:r>
    </w:p>
    <w:p w14:paraId="02568058" w14:textId="77777777" w:rsidR="00FC4E7D" w:rsidRPr="00FC4E7D" w:rsidRDefault="00FC4E7D" w:rsidP="00FC4E7D">
      <w:pPr>
        <w:spacing w:line="360" w:lineRule="auto"/>
        <w:rPr>
          <w:rFonts w:ascii="Arial" w:hAnsi="Arial" w:cs="Arial"/>
        </w:rPr>
      </w:pPr>
      <w:r w:rsidRPr="00FC4E7D">
        <w:rPr>
          <w:rFonts w:ascii="Arial" w:hAnsi="Arial" w:cs="Arial"/>
        </w:rPr>
        <w:t xml:space="preserve">Department for Education (2021) </w:t>
      </w:r>
      <w:r w:rsidRPr="00FC4E7D">
        <w:rPr>
          <w:rFonts w:ascii="Arial" w:hAnsi="Arial" w:cs="Arial"/>
          <w:i/>
          <w:iCs/>
        </w:rPr>
        <w:t>Help for Early Years Providers: English as an Additional Language (EAL)</w:t>
      </w:r>
      <w:r w:rsidRPr="00FC4E7D">
        <w:rPr>
          <w:rFonts w:ascii="Arial" w:hAnsi="Arial" w:cs="Arial"/>
        </w:rPr>
        <w:t xml:space="preserve">. Available at: </w:t>
      </w:r>
      <w:hyperlink r:id="rId12" w:history="1">
        <w:r w:rsidRPr="00FC4E7D">
          <w:rPr>
            <w:rStyle w:val="Hyperlink"/>
            <w:rFonts w:ascii="Arial" w:hAnsi="Arial" w:cs="Arial"/>
          </w:rPr>
          <w:t>https://help-for-early-years-providers.education.gov.uk/support-for-practitioners/english-as-an-additional-language-eal</w:t>
        </w:r>
      </w:hyperlink>
      <w:r w:rsidRPr="00FC4E7D">
        <w:rPr>
          <w:rFonts w:ascii="Arial" w:hAnsi="Arial" w:cs="Arial"/>
        </w:rPr>
        <w:t>. (Accessed: 14 March 2025).</w:t>
      </w:r>
    </w:p>
    <w:p w14:paraId="4B866DA2" w14:textId="77777777" w:rsidR="00FC4E7D" w:rsidRPr="00FC4E7D" w:rsidRDefault="00FC4E7D" w:rsidP="00FC4E7D">
      <w:pPr>
        <w:spacing w:line="360" w:lineRule="auto"/>
        <w:rPr>
          <w:rFonts w:ascii="Arial" w:hAnsi="Arial" w:cs="Arial"/>
        </w:rPr>
      </w:pPr>
      <w:r w:rsidRPr="00FC4E7D">
        <w:rPr>
          <w:rFonts w:ascii="Arial" w:hAnsi="Arial" w:cs="Arial"/>
        </w:rPr>
        <w:t xml:space="preserve">Dewaele, J.M. (2015) </w:t>
      </w:r>
      <w:r w:rsidRPr="009A7585">
        <w:rPr>
          <w:rFonts w:ascii="Arial" w:hAnsi="Arial" w:cs="Arial"/>
          <w:i/>
          <w:iCs/>
        </w:rPr>
        <w:t>Bilingualism and multilingualism</w:t>
      </w:r>
      <w:r w:rsidRPr="00FC4E7D">
        <w:rPr>
          <w:rFonts w:ascii="Arial" w:hAnsi="Arial" w:cs="Arial"/>
        </w:rPr>
        <w:t xml:space="preserve">. Available at: </w:t>
      </w:r>
      <w:hyperlink r:id="rId13" w:history="1">
        <w:r w:rsidRPr="00FC4E7D">
          <w:rPr>
            <w:rStyle w:val="Hyperlink"/>
            <w:rFonts w:ascii="Arial" w:hAnsi="Arial" w:cs="Arial"/>
          </w:rPr>
          <w:t>https://www.researchgate.net/profile/Jean-Marc-</w:t>
        </w:r>
        <w:r w:rsidRPr="00FC4E7D">
          <w:rPr>
            <w:rStyle w:val="Hyperlink"/>
            <w:rFonts w:ascii="Arial" w:hAnsi="Arial" w:cs="Arial"/>
          </w:rPr>
          <w:lastRenderedPageBreak/>
          <w:t>Dewaele/publication/284640256_Bilingualism_and_Multilingualism/links/567bf9e308aebccc4dffbd5e/Bilingualism-and-Multilingualism.pdf</w:t>
        </w:r>
      </w:hyperlink>
      <w:r w:rsidRPr="00FC4E7D">
        <w:rPr>
          <w:rFonts w:ascii="Arial" w:hAnsi="Arial" w:cs="Arial"/>
        </w:rPr>
        <w:t xml:space="preserve"> (Accessed:14 March 2025).</w:t>
      </w:r>
    </w:p>
    <w:p w14:paraId="7F28CC7F" w14:textId="06C80894" w:rsidR="00FC4E7D" w:rsidRPr="00FC4E7D" w:rsidRDefault="00FC4E7D" w:rsidP="00FC4E7D">
      <w:pPr>
        <w:spacing w:line="360" w:lineRule="auto"/>
        <w:rPr>
          <w:rFonts w:ascii="Arial" w:hAnsi="Arial" w:cs="Arial"/>
        </w:rPr>
      </w:pPr>
      <w:r w:rsidRPr="00FC4E7D">
        <w:rPr>
          <w:rFonts w:ascii="Arial" w:hAnsi="Arial" w:cs="Arial"/>
        </w:rPr>
        <w:t xml:space="preserve">Friedmann, N. and </w:t>
      </w:r>
      <w:proofErr w:type="spellStart"/>
      <w:r w:rsidRPr="00FC4E7D">
        <w:rPr>
          <w:rFonts w:ascii="Arial" w:hAnsi="Arial" w:cs="Arial"/>
        </w:rPr>
        <w:t>Rusou</w:t>
      </w:r>
      <w:proofErr w:type="spellEnd"/>
      <w:r w:rsidRPr="00FC4E7D">
        <w:rPr>
          <w:rFonts w:ascii="Arial" w:hAnsi="Arial" w:cs="Arial"/>
        </w:rPr>
        <w:t xml:space="preserve">, D. (2015) </w:t>
      </w:r>
      <w:r w:rsidR="003C4DE7">
        <w:rPr>
          <w:rFonts w:ascii="Arial" w:hAnsi="Arial" w:cs="Arial"/>
        </w:rPr>
        <w:t>‘</w:t>
      </w:r>
      <w:r w:rsidRPr="00FC4E7D">
        <w:rPr>
          <w:rFonts w:ascii="Arial" w:hAnsi="Arial" w:cs="Arial"/>
        </w:rPr>
        <w:t>Critical period for first language: the crucial role of language input during the first year of life</w:t>
      </w:r>
      <w:r w:rsidR="003C4DE7">
        <w:rPr>
          <w:rFonts w:ascii="Arial" w:hAnsi="Arial" w:cs="Arial"/>
        </w:rPr>
        <w:t xml:space="preserve">’, </w:t>
      </w:r>
      <w:r w:rsidRPr="00FC4E7D">
        <w:rPr>
          <w:rFonts w:ascii="Arial" w:hAnsi="Arial" w:cs="Arial"/>
          <w:i/>
          <w:iCs/>
        </w:rPr>
        <w:t>Current Opinion in Neurobiology</w:t>
      </w:r>
      <w:r w:rsidRPr="00FC4E7D">
        <w:rPr>
          <w:rFonts w:ascii="Arial" w:hAnsi="Arial" w:cs="Arial"/>
        </w:rPr>
        <w:t>, 35(1), pp.27–34.</w:t>
      </w:r>
      <w:r w:rsidR="003C4DE7">
        <w:rPr>
          <w:rFonts w:ascii="Arial" w:hAnsi="Arial" w:cs="Arial"/>
        </w:rPr>
        <w:t xml:space="preserve"> </w:t>
      </w:r>
      <w:r w:rsidRPr="00FC4E7D">
        <w:rPr>
          <w:rFonts w:ascii="Arial" w:hAnsi="Arial" w:cs="Arial"/>
        </w:rPr>
        <w:t>doi.org/10.1016/j.conb.2015.06.003.</w:t>
      </w:r>
    </w:p>
    <w:p w14:paraId="5B3A2383" w14:textId="77777777" w:rsidR="00FC4E7D" w:rsidRPr="00FC4E7D" w:rsidRDefault="00FC4E7D" w:rsidP="00FC4E7D">
      <w:pPr>
        <w:spacing w:line="360" w:lineRule="auto"/>
        <w:rPr>
          <w:rFonts w:ascii="Arial" w:hAnsi="Arial" w:cs="Arial"/>
        </w:rPr>
      </w:pPr>
      <w:proofErr w:type="spellStart"/>
      <w:r w:rsidRPr="00FC4E7D">
        <w:rPr>
          <w:rFonts w:ascii="Arial" w:hAnsi="Arial" w:cs="Arial"/>
        </w:rPr>
        <w:t>Gorrara</w:t>
      </w:r>
      <w:proofErr w:type="spellEnd"/>
      <w:r w:rsidRPr="00FC4E7D">
        <w:rPr>
          <w:rFonts w:ascii="Arial" w:hAnsi="Arial" w:cs="Arial"/>
        </w:rPr>
        <w:t xml:space="preserve">, C., Jenkins, L., Jepson, E. and Llewelyn Machin, T. (2019) ‘Multilingual perspectives: preparing for language learning in the new curriculum for Wales’, </w:t>
      </w:r>
      <w:r w:rsidRPr="00FC4E7D">
        <w:rPr>
          <w:rFonts w:ascii="Arial" w:hAnsi="Arial" w:cs="Arial"/>
          <w:i/>
          <w:iCs/>
        </w:rPr>
        <w:t>The Curriculum Journal</w:t>
      </w:r>
      <w:r w:rsidRPr="00FC4E7D">
        <w:rPr>
          <w:rFonts w:ascii="Arial" w:hAnsi="Arial" w:cs="Arial"/>
        </w:rPr>
        <w:t>, 31(2). doi.org/10.1002/curj.11.</w:t>
      </w:r>
    </w:p>
    <w:p w14:paraId="607150B3" w14:textId="77777777" w:rsidR="00FC4E7D" w:rsidRPr="00FC4E7D" w:rsidRDefault="00FC4E7D" w:rsidP="00FC4E7D">
      <w:pPr>
        <w:spacing w:line="360" w:lineRule="auto"/>
        <w:rPr>
          <w:rFonts w:ascii="Arial" w:hAnsi="Arial" w:cs="Arial"/>
        </w:rPr>
      </w:pPr>
      <w:r w:rsidRPr="00FC4E7D">
        <w:rPr>
          <w:rFonts w:ascii="Arial" w:hAnsi="Arial" w:cs="Arial"/>
        </w:rPr>
        <w:t xml:space="preserve">GOV.WALES. (2023) </w:t>
      </w:r>
      <w:r w:rsidRPr="00FC4E7D">
        <w:rPr>
          <w:rFonts w:ascii="Arial" w:hAnsi="Arial" w:cs="Arial"/>
          <w:i/>
          <w:iCs/>
        </w:rPr>
        <w:t>Welsh language data from the Annual Population Survey: 2022</w:t>
      </w:r>
      <w:r w:rsidRPr="00FC4E7D">
        <w:rPr>
          <w:rFonts w:ascii="Arial" w:hAnsi="Arial" w:cs="Arial"/>
        </w:rPr>
        <w:t xml:space="preserve">. Available at: </w:t>
      </w:r>
      <w:hyperlink r:id="rId14" w:history="1">
        <w:r w:rsidRPr="00FC4E7D">
          <w:rPr>
            <w:rStyle w:val="Hyperlink"/>
            <w:rFonts w:ascii="Arial" w:hAnsi="Arial" w:cs="Arial"/>
          </w:rPr>
          <w:t>https://www.gov.wales/welsh-language-data-annual-population-survey-2022</w:t>
        </w:r>
      </w:hyperlink>
      <w:r w:rsidRPr="00FC4E7D">
        <w:rPr>
          <w:rFonts w:ascii="Arial" w:hAnsi="Arial" w:cs="Arial"/>
        </w:rPr>
        <w:t>. (Accessed:14 March 2025).</w:t>
      </w:r>
    </w:p>
    <w:p w14:paraId="7631C362" w14:textId="77777777" w:rsidR="00FC4E7D" w:rsidRPr="00FC4E7D" w:rsidRDefault="00FC4E7D" w:rsidP="00FC4E7D">
      <w:pPr>
        <w:spacing w:line="360" w:lineRule="auto"/>
        <w:rPr>
          <w:rFonts w:ascii="Arial" w:hAnsi="Arial" w:cs="Arial"/>
        </w:rPr>
      </w:pPr>
      <w:r w:rsidRPr="00FC4E7D">
        <w:rPr>
          <w:rFonts w:ascii="Arial" w:hAnsi="Arial" w:cs="Arial"/>
        </w:rPr>
        <w:t xml:space="preserve">Hickey, T.M. and de Mejía, A.-M. (2014) ‘Immersion education in the early years: a special issue’, </w:t>
      </w:r>
      <w:r w:rsidRPr="00FC4E7D">
        <w:rPr>
          <w:rFonts w:ascii="Arial" w:hAnsi="Arial" w:cs="Arial"/>
          <w:i/>
          <w:iCs/>
        </w:rPr>
        <w:t>International Journal of Bilingual Education and Bilingualism</w:t>
      </w:r>
      <w:r w:rsidRPr="00FC4E7D">
        <w:rPr>
          <w:rFonts w:ascii="Arial" w:hAnsi="Arial" w:cs="Arial"/>
        </w:rPr>
        <w:t>, 17(2), pp.131–143. doi.org/10.1080/13670050.2013.866624.</w:t>
      </w:r>
    </w:p>
    <w:p w14:paraId="6E217711" w14:textId="77777777" w:rsidR="00FC4E7D" w:rsidRPr="00FC4E7D" w:rsidRDefault="00FC4E7D" w:rsidP="00FC4E7D">
      <w:pPr>
        <w:spacing w:line="360" w:lineRule="auto"/>
        <w:rPr>
          <w:rFonts w:ascii="Arial" w:hAnsi="Arial" w:cs="Arial"/>
        </w:rPr>
      </w:pPr>
      <w:r w:rsidRPr="00FC4E7D">
        <w:rPr>
          <w:rFonts w:ascii="Arial" w:hAnsi="Arial" w:cs="Arial"/>
          <w:lang w:val="cy-GB"/>
        </w:rPr>
        <w:t xml:space="preserve">Hofman, C.(2020) </w:t>
      </w:r>
      <w:r w:rsidRPr="00FC4E7D">
        <w:rPr>
          <w:rFonts w:ascii="Arial" w:hAnsi="Arial" w:cs="Arial"/>
          <w:i/>
          <w:iCs/>
        </w:rPr>
        <w:t xml:space="preserve">A literature review examining the effects of bilingualism in individuals who stutter. </w:t>
      </w:r>
      <w:r w:rsidRPr="00FC4E7D">
        <w:rPr>
          <w:rFonts w:ascii="Arial" w:hAnsi="Arial" w:cs="Arial"/>
        </w:rPr>
        <w:t>Available at:</w:t>
      </w:r>
      <w:r w:rsidRPr="00FC4E7D">
        <w:rPr>
          <w:rFonts w:ascii="Arial" w:hAnsi="Arial" w:cs="Arial"/>
          <w:i/>
          <w:iCs/>
        </w:rPr>
        <w:t xml:space="preserve">  </w:t>
      </w:r>
      <w:hyperlink r:id="rId15" w:history="1">
        <w:r w:rsidRPr="00FC4E7D">
          <w:rPr>
            <w:rStyle w:val="Hyperlink"/>
            <w:rFonts w:ascii="Arial" w:hAnsi="Arial" w:cs="Arial"/>
          </w:rPr>
          <w:t>https://digitalcommons.murraystate.edu/cgi/viewcontent.cgi?article=1034&amp;context=honorstheses</w:t>
        </w:r>
      </w:hyperlink>
      <w:r w:rsidRPr="00FC4E7D">
        <w:rPr>
          <w:rFonts w:ascii="Arial" w:hAnsi="Arial" w:cs="Arial"/>
        </w:rPr>
        <w:t xml:space="preserve"> (</w:t>
      </w:r>
      <w:r w:rsidRPr="00FC4E7D">
        <w:rPr>
          <w:rFonts w:ascii="Arial" w:hAnsi="Arial" w:cs="Arial"/>
          <w:lang w:val="cy-GB"/>
        </w:rPr>
        <w:t>Accessed: 14 March 2025).</w:t>
      </w:r>
    </w:p>
    <w:p w14:paraId="14E1B9BE" w14:textId="77777777" w:rsidR="00FC4E7D" w:rsidRPr="00FC4E7D" w:rsidRDefault="00FC4E7D" w:rsidP="00FC4E7D">
      <w:pPr>
        <w:spacing w:line="360" w:lineRule="auto"/>
        <w:rPr>
          <w:rFonts w:ascii="Arial" w:hAnsi="Arial" w:cs="Arial"/>
        </w:rPr>
      </w:pPr>
      <w:r w:rsidRPr="00FC4E7D">
        <w:rPr>
          <w:rFonts w:ascii="Arial" w:hAnsi="Arial" w:cs="Arial"/>
        </w:rPr>
        <w:t xml:space="preserve">Jones, M. (2016) </w:t>
      </w:r>
      <w:r w:rsidRPr="00FC4E7D">
        <w:rPr>
          <w:rFonts w:ascii="Arial" w:hAnsi="Arial" w:cs="Arial"/>
          <w:i/>
          <w:iCs/>
        </w:rPr>
        <w:t>Welsh-medium education and Welsh as a subject</w:t>
      </w:r>
      <w:r w:rsidRPr="00FC4E7D">
        <w:rPr>
          <w:rFonts w:ascii="Arial" w:hAnsi="Arial" w:cs="Arial"/>
        </w:rPr>
        <w:t xml:space="preserve">. Available at: </w:t>
      </w:r>
      <w:hyperlink r:id="rId16" w:history="1">
        <w:r w:rsidRPr="00FC4E7D">
          <w:rPr>
            <w:rStyle w:val="Hyperlink"/>
            <w:rFonts w:ascii="Arial" w:hAnsi="Arial" w:cs="Arial"/>
          </w:rPr>
          <w:t>https://dera.ioe.ac.uk/id/eprint/27029/1/16-048-english-web.pdf</w:t>
        </w:r>
      </w:hyperlink>
      <w:r w:rsidRPr="00FC4E7D">
        <w:rPr>
          <w:rFonts w:ascii="Arial" w:hAnsi="Arial" w:cs="Arial"/>
        </w:rPr>
        <w:t>. (Accessed: 15 March 2025).</w:t>
      </w:r>
    </w:p>
    <w:p w14:paraId="329F7D86" w14:textId="2031A732" w:rsidR="00FC4E7D" w:rsidRPr="00FC4E7D" w:rsidRDefault="00FC4E7D" w:rsidP="00FC4E7D">
      <w:pPr>
        <w:spacing w:line="360" w:lineRule="auto"/>
        <w:rPr>
          <w:rFonts w:ascii="Arial" w:hAnsi="Arial" w:cs="Arial"/>
          <w:strike/>
          <w:lang w:val="cy-GB"/>
        </w:rPr>
      </w:pPr>
      <w:r w:rsidRPr="00FC4E7D">
        <w:rPr>
          <w:rFonts w:ascii="Arial" w:hAnsi="Arial" w:cs="Arial"/>
        </w:rPr>
        <w:t xml:space="preserve">Kuipers, J. R. and Thierry, G. (2015) </w:t>
      </w:r>
      <w:r w:rsidR="003C4DE7">
        <w:rPr>
          <w:rFonts w:ascii="Arial" w:hAnsi="Arial" w:cs="Arial"/>
        </w:rPr>
        <w:t>‘</w:t>
      </w:r>
      <w:r w:rsidRPr="003C4DE7">
        <w:rPr>
          <w:rFonts w:ascii="Arial" w:hAnsi="Arial" w:cs="Arial"/>
        </w:rPr>
        <w:t>Bilingualism and increased attention to speech: Evidence from event-related potentials’</w:t>
      </w:r>
      <w:r w:rsidRPr="00FC4E7D">
        <w:rPr>
          <w:rFonts w:ascii="Arial" w:hAnsi="Arial" w:cs="Arial"/>
        </w:rPr>
        <w:t xml:space="preserve">, </w:t>
      </w:r>
      <w:r w:rsidRPr="00FC4E7D">
        <w:rPr>
          <w:rFonts w:ascii="Arial" w:hAnsi="Arial" w:cs="Arial"/>
          <w:i/>
          <w:iCs/>
        </w:rPr>
        <w:t xml:space="preserve">Brain and Language, </w:t>
      </w:r>
      <w:r w:rsidRPr="00FC4E7D">
        <w:rPr>
          <w:rFonts w:ascii="Arial" w:hAnsi="Arial" w:cs="Arial"/>
        </w:rPr>
        <w:t xml:space="preserve">149, pp. 27-32. </w:t>
      </w:r>
      <w:hyperlink r:id="rId17" w:history="1">
        <w:r w:rsidRPr="00FC4E7D">
          <w:rPr>
            <w:rStyle w:val="Hyperlink"/>
            <w:rFonts w:ascii="Arial" w:hAnsi="Arial" w:cs="Arial"/>
          </w:rPr>
          <w:t>/doi.org/10.1016/j.bandl.2015.07.004</w:t>
        </w:r>
      </w:hyperlink>
    </w:p>
    <w:p w14:paraId="2B9F4CCE" w14:textId="77777777" w:rsidR="00FC4E7D" w:rsidRPr="00FC4E7D" w:rsidRDefault="00FC4E7D" w:rsidP="00FC4E7D">
      <w:pPr>
        <w:spacing w:line="360" w:lineRule="auto"/>
        <w:rPr>
          <w:rFonts w:ascii="Arial" w:hAnsi="Arial" w:cs="Arial"/>
        </w:rPr>
      </w:pPr>
      <w:r w:rsidRPr="00FC4E7D">
        <w:rPr>
          <w:rFonts w:ascii="Arial" w:hAnsi="Arial" w:cs="Arial"/>
        </w:rPr>
        <w:t xml:space="preserve">Marin-Marin, L., </w:t>
      </w:r>
      <w:proofErr w:type="spellStart"/>
      <w:r w:rsidRPr="00FC4E7D">
        <w:rPr>
          <w:rFonts w:ascii="Arial" w:hAnsi="Arial" w:cs="Arial"/>
        </w:rPr>
        <w:t>Costumero</w:t>
      </w:r>
      <w:proofErr w:type="spellEnd"/>
      <w:r w:rsidRPr="00FC4E7D">
        <w:rPr>
          <w:rFonts w:ascii="Arial" w:hAnsi="Arial" w:cs="Arial"/>
        </w:rPr>
        <w:t xml:space="preserve">, V., Ávila, C. and </w:t>
      </w:r>
      <w:proofErr w:type="spellStart"/>
      <w:r w:rsidRPr="00FC4E7D">
        <w:rPr>
          <w:rFonts w:ascii="Arial" w:hAnsi="Arial" w:cs="Arial"/>
        </w:rPr>
        <w:t>Pliatsikas</w:t>
      </w:r>
      <w:proofErr w:type="spellEnd"/>
      <w:r w:rsidRPr="00FC4E7D">
        <w:rPr>
          <w:rFonts w:ascii="Arial" w:hAnsi="Arial" w:cs="Arial"/>
        </w:rPr>
        <w:t xml:space="preserve">, C. (2022) ‘Dynamic Effects of Immersive Bilingualism on Cortical and Subcortical Grey Matter Volumes’, </w:t>
      </w:r>
      <w:r w:rsidRPr="00FC4E7D">
        <w:rPr>
          <w:rFonts w:ascii="Arial" w:hAnsi="Arial" w:cs="Arial"/>
          <w:i/>
          <w:iCs/>
        </w:rPr>
        <w:t>Frontiers in Psychology</w:t>
      </w:r>
      <w:r w:rsidRPr="00FC4E7D">
        <w:rPr>
          <w:rFonts w:ascii="Arial" w:hAnsi="Arial" w:cs="Arial"/>
        </w:rPr>
        <w:t>, 13.  doi.org/10.3389/fpsyg.2022.886222.</w:t>
      </w:r>
    </w:p>
    <w:p w14:paraId="19524D7C" w14:textId="77777777" w:rsidR="00FC4E7D" w:rsidRPr="00FC4E7D" w:rsidRDefault="00FC4E7D" w:rsidP="00FC4E7D">
      <w:pPr>
        <w:spacing w:line="360" w:lineRule="auto"/>
        <w:rPr>
          <w:rFonts w:ascii="Arial" w:hAnsi="Arial" w:cs="Arial"/>
        </w:rPr>
      </w:pPr>
      <w:r w:rsidRPr="00FC4E7D">
        <w:rPr>
          <w:rFonts w:ascii="Arial" w:hAnsi="Arial" w:cs="Arial"/>
        </w:rPr>
        <w:t xml:space="preserve">McLeod, S., Verdon, S. and Theobald, M. (2015) ‘Becoming Bilingual: Children’s Insights About Making Friends in Bilingual Settings’, </w:t>
      </w:r>
      <w:r w:rsidRPr="00FC4E7D">
        <w:rPr>
          <w:rFonts w:ascii="Arial" w:hAnsi="Arial" w:cs="Arial"/>
          <w:i/>
          <w:iCs/>
        </w:rPr>
        <w:t>International Journal of Early Childhood</w:t>
      </w:r>
      <w:r w:rsidRPr="00FC4E7D">
        <w:rPr>
          <w:rFonts w:ascii="Arial" w:hAnsi="Arial" w:cs="Arial"/>
        </w:rPr>
        <w:t>, 47(3), pp.385–402. doi.org/10.1007/s13158-015-0148-7.</w:t>
      </w:r>
    </w:p>
    <w:p w14:paraId="05734EF0" w14:textId="77777777" w:rsidR="00FC4E7D" w:rsidRPr="00FC4E7D" w:rsidRDefault="00FC4E7D" w:rsidP="00FC4E7D">
      <w:pPr>
        <w:spacing w:line="360" w:lineRule="auto"/>
        <w:rPr>
          <w:rFonts w:ascii="Arial" w:hAnsi="Arial" w:cs="Arial"/>
        </w:rPr>
      </w:pPr>
      <w:bookmarkStart w:id="0" w:name="_Hlk192934956"/>
      <w:proofErr w:type="spellStart"/>
      <w:r w:rsidRPr="00FC4E7D">
        <w:rPr>
          <w:rFonts w:ascii="Arial" w:hAnsi="Arial" w:cs="Arial"/>
        </w:rPr>
        <w:lastRenderedPageBreak/>
        <w:t>Mudiad</w:t>
      </w:r>
      <w:proofErr w:type="spellEnd"/>
      <w:r w:rsidRPr="00FC4E7D">
        <w:rPr>
          <w:rFonts w:ascii="Arial" w:hAnsi="Arial" w:cs="Arial"/>
        </w:rPr>
        <w:t xml:space="preserve"> </w:t>
      </w:r>
      <w:proofErr w:type="spellStart"/>
      <w:r w:rsidRPr="00FC4E7D">
        <w:rPr>
          <w:rFonts w:ascii="Arial" w:hAnsi="Arial" w:cs="Arial"/>
        </w:rPr>
        <w:t>Meithrin</w:t>
      </w:r>
      <w:proofErr w:type="spellEnd"/>
      <w:r w:rsidRPr="00FC4E7D">
        <w:rPr>
          <w:rFonts w:ascii="Arial" w:hAnsi="Arial" w:cs="Arial"/>
        </w:rPr>
        <w:t xml:space="preserve"> (2024) </w:t>
      </w:r>
      <w:bookmarkEnd w:id="0"/>
      <w:r w:rsidRPr="00FC4E7D">
        <w:rPr>
          <w:rFonts w:ascii="Arial" w:hAnsi="Arial" w:cs="Arial"/>
          <w:i/>
          <w:iCs/>
        </w:rPr>
        <w:t>For Parents</w:t>
      </w:r>
      <w:r w:rsidRPr="00FC4E7D">
        <w:rPr>
          <w:rFonts w:ascii="Arial" w:hAnsi="Arial" w:cs="Arial"/>
        </w:rPr>
        <w:t xml:space="preserve">. Available at: </w:t>
      </w:r>
      <w:hyperlink r:id="rId18" w:history="1">
        <w:r w:rsidRPr="00FC4E7D">
          <w:rPr>
            <w:rStyle w:val="Hyperlink"/>
            <w:rFonts w:ascii="Arial" w:hAnsi="Arial" w:cs="Arial"/>
          </w:rPr>
          <w:t>https://meithrin.cymru/irieni/?lang=en</w:t>
        </w:r>
      </w:hyperlink>
      <w:r w:rsidRPr="00FC4E7D">
        <w:rPr>
          <w:rFonts w:ascii="Arial" w:hAnsi="Arial" w:cs="Arial"/>
        </w:rPr>
        <w:t xml:space="preserve"> (Accessed: 15 March 2025).</w:t>
      </w:r>
    </w:p>
    <w:p w14:paraId="33A80C34" w14:textId="77777777" w:rsidR="00FC4E7D" w:rsidRPr="00FC4E7D" w:rsidRDefault="00FC4E7D" w:rsidP="00FC4E7D">
      <w:pPr>
        <w:spacing w:line="360" w:lineRule="auto"/>
        <w:rPr>
          <w:rFonts w:ascii="Arial" w:hAnsi="Arial" w:cs="Arial"/>
        </w:rPr>
      </w:pPr>
      <w:r w:rsidRPr="00FC4E7D">
        <w:rPr>
          <w:rFonts w:ascii="Arial" w:hAnsi="Arial" w:cs="Arial"/>
        </w:rPr>
        <w:t xml:space="preserve">Ofsted (2013) </w:t>
      </w:r>
      <w:r w:rsidRPr="00FC4E7D">
        <w:rPr>
          <w:rFonts w:ascii="Arial" w:hAnsi="Arial" w:cs="Arial"/>
          <w:i/>
          <w:iCs/>
        </w:rPr>
        <w:t>English as an additional language A briefing paper for section 5 inspectors</w:t>
      </w:r>
      <w:r w:rsidRPr="00FC4E7D">
        <w:rPr>
          <w:rFonts w:ascii="Arial" w:hAnsi="Arial" w:cs="Arial"/>
        </w:rPr>
        <w:t xml:space="preserve">. Available at:  </w:t>
      </w:r>
      <w:hyperlink r:id="rId19" w:history="1">
        <w:r w:rsidRPr="00FC4E7D">
          <w:rPr>
            <w:rStyle w:val="Hyperlink"/>
            <w:rFonts w:ascii="Arial" w:hAnsi="Arial" w:cs="Arial"/>
          </w:rPr>
          <w:t>http://www.naldic.org.uk/eal-teaching-and-learning/outline-guidance/eal-ofsted/</w:t>
        </w:r>
      </w:hyperlink>
      <w:r w:rsidRPr="00FC4E7D">
        <w:rPr>
          <w:rFonts w:ascii="Arial" w:hAnsi="Arial" w:cs="Arial"/>
        </w:rPr>
        <w:t xml:space="preserve"> (Accessed: 15 March 2025).</w:t>
      </w:r>
    </w:p>
    <w:p w14:paraId="50E8F783" w14:textId="77777777" w:rsidR="00FC4E7D" w:rsidRPr="00FC4E7D" w:rsidRDefault="00FC4E7D" w:rsidP="00FC4E7D">
      <w:pPr>
        <w:spacing w:line="360" w:lineRule="auto"/>
        <w:rPr>
          <w:rFonts w:ascii="Arial" w:hAnsi="Arial" w:cs="Arial"/>
        </w:rPr>
      </w:pPr>
      <w:r w:rsidRPr="00FC4E7D">
        <w:rPr>
          <w:rFonts w:ascii="Arial" w:hAnsi="Arial" w:cs="Arial"/>
        </w:rPr>
        <w:t xml:space="preserve">Onah, G. (2020) </w:t>
      </w:r>
      <w:r w:rsidRPr="00FC4E7D">
        <w:rPr>
          <w:rFonts w:ascii="Arial" w:hAnsi="Arial" w:cs="Arial"/>
          <w:i/>
          <w:iCs/>
        </w:rPr>
        <w:t>Bilingual Education: Types and Theories.</w:t>
      </w:r>
      <w:r w:rsidRPr="00FC4E7D">
        <w:rPr>
          <w:rFonts w:ascii="Arial" w:hAnsi="Arial" w:cs="Arial"/>
        </w:rPr>
        <w:t xml:space="preserve"> Available at: </w:t>
      </w:r>
      <w:hyperlink r:id="rId20" w:history="1">
        <w:r w:rsidRPr="00FC4E7D">
          <w:rPr>
            <w:rStyle w:val="Hyperlink"/>
            <w:rFonts w:ascii="Arial" w:hAnsi="Arial" w:cs="Arial"/>
          </w:rPr>
          <w:t>file:///C:/Users/Home/Downloads/ssrn-3599405.pdf</w:t>
        </w:r>
      </w:hyperlink>
      <w:r w:rsidRPr="00FC4E7D">
        <w:rPr>
          <w:rFonts w:ascii="Arial" w:hAnsi="Arial" w:cs="Arial"/>
        </w:rPr>
        <w:t xml:space="preserve"> (Accessed: 15 March 2025).</w:t>
      </w:r>
    </w:p>
    <w:p w14:paraId="146C4784" w14:textId="77777777" w:rsidR="00FC4E7D" w:rsidRPr="00FC4E7D" w:rsidRDefault="00FC4E7D" w:rsidP="00FC4E7D">
      <w:pPr>
        <w:spacing w:line="360" w:lineRule="auto"/>
        <w:rPr>
          <w:rFonts w:ascii="Arial" w:hAnsi="Arial" w:cs="Arial"/>
        </w:rPr>
      </w:pPr>
      <w:proofErr w:type="spellStart"/>
      <w:r w:rsidRPr="00FC4E7D">
        <w:rPr>
          <w:rFonts w:ascii="Arial" w:hAnsi="Arial" w:cs="Arial"/>
        </w:rPr>
        <w:t>Pliatsikas</w:t>
      </w:r>
      <w:proofErr w:type="spellEnd"/>
      <w:r w:rsidRPr="00FC4E7D">
        <w:rPr>
          <w:rFonts w:ascii="Arial" w:hAnsi="Arial" w:cs="Arial"/>
        </w:rPr>
        <w:t xml:space="preserve">, C., </w:t>
      </w:r>
      <w:proofErr w:type="spellStart"/>
      <w:r w:rsidRPr="00FC4E7D">
        <w:rPr>
          <w:rFonts w:ascii="Arial" w:hAnsi="Arial" w:cs="Arial"/>
        </w:rPr>
        <w:t>Meteyard</w:t>
      </w:r>
      <w:proofErr w:type="spellEnd"/>
      <w:r w:rsidRPr="00FC4E7D">
        <w:rPr>
          <w:rFonts w:ascii="Arial" w:hAnsi="Arial" w:cs="Arial"/>
        </w:rPr>
        <w:t>, L., Veríssimo, J., DeLuca, V., Shattuck, K. and Ullman, M.T. (2020) ‘The effect of bilingualism on brain development from early childhood to young adulthood’, </w:t>
      </w:r>
      <w:r w:rsidRPr="00FC4E7D">
        <w:rPr>
          <w:rFonts w:ascii="Arial" w:hAnsi="Arial" w:cs="Arial"/>
          <w:i/>
          <w:iCs/>
        </w:rPr>
        <w:t>Brain Structure and Function</w:t>
      </w:r>
      <w:r w:rsidRPr="00FC4E7D">
        <w:rPr>
          <w:rFonts w:ascii="Arial" w:hAnsi="Arial" w:cs="Arial"/>
        </w:rPr>
        <w:t>, 225(7), pp.2131–2152. doi.org/10.1007/s00429-020-02115-5.</w:t>
      </w:r>
    </w:p>
    <w:p w14:paraId="19004E26" w14:textId="038FC164" w:rsidR="00FC4E7D" w:rsidRPr="00FC4E7D" w:rsidRDefault="00FC4E7D" w:rsidP="00FC4E7D">
      <w:pPr>
        <w:spacing w:line="360" w:lineRule="auto"/>
        <w:rPr>
          <w:rFonts w:ascii="Arial" w:hAnsi="Arial" w:cs="Arial"/>
        </w:rPr>
      </w:pPr>
      <w:r w:rsidRPr="00FC4E7D">
        <w:rPr>
          <w:rFonts w:ascii="Arial" w:hAnsi="Arial" w:cs="Arial"/>
        </w:rPr>
        <w:t>Robinson, K. (2016) </w:t>
      </w:r>
      <w:r w:rsidRPr="00FC4E7D">
        <w:rPr>
          <w:rFonts w:ascii="Arial" w:hAnsi="Arial" w:cs="Arial"/>
          <w:i/>
          <w:iCs/>
        </w:rPr>
        <w:t>Divergent Thinking Ken Robinson</w:t>
      </w:r>
      <w:r w:rsidRPr="00FC4E7D">
        <w:rPr>
          <w:rFonts w:ascii="Arial" w:hAnsi="Arial" w:cs="Arial"/>
        </w:rPr>
        <w:t>.</w:t>
      </w:r>
      <w:r w:rsidR="00B43075">
        <w:rPr>
          <w:rFonts w:ascii="Arial" w:hAnsi="Arial" w:cs="Arial"/>
        </w:rPr>
        <w:t xml:space="preserve"> 13 August</w:t>
      </w:r>
      <w:r w:rsidRPr="00FC4E7D">
        <w:rPr>
          <w:rFonts w:ascii="Arial" w:hAnsi="Arial" w:cs="Arial"/>
        </w:rPr>
        <w:t xml:space="preserve">. Available at: </w:t>
      </w:r>
      <w:hyperlink r:id="rId21" w:history="1">
        <w:r w:rsidRPr="00FC4E7D">
          <w:rPr>
            <w:rStyle w:val="Hyperlink"/>
            <w:rFonts w:ascii="Arial" w:hAnsi="Arial" w:cs="Arial"/>
          </w:rPr>
          <w:t>https://www.youtube.com/watch?v=BHMUXFdBzik</w:t>
        </w:r>
      </w:hyperlink>
      <w:r w:rsidRPr="00FC4E7D">
        <w:rPr>
          <w:rFonts w:ascii="Arial" w:hAnsi="Arial" w:cs="Arial"/>
        </w:rPr>
        <w:t>. (Accessed:14 March 2025).</w:t>
      </w:r>
    </w:p>
    <w:p w14:paraId="3BC2CE50" w14:textId="77777777" w:rsidR="00FC4E7D" w:rsidRPr="00FC4E7D" w:rsidRDefault="00FC4E7D" w:rsidP="00FC4E7D">
      <w:pPr>
        <w:spacing w:line="360" w:lineRule="auto"/>
        <w:rPr>
          <w:rFonts w:ascii="Arial" w:hAnsi="Arial" w:cs="Arial"/>
        </w:rPr>
      </w:pPr>
      <w:r w:rsidRPr="00FC4E7D">
        <w:rPr>
          <w:rFonts w:ascii="Arial" w:hAnsi="Arial" w:cs="Arial"/>
        </w:rPr>
        <w:t>Runco, M. A. and Acar, S. (2012) ‘Divergent Thinking as an Indicator of Creative Potential’, </w:t>
      </w:r>
      <w:r w:rsidRPr="00FC4E7D">
        <w:rPr>
          <w:rFonts w:ascii="Arial" w:hAnsi="Arial" w:cs="Arial"/>
          <w:i/>
          <w:iCs/>
        </w:rPr>
        <w:t>Creativity Research Journal</w:t>
      </w:r>
      <w:r w:rsidRPr="00FC4E7D">
        <w:rPr>
          <w:rFonts w:ascii="Arial" w:hAnsi="Arial" w:cs="Arial"/>
        </w:rPr>
        <w:t xml:space="preserve">, 24(1), pp. 66–75. </w:t>
      </w:r>
      <w:proofErr w:type="spellStart"/>
      <w:r w:rsidRPr="00FC4E7D">
        <w:rPr>
          <w:rFonts w:ascii="Arial" w:hAnsi="Arial" w:cs="Arial"/>
        </w:rPr>
        <w:t>doi</w:t>
      </w:r>
      <w:proofErr w:type="spellEnd"/>
      <w:r w:rsidRPr="00FC4E7D">
        <w:rPr>
          <w:rFonts w:ascii="Arial" w:hAnsi="Arial" w:cs="Arial"/>
        </w:rPr>
        <w:t xml:space="preserve">: 10.1080/10400419.2012.652929. </w:t>
      </w:r>
    </w:p>
    <w:p w14:paraId="3B71A9FB" w14:textId="77777777" w:rsidR="00FC4E7D" w:rsidRPr="00FC4E7D" w:rsidRDefault="00FC4E7D" w:rsidP="00FC4E7D">
      <w:pPr>
        <w:spacing w:line="360" w:lineRule="auto"/>
        <w:rPr>
          <w:rFonts w:ascii="Arial" w:hAnsi="Arial" w:cs="Arial"/>
        </w:rPr>
      </w:pPr>
      <w:bookmarkStart w:id="1" w:name="_Hlk192934818"/>
      <w:r w:rsidRPr="00FC4E7D">
        <w:rPr>
          <w:rFonts w:ascii="Arial" w:hAnsi="Arial" w:cs="Arial"/>
        </w:rPr>
        <w:t xml:space="preserve">S4C (2021) </w:t>
      </w:r>
      <w:bookmarkEnd w:id="1"/>
      <w:r w:rsidRPr="00FC4E7D">
        <w:rPr>
          <w:rFonts w:ascii="Arial" w:hAnsi="Arial" w:cs="Arial"/>
          <w:i/>
          <w:iCs/>
        </w:rPr>
        <w:t xml:space="preserve">Amser </w:t>
      </w:r>
      <w:proofErr w:type="spellStart"/>
      <w:r w:rsidRPr="00FC4E7D">
        <w:rPr>
          <w:rFonts w:ascii="Arial" w:hAnsi="Arial" w:cs="Arial"/>
          <w:i/>
          <w:iCs/>
        </w:rPr>
        <w:t>Symud</w:t>
      </w:r>
      <w:proofErr w:type="spellEnd"/>
      <w:r w:rsidRPr="00FC4E7D">
        <w:rPr>
          <w:rFonts w:ascii="Arial" w:hAnsi="Arial" w:cs="Arial"/>
          <w:i/>
          <w:iCs/>
        </w:rPr>
        <w:t xml:space="preserve"> </w:t>
      </w:r>
      <w:proofErr w:type="spellStart"/>
      <w:r w:rsidRPr="00FC4E7D">
        <w:rPr>
          <w:rFonts w:ascii="Arial" w:hAnsi="Arial" w:cs="Arial"/>
          <w:i/>
          <w:iCs/>
        </w:rPr>
        <w:t>Jamborî</w:t>
      </w:r>
      <w:proofErr w:type="spellEnd"/>
      <w:r w:rsidRPr="00FC4E7D">
        <w:rPr>
          <w:rFonts w:ascii="Arial" w:hAnsi="Arial" w:cs="Arial"/>
          <w:i/>
          <w:iCs/>
        </w:rPr>
        <w:t xml:space="preserve">! Welsh Children's Dance and Movement playlist. </w:t>
      </w:r>
      <w:r w:rsidRPr="00FC4E7D">
        <w:rPr>
          <w:rFonts w:ascii="Arial" w:hAnsi="Arial" w:cs="Arial"/>
        </w:rPr>
        <w:t xml:space="preserve">Available at: </w:t>
      </w:r>
      <w:hyperlink r:id="rId22" w:history="1">
        <w:r w:rsidRPr="00FC4E7D">
          <w:rPr>
            <w:rStyle w:val="Hyperlink"/>
            <w:rFonts w:ascii="Arial" w:hAnsi="Arial" w:cs="Arial"/>
          </w:rPr>
          <w:t>https://www.youtube.com/watch?v=Q8l2SsPEXi0</w:t>
        </w:r>
      </w:hyperlink>
      <w:r w:rsidRPr="00FC4E7D">
        <w:rPr>
          <w:rFonts w:ascii="Arial" w:hAnsi="Arial" w:cs="Arial"/>
        </w:rPr>
        <w:t xml:space="preserve">  (Accessed: 15 March 2025).</w:t>
      </w:r>
    </w:p>
    <w:p w14:paraId="1292D0A3" w14:textId="77777777" w:rsidR="00FC4E7D" w:rsidRPr="00FC4E7D" w:rsidRDefault="00FC4E7D" w:rsidP="00FC4E7D">
      <w:pPr>
        <w:spacing w:line="360" w:lineRule="auto"/>
        <w:rPr>
          <w:rFonts w:ascii="Arial" w:hAnsi="Arial" w:cs="Arial"/>
        </w:rPr>
      </w:pPr>
      <w:r w:rsidRPr="00FC4E7D">
        <w:rPr>
          <w:rFonts w:ascii="Arial" w:hAnsi="Arial" w:cs="Arial"/>
        </w:rPr>
        <w:t xml:space="preserve">Schoolbooks, W. (2023) </w:t>
      </w:r>
      <w:r w:rsidRPr="00FC4E7D">
        <w:rPr>
          <w:rFonts w:ascii="Arial" w:hAnsi="Arial" w:cs="Arial"/>
          <w:i/>
          <w:iCs/>
        </w:rPr>
        <w:t>The Benefits and Challenges of Being Bilingual or Multilingual - World Schoolbooks</w:t>
      </w:r>
      <w:r w:rsidRPr="00FC4E7D">
        <w:rPr>
          <w:rFonts w:ascii="Arial" w:hAnsi="Arial" w:cs="Arial"/>
        </w:rPr>
        <w:t xml:space="preserve">. Available at: </w:t>
      </w:r>
      <w:hyperlink r:id="rId23" w:history="1">
        <w:r w:rsidRPr="00FC4E7D">
          <w:rPr>
            <w:rStyle w:val="Hyperlink"/>
            <w:rFonts w:ascii="Arial" w:hAnsi="Arial" w:cs="Arial"/>
          </w:rPr>
          <w:t>https://worldschoolbooks.com/the-benefits-and-challenges-of-being-bilingual-or-multilingual/</w:t>
        </w:r>
      </w:hyperlink>
      <w:r w:rsidRPr="00FC4E7D">
        <w:rPr>
          <w:rFonts w:ascii="Arial" w:hAnsi="Arial" w:cs="Arial"/>
        </w:rPr>
        <w:t>. (Accessed:14 March 2025).</w:t>
      </w:r>
    </w:p>
    <w:p w14:paraId="255AB783" w14:textId="77777777" w:rsidR="00FC4E7D" w:rsidRPr="00FC4E7D" w:rsidRDefault="00FC4E7D" w:rsidP="00FC4E7D">
      <w:pPr>
        <w:spacing w:line="360" w:lineRule="auto"/>
        <w:rPr>
          <w:rFonts w:ascii="Arial" w:hAnsi="Arial" w:cs="Arial"/>
        </w:rPr>
      </w:pPr>
      <w:r w:rsidRPr="00FC4E7D">
        <w:rPr>
          <w:rFonts w:ascii="Arial" w:hAnsi="Arial" w:cs="Arial"/>
        </w:rPr>
        <w:t>Spitzer, M. (2016) ‘Bilingual benefits in education and health’, </w:t>
      </w:r>
      <w:r w:rsidRPr="00FC4E7D">
        <w:rPr>
          <w:rFonts w:ascii="Arial" w:hAnsi="Arial" w:cs="Arial"/>
          <w:i/>
          <w:iCs/>
        </w:rPr>
        <w:t>Trends in Neuroscience and Education</w:t>
      </w:r>
      <w:r w:rsidRPr="00FC4E7D">
        <w:rPr>
          <w:rFonts w:ascii="Arial" w:hAnsi="Arial" w:cs="Arial"/>
        </w:rPr>
        <w:t xml:space="preserve">, 5(2), pp. 67–76. </w:t>
      </w:r>
      <w:hyperlink r:id="rId24" w:history="1">
        <w:r w:rsidRPr="00FC4E7D">
          <w:rPr>
            <w:rStyle w:val="Hyperlink"/>
            <w:rFonts w:ascii="Arial" w:hAnsi="Arial" w:cs="Arial"/>
          </w:rPr>
          <w:t>https://doi.org/10.1016/j.tine.2016.07.004</w:t>
        </w:r>
      </w:hyperlink>
      <w:r w:rsidRPr="00FC4E7D">
        <w:rPr>
          <w:rFonts w:ascii="Arial" w:hAnsi="Arial" w:cs="Arial"/>
        </w:rPr>
        <w:t xml:space="preserve">. </w:t>
      </w:r>
    </w:p>
    <w:p w14:paraId="243EDC35" w14:textId="77777777" w:rsidR="00FC4E7D" w:rsidRPr="00FC4E7D" w:rsidRDefault="00FC4E7D" w:rsidP="00FC4E7D">
      <w:pPr>
        <w:spacing w:line="360" w:lineRule="auto"/>
        <w:rPr>
          <w:rFonts w:ascii="Arial" w:hAnsi="Arial" w:cs="Arial"/>
        </w:rPr>
      </w:pPr>
      <w:r w:rsidRPr="00FC4E7D">
        <w:rPr>
          <w:rFonts w:ascii="Arial" w:hAnsi="Arial" w:cs="Arial"/>
        </w:rPr>
        <w:t xml:space="preserve">Storme, M., Çelik, P., Camargo, A., </w:t>
      </w:r>
      <w:proofErr w:type="spellStart"/>
      <w:r w:rsidRPr="00FC4E7D">
        <w:rPr>
          <w:rFonts w:ascii="Arial" w:hAnsi="Arial" w:cs="Arial"/>
        </w:rPr>
        <w:t>Forthmann</w:t>
      </w:r>
      <w:proofErr w:type="spellEnd"/>
      <w:r w:rsidRPr="00FC4E7D">
        <w:rPr>
          <w:rFonts w:ascii="Arial" w:hAnsi="Arial" w:cs="Arial"/>
        </w:rPr>
        <w:t xml:space="preserve">, B., Holling, H. and </w:t>
      </w:r>
      <w:proofErr w:type="spellStart"/>
      <w:r w:rsidRPr="00FC4E7D">
        <w:rPr>
          <w:rFonts w:ascii="Arial" w:hAnsi="Arial" w:cs="Arial"/>
        </w:rPr>
        <w:t>Lubart</w:t>
      </w:r>
      <w:proofErr w:type="spellEnd"/>
      <w:r w:rsidRPr="00FC4E7D">
        <w:rPr>
          <w:rFonts w:ascii="Arial" w:hAnsi="Arial" w:cs="Arial"/>
        </w:rPr>
        <w:t>, T. (2017) ‘The Effect of Forced Language Switching during Divergent Thinking: A Study on Bilinguals’ Originality of Ideas’, </w:t>
      </w:r>
      <w:r w:rsidRPr="00FC4E7D">
        <w:rPr>
          <w:rFonts w:ascii="Arial" w:hAnsi="Arial" w:cs="Arial"/>
          <w:i/>
          <w:iCs/>
        </w:rPr>
        <w:t>Frontiers in Psychology</w:t>
      </w:r>
      <w:r w:rsidRPr="00FC4E7D">
        <w:rPr>
          <w:rFonts w:ascii="Arial" w:hAnsi="Arial" w:cs="Arial"/>
        </w:rPr>
        <w:t>, 8.  doi.org/10.3389/fpsyg.2017.02086.</w:t>
      </w:r>
    </w:p>
    <w:p w14:paraId="1A9298E6" w14:textId="5B65963C" w:rsidR="00FC4E7D" w:rsidRPr="00FC4E7D" w:rsidRDefault="00FC4E7D" w:rsidP="00FC4E7D">
      <w:pPr>
        <w:spacing w:line="360" w:lineRule="auto"/>
        <w:rPr>
          <w:rFonts w:ascii="Arial" w:hAnsi="Arial" w:cs="Arial"/>
        </w:rPr>
      </w:pPr>
      <w:bookmarkStart w:id="2" w:name="_Hlk193126741"/>
      <w:r w:rsidRPr="00FC4E7D">
        <w:rPr>
          <w:rFonts w:ascii="Arial" w:hAnsi="Arial" w:cs="Arial"/>
        </w:rPr>
        <w:lastRenderedPageBreak/>
        <w:t xml:space="preserve">Teacher Education About Multilingualism </w:t>
      </w:r>
      <w:bookmarkEnd w:id="2"/>
      <w:r w:rsidRPr="00FC4E7D">
        <w:rPr>
          <w:rFonts w:ascii="Arial" w:hAnsi="Arial" w:cs="Arial"/>
        </w:rPr>
        <w:t>- TEAM (2023)</w:t>
      </w:r>
      <w:r w:rsidRPr="00FC4E7D">
        <w:rPr>
          <w:rFonts w:ascii="Arial" w:hAnsi="Arial" w:cs="Arial"/>
          <w:i/>
          <w:iCs/>
        </w:rPr>
        <w:t xml:space="preserve"> What is bilingualism and multilingualism?</w:t>
      </w:r>
      <w:r w:rsidRPr="00FC4E7D">
        <w:rPr>
          <w:rFonts w:ascii="Arial" w:hAnsi="Arial" w:cs="Arial"/>
        </w:rPr>
        <w:t xml:space="preserve"> </w:t>
      </w:r>
      <w:r w:rsidR="009A7585">
        <w:rPr>
          <w:rFonts w:ascii="Arial" w:hAnsi="Arial" w:cs="Arial"/>
        </w:rPr>
        <w:t xml:space="preserve">14 March. </w:t>
      </w:r>
      <w:r w:rsidRPr="00FC4E7D">
        <w:rPr>
          <w:rFonts w:ascii="Arial" w:hAnsi="Arial" w:cs="Arial"/>
        </w:rPr>
        <w:t xml:space="preserve">Available: </w:t>
      </w:r>
      <w:hyperlink r:id="rId25" w:history="1">
        <w:r w:rsidRPr="00FC4E7D">
          <w:rPr>
            <w:rStyle w:val="Hyperlink"/>
            <w:rFonts w:ascii="Arial" w:hAnsi="Arial" w:cs="Arial"/>
          </w:rPr>
          <w:t>https://www.youtube.com/watch?v=qUb2IB_8pCk</w:t>
        </w:r>
      </w:hyperlink>
      <w:r w:rsidRPr="00FC4E7D">
        <w:rPr>
          <w:rFonts w:ascii="Arial" w:hAnsi="Arial" w:cs="Arial"/>
        </w:rPr>
        <w:t xml:space="preserve"> (Accessed:13 March 2025).</w:t>
      </w:r>
    </w:p>
    <w:p w14:paraId="05007983" w14:textId="35789E8B" w:rsidR="00FC4E7D" w:rsidRPr="00FC4E7D" w:rsidRDefault="00FC4E7D" w:rsidP="00FC4E7D">
      <w:pPr>
        <w:spacing w:line="360" w:lineRule="auto"/>
        <w:rPr>
          <w:rFonts w:ascii="Arial" w:hAnsi="Arial" w:cs="Arial"/>
        </w:rPr>
      </w:pPr>
      <w:r w:rsidRPr="00FC4E7D">
        <w:rPr>
          <w:rFonts w:ascii="Arial" w:hAnsi="Arial" w:cs="Arial"/>
        </w:rPr>
        <w:t xml:space="preserve">TED-Ed (2015) </w:t>
      </w:r>
      <w:r w:rsidRPr="00FC4E7D">
        <w:rPr>
          <w:rFonts w:ascii="Arial" w:hAnsi="Arial" w:cs="Arial"/>
          <w:i/>
          <w:iCs/>
        </w:rPr>
        <w:t xml:space="preserve">The benefits of a bilingual brain - Mia </w:t>
      </w:r>
      <w:proofErr w:type="spellStart"/>
      <w:r w:rsidRPr="00FC4E7D">
        <w:rPr>
          <w:rFonts w:ascii="Arial" w:hAnsi="Arial" w:cs="Arial"/>
          <w:i/>
          <w:iCs/>
        </w:rPr>
        <w:t>Nacamulli</w:t>
      </w:r>
      <w:proofErr w:type="spellEnd"/>
      <w:r w:rsidRPr="00FC4E7D">
        <w:rPr>
          <w:rFonts w:ascii="Arial" w:hAnsi="Arial" w:cs="Arial"/>
        </w:rPr>
        <w:t xml:space="preserve">. </w:t>
      </w:r>
      <w:r w:rsidR="009A7585">
        <w:rPr>
          <w:rFonts w:ascii="Arial" w:hAnsi="Arial" w:cs="Arial"/>
        </w:rPr>
        <w:t xml:space="preserve">23 June. </w:t>
      </w:r>
      <w:r w:rsidRPr="00FC4E7D">
        <w:rPr>
          <w:rFonts w:ascii="Arial" w:hAnsi="Arial" w:cs="Arial"/>
        </w:rPr>
        <w:t xml:space="preserve">Available at: </w:t>
      </w:r>
      <w:hyperlink r:id="rId26" w:history="1">
        <w:r w:rsidRPr="00FC4E7D">
          <w:rPr>
            <w:rStyle w:val="Hyperlink"/>
            <w:rFonts w:ascii="Arial" w:hAnsi="Arial" w:cs="Arial"/>
          </w:rPr>
          <w:t>https://www.youtube.com/watch?v=MMmOLN5zBLY&amp;t=54s</w:t>
        </w:r>
      </w:hyperlink>
      <w:r w:rsidRPr="00FC4E7D">
        <w:rPr>
          <w:rFonts w:ascii="Arial" w:hAnsi="Arial" w:cs="Arial"/>
        </w:rPr>
        <w:t xml:space="preserve"> (Accessed:13 March 2025).</w:t>
      </w:r>
    </w:p>
    <w:p w14:paraId="7E4254C7" w14:textId="5EE32BAA" w:rsidR="00FC4E7D" w:rsidRPr="00FC4E7D" w:rsidRDefault="00FC4E7D" w:rsidP="00FC4E7D">
      <w:pPr>
        <w:spacing w:line="360" w:lineRule="auto"/>
        <w:rPr>
          <w:rFonts w:ascii="Arial" w:hAnsi="Arial" w:cs="Arial"/>
        </w:rPr>
      </w:pPr>
      <w:r w:rsidRPr="00FC4E7D">
        <w:rPr>
          <w:rFonts w:ascii="Arial" w:hAnsi="Arial" w:cs="Arial"/>
        </w:rPr>
        <w:t>Trautner, T. (2019) </w:t>
      </w:r>
      <w:r w:rsidRPr="00FC4E7D">
        <w:rPr>
          <w:rFonts w:ascii="Arial" w:hAnsi="Arial" w:cs="Arial"/>
          <w:i/>
          <w:iCs/>
        </w:rPr>
        <w:t xml:space="preserve">Advantages of a bilingual </w:t>
      </w:r>
      <w:r w:rsidRPr="009A7585">
        <w:rPr>
          <w:rFonts w:ascii="Arial" w:hAnsi="Arial" w:cs="Arial"/>
          <w:i/>
          <w:iCs/>
        </w:rPr>
        <w:t>brain</w:t>
      </w:r>
      <w:r w:rsidRPr="009A7585">
        <w:rPr>
          <w:rFonts w:ascii="Arial" w:hAnsi="Arial" w:cs="Arial"/>
        </w:rPr>
        <w:t>.</w:t>
      </w:r>
      <w:r w:rsidR="009A7585" w:rsidRPr="009A7585">
        <w:rPr>
          <w:rFonts w:ascii="Arial" w:hAnsi="Arial" w:cs="Arial"/>
        </w:rPr>
        <w:t xml:space="preserve"> </w:t>
      </w:r>
      <w:r w:rsidRPr="009A7585">
        <w:rPr>
          <w:rFonts w:ascii="Arial" w:hAnsi="Arial" w:cs="Arial"/>
        </w:rPr>
        <w:t>Available</w:t>
      </w:r>
      <w:r w:rsidRPr="00FC4E7D">
        <w:rPr>
          <w:rFonts w:ascii="Arial" w:hAnsi="Arial" w:cs="Arial"/>
        </w:rPr>
        <w:t xml:space="preserve"> at: </w:t>
      </w:r>
      <w:hyperlink r:id="rId27" w:history="1">
        <w:r w:rsidRPr="00FC4E7D">
          <w:rPr>
            <w:rStyle w:val="Hyperlink"/>
            <w:rFonts w:ascii="Arial" w:hAnsi="Arial" w:cs="Arial"/>
          </w:rPr>
          <w:t>https://www.canr.msu.edu/news/advantages_of_a_bilingual_brain</w:t>
        </w:r>
      </w:hyperlink>
      <w:r w:rsidRPr="00FC4E7D">
        <w:rPr>
          <w:rFonts w:ascii="Arial" w:hAnsi="Arial" w:cs="Arial"/>
        </w:rPr>
        <w:t>. (Accessed: 14 March 2025).</w:t>
      </w:r>
    </w:p>
    <w:p w14:paraId="51BB4D5A" w14:textId="77777777" w:rsidR="00FC4E7D" w:rsidRPr="00FC4E7D" w:rsidRDefault="00FC4E7D" w:rsidP="00FC4E7D">
      <w:pPr>
        <w:spacing w:line="360" w:lineRule="auto"/>
        <w:rPr>
          <w:rFonts w:ascii="Arial" w:hAnsi="Arial" w:cs="Arial"/>
        </w:rPr>
      </w:pPr>
      <w:r w:rsidRPr="00FC4E7D">
        <w:rPr>
          <w:rFonts w:ascii="Arial" w:hAnsi="Arial" w:cs="Arial"/>
        </w:rPr>
        <w:t xml:space="preserve">UNICEF (1989) </w:t>
      </w:r>
      <w:r w:rsidRPr="00FC4E7D">
        <w:rPr>
          <w:rFonts w:ascii="Arial" w:hAnsi="Arial" w:cs="Arial"/>
          <w:i/>
          <w:iCs/>
        </w:rPr>
        <w:t>Our Rights</w:t>
      </w:r>
      <w:r w:rsidRPr="00FC4E7D">
        <w:rPr>
          <w:rFonts w:ascii="Arial" w:hAnsi="Arial" w:cs="Arial"/>
        </w:rPr>
        <w:t xml:space="preserve">. Available at: </w:t>
      </w:r>
      <w:hyperlink r:id="rId28" w:history="1">
        <w:r w:rsidRPr="00FC4E7D">
          <w:rPr>
            <w:rStyle w:val="Hyperlink"/>
            <w:rFonts w:ascii="Arial" w:hAnsi="Arial" w:cs="Arial"/>
          </w:rPr>
          <w:t>https://www.unicef.org.uk/wp-content/uploads/2017/09/Our-rights_UNCRC.pdf</w:t>
        </w:r>
      </w:hyperlink>
      <w:r w:rsidRPr="00FC4E7D">
        <w:rPr>
          <w:rFonts w:ascii="Arial" w:hAnsi="Arial" w:cs="Arial"/>
        </w:rPr>
        <w:t>. (Accessed: 17 March 2025).</w:t>
      </w:r>
    </w:p>
    <w:p w14:paraId="199367AA" w14:textId="77777777" w:rsidR="00FC4E7D" w:rsidRPr="00FC4E7D" w:rsidRDefault="00FC4E7D" w:rsidP="00FC4E7D">
      <w:pPr>
        <w:spacing w:line="360" w:lineRule="auto"/>
        <w:rPr>
          <w:rFonts w:ascii="Arial" w:hAnsi="Arial" w:cs="Arial"/>
        </w:rPr>
      </w:pPr>
      <w:r w:rsidRPr="00FC4E7D">
        <w:rPr>
          <w:rFonts w:ascii="Arial" w:hAnsi="Arial" w:cs="Arial"/>
        </w:rPr>
        <w:t xml:space="preserve">van Dijk, M., </w:t>
      </w:r>
      <w:proofErr w:type="spellStart"/>
      <w:r w:rsidRPr="00FC4E7D">
        <w:rPr>
          <w:rFonts w:ascii="Arial" w:hAnsi="Arial" w:cs="Arial"/>
        </w:rPr>
        <w:t>Kroesbergen</w:t>
      </w:r>
      <w:proofErr w:type="spellEnd"/>
      <w:r w:rsidRPr="00FC4E7D">
        <w:rPr>
          <w:rFonts w:ascii="Arial" w:hAnsi="Arial" w:cs="Arial"/>
        </w:rPr>
        <w:t>, E.H., Blom, E. and Leseman, P.P.M. (2018) ‘Bilingualism and Creativity: Towards a Situated Cognition Approach’, </w:t>
      </w:r>
      <w:r w:rsidRPr="00FC4E7D">
        <w:rPr>
          <w:rFonts w:ascii="Arial" w:hAnsi="Arial" w:cs="Arial"/>
          <w:i/>
          <w:iCs/>
        </w:rPr>
        <w:t xml:space="preserve">The Journal of Creative </w:t>
      </w:r>
      <w:proofErr w:type="spellStart"/>
      <w:r w:rsidRPr="00FC4E7D">
        <w:rPr>
          <w:rFonts w:ascii="Arial" w:hAnsi="Arial" w:cs="Arial"/>
          <w:i/>
          <w:iCs/>
        </w:rPr>
        <w:t>Behavior</w:t>
      </w:r>
      <w:proofErr w:type="spellEnd"/>
      <w:r w:rsidRPr="00FC4E7D">
        <w:rPr>
          <w:rFonts w:ascii="Arial" w:hAnsi="Arial" w:cs="Arial"/>
        </w:rPr>
        <w:t>, 53(2). doi.org/10.1002/jocb.238.</w:t>
      </w:r>
    </w:p>
    <w:p w14:paraId="46FCA2CC" w14:textId="2B37B8AD" w:rsidR="00FC4E7D" w:rsidRPr="00FC4E7D" w:rsidRDefault="00FC4E7D" w:rsidP="00FC4E7D">
      <w:pPr>
        <w:spacing w:line="360" w:lineRule="auto"/>
        <w:rPr>
          <w:rFonts w:ascii="Arial" w:hAnsi="Arial" w:cs="Arial"/>
        </w:rPr>
      </w:pPr>
      <w:r w:rsidRPr="00FC4E7D">
        <w:rPr>
          <w:rFonts w:ascii="Arial" w:hAnsi="Arial" w:cs="Arial"/>
        </w:rPr>
        <w:t xml:space="preserve">Welsh Government (2014a) </w:t>
      </w:r>
      <w:r w:rsidRPr="00FC4E7D">
        <w:rPr>
          <w:rFonts w:ascii="Arial" w:hAnsi="Arial" w:cs="Arial"/>
          <w:i/>
          <w:iCs/>
        </w:rPr>
        <w:t>Welsh as an Additional Language Research into the level of need and current support provided to black and minority ethnic pupils with Welsh language support needs</w:t>
      </w:r>
      <w:r w:rsidR="009A7585">
        <w:rPr>
          <w:rFonts w:ascii="Arial" w:hAnsi="Arial" w:cs="Arial"/>
          <w:i/>
          <w:iCs/>
        </w:rPr>
        <w:t xml:space="preserve"> </w:t>
      </w:r>
      <w:r w:rsidR="009A7585">
        <w:rPr>
          <w:rFonts w:ascii="Arial" w:hAnsi="Arial" w:cs="Arial"/>
        </w:rPr>
        <w:t xml:space="preserve">Available at: </w:t>
      </w:r>
      <w:r w:rsidRPr="00FC4E7D">
        <w:rPr>
          <w:rFonts w:ascii="Arial" w:hAnsi="Arial" w:cs="Arial"/>
          <w:i/>
          <w:iCs/>
        </w:rPr>
        <w:t xml:space="preserve"> </w:t>
      </w:r>
      <w:hyperlink r:id="rId29" w:history="1">
        <w:r w:rsidRPr="00FC4E7D">
          <w:rPr>
            <w:rStyle w:val="Hyperlink"/>
            <w:rFonts w:ascii="Arial" w:hAnsi="Arial" w:cs="Arial"/>
          </w:rPr>
          <w:t>https://gov.wales/sites/default/files/statistics-and-research/2019-07/140430-welsh-additional-language-en.pdf</w:t>
        </w:r>
      </w:hyperlink>
      <w:r w:rsidRPr="00FC4E7D">
        <w:rPr>
          <w:rFonts w:ascii="Arial" w:hAnsi="Arial" w:cs="Arial"/>
        </w:rPr>
        <w:t xml:space="preserve"> (Accessed: 15 March 2025).</w:t>
      </w:r>
    </w:p>
    <w:p w14:paraId="64FE553B" w14:textId="77777777" w:rsidR="00FC4E7D" w:rsidRPr="00FC4E7D" w:rsidRDefault="00FC4E7D" w:rsidP="00FC4E7D">
      <w:pPr>
        <w:spacing w:line="360" w:lineRule="auto"/>
        <w:rPr>
          <w:rFonts w:ascii="Arial" w:hAnsi="Arial" w:cs="Arial"/>
        </w:rPr>
      </w:pPr>
      <w:r w:rsidRPr="00FC4E7D">
        <w:rPr>
          <w:rFonts w:ascii="Arial" w:hAnsi="Arial" w:cs="Arial"/>
        </w:rPr>
        <w:t xml:space="preserve">Welsh Government (2014b) </w:t>
      </w:r>
      <w:r w:rsidRPr="00FC4E7D">
        <w:rPr>
          <w:rFonts w:ascii="Arial" w:hAnsi="Arial" w:cs="Arial"/>
          <w:i/>
          <w:iCs/>
        </w:rPr>
        <w:t>Welsh as an additional language</w:t>
      </w:r>
      <w:r w:rsidRPr="00FC4E7D">
        <w:rPr>
          <w:rFonts w:ascii="Arial" w:hAnsi="Arial" w:cs="Arial"/>
        </w:rPr>
        <w:t xml:space="preserve">. Available at: </w:t>
      </w:r>
      <w:hyperlink r:id="rId30" w:history="1">
        <w:r w:rsidRPr="00FC4E7D">
          <w:rPr>
            <w:rStyle w:val="Hyperlink"/>
            <w:rFonts w:ascii="Arial" w:hAnsi="Arial" w:cs="Arial"/>
          </w:rPr>
          <w:t>https://www.gov.wales/welsh-additional-language</w:t>
        </w:r>
      </w:hyperlink>
      <w:r w:rsidRPr="00FC4E7D">
        <w:rPr>
          <w:rFonts w:ascii="Arial" w:hAnsi="Arial" w:cs="Arial"/>
        </w:rPr>
        <w:t>. (Accessed:15 March 2025).</w:t>
      </w:r>
    </w:p>
    <w:p w14:paraId="0C18B292" w14:textId="77777777" w:rsidR="00FC4E7D" w:rsidRPr="00FC4E7D" w:rsidRDefault="00FC4E7D" w:rsidP="00FC4E7D">
      <w:pPr>
        <w:spacing w:line="360" w:lineRule="auto"/>
        <w:rPr>
          <w:rFonts w:ascii="Arial" w:hAnsi="Arial" w:cs="Arial"/>
        </w:rPr>
      </w:pPr>
      <w:r w:rsidRPr="00FC4E7D">
        <w:rPr>
          <w:rFonts w:ascii="Arial" w:hAnsi="Arial" w:cs="Arial"/>
        </w:rPr>
        <w:t xml:space="preserve">Welsh Government (2017a) </w:t>
      </w:r>
      <w:r w:rsidRPr="00FC4E7D">
        <w:rPr>
          <w:rFonts w:ascii="Arial" w:hAnsi="Arial" w:cs="Arial"/>
          <w:i/>
          <w:iCs/>
        </w:rPr>
        <w:t>Cymraeg 2050 A million Welsh speakers</w:t>
      </w:r>
      <w:r w:rsidRPr="00FC4E7D">
        <w:rPr>
          <w:rFonts w:ascii="Arial" w:hAnsi="Arial" w:cs="Arial"/>
        </w:rPr>
        <w:t xml:space="preserve">. Available at: </w:t>
      </w:r>
      <w:hyperlink r:id="rId31" w:history="1">
        <w:r w:rsidRPr="00FC4E7D">
          <w:rPr>
            <w:rStyle w:val="Hyperlink"/>
            <w:rFonts w:ascii="Arial" w:hAnsi="Arial" w:cs="Arial"/>
          </w:rPr>
          <w:t>https://www.gov.wales/sites/default/files/publications/2018-12/cymraeg-2050-welsh-language-strategy.pdf</w:t>
        </w:r>
      </w:hyperlink>
      <w:r w:rsidRPr="00FC4E7D">
        <w:rPr>
          <w:rFonts w:ascii="Arial" w:hAnsi="Arial" w:cs="Arial"/>
        </w:rPr>
        <w:t>. (Accessed:15 March 2025).</w:t>
      </w:r>
    </w:p>
    <w:p w14:paraId="2A87415D" w14:textId="77777777" w:rsidR="00FC4E7D" w:rsidRPr="00FC4E7D" w:rsidRDefault="00FC4E7D" w:rsidP="00FC4E7D">
      <w:pPr>
        <w:spacing w:line="360" w:lineRule="auto"/>
        <w:rPr>
          <w:rFonts w:ascii="Arial" w:hAnsi="Arial" w:cs="Arial"/>
        </w:rPr>
      </w:pPr>
      <w:r w:rsidRPr="00FC4E7D">
        <w:rPr>
          <w:rFonts w:ascii="Arial" w:hAnsi="Arial" w:cs="Arial"/>
        </w:rPr>
        <w:t>‌Welsh Government (2017b) </w:t>
      </w:r>
      <w:r w:rsidRPr="00FC4E7D">
        <w:rPr>
          <w:rFonts w:ascii="Arial" w:hAnsi="Arial" w:cs="Arial"/>
          <w:i/>
          <w:iCs/>
        </w:rPr>
        <w:t>Cymraeg 2050 A million Welsh speakers</w:t>
      </w:r>
      <w:r w:rsidRPr="00FC4E7D">
        <w:rPr>
          <w:rFonts w:ascii="Arial" w:hAnsi="Arial" w:cs="Arial"/>
        </w:rPr>
        <w:t xml:space="preserve">. Available at: </w:t>
      </w:r>
      <w:hyperlink r:id="rId32" w:history="1">
        <w:r w:rsidRPr="00FC4E7D">
          <w:rPr>
            <w:rStyle w:val="Hyperlink"/>
            <w:rFonts w:ascii="Arial" w:hAnsi="Arial" w:cs="Arial"/>
          </w:rPr>
          <w:t>https://www.gov.wales/sites/default/files/publications/2018-12/cymraeg-2050-welsh-language-strategy.pdf</w:t>
        </w:r>
      </w:hyperlink>
      <w:r w:rsidRPr="00FC4E7D">
        <w:rPr>
          <w:rFonts w:ascii="Arial" w:hAnsi="Arial" w:cs="Arial"/>
        </w:rPr>
        <w:t>. (Accessed:14 March 2025).</w:t>
      </w:r>
    </w:p>
    <w:p w14:paraId="6227F7FF" w14:textId="7C536691" w:rsidR="00A63818" w:rsidRPr="00FC4E7D" w:rsidRDefault="00FC4E7D" w:rsidP="00FC4E7D">
      <w:pPr>
        <w:spacing w:line="360" w:lineRule="auto"/>
        <w:rPr>
          <w:rFonts w:ascii="Arial" w:hAnsi="Arial" w:cs="Arial"/>
        </w:rPr>
      </w:pPr>
      <w:r w:rsidRPr="00FC4E7D">
        <w:rPr>
          <w:rFonts w:ascii="Arial" w:hAnsi="Arial" w:cs="Arial"/>
        </w:rPr>
        <w:t xml:space="preserve">Welsh Language Commissioner (2023) </w:t>
      </w:r>
      <w:r w:rsidRPr="00FC4E7D">
        <w:rPr>
          <w:rFonts w:ascii="Arial" w:hAnsi="Arial" w:cs="Arial"/>
          <w:i/>
          <w:iCs/>
        </w:rPr>
        <w:t>The Welsh Language in the Additional Learning Needs System</w:t>
      </w:r>
      <w:r w:rsidRPr="00FC4E7D">
        <w:rPr>
          <w:rFonts w:ascii="Arial" w:hAnsi="Arial" w:cs="Arial"/>
        </w:rPr>
        <w:t xml:space="preserve">. Available at: </w:t>
      </w:r>
      <w:hyperlink r:id="rId33" w:history="1">
        <w:r w:rsidRPr="00FC4E7D">
          <w:rPr>
            <w:rStyle w:val="Hyperlink"/>
            <w:rFonts w:ascii="Arial" w:hAnsi="Arial" w:cs="Arial"/>
          </w:rPr>
          <w:t>https://www.welshlanguagecommissioner.wales/media/bqnppsy3/the-welsh-language-and-the-additional-learning-needs-system.pdf</w:t>
        </w:r>
      </w:hyperlink>
      <w:r w:rsidRPr="00FC4E7D">
        <w:rPr>
          <w:rFonts w:ascii="Arial" w:hAnsi="Arial" w:cs="Arial"/>
        </w:rPr>
        <w:t xml:space="preserve"> (Accessed: 17 March 2025).</w:t>
      </w:r>
    </w:p>
    <w:sectPr w:rsidR="00A63818" w:rsidRPr="00FC4E7D">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486A2" w14:textId="77777777" w:rsidR="00CC5558" w:rsidRDefault="00CC5558" w:rsidP="00693B80">
      <w:pPr>
        <w:spacing w:after="0" w:line="240" w:lineRule="auto"/>
      </w:pPr>
      <w:r>
        <w:separator/>
      </w:r>
    </w:p>
  </w:endnote>
  <w:endnote w:type="continuationSeparator" w:id="0">
    <w:p w14:paraId="1EB65CB4" w14:textId="77777777" w:rsidR="00CC5558" w:rsidRDefault="00CC5558" w:rsidP="00693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B1CDF" w14:textId="77777777" w:rsidR="00C15465" w:rsidRDefault="00C154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1084871"/>
      <w:docPartObj>
        <w:docPartGallery w:val="Page Numbers (Bottom of Page)"/>
        <w:docPartUnique/>
      </w:docPartObj>
    </w:sdtPr>
    <w:sdtEndPr>
      <w:rPr>
        <w:noProof/>
      </w:rPr>
    </w:sdtEndPr>
    <w:sdtContent>
      <w:p w14:paraId="1387682D" w14:textId="3A8834E7" w:rsidR="00786A9C" w:rsidRDefault="00786A9C">
        <w:pPr>
          <w:pStyle w:val="Footer"/>
        </w:pPr>
        <w:r>
          <w:fldChar w:fldCharType="begin"/>
        </w:r>
        <w:r>
          <w:instrText xml:space="preserve"> PAGE   \* MERGEFORMAT </w:instrText>
        </w:r>
        <w:r>
          <w:fldChar w:fldCharType="separate"/>
        </w:r>
        <w:r>
          <w:rPr>
            <w:noProof/>
          </w:rPr>
          <w:t>2</w:t>
        </w:r>
        <w:r>
          <w:rPr>
            <w:noProof/>
          </w:rPr>
          <w:fldChar w:fldCharType="end"/>
        </w:r>
      </w:p>
    </w:sdtContent>
  </w:sdt>
  <w:p w14:paraId="1A481755" w14:textId="2C88B4A8" w:rsidR="00C15465" w:rsidRPr="00C15465" w:rsidRDefault="00C15465">
    <w:pPr>
      <w:pStyle w:val="Footer"/>
      <w:rPr>
        <w:lang w:val="en-U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1B276" w14:textId="77777777" w:rsidR="00C15465" w:rsidRDefault="00C15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D78EFF" w14:textId="77777777" w:rsidR="00CC5558" w:rsidRDefault="00CC5558" w:rsidP="00693B80">
      <w:pPr>
        <w:spacing w:after="0" w:line="240" w:lineRule="auto"/>
      </w:pPr>
      <w:r>
        <w:separator/>
      </w:r>
    </w:p>
  </w:footnote>
  <w:footnote w:type="continuationSeparator" w:id="0">
    <w:p w14:paraId="425425AA" w14:textId="77777777" w:rsidR="00CC5558" w:rsidRDefault="00CC5558" w:rsidP="00693B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8599DE" w14:textId="77777777" w:rsidR="00C15465" w:rsidRDefault="00C154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46AE8F" w14:textId="65CD1EDE" w:rsidR="00693B80" w:rsidRPr="00C15465" w:rsidRDefault="00C15465">
    <w:pPr>
      <w:pStyle w:val="Header"/>
      <w:rPr>
        <w:lang w:val="en-US"/>
      </w:rPr>
    </w:pPr>
    <w:r>
      <w:rPr>
        <w:lang w:val="en-US"/>
      </w:rPr>
      <w:t>1704224                                                      ECEY4010                                                              Words-1,650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36FDA" w14:textId="77777777" w:rsidR="00C15465" w:rsidRDefault="00C154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818"/>
    <w:rsid w:val="00006B1A"/>
    <w:rsid w:val="000454DD"/>
    <w:rsid w:val="00052EC7"/>
    <w:rsid w:val="000605DA"/>
    <w:rsid w:val="00064658"/>
    <w:rsid w:val="00072EF3"/>
    <w:rsid w:val="00075CD5"/>
    <w:rsid w:val="00083489"/>
    <w:rsid w:val="000872A5"/>
    <w:rsid w:val="0009066D"/>
    <w:rsid w:val="000A0766"/>
    <w:rsid w:val="000B2FFF"/>
    <w:rsid w:val="000F6127"/>
    <w:rsid w:val="001034D0"/>
    <w:rsid w:val="001173EB"/>
    <w:rsid w:val="00117709"/>
    <w:rsid w:val="00143D06"/>
    <w:rsid w:val="001558B6"/>
    <w:rsid w:val="00166FC8"/>
    <w:rsid w:val="00170CF2"/>
    <w:rsid w:val="00181EEC"/>
    <w:rsid w:val="00187C3A"/>
    <w:rsid w:val="001C1157"/>
    <w:rsid w:val="001C185E"/>
    <w:rsid w:val="001C6CC6"/>
    <w:rsid w:val="001E2A3B"/>
    <w:rsid w:val="002413C1"/>
    <w:rsid w:val="00244560"/>
    <w:rsid w:val="002A4135"/>
    <w:rsid w:val="002A5003"/>
    <w:rsid w:val="002B3322"/>
    <w:rsid w:val="002C1EA5"/>
    <w:rsid w:val="002C22D3"/>
    <w:rsid w:val="002D314F"/>
    <w:rsid w:val="003045F5"/>
    <w:rsid w:val="00305F35"/>
    <w:rsid w:val="00311413"/>
    <w:rsid w:val="00316650"/>
    <w:rsid w:val="00325E98"/>
    <w:rsid w:val="00331098"/>
    <w:rsid w:val="0034591D"/>
    <w:rsid w:val="003507FC"/>
    <w:rsid w:val="003524D3"/>
    <w:rsid w:val="0036095D"/>
    <w:rsid w:val="003628E2"/>
    <w:rsid w:val="00367CA3"/>
    <w:rsid w:val="003706F7"/>
    <w:rsid w:val="003765A0"/>
    <w:rsid w:val="00397792"/>
    <w:rsid w:val="003C4DE7"/>
    <w:rsid w:val="003D024D"/>
    <w:rsid w:val="0043134B"/>
    <w:rsid w:val="0043473F"/>
    <w:rsid w:val="004354BA"/>
    <w:rsid w:val="00467254"/>
    <w:rsid w:val="004738AB"/>
    <w:rsid w:val="004D6CC6"/>
    <w:rsid w:val="004D7169"/>
    <w:rsid w:val="004F6888"/>
    <w:rsid w:val="00504FC7"/>
    <w:rsid w:val="005B2ACA"/>
    <w:rsid w:val="005B57D1"/>
    <w:rsid w:val="005E1052"/>
    <w:rsid w:val="00614A82"/>
    <w:rsid w:val="0064306D"/>
    <w:rsid w:val="0065408E"/>
    <w:rsid w:val="0067379F"/>
    <w:rsid w:val="00684C02"/>
    <w:rsid w:val="00693B80"/>
    <w:rsid w:val="00697F40"/>
    <w:rsid w:val="006A0B36"/>
    <w:rsid w:val="006A313C"/>
    <w:rsid w:val="006A33F2"/>
    <w:rsid w:val="006B53F3"/>
    <w:rsid w:val="006D5E9D"/>
    <w:rsid w:val="006F10B5"/>
    <w:rsid w:val="006F6F96"/>
    <w:rsid w:val="00714790"/>
    <w:rsid w:val="007237BB"/>
    <w:rsid w:val="007608C5"/>
    <w:rsid w:val="007632FE"/>
    <w:rsid w:val="007720B6"/>
    <w:rsid w:val="00786A9C"/>
    <w:rsid w:val="00795557"/>
    <w:rsid w:val="007A03EE"/>
    <w:rsid w:val="007A098C"/>
    <w:rsid w:val="007B35E8"/>
    <w:rsid w:val="00816E18"/>
    <w:rsid w:val="00840C96"/>
    <w:rsid w:val="00860E95"/>
    <w:rsid w:val="0087134A"/>
    <w:rsid w:val="0088390C"/>
    <w:rsid w:val="00896858"/>
    <w:rsid w:val="008B155B"/>
    <w:rsid w:val="008B6065"/>
    <w:rsid w:val="008C7AE5"/>
    <w:rsid w:val="00916FC9"/>
    <w:rsid w:val="00926D97"/>
    <w:rsid w:val="00956668"/>
    <w:rsid w:val="00973CE6"/>
    <w:rsid w:val="00983C32"/>
    <w:rsid w:val="00984124"/>
    <w:rsid w:val="009A7585"/>
    <w:rsid w:val="009E135B"/>
    <w:rsid w:val="00A1787E"/>
    <w:rsid w:val="00A63818"/>
    <w:rsid w:val="00A72D3A"/>
    <w:rsid w:val="00A92970"/>
    <w:rsid w:val="00AA3CF2"/>
    <w:rsid w:val="00B40C1B"/>
    <w:rsid w:val="00B43075"/>
    <w:rsid w:val="00B5015D"/>
    <w:rsid w:val="00B5040E"/>
    <w:rsid w:val="00B738A9"/>
    <w:rsid w:val="00BA5387"/>
    <w:rsid w:val="00BE7960"/>
    <w:rsid w:val="00BF4D44"/>
    <w:rsid w:val="00C15465"/>
    <w:rsid w:val="00C370EA"/>
    <w:rsid w:val="00C55996"/>
    <w:rsid w:val="00C65742"/>
    <w:rsid w:val="00C77144"/>
    <w:rsid w:val="00C90313"/>
    <w:rsid w:val="00CA0CF3"/>
    <w:rsid w:val="00CC5558"/>
    <w:rsid w:val="00CF05B6"/>
    <w:rsid w:val="00D17D44"/>
    <w:rsid w:val="00D32718"/>
    <w:rsid w:val="00D36C16"/>
    <w:rsid w:val="00D56467"/>
    <w:rsid w:val="00D86A46"/>
    <w:rsid w:val="00D90CF0"/>
    <w:rsid w:val="00DB58D9"/>
    <w:rsid w:val="00DC2F4E"/>
    <w:rsid w:val="00DC45B2"/>
    <w:rsid w:val="00DD6D11"/>
    <w:rsid w:val="00DF5FC6"/>
    <w:rsid w:val="00E3471B"/>
    <w:rsid w:val="00E44648"/>
    <w:rsid w:val="00E652B9"/>
    <w:rsid w:val="00E85520"/>
    <w:rsid w:val="00EE1D7C"/>
    <w:rsid w:val="00F20AB8"/>
    <w:rsid w:val="00F4143E"/>
    <w:rsid w:val="00F83B84"/>
    <w:rsid w:val="00FB6A43"/>
    <w:rsid w:val="00FC30BB"/>
    <w:rsid w:val="00FC4E7D"/>
    <w:rsid w:val="00FE5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16520"/>
  <w15:chartTrackingRefBased/>
  <w15:docId w15:val="{F8515D8E-9056-4B84-B3FF-BEC541B5E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3F3"/>
  </w:style>
  <w:style w:type="paragraph" w:styleId="Heading1">
    <w:name w:val="heading 1"/>
    <w:basedOn w:val="Normal"/>
    <w:next w:val="Normal"/>
    <w:link w:val="Heading1Char"/>
    <w:uiPriority w:val="9"/>
    <w:qFormat/>
    <w:rsid w:val="00A638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8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8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8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8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8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8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8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8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8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8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8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8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8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818"/>
    <w:rPr>
      <w:rFonts w:eastAsiaTheme="majorEastAsia" w:cstheme="majorBidi"/>
      <w:color w:val="272727" w:themeColor="text1" w:themeTint="D8"/>
    </w:rPr>
  </w:style>
  <w:style w:type="paragraph" w:styleId="Title">
    <w:name w:val="Title"/>
    <w:basedOn w:val="Normal"/>
    <w:next w:val="Normal"/>
    <w:link w:val="TitleChar"/>
    <w:uiPriority w:val="10"/>
    <w:qFormat/>
    <w:rsid w:val="00A638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8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8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8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818"/>
    <w:pPr>
      <w:spacing w:before="160"/>
      <w:jc w:val="center"/>
    </w:pPr>
    <w:rPr>
      <w:i/>
      <w:iCs/>
      <w:color w:val="404040" w:themeColor="text1" w:themeTint="BF"/>
    </w:rPr>
  </w:style>
  <w:style w:type="character" w:customStyle="1" w:styleId="QuoteChar">
    <w:name w:val="Quote Char"/>
    <w:basedOn w:val="DefaultParagraphFont"/>
    <w:link w:val="Quote"/>
    <w:uiPriority w:val="29"/>
    <w:rsid w:val="00A63818"/>
    <w:rPr>
      <w:i/>
      <w:iCs/>
      <w:color w:val="404040" w:themeColor="text1" w:themeTint="BF"/>
    </w:rPr>
  </w:style>
  <w:style w:type="paragraph" w:styleId="ListParagraph">
    <w:name w:val="List Paragraph"/>
    <w:basedOn w:val="Normal"/>
    <w:uiPriority w:val="34"/>
    <w:qFormat/>
    <w:rsid w:val="00A63818"/>
    <w:pPr>
      <w:ind w:left="720"/>
      <w:contextualSpacing/>
    </w:pPr>
  </w:style>
  <w:style w:type="character" w:styleId="IntenseEmphasis">
    <w:name w:val="Intense Emphasis"/>
    <w:basedOn w:val="DefaultParagraphFont"/>
    <w:uiPriority w:val="21"/>
    <w:qFormat/>
    <w:rsid w:val="00A63818"/>
    <w:rPr>
      <w:i/>
      <w:iCs/>
      <w:color w:val="0F4761" w:themeColor="accent1" w:themeShade="BF"/>
    </w:rPr>
  </w:style>
  <w:style w:type="paragraph" w:styleId="IntenseQuote">
    <w:name w:val="Intense Quote"/>
    <w:basedOn w:val="Normal"/>
    <w:next w:val="Normal"/>
    <w:link w:val="IntenseQuoteChar"/>
    <w:uiPriority w:val="30"/>
    <w:qFormat/>
    <w:rsid w:val="00A638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818"/>
    <w:rPr>
      <w:i/>
      <w:iCs/>
      <w:color w:val="0F4761" w:themeColor="accent1" w:themeShade="BF"/>
    </w:rPr>
  </w:style>
  <w:style w:type="character" w:styleId="IntenseReference">
    <w:name w:val="Intense Reference"/>
    <w:basedOn w:val="DefaultParagraphFont"/>
    <w:uiPriority w:val="32"/>
    <w:qFormat/>
    <w:rsid w:val="00A63818"/>
    <w:rPr>
      <w:b/>
      <w:bCs/>
      <w:smallCaps/>
      <w:color w:val="0F4761" w:themeColor="accent1" w:themeShade="BF"/>
      <w:spacing w:val="5"/>
    </w:rPr>
  </w:style>
  <w:style w:type="character" w:styleId="CommentReference">
    <w:name w:val="annotation reference"/>
    <w:basedOn w:val="DefaultParagraphFont"/>
    <w:uiPriority w:val="99"/>
    <w:semiHidden/>
    <w:unhideWhenUsed/>
    <w:rsid w:val="00E652B9"/>
    <w:rPr>
      <w:sz w:val="16"/>
      <w:szCs w:val="16"/>
    </w:rPr>
  </w:style>
  <w:style w:type="paragraph" w:styleId="CommentText">
    <w:name w:val="annotation text"/>
    <w:basedOn w:val="Normal"/>
    <w:link w:val="CommentTextChar"/>
    <w:uiPriority w:val="99"/>
    <w:unhideWhenUsed/>
    <w:rsid w:val="00E652B9"/>
    <w:pPr>
      <w:spacing w:line="240" w:lineRule="auto"/>
    </w:pPr>
    <w:rPr>
      <w:sz w:val="20"/>
      <w:szCs w:val="20"/>
    </w:rPr>
  </w:style>
  <w:style w:type="character" w:customStyle="1" w:styleId="CommentTextChar">
    <w:name w:val="Comment Text Char"/>
    <w:basedOn w:val="DefaultParagraphFont"/>
    <w:link w:val="CommentText"/>
    <w:uiPriority w:val="99"/>
    <w:rsid w:val="00E652B9"/>
    <w:rPr>
      <w:sz w:val="20"/>
      <w:szCs w:val="20"/>
    </w:rPr>
  </w:style>
  <w:style w:type="paragraph" w:styleId="CommentSubject">
    <w:name w:val="annotation subject"/>
    <w:basedOn w:val="CommentText"/>
    <w:next w:val="CommentText"/>
    <w:link w:val="CommentSubjectChar"/>
    <w:uiPriority w:val="99"/>
    <w:semiHidden/>
    <w:unhideWhenUsed/>
    <w:rsid w:val="00E652B9"/>
    <w:rPr>
      <w:b/>
      <w:bCs/>
    </w:rPr>
  </w:style>
  <w:style w:type="character" w:customStyle="1" w:styleId="CommentSubjectChar">
    <w:name w:val="Comment Subject Char"/>
    <w:basedOn w:val="CommentTextChar"/>
    <w:link w:val="CommentSubject"/>
    <w:uiPriority w:val="99"/>
    <w:semiHidden/>
    <w:rsid w:val="00E652B9"/>
    <w:rPr>
      <w:b/>
      <w:bCs/>
      <w:sz w:val="20"/>
      <w:szCs w:val="20"/>
    </w:rPr>
  </w:style>
  <w:style w:type="paragraph" w:styleId="Header">
    <w:name w:val="header"/>
    <w:basedOn w:val="Normal"/>
    <w:link w:val="HeaderChar"/>
    <w:uiPriority w:val="99"/>
    <w:unhideWhenUsed/>
    <w:rsid w:val="00693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B80"/>
  </w:style>
  <w:style w:type="paragraph" w:styleId="Footer">
    <w:name w:val="footer"/>
    <w:basedOn w:val="Normal"/>
    <w:link w:val="FooterChar"/>
    <w:uiPriority w:val="99"/>
    <w:unhideWhenUsed/>
    <w:rsid w:val="00693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B80"/>
  </w:style>
  <w:style w:type="character" w:styleId="Hyperlink">
    <w:name w:val="Hyperlink"/>
    <w:basedOn w:val="DefaultParagraphFont"/>
    <w:uiPriority w:val="99"/>
    <w:unhideWhenUsed/>
    <w:rsid w:val="00C15465"/>
    <w:rPr>
      <w:color w:val="467886" w:themeColor="hyperlink"/>
      <w:u w:val="single"/>
    </w:rPr>
  </w:style>
  <w:style w:type="character" w:styleId="UnresolvedMention">
    <w:name w:val="Unresolved Mention"/>
    <w:basedOn w:val="DefaultParagraphFont"/>
    <w:uiPriority w:val="99"/>
    <w:semiHidden/>
    <w:unhideWhenUsed/>
    <w:rsid w:val="00C154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5777">
      <w:bodyDiv w:val="1"/>
      <w:marLeft w:val="0"/>
      <w:marRight w:val="0"/>
      <w:marTop w:val="0"/>
      <w:marBottom w:val="0"/>
      <w:divBdr>
        <w:top w:val="none" w:sz="0" w:space="0" w:color="auto"/>
        <w:left w:val="none" w:sz="0" w:space="0" w:color="auto"/>
        <w:bottom w:val="none" w:sz="0" w:space="0" w:color="auto"/>
        <w:right w:val="none" w:sz="0" w:space="0" w:color="auto"/>
      </w:divBdr>
    </w:div>
    <w:div w:id="16081719">
      <w:bodyDiv w:val="1"/>
      <w:marLeft w:val="0"/>
      <w:marRight w:val="0"/>
      <w:marTop w:val="0"/>
      <w:marBottom w:val="0"/>
      <w:divBdr>
        <w:top w:val="none" w:sz="0" w:space="0" w:color="auto"/>
        <w:left w:val="none" w:sz="0" w:space="0" w:color="auto"/>
        <w:bottom w:val="none" w:sz="0" w:space="0" w:color="auto"/>
        <w:right w:val="none" w:sz="0" w:space="0" w:color="auto"/>
      </w:divBdr>
    </w:div>
    <w:div w:id="23295023">
      <w:bodyDiv w:val="1"/>
      <w:marLeft w:val="0"/>
      <w:marRight w:val="0"/>
      <w:marTop w:val="0"/>
      <w:marBottom w:val="0"/>
      <w:divBdr>
        <w:top w:val="none" w:sz="0" w:space="0" w:color="auto"/>
        <w:left w:val="none" w:sz="0" w:space="0" w:color="auto"/>
        <w:bottom w:val="none" w:sz="0" w:space="0" w:color="auto"/>
        <w:right w:val="none" w:sz="0" w:space="0" w:color="auto"/>
      </w:divBdr>
    </w:div>
    <w:div w:id="26762294">
      <w:bodyDiv w:val="1"/>
      <w:marLeft w:val="0"/>
      <w:marRight w:val="0"/>
      <w:marTop w:val="0"/>
      <w:marBottom w:val="0"/>
      <w:divBdr>
        <w:top w:val="none" w:sz="0" w:space="0" w:color="auto"/>
        <w:left w:val="none" w:sz="0" w:space="0" w:color="auto"/>
        <w:bottom w:val="none" w:sz="0" w:space="0" w:color="auto"/>
        <w:right w:val="none" w:sz="0" w:space="0" w:color="auto"/>
      </w:divBdr>
    </w:div>
    <w:div w:id="53353889">
      <w:bodyDiv w:val="1"/>
      <w:marLeft w:val="0"/>
      <w:marRight w:val="0"/>
      <w:marTop w:val="0"/>
      <w:marBottom w:val="0"/>
      <w:divBdr>
        <w:top w:val="none" w:sz="0" w:space="0" w:color="auto"/>
        <w:left w:val="none" w:sz="0" w:space="0" w:color="auto"/>
        <w:bottom w:val="none" w:sz="0" w:space="0" w:color="auto"/>
        <w:right w:val="none" w:sz="0" w:space="0" w:color="auto"/>
      </w:divBdr>
    </w:div>
    <w:div w:id="58986183">
      <w:bodyDiv w:val="1"/>
      <w:marLeft w:val="0"/>
      <w:marRight w:val="0"/>
      <w:marTop w:val="0"/>
      <w:marBottom w:val="0"/>
      <w:divBdr>
        <w:top w:val="none" w:sz="0" w:space="0" w:color="auto"/>
        <w:left w:val="none" w:sz="0" w:space="0" w:color="auto"/>
        <w:bottom w:val="none" w:sz="0" w:space="0" w:color="auto"/>
        <w:right w:val="none" w:sz="0" w:space="0" w:color="auto"/>
      </w:divBdr>
    </w:div>
    <w:div w:id="67315430">
      <w:bodyDiv w:val="1"/>
      <w:marLeft w:val="0"/>
      <w:marRight w:val="0"/>
      <w:marTop w:val="0"/>
      <w:marBottom w:val="0"/>
      <w:divBdr>
        <w:top w:val="none" w:sz="0" w:space="0" w:color="auto"/>
        <w:left w:val="none" w:sz="0" w:space="0" w:color="auto"/>
        <w:bottom w:val="none" w:sz="0" w:space="0" w:color="auto"/>
        <w:right w:val="none" w:sz="0" w:space="0" w:color="auto"/>
      </w:divBdr>
    </w:div>
    <w:div w:id="74712902">
      <w:bodyDiv w:val="1"/>
      <w:marLeft w:val="0"/>
      <w:marRight w:val="0"/>
      <w:marTop w:val="0"/>
      <w:marBottom w:val="0"/>
      <w:divBdr>
        <w:top w:val="none" w:sz="0" w:space="0" w:color="auto"/>
        <w:left w:val="none" w:sz="0" w:space="0" w:color="auto"/>
        <w:bottom w:val="none" w:sz="0" w:space="0" w:color="auto"/>
        <w:right w:val="none" w:sz="0" w:space="0" w:color="auto"/>
      </w:divBdr>
    </w:div>
    <w:div w:id="80226987">
      <w:bodyDiv w:val="1"/>
      <w:marLeft w:val="0"/>
      <w:marRight w:val="0"/>
      <w:marTop w:val="0"/>
      <w:marBottom w:val="0"/>
      <w:divBdr>
        <w:top w:val="none" w:sz="0" w:space="0" w:color="auto"/>
        <w:left w:val="none" w:sz="0" w:space="0" w:color="auto"/>
        <w:bottom w:val="none" w:sz="0" w:space="0" w:color="auto"/>
        <w:right w:val="none" w:sz="0" w:space="0" w:color="auto"/>
      </w:divBdr>
    </w:div>
    <w:div w:id="88157383">
      <w:bodyDiv w:val="1"/>
      <w:marLeft w:val="0"/>
      <w:marRight w:val="0"/>
      <w:marTop w:val="0"/>
      <w:marBottom w:val="0"/>
      <w:divBdr>
        <w:top w:val="none" w:sz="0" w:space="0" w:color="auto"/>
        <w:left w:val="none" w:sz="0" w:space="0" w:color="auto"/>
        <w:bottom w:val="none" w:sz="0" w:space="0" w:color="auto"/>
        <w:right w:val="none" w:sz="0" w:space="0" w:color="auto"/>
      </w:divBdr>
    </w:div>
    <w:div w:id="88502700">
      <w:bodyDiv w:val="1"/>
      <w:marLeft w:val="0"/>
      <w:marRight w:val="0"/>
      <w:marTop w:val="0"/>
      <w:marBottom w:val="0"/>
      <w:divBdr>
        <w:top w:val="none" w:sz="0" w:space="0" w:color="auto"/>
        <w:left w:val="none" w:sz="0" w:space="0" w:color="auto"/>
        <w:bottom w:val="none" w:sz="0" w:space="0" w:color="auto"/>
        <w:right w:val="none" w:sz="0" w:space="0" w:color="auto"/>
      </w:divBdr>
    </w:div>
    <w:div w:id="89741379">
      <w:bodyDiv w:val="1"/>
      <w:marLeft w:val="0"/>
      <w:marRight w:val="0"/>
      <w:marTop w:val="0"/>
      <w:marBottom w:val="0"/>
      <w:divBdr>
        <w:top w:val="none" w:sz="0" w:space="0" w:color="auto"/>
        <w:left w:val="none" w:sz="0" w:space="0" w:color="auto"/>
        <w:bottom w:val="none" w:sz="0" w:space="0" w:color="auto"/>
        <w:right w:val="none" w:sz="0" w:space="0" w:color="auto"/>
      </w:divBdr>
    </w:div>
    <w:div w:id="90399022">
      <w:bodyDiv w:val="1"/>
      <w:marLeft w:val="0"/>
      <w:marRight w:val="0"/>
      <w:marTop w:val="0"/>
      <w:marBottom w:val="0"/>
      <w:divBdr>
        <w:top w:val="none" w:sz="0" w:space="0" w:color="auto"/>
        <w:left w:val="none" w:sz="0" w:space="0" w:color="auto"/>
        <w:bottom w:val="none" w:sz="0" w:space="0" w:color="auto"/>
        <w:right w:val="none" w:sz="0" w:space="0" w:color="auto"/>
      </w:divBdr>
    </w:div>
    <w:div w:id="97482529">
      <w:bodyDiv w:val="1"/>
      <w:marLeft w:val="0"/>
      <w:marRight w:val="0"/>
      <w:marTop w:val="0"/>
      <w:marBottom w:val="0"/>
      <w:divBdr>
        <w:top w:val="none" w:sz="0" w:space="0" w:color="auto"/>
        <w:left w:val="none" w:sz="0" w:space="0" w:color="auto"/>
        <w:bottom w:val="none" w:sz="0" w:space="0" w:color="auto"/>
        <w:right w:val="none" w:sz="0" w:space="0" w:color="auto"/>
      </w:divBdr>
    </w:div>
    <w:div w:id="103430837">
      <w:bodyDiv w:val="1"/>
      <w:marLeft w:val="0"/>
      <w:marRight w:val="0"/>
      <w:marTop w:val="0"/>
      <w:marBottom w:val="0"/>
      <w:divBdr>
        <w:top w:val="none" w:sz="0" w:space="0" w:color="auto"/>
        <w:left w:val="none" w:sz="0" w:space="0" w:color="auto"/>
        <w:bottom w:val="none" w:sz="0" w:space="0" w:color="auto"/>
        <w:right w:val="none" w:sz="0" w:space="0" w:color="auto"/>
      </w:divBdr>
    </w:div>
    <w:div w:id="104929623">
      <w:bodyDiv w:val="1"/>
      <w:marLeft w:val="0"/>
      <w:marRight w:val="0"/>
      <w:marTop w:val="0"/>
      <w:marBottom w:val="0"/>
      <w:divBdr>
        <w:top w:val="none" w:sz="0" w:space="0" w:color="auto"/>
        <w:left w:val="none" w:sz="0" w:space="0" w:color="auto"/>
        <w:bottom w:val="none" w:sz="0" w:space="0" w:color="auto"/>
        <w:right w:val="none" w:sz="0" w:space="0" w:color="auto"/>
      </w:divBdr>
    </w:div>
    <w:div w:id="105661493">
      <w:bodyDiv w:val="1"/>
      <w:marLeft w:val="0"/>
      <w:marRight w:val="0"/>
      <w:marTop w:val="0"/>
      <w:marBottom w:val="0"/>
      <w:divBdr>
        <w:top w:val="none" w:sz="0" w:space="0" w:color="auto"/>
        <w:left w:val="none" w:sz="0" w:space="0" w:color="auto"/>
        <w:bottom w:val="none" w:sz="0" w:space="0" w:color="auto"/>
        <w:right w:val="none" w:sz="0" w:space="0" w:color="auto"/>
      </w:divBdr>
    </w:div>
    <w:div w:id="136917292">
      <w:bodyDiv w:val="1"/>
      <w:marLeft w:val="0"/>
      <w:marRight w:val="0"/>
      <w:marTop w:val="0"/>
      <w:marBottom w:val="0"/>
      <w:divBdr>
        <w:top w:val="none" w:sz="0" w:space="0" w:color="auto"/>
        <w:left w:val="none" w:sz="0" w:space="0" w:color="auto"/>
        <w:bottom w:val="none" w:sz="0" w:space="0" w:color="auto"/>
        <w:right w:val="none" w:sz="0" w:space="0" w:color="auto"/>
      </w:divBdr>
    </w:div>
    <w:div w:id="141627604">
      <w:bodyDiv w:val="1"/>
      <w:marLeft w:val="0"/>
      <w:marRight w:val="0"/>
      <w:marTop w:val="0"/>
      <w:marBottom w:val="0"/>
      <w:divBdr>
        <w:top w:val="none" w:sz="0" w:space="0" w:color="auto"/>
        <w:left w:val="none" w:sz="0" w:space="0" w:color="auto"/>
        <w:bottom w:val="none" w:sz="0" w:space="0" w:color="auto"/>
        <w:right w:val="none" w:sz="0" w:space="0" w:color="auto"/>
      </w:divBdr>
    </w:div>
    <w:div w:id="144972482">
      <w:bodyDiv w:val="1"/>
      <w:marLeft w:val="0"/>
      <w:marRight w:val="0"/>
      <w:marTop w:val="0"/>
      <w:marBottom w:val="0"/>
      <w:divBdr>
        <w:top w:val="none" w:sz="0" w:space="0" w:color="auto"/>
        <w:left w:val="none" w:sz="0" w:space="0" w:color="auto"/>
        <w:bottom w:val="none" w:sz="0" w:space="0" w:color="auto"/>
        <w:right w:val="none" w:sz="0" w:space="0" w:color="auto"/>
      </w:divBdr>
    </w:div>
    <w:div w:id="152455229">
      <w:bodyDiv w:val="1"/>
      <w:marLeft w:val="0"/>
      <w:marRight w:val="0"/>
      <w:marTop w:val="0"/>
      <w:marBottom w:val="0"/>
      <w:divBdr>
        <w:top w:val="none" w:sz="0" w:space="0" w:color="auto"/>
        <w:left w:val="none" w:sz="0" w:space="0" w:color="auto"/>
        <w:bottom w:val="none" w:sz="0" w:space="0" w:color="auto"/>
        <w:right w:val="none" w:sz="0" w:space="0" w:color="auto"/>
      </w:divBdr>
    </w:div>
    <w:div w:id="164639230">
      <w:bodyDiv w:val="1"/>
      <w:marLeft w:val="0"/>
      <w:marRight w:val="0"/>
      <w:marTop w:val="0"/>
      <w:marBottom w:val="0"/>
      <w:divBdr>
        <w:top w:val="none" w:sz="0" w:space="0" w:color="auto"/>
        <w:left w:val="none" w:sz="0" w:space="0" w:color="auto"/>
        <w:bottom w:val="none" w:sz="0" w:space="0" w:color="auto"/>
        <w:right w:val="none" w:sz="0" w:space="0" w:color="auto"/>
      </w:divBdr>
    </w:div>
    <w:div w:id="179200236">
      <w:bodyDiv w:val="1"/>
      <w:marLeft w:val="0"/>
      <w:marRight w:val="0"/>
      <w:marTop w:val="0"/>
      <w:marBottom w:val="0"/>
      <w:divBdr>
        <w:top w:val="none" w:sz="0" w:space="0" w:color="auto"/>
        <w:left w:val="none" w:sz="0" w:space="0" w:color="auto"/>
        <w:bottom w:val="none" w:sz="0" w:space="0" w:color="auto"/>
        <w:right w:val="none" w:sz="0" w:space="0" w:color="auto"/>
      </w:divBdr>
    </w:div>
    <w:div w:id="186794332">
      <w:bodyDiv w:val="1"/>
      <w:marLeft w:val="0"/>
      <w:marRight w:val="0"/>
      <w:marTop w:val="0"/>
      <w:marBottom w:val="0"/>
      <w:divBdr>
        <w:top w:val="none" w:sz="0" w:space="0" w:color="auto"/>
        <w:left w:val="none" w:sz="0" w:space="0" w:color="auto"/>
        <w:bottom w:val="none" w:sz="0" w:space="0" w:color="auto"/>
        <w:right w:val="none" w:sz="0" w:space="0" w:color="auto"/>
      </w:divBdr>
    </w:div>
    <w:div w:id="224416655">
      <w:bodyDiv w:val="1"/>
      <w:marLeft w:val="0"/>
      <w:marRight w:val="0"/>
      <w:marTop w:val="0"/>
      <w:marBottom w:val="0"/>
      <w:divBdr>
        <w:top w:val="none" w:sz="0" w:space="0" w:color="auto"/>
        <w:left w:val="none" w:sz="0" w:space="0" w:color="auto"/>
        <w:bottom w:val="none" w:sz="0" w:space="0" w:color="auto"/>
        <w:right w:val="none" w:sz="0" w:space="0" w:color="auto"/>
      </w:divBdr>
    </w:div>
    <w:div w:id="234441951">
      <w:bodyDiv w:val="1"/>
      <w:marLeft w:val="0"/>
      <w:marRight w:val="0"/>
      <w:marTop w:val="0"/>
      <w:marBottom w:val="0"/>
      <w:divBdr>
        <w:top w:val="none" w:sz="0" w:space="0" w:color="auto"/>
        <w:left w:val="none" w:sz="0" w:space="0" w:color="auto"/>
        <w:bottom w:val="none" w:sz="0" w:space="0" w:color="auto"/>
        <w:right w:val="none" w:sz="0" w:space="0" w:color="auto"/>
      </w:divBdr>
    </w:div>
    <w:div w:id="257325723">
      <w:bodyDiv w:val="1"/>
      <w:marLeft w:val="0"/>
      <w:marRight w:val="0"/>
      <w:marTop w:val="0"/>
      <w:marBottom w:val="0"/>
      <w:divBdr>
        <w:top w:val="none" w:sz="0" w:space="0" w:color="auto"/>
        <w:left w:val="none" w:sz="0" w:space="0" w:color="auto"/>
        <w:bottom w:val="none" w:sz="0" w:space="0" w:color="auto"/>
        <w:right w:val="none" w:sz="0" w:space="0" w:color="auto"/>
      </w:divBdr>
    </w:div>
    <w:div w:id="268976725">
      <w:bodyDiv w:val="1"/>
      <w:marLeft w:val="0"/>
      <w:marRight w:val="0"/>
      <w:marTop w:val="0"/>
      <w:marBottom w:val="0"/>
      <w:divBdr>
        <w:top w:val="none" w:sz="0" w:space="0" w:color="auto"/>
        <w:left w:val="none" w:sz="0" w:space="0" w:color="auto"/>
        <w:bottom w:val="none" w:sz="0" w:space="0" w:color="auto"/>
        <w:right w:val="none" w:sz="0" w:space="0" w:color="auto"/>
      </w:divBdr>
    </w:div>
    <w:div w:id="279577271">
      <w:bodyDiv w:val="1"/>
      <w:marLeft w:val="0"/>
      <w:marRight w:val="0"/>
      <w:marTop w:val="0"/>
      <w:marBottom w:val="0"/>
      <w:divBdr>
        <w:top w:val="none" w:sz="0" w:space="0" w:color="auto"/>
        <w:left w:val="none" w:sz="0" w:space="0" w:color="auto"/>
        <w:bottom w:val="none" w:sz="0" w:space="0" w:color="auto"/>
        <w:right w:val="none" w:sz="0" w:space="0" w:color="auto"/>
      </w:divBdr>
    </w:div>
    <w:div w:id="291133445">
      <w:bodyDiv w:val="1"/>
      <w:marLeft w:val="0"/>
      <w:marRight w:val="0"/>
      <w:marTop w:val="0"/>
      <w:marBottom w:val="0"/>
      <w:divBdr>
        <w:top w:val="none" w:sz="0" w:space="0" w:color="auto"/>
        <w:left w:val="none" w:sz="0" w:space="0" w:color="auto"/>
        <w:bottom w:val="none" w:sz="0" w:space="0" w:color="auto"/>
        <w:right w:val="none" w:sz="0" w:space="0" w:color="auto"/>
      </w:divBdr>
    </w:div>
    <w:div w:id="297878298">
      <w:bodyDiv w:val="1"/>
      <w:marLeft w:val="0"/>
      <w:marRight w:val="0"/>
      <w:marTop w:val="0"/>
      <w:marBottom w:val="0"/>
      <w:divBdr>
        <w:top w:val="none" w:sz="0" w:space="0" w:color="auto"/>
        <w:left w:val="none" w:sz="0" w:space="0" w:color="auto"/>
        <w:bottom w:val="none" w:sz="0" w:space="0" w:color="auto"/>
        <w:right w:val="none" w:sz="0" w:space="0" w:color="auto"/>
      </w:divBdr>
    </w:div>
    <w:div w:id="299921695">
      <w:bodyDiv w:val="1"/>
      <w:marLeft w:val="0"/>
      <w:marRight w:val="0"/>
      <w:marTop w:val="0"/>
      <w:marBottom w:val="0"/>
      <w:divBdr>
        <w:top w:val="none" w:sz="0" w:space="0" w:color="auto"/>
        <w:left w:val="none" w:sz="0" w:space="0" w:color="auto"/>
        <w:bottom w:val="none" w:sz="0" w:space="0" w:color="auto"/>
        <w:right w:val="none" w:sz="0" w:space="0" w:color="auto"/>
      </w:divBdr>
    </w:div>
    <w:div w:id="304236785">
      <w:bodyDiv w:val="1"/>
      <w:marLeft w:val="0"/>
      <w:marRight w:val="0"/>
      <w:marTop w:val="0"/>
      <w:marBottom w:val="0"/>
      <w:divBdr>
        <w:top w:val="none" w:sz="0" w:space="0" w:color="auto"/>
        <w:left w:val="none" w:sz="0" w:space="0" w:color="auto"/>
        <w:bottom w:val="none" w:sz="0" w:space="0" w:color="auto"/>
        <w:right w:val="none" w:sz="0" w:space="0" w:color="auto"/>
      </w:divBdr>
    </w:div>
    <w:div w:id="341202615">
      <w:bodyDiv w:val="1"/>
      <w:marLeft w:val="0"/>
      <w:marRight w:val="0"/>
      <w:marTop w:val="0"/>
      <w:marBottom w:val="0"/>
      <w:divBdr>
        <w:top w:val="none" w:sz="0" w:space="0" w:color="auto"/>
        <w:left w:val="none" w:sz="0" w:space="0" w:color="auto"/>
        <w:bottom w:val="none" w:sz="0" w:space="0" w:color="auto"/>
        <w:right w:val="none" w:sz="0" w:space="0" w:color="auto"/>
      </w:divBdr>
    </w:div>
    <w:div w:id="360859032">
      <w:bodyDiv w:val="1"/>
      <w:marLeft w:val="0"/>
      <w:marRight w:val="0"/>
      <w:marTop w:val="0"/>
      <w:marBottom w:val="0"/>
      <w:divBdr>
        <w:top w:val="none" w:sz="0" w:space="0" w:color="auto"/>
        <w:left w:val="none" w:sz="0" w:space="0" w:color="auto"/>
        <w:bottom w:val="none" w:sz="0" w:space="0" w:color="auto"/>
        <w:right w:val="none" w:sz="0" w:space="0" w:color="auto"/>
      </w:divBdr>
    </w:div>
    <w:div w:id="366954110">
      <w:bodyDiv w:val="1"/>
      <w:marLeft w:val="0"/>
      <w:marRight w:val="0"/>
      <w:marTop w:val="0"/>
      <w:marBottom w:val="0"/>
      <w:divBdr>
        <w:top w:val="none" w:sz="0" w:space="0" w:color="auto"/>
        <w:left w:val="none" w:sz="0" w:space="0" w:color="auto"/>
        <w:bottom w:val="none" w:sz="0" w:space="0" w:color="auto"/>
        <w:right w:val="none" w:sz="0" w:space="0" w:color="auto"/>
      </w:divBdr>
    </w:div>
    <w:div w:id="377439892">
      <w:bodyDiv w:val="1"/>
      <w:marLeft w:val="0"/>
      <w:marRight w:val="0"/>
      <w:marTop w:val="0"/>
      <w:marBottom w:val="0"/>
      <w:divBdr>
        <w:top w:val="none" w:sz="0" w:space="0" w:color="auto"/>
        <w:left w:val="none" w:sz="0" w:space="0" w:color="auto"/>
        <w:bottom w:val="none" w:sz="0" w:space="0" w:color="auto"/>
        <w:right w:val="none" w:sz="0" w:space="0" w:color="auto"/>
      </w:divBdr>
    </w:div>
    <w:div w:id="383994473">
      <w:bodyDiv w:val="1"/>
      <w:marLeft w:val="0"/>
      <w:marRight w:val="0"/>
      <w:marTop w:val="0"/>
      <w:marBottom w:val="0"/>
      <w:divBdr>
        <w:top w:val="none" w:sz="0" w:space="0" w:color="auto"/>
        <w:left w:val="none" w:sz="0" w:space="0" w:color="auto"/>
        <w:bottom w:val="none" w:sz="0" w:space="0" w:color="auto"/>
        <w:right w:val="none" w:sz="0" w:space="0" w:color="auto"/>
      </w:divBdr>
    </w:div>
    <w:div w:id="396168778">
      <w:bodyDiv w:val="1"/>
      <w:marLeft w:val="0"/>
      <w:marRight w:val="0"/>
      <w:marTop w:val="0"/>
      <w:marBottom w:val="0"/>
      <w:divBdr>
        <w:top w:val="none" w:sz="0" w:space="0" w:color="auto"/>
        <w:left w:val="none" w:sz="0" w:space="0" w:color="auto"/>
        <w:bottom w:val="none" w:sz="0" w:space="0" w:color="auto"/>
        <w:right w:val="none" w:sz="0" w:space="0" w:color="auto"/>
      </w:divBdr>
    </w:div>
    <w:div w:id="398787773">
      <w:bodyDiv w:val="1"/>
      <w:marLeft w:val="0"/>
      <w:marRight w:val="0"/>
      <w:marTop w:val="0"/>
      <w:marBottom w:val="0"/>
      <w:divBdr>
        <w:top w:val="none" w:sz="0" w:space="0" w:color="auto"/>
        <w:left w:val="none" w:sz="0" w:space="0" w:color="auto"/>
        <w:bottom w:val="none" w:sz="0" w:space="0" w:color="auto"/>
        <w:right w:val="none" w:sz="0" w:space="0" w:color="auto"/>
      </w:divBdr>
    </w:div>
    <w:div w:id="403649610">
      <w:bodyDiv w:val="1"/>
      <w:marLeft w:val="0"/>
      <w:marRight w:val="0"/>
      <w:marTop w:val="0"/>
      <w:marBottom w:val="0"/>
      <w:divBdr>
        <w:top w:val="none" w:sz="0" w:space="0" w:color="auto"/>
        <w:left w:val="none" w:sz="0" w:space="0" w:color="auto"/>
        <w:bottom w:val="none" w:sz="0" w:space="0" w:color="auto"/>
        <w:right w:val="none" w:sz="0" w:space="0" w:color="auto"/>
      </w:divBdr>
    </w:div>
    <w:div w:id="413285601">
      <w:bodyDiv w:val="1"/>
      <w:marLeft w:val="0"/>
      <w:marRight w:val="0"/>
      <w:marTop w:val="0"/>
      <w:marBottom w:val="0"/>
      <w:divBdr>
        <w:top w:val="none" w:sz="0" w:space="0" w:color="auto"/>
        <w:left w:val="none" w:sz="0" w:space="0" w:color="auto"/>
        <w:bottom w:val="none" w:sz="0" w:space="0" w:color="auto"/>
        <w:right w:val="none" w:sz="0" w:space="0" w:color="auto"/>
      </w:divBdr>
    </w:div>
    <w:div w:id="416630928">
      <w:bodyDiv w:val="1"/>
      <w:marLeft w:val="0"/>
      <w:marRight w:val="0"/>
      <w:marTop w:val="0"/>
      <w:marBottom w:val="0"/>
      <w:divBdr>
        <w:top w:val="none" w:sz="0" w:space="0" w:color="auto"/>
        <w:left w:val="none" w:sz="0" w:space="0" w:color="auto"/>
        <w:bottom w:val="none" w:sz="0" w:space="0" w:color="auto"/>
        <w:right w:val="none" w:sz="0" w:space="0" w:color="auto"/>
      </w:divBdr>
    </w:div>
    <w:div w:id="429202281">
      <w:bodyDiv w:val="1"/>
      <w:marLeft w:val="0"/>
      <w:marRight w:val="0"/>
      <w:marTop w:val="0"/>
      <w:marBottom w:val="0"/>
      <w:divBdr>
        <w:top w:val="none" w:sz="0" w:space="0" w:color="auto"/>
        <w:left w:val="none" w:sz="0" w:space="0" w:color="auto"/>
        <w:bottom w:val="none" w:sz="0" w:space="0" w:color="auto"/>
        <w:right w:val="none" w:sz="0" w:space="0" w:color="auto"/>
      </w:divBdr>
    </w:div>
    <w:div w:id="432289808">
      <w:bodyDiv w:val="1"/>
      <w:marLeft w:val="0"/>
      <w:marRight w:val="0"/>
      <w:marTop w:val="0"/>
      <w:marBottom w:val="0"/>
      <w:divBdr>
        <w:top w:val="none" w:sz="0" w:space="0" w:color="auto"/>
        <w:left w:val="none" w:sz="0" w:space="0" w:color="auto"/>
        <w:bottom w:val="none" w:sz="0" w:space="0" w:color="auto"/>
        <w:right w:val="none" w:sz="0" w:space="0" w:color="auto"/>
      </w:divBdr>
    </w:div>
    <w:div w:id="433139689">
      <w:bodyDiv w:val="1"/>
      <w:marLeft w:val="0"/>
      <w:marRight w:val="0"/>
      <w:marTop w:val="0"/>
      <w:marBottom w:val="0"/>
      <w:divBdr>
        <w:top w:val="none" w:sz="0" w:space="0" w:color="auto"/>
        <w:left w:val="none" w:sz="0" w:space="0" w:color="auto"/>
        <w:bottom w:val="none" w:sz="0" w:space="0" w:color="auto"/>
        <w:right w:val="none" w:sz="0" w:space="0" w:color="auto"/>
      </w:divBdr>
    </w:div>
    <w:div w:id="454326613">
      <w:bodyDiv w:val="1"/>
      <w:marLeft w:val="0"/>
      <w:marRight w:val="0"/>
      <w:marTop w:val="0"/>
      <w:marBottom w:val="0"/>
      <w:divBdr>
        <w:top w:val="none" w:sz="0" w:space="0" w:color="auto"/>
        <w:left w:val="none" w:sz="0" w:space="0" w:color="auto"/>
        <w:bottom w:val="none" w:sz="0" w:space="0" w:color="auto"/>
        <w:right w:val="none" w:sz="0" w:space="0" w:color="auto"/>
      </w:divBdr>
    </w:div>
    <w:div w:id="496767235">
      <w:bodyDiv w:val="1"/>
      <w:marLeft w:val="0"/>
      <w:marRight w:val="0"/>
      <w:marTop w:val="0"/>
      <w:marBottom w:val="0"/>
      <w:divBdr>
        <w:top w:val="none" w:sz="0" w:space="0" w:color="auto"/>
        <w:left w:val="none" w:sz="0" w:space="0" w:color="auto"/>
        <w:bottom w:val="none" w:sz="0" w:space="0" w:color="auto"/>
        <w:right w:val="none" w:sz="0" w:space="0" w:color="auto"/>
      </w:divBdr>
    </w:div>
    <w:div w:id="498345692">
      <w:bodyDiv w:val="1"/>
      <w:marLeft w:val="0"/>
      <w:marRight w:val="0"/>
      <w:marTop w:val="0"/>
      <w:marBottom w:val="0"/>
      <w:divBdr>
        <w:top w:val="none" w:sz="0" w:space="0" w:color="auto"/>
        <w:left w:val="none" w:sz="0" w:space="0" w:color="auto"/>
        <w:bottom w:val="none" w:sz="0" w:space="0" w:color="auto"/>
        <w:right w:val="none" w:sz="0" w:space="0" w:color="auto"/>
      </w:divBdr>
    </w:div>
    <w:div w:id="509181688">
      <w:bodyDiv w:val="1"/>
      <w:marLeft w:val="0"/>
      <w:marRight w:val="0"/>
      <w:marTop w:val="0"/>
      <w:marBottom w:val="0"/>
      <w:divBdr>
        <w:top w:val="none" w:sz="0" w:space="0" w:color="auto"/>
        <w:left w:val="none" w:sz="0" w:space="0" w:color="auto"/>
        <w:bottom w:val="none" w:sz="0" w:space="0" w:color="auto"/>
        <w:right w:val="none" w:sz="0" w:space="0" w:color="auto"/>
      </w:divBdr>
    </w:div>
    <w:div w:id="527330495">
      <w:bodyDiv w:val="1"/>
      <w:marLeft w:val="0"/>
      <w:marRight w:val="0"/>
      <w:marTop w:val="0"/>
      <w:marBottom w:val="0"/>
      <w:divBdr>
        <w:top w:val="none" w:sz="0" w:space="0" w:color="auto"/>
        <w:left w:val="none" w:sz="0" w:space="0" w:color="auto"/>
        <w:bottom w:val="none" w:sz="0" w:space="0" w:color="auto"/>
        <w:right w:val="none" w:sz="0" w:space="0" w:color="auto"/>
      </w:divBdr>
    </w:div>
    <w:div w:id="529341117">
      <w:bodyDiv w:val="1"/>
      <w:marLeft w:val="0"/>
      <w:marRight w:val="0"/>
      <w:marTop w:val="0"/>
      <w:marBottom w:val="0"/>
      <w:divBdr>
        <w:top w:val="none" w:sz="0" w:space="0" w:color="auto"/>
        <w:left w:val="none" w:sz="0" w:space="0" w:color="auto"/>
        <w:bottom w:val="none" w:sz="0" w:space="0" w:color="auto"/>
        <w:right w:val="none" w:sz="0" w:space="0" w:color="auto"/>
      </w:divBdr>
    </w:div>
    <w:div w:id="536313486">
      <w:bodyDiv w:val="1"/>
      <w:marLeft w:val="0"/>
      <w:marRight w:val="0"/>
      <w:marTop w:val="0"/>
      <w:marBottom w:val="0"/>
      <w:divBdr>
        <w:top w:val="none" w:sz="0" w:space="0" w:color="auto"/>
        <w:left w:val="none" w:sz="0" w:space="0" w:color="auto"/>
        <w:bottom w:val="none" w:sz="0" w:space="0" w:color="auto"/>
        <w:right w:val="none" w:sz="0" w:space="0" w:color="auto"/>
      </w:divBdr>
    </w:div>
    <w:div w:id="551424176">
      <w:bodyDiv w:val="1"/>
      <w:marLeft w:val="0"/>
      <w:marRight w:val="0"/>
      <w:marTop w:val="0"/>
      <w:marBottom w:val="0"/>
      <w:divBdr>
        <w:top w:val="none" w:sz="0" w:space="0" w:color="auto"/>
        <w:left w:val="none" w:sz="0" w:space="0" w:color="auto"/>
        <w:bottom w:val="none" w:sz="0" w:space="0" w:color="auto"/>
        <w:right w:val="none" w:sz="0" w:space="0" w:color="auto"/>
      </w:divBdr>
    </w:div>
    <w:div w:id="559747647">
      <w:bodyDiv w:val="1"/>
      <w:marLeft w:val="0"/>
      <w:marRight w:val="0"/>
      <w:marTop w:val="0"/>
      <w:marBottom w:val="0"/>
      <w:divBdr>
        <w:top w:val="none" w:sz="0" w:space="0" w:color="auto"/>
        <w:left w:val="none" w:sz="0" w:space="0" w:color="auto"/>
        <w:bottom w:val="none" w:sz="0" w:space="0" w:color="auto"/>
        <w:right w:val="none" w:sz="0" w:space="0" w:color="auto"/>
      </w:divBdr>
    </w:div>
    <w:div w:id="561143243">
      <w:bodyDiv w:val="1"/>
      <w:marLeft w:val="0"/>
      <w:marRight w:val="0"/>
      <w:marTop w:val="0"/>
      <w:marBottom w:val="0"/>
      <w:divBdr>
        <w:top w:val="none" w:sz="0" w:space="0" w:color="auto"/>
        <w:left w:val="none" w:sz="0" w:space="0" w:color="auto"/>
        <w:bottom w:val="none" w:sz="0" w:space="0" w:color="auto"/>
        <w:right w:val="none" w:sz="0" w:space="0" w:color="auto"/>
      </w:divBdr>
    </w:div>
    <w:div w:id="566452135">
      <w:bodyDiv w:val="1"/>
      <w:marLeft w:val="0"/>
      <w:marRight w:val="0"/>
      <w:marTop w:val="0"/>
      <w:marBottom w:val="0"/>
      <w:divBdr>
        <w:top w:val="none" w:sz="0" w:space="0" w:color="auto"/>
        <w:left w:val="none" w:sz="0" w:space="0" w:color="auto"/>
        <w:bottom w:val="none" w:sz="0" w:space="0" w:color="auto"/>
        <w:right w:val="none" w:sz="0" w:space="0" w:color="auto"/>
      </w:divBdr>
    </w:div>
    <w:div w:id="576979009">
      <w:bodyDiv w:val="1"/>
      <w:marLeft w:val="0"/>
      <w:marRight w:val="0"/>
      <w:marTop w:val="0"/>
      <w:marBottom w:val="0"/>
      <w:divBdr>
        <w:top w:val="none" w:sz="0" w:space="0" w:color="auto"/>
        <w:left w:val="none" w:sz="0" w:space="0" w:color="auto"/>
        <w:bottom w:val="none" w:sz="0" w:space="0" w:color="auto"/>
        <w:right w:val="none" w:sz="0" w:space="0" w:color="auto"/>
      </w:divBdr>
    </w:div>
    <w:div w:id="578829114">
      <w:bodyDiv w:val="1"/>
      <w:marLeft w:val="0"/>
      <w:marRight w:val="0"/>
      <w:marTop w:val="0"/>
      <w:marBottom w:val="0"/>
      <w:divBdr>
        <w:top w:val="none" w:sz="0" w:space="0" w:color="auto"/>
        <w:left w:val="none" w:sz="0" w:space="0" w:color="auto"/>
        <w:bottom w:val="none" w:sz="0" w:space="0" w:color="auto"/>
        <w:right w:val="none" w:sz="0" w:space="0" w:color="auto"/>
      </w:divBdr>
    </w:div>
    <w:div w:id="581259357">
      <w:bodyDiv w:val="1"/>
      <w:marLeft w:val="0"/>
      <w:marRight w:val="0"/>
      <w:marTop w:val="0"/>
      <w:marBottom w:val="0"/>
      <w:divBdr>
        <w:top w:val="none" w:sz="0" w:space="0" w:color="auto"/>
        <w:left w:val="none" w:sz="0" w:space="0" w:color="auto"/>
        <w:bottom w:val="none" w:sz="0" w:space="0" w:color="auto"/>
        <w:right w:val="none" w:sz="0" w:space="0" w:color="auto"/>
      </w:divBdr>
    </w:div>
    <w:div w:id="583876960">
      <w:bodyDiv w:val="1"/>
      <w:marLeft w:val="0"/>
      <w:marRight w:val="0"/>
      <w:marTop w:val="0"/>
      <w:marBottom w:val="0"/>
      <w:divBdr>
        <w:top w:val="none" w:sz="0" w:space="0" w:color="auto"/>
        <w:left w:val="none" w:sz="0" w:space="0" w:color="auto"/>
        <w:bottom w:val="none" w:sz="0" w:space="0" w:color="auto"/>
        <w:right w:val="none" w:sz="0" w:space="0" w:color="auto"/>
      </w:divBdr>
    </w:div>
    <w:div w:id="592007803">
      <w:bodyDiv w:val="1"/>
      <w:marLeft w:val="0"/>
      <w:marRight w:val="0"/>
      <w:marTop w:val="0"/>
      <w:marBottom w:val="0"/>
      <w:divBdr>
        <w:top w:val="none" w:sz="0" w:space="0" w:color="auto"/>
        <w:left w:val="none" w:sz="0" w:space="0" w:color="auto"/>
        <w:bottom w:val="none" w:sz="0" w:space="0" w:color="auto"/>
        <w:right w:val="none" w:sz="0" w:space="0" w:color="auto"/>
      </w:divBdr>
    </w:div>
    <w:div w:id="595216717">
      <w:bodyDiv w:val="1"/>
      <w:marLeft w:val="0"/>
      <w:marRight w:val="0"/>
      <w:marTop w:val="0"/>
      <w:marBottom w:val="0"/>
      <w:divBdr>
        <w:top w:val="none" w:sz="0" w:space="0" w:color="auto"/>
        <w:left w:val="none" w:sz="0" w:space="0" w:color="auto"/>
        <w:bottom w:val="none" w:sz="0" w:space="0" w:color="auto"/>
        <w:right w:val="none" w:sz="0" w:space="0" w:color="auto"/>
      </w:divBdr>
    </w:div>
    <w:div w:id="598678630">
      <w:bodyDiv w:val="1"/>
      <w:marLeft w:val="0"/>
      <w:marRight w:val="0"/>
      <w:marTop w:val="0"/>
      <w:marBottom w:val="0"/>
      <w:divBdr>
        <w:top w:val="none" w:sz="0" w:space="0" w:color="auto"/>
        <w:left w:val="none" w:sz="0" w:space="0" w:color="auto"/>
        <w:bottom w:val="none" w:sz="0" w:space="0" w:color="auto"/>
        <w:right w:val="none" w:sz="0" w:space="0" w:color="auto"/>
      </w:divBdr>
    </w:div>
    <w:div w:id="615409341">
      <w:bodyDiv w:val="1"/>
      <w:marLeft w:val="0"/>
      <w:marRight w:val="0"/>
      <w:marTop w:val="0"/>
      <w:marBottom w:val="0"/>
      <w:divBdr>
        <w:top w:val="none" w:sz="0" w:space="0" w:color="auto"/>
        <w:left w:val="none" w:sz="0" w:space="0" w:color="auto"/>
        <w:bottom w:val="none" w:sz="0" w:space="0" w:color="auto"/>
        <w:right w:val="none" w:sz="0" w:space="0" w:color="auto"/>
      </w:divBdr>
    </w:div>
    <w:div w:id="616066731">
      <w:bodyDiv w:val="1"/>
      <w:marLeft w:val="0"/>
      <w:marRight w:val="0"/>
      <w:marTop w:val="0"/>
      <w:marBottom w:val="0"/>
      <w:divBdr>
        <w:top w:val="none" w:sz="0" w:space="0" w:color="auto"/>
        <w:left w:val="none" w:sz="0" w:space="0" w:color="auto"/>
        <w:bottom w:val="none" w:sz="0" w:space="0" w:color="auto"/>
        <w:right w:val="none" w:sz="0" w:space="0" w:color="auto"/>
      </w:divBdr>
    </w:div>
    <w:div w:id="623657067">
      <w:bodyDiv w:val="1"/>
      <w:marLeft w:val="0"/>
      <w:marRight w:val="0"/>
      <w:marTop w:val="0"/>
      <w:marBottom w:val="0"/>
      <w:divBdr>
        <w:top w:val="none" w:sz="0" w:space="0" w:color="auto"/>
        <w:left w:val="none" w:sz="0" w:space="0" w:color="auto"/>
        <w:bottom w:val="none" w:sz="0" w:space="0" w:color="auto"/>
        <w:right w:val="none" w:sz="0" w:space="0" w:color="auto"/>
      </w:divBdr>
    </w:div>
    <w:div w:id="633491082">
      <w:bodyDiv w:val="1"/>
      <w:marLeft w:val="0"/>
      <w:marRight w:val="0"/>
      <w:marTop w:val="0"/>
      <w:marBottom w:val="0"/>
      <w:divBdr>
        <w:top w:val="none" w:sz="0" w:space="0" w:color="auto"/>
        <w:left w:val="none" w:sz="0" w:space="0" w:color="auto"/>
        <w:bottom w:val="none" w:sz="0" w:space="0" w:color="auto"/>
        <w:right w:val="none" w:sz="0" w:space="0" w:color="auto"/>
      </w:divBdr>
    </w:div>
    <w:div w:id="633606349">
      <w:bodyDiv w:val="1"/>
      <w:marLeft w:val="0"/>
      <w:marRight w:val="0"/>
      <w:marTop w:val="0"/>
      <w:marBottom w:val="0"/>
      <w:divBdr>
        <w:top w:val="none" w:sz="0" w:space="0" w:color="auto"/>
        <w:left w:val="none" w:sz="0" w:space="0" w:color="auto"/>
        <w:bottom w:val="none" w:sz="0" w:space="0" w:color="auto"/>
        <w:right w:val="none" w:sz="0" w:space="0" w:color="auto"/>
      </w:divBdr>
    </w:div>
    <w:div w:id="637298200">
      <w:bodyDiv w:val="1"/>
      <w:marLeft w:val="0"/>
      <w:marRight w:val="0"/>
      <w:marTop w:val="0"/>
      <w:marBottom w:val="0"/>
      <w:divBdr>
        <w:top w:val="none" w:sz="0" w:space="0" w:color="auto"/>
        <w:left w:val="none" w:sz="0" w:space="0" w:color="auto"/>
        <w:bottom w:val="none" w:sz="0" w:space="0" w:color="auto"/>
        <w:right w:val="none" w:sz="0" w:space="0" w:color="auto"/>
      </w:divBdr>
    </w:div>
    <w:div w:id="638610809">
      <w:bodyDiv w:val="1"/>
      <w:marLeft w:val="0"/>
      <w:marRight w:val="0"/>
      <w:marTop w:val="0"/>
      <w:marBottom w:val="0"/>
      <w:divBdr>
        <w:top w:val="none" w:sz="0" w:space="0" w:color="auto"/>
        <w:left w:val="none" w:sz="0" w:space="0" w:color="auto"/>
        <w:bottom w:val="none" w:sz="0" w:space="0" w:color="auto"/>
        <w:right w:val="none" w:sz="0" w:space="0" w:color="auto"/>
      </w:divBdr>
    </w:div>
    <w:div w:id="638804084">
      <w:bodyDiv w:val="1"/>
      <w:marLeft w:val="0"/>
      <w:marRight w:val="0"/>
      <w:marTop w:val="0"/>
      <w:marBottom w:val="0"/>
      <w:divBdr>
        <w:top w:val="none" w:sz="0" w:space="0" w:color="auto"/>
        <w:left w:val="none" w:sz="0" w:space="0" w:color="auto"/>
        <w:bottom w:val="none" w:sz="0" w:space="0" w:color="auto"/>
        <w:right w:val="none" w:sz="0" w:space="0" w:color="auto"/>
      </w:divBdr>
    </w:div>
    <w:div w:id="639073553">
      <w:bodyDiv w:val="1"/>
      <w:marLeft w:val="0"/>
      <w:marRight w:val="0"/>
      <w:marTop w:val="0"/>
      <w:marBottom w:val="0"/>
      <w:divBdr>
        <w:top w:val="none" w:sz="0" w:space="0" w:color="auto"/>
        <w:left w:val="none" w:sz="0" w:space="0" w:color="auto"/>
        <w:bottom w:val="none" w:sz="0" w:space="0" w:color="auto"/>
        <w:right w:val="none" w:sz="0" w:space="0" w:color="auto"/>
      </w:divBdr>
    </w:div>
    <w:div w:id="652215929">
      <w:bodyDiv w:val="1"/>
      <w:marLeft w:val="0"/>
      <w:marRight w:val="0"/>
      <w:marTop w:val="0"/>
      <w:marBottom w:val="0"/>
      <w:divBdr>
        <w:top w:val="none" w:sz="0" w:space="0" w:color="auto"/>
        <w:left w:val="none" w:sz="0" w:space="0" w:color="auto"/>
        <w:bottom w:val="none" w:sz="0" w:space="0" w:color="auto"/>
        <w:right w:val="none" w:sz="0" w:space="0" w:color="auto"/>
      </w:divBdr>
    </w:div>
    <w:div w:id="654189567">
      <w:bodyDiv w:val="1"/>
      <w:marLeft w:val="0"/>
      <w:marRight w:val="0"/>
      <w:marTop w:val="0"/>
      <w:marBottom w:val="0"/>
      <w:divBdr>
        <w:top w:val="none" w:sz="0" w:space="0" w:color="auto"/>
        <w:left w:val="none" w:sz="0" w:space="0" w:color="auto"/>
        <w:bottom w:val="none" w:sz="0" w:space="0" w:color="auto"/>
        <w:right w:val="none" w:sz="0" w:space="0" w:color="auto"/>
      </w:divBdr>
    </w:div>
    <w:div w:id="660162455">
      <w:bodyDiv w:val="1"/>
      <w:marLeft w:val="0"/>
      <w:marRight w:val="0"/>
      <w:marTop w:val="0"/>
      <w:marBottom w:val="0"/>
      <w:divBdr>
        <w:top w:val="none" w:sz="0" w:space="0" w:color="auto"/>
        <w:left w:val="none" w:sz="0" w:space="0" w:color="auto"/>
        <w:bottom w:val="none" w:sz="0" w:space="0" w:color="auto"/>
        <w:right w:val="none" w:sz="0" w:space="0" w:color="auto"/>
      </w:divBdr>
    </w:div>
    <w:div w:id="674573918">
      <w:bodyDiv w:val="1"/>
      <w:marLeft w:val="0"/>
      <w:marRight w:val="0"/>
      <w:marTop w:val="0"/>
      <w:marBottom w:val="0"/>
      <w:divBdr>
        <w:top w:val="none" w:sz="0" w:space="0" w:color="auto"/>
        <w:left w:val="none" w:sz="0" w:space="0" w:color="auto"/>
        <w:bottom w:val="none" w:sz="0" w:space="0" w:color="auto"/>
        <w:right w:val="none" w:sz="0" w:space="0" w:color="auto"/>
      </w:divBdr>
    </w:div>
    <w:div w:id="675037467">
      <w:bodyDiv w:val="1"/>
      <w:marLeft w:val="0"/>
      <w:marRight w:val="0"/>
      <w:marTop w:val="0"/>
      <w:marBottom w:val="0"/>
      <w:divBdr>
        <w:top w:val="none" w:sz="0" w:space="0" w:color="auto"/>
        <w:left w:val="none" w:sz="0" w:space="0" w:color="auto"/>
        <w:bottom w:val="none" w:sz="0" w:space="0" w:color="auto"/>
        <w:right w:val="none" w:sz="0" w:space="0" w:color="auto"/>
      </w:divBdr>
    </w:div>
    <w:div w:id="682558000">
      <w:bodyDiv w:val="1"/>
      <w:marLeft w:val="0"/>
      <w:marRight w:val="0"/>
      <w:marTop w:val="0"/>
      <w:marBottom w:val="0"/>
      <w:divBdr>
        <w:top w:val="none" w:sz="0" w:space="0" w:color="auto"/>
        <w:left w:val="none" w:sz="0" w:space="0" w:color="auto"/>
        <w:bottom w:val="none" w:sz="0" w:space="0" w:color="auto"/>
        <w:right w:val="none" w:sz="0" w:space="0" w:color="auto"/>
      </w:divBdr>
    </w:div>
    <w:div w:id="684285990">
      <w:bodyDiv w:val="1"/>
      <w:marLeft w:val="0"/>
      <w:marRight w:val="0"/>
      <w:marTop w:val="0"/>
      <w:marBottom w:val="0"/>
      <w:divBdr>
        <w:top w:val="none" w:sz="0" w:space="0" w:color="auto"/>
        <w:left w:val="none" w:sz="0" w:space="0" w:color="auto"/>
        <w:bottom w:val="none" w:sz="0" w:space="0" w:color="auto"/>
        <w:right w:val="none" w:sz="0" w:space="0" w:color="auto"/>
      </w:divBdr>
    </w:div>
    <w:div w:id="694962370">
      <w:bodyDiv w:val="1"/>
      <w:marLeft w:val="0"/>
      <w:marRight w:val="0"/>
      <w:marTop w:val="0"/>
      <w:marBottom w:val="0"/>
      <w:divBdr>
        <w:top w:val="none" w:sz="0" w:space="0" w:color="auto"/>
        <w:left w:val="none" w:sz="0" w:space="0" w:color="auto"/>
        <w:bottom w:val="none" w:sz="0" w:space="0" w:color="auto"/>
        <w:right w:val="none" w:sz="0" w:space="0" w:color="auto"/>
      </w:divBdr>
    </w:div>
    <w:div w:id="717046983">
      <w:bodyDiv w:val="1"/>
      <w:marLeft w:val="0"/>
      <w:marRight w:val="0"/>
      <w:marTop w:val="0"/>
      <w:marBottom w:val="0"/>
      <w:divBdr>
        <w:top w:val="none" w:sz="0" w:space="0" w:color="auto"/>
        <w:left w:val="none" w:sz="0" w:space="0" w:color="auto"/>
        <w:bottom w:val="none" w:sz="0" w:space="0" w:color="auto"/>
        <w:right w:val="none" w:sz="0" w:space="0" w:color="auto"/>
      </w:divBdr>
    </w:div>
    <w:div w:id="728189879">
      <w:bodyDiv w:val="1"/>
      <w:marLeft w:val="0"/>
      <w:marRight w:val="0"/>
      <w:marTop w:val="0"/>
      <w:marBottom w:val="0"/>
      <w:divBdr>
        <w:top w:val="none" w:sz="0" w:space="0" w:color="auto"/>
        <w:left w:val="none" w:sz="0" w:space="0" w:color="auto"/>
        <w:bottom w:val="none" w:sz="0" w:space="0" w:color="auto"/>
        <w:right w:val="none" w:sz="0" w:space="0" w:color="auto"/>
      </w:divBdr>
    </w:div>
    <w:div w:id="732197048">
      <w:bodyDiv w:val="1"/>
      <w:marLeft w:val="0"/>
      <w:marRight w:val="0"/>
      <w:marTop w:val="0"/>
      <w:marBottom w:val="0"/>
      <w:divBdr>
        <w:top w:val="none" w:sz="0" w:space="0" w:color="auto"/>
        <w:left w:val="none" w:sz="0" w:space="0" w:color="auto"/>
        <w:bottom w:val="none" w:sz="0" w:space="0" w:color="auto"/>
        <w:right w:val="none" w:sz="0" w:space="0" w:color="auto"/>
      </w:divBdr>
    </w:div>
    <w:div w:id="742147284">
      <w:bodyDiv w:val="1"/>
      <w:marLeft w:val="0"/>
      <w:marRight w:val="0"/>
      <w:marTop w:val="0"/>
      <w:marBottom w:val="0"/>
      <w:divBdr>
        <w:top w:val="none" w:sz="0" w:space="0" w:color="auto"/>
        <w:left w:val="none" w:sz="0" w:space="0" w:color="auto"/>
        <w:bottom w:val="none" w:sz="0" w:space="0" w:color="auto"/>
        <w:right w:val="none" w:sz="0" w:space="0" w:color="auto"/>
      </w:divBdr>
    </w:div>
    <w:div w:id="744692059">
      <w:bodyDiv w:val="1"/>
      <w:marLeft w:val="0"/>
      <w:marRight w:val="0"/>
      <w:marTop w:val="0"/>
      <w:marBottom w:val="0"/>
      <w:divBdr>
        <w:top w:val="none" w:sz="0" w:space="0" w:color="auto"/>
        <w:left w:val="none" w:sz="0" w:space="0" w:color="auto"/>
        <w:bottom w:val="none" w:sz="0" w:space="0" w:color="auto"/>
        <w:right w:val="none" w:sz="0" w:space="0" w:color="auto"/>
      </w:divBdr>
    </w:div>
    <w:div w:id="749615813">
      <w:bodyDiv w:val="1"/>
      <w:marLeft w:val="0"/>
      <w:marRight w:val="0"/>
      <w:marTop w:val="0"/>
      <w:marBottom w:val="0"/>
      <w:divBdr>
        <w:top w:val="none" w:sz="0" w:space="0" w:color="auto"/>
        <w:left w:val="none" w:sz="0" w:space="0" w:color="auto"/>
        <w:bottom w:val="none" w:sz="0" w:space="0" w:color="auto"/>
        <w:right w:val="none" w:sz="0" w:space="0" w:color="auto"/>
      </w:divBdr>
    </w:div>
    <w:div w:id="760182108">
      <w:bodyDiv w:val="1"/>
      <w:marLeft w:val="0"/>
      <w:marRight w:val="0"/>
      <w:marTop w:val="0"/>
      <w:marBottom w:val="0"/>
      <w:divBdr>
        <w:top w:val="none" w:sz="0" w:space="0" w:color="auto"/>
        <w:left w:val="none" w:sz="0" w:space="0" w:color="auto"/>
        <w:bottom w:val="none" w:sz="0" w:space="0" w:color="auto"/>
        <w:right w:val="none" w:sz="0" w:space="0" w:color="auto"/>
      </w:divBdr>
    </w:div>
    <w:div w:id="770055708">
      <w:bodyDiv w:val="1"/>
      <w:marLeft w:val="0"/>
      <w:marRight w:val="0"/>
      <w:marTop w:val="0"/>
      <w:marBottom w:val="0"/>
      <w:divBdr>
        <w:top w:val="none" w:sz="0" w:space="0" w:color="auto"/>
        <w:left w:val="none" w:sz="0" w:space="0" w:color="auto"/>
        <w:bottom w:val="none" w:sz="0" w:space="0" w:color="auto"/>
        <w:right w:val="none" w:sz="0" w:space="0" w:color="auto"/>
      </w:divBdr>
    </w:div>
    <w:div w:id="773095016">
      <w:bodyDiv w:val="1"/>
      <w:marLeft w:val="0"/>
      <w:marRight w:val="0"/>
      <w:marTop w:val="0"/>
      <w:marBottom w:val="0"/>
      <w:divBdr>
        <w:top w:val="none" w:sz="0" w:space="0" w:color="auto"/>
        <w:left w:val="none" w:sz="0" w:space="0" w:color="auto"/>
        <w:bottom w:val="none" w:sz="0" w:space="0" w:color="auto"/>
        <w:right w:val="none" w:sz="0" w:space="0" w:color="auto"/>
      </w:divBdr>
    </w:div>
    <w:div w:id="789395721">
      <w:bodyDiv w:val="1"/>
      <w:marLeft w:val="0"/>
      <w:marRight w:val="0"/>
      <w:marTop w:val="0"/>
      <w:marBottom w:val="0"/>
      <w:divBdr>
        <w:top w:val="none" w:sz="0" w:space="0" w:color="auto"/>
        <w:left w:val="none" w:sz="0" w:space="0" w:color="auto"/>
        <w:bottom w:val="none" w:sz="0" w:space="0" w:color="auto"/>
        <w:right w:val="none" w:sz="0" w:space="0" w:color="auto"/>
      </w:divBdr>
    </w:div>
    <w:div w:id="795487407">
      <w:bodyDiv w:val="1"/>
      <w:marLeft w:val="0"/>
      <w:marRight w:val="0"/>
      <w:marTop w:val="0"/>
      <w:marBottom w:val="0"/>
      <w:divBdr>
        <w:top w:val="none" w:sz="0" w:space="0" w:color="auto"/>
        <w:left w:val="none" w:sz="0" w:space="0" w:color="auto"/>
        <w:bottom w:val="none" w:sz="0" w:space="0" w:color="auto"/>
        <w:right w:val="none" w:sz="0" w:space="0" w:color="auto"/>
      </w:divBdr>
    </w:div>
    <w:div w:id="827480189">
      <w:bodyDiv w:val="1"/>
      <w:marLeft w:val="0"/>
      <w:marRight w:val="0"/>
      <w:marTop w:val="0"/>
      <w:marBottom w:val="0"/>
      <w:divBdr>
        <w:top w:val="none" w:sz="0" w:space="0" w:color="auto"/>
        <w:left w:val="none" w:sz="0" w:space="0" w:color="auto"/>
        <w:bottom w:val="none" w:sz="0" w:space="0" w:color="auto"/>
        <w:right w:val="none" w:sz="0" w:space="0" w:color="auto"/>
      </w:divBdr>
    </w:div>
    <w:div w:id="829755640">
      <w:bodyDiv w:val="1"/>
      <w:marLeft w:val="0"/>
      <w:marRight w:val="0"/>
      <w:marTop w:val="0"/>
      <w:marBottom w:val="0"/>
      <w:divBdr>
        <w:top w:val="none" w:sz="0" w:space="0" w:color="auto"/>
        <w:left w:val="none" w:sz="0" w:space="0" w:color="auto"/>
        <w:bottom w:val="none" w:sz="0" w:space="0" w:color="auto"/>
        <w:right w:val="none" w:sz="0" w:space="0" w:color="auto"/>
      </w:divBdr>
    </w:div>
    <w:div w:id="830944307">
      <w:bodyDiv w:val="1"/>
      <w:marLeft w:val="0"/>
      <w:marRight w:val="0"/>
      <w:marTop w:val="0"/>
      <w:marBottom w:val="0"/>
      <w:divBdr>
        <w:top w:val="none" w:sz="0" w:space="0" w:color="auto"/>
        <w:left w:val="none" w:sz="0" w:space="0" w:color="auto"/>
        <w:bottom w:val="none" w:sz="0" w:space="0" w:color="auto"/>
        <w:right w:val="none" w:sz="0" w:space="0" w:color="auto"/>
      </w:divBdr>
    </w:div>
    <w:div w:id="837039925">
      <w:bodyDiv w:val="1"/>
      <w:marLeft w:val="0"/>
      <w:marRight w:val="0"/>
      <w:marTop w:val="0"/>
      <w:marBottom w:val="0"/>
      <w:divBdr>
        <w:top w:val="none" w:sz="0" w:space="0" w:color="auto"/>
        <w:left w:val="none" w:sz="0" w:space="0" w:color="auto"/>
        <w:bottom w:val="none" w:sz="0" w:space="0" w:color="auto"/>
        <w:right w:val="none" w:sz="0" w:space="0" w:color="auto"/>
      </w:divBdr>
    </w:div>
    <w:div w:id="847058660">
      <w:bodyDiv w:val="1"/>
      <w:marLeft w:val="0"/>
      <w:marRight w:val="0"/>
      <w:marTop w:val="0"/>
      <w:marBottom w:val="0"/>
      <w:divBdr>
        <w:top w:val="none" w:sz="0" w:space="0" w:color="auto"/>
        <w:left w:val="none" w:sz="0" w:space="0" w:color="auto"/>
        <w:bottom w:val="none" w:sz="0" w:space="0" w:color="auto"/>
        <w:right w:val="none" w:sz="0" w:space="0" w:color="auto"/>
      </w:divBdr>
      <w:divsChild>
        <w:div w:id="2082212919">
          <w:marLeft w:val="0"/>
          <w:marRight w:val="0"/>
          <w:marTop w:val="0"/>
          <w:marBottom w:val="0"/>
          <w:divBdr>
            <w:top w:val="none" w:sz="0" w:space="0" w:color="auto"/>
            <w:left w:val="none" w:sz="0" w:space="0" w:color="auto"/>
            <w:bottom w:val="none" w:sz="0" w:space="0" w:color="auto"/>
            <w:right w:val="none" w:sz="0" w:space="0" w:color="auto"/>
          </w:divBdr>
        </w:div>
      </w:divsChild>
    </w:div>
    <w:div w:id="859779580">
      <w:bodyDiv w:val="1"/>
      <w:marLeft w:val="0"/>
      <w:marRight w:val="0"/>
      <w:marTop w:val="0"/>
      <w:marBottom w:val="0"/>
      <w:divBdr>
        <w:top w:val="none" w:sz="0" w:space="0" w:color="auto"/>
        <w:left w:val="none" w:sz="0" w:space="0" w:color="auto"/>
        <w:bottom w:val="none" w:sz="0" w:space="0" w:color="auto"/>
        <w:right w:val="none" w:sz="0" w:space="0" w:color="auto"/>
      </w:divBdr>
    </w:div>
    <w:div w:id="886062668">
      <w:bodyDiv w:val="1"/>
      <w:marLeft w:val="0"/>
      <w:marRight w:val="0"/>
      <w:marTop w:val="0"/>
      <w:marBottom w:val="0"/>
      <w:divBdr>
        <w:top w:val="none" w:sz="0" w:space="0" w:color="auto"/>
        <w:left w:val="none" w:sz="0" w:space="0" w:color="auto"/>
        <w:bottom w:val="none" w:sz="0" w:space="0" w:color="auto"/>
        <w:right w:val="none" w:sz="0" w:space="0" w:color="auto"/>
      </w:divBdr>
    </w:div>
    <w:div w:id="890271415">
      <w:bodyDiv w:val="1"/>
      <w:marLeft w:val="0"/>
      <w:marRight w:val="0"/>
      <w:marTop w:val="0"/>
      <w:marBottom w:val="0"/>
      <w:divBdr>
        <w:top w:val="none" w:sz="0" w:space="0" w:color="auto"/>
        <w:left w:val="none" w:sz="0" w:space="0" w:color="auto"/>
        <w:bottom w:val="none" w:sz="0" w:space="0" w:color="auto"/>
        <w:right w:val="none" w:sz="0" w:space="0" w:color="auto"/>
      </w:divBdr>
    </w:div>
    <w:div w:id="895891663">
      <w:bodyDiv w:val="1"/>
      <w:marLeft w:val="0"/>
      <w:marRight w:val="0"/>
      <w:marTop w:val="0"/>
      <w:marBottom w:val="0"/>
      <w:divBdr>
        <w:top w:val="none" w:sz="0" w:space="0" w:color="auto"/>
        <w:left w:val="none" w:sz="0" w:space="0" w:color="auto"/>
        <w:bottom w:val="none" w:sz="0" w:space="0" w:color="auto"/>
        <w:right w:val="none" w:sz="0" w:space="0" w:color="auto"/>
      </w:divBdr>
    </w:div>
    <w:div w:id="897669066">
      <w:bodyDiv w:val="1"/>
      <w:marLeft w:val="0"/>
      <w:marRight w:val="0"/>
      <w:marTop w:val="0"/>
      <w:marBottom w:val="0"/>
      <w:divBdr>
        <w:top w:val="none" w:sz="0" w:space="0" w:color="auto"/>
        <w:left w:val="none" w:sz="0" w:space="0" w:color="auto"/>
        <w:bottom w:val="none" w:sz="0" w:space="0" w:color="auto"/>
        <w:right w:val="none" w:sz="0" w:space="0" w:color="auto"/>
      </w:divBdr>
    </w:div>
    <w:div w:id="905844962">
      <w:bodyDiv w:val="1"/>
      <w:marLeft w:val="0"/>
      <w:marRight w:val="0"/>
      <w:marTop w:val="0"/>
      <w:marBottom w:val="0"/>
      <w:divBdr>
        <w:top w:val="none" w:sz="0" w:space="0" w:color="auto"/>
        <w:left w:val="none" w:sz="0" w:space="0" w:color="auto"/>
        <w:bottom w:val="none" w:sz="0" w:space="0" w:color="auto"/>
        <w:right w:val="none" w:sz="0" w:space="0" w:color="auto"/>
      </w:divBdr>
    </w:div>
    <w:div w:id="921841535">
      <w:bodyDiv w:val="1"/>
      <w:marLeft w:val="0"/>
      <w:marRight w:val="0"/>
      <w:marTop w:val="0"/>
      <w:marBottom w:val="0"/>
      <w:divBdr>
        <w:top w:val="none" w:sz="0" w:space="0" w:color="auto"/>
        <w:left w:val="none" w:sz="0" w:space="0" w:color="auto"/>
        <w:bottom w:val="none" w:sz="0" w:space="0" w:color="auto"/>
        <w:right w:val="none" w:sz="0" w:space="0" w:color="auto"/>
      </w:divBdr>
    </w:div>
    <w:div w:id="936642835">
      <w:bodyDiv w:val="1"/>
      <w:marLeft w:val="0"/>
      <w:marRight w:val="0"/>
      <w:marTop w:val="0"/>
      <w:marBottom w:val="0"/>
      <w:divBdr>
        <w:top w:val="none" w:sz="0" w:space="0" w:color="auto"/>
        <w:left w:val="none" w:sz="0" w:space="0" w:color="auto"/>
        <w:bottom w:val="none" w:sz="0" w:space="0" w:color="auto"/>
        <w:right w:val="none" w:sz="0" w:space="0" w:color="auto"/>
      </w:divBdr>
    </w:div>
    <w:div w:id="939945149">
      <w:bodyDiv w:val="1"/>
      <w:marLeft w:val="0"/>
      <w:marRight w:val="0"/>
      <w:marTop w:val="0"/>
      <w:marBottom w:val="0"/>
      <w:divBdr>
        <w:top w:val="none" w:sz="0" w:space="0" w:color="auto"/>
        <w:left w:val="none" w:sz="0" w:space="0" w:color="auto"/>
        <w:bottom w:val="none" w:sz="0" w:space="0" w:color="auto"/>
        <w:right w:val="none" w:sz="0" w:space="0" w:color="auto"/>
      </w:divBdr>
    </w:div>
    <w:div w:id="945236905">
      <w:bodyDiv w:val="1"/>
      <w:marLeft w:val="0"/>
      <w:marRight w:val="0"/>
      <w:marTop w:val="0"/>
      <w:marBottom w:val="0"/>
      <w:divBdr>
        <w:top w:val="none" w:sz="0" w:space="0" w:color="auto"/>
        <w:left w:val="none" w:sz="0" w:space="0" w:color="auto"/>
        <w:bottom w:val="none" w:sz="0" w:space="0" w:color="auto"/>
        <w:right w:val="none" w:sz="0" w:space="0" w:color="auto"/>
      </w:divBdr>
    </w:div>
    <w:div w:id="953442268">
      <w:bodyDiv w:val="1"/>
      <w:marLeft w:val="0"/>
      <w:marRight w:val="0"/>
      <w:marTop w:val="0"/>
      <w:marBottom w:val="0"/>
      <w:divBdr>
        <w:top w:val="none" w:sz="0" w:space="0" w:color="auto"/>
        <w:left w:val="none" w:sz="0" w:space="0" w:color="auto"/>
        <w:bottom w:val="none" w:sz="0" w:space="0" w:color="auto"/>
        <w:right w:val="none" w:sz="0" w:space="0" w:color="auto"/>
      </w:divBdr>
    </w:div>
    <w:div w:id="981151054">
      <w:bodyDiv w:val="1"/>
      <w:marLeft w:val="0"/>
      <w:marRight w:val="0"/>
      <w:marTop w:val="0"/>
      <w:marBottom w:val="0"/>
      <w:divBdr>
        <w:top w:val="none" w:sz="0" w:space="0" w:color="auto"/>
        <w:left w:val="none" w:sz="0" w:space="0" w:color="auto"/>
        <w:bottom w:val="none" w:sz="0" w:space="0" w:color="auto"/>
        <w:right w:val="none" w:sz="0" w:space="0" w:color="auto"/>
      </w:divBdr>
    </w:div>
    <w:div w:id="983970379">
      <w:bodyDiv w:val="1"/>
      <w:marLeft w:val="0"/>
      <w:marRight w:val="0"/>
      <w:marTop w:val="0"/>
      <w:marBottom w:val="0"/>
      <w:divBdr>
        <w:top w:val="none" w:sz="0" w:space="0" w:color="auto"/>
        <w:left w:val="none" w:sz="0" w:space="0" w:color="auto"/>
        <w:bottom w:val="none" w:sz="0" w:space="0" w:color="auto"/>
        <w:right w:val="none" w:sz="0" w:space="0" w:color="auto"/>
      </w:divBdr>
    </w:div>
    <w:div w:id="988559953">
      <w:bodyDiv w:val="1"/>
      <w:marLeft w:val="0"/>
      <w:marRight w:val="0"/>
      <w:marTop w:val="0"/>
      <w:marBottom w:val="0"/>
      <w:divBdr>
        <w:top w:val="none" w:sz="0" w:space="0" w:color="auto"/>
        <w:left w:val="none" w:sz="0" w:space="0" w:color="auto"/>
        <w:bottom w:val="none" w:sz="0" w:space="0" w:color="auto"/>
        <w:right w:val="none" w:sz="0" w:space="0" w:color="auto"/>
      </w:divBdr>
    </w:div>
    <w:div w:id="989863132">
      <w:bodyDiv w:val="1"/>
      <w:marLeft w:val="0"/>
      <w:marRight w:val="0"/>
      <w:marTop w:val="0"/>
      <w:marBottom w:val="0"/>
      <w:divBdr>
        <w:top w:val="none" w:sz="0" w:space="0" w:color="auto"/>
        <w:left w:val="none" w:sz="0" w:space="0" w:color="auto"/>
        <w:bottom w:val="none" w:sz="0" w:space="0" w:color="auto"/>
        <w:right w:val="none" w:sz="0" w:space="0" w:color="auto"/>
      </w:divBdr>
    </w:div>
    <w:div w:id="990595014">
      <w:bodyDiv w:val="1"/>
      <w:marLeft w:val="0"/>
      <w:marRight w:val="0"/>
      <w:marTop w:val="0"/>
      <w:marBottom w:val="0"/>
      <w:divBdr>
        <w:top w:val="none" w:sz="0" w:space="0" w:color="auto"/>
        <w:left w:val="none" w:sz="0" w:space="0" w:color="auto"/>
        <w:bottom w:val="none" w:sz="0" w:space="0" w:color="auto"/>
        <w:right w:val="none" w:sz="0" w:space="0" w:color="auto"/>
      </w:divBdr>
    </w:div>
    <w:div w:id="998849919">
      <w:bodyDiv w:val="1"/>
      <w:marLeft w:val="0"/>
      <w:marRight w:val="0"/>
      <w:marTop w:val="0"/>
      <w:marBottom w:val="0"/>
      <w:divBdr>
        <w:top w:val="none" w:sz="0" w:space="0" w:color="auto"/>
        <w:left w:val="none" w:sz="0" w:space="0" w:color="auto"/>
        <w:bottom w:val="none" w:sz="0" w:space="0" w:color="auto"/>
        <w:right w:val="none" w:sz="0" w:space="0" w:color="auto"/>
      </w:divBdr>
    </w:div>
    <w:div w:id="1001928054">
      <w:bodyDiv w:val="1"/>
      <w:marLeft w:val="0"/>
      <w:marRight w:val="0"/>
      <w:marTop w:val="0"/>
      <w:marBottom w:val="0"/>
      <w:divBdr>
        <w:top w:val="none" w:sz="0" w:space="0" w:color="auto"/>
        <w:left w:val="none" w:sz="0" w:space="0" w:color="auto"/>
        <w:bottom w:val="none" w:sz="0" w:space="0" w:color="auto"/>
        <w:right w:val="none" w:sz="0" w:space="0" w:color="auto"/>
      </w:divBdr>
    </w:div>
    <w:div w:id="1015309191">
      <w:bodyDiv w:val="1"/>
      <w:marLeft w:val="0"/>
      <w:marRight w:val="0"/>
      <w:marTop w:val="0"/>
      <w:marBottom w:val="0"/>
      <w:divBdr>
        <w:top w:val="none" w:sz="0" w:space="0" w:color="auto"/>
        <w:left w:val="none" w:sz="0" w:space="0" w:color="auto"/>
        <w:bottom w:val="none" w:sz="0" w:space="0" w:color="auto"/>
        <w:right w:val="none" w:sz="0" w:space="0" w:color="auto"/>
      </w:divBdr>
    </w:div>
    <w:div w:id="1033506360">
      <w:bodyDiv w:val="1"/>
      <w:marLeft w:val="0"/>
      <w:marRight w:val="0"/>
      <w:marTop w:val="0"/>
      <w:marBottom w:val="0"/>
      <w:divBdr>
        <w:top w:val="none" w:sz="0" w:space="0" w:color="auto"/>
        <w:left w:val="none" w:sz="0" w:space="0" w:color="auto"/>
        <w:bottom w:val="none" w:sz="0" w:space="0" w:color="auto"/>
        <w:right w:val="none" w:sz="0" w:space="0" w:color="auto"/>
      </w:divBdr>
    </w:div>
    <w:div w:id="1043597717">
      <w:bodyDiv w:val="1"/>
      <w:marLeft w:val="0"/>
      <w:marRight w:val="0"/>
      <w:marTop w:val="0"/>
      <w:marBottom w:val="0"/>
      <w:divBdr>
        <w:top w:val="none" w:sz="0" w:space="0" w:color="auto"/>
        <w:left w:val="none" w:sz="0" w:space="0" w:color="auto"/>
        <w:bottom w:val="none" w:sz="0" w:space="0" w:color="auto"/>
        <w:right w:val="none" w:sz="0" w:space="0" w:color="auto"/>
      </w:divBdr>
    </w:div>
    <w:div w:id="1068696268">
      <w:bodyDiv w:val="1"/>
      <w:marLeft w:val="0"/>
      <w:marRight w:val="0"/>
      <w:marTop w:val="0"/>
      <w:marBottom w:val="0"/>
      <w:divBdr>
        <w:top w:val="none" w:sz="0" w:space="0" w:color="auto"/>
        <w:left w:val="none" w:sz="0" w:space="0" w:color="auto"/>
        <w:bottom w:val="none" w:sz="0" w:space="0" w:color="auto"/>
        <w:right w:val="none" w:sz="0" w:space="0" w:color="auto"/>
      </w:divBdr>
    </w:div>
    <w:div w:id="1075205344">
      <w:bodyDiv w:val="1"/>
      <w:marLeft w:val="0"/>
      <w:marRight w:val="0"/>
      <w:marTop w:val="0"/>
      <w:marBottom w:val="0"/>
      <w:divBdr>
        <w:top w:val="none" w:sz="0" w:space="0" w:color="auto"/>
        <w:left w:val="none" w:sz="0" w:space="0" w:color="auto"/>
        <w:bottom w:val="none" w:sz="0" w:space="0" w:color="auto"/>
        <w:right w:val="none" w:sz="0" w:space="0" w:color="auto"/>
      </w:divBdr>
    </w:div>
    <w:div w:id="1079905663">
      <w:bodyDiv w:val="1"/>
      <w:marLeft w:val="0"/>
      <w:marRight w:val="0"/>
      <w:marTop w:val="0"/>
      <w:marBottom w:val="0"/>
      <w:divBdr>
        <w:top w:val="none" w:sz="0" w:space="0" w:color="auto"/>
        <w:left w:val="none" w:sz="0" w:space="0" w:color="auto"/>
        <w:bottom w:val="none" w:sz="0" w:space="0" w:color="auto"/>
        <w:right w:val="none" w:sz="0" w:space="0" w:color="auto"/>
      </w:divBdr>
    </w:div>
    <w:div w:id="1080057472">
      <w:bodyDiv w:val="1"/>
      <w:marLeft w:val="0"/>
      <w:marRight w:val="0"/>
      <w:marTop w:val="0"/>
      <w:marBottom w:val="0"/>
      <w:divBdr>
        <w:top w:val="none" w:sz="0" w:space="0" w:color="auto"/>
        <w:left w:val="none" w:sz="0" w:space="0" w:color="auto"/>
        <w:bottom w:val="none" w:sz="0" w:space="0" w:color="auto"/>
        <w:right w:val="none" w:sz="0" w:space="0" w:color="auto"/>
      </w:divBdr>
    </w:div>
    <w:div w:id="1084187245">
      <w:bodyDiv w:val="1"/>
      <w:marLeft w:val="0"/>
      <w:marRight w:val="0"/>
      <w:marTop w:val="0"/>
      <w:marBottom w:val="0"/>
      <w:divBdr>
        <w:top w:val="none" w:sz="0" w:space="0" w:color="auto"/>
        <w:left w:val="none" w:sz="0" w:space="0" w:color="auto"/>
        <w:bottom w:val="none" w:sz="0" w:space="0" w:color="auto"/>
        <w:right w:val="none" w:sz="0" w:space="0" w:color="auto"/>
      </w:divBdr>
    </w:div>
    <w:div w:id="1084188554">
      <w:bodyDiv w:val="1"/>
      <w:marLeft w:val="0"/>
      <w:marRight w:val="0"/>
      <w:marTop w:val="0"/>
      <w:marBottom w:val="0"/>
      <w:divBdr>
        <w:top w:val="none" w:sz="0" w:space="0" w:color="auto"/>
        <w:left w:val="none" w:sz="0" w:space="0" w:color="auto"/>
        <w:bottom w:val="none" w:sz="0" w:space="0" w:color="auto"/>
        <w:right w:val="none" w:sz="0" w:space="0" w:color="auto"/>
      </w:divBdr>
    </w:div>
    <w:div w:id="1098409373">
      <w:bodyDiv w:val="1"/>
      <w:marLeft w:val="0"/>
      <w:marRight w:val="0"/>
      <w:marTop w:val="0"/>
      <w:marBottom w:val="0"/>
      <w:divBdr>
        <w:top w:val="none" w:sz="0" w:space="0" w:color="auto"/>
        <w:left w:val="none" w:sz="0" w:space="0" w:color="auto"/>
        <w:bottom w:val="none" w:sz="0" w:space="0" w:color="auto"/>
        <w:right w:val="none" w:sz="0" w:space="0" w:color="auto"/>
      </w:divBdr>
    </w:div>
    <w:div w:id="1105073165">
      <w:bodyDiv w:val="1"/>
      <w:marLeft w:val="0"/>
      <w:marRight w:val="0"/>
      <w:marTop w:val="0"/>
      <w:marBottom w:val="0"/>
      <w:divBdr>
        <w:top w:val="none" w:sz="0" w:space="0" w:color="auto"/>
        <w:left w:val="none" w:sz="0" w:space="0" w:color="auto"/>
        <w:bottom w:val="none" w:sz="0" w:space="0" w:color="auto"/>
        <w:right w:val="none" w:sz="0" w:space="0" w:color="auto"/>
      </w:divBdr>
    </w:div>
    <w:div w:id="1125781428">
      <w:bodyDiv w:val="1"/>
      <w:marLeft w:val="0"/>
      <w:marRight w:val="0"/>
      <w:marTop w:val="0"/>
      <w:marBottom w:val="0"/>
      <w:divBdr>
        <w:top w:val="none" w:sz="0" w:space="0" w:color="auto"/>
        <w:left w:val="none" w:sz="0" w:space="0" w:color="auto"/>
        <w:bottom w:val="none" w:sz="0" w:space="0" w:color="auto"/>
        <w:right w:val="none" w:sz="0" w:space="0" w:color="auto"/>
      </w:divBdr>
    </w:div>
    <w:div w:id="1126239637">
      <w:bodyDiv w:val="1"/>
      <w:marLeft w:val="0"/>
      <w:marRight w:val="0"/>
      <w:marTop w:val="0"/>
      <w:marBottom w:val="0"/>
      <w:divBdr>
        <w:top w:val="none" w:sz="0" w:space="0" w:color="auto"/>
        <w:left w:val="none" w:sz="0" w:space="0" w:color="auto"/>
        <w:bottom w:val="none" w:sz="0" w:space="0" w:color="auto"/>
        <w:right w:val="none" w:sz="0" w:space="0" w:color="auto"/>
      </w:divBdr>
    </w:div>
    <w:div w:id="1127966245">
      <w:bodyDiv w:val="1"/>
      <w:marLeft w:val="0"/>
      <w:marRight w:val="0"/>
      <w:marTop w:val="0"/>
      <w:marBottom w:val="0"/>
      <w:divBdr>
        <w:top w:val="none" w:sz="0" w:space="0" w:color="auto"/>
        <w:left w:val="none" w:sz="0" w:space="0" w:color="auto"/>
        <w:bottom w:val="none" w:sz="0" w:space="0" w:color="auto"/>
        <w:right w:val="none" w:sz="0" w:space="0" w:color="auto"/>
      </w:divBdr>
    </w:div>
    <w:div w:id="1131288676">
      <w:bodyDiv w:val="1"/>
      <w:marLeft w:val="0"/>
      <w:marRight w:val="0"/>
      <w:marTop w:val="0"/>
      <w:marBottom w:val="0"/>
      <w:divBdr>
        <w:top w:val="none" w:sz="0" w:space="0" w:color="auto"/>
        <w:left w:val="none" w:sz="0" w:space="0" w:color="auto"/>
        <w:bottom w:val="none" w:sz="0" w:space="0" w:color="auto"/>
        <w:right w:val="none" w:sz="0" w:space="0" w:color="auto"/>
      </w:divBdr>
    </w:div>
    <w:div w:id="1135177116">
      <w:bodyDiv w:val="1"/>
      <w:marLeft w:val="0"/>
      <w:marRight w:val="0"/>
      <w:marTop w:val="0"/>
      <w:marBottom w:val="0"/>
      <w:divBdr>
        <w:top w:val="none" w:sz="0" w:space="0" w:color="auto"/>
        <w:left w:val="none" w:sz="0" w:space="0" w:color="auto"/>
        <w:bottom w:val="none" w:sz="0" w:space="0" w:color="auto"/>
        <w:right w:val="none" w:sz="0" w:space="0" w:color="auto"/>
      </w:divBdr>
    </w:div>
    <w:div w:id="1135223385">
      <w:bodyDiv w:val="1"/>
      <w:marLeft w:val="0"/>
      <w:marRight w:val="0"/>
      <w:marTop w:val="0"/>
      <w:marBottom w:val="0"/>
      <w:divBdr>
        <w:top w:val="none" w:sz="0" w:space="0" w:color="auto"/>
        <w:left w:val="none" w:sz="0" w:space="0" w:color="auto"/>
        <w:bottom w:val="none" w:sz="0" w:space="0" w:color="auto"/>
        <w:right w:val="none" w:sz="0" w:space="0" w:color="auto"/>
      </w:divBdr>
    </w:div>
    <w:div w:id="1144394200">
      <w:bodyDiv w:val="1"/>
      <w:marLeft w:val="0"/>
      <w:marRight w:val="0"/>
      <w:marTop w:val="0"/>
      <w:marBottom w:val="0"/>
      <w:divBdr>
        <w:top w:val="none" w:sz="0" w:space="0" w:color="auto"/>
        <w:left w:val="none" w:sz="0" w:space="0" w:color="auto"/>
        <w:bottom w:val="none" w:sz="0" w:space="0" w:color="auto"/>
        <w:right w:val="none" w:sz="0" w:space="0" w:color="auto"/>
      </w:divBdr>
    </w:div>
    <w:div w:id="1146707802">
      <w:bodyDiv w:val="1"/>
      <w:marLeft w:val="0"/>
      <w:marRight w:val="0"/>
      <w:marTop w:val="0"/>
      <w:marBottom w:val="0"/>
      <w:divBdr>
        <w:top w:val="none" w:sz="0" w:space="0" w:color="auto"/>
        <w:left w:val="none" w:sz="0" w:space="0" w:color="auto"/>
        <w:bottom w:val="none" w:sz="0" w:space="0" w:color="auto"/>
        <w:right w:val="none" w:sz="0" w:space="0" w:color="auto"/>
      </w:divBdr>
    </w:div>
    <w:div w:id="1150943966">
      <w:bodyDiv w:val="1"/>
      <w:marLeft w:val="0"/>
      <w:marRight w:val="0"/>
      <w:marTop w:val="0"/>
      <w:marBottom w:val="0"/>
      <w:divBdr>
        <w:top w:val="none" w:sz="0" w:space="0" w:color="auto"/>
        <w:left w:val="none" w:sz="0" w:space="0" w:color="auto"/>
        <w:bottom w:val="none" w:sz="0" w:space="0" w:color="auto"/>
        <w:right w:val="none" w:sz="0" w:space="0" w:color="auto"/>
      </w:divBdr>
    </w:div>
    <w:div w:id="1154879455">
      <w:bodyDiv w:val="1"/>
      <w:marLeft w:val="0"/>
      <w:marRight w:val="0"/>
      <w:marTop w:val="0"/>
      <w:marBottom w:val="0"/>
      <w:divBdr>
        <w:top w:val="none" w:sz="0" w:space="0" w:color="auto"/>
        <w:left w:val="none" w:sz="0" w:space="0" w:color="auto"/>
        <w:bottom w:val="none" w:sz="0" w:space="0" w:color="auto"/>
        <w:right w:val="none" w:sz="0" w:space="0" w:color="auto"/>
      </w:divBdr>
    </w:div>
    <w:div w:id="1175925165">
      <w:bodyDiv w:val="1"/>
      <w:marLeft w:val="0"/>
      <w:marRight w:val="0"/>
      <w:marTop w:val="0"/>
      <w:marBottom w:val="0"/>
      <w:divBdr>
        <w:top w:val="none" w:sz="0" w:space="0" w:color="auto"/>
        <w:left w:val="none" w:sz="0" w:space="0" w:color="auto"/>
        <w:bottom w:val="none" w:sz="0" w:space="0" w:color="auto"/>
        <w:right w:val="none" w:sz="0" w:space="0" w:color="auto"/>
      </w:divBdr>
    </w:div>
    <w:div w:id="1176383513">
      <w:bodyDiv w:val="1"/>
      <w:marLeft w:val="0"/>
      <w:marRight w:val="0"/>
      <w:marTop w:val="0"/>
      <w:marBottom w:val="0"/>
      <w:divBdr>
        <w:top w:val="none" w:sz="0" w:space="0" w:color="auto"/>
        <w:left w:val="none" w:sz="0" w:space="0" w:color="auto"/>
        <w:bottom w:val="none" w:sz="0" w:space="0" w:color="auto"/>
        <w:right w:val="none" w:sz="0" w:space="0" w:color="auto"/>
      </w:divBdr>
    </w:div>
    <w:div w:id="1180510003">
      <w:bodyDiv w:val="1"/>
      <w:marLeft w:val="0"/>
      <w:marRight w:val="0"/>
      <w:marTop w:val="0"/>
      <w:marBottom w:val="0"/>
      <w:divBdr>
        <w:top w:val="none" w:sz="0" w:space="0" w:color="auto"/>
        <w:left w:val="none" w:sz="0" w:space="0" w:color="auto"/>
        <w:bottom w:val="none" w:sz="0" w:space="0" w:color="auto"/>
        <w:right w:val="none" w:sz="0" w:space="0" w:color="auto"/>
      </w:divBdr>
    </w:div>
    <w:div w:id="1211962703">
      <w:bodyDiv w:val="1"/>
      <w:marLeft w:val="0"/>
      <w:marRight w:val="0"/>
      <w:marTop w:val="0"/>
      <w:marBottom w:val="0"/>
      <w:divBdr>
        <w:top w:val="none" w:sz="0" w:space="0" w:color="auto"/>
        <w:left w:val="none" w:sz="0" w:space="0" w:color="auto"/>
        <w:bottom w:val="none" w:sz="0" w:space="0" w:color="auto"/>
        <w:right w:val="none" w:sz="0" w:space="0" w:color="auto"/>
      </w:divBdr>
    </w:div>
    <w:div w:id="1218976538">
      <w:bodyDiv w:val="1"/>
      <w:marLeft w:val="0"/>
      <w:marRight w:val="0"/>
      <w:marTop w:val="0"/>
      <w:marBottom w:val="0"/>
      <w:divBdr>
        <w:top w:val="none" w:sz="0" w:space="0" w:color="auto"/>
        <w:left w:val="none" w:sz="0" w:space="0" w:color="auto"/>
        <w:bottom w:val="none" w:sz="0" w:space="0" w:color="auto"/>
        <w:right w:val="none" w:sz="0" w:space="0" w:color="auto"/>
      </w:divBdr>
    </w:div>
    <w:div w:id="1219517267">
      <w:bodyDiv w:val="1"/>
      <w:marLeft w:val="0"/>
      <w:marRight w:val="0"/>
      <w:marTop w:val="0"/>
      <w:marBottom w:val="0"/>
      <w:divBdr>
        <w:top w:val="none" w:sz="0" w:space="0" w:color="auto"/>
        <w:left w:val="none" w:sz="0" w:space="0" w:color="auto"/>
        <w:bottom w:val="none" w:sz="0" w:space="0" w:color="auto"/>
        <w:right w:val="none" w:sz="0" w:space="0" w:color="auto"/>
      </w:divBdr>
    </w:div>
    <w:div w:id="1234587550">
      <w:bodyDiv w:val="1"/>
      <w:marLeft w:val="0"/>
      <w:marRight w:val="0"/>
      <w:marTop w:val="0"/>
      <w:marBottom w:val="0"/>
      <w:divBdr>
        <w:top w:val="none" w:sz="0" w:space="0" w:color="auto"/>
        <w:left w:val="none" w:sz="0" w:space="0" w:color="auto"/>
        <w:bottom w:val="none" w:sz="0" w:space="0" w:color="auto"/>
        <w:right w:val="none" w:sz="0" w:space="0" w:color="auto"/>
      </w:divBdr>
    </w:div>
    <w:div w:id="1240872355">
      <w:bodyDiv w:val="1"/>
      <w:marLeft w:val="0"/>
      <w:marRight w:val="0"/>
      <w:marTop w:val="0"/>
      <w:marBottom w:val="0"/>
      <w:divBdr>
        <w:top w:val="none" w:sz="0" w:space="0" w:color="auto"/>
        <w:left w:val="none" w:sz="0" w:space="0" w:color="auto"/>
        <w:bottom w:val="none" w:sz="0" w:space="0" w:color="auto"/>
        <w:right w:val="none" w:sz="0" w:space="0" w:color="auto"/>
      </w:divBdr>
    </w:div>
    <w:div w:id="1243445938">
      <w:bodyDiv w:val="1"/>
      <w:marLeft w:val="0"/>
      <w:marRight w:val="0"/>
      <w:marTop w:val="0"/>
      <w:marBottom w:val="0"/>
      <w:divBdr>
        <w:top w:val="none" w:sz="0" w:space="0" w:color="auto"/>
        <w:left w:val="none" w:sz="0" w:space="0" w:color="auto"/>
        <w:bottom w:val="none" w:sz="0" w:space="0" w:color="auto"/>
        <w:right w:val="none" w:sz="0" w:space="0" w:color="auto"/>
      </w:divBdr>
    </w:div>
    <w:div w:id="1252540838">
      <w:bodyDiv w:val="1"/>
      <w:marLeft w:val="0"/>
      <w:marRight w:val="0"/>
      <w:marTop w:val="0"/>
      <w:marBottom w:val="0"/>
      <w:divBdr>
        <w:top w:val="none" w:sz="0" w:space="0" w:color="auto"/>
        <w:left w:val="none" w:sz="0" w:space="0" w:color="auto"/>
        <w:bottom w:val="none" w:sz="0" w:space="0" w:color="auto"/>
        <w:right w:val="none" w:sz="0" w:space="0" w:color="auto"/>
      </w:divBdr>
    </w:div>
    <w:div w:id="1263879774">
      <w:bodyDiv w:val="1"/>
      <w:marLeft w:val="0"/>
      <w:marRight w:val="0"/>
      <w:marTop w:val="0"/>
      <w:marBottom w:val="0"/>
      <w:divBdr>
        <w:top w:val="none" w:sz="0" w:space="0" w:color="auto"/>
        <w:left w:val="none" w:sz="0" w:space="0" w:color="auto"/>
        <w:bottom w:val="none" w:sz="0" w:space="0" w:color="auto"/>
        <w:right w:val="none" w:sz="0" w:space="0" w:color="auto"/>
      </w:divBdr>
    </w:div>
    <w:div w:id="1274898704">
      <w:bodyDiv w:val="1"/>
      <w:marLeft w:val="0"/>
      <w:marRight w:val="0"/>
      <w:marTop w:val="0"/>
      <w:marBottom w:val="0"/>
      <w:divBdr>
        <w:top w:val="none" w:sz="0" w:space="0" w:color="auto"/>
        <w:left w:val="none" w:sz="0" w:space="0" w:color="auto"/>
        <w:bottom w:val="none" w:sz="0" w:space="0" w:color="auto"/>
        <w:right w:val="none" w:sz="0" w:space="0" w:color="auto"/>
      </w:divBdr>
    </w:div>
    <w:div w:id="1279071727">
      <w:bodyDiv w:val="1"/>
      <w:marLeft w:val="0"/>
      <w:marRight w:val="0"/>
      <w:marTop w:val="0"/>
      <w:marBottom w:val="0"/>
      <w:divBdr>
        <w:top w:val="none" w:sz="0" w:space="0" w:color="auto"/>
        <w:left w:val="none" w:sz="0" w:space="0" w:color="auto"/>
        <w:bottom w:val="none" w:sz="0" w:space="0" w:color="auto"/>
        <w:right w:val="none" w:sz="0" w:space="0" w:color="auto"/>
      </w:divBdr>
    </w:div>
    <w:div w:id="1292976870">
      <w:bodyDiv w:val="1"/>
      <w:marLeft w:val="0"/>
      <w:marRight w:val="0"/>
      <w:marTop w:val="0"/>
      <w:marBottom w:val="0"/>
      <w:divBdr>
        <w:top w:val="none" w:sz="0" w:space="0" w:color="auto"/>
        <w:left w:val="none" w:sz="0" w:space="0" w:color="auto"/>
        <w:bottom w:val="none" w:sz="0" w:space="0" w:color="auto"/>
        <w:right w:val="none" w:sz="0" w:space="0" w:color="auto"/>
      </w:divBdr>
    </w:div>
    <w:div w:id="1320962200">
      <w:bodyDiv w:val="1"/>
      <w:marLeft w:val="0"/>
      <w:marRight w:val="0"/>
      <w:marTop w:val="0"/>
      <w:marBottom w:val="0"/>
      <w:divBdr>
        <w:top w:val="none" w:sz="0" w:space="0" w:color="auto"/>
        <w:left w:val="none" w:sz="0" w:space="0" w:color="auto"/>
        <w:bottom w:val="none" w:sz="0" w:space="0" w:color="auto"/>
        <w:right w:val="none" w:sz="0" w:space="0" w:color="auto"/>
      </w:divBdr>
    </w:div>
    <w:div w:id="1328247106">
      <w:bodyDiv w:val="1"/>
      <w:marLeft w:val="0"/>
      <w:marRight w:val="0"/>
      <w:marTop w:val="0"/>
      <w:marBottom w:val="0"/>
      <w:divBdr>
        <w:top w:val="none" w:sz="0" w:space="0" w:color="auto"/>
        <w:left w:val="none" w:sz="0" w:space="0" w:color="auto"/>
        <w:bottom w:val="none" w:sz="0" w:space="0" w:color="auto"/>
        <w:right w:val="none" w:sz="0" w:space="0" w:color="auto"/>
      </w:divBdr>
    </w:div>
    <w:div w:id="1330988960">
      <w:bodyDiv w:val="1"/>
      <w:marLeft w:val="0"/>
      <w:marRight w:val="0"/>
      <w:marTop w:val="0"/>
      <w:marBottom w:val="0"/>
      <w:divBdr>
        <w:top w:val="none" w:sz="0" w:space="0" w:color="auto"/>
        <w:left w:val="none" w:sz="0" w:space="0" w:color="auto"/>
        <w:bottom w:val="none" w:sz="0" w:space="0" w:color="auto"/>
        <w:right w:val="none" w:sz="0" w:space="0" w:color="auto"/>
      </w:divBdr>
    </w:div>
    <w:div w:id="1339456569">
      <w:bodyDiv w:val="1"/>
      <w:marLeft w:val="0"/>
      <w:marRight w:val="0"/>
      <w:marTop w:val="0"/>
      <w:marBottom w:val="0"/>
      <w:divBdr>
        <w:top w:val="none" w:sz="0" w:space="0" w:color="auto"/>
        <w:left w:val="none" w:sz="0" w:space="0" w:color="auto"/>
        <w:bottom w:val="none" w:sz="0" w:space="0" w:color="auto"/>
        <w:right w:val="none" w:sz="0" w:space="0" w:color="auto"/>
      </w:divBdr>
    </w:div>
    <w:div w:id="1344094032">
      <w:bodyDiv w:val="1"/>
      <w:marLeft w:val="0"/>
      <w:marRight w:val="0"/>
      <w:marTop w:val="0"/>
      <w:marBottom w:val="0"/>
      <w:divBdr>
        <w:top w:val="none" w:sz="0" w:space="0" w:color="auto"/>
        <w:left w:val="none" w:sz="0" w:space="0" w:color="auto"/>
        <w:bottom w:val="none" w:sz="0" w:space="0" w:color="auto"/>
        <w:right w:val="none" w:sz="0" w:space="0" w:color="auto"/>
      </w:divBdr>
    </w:div>
    <w:div w:id="1345595606">
      <w:bodyDiv w:val="1"/>
      <w:marLeft w:val="0"/>
      <w:marRight w:val="0"/>
      <w:marTop w:val="0"/>
      <w:marBottom w:val="0"/>
      <w:divBdr>
        <w:top w:val="none" w:sz="0" w:space="0" w:color="auto"/>
        <w:left w:val="none" w:sz="0" w:space="0" w:color="auto"/>
        <w:bottom w:val="none" w:sz="0" w:space="0" w:color="auto"/>
        <w:right w:val="none" w:sz="0" w:space="0" w:color="auto"/>
      </w:divBdr>
    </w:div>
    <w:div w:id="1348023552">
      <w:bodyDiv w:val="1"/>
      <w:marLeft w:val="0"/>
      <w:marRight w:val="0"/>
      <w:marTop w:val="0"/>
      <w:marBottom w:val="0"/>
      <w:divBdr>
        <w:top w:val="none" w:sz="0" w:space="0" w:color="auto"/>
        <w:left w:val="none" w:sz="0" w:space="0" w:color="auto"/>
        <w:bottom w:val="none" w:sz="0" w:space="0" w:color="auto"/>
        <w:right w:val="none" w:sz="0" w:space="0" w:color="auto"/>
      </w:divBdr>
    </w:div>
    <w:div w:id="1358895443">
      <w:bodyDiv w:val="1"/>
      <w:marLeft w:val="0"/>
      <w:marRight w:val="0"/>
      <w:marTop w:val="0"/>
      <w:marBottom w:val="0"/>
      <w:divBdr>
        <w:top w:val="none" w:sz="0" w:space="0" w:color="auto"/>
        <w:left w:val="none" w:sz="0" w:space="0" w:color="auto"/>
        <w:bottom w:val="none" w:sz="0" w:space="0" w:color="auto"/>
        <w:right w:val="none" w:sz="0" w:space="0" w:color="auto"/>
      </w:divBdr>
    </w:div>
    <w:div w:id="1359306999">
      <w:bodyDiv w:val="1"/>
      <w:marLeft w:val="0"/>
      <w:marRight w:val="0"/>
      <w:marTop w:val="0"/>
      <w:marBottom w:val="0"/>
      <w:divBdr>
        <w:top w:val="none" w:sz="0" w:space="0" w:color="auto"/>
        <w:left w:val="none" w:sz="0" w:space="0" w:color="auto"/>
        <w:bottom w:val="none" w:sz="0" w:space="0" w:color="auto"/>
        <w:right w:val="none" w:sz="0" w:space="0" w:color="auto"/>
      </w:divBdr>
    </w:div>
    <w:div w:id="1374963986">
      <w:bodyDiv w:val="1"/>
      <w:marLeft w:val="0"/>
      <w:marRight w:val="0"/>
      <w:marTop w:val="0"/>
      <w:marBottom w:val="0"/>
      <w:divBdr>
        <w:top w:val="none" w:sz="0" w:space="0" w:color="auto"/>
        <w:left w:val="none" w:sz="0" w:space="0" w:color="auto"/>
        <w:bottom w:val="none" w:sz="0" w:space="0" w:color="auto"/>
        <w:right w:val="none" w:sz="0" w:space="0" w:color="auto"/>
      </w:divBdr>
    </w:div>
    <w:div w:id="1378580989">
      <w:bodyDiv w:val="1"/>
      <w:marLeft w:val="0"/>
      <w:marRight w:val="0"/>
      <w:marTop w:val="0"/>
      <w:marBottom w:val="0"/>
      <w:divBdr>
        <w:top w:val="none" w:sz="0" w:space="0" w:color="auto"/>
        <w:left w:val="none" w:sz="0" w:space="0" w:color="auto"/>
        <w:bottom w:val="none" w:sz="0" w:space="0" w:color="auto"/>
        <w:right w:val="none" w:sz="0" w:space="0" w:color="auto"/>
      </w:divBdr>
    </w:div>
    <w:div w:id="1379935234">
      <w:bodyDiv w:val="1"/>
      <w:marLeft w:val="0"/>
      <w:marRight w:val="0"/>
      <w:marTop w:val="0"/>
      <w:marBottom w:val="0"/>
      <w:divBdr>
        <w:top w:val="none" w:sz="0" w:space="0" w:color="auto"/>
        <w:left w:val="none" w:sz="0" w:space="0" w:color="auto"/>
        <w:bottom w:val="none" w:sz="0" w:space="0" w:color="auto"/>
        <w:right w:val="none" w:sz="0" w:space="0" w:color="auto"/>
      </w:divBdr>
    </w:div>
    <w:div w:id="1402673679">
      <w:bodyDiv w:val="1"/>
      <w:marLeft w:val="0"/>
      <w:marRight w:val="0"/>
      <w:marTop w:val="0"/>
      <w:marBottom w:val="0"/>
      <w:divBdr>
        <w:top w:val="none" w:sz="0" w:space="0" w:color="auto"/>
        <w:left w:val="none" w:sz="0" w:space="0" w:color="auto"/>
        <w:bottom w:val="none" w:sz="0" w:space="0" w:color="auto"/>
        <w:right w:val="none" w:sz="0" w:space="0" w:color="auto"/>
      </w:divBdr>
    </w:div>
    <w:div w:id="1416124525">
      <w:bodyDiv w:val="1"/>
      <w:marLeft w:val="0"/>
      <w:marRight w:val="0"/>
      <w:marTop w:val="0"/>
      <w:marBottom w:val="0"/>
      <w:divBdr>
        <w:top w:val="none" w:sz="0" w:space="0" w:color="auto"/>
        <w:left w:val="none" w:sz="0" w:space="0" w:color="auto"/>
        <w:bottom w:val="none" w:sz="0" w:space="0" w:color="auto"/>
        <w:right w:val="none" w:sz="0" w:space="0" w:color="auto"/>
      </w:divBdr>
    </w:div>
    <w:div w:id="1425227272">
      <w:bodyDiv w:val="1"/>
      <w:marLeft w:val="0"/>
      <w:marRight w:val="0"/>
      <w:marTop w:val="0"/>
      <w:marBottom w:val="0"/>
      <w:divBdr>
        <w:top w:val="none" w:sz="0" w:space="0" w:color="auto"/>
        <w:left w:val="none" w:sz="0" w:space="0" w:color="auto"/>
        <w:bottom w:val="none" w:sz="0" w:space="0" w:color="auto"/>
        <w:right w:val="none" w:sz="0" w:space="0" w:color="auto"/>
      </w:divBdr>
    </w:div>
    <w:div w:id="1426194867">
      <w:bodyDiv w:val="1"/>
      <w:marLeft w:val="0"/>
      <w:marRight w:val="0"/>
      <w:marTop w:val="0"/>
      <w:marBottom w:val="0"/>
      <w:divBdr>
        <w:top w:val="none" w:sz="0" w:space="0" w:color="auto"/>
        <w:left w:val="none" w:sz="0" w:space="0" w:color="auto"/>
        <w:bottom w:val="none" w:sz="0" w:space="0" w:color="auto"/>
        <w:right w:val="none" w:sz="0" w:space="0" w:color="auto"/>
      </w:divBdr>
    </w:div>
    <w:div w:id="1426685533">
      <w:bodyDiv w:val="1"/>
      <w:marLeft w:val="0"/>
      <w:marRight w:val="0"/>
      <w:marTop w:val="0"/>
      <w:marBottom w:val="0"/>
      <w:divBdr>
        <w:top w:val="none" w:sz="0" w:space="0" w:color="auto"/>
        <w:left w:val="none" w:sz="0" w:space="0" w:color="auto"/>
        <w:bottom w:val="none" w:sz="0" w:space="0" w:color="auto"/>
        <w:right w:val="none" w:sz="0" w:space="0" w:color="auto"/>
      </w:divBdr>
    </w:div>
    <w:div w:id="1450472087">
      <w:bodyDiv w:val="1"/>
      <w:marLeft w:val="0"/>
      <w:marRight w:val="0"/>
      <w:marTop w:val="0"/>
      <w:marBottom w:val="0"/>
      <w:divBdr>
        <w:top w:val="none" w:sz="0" w:space="0" w:color="auto"/>
        <w:left w:val="none" w:sz="0" w:space="0" w:color="auto"/>
        <w:bottom w:val="none" w:sz="0" w:space="0" w:color="auto"/>
        <w:right w:val="none" w:sz="0" w:space="0" w:color="auto"/>
      </w:divBdr>
    </w:div>
    <w:div w:id="1455172338">
      <w:bodyDiv w:val="1"/>
      <w:marLeft w:val="0"/>
      <w:marRight w:val="0"/>
      <w:marTop w:val="0"/>
      <w:marBottom w:val="0"/>
      <w:divBdr>
        <w:top w:val="none" w:sz="0" w:space="0" w:color="auto"/>
        <w:left w:val="none" w:sz="0" w:space="0" w:color="auto"/>
        <w:bottom w:val="none" w:sz="0" w:space="0" w:color="auto"/>
        <w:right w:val="none" w:sz="0" w:space="0" w:color="auto"/>
      </w:divBdr>
    </w:div>
    <w:div w:id="1463383750">
      <w:bodyDiv w:val="1"/>
      <w:marLeft w:val="0"/>
      <w:marRight w:val="0"/>
      <w:marTop w:val="0"/>
      <w:marBottom w:val="0"/>
      <w:divBdr>
        <w:top w:val="none" w:sz="0" w:space="0" w:color="auto"/>
        <w:left w:val="none" w:sz="0" w:space="0" w:color="auto"/>
        <w:bottom w:val="none" w:sz="0" w:space="0" w:color="auto"/>
        <w:right w:val="none" w:sz="0" w:space="0" w:color="auto"/>
      </w:divBdr>
    </w:div>
    <w:div w:id="1467895149">
      <w:bodyDiv w:val="1"/>
      <w:marLeft w:val="0"/>
      <w:marRight w:val="0"/>
      <w:marTop w:val="0"/>
      <w:marBottom w:val="0"/>
      <w:divBdr>
        <w:top w:val="none" w:sz="0" w:space="0" w:color="auto"/>
        <w:left w:val="none" w:sz="0" w:space="0" w:color="auto"/>
        <w:bottom w:val="none" w:sz="0" w:space="0" w:color="auto"/>
        <w:right w:val="none" w:sz="0" w:space="0" w:color="auto"/>
      </w:divBdr>
    </w:div>
    <w:div w:id="1474062498">
      <w:bodyDiv w:val="1"/>
      <w:marLeft w:val="0"/>
      <w:marRight w:val="0"/>
      <w:marTop w:val="0"/>
      <w:marBottom w:val="0"/>
      <w:divBdr>
        <w:top w:val="none" w:sz="0" w:space="0" w:color="auto"/>
        <w:left w:val="none" w:sz="0" w:space="0" w:color="auto"/>
        <w:bottom w:val="none" w:sz="0" w:space="0" w:color="auto"/>
        <w:right w:val="none" w:sz="0" w:space="0" w:color="auto"/>
      </w:divBdr>
    </w:div>
    <w:div w:id="1475567061">
      <w:bodyDiv w:val="1"/>
      <w:marLeft w:val="0"/>
      <w:marRight w:val="0"/>
      <w:marTop w:val="0"/>
      <w:marBottom w:val="0"/>
      <w:divBdr>
        <w:top w:val="none" w:sz="0" w:space="0" w:color="auto"/>
        <w:left w:val="none" w:sz="0" w:space="0" w:color="auto"/>
        <w:bottom w:val="none" w:sz="0" w:space="0" w:color="auto"/>
        <w:right w:val="none" w:sz="0" w:space="0" w:color="auto"/>
      </w:divBdr>
    </w:div>
    <w:div w:id="1476609020">
      <w:bodyDiv w:val="1"/>
      <w:marLeft w:val="0"/>
      <w:marRight w:val="0"/>
      <w:marTop w:val="0"/>
      <w:marBottom w:val="0"/>
      <w:divBdr>
        <w:top w:val="none" w:sz="0" w:space="0" w:color="auto"/>
        <w:left w:val="none" w:sz="0" w:space="0" w:color="auto"/>
        <w:bottom w:val="none" w:sz="0" w:space="0" w:color="auto"/>
        <w:right w:val="none" w:sz="0" w:space="0" w:color="auto"/>
      </w:divBdr>
    </w:div>
    <w:div w:id="1492864063">
      <w:bodyDiv w:val="1"/>
      <w:marLeft w:val="0"/>
      <w:marRight w:val="0"/>
      <w:marTop w:val="0"/>
      <w:marBottom w:val="0"/>
      <w:divBdr>
        <w:top w:val="none" w:sz="0" w:space="0" w:color="auto"/>
        <w:left w:val="none" w:sz="0" w:space="0" w:color="auto"/>
        <w:bottom w:val="none" w:sz="0" w:space="0" w:color="auto"/>
        <w:right w:val="none" w:sz="0" w:space="0" w:color="auto"/>
      </w:divBdr>
    </w:div>
    <w:div w:id="1493985075">
      <w:bodyDiv w:val="1"/>
      <w:marLeft w:val="0"/>
      <w:marRight w:val="0"/>
      <w:marTop w:val="0"/>
      <w:marBottom w:val="0"/>
      <w:divBdr>
        <w:top w:val="none" w:sz="0" w:space="0" w:color="auto"/>
        <w:left w:val="none" w:sz="0" w:space="0" w:color="auto"/>
        <w:bottom w:val="none" w:sz="0" w:space="0" w:color="auto"/>
        <w:right w:val="none" w:sz="0" w:space="0" w:color="auto"/>
      </w:divBdr>
    </w:div>
    <w:div w:id="1499156149">
      <w:bodyDiv w:val="1"/>
      <w:marLeft w:val="0"/>
      <w:marRight w:val="0"/>
      <w:marTop w:val="0"/>
      <w:marBottom w:val="0"/>
      <w:divBdr>
        <w:top w:val="none" w:sz="0" w:space="0" w:color="auto"/>
        <w:left w:val="none" w:sz="0" w:space="0" w:color="auto"/>
        <w:bottom w:val="none" w:sz="0" w:space="0" w:color="auto"/>
        <w:right w:val="none" w:sz="0" w:space="0" w:color="auto"/>
      </w:divBdr>
    </w:div>
    <w:div w:id="1502624450">
      <w:bodyDiv w:val="1"/>
      <w:marLeft w:val="0"/>
      <w:marRight w:val="0"/>
      <w:marTop w:val="0"/>
      <w:marBottom w:val="0"/>
      <w:divBdr>
        <w:top w:val="none" w:sz="0" w:space="0" w:color="auto"/>
        <w:left w:val="none" w:sz="0" w:space="0" w:color="auto"/>
        <w:bottom w:val="none" w:sz="0" w:space="0" w:color="auto"/>
        <w:right w:val="none" w:sz="0" w:space="0" w:color="auto"/>
      </w:divBdr>
    </w:div>
    <w:div w:id="1503004688">
      <w:bodyDiv w:val="1"/>
      <w:marLeft w:val="0"/>
      <w:marRight w:val="0"/>
      <w:marTop w:val="0"/>
      <w:marBottom w:val="0"/>
      <w:divBdr>
        <w:top w:val="none" w:sz="0" w:space="0" w:color="auto"/>
        <w:left w:val="none" w:sz="0" w:space="0" w:color="auto"/>
        <w:bottom w:val="none" w:sz="0" w:space="0" w:color="auto"/>
        <w:right w:val="none" w:sz="0" w:space="0" w:color="auto"/>
      </w:divBdr>
    </w:div>
    <w:div w:id="1523589481">
      <w:bodyDiv w:val="1"/>
      <w:marLeft w:val="0"/>
      <w:marRight w:val="0"/>
      <w:marTop w:val="0"/>
      <w:marBottom w:val="0"/>
      <w:divBdr>
        <w:top w:val="none" w:sz="0" w:space="0" w:color="auto"/>
        <w:left w:val="none" w:sz="0" w:space="0" w:color="auto"/>
        <w:bottom w:val="none" w:sz="0" w:space="0" w:color="auto"/>
        <w:right w:val="none" w:sz="0" w:space="0" w:color="auto"/>
      </w:divBdr>
    </w:div>
    <w:div w:id="1525633113">
      <w:bodyDiv w:val="1"/>
      <w:marLeft w:val="0"/>
      <w:marRight w:val="0"/>
      <w:marTop w:val="0"/>
      <w:marBottom w:val="0"/>
      <w:divBdr>
        <w:top w:val="none" w:sz="0" w:space="0" w:color="auto"/>
        <w:left w:val="none" w:sz="0" w:space="0" w:color="auto"/>
        <w:bottom w:val="none" w:sz="0" w:space="0" w:color="auto"/>
        <w:right w:val="none" w:sz="0" w:space="0" w:color="auto"/>
      </w:divBdr>
    </w:div>
    <w:div w:id="1532232145">
      <w:bodyDiv w:val="1"/>
      <w:marLeft w:val="0"/>
      <w:marRight w:val="0"/>
      <w:marTop w:val="0"/>
      <w:marBottom w:val="0"/>
      <w:divBdr>
        <w:top w:val="none" w:sz="0" w:space="0" w:color="auto"/>
        <w:left w:val="none" w:sz="0" w:space="0" w:color="auto"/>
        <w:bottom w:val="none" w:sz="0" w:space="0" w:color="auto"/>
        <w:right w:val="none" w:sz="0" w:space="0" w:color="auto"/>
      </w:divBdr>
    </w:div>
    <w:div w:id="1532570630">
      <w:bodyDiv w:val="1"/>
      <w:marLeft w:val="0"/>
      <w:marRight w:val="0"/>
      <w:marTop w:val="0"/>
      <w:marBottom w:val="0"/>
      <w:divBdr>
        <w:top w:val="none" w:sz="0" w:space="0" w:color="auto"/>
        <w:left w:val="none" w:sz="0" w:space="0" w:color="auto"/>
        <w:bottom w:val="none" w:sz="0" w:space="0" w:color="auto"/>
        <w:right w:val="none" w:sz="0" w:space="0" w:color="auto"/>
      </w:divBdr>
    </w:div>
    <w:div w:id="1534539934">
      <w:bodyDiv w:val="1"/>
      <w:marLeft w:val="0"/>
      <w:marRight w:val="0"/>
      <w:marTop w:val="0"/>
      <w:marBottom w:val="0"/>
      <w:divBdr>
        <w:top w:val="none" w:sz="0" w:space="0" w:color="auto"/>
        <w:left w:val="none" w:sz="0" w:space="0" w:color="auto"/>
        <w:bottom w:val="none" w:sz="0" w:space="0" w:color="auto"/>
        <w:right w:val="none" w:sz="0" w:space="0" w:color="auto"/>
      </w:divBdr>
    </w:div>
    <w:div w:id="1536504368">
      <w:bodyDiv w:val="1"/>
      <w:marLeft w:val="0"/>
      <w:marRight w:val="0"/>
      <w:marTop w:val="0"/>
      <w:marBottom w:val="0"/>
      <w:divBdr>
        <w:top w:val="none" w:sz="0" w:space="0" w:color="auto"/>
        <w:left w:val="none" w:sz="0" w:space="0" w:color="auto"/>
        <w:bottom w:val="none" w:sz="0" w:space="0" w:color="auto"/>
        <w:right w:val="none" w:sz="0" w:space="0" w:color="auto"/>
      </w:divBdr>
    </w:div>
    <w:div w:id="1578200454">
      <w:bodyDiv w:val="1"/>
      <w:marLeft w:val="0"/>
      <w:marRight w:val="0"/>
      <w:marTop w:val="0"/>
      <w:marBottom w:val="0"/>
      <w:divBdr>
        <w:top w:val="none" w:sz="0" w:space="0" w:color="auto"/>
        <w:left w:val="none" w:sz="0" w:space="0" w:color="auto"/>
        <w:bottom w:val="none" w:sz="0" w:space="0" w:color="auto"/>
        <w:right w:val="none" w:sz="0" w:space="0" w:color="auto"/>
      </w:divBdr>
    </w:div>
    <w:div w:id="1584143892">
      <w:bodyDiv w:val="1"/>
      <w:marLeft w:val="0"/>
      <w:marRight w:val="0"/>
      <w:marTop w:val="0"/>
      <w:marBottom w:val="0"/>
      <w:divBdr>
        <w:top w:val="none" w:sz="0" w:space="0" w:color="auto"/>
        <w:left w:val="none" w:sz="0" w:space="0" w:color="auto"/>
        <w:bottom w:val="none" w:sz="0" w:space="0" w:color="auto"/>
        <w:right w:val="none" w:sz="0" w:space="0" w:color="auto"/>
      </w:divBdr>
    </w:div>
    <w:div w:id="1589776758">
      <w:bodyDiv w:val="1"/>
      <w:marLeft w:val="0"/>
      <w:marRight w:val="0"/>
      <w:marTop w:val="0"/>
      <w:marBottom w:val="0"/>
      <w:divBdr>
        <w:top w:val="none" w:sz="0" w:space="0" w:color="auto"/>
        <w:left w:val="none" w:sz="0" w:space="0" w:color="auto"/>
        <w:bottom w:val="none" w:sz="0" w:space="0" w:color="auto"/>
        <w:right w:val="none" w:sz="0" w:space="0" w:color="auto"/>
      </w:divBdr>
    </w:div>
    <w:div w:id="1591815522">
      <w:bodyDiv w:val="1"/>
      <w:marLeft w:val="0"/>
      <w:marRight w:val="0"/>
      <w:marTop w:val="0"/>
      <w:marBottom w:val="0"/>
      <w:divBdr>
        <w:top w:val="none" w:sz="0" w:space="0" w:color="auto"/>
        <w:left w:val="none" w:sz="0" w:space="0" w:color="auto"/>
        <w:bottom w:val="none" w:sz="0" w:space="0" w:color="auto"/>
        <w:right w:val="none" w:sz="0" w:space="0" w:color="auto"/>
      </w:divBdr>
    </w:div>
    <w:div w:id="1593389592">
      <w:bodyDiv w:val="1"/>
      <w:marLeft w:val="0"/>
      <w:marRight w:val="0"/>
      <w:marTop w:val="0"/>
      <w:marBottom w:val="0"/>
      <w:divBdr>
        <w:top w:val="none" w:sz="0" w:space="0" w:color="auto"/>
        <w:left w:val="none" w:sz="0" w:space="0" w:color="auto"/>
        <w:bottom w:val="none" w:sz="0" w:space="0" w:color="auto"/>
        <w:right w:val="none" w:sz="0" w:space="0" w:color="auto"/>
      </w:divBdr>
    </w:div>
    <w:div w:id="1599831261">
      <w:bodyDiv w:val="1"/>
      <w:marLeft w:val="0"/>
      <w:marRight w:val="0"/>
      <w:marTop w:val="0"/>
      <w:marBottom w:val="0"/>
      <w:divBdr>
        <w:top w:val="none" w:sz="0" w:space="0" w:color="auto"/>
        <w:left w:val="none" w:sz="0" w:space="0" w:color="auto"/>
        <w:bottom w:val="none" w:sz="0" w:space="0" w:color="auto"/>
        <w:right w:val="none" w:sz="0" w:space="0" w:color="auto"/>
      </w:divBdr>
    </w:div>
    <w:div w:id="1610426354">
      <w:bodyDiv w:val="1"/>
      <w:marLeft w:val="0"/>
      <w:marRight w:val="0"/>
      <w:marTop w:val="0"/>
      <w:marBottom w:val="0"/>
      <w:divBdr>
        <w:top w:val="none" w:sz="0" w:space="0" w:color="auto"/>
        <w:left w:val="none" w:sz="0" w:space="0" w:color="auto"/>
        <w:bottom w:val="none" w:sz="0" w:space="0" w:color="auto"/>
        <w:right w:val="none" w:sz="0" w:space="0" w:color="auto"/>
      </w:divBdr>
    </w:div>
    <w:div w:id="1622615798">
      <w:bodyDiv w:val="1"/>
      <w:marLeft w:val="0"/>
      <w:marRight w:val="0"/>
      <w:marTop w:val="0"/>
      <w:marBottom w:val="0"/>
      <w:divBdr>
        <w:top w:val="none" w:sz="0" w:space="0" w:color="auto"/>
        <w:left w:val="none" w:sz="0" w:space="0" w:color="auto"/>
        <w:bottom w:val="none" w:sz="0" w:space="0" w:color="auto"/>
        <w:right w:val="none" w:sz="0" w:space="0" w:color="auto"/>
      </w:divBdr>
    </w:div>
    <w:div w:id="1632051818">
      <w:bodyDiv w:val="1"/>
      <w:marLeft w:val="0"/>
      <w:marRight w:val="0"/>
      <w:marTop w:val="0"/>
      <w:marBottom w:val="0"/>
      <w:divBdr>
        <w:top w:val="none" w:sz="0" w:space="0" w:color="auto"/>
        <w:left w:val="none" w:sz="0" w:space="0" w:color="auto"/>
        <w:bottom w:val="none" w:sz="0" w:space="0" w:color="auto"/>
        <w:right w:val="none" w:sz="0" w:space="0" w:color="auto"/>
      </w:divBdr>
    </w:div>
    <w:div w:id="1662809982">
      <w:bodyDiv w:val="1"/>
      <w:marLeft w:val="0"/>
      <w:marRight w:val="0"/>
      <w:marTop w:val="0"/>
      <w:marBottom w:val="0"/>
      <w:divBdr>
        <w:top w:val="none" w:sz="0" w:space="0" w:color="auto"/>
        <w:left w:val="none" w:sz="0" w:space="0" w:color="auto"/>
        <w:bottom w:val="none" w:sz="0" w:space="0" w:color="auto"/>
        <w:right w:val="none" w:sz="0" w:space="0" w:color="auto"/>
      </w:divBdr>
    </w:div>
    <w:div w:id="1664509431">
      <w:bodyDiv w:val="1"/>
      <w:marLeft w:val="0"/>
      <w:marRight w:val="0"/>
      <w:marTop w:val="0"/>
      <w:marBottom w:val="0"/>
      <w:divBdr>
        <w:top w:val="none" w:sz="0" w:space="0" w:color="auto"/>
        <w:left w:val="none" w:sz="0" w:space="0" w:color="auto"/>
        <w:bottom w:val="none" w:sz="0" w:space="0" w:color="auto"/>
        <w:right w:val="none" w:sz="0" w:space="0" w:color="auto"/>
      </w:divBdr>
    </w:div>
    <w:div w:id="1712224477">
      <w:bodyDiv w:val="1"/>
      <w:marLeft w:val="0"/>
      <w:marRight w:val="0"/>
      <w:marTop w:val="0"/>
      <w:marBottom w:val="0"/>
      <w:divBdr>
        <w:top w:val="none" w:sz="0" w:space="0" w:color="auto"/>
        <w:left w:val="none" w:sz="0" w:space="0" w:color="auto"/>
        <w:bottom w:val="none" w:sz="0" w:space="0" w:color="auto"/>
        <w:right w:val="none" w:sz="0" w:space="0" w:color="auto"/>
      </w:divBdr>
    </w:div>
    <w:div w:id="1713457020">
      <w:bodyDiv w:val="1"/>
      <w:marLeft w:val="0"/>
      <w:marRight w:val="0"/>
      <w:marTop w:val="0"/>
      <w:marBottom w:val="0"/>
      <w:divBdr>
        <w:top w:val="none" w:sz="0" w:space="0" w:color="auto"/>
        <w:left w:val="none" w:sz="0" w:space="0" w:color="auto"/>
        <w:bottom w:val="none" w:sz="0" w:space="0" w:color="auto"/>
        <w:right w:val="none" w:sz="0" w:space="0" w:color="auto"/>
      </w:divBdr>
    </w:div>
    <w:div w:id="1720321457">
      <w:bodyDiv w:val="1"/>
      <w:marLeft w:val="0"/>
      <w:marRight w:val="0"/>
      <w:marTop w:val="0"/>
      <w:marBottom w:val="0"/>
      <w:divBdr>
        <w:top w:val="none" w:sz="0" w:space="0" w:color="auto"/>
        <w:left w:val="none" w:sz="0" w:space="0" w:color="auto"/>
        <w:bottom w:val="none" w:sz="0" w:space="0" w:color="auto"/>
        <w:right w:val="none" w:sz="0" w:space="0" w:color="auto"/>
      </w:divBdr>
    </w:div>
    <w:div w:id="1721903216">
      <w:bodyDiv w:val="1"/>
      <w:marLeft w:val="0"/>
      <w:marRight w:val="0"/>
      <w:marTop w:val="0"/>
      <w:marBottom w:val="0"/>
      <w:divBdr>
        <w:top w:val="none" w:sz="0" w:space="0" w:color="auto"/>
        <w:left w:val="none" w:sz="0" w:space="0" w:color="auto"/>
        <w:bottom w:val="none" w:sz="0" w:space="0" w:color="auto"/>
        <w:right w:val="none" w:sz="0" w:space="0" w:color="auto"/>
      </w:divBdr>
    </w:div>
    <w:div w:id="1727416767">
      <w:bodyDiv w:val="1"/>
      <w:marLeft w:val="0"/>
      <w:marRight w:val="0"/>
      <w:marTop w:val="0"/>
      <w:marBottom w:val="0"/>
      <w:divBdr>
        <w:top w:val="none" w:sz="0" w:space="0" w:color="auto"/>
        <w:left w:val="none" w:sz="0" w:space="0" w:color="auto"/>
        <w:bottom w:val="none" w:sz="0" w:space="0" w:color="auto"/>
        <w:right w:val="none" w:sz="0" w:space="0" w:color="auto"/>
      </w:divBdr>
    </w:div>
    <w:div w:id="1734043216">
      <w:bodyDiv w:val="1"/>
      <w:marLeft w:val="0"/>
      <w:marRight w:val="0"/>
      <w:marTop w:val="0"/>
      <w:marBottom w:val="0"/>
      <w:divBdr>
        <w:top w:val="none" w:sz="0" w:space="0" w:color="auto"/>
        <w:left w:val="none" w:sz="0" w:space="0" w:color="auto"/>
        <w:bottom w:val="none" w:sz="0" w:space="0" w:color="auto"/>
        <w:right w:val="none" w:sz="0" w:space="0" w:color="auto"/>
      </w:divBdr>
    </w:div>
    <w:div w:id="1754887990">
      <w:bodyDiv w:val="1"/>
      <w:marLeft w:val="0"/>
      <w:marRight w:val="0"/>
      <w:marTop w:val="0"/>
      <w:marBottom w:val="0"/>
      <w:divBdr>
        <w:top w:val="none" w:sz="0" w:space="0" w:color="auto"/>
        <w:left w:val="none" w:sz="0" w:space="0" w:color="auto"/>
        <w:bottom w:val="none" w:sz="0" w:space="0" w:color="auto"/>
        <w:right w:val="none" w:sz="0" w:space="0" w:color="auto"/>
      </w:divBdr>
    </w:div>
    <w:div w:id="1788042164">
      <w:bodyDiv w:val="1"/>
      <w:marLeft w:val="0"/>
      <w:marRight w:val="0"/>
      <w:marTop w:val="0"/>
      <w:marBottom w:val="0"/>
      <w:divBdr>
        <w:top w:val="none" w:sz="0" w:space="0" w:color="auto"/>
        <w:left w:val="none" w:sz="0" w:space="0" w:color="auto"/>
        <w:bottom w:val="none" w:sz="0" w:space="0" w:color="auto"/>
        <w:right w:val="none" w:sz="0" w:space="0" w:color="auto"/>
      </w:divBdr>
    </w:div>
    <w:div w:id="1800536857">
      <w:bodyDiv w:val="1"/>
      <w:marLeft w:val="0"/>
      <w:marRight w:val="0"/>
      <w:marTop w:val="0"/>
      <w:marBottom w:val="0"/>
      <w:divBdr>
        <w:top w:val="none" w:sz="0" w:space="0" w:color="auto"/>
        <w:left w:val="none" w:sz="0" w:space="0" w:color="auto"/>
        <w:bottom w:val="none" w:sz="0" w:space="0" w:color="auto"/>
        <w:right w:val="none" w:sz="0" w:space="0" w:color="auto"/>
      </w:divBdr>
      <w:divsChild>
        <w:div w:id="1152867701">
          <w:marLeft w:val="0"/>
          <w:marRight w:val="0"/>
          <w:marTop w:val="0"/>
          <w:marBottom w:val="0"/>
          <w:divBdr>
            <w:top w:val="none" w:sz="0" w:space="0" w:color="auto"/>
            <w:left w:val="none" w:sz="0" w:space="0" w:color="auto"/>
            <w:bottom w:val="none" w:sz="0" w:space="0" w:color="auto"/>
            <w:right w:val="none" w:sz="0" w:space="0" w:color="auto"/>
          </w:divBdr>
        </w:div>
      </w:divsChild>
    </w:div>
    <w:div w:id="1824275461">
      <w:bodyDiv w:val="1"/>
      <w:marLeft w:val="0"/>
      <w:marRight w:val="0"/>
      <w:marTop w:val="0"/>
      <w:marBottom w:val="0"/>
      <w:divBdr>
        <w:top w:val="none" w:sz="0" w:space="0" w:color="auto"/>
        <w:left w:val="none" w:sz="0" w:space="0" w:color="auto"/>
        <w:bottom w:val="none" w:sz="0" w:space="0" w:color="auto"/>
        <w:right w:val="none" w:sz="0" w:space="0" w:color="auto"/>
      </w:divBdr>
    </w:div>
    <w:div w:id="1826512228">
      <w:bodyDiv w:val="1"/>
      <w:marLeft w:val="0"/>
      <w:marRight w:val="0"/>
      <w:marTop w:val="0"/>
      <w:marBottom w:val="0"/>
      <w:divBdr>
        <w:top w:val="none" w:sz="0" w:space="0" w:color="auto"/>
        <w:left w:val="none" w:sz="0" w:space="0" w:color="auto"/>
        <w:bottom w:val="none" w:sz="0" w:space="0" w:color="auto"/>
        <w:right w:val="none" w:sz="0" w:space="0" w:color="auto"/>
      </w:divBdr>
    </w:div>
    <w:div w:id="1828403455">
      <w:bodyDiv w:val="1"/>
      <w:marLeft w:val="0"/>
      <w:marRight w:val="0"/>
      <w:marTop w:val="0"/>
      <w:marBottom w:val="0"/>
      <w:divBdr>
        <w:top w:val="none" w:sz="0" w:space="0" w:color="auto"/>
        <w:left w:val="none" w:sz="0" w:space="0" w:color="auto"/>
        <w:bottom w:val="none" w:sz="0" w:space="0" w:color="auto"/>
        <w:right w:val="none" w:sz="0" w:space="0" w:color="auto"/>
      </w:divBdr>
    </w:div>
    <w:div w:id="1844201127">
      <w:bodyDiv w:val="1"/>
      <w:marLeft w:val="0"/>
      <w:marRight w:val="0"/>
      <w:marTop w:val="0"/>
      <w:marBottom w:val="0"/>
      <w:divBdr>
        <w:top w:val="none" w:sz="0" w:space="0" w:color="auto"/>
        <w:left w:val="none" w:sz="0" w:space="0" w:color="auto"/>
        <w:bottom w:val="none" w:sz="0" w:space="0" w:color="auto"/>
        <w:right w:val="none" w:sz="0" w:space="0" w:color="auto"/>
      </w:divBdr>
    </w:div>
    <w:div w:id="1850025673">
      <w:bodyDiv w:val="1"/>
      <w:marLeft w:val="0"/>
      <w:marRight w:val="0"/>
      <w:marTop w:val="0"/>
      <w:marBottom w:val="0"/>
      <w:divBdr>
        <w:top w:val="none" w:sz="0" w:space="0" w:color="auto"/>
        <w:left w:val="none" w:sz="0" w:space="0" w:color="auto"/>
        <w:bottom w:val="none" w:sz="0" w:space="0" w:color="auto"/>
        <w:right w:val="none" w:sz="0" w:space="0" w:color="auto"/>
      </w:divBdr>
    </w:div>
    <w:div w:id="1858539628">
      <w:bodyDiv w:val="1"/>
      <w:marLeft w:val="0"/>
      <w:marRight w:val="0"/>
      <w:marTop w:val="0"/>
      <w:marBottom w:val="0"/>
      <w:divBdr>
        <w:top w:val="none" w:sz="0" w:space="0" w:color="auto"/>
        <w:left w:val="none" w:sz="0" w:space="0" w:color="auto"/>
        <w:bottom w:val="none" w:sz="0" w:space="0" w:color="auto"/>
        <w:right w:val="none" w:sz="0" w:space="0" w:color="auto"/>
      </w:divBdr>
    </w:div>
    <w:div w:id="1858541658">
      <w:bodyDiv w:val="1"/>
      <w:marLeft w:val="0"/>
      <w:marRight w:val="0"/>
      <w:marTop w:val="0"/>
      <w:marBottom w:val="0"/>
      <w:divBdr>
        <w:top w:val="none" w:sz="0" w:space="0" w:color="auto"/>
        <w:left w:val="none" w:sz="0" w:space="0" w:color="auto"/>
        <w:bottom w:val="none" w:sz="0" w:space="0" w:color="auto"/>
        <w:right w:val="none" w:sz="0" w:space="0" w:color="auto"/>
      </w:divBdr>
    </w:div>
    <w:div w:id="1859734651">
      <w:bodyDiv w:val="1"/>
      <w:marLeft w:val="0"/>
      <w:marRight w:val="0"/>
      <w:marTop w:val="0"/>
      <w:marBottom w:val="0"/>
      <w:divBdr>
        <w:top w:val="none" w:sz="0" w:space="0" w:color="auto"/>
        <w:left w:val="none" w:sz="0" w:space="0" w:color="auto"/>
        <w:bottom w:val="none" w:sz="0" w:space="0" w:color="auto"/>
        <w:right w:val="none" w:sz="0" w:space="0" w:color="auto"/>
      </w:divBdr>
    </w:div>
    <w:div w:id="1875729907">
      <w:bodyDiv w:val="1"/>
      <w:marLeft w:val="0"/>
      <w:marRight w:val="0"/>
      <w:marTop w:val="0"/>
      <w:marBottom w:val="0"/>
      <w:divBdr>
        <w:top w:val="none" w:sz="0" w:space="0" w:color="auto"/>
        <w:left w:val="none" w:sz="0" w:space="0" w:color="auto"/>
        <w:bottom w:val="none" w:sz="0" w:space="0" w:color="auto"/>
        <w:right w:val="none" w:sz="0" w:space="0" w:color="auto"/>
      </w:divBdr>
    </w:div>
    <w:div w:id="1893804019">
      <w:bodyDiv w:val="1"/>
      <w:marLeft w:val="0"/>
      <w:marRight w:val="0"/>
      <w:marTop w:val="0"/>
      <w:marBottom w:val="0"/>
      <w:divBdr>
        <w:top w:val="none" w:sz="0" w:space="0" w:color="auto"/>
        <w:left w:val="none" w:sz="0" w:space="0" w:color="auto"/>
        <w:bottom w:val="none" w:sz="0" w:space="0" w:color="auto"/>
        <w:right w:val="none" w:sz="0" w:space="0" w:color="auto"/>
      </w:divBdr>
    </w:div>
    <w:div w:id="1909338488">
      <w:bodyDiv w:val="1"/>
      <w:marLeft w:val="0"/>
      <w:marRight w:val="0"/>
      <w:marTop w:val="0"/>
      <w:marBottom w:val="0"/>
      <w:divBdr>
        <w:top w:val="none" w:sz="0" w:space="0" w:color="auto"/>
        <w:left w:val="none" w:sz="0" w:space="0" w:color="auto"/>
        <w:bottom w:val="none" w:sz="0" w:space="0" w:color="auto"/>
        <w:right w:val="none" w:sz="0" w:space="0" w:color="auto"/>
      </w:divBdr>
    </w:div>
    <w:div w:id="1947152979">
      <w:bodyDiv w:val="1"/>
      <w:marLeft w:val="0"/>
      <w:marRight w:val="0"/>
      <w:marTop w:val="0"/>
      <w:marBottom w:val="0"/>
      <w:divBdr>
        <w:top w:val="none" w:sz="0" w:space="0" w:color="auto"/>
        <w:left w:val="none" w:sz="0" w:space="0" w:color="auto"/>
        <w:bottom w:val="none" w:sz="0" w:space="0" w:color="auto"/>
        <w:right w:val="none" w:sz="0" w:space="0" w:color="auto"/>
      </w:divBdr>
    </w:div>
    <w:div w:id="1971402189">
      <w:bodyDiv w:val="1"/>
      <w:marLeft w:val="0"/>
      <w:marRight w:val="0"/>
      <w:marTop w:val="0"/>
      <w:marBottom w:val="0"/>
      <w:divBdr>
        <w:top w:val="none" w:sz="0" w:space="0" w:color="auto"/>
        <w:left w:val="none" w:sz="0" w:space="0" w:color="auto"/>
        <w:bottom w:val="none" w:sz="0" w:space="0" w:color="auto"/>
        <w:right w:val="none" w:sz="0" w:space="0" w:color="auto"/>
      </w:divBdr>
    </w:div>
    <w:div w:id="1988197803">
      <w:bodyDiv w:val="1"/>
      <w:marLeft w:val="0"/>
      <w:marRight w:val="0"/>
      <w:marTop w:val="0"/>
      <w:marBottom w:val="0"/>
      <w:divBdr>
        <w:top w:val="none" w:sz="0" w:space="0" w:color="auto"/>
        <w:left w:val="none" w:sz="0" w:space="0" w:color="auto"/>
        <w:bottom w:val="none" w:sz="0" w:space="0" w:color="auto"/>
        <w:right w:val="none" w:sz="0" w:space="0" w:color="auto"/>
      </w:divBdr>
    </w:div>
    <w:div w:id="1992713500">
      <w:bodyDiv w:val="1"/>
      <w:marLeft w:val="0"/>
      <w:marRight w:val="0"/>
      <w:marTop w:val="0"/>
      <w:marBottom w:val="0"/>
      <w:divBdr>
        <w:top w:val="none" w:sz="0" w:space="0" w:color="auto"/>
        <w:left w:val="none" w:sz="0" w:space="0" w:color="auto"/>
        <w:bottom w:val="none" w:sz="0" w:space="0" w:color="auto"/>
        <w:right w:val="none" w:sz="0" w:space="0" w:color="auto"/>
      </w:divBdr>
    </w:div>
    <w:div w:id="2054189144">
      <w:bodyDiv w:val="1"/>
      <w:marLeft w:val="0"/>
      <w:marRight w:val="0"/>
      <w:marTop w:val="0"/>
      <w:marBottom w:val="0"/>
      <w:divBdr>
        <w:top w:val="none" w:sz="0" w:space="0" w:color="auto"/>
        <w:left w:val="none" w:sz="0" w:space="0" w:color="auto"/>
        <w:bottom w:val="none" w:sz="0" w:space="0" w:color="auto"/>
        <w:right w:val="none" w:sz="0" w:space="0" w:color="auto"/>
      </w:divBdr>
    </w:div>
    <w:div w:id="2061855112">
      <w:bodyDiv w:val="1"/>
      <w:marLeft w:val="0"/>
      <w:marRight w:val="0"/>
      <w:marTop w:val="0"/>
      <w:marBottom w:val="0"/>
      <w:divBdr>
        <w:top w:val="none" w:sz="0" w:space="0" w:color="auto"/>
        <w:left w:val="none" w:sz="0" w:space="0" w:color="auto"/>
        <w:bottom w:val="none" w:sz="0" w:space="0" w:color="auto"/>
        <w:right w:val="none" w:sz="0" w:space="0" w:color="auto"/>
      </w:divBdr>
    </w:div>
    <w:div w:id="2075807727">
      <w:bodyDiv w:val="1"/>
      <w:marLeft w:val="0"/>
      <w:marRight w:val="0"/>
      <w:marTop w:val="0"/>
      <w:marBottom w:val="0"/>
      <w:divBdr>
        <w:top w:val="none" w:sz="0" w:space="0" w:color="auto"/>
        <w:left w:val="none" w:sz="0" w:space="0" w:color="auto"/>
        <w:bottom w:val="none" w:sz="0" w:space="0" w:color="auto"/>
        <w:right w:val="none" w:sz="0" w:space="0" w:color="auto"/>
      </w:divBdr>
    </w:div>
    <w:div w:id="2077313944">
      <w:bodyDiv w:val="1"/>
      <w:marLeft w:val="0"/>
      <w:marRight w:val="0"/>
      <w:marTop w:val="0"/>
      <w:marBottom w:val="0"/>
      <w:divBdr>
        <w:top w:val="none" w:sz="0" w:space="0" w:color="auto"/>
        <w:left w:val="none" w:sz="0" w:space="0" w:color="auto"/>
        <w:bottom w:val="none" w:sz="0" w:space="0" w:color="auto"/>
        <w:right w:val="none" w:sz="0" w:space="0" w:color="auto"/>
      </w:divBdr>
    </w:div>
    <w:div w:id="2092192639">
      <w:bodyDiv w:val="1"/>
      <w:marLeft w:val="0"/>
      <w:marRight w:val="0"/>
      <w:marTop w:val="0"/>
      <w:marBottom w:val="0"/>
      <w:divBdr>
        <w:top w:val="none" w:sz="0" w:space="0" w:color="auto"/>
        <w:left w:val="none" w:sz="0" w:space="0" w:color="auto"/>
        <w:bottom w:val="none" w:sz="0" w:space="0" w:color="auto"/>
        <w:right w:val="none" w:sz="0" w:space="0" w:color="auto"/>
      </w:divBdr>
    </w:div>
    <w:div w:id="2094086556">
      <w:bodyDiv w:val="1"/>
      <w:marLeft w:val="0"/>
      <w:marRight w:val="0"/>
      <w:marTop w:val="0"/>
      <w:marBottom w:val="0"/>
      <w:divBdr>
        <w:top w:val="none" w:sz="0" w:space="0" w:color="auto"/>
        <w:left w:val="none" w:sz="0" w:space="0" w:color="auto"/>
        <w:bottom w:val="none" w:sz="0" w:space="0" w:color="auto"/>
        <w:right w:val="none" w:sz="0" w:space="0" w:color="auto"/>
      </w:divBdr>
    </w:div>
    <w:div w:id="2098287158">
      <w:bodyDiv w:val="1"/>
      <w:marLeft w:val="0"/>
      <w:marRight w:val="0"/>
      <w:marTop w:val="0"/>
      <w:marBottom w:val="0"/>
      <w:divBdr>
        <w:top w:val="none" w:sz="0" w:space="0" w:color="auto"/>
        <w:left w:val="none" w:sz="0" w:space="0" w:color="auto"/>
        <w:bottom w:val="none" w:sz="0" w:space="0" w:color="auto"/>
        <w:right w:val="none" w:sz="0" w:space="0" w:color="auto"/>
      </w:divBdr>
    </w:div>
    <w:div w:id="2099325826">
      <w:bodyDiv w:val="1"/>
      <w:marLeft w:val="0"/>
      <w:marRight w:val="0"/>
      <w:marTop w:val="0"/>
      <w:marBottom w:val="0"/>
      <w:divBdr>
        <w:top w:val="none" w:sz="0" w:space="0" w:color="auto"/>
        <w:left w:val="none" w:sz="0" w:space="0" w:color="auto"/>
        <w:bottom w:val="none" w:sz="0" w:space="0" w:color="auto"/>
        <w:right w:val="none" w:sz="0" w:space="0" w:color="auto"/>
      </w:divBdr>
    </w:div>
    <w:div w:id="2099666356">
      <w:bodyDiv w:val="1"/>
      <w:marLeft w:val="0"/>
      <w:marRight w:val="0"/>
      <w:marTop w:val="0"/>
      <w:marBottom w:val="0"/>
      <w:divBdr>
        <w:top w:val="none" w:sz="0" w:space="0" w:color="auto"/>
        <w:left w:val="none" w:sz="0" w:space="0" w:color="auto"/>
        <w:bottom w:val="none" w:sz="0" w:space="0" w:color="auto"/>
        <w:right w:val="none" w:sz="0" w:space="0" w:color="auto"/>
      </w:divBdr>
    </w:div>
    <w:div w:id="2116975464">
      <w:bodyDiv w:val="1"/>
      <w:marLeft w:val="0"/>
      <w:marRight w:val="0"/>
      <w:marTop w:val="0"/>
      <w:marBottom w:val="0"/>
      <w:divBdr>
        <w:top w:val="none" w:sz="0" w:space="0" w:color="auto"/>
        <w:left w:val="none" w:sz="0" w:space="0" w:color="auto"/>
        <w:bottom w:val="none" w:sz="0" w:space="0" w:color="auto"/>
        <w:right w:val="none" w:sz="0" w:space="0" w:color="auto"/>
      </w:divBdr>
    </w:div>
    <w:div w:id="2142070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Jean-Marc-Dewaele/publication/284640256_Bilingualism_and_Multilingualism/links/567bf9e308aebccc4dffbd5e/Bilingualism-and-Multilingualism.pdf" TargetMode="External"/><Relationship Id="rId18" Type="http://schemas.openxmlformats.org/officeDocument/2006/relationships/hyperlink" Target="https://meithrin.cymru/irieni/?lang=en" TargetMode="External"/><Relationship Id="rId26" Type="http://schemas.openxmlformats.org/officeDocument/2006/relationships/hyperlink" Target="https://www.youtube.com/watch?v=MMmOLN5zBLY&amp;t=54s" TargetMode="External"/><Relationship Id="rId39" Type="http://schemas.openxmlformats.org/officeDocument/2006/relationships/footer" Target="footer3.xml"/><Relationship Id="rId21" Type="http://schemas.openxmlformats.org/officeDocument/2006/relationships/hyperlink" Target="https://www.youtube.com/watch?v=BHMUXFdBzik" TargetMode="External"/><Relationship Id="rId34" Type="http://schemas.openxmlformats.org/officeDocument/2006/relationships/header" Target="header1.xml"/><Relationship Id="rId7" Type="http://schemas.openxmlformats.org/officeDocument/2006/relationships/hyperlink" Target="https://scholar.google.com/" TargetMode="External"/><Relationship Id="rId2" Type="http://schemas.openxmlformats.org/officeDocument/2006/relationships/settings" Target="settings.xml"/><Relationship Id="rId16" Type="http://schemas.openxmlformats.org/officeDocument/2006/relationships/hyperlink" Target="https://dera.ioe.ac.uk/id/eprint/27029/1/16-048-english-web.pdf" TargetMode="External"/><Relationship Id="rId20" Type="http://schemas.openxmlformats.org/officeDocument/2006/relationships/hyperlink" Target="file:///C:\Users\Home\Downloads\ssrn-3599405.pdf" TargetMode="External"/><Relationship Id="rId29" Type="http://schemas.openxmlformats.org/officeDocument/2006/relationships/hyperlink" Target="https://gov.wales/sites/default/files/statistics-and-research/2019-07/140430-welsh-additional-language-en.pdf"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pp.grammarly.com/" TargetMode="External"/><Relationship Id="rId11" Type="http://schemas.openxmlformats.org/officeDocument/2006/relationships/hyperlink" Target="https://www.cambridge.org/elt/blog/2023/01/12/english-as-an-additional-language-explained/" TargetMode="External"/><Relationship Id="rId24" Type="http://schemas.openxmlformats.org/officeDocument/2006/relationships/hyperlink" Target="https://doi.org/10.1016/j.tine.2016.07.004" TargetMode="External"/><Relationship Id="rId32" Type="http://schemas.openxmlformats.org/officeDocument/2006/relationships/hyperlink" Target="https://www.gov.wales/sites/default/files/publications/2018-12/cymraeg-2050-welsh-language-strategy.pdf"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igitalcommons.murraystate.edu/cgi/viewcontent.cgi?article=1034&amp;context=honorstheses" TargetMode="External"/><Relationship Id="rId23" Type="http://schemas.openxmlformats.org/officeDocument/2006/relationships/hyperlink" Target="https://worldschoolbooks.com/the-benefits-and-challenges-of-being-bilingual-or-multilingual/" TargetMode="External"/><Relationship Id="rId28" Type="http://schemas.openxmlformats.org/officeDocument/2006/relationships/hyperlink" Target="https://www.unicef.org.uk/wp-content/uploads/2017/09/Our-rights_UNCRC.pdf" TargetMode="External"/><Relationship Id="rId36" Type="http://schemas.openxmlformats.org/officeDocument/2006/relationships/footer" Target="footer1.xml"/><Relationship Id="rId10" Type="http://schemas.openxmlformats.org/officeDocument/2006/relationships/hyperlink" Target="https://doi.org/10.1146/annurev-linguistics-011718-011820" TargetMode="External"/><Relationship Id="rId19" Type="http://schemas.openxmlformats.org/officeDocument/2006/relationships/hyperlink" Target="http://www.naldic.org.uk/eal-teaching-and-learning/outline-guidance/eal-ofsted/" TargetMode="External"/><Relationship Id="rId31" Type="http://schemas.openxmlformats.org/officeDocument/2006/relationships/hyperlink" Target="https://www.gov.wales/sites/default/files/publications/2018-12/cymraeg-2050-welsh-language-strategy.pdf" TargetMode="External"/><Relationship Id="rId4" Type="http://schemas.openxmlformats.org/officeDocument/2006/relationships/footnotes" Target="footnotes.xml"/><Relationship Id="rId9" Type="http://schemas.openxmlformats.org/officeDocument/2006/relationships/hyperlink" Target="https://cns.utexas.edu/news/features/shining-light-how-bilingual-children-learn" TargetMode="External"/><Relationship Id="rId14" Type="http://schemas.openxmlformats.org/officeDocument/2006/relationships/hyperlink" Target="https://www.gov.wales/welsh-language-data-annual-population-survey-2022" TargetMode="External"/><Relationship Id="rId22" Type="http://schemas.openxmlformats.org/officeDocument/2006/relationships/hyperlink" Target="https://www.youtube.com/watch?v=Q8l2SsPEXi0" TargetMode="External"/><Relationship Id="rId27" Type="http://schemas.openxmlformats.org/officeDocument/2006/relationships/hyperlink" Target="https://www.canr.msu.edu/news/advantages_of_a_bilingual_brain" TargetMode="External"/><Relationship Id="rId30" Type="http://schemas.openxmlformats.org/officeDocument/2006/relationships/hyperlink" Target="https://www.gov.wales/welsh-additional-language" TargetMode="External"/><Relationship Id="rId35" Type="http://schemas.openxmlformats.org/officeDocument/2006/relationships/header" Target="header2.xml"/><Relationship Id="rId8" Type="http://schemas.openxmlformats.org/officeDocument/2006/relationships/hyperlink" Target="https://uowtsd-my.sharepoint.com/:v:/r/personal/1704224_student_uwtsd_ac_uk/Documents/20250305_074409.mp4?csf=1&amp;web=1&amp;e=k7GWDD" TargetMode="External"/><Relationship Id="rId3" Type="http://schemas.openxmlformats.org/officeDocument/2006/relationships/webSettings" Target="webSettings.xml"/><Relationship Id="rId12" Type="http://schemas.openxmlformats.org/officeDocument/2006/relationships/hyperlink" Target="https://help-for-early-years-providers.education.gov.uk/support-for-practitioners/english-as-an-additional-language-eal" TargetMode="External"/><Relationship Id="rId17" Type="http://schemas.openxmlformats.org/officeDocument/2006/relationships/hyperlink" Target="https://doi.org/10.1016/j.bandl.2015.07.004" TargetMode="External"/><Relationship Id="rId25" Type="http://schemas.openxmlformats.org/officeDocument/2006/relationships/hyperlink" Target="https://www.youtube.com/watch?v=qUb2IB_8pCk" TargetMode="External"/><Relationship Id="rId33" Type="http://schemas.openxmlformats.org/officeDocument/2006/relationships/hyperlink" Target="https://www.welshlanguagecommissioner.wales/media/bqnppsy3/the-welsh-language-and-the-additional-learning-needs-system.pdf"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3474</Words>
  <Characters>19806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2</cp:revision>
  <dcterms:created xsi:type="dcterms:W3CDTF">2025-03-26T06:04:00Z</dcterms:created>
  <dcterms:modified xsi:type="dcterms:W3CDTF">2025-03-26T06:04:00Z</dcterms:modified>
</cp:coreProperties>
</file>