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75C12" w14:textId="77777777" w:rsidR="00E4221A" w:rsidRDefault="00E4221A" w:rsidP="00E4221A">
      <w:pPr>
        <w:spacing w:line="480" w:lineRule="auto"/>
        <w:jc w:val="center"/>
        <w:rPr>
          <w:rFonts w:cs="Times New Roman"/>
          <w:sz w:val="24"/>
          <w:szCs w:val="24"/>
        </w:rPr>
      </w:pPr>
    </w:p>
    <w:p w14:paraId="0373DC36" w14:textId="0BD77FA6" w:rsidR="00E4221A" w:rsidRDefault="00E4221A" w:rsidP="00E4221A">
      <w:pPr>
        <w:spacing w:line="480" w:lineRule="auto"/>
        <w:jc w:val="center"/>
        <w:rPr>
          <w:rFonts w:cs="Times New Roman"/>
          <w:sz w:val="24"/>
          <w:szCs w:val="24"/>
        </w:rPr>
      </w:pPr>
      <w:r w:rsidRPr="00E4221A">
        <w:rPr>
          <w:rFonts w:ascii="Calibri" w:eastAsia="Calibri" w:hAnsi="Calibri" w:cs="Times New Roman"/>
          <w:noProof/>
          <w:color w:val="4472C4"/>
          <w:sz w:val="22"/>
        </w:rPr>
        <w:drawing>
          <wp:inline distT="0" distB="0" distL="0" distR="0" wp14:anchorId="6548BE45" wp14:editId="659714F8">
            <wp:extent cx="1417320" cy="750898"/>
            <wp:effectExtent l="0" t="0" r="0" b="0"/>
            <wp:docPr id="143" name="Picture 143"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AI-generated content may be incorrec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E0077D9" w14:textId="77777777" w:rsidR="00597B99" w:rsidRDefault="00E4221A" w:rsidP="00E4221A">
      <w:pPr>
        <w:pBdr>
          <w:top w:val="single" w:sz="4" w:space="1" w:color="auto"/>
          <w:bottom w:val="single" w:sz="4" w:space="0" w:color="auto"/>
        </w:pBdr>
        <w:spacing w:after="0" w:line="360" w:lineRule="auto"/>
        <w:contextualSpacing/>
        <w:jc w:val="center"/>
        <w:rPr>
          <w:rFonts w:ascii="Calibri" w:hAnsi="Calibri" w:cs="Calibri"/>
          <w:b/>
          <w:bCs/>
          <w:i/>
          <w:iCs/>
          <w:sz w:val="32"/>
          <w:szCs w:val="32"/>
        </w:rPr>
      </w:pPr>
      <w:r w:rsidRPr="00E4221A">
        <w:rPr>
          <w:rFonts w:ascii="Calibri" w:hAnsi="Calibri" w:cs="Calibri"/>
          <w:b/>
          <w:bCs/>
          <w:i/>
          <w:iCs/>
          <w:sz w:val="32"/>
          <w:szCs w:val="32"/>
        </w:rPr>
        <w:t>EVIDENCE-BASED POLICING AND THE SARA MODEL FRAMEWORK:</w:t>
      </w:r>
    </w:p>
    <w:p w14:paraId="6835A724" w14:textId="78C2A352" w:rsidR="00E4221A" w:rsidRPr="00E4221A" w:rsidRDefault="00E4221A" w:rsidP="00E4221A">
      <w:pPr>
        <w:pBdr>
          <w:top w:val="single" w:sz="4" w:space="1" w:color="auto"/>
          <w:bottom w:val="single" w:sz="4" w:space="0" w:color="auto"/>
        </w:pBdr>
        <w:spacing w:after="0" w:line="360" w:lineRule="auto"/>
        <w:contextualSpacing/>
        <w:jc w:val="center"/>
        <w:rPr>
          <w:rFonts w:ascii="Calibri" w:hAnsi="Calibri" w:cs="Calibri"/>
          <w:b/>
          <w:bCs/>
          <w:i/>
          <w:iCs/>
          <w:sz w:val="32"/>
          <w:szCs w:val="32"/>
        </w:rPr>
      </w:pPr>
      <w:r w:rsidRPr="00E4221A">
        <w:rPr>
          <w:rFonts w:ascii="Calibri" w:hAnsi="Calibri" w:cs="Calibri"/>
          <w:b/>
          <w:bCs/>
          <w:i/>
          <w:iCs/>
          <w:sz w:val="32"/>
          <w:szCs w:val="32"/>
        </w:rPr>
        <w:t xml:space="preserve"> A PROBLEM-SOLVING APPROACH</w:t>
      </w:r>
    </w:p>
    <w:p w14:paraId="6D5A1141" w14:textId="77777777" w:rsidR="00E4221A" w:rsidRDefault="00E4221A" w:rsidP="00E4221A">
      <w:pPr>
        <w:pBdr>
          <w:top w:val="single" w:sz="4" w:space="1" w:color="auto"/>
        </w:pBdr>
        <w:spacing w:after="0" w:line="480" w:lineRule="auto"/>
        <w:contextualSpacing/>
        <w:jc w:val="center"/>
        <w:rPr>
          <w:rFonts w:cs="Times New Roman"/>
          <w:sz w:val="24"/>
          <w:szCs w:val="24"/>
        </w:rPr>
      </w:pPr>
    </w:p>
    <w:p w14:paraId="05921CAF" w14:textId="516307AA" w:rsidR="00E4221A" w:rsidRPr="003703C1" w:rsidRDefault="00E4221A" w:rsidP="00E4221A">
      <w:pPr>
        <w:spacing w:after="0" w:line="480" w:lineRule="auto"/>
        <w:contextualSpacing/>
        <w:jc w:val="center"/>
        <w:rPr>
          <w:rFonts w:cs="Times New Roman"/>
          <w:sz w:val="24"/>
          <w:szCs w:val="24"/>
        </w:rPr>
      </w:pPr>
      <w:r>
        <w:rPr>
          <w:noProof/>
          <w:color w:val="156082" w:themeColor="accent1"/>
        </w:rPr>
        <w:drawing>
          <wp:inline distT="0" distB="0" distL="0" distR="0" wp14:anchorId="5F29F766" wp14:editId="1D3D31D1">
            <wp:extent cx="758952" cy="478932"/>
            <wp:effectExtent l="0" t="0" r="3175" b="0"/>
            <wp:docPr id="144" name="Picture 144"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AI-generated content may be incorrect."/>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DBDE0F" w14:textId="77777777" w:rsidR="00E4221A" w:rsidRDefault="00E4221A" w:rsidP="00E4221A">
      <w:pPr>
        <w:spacing w:after="0" w:line="480" w:lineRule="auto"/>
        <w:contextualSpacing/>
        <w:jc w:val="center"/>
        <w:rPr>
          <w:rFonts w:cs="Times New Roman"/>
          <w:sz w:val="24"/>
          <w:szCs w:val="24"/>
        </w:rPr>
      </w:pPr>
    </w:p>
    <w:p w14:paraId="7764B6C2" w14:textId="77777777" w:rsidR="00840D02" w:rsidRDefault="00840D02" w:rsidP="00840D02">
      <w:pPr>
        <w:spacing w:after="0" w:line="480" w:lineRule="auto"/>
        <w:contextualSpacing/>
        <w:jc w:val="center"/>
        <w:rPr>
          <w:rFonts w:cs="Times New Roman"/>
          <w:sz w:val="24"/>
          <w:szCs w:val="24"/>
        </w:rPr>
      </w:pPr>
    </w:p>
    <w:p w14:paraId="6DC423B7" w14:textId="77777777" w:rsidR="00840D02" w:rsidRDefault="00840D02" w:rsidP="00840D02">
      <w:pPr>
        <w:spacing w:after="0" w:line="480" w:lineRule="auto"/>
        <w:contextualSpacing/>
        <w:jc w:val="center"/>
        <w:rPr>
          <w:rFonts w:cs="Times New Roman"/>
          <w:sz w:val="24"/>
          <w:szCs w:val="24"/>
        </w:rPr>
      </w:pPr>
    </w:p>
    <w:p w14:paraId="189B0B69" w14:textId="110C25B9" w:rsidR="00840D02" w:rsidRPr="001A02B8" w:rsidRDefault="00840D02" w:rsidP="00840D02">
      <w:pPr>
        <w:spacing w:after="0" w:line="480" w:lineRule="auto"/>
        <w:contextualSpacing/>
        <w:rPr>
          <w:rFonts w:ascii="Calibri" w:hAnsi="Calibri" w:cs="Calibri"/>
          <w:sz w:val="28"/>
          <w:szCs w:val="28"/>
        </w:rPr>
      </w:pPr>
      <w:r w:rsidRPr="00840D02">
        <w:rPr>
          <w:rFonts w:ascii="Calibri" w:hAnsi="Calibri" w:cs="Calibri"/>
          <w:sz w:val="24"/>
          <w:szCs w:val="24"/>
        </w:rPr>
        <w:t xml:space="preserve">                                                                  </w:t>
      </w:r>
      <w:r w:rsidR="006B4546" w:rsidRPr="001A02B8">
        <w:rPr>
          <w:rFonts w:ascii="Calibri" w:hAnsi="Calibri" w:cs="Calibri"/>
          <w:sz w:val="32"/>
          <w:szCs w:val="32"/>
        </w:rPr>
        <w:t>Name:</w:t>
      </w:r>
      <w:r w:rsidRPr="001A02B8">
        <w:rPr>
          <w:rFonts w:ascii="Calibri" w:hAnsi="Calibri" w:cs="Calibri"/>
          <w:sz w:val="32"/>
          <w:szCs w:val="32"/>
        </w:rPr>
        <w:t xml:space="preserve"> Alina Dana Chitu  Ispas</w:t>
      </w:r>
      <w:r w:rsidRPr="001A02B8">
        <w:rPr>
          <w:rFonts w:ascii="Calibri" w:hAnsi="Calibri" w:cs="Calibri"/>
          <w:sz w:val="24"/>
          <w:szCs w:val="24"/>
        </w:rPr>
        <w:t xml:space="preserve"> </w:t>
      </w:r>
    </w:p>
    <w:p w14:paraId="0F116C3A" w14:textId="77777777" w:rsidR="00840D02" w:rsidRPr="00597B99" w:rsidRDefault="00840D02" w:rsidP="00840D02">
      <w:pPr>
        <w:spacing w:line="259" w:lineRule="auto"/>
        <w:jc w:val="both"/>
        <w:rPr>
          <w:rFonts w:ascii="Calibri" w:eastAsia="Calibri" w:hAnsi="Calibri" w:cs="Times New Roman"/>
          <w:sz w:val="28"/>
          <w:szCs w:val="28"/>
        </w:rPr>
      </w:pPr>
      <w:r w:rsidRPr="001A02B8">
        <w:rPr>
          <w:rFonts w:ascii="Calibri" w:eastAsia="Calibri" w:hAnsi="Calibri" w:cs="Times New Roman"/>
          <w:sz w:val="24"/>
          <w:szCs w:val="24"/>
        </w:rPr>
        <w:tab/>
      </w:r>
      <w:r w:rsidRPr="001A02B8">
        <w:rPr>
          <w:rFonts w:ascii="Calibri" w:eastAsia="Calibri" w:hAnsi="Calibri" w:cs="Times New Roman"/>
          <w:sz w:val="24"/>
          <w:szCs w:val="24"/>
        </w:rPr>
        <w:tab/>
      </w:r>
      <w:r w:rsidRPr="001A02B8">
        <w:rPr>
          <w:rFonts w:ascii="Calibri" w:eastAsia="Calibri" w:hAnsi="Calibri" w:cs="Times New Roman"/>
          <w:sz w:val="24"/>
          <w:szCs w:val="24"/>
        </w:rPr>
        <w:tab/>
      </w:r>
      <w:r w:rsidRPr="001A02B8">
        <w:rPr>
          <w:rFonts w:ascii="Calibri" w:eastAsia="Calibri" w:hAnsi="Calibri" w:cs="Times New Roman"/>
          <w:sz w:val="24"/>
          <w:szCs w:val="24"/>
        </w:rPr>
        <w:tab/>
      </w:r>
      <w:r w:rsidRPr="001A02B8">
        <w:rPr>
          <w:rFonts w:ascii="Calibri" w:eastAsia="Calibri" w:hAnsi="Calibri" w:cs="Times New Roman"/>
          <w:sz w:val="24"/>
          <w:szCs w:val="24"/>
        </w:rPr>
        <w:tab/>
      </w:r>
      <w:r w:rsidRPr="00597B99">
        <w:rPr>
          <w:rFonts w:ascii="Calibri" w:eastAsia="Calibri" w:hAnsi="Calibri" w:cs="Times New Roman"/>
          <w:sz w:val="28"/>
          <w:szCs w:val="28"/>
        </w:rPr>
        <w:t xml:space="preserve">ID number:    </w:t>
      </w:r>
      <w:r>
        <w:rPr>
          <w:rFonts w:ascii="Calibri" w:eastAsia="Calibri" w:hAnsi="Calibri" w:cs="Times New Roman"/>
          <w:sz w:val="28"/>
          <w:szCs w:val="28"/>
        </w:rPr>
        <w:t>194672</w:t>
      </w:r>
      <w:r w:rsidRPr="00597B99">
        <w:rPr>
          <w:rFonts w:ascii="Calibri" w:eastAsia="Calibri" w:hAnsi="Calibri" w:cs="Times New Roman"/>
          <w:sz w:val="28"/>
          <w:szCs w:val="28"/>
        </w:rPr>
        <w:t xml:space="preserve">       </w:t>
      </w:r>
    </w:p>
    <w:p w14:paraId="2A719F93" w14:textId="77777777" w:rsidR="00840D02" w:rsidRPr="00597B99" w:rsidRDefault="00840D02" w:rsidP="00840D02">
      <w:pPr>
        <w:spacing w:line="259" w:lineRule="auto"/>
        <w:ind w:left="2880" w:firstLine="720"/>
        <w:jc w:val="both"/>
        <w:rPr>
          <w:rFonts w:ascii="Calibri" w:eastAsia="Calibri" w:hAnsi="Calibri" w:cs="Times New Roman"/>
          <w:sz w:val="28"/>
          <w:szCs w:val="28"/>
        </w:rPr>
      </w:pPr>
      <w:r>
        <w:rPr>
          <w:rFonts w:ascii="Calibri" w:eastAsia="Calibri" w:hAnsi="Calibri" w:cs="Times New Roman"/>
          <w:sz w:val="28"/>
          <w:szCs w:val="28"/>
        </w:rPr>
        <w:t xml:space="preserve">Lecturer: Sadie France </w:t>
      </w:r>
    </w:p>
    <w:p w14:paraId="42FA4918" w14:textId="77739637" w:rsidR="00E4221A" w:rsidRDefault="00840D02" w:rsidP="00840D02">
      <w:pPr>
        <w:spacing w:after="0" w:line="480" w:lineRule="auto"/>
        <w:contextualSpacing/>
        <w:jc w:val="center"/>
        <w:rPr>
          <w:rFonts w:ascii="Calibri" w:eastAsia="Calibri" w:hAnsi="Calibri" w:cs="Times New Roman"/>
          <w:sz w:val="28"/>
          <w:szCs w:val="28"/>
        </w:rPr>
      </w:pPr>
      <w:r>
        <w:rPr>
          <w:rFonts w:ascii="Calibri" w:eastAsia="Calibri" w:hAnsi="Calibri" w:cs="Times New Roman"/>
          <w:sz w:val="28"/>
          <w:szCs w:val="28"/>
        </w:rPr>
        <w:t xml:space="preserve">                                                        Course: Evidence-based and Preventive Policing</w:t>
      </w:r>
    </w:p>
    <w:p w14:paraId="2005C546" w14:textId="77777777" w:rsidR="00840D02" w:rsidRDefault="00840D02" w:rsidP="00840D02">
      <w:pPr>
        <w:spacing w:after="0" w:line="480" w:lineRule="auto"/>
        <w:contextualSpacing/>
        <w:jc w:val="center"/>
        <w:rPr>
          <w:rFonts w:ascii="Calibri" w:eastAsia="Calibri" w:hAnsi="Calibri" w:cs="Times New Roman"/>
          <w:sz w:val="28"/>
          <w:szCs w:val="28"/>
        </w:rPr>
      </w:pPr>
    </w:p>
    <w:p w14:paraId="4A521DCD" w14:textId="77777777" w:rsidR="00840D02" w:rsidRDefault="00840D02" w:rsidP="00840D02">
      <w:pPr>
        <w:spacing w:after="0" w:line="480" w:lineRule="auto"/>
        <w:contextualSpacing/>
        <w:jc w:val="center"/>
        <w:rPr>
          <w:rFonts w:cs="Times New Roman"/>
          <w:sz w:val="24"/>
          <w:szCs w:val="24"/>
        </w:rPr>
      </w:pPr>
    </w:p>
    <w:p w14:paraId="373091F5" w14:textId="77777777" w:rsidR="00E4221A" w:rsidRDefault="00E4221A" w:rsidP="00E4221A">
      <w:pPr>
        <w:spacing w:after="0" w:line="480" w:lineRule="auto"/>
        <w:contextualSpacing/>
        <w:jc w:val="center"/>
        <w:rPr>
          <w:rFonts w:cs="Times New Roman"/>
          <w:sz w:val="24"/>
          <w:szCs w:val="24"/>
        </w:rPr>
      </w:pPr>
    </w:p>
    <w:p w14:paraId="3589C6FB" w14:textId="77777777" w:rsidR="00E4221A" w:rsidRDefault="00E4221A" w:rsidP="00E4221A">
      <w:pPr>
        <w:spacing w:after="0" w:line="480" w:lineRule="auto"/>
        <w:contextualSpacing/>
        <w:jc w:val="center"/>
        <w:rPr>
          <w:rFonts w:cs="Times New Roman"/>
          <w:sz w:val="24"/>
          <w:szCs w:val="24"/>
        </w:rPr>
      </w:pPr>
    </w:p>
    <w:p w14:paraId="716DAB1F" w14:textId="77777777" w:rsidR="00E4221A" w:rsidRDefault="00E4221A" w:rsidP="00E4221A">
      <w:pPr>
        <w:spacing w:after="0" w:line="480" w:lineRule="auto"/>
        <w:contextualSpacing/>
        <w:jc w:val="center"/>
        <w:rPr>
          <w:rFonts w:cs="Times New Roman"/>
          <w:sz w:val="24"/>
          <w:szCs w:val="24"/>
        </w:rPr>
      </w:pPr>
    </w:p>
    <w:p w14:paraId="273DEA86" w14:textId="77777777" w:rsidR="00E4221A" w:rsidRDefault="00E4221A" w:rsidP="00E4221A">
      <w:pPr>
        <w:spacing w:after="0" w:line="480" w:lineRule="auto"/>
        <w:contextualSpacing/>
        <w:jc w:val="center"/>
        <w:rPr>
          <w:rFonts w:cs="Times New Roman"/>
          <w:sz w:val="24"/>
          <w:szCs w:val="24"/>
        </w:rPr>
      </w:pPr>
    </w:p>
    <w:p w14:paraId="74655483" w14:textId="77777777" w:rsidR="00E4221A" w:rsidRDefault="00E4221A" w:rsidP="00E4221A">
      <w:pPr>
        <w:spacing w:after="0" w:line="480" w:lineRule="auto"/>
        <w:contextualSpacing/>
        <w:jc w:val="center"/>
        <w:rPr>
          <w:rFonts w:cs="Times New Roman"/>
          <w:sz w:val="24"/>
          <w:szCs w:val="24"/>
        </w:rPr>
      </w:pPr>
    </w:p>
    <w:p w14:paraId="2B0BDF41" w14:textId="77777777" w:rsidR="00E4221A" w:rsidRDefault="00E4221A" w:rsidP="00E4221A">
      <w:pPr>
        <w:spacing w:after="0" w:line="480" w:lineRule="auto"/>
        <w:contextualSpacing/>
        <w:jc w:val="center"/>
        <w:rPr>
          <w:rFonts w:cs="Times New Roman"/>
          <w:sz w:val="24"/>
          <w:szCs w:val="24"/>
        </w:rPr>
      </w:pPr>
    </w:p>
    <w:p w14:paraId="11E849AD" w14:textId="244E35C5" w:rsidR="00E4221A" w:rsidRPr="00597B99" w:rsidRDefault="00E4221A" w:rsidP="00597B99">
      <w:pPr>
        <w:tabs>
          <w:tab w:val="left" w:pos="3600"/>
        </w:tabs>
        <w:spacing w:line="259" w:lineRule="auto"/>
        <w:jc w:val="both"/>
        <w:rPr>
          <w:rFonts w:ascii="Calibri" w:hAnsi="Calibri" w:cs="Calibri"/>
          <w:b/>
          <w:bCs/>
          <w:i/>
          <w:iCs/>
          <w:sz w:val="24"/>
          <w:szCs w:val="24"/>
        </w:rPr>
      </w:pPr>
      <w:r w:rsidRPr="00597B99">
        <w:rPr>
          <w:rFonts w:ascii="Calibri" w:hAnsi="Calibri" w:cs="Calibri"/>
          <w:b/>
          <w:bCs/>
          <w:i/>
          <w:iCs/>
          <w:sz w:val="24"/>
          <w:szCs w:val="24"/>
        </w:rPr>
        <w:t>Introduction</w:t>
      </w:r>
    </w:p>
    <w:p w14:paraId="54633E63" w14:textId="77777777" w:rsidR="00597B99" w:rsidRPr="00597B99" w:rsidRDefault="00597B99" w:rsidP="00597B99">
      <w:pPr>
        <w:tabs>
          <w:tab w:val="left" w:pos="3600"/>
        </w:tabs>
        <w:spacing w:line="259" w:lineRule="auto"/>
        <w:ind w:firstLine="624"/>
        <w:jc w:val="both"/>
        <w:rPr>
          <w:rFonts w:ascii="Calibri" w:eastAsia="Calibri" w:hAnsi="Calibri" w:cs="Times New Roman"/>
          <w:sz w:val="28"/>
          <w:szCs w:val="28"/>
        </w:rPr>
      </w:pPr>
    </w:p>
    <w:p w14:paraId="175F2494" w14:textId="2DD1DFCE" w:rsidR="00E4221A" w:rsidRPr="00597B99" w:rsidRDefault="00E4221A" w:rsidP="00597B99">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 xml:space="preserve">Evidence-Based Policing integrates strongly into present-day policing structures to improve </w:t>
      </w:r>
      <w:r w:rsidR="00DD20BD">
        <w:rPr>
          <w:rFonts w:ascii="Calibri" w:hAnsi="Calibri" w:cs="Calibri"/>
          <w:sz w:val="24"/>
          <w:szCs w:val="24"/>
        </w:rPr>
        <w:t>police</w:t>
      </w:r>
      <w:r w:rsidRPr="00597B99">
        <w:rPr>
          <w:rFonts w:ascii="Calibri" w:hAnsi="Calibri" w:cs="Calibri"/>
          <w:sz w:val="24"/>
          <w:szCs w:val="24"/>
        </w:rPr>
        <w:t xml:space="preserve"> tactics. An evidence-based approach to policing operates independently from traditional methods and officer experience to utilise research with data and systemic analysis for making Evidence-Based decisions in </w:t>
      </w:r>
      <w:r w:rsidR="00343462">
        <w:rPr>
          <w:rFonts w:ascii="Calibri" w:hAnsi="Calibri" w:cs="Calibri"/>
          <w:sz w:val="24"/>
          <w:szCs w:val="24"/>
        </w:rPr>
        <w:t xml:space="preserve">the </w:t>
      </w:r>
      <w:r w:rsidR="00A625EC">
        <w:rPr>
          <w:rFonts w:ascii="Calibri" w:hAnsi="Calibri" w:cs="Calibri"/>
          <w:sz w:val="24"/>
          <w:szCs w:val="24"/>
        </w:rPr>
        <w:t>police force.</w:t>
      </w:r>
      <w:r w:rsidRPr="00597B99">
        <w:rPr>
          <w:rFonts w:ascii="Calibri" w:hAnsi="Calibri" w:cs="Calibri"/>
          <w:sz w:val="24"/>
          <w:szCs w:val="24"/>
        </w:rPr>
        <w:t xml:space="preserve"> The implementation of evidence-based policing strategies improves </w:t>
      </w:r>
      <w:r w:rsidR="00343462">
        <w:rPr>
          <w:rFonts w:ascii="Calibri" w:hAnsi="Calibri" w:cs="Calibri"/>
          <w:sz w:val="24"/>
          <w:szCs w:val="24"/>
        </w:rPr>
        <w:t xml:space="preserve">the operational effectiveness of the </w:t>
      </w:r>
      <w:r w:rsidR="00840D02">
        <w:rPr>
          <w:rFonts w:ascii="Calibri" w:hAnsi="Calibri" w:cs="Calibri"/>
          <w:sz w:val="24"/>
          <w:szCs w:val="24"/>
        </w:rPr>
        <w:t>police force</w:t>
      </w:r>
      <w:r w:rsidRPr="00597B99">
        <w:rPr>
          <w:rFonts w:ascii="Calibri" w:hAnsi="Calibri" w:cs="Calibri"/>
          <w:sz w:val="24"/>
          <w:szCs w:val="24"/>
        </w:rPr>
        <w:t>, which simultaneously enhances overall efficiency and service delivery and empowers better resource distribution, community transparency, and commitment to police work</w:t>
      </w:r>
      <w:r w:rsidR="008D0A9C">
        <w:rPr>
          <w:rFonts w:ascii="Calibri" w:hAnsi="Calibri" w:cs="Calibri"/>
          <w:sz w:val="24"/>
          <w:szCs w:val="24"/>
        </w:rPr>
        <w:t xml:space="preserve"> (</w:t>
      </w:r>
      <w:r w:rsidR="00C55D4E">
        <w:rPr>
          <w:rFonts w:ascii="Calibri" w:hAnsi="Calibri" w:cs="Calibri"/>
          <w:sz w:val="24"/>
          <w:szCs w:val="24"/>
        </w:rPr>
        <w:t xml:space="preserve">Knutson and Tompson, </w:t>
      </w:r>
      <w:r w:rsidR="00AC25DA">
        <w:rPr>
          <w:rFonts w:ascii="Calibri" w:hAnsi="Calibri" w:cs="Calibri"/>
          <w:sz w:val="24"/>
          <w:szCs w:val="24"/>
        </w:rPr>
        <w:t>2017, p</w:t>
      </w:r>
      <w:r w:rsidR="00B67A94">
        <w:rPr>
          <w:rFonts w:ascii="Calibri" w:hAnsi="Calibri" w:cs="Calibri"/>
          <w:sz w:val="24"/>
          <w:szCs w:val="24"/>
        </w:rPr>
        <w:t>10-11</w:t>
      </w:r>
      <w:r w:rsidR="00EA6D44">
        <w:rPr>
          <w:rFonts w:ascii="Calibri" w:hAnsi="Calibri" w:cs="Calibri"/>
          <w:sz w:val="24"/>
          <w:szCs w:val="24"/>
        </w:rPr>
        <w:t>).</w:t>
      </w:r>
    </w:p>
    <w:p w14:paraId="380AF41E" w14:textId="0A9C8210" w:rsidR="00E4221A" w:rsidRDefault="00E4221A" w:rsidP="00597B99">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The SARA Model Framework is a well-known problem-solving model for EBP, and its Scanning, Analysis, Response, and Assessment are key parts of the structure. The organised framework enables officers to recognise criminal patterns while gaining knowledge of fundamental causes that guide their application of evidence-based solutions. Organisational adoption of sustainable solutions by implementing the SARA model has provided significant benefits in resolving criminal issues and their accompanying problems</w:t>
      </w:r>
      <w:r w:rsidR="00A744D7">
        <w:rPr>
          <w:rFonts w:ascii="Calibri" w:hAnsi="Calibri" w:cs="Calibri"/>
          <w:sz w:val="24"/>
          <w:szCs w:val="24"/>
        </w:rPr>
        <w:t xml:space="preserve"> </w:t>
      </w:r>
      <w:r w:rsidR="00D04105">
        <w:rPr>
          <w:rFonts w:ascii="Calibri" w:hAnsi="Calibri" w:cs="Calibri"/>
          <w:sz w:val="24"/>
          <w:szCs w:val="24"/>
        </w:rPr>
        <w:t xml:space="preserve">(Spooner, 2022, p10). </w:t>
      </w:r>
      <w:r w:rsidRPr="00597B99">
        <w:rPr>
          <w:rFonts w:ascii="Calibri" w:hAnsi="Calibri" w:cs="Calibri"/>
          <w:sz w:val="24"/>
          <w:szCs w:val="24"/>
        </w:rPr>
        <w:t>This report elucidates the foundation on which evidence-based incidences are reported; it also assesses how SARA differs from and adds its strengths and limitations, plus its real-world applications to demonstrate its effectiveness in problem-solving.</w:t>
      </w:r>
    </w:p>
    <w:p w14:paraId="5BF3CE54" w14:textId="77777777" w:rsidR="00597B99" w:rsidRDefault="00597B99" w:rsidP="00597B99">
      <w:pPr>
        <w:spacing w:after="0" w:line="360" w:lineRule="auto"/>
        <w:ind w:firstLine="624"/>
        <w:contextualSpacing/>
        <w:jc w:val="both"/>
        <w:rPr>
          <w:rFonts w:ascii="Calibri" w:hAnsi="Calibri" w:cs="Calibri"/>
          <w:sz w:val="24"/>
          <w:szCs w:val="24"/>
        </w:rPr>
      </w:pPr>
    </w:p>
    <w:p w14:paraId="3ED12A70" w14:textId="77777777" w:rsidR="00597B99" w:rsidRPr="00597B99" w:rsidRDefault="00597B99" w:rsidP="00597B99">
      <w:pPr>
        <w:spacing w:after="0" w:line="360" w:lineRule="auto"/>
        <w:ind w:firstLine="624"/>
        <w:contextualSpacing/>
        <w:jc w:val="both"/>
        <w:rPr>
          <w:rFonts w:ascii="Calibri" w:hAnsi="Calibri" w:cs="Calibri"/>
          <w:sz w:val="24"/>
          <w:szCs w:val="24"/>
        </w:rPr>
      </w:pPr>
    </w:p>
    <w:p w14:paraId="76EE431C" w14:textId="77777777" w:rsidR="00597B99" w:rsidRPr="00597B99" w:rsidRDefault="00597B99" w:rsidP="00597B99">
      <w:pPr>
        <w:spacing w:after="0" w:line="360" w:lineRule="auto"/>
        <w:ind w:firstLine="624"/>
        <w:contextualSpacing/>
        <w:jc w:val="both"/>
        <w:rPr>
          <w:rFonts w:ascii="Calibri" w:hAnsi="Calibri" w:cs="Calibri"/>
          <w:sz w:val="24"/>
          <w:szCs w:val="24"/>
        </w:rPr>
      </w:pPr>
    </w:p>
    <w:p w14:paraId="2A447CAD" w14:textId="228CACD4" w:rsidR="00984E41" w:rsidRDefault="00984E41" w:rsidP="001607A1">
      <w:pPr>
        <w:spacing w:after="0" w:line="360" w:lineRule="auto"/>
        <w:contextualSpacing/>
        <w:jc w:val="both"/>
        <w:rPr>
          <w:rStyle w:val="Strong"/>
          <w:rFonts w:ascii="Calibri" w:hAnsi="Calibri" w:cs="Calibri"/>
          <w:i/>
          <w:iCs/>
          <w:sz w:val="24"/>
          <w:szCs w:val="24"/>
        </w:rPr>
      </w:pPr>
      <w:r>
        <w:rPr>
          <w:rStyle w:val="Strong"/>
          <w:rFonts w:ascii="Calibri" w:hAnsi="Calibri" w:cs="Calibri"/>
          <w:i/>
          <w:iCs/>
          <w:sz w:val="24"/>
          <w:szCs w:val="24"/>
        </w:rPr>
        <w:t xml:space="preserve">Main Body </w:t>
      </w:r>
    </w:p>
    <w:p w14:paraId="12A568BA" w14:textId="77777777" w:rsidR="001607A1" w:rsidRDefault="001607A1" w:rsidP="001607A1">
      <w:pPr>
        <w:spacing w:after="0" w:line="360" w:lineRule="auto"/>
        <w:contextualSpacing/>
        <w:jc w:val="both"/>
        <w:rPr>
          <w:rStyle w:val="Strong"/>
          <w:rFonts w:ascii="Calibri" w:hAnsi="Calibri" w:cs="Calibri"/>
          <w:i/>
          <w:iCs/>
          <w:sz w:val="24"/>
          <w:szCs w:val="24"/>
        </w:rPr>
      </w:pPr>
    </w:p>
    <w:p w14:paraId="7BC09BCE" w14:textId="4B19D3FB" w:rsidR="00E4221A" w:rsidRPr="00597B99" w:rsidRDefault="00E4221A" w:rsidP="00612E03">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 xml:space="preserve">Evidence-Based Policing (EBP) denotes an approach to police practice founded on integrating research, data analysis, and empirical evidence into decision-making within </w:t>
      </w:r>
      <w:r w:rsidR="0030311C">
        <w:rPr>
          <w:rFonts w:ascii="Calibri" w:hAnsi="Calibri" w:cs="Calibri"/>
          <w:sz w:val="24"/>
          <w:szCs w:val="24"/>
        </w:rPr>
        <w:t>criminal justice</w:t>
      </w:r>
      <w:r w:rsidRPr="00597B99">
        <w:rPr>
          <w:rFonts w:ascii="Calibri" w:hAnsi="Calibri" w:cs="Calibri"/>
          <w:sz w:val="24"/>
          <w:szCs w:val="24"/>
        </w:rPr>
        <w:t>. According to Sherman (1998), EBP was introduced to make it a more science-based policing system using measures that have been tested and proven to be effective, as opposed to intuition or tradition alone, which relies on data and research to drive police actions</w:t>
      </w:r>
      <w:r w:rsidR="00232937">
        <w:rPr>
          <w:rFonts w:ascii="Calibri" w:hAnsi="Calibri" w:cs="Calibri"/>
          <w:sz w:val="24"/>
          <w:szCs w:val="24"/>
        </w:rPr>
        <w:t xml:space="preserve"> (Wood et al., 2025, p78)</w:t>
      </w:r>
      <w:r w:rsidRPr="00597B99">
        <w:rPr>
          <w:rFonts w:ascii="Calibri" w:hAnsi="Calibri" w:cs="Calibri"/>
          <w:sz w:val="24"/>
          <w:szCs w:val="24"/>
        </w:rPr>
        <w:t>.</w:t>
      </w:r>
      <w:r w:rsidR="00984E41">
        <w:rPr>
          <w:rFonts w:ascii="Calibri" w:hAnsi="Calibri" w:cs="Calibri"/>
          <w:sz w:val="24"/>
          <w:szCs w:val="24"/>
        </w:rPr>
        <w:t xml:space="preserve"> </w:t>
      </w:r>
      <w:r w:rsidRPr="00597B99">
        <w:rPr>
          <w:rFonts w:ascii="Calibri" w:hAnsi="Calibri" w:cs="Calibri"/>
          <w:sz w:val="24"/>
          <w:szCs w:val="24"/>
        </w:rPr>
        <w:t xml:space="preserve">However, perhaps the most significant advantage of EBP is </w:t>
      </w:r>
      <w:r w:rsidRPr="00597B99">
        <w:rPr>
          <w:rFonts w:ascii="Calibri" w:hAnsi="Calibri" w:cs="Calibri"/>
          <w:sz w:val="24"/>
          <w:szCs w:val="24"/>
        </w:rPr>
        <w:lastRenderedPageBreak/>
        <w:t xml:space="preserve">that it improves evidence-based decision-making operations to determine </w:t>
      </w:r>
      <w:r w:rsidR="00597B99" w:rsidRPr="00597B99">
        <w:rPr>
          <w:rFonts w:ascii="Calibri" w:hAnsi="Calibri" w:cs="Calibri"/>
          <w:sz w:val="24"/>
          <w:szCs w:val="24"/>
        </w:rPr>
        <w:t>whether</w:t>
      </w:r>
      <w:r w:rsidRPr="00597B99">
        <w:rPr>
          <w:rFonts w:ascii="Calibri" w:hAnsi="Calibri" w:cs="Calibri"/>
          <w:sz w:val="24"/>
          <w:szCs w:val="24"/>
        </w:rPr>
        <w:t xml:space="preserve"> police-supported interventions have been demonstrated to reduce crime more effectively. As a result, the strategies become more efficient, as data-driven policing focuses on highlighted areas and repeat offenders. Moreover, EBP will enhance the bonds within a community by increasing the transparency of police actions (</w:t>
      </w:r>
      <w:r w:rsidRPr="00597B99">
        <w:rPr>
          <w:rFonts w:ascii="Calibri" w:hAnsi="Calibri" w:cs="Calibri"/>
          <w:color w:val="222222"/>
          <w:sz w:val="24"/>
          <w:szCs w:val="24"/>
          <w:shd w:val="clear" w:color="auto" w:fill="FFFFFF"/>
        </w:rPr>
        <w:t>Carter et al.</w:t>
      </w:r>
      <w:r w:rsidR="00E826EF">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xml:space="preserve"> 2023)</w:t>
      </w:r>
      <w:r w:rsidRPr="00597B99">
        <w:rPr>
          <w:rFonts w:ascii="Calibri" w:hAnsi="Calibri" w:cs="Calibri"/>
          <w:sz w:val="24"/>
          <w:szCs w:val="24"/>
        </w:rPr>
        <w:t xml:space="preserve">. Once the </w:t>
      </w:r>
      <w:r w:rsidR="00597B99" w:rsidRPr="00597B99">
        <w:rPr>
          <w:rFonts w:ascii="Calibri" w:hAnsi="Calibri" w:cs="Calibri"/>
          <w:sz w:val="24"/>
          <w:szCs w:val="24"/>
        </w:rPr>
        <w:t>public</w:t>
      </w:r>
      <w:r w:rsidRPr="00597B99">
        <w:rPr>
          <w:rFonts w:ascii="Calibri" w:hAnsi="Calibri" w:cs="Calibri"/>
          <w:sz w:val="24"/>
          <w:szCs w:val="24"/>
        </w:rPr>
        <w:t xml:space="preserve"> sees through their tested strategies and effective laws, one would expect public trust in the police force to rise. Finally, EBP enhances </w:t>
      </w:r>
      <w:r w:rsidRPr="002D270B">
        <w:rPr>
          <w:rStyle w:val="Strong"/>
          <w:rFonts w:ascii="Calibri" w:hAnsi="Calibri" w:cs="Calibri"/>
          <w:b w:val="0"/>
          <w:bCs w:val="0"/>
          <w:sz w:val="24"/>
          <w:szCs w:val="24"/>
        </w:rPr>
        <w:t>resource allocation</w:t>
      </w:r>
      <w:r w:rsidRPr="00597B99">
        <w:rPr>
          <w:rFonts w:ascii="Calibri" w:hAnsi="Calibri" w:cs="Calibri"/>
          <w:sz w:val="24"/>
          <w:szCs w:val="24"/>
        </w:rPr>
        <w:t>, ensuring that police time and funding are spent on initiatives with the highest impact. However, for EBP to be adopted, structures such as SARA models-modes will be designed to offer a clear and structured pathway to crime and disorder analysis and target responses.</w:t>
      </w:r>
      <w:r w:rsidR="00612E03">
        <w:rPr>
          <w:rFonts w:ascii="Calibri" w:hAnsi="Calibri" w:cs="Calibri"/>
          <w:sz w:val="24"/>
          <w:szCs w:val="24"/>
        </w:rPr>
        <w:t xml:space="preserve"> </w:t>
      </w:r>
      <w:r w:rsidRPr="00597B99">
        <w:rPr>
          <w:rFonts w:ascii="Calibri" w:hAnsi="Calibri" w:cs="Calibri"/>
          <w:sz w:val="24"/>
          <w:szCs w:val="24"/>
        </w:rPr>
        <w:t xml:space="preserve">Eck developed the problem-solving model, and Spelman </w:t>
      </w:r>
      <w:r w:rsidR="00671AA4" w:rsidRPr="00597B99">
        <w:rPr>
          <w:rFonts w:ascii="Calibri" w:hAnsi="Calibri" w:cs="Calibri"/>
          <w:sz w:val="24"/>
          <w:szCs w:val="24"/>
        </w:rPr>
        <w:t>provides</w:t>
      </w:r>
      <w:r w:rsidRPr="00597B99">
        <w:rPr>
          <w:rFonts w:ascii="Calibri" w:hAnsi="Calibri" w:cs="Calibri"/>
          <w:sz w:val="24"/>
          <w:szCs w:val="24"/>
        </w:rPr>
        <w:t xml:space="preserve"> a systematic method for identifying, analysing, and addressing crime problems at the community level (</w:t>
      </w:r>
      <w:r w:rsidRPr="00597B99">
        <w:rPr>
          <w:rFonts w:ascii="Calibri" w:hAnsi="Calibri" w:cs="Calibri"/>
          <w:color w:val="222222"/>
          <w:sz w:val="24"/>
          <w:szCs w:val="24"/>
          <w:shd w:val="clear" w:color="auto" w:fill="FFFFFF"/>
        </w:rPr>
        <w:t>Lum and Koper</w:t>
      </w:r>
      <w:r w:rsidR="003A6F42">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xml:space="preserve"> 2024)</w:t>
      </w:r>
      <w:r w:rsidRPr="00597B99">
        <w:rPr>
          <w:rFonts w:ascii="Calibri" w:hAnsi="Calibri" w:cs="Calibri"/>
          <w:sz w:val="24"/>
          <w:szCs w:val="24"/>
        </w:rPr>
        <w:t>. It has broken problem-solving into four distinct stages, ensuring that police interventions are well-planned and based on evidence. The first stage, Scanning, involves identifying repetitive crime problems or public safety concerns</w:t>
      </w:r>
      <w:r w:rsidR="00AC4E24">
        <w:rPr>
          <w:rFonts w:ascii="Calibri" w:hAnsi="Calibri" w:cs="Calibri"/>
          <w:sz w:val="24"/>
          <w:szCs w:val="24"/>
        </w:rPr>
        <w:t xml:space="preserve">. </w:t>
      </w:r>
      <w:r w:rsidRPr="00597B99">
        <w:rPr>
          <w:rFonts w:ascii="Calibri" w:hAnsi="Calibri" w:cs="Calibri"/>
          <w:sz w:val="24"/>
          <w:szCs w:val="24"/>
        </w:rPr>
        <w:t>This requires the officers to collect data, analyse the crime reports, and talk to community members to know their significant concerns. With the designated problem, analysis becomes the next phase, during which officers review data to dive into the underlying causes and supporting factors</w:t>
      </w:r>
      <w:r w:rsidR="005C1A2C">
        <w:rPr>
          <w:rFonts w:ascii="Calibri" w:hAnsi="Calibri" w:cs="Calibri"/>
          <w:sz w:val="24"/>
          <w:szCs w:val="24"/>
        </w:rPr>
        <w:t xml:space="preserve"> (Spooner, 2022, p10). </w:t>
      </w:r>
    </w:p>
    <w:p w14:paraId="2726190F" w14:textId="2072B649" w:rsidR="00E4221A" w:rsidRDefault="00E4221A" w:rsidP="00597B99">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 xml:space="preserve">After a thorough analysis, the </w:t>
      </w:r>
      <w:r w:rsidRPr="002D270B">
        <w:rPr>
          <w:rStyle w:val="Strong"/>
          <w:rFonts w:ascii="Calibri" w:hAnsi="Calibri" w:cs="Calibri"/>
          <w:b w:val="0"/>
          <w:bCs w:val="0"/>
          <w:sz w:val="24"/>
          <w:szCs w:val="24"/>
        </w:rPr>
        <w:t>Response</w:t>
      </w:r>
      <w:r w:rsidRPr="002D270B">
        <w:rPr>
          <w:rFonts w:ascii="Calibri" w:hAnsi="Calibri" w:cs="Calibri"/>
          <w:b/>
          <w:bCs/>
          <w:sz w:val="24"/>
          <w:szCs w:val="24"/>
        </w:rPr>
        <w:t xml:space="preserve"> </w:t>
      </w:r>
      <w:r w:rsidRPr="00597B99">
        <w:rPr>
          <w:rFonts w:ascii="Calibri" w:hAnsi="Calibri" w:cs="Calibri"/>
          <w:sz w:val="24"/>
          <w:szCs w:val="24"/>
        </w:rPr>
        <w:t>phase involves developing and implementing strategies to address the problem. These strategies should be evidence-based, such as increased patrols, community engagement initiatives, or environmental modifications like improved street lighting. Finally, in the assessment phase, the effectiveness of the intervention is evaluated, and its performance is checked</w:t>
      </w:r>
      <w:r w:rsidR="000156AA">
        <w:rPr>
          <w:rFonts w:ascii="Calibri" w:hAnsi="Calibri" w:cs="Calibri"/>
          <w:sz w:val="24"/>
          <w:szCs w:val="24"/>
        </w:rPr>
        <w:t xml:space="preserve">. </w:t>
      </w:r>
      <w:r w:rsidRPr="00597B99">
        <w:rPr>
          <w:rFonts w:ascii="Calibri" w:hAnsi="Calibri" w:cs="Calibri"/>
          <w:sz w:val="24"/>
          <w:szCs w:val="24"/>
        </w:rPr>
        <w:t xml:space="preserve">When the response is successful, it can be replicated in other areas. It gets adjusted if it </w:t>
      </w:r>
      <w:r w:rsidR="00597B99" w:rsidRPr="00597B99">
        <w:rPr>
          <w:rFonts w:ascii="Calibri" w:hAnsi="Calibri" w:cs="Calibri"/>
          <w:sz w:val="24"/>
          <w:szCs w:val="24"/>
        </w:rPr>
        <w:t>fails</w:t>
      </w:r>
      <w:r w:rsidRPr="00597B99">
        <w:rPr>
          <w:rFonts w:ascii="Calibri" w:hAnsi="Calibri" w:cs="Calibri"/>
          <w:sz w:val="24"/>
          <w:szCs w:val="24"/>
        </w:rPr>
        <w:t xml:space="preserve">, and the problem-solving cycle continues. </w:t>
      </w:r>
      <w:r w:rsidR="00D012E1" w:rsidRPr="00597B99">
        <w:rPr>
          <w:rFonts w:ascii="Calibri" w:hAnsi="Calibri" w:cs="Calibri"/>
          <w:sz w:val="24"/>
          <w:szCs w:val="24"/>
        </w:rPr>
        <w:t>(</w:t>
      </w:r>
      <w:r w:rsidR="00D012E1" w:rsidRPr="00597B99">
        <w:rPr>
          <w:rFonts w:ascii="Calibri" w:hAnsi="Calibri" w:cs="Calibri"/>
          <w:color w:val="222222"/>
          <w:sz w:val="24"/>
          <w:szCs w:val="24"/>
          <w:shd w:val="clear" w:color="auto" w:fill="FFFFFF"/>
        </w:rPr>
        <w:t>Bullock et al.</w:t>
      </w:r>
      <w:r w:rsidR="00E826EF">
        <w:rPr>
          <w:rFonts w:ascii="Calibri" w:hAnsi="Calibri" w:cs="Calibri"/>
          <w:color w:val="222222"/>
          <w:sz w:val="24"/>
          <w:szCs w:val="24"/>
          <w:shd w:val="clear" w:color="auto" w:fill="FFFFFF"/>
        </w:rPr>
        <w:t>,</w:t>
      </w:r>
      <w:r w:rsidR="00D012E1" w:rsidRPr="00597B99">
        <w:rPr>
          <w:rFonts w:ascii="Calibri" w:hAnsi="Calibri" w:cs="Calibri"/>
          <w:color w:val="222222"/>
          <w:sz w:val="24"/>
          <w:szCs w:val="24"/>
          <w:shd w:val="clear" w:color="auto" w:fill="FFFFFF"/>
        </w:rPr>
        <w:t xml:space="preserve"> 2022)</w:t>
      </w:r>
      <w:r w:rsidR="00D012E1" w:rsidRPr="00597B99">
        <w:rPr>
          <w:rFonts w:ascii="Calibri" w:hAnsi="Calibri" w:cs="Calibri"/>
          <w:sz w:val="24"/>
          <w:szCs w:val="24"/>
        </w:rPr>
        <w:t xml:space="preserve">. </w:t>
      </w:r>
      <w:r w:rsidRPr="00597B99">
        <w:rPr>
          <w:rFonts w:ascii="Calibri" w:hAnsi="Calibri" w:cs="Calibri"/>
          <w:sz w:val="24"/>
          <w:szCs w:val="24"/>
        </w:rPr>
        <w:t>The SARA model is very effective because it is not typical</w:t>
      </w:r>
      <w:r w:rsidR="00203872">
        <w:rPr>
          <w:rFonts w:ascii="Calibri" w:hAnsi="Calibri" w:cs="Calibri"/>
          <w:sz w:val="24"/>
          <w:szCs w:val="24"/>
        </w:rPr>
        <w:t xml:space="preserve"> </w:t>
      </w:r>
      <w:r w:rsidR="00203872" w:rsidRPr="00203872">
        <w:rPr>
          <w:rFonts w:ascii="Calibri" w:hAnsi="Calibri" w:cs="Calibri"/>
          <w:sz w:val="24"/>
          <w:szCs w:val="24"/>
        </w:rPr>
        <w:t>(</w:t>
      </w:r>
      <w:r w:rsidR="00203872" w:rsidRPr="00203872">
        <w:rPr>
          <w:rFonts w:ascii="Calibri" w:hAnsi="Calibri" w:cs="Calibri"/>
          <w:color w:val="222222"/>
          <w:sz w:val="24"/>
          <w:szCs w:val="24"/>
          <w:shd w:val="clear" w:color="auto" w:fill="FFFFFF"/>
        </w:rPr>
        <w:t>Owens and Ba 2021)</w:t>
      </w:r>
      <w:r w:rsidR="008020FF" w:rsidRPr="00203872">
        <w:rPr>
          <w:rFonts w:ascii="Calibri" w:hAnsi="Calibri" w:cs="Calibri"/>
          <w:sz w:val="24"/>
          <w:szCs w:val="24"/>
        </w:rPr>
        <w:t>.</w:t>
      </w:r>
      <w:r w:rsidR="00D012E1">
        <w:rPr>
          <w:rFonts w:ascii="Calibri" w:hAnsi="Calibri" w:cs="Calibri"/>
          <w:sz w:val="24"/>
          <w:szCs w:val="24"/>
        </w:rPr>
        <w:t xml:space="preserve"> </w:t>
      </w:r>
      <w:r w:rsidRPr="00597B99">
        <w:rPr>
          <w:rFonts w:ascii="Calibri" w:hAnsi="Calibri" w:cs="Calibri"/>
          <w:sz w:val="24"/>
          <w:szCs w:val="24"/>
        </w:rPr>
        <w:t>In other words, criminal activity will be reduced in the long run by permanently identifying what brings criminals to the event.</w:t>
      </w:r>
    </w:p>
    <w:p w14:paraId="2AF0A310" w14:textId="02F1E99E" w:rsidR="00E4221A" w:rsidRPr="00597B99" w:rsidRDefault="00E4221A" w:rsidP="001607A1">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The most beneficial aspect of the SARA Model pertains to its logical and systematic approach to problem-solving and its division into clearly defined steps, ensuring that crime prevention planning and evaluation is done rather than left for hasty choice. In addition, one of the most significant advantages of this model is that it is based on facts and research, whereby police responses are practical and evidence-based (</w:t>
      </w:r>
      <w:r w:rsidR="00956508">
        <w:rPr>
          <w:rFonts w:ascii="Calibri" w:hAnsi="Calibri" w:cs="Calibri"/>
          <w:color w:val="222222"/>
          <w:sz w:val="24"/>
          <w:szCs w:val="24"/>
          <w:shd w:val="clear" w:color="auto" w:fill="FFFFFF"/>
        </w:rPr>
        <w:t>New</w:t>
      </w:r>
      <w:r w:rsidR="003A6F42">
        <w:rPr>
          <w:rFonts w:ascii="Calibri" w:hAnsi="Calibri" w:cs="Calibri"/>
          <w:color w:val="222222"/>
          <w:sz w:val="24"/>
          <w:szCs w:val="24"/>
          <w:shd w:val="clear" w:color="auto" w:fill="FFFFFF"/>
        </w:rPr>
        <w:t xml:space="preserve">burn, </w:t>
      </w:r>
      <w:r w:rsidR="00DB6EF0">
        <w:rPr>
          <w:rFonts w:ascii="Calibri" w:hAnsi="Calibri" w:cs="Calibri"/>
          <w:color w:val="222222"/>
          <w:sz w:val="24"/>
          <w:szCs w:val="24"/>
          <w:shd w:val="clear" w:color="auto" w:fill="FFFFFF"/>
        </w:rPr>
        <w:t>2008, p412-413</w:t>
      </w:r>
      <w:r w:rsidRPr="00597B99">
        <w:rPr>
          <w:rFonts w:ascii="Calibri" w:hAnsi="Calibri" w:cs="Calibri"/>
          <w:color w:val="222222"/>
          <w:sz w:val="24"/>
          <w:szCs w:val="24"/>
          <w:shd w:val="clear" w:color="auto" w:fill="FFFFFF"/>
        </w:rPr>
        <w:t>)</w:t>
      </w:r>
      <w:r w:rsidRPr="00597B99">
        <w:rPr>
          <w:rFonts w:ascii="Calibri" w:hAnsi="Calibri" w:cs="Calibri"/>
          <w:sz w:val="24"/>
          <w:szCs w:val="24"/>
        </w:rPr>
        <w:t xml:space="preserve">. This </w:t>
      </w:r>
      <w:r w:rsidRPr="00597B99">
        <w:rPr>
          <w:rFonts w:ascii="Calibri" w:hAnsi="Calibri" w:cs="Calibri"/>
          <w:sz w:val="24"/>
          <w:szCs w:val="24"/>
        </w:rPr>
        <w:lastRenderedPageBreak/>
        <w:t xml:space="preserve">helps enforce resources efficiently distributed and the focus on what constitutes the high-risk areas. The proposed model also enhances inter-agency cooperation, allowing collaborative programs among organisations like the housing authorities and social services to address crime-related issues. Another significant benefit is that the model is proactive rather than reactive. The SARA framework enables officers to tackle crime sources before they result in new incidents </w:t>
      </w:r>
      <w:r w:rsidR="00980E01">
        <w:rPr>
          <w:rFonts w:ascii="Calibri" w:hAnsi="Calibri" w:cs="Calibri"/>
          <w:sz w:val="24"/>
          <w:szCs w:val="24"/>
        </w:rPr>
        <w:t>to</w:t>
      </w:r>
      <w:r w:rsidRPr="00597B99">
        <w:rPr>
          <w:rFonts w:ascii="Calibri" w:hAnsi="Calibri" w:cs="Calibri"/>
          <w:sz w:val="24"/>
          <w:szCs w:val="24"/>
        </w:rPr>
        <w:t xml:space="preserve"> stop future </w:t>
      </w:r>
      <w:r w:rsidRPr="00A454C0">
        <w:rPr>
          <w:rFonts w:ascii="Calibri" w:hAnsi="Calibri" w:cs="Calibri"/>
          <w:sz w:val="24"/>
          <w:szCs w:val="24"/>
        </w:rPr>
        <w:t>crimes</w:t>
      </w:r>
      <w:r w:rsidR="00A90C36" w:rsidRPr="00A454C0">
        <w:rPr>
          <w:rFonts w:ascii="Calibri" w:hAnsi="Calibri" w:cs="Calibri"/>
          <w:sz w:val="24"/>
          <w:szCs w:val="24"/>
        </w:rPr>
        <w:t xml:space="preserve"> (</w:t>
      </w:r>
      <w:r w:rsidR="00A90C36" w:rsidRPr="00A454C0">
        <w:rPr>
          <w:rFonts w:ascii="Calibri" w:hAnsi="Calibri" w:cs="Calibri"/>
          <w:color w:val="000000"/>
          <w:sz w:val="24"/>
          <w:szCs w:val="24"/>
        </w:rPr>
        <w:t>Glen</w:t>
      </w:r>
      <w:r w:rsidR="00A454C0" w:rsidRPr="00A454C0">
        <w:rPr>
          <w:rFonts w:ascii="Calibri" w:hAnsi="Calibri" w:cs="Calibri"/>
          <w:color w:val="000000"/>
          <w:sz w:val="24"/>
          <w:szCs w:val="24"/>
        </w:rPr>
        <w:t>n</w:t>
      </w:r>
      <w:r w:rsidR="00A90C36" w:rsidRPr="00A454C0">
        <w:rPr>
          <w:rFonts w:ascii="Calibri" w:hAnsi="Calibri" w:cs="Calibri"/>
          <w:color w:val="000000"/>
          <w:sz w:val="24"/>
          <w:szCs w:val="24"/>
        </w:rPr>
        <w:t>, 2020)</w:t>
      </w:r>
      <w:r w:rsidR="00A90C36" w:rsidRPr="00A454C0">
        <w:rPr>
          <w:rFonts w:ascii="Calibri" w:hAnsi="Calibri" w:cs="Calibri"/>
          <w:sz w:val="24"/>
          <w:szCs w:val="24"/>
        </w:rPr>
        <w:t xml:space="preserve">. </w:t>
      </w:r>
      <w:r w:rsidR="00950ED5" w:rsidRPr="00A454C0">
        <w:rPr>
          <w:rFonts w:ascii="Calibri" w:hAnsi="Calibri" w:cs="Calibri"/>
          <w:sz w:val="24"/>
          <w:szCs w:val="24"/>
        </w:rPr>
        <w:t xml:space="preserve"> </w:t>
      </w:r>
      <w:r w:rsidRPr="00A454C0">
        <w:rPr>
          <w:rFonts w:ascii="Calibri" w:hAnsi="Calibri" w:cs="Calibri"/>
          <w:sz w:val="24"/>
          <w:szCs w:val="24"/>
        </w:rPr>
        <w:t>Flexibility</w:t>
      </w:r>
      <w:r w:rsidRPr="00597B99">
        <w:rPr>
          <w:rFonts w:ascii="Calibri" w:hAnsi="Calibri" w:cs="Calibri"/>
          <w:sz w:val="24"/>
          <w:szCs w:val="24"/>
        </w:rPr>
        <w:t xml:space="preserve"> and adaptability are integrated into the systemic framework. The model for crime types, both </w:t>
      </w:r>
      <w:r w:rsidR="00C51A43" w:rsidRPr="00597B99">
        <w:rPr>
          <w:rFonts w:ascii="Calibri" w:hAnsi="Calibri" w:cs="Calibri"/>
          <w:sz w:val="24"/>
          <w:szCs w:val="24"/>
        </w:rPr>
        <w:t>street offences and</w:t>
      </w:r>
      <w:r w:rsidRPr="00597B99">
        <w:rPr>
          <w:rFonts w:ascii="Calibri" w:hAnsi="Calibri" w:cs="Calibri"/>
          <w:sz w:val="24"/>
          <w:szCs w:val="24"/>
        </w:rPr>
        <w:t xml:space="preserve"> cybercrime, is broad. Some cities using the SARA Model have established programs providing needles for drug users, as they chose not to increase arrests in their drug strategy. Because of this adaptive quality, the model remains relevant even to the continually evolving laws of criminal practice </w:t>
      </w:r>
      <w:r w:rsidRPr="00597B99">
        <w:rPr>
          <w:rFonts w:ascii="Calibri" w:hAnsi="Calibri" w:cs="Calibri"/>
          <w:color w:val="000000"/>
          <w:sz w:val="24"/>
          <w:szCs w:val="24"/>
          <w:shd w:val="clear" w:color="auto" w:fill="FFFFFF"/>
        </w:rPr>
        <w:t>(College of Policing</w:t>
      </w:r>
      <w:r w:rsidR="00E826EF">
        <w:rPr>
          <w:rFonts w:ascii="Calibri" w:hAnsi="Calibri" w:cs="Calibri"/>
          <w:color w:val="000000"/>
          <w:sz w:val="24"/>
          <w:szCs w:val="24"/>
          <w:shd w:val="clear" w:color="auto" w:fill="FFFFFF"/>
        </w:rPr>
        <w:t>,</w:t>
      </w:r>
      <w:r w:rsidRPr="00597B99">
        <w:rPr>
          <w:rFonts w:ascii="Calibri" w:hAnsi="Calibri" w:cs="Calibri"/>
          <w:color w:val="000000"/>
          <w:sz w:val="24"/>
          <w:szCs w:val="24"/>
          <w:shd w:val="clear" w:color="auto" w:fill="FFFFFF"/>
        </w:rPr>
        <w:t xml:space="preserve"> 2022)</w:t>
      </w:r>
      <w:r w:rsidRPr="00597B99">
        <w:rPr>
          <w:rFonts w:ascii="Calibri" w:hAnsi="Calibri" w:cs="Calibri"/>
          <w:sz w:val="24"/>
          <w:szCs w:val="24"/>
        </w:rPr>
        <w:t xml:space="preserve">. For the SARA Model’s approach to </w:t>
      </w:r>
      <w:r w:rsidR="00A625EC">
        <w:rPr>
          <w:rFonts w:ascii="Calibri" w:hAnsi="Calibri" w:cs="Calibri"/>
          <w:sz w:val="24"/>
          <w:szCs w:val="24"/>
        </w:rPr>
        <w:t>police officers</w:t>
      </w:r>
      <w:r w:rsidRPr="00597B99">
        <w:rPr>
          <w:rFonts w:ascii="Calibri" w:hAnsi="Calibri" w:cs="Calibri"/>
          <w:sz w:val="24"/>
          <w:szCs w:val="24"/>
        </w:rPr>
        <w:t xml:space="preserve">, long-term crime prevention arises, as </w:t>
      </w:r>
      <w:r w:rsidR="002D270B" w:rsidRPr="00597B99">
        <w:rPr>
          <w:rFonts w:ascii="Calibri" w:hAnsi="Calibri" w:cs="Calibri"/>
          <w:sz w:val="24"/>
          <w:szCs w:val="24"/>
        </w:rPr>
        <w:t>neighbourhood</w:t>
      </w:r>
      <w:r w:rsidRPr="00597B99">
        <w:rPr>
          <w:rFonts w:ascii="Calibri" w:hAnsi="Calibri" w:cs="Calibri"/>
          <w:sz w:val="24"/>
          <w:szCs w:val="24"/>
        </w:rPr>
        <w:t xml:space="preserve"> watch programs especially demonstrate it in curtailing certain sections of burglary crimes.</w:t>
      </w:r>
    </w:p>
    <w:p w14:paraId="2DA4699C" w14:textId="03343465" w:rsidR="00E4221A" w:rsidRDefault="00E4221A" w:rsidP="001607A1">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 xml:space="preserve"> The SARA Model is limited in its applicability to rapidly changing crime patterns requiring an immediate response. Adopting is challenging because it consumes enormous costs and significant workforce resources for data-driven analytical and fell-in-efforts. Too few </w:t>
      </w:r>
      <w:r w:rsidR="00A625EC">
        <w:rPr>
          <w:rFonts w:ascii="Calibri" w:hAnsi="Calibri" w:cs="Calibri"/>
          <w:sz w:val="24"/>
          <w:szCs w:val="24"/>
        </w:rPr>
        <w:t>police force</w:t>
      </w:r>
      <w:r w:rsidRPr="00597B99">
        <w:rPr>
          <w:rFonts w:ascii="Calibri" w:hAnsi="Calibri" w:cs="Calibri"/>
          <w:sz w:val="24"/>
          <w:szCs w:val="24"/>
        </w:rPr>
        <w:t xml:space="preserve"> have appropriate resources for effective implementation because they are insufficient due to inefficient budgets or eligible expertise and time unavailability (</w:t>
      </w:r>
      <w:r w:rsidRPr="00597B99">
        <w:rPr>
          <w:rFonts w:ascii="Calibri" w:hAnsi="Calibri" w:cs="Calibri"/>
          <w:color w:val="000000"/>
          <w:sz w:val="24"/>
          <w:szCs w:val="24"/>
        </w:rPr>
        <w:t>Burton and McGregor</w:t>
      </w:r>
      <w:r w:rsidR="00E826EF">
        <w:rPr>
          <w:rFonts w:ascii="Calibri" w:hAnsi="Calibri" w:cs="Calibri"/>
          <w:color w:val="000000"/>
          <w:sz w:val="24"/>
          <w:szCs w:val="24"/>
        </w:rPr>
        <w:t>,</w:t>
      </w:r>
      <w:r w:rsidRPr="00597B99">
        <w:rPr>
          <w:rFonts w:ascii="Calibri" w:hAnsi="Calibri" w:cs="Calibri"/>
          <w:color w:val="000000"/>
          <w:sz w:val="24"/>
          <w:szCs w:val="24"/>
        </w:rPr>
        <w:t xml:space="preserve"> 2021)</w:t>
      </w:r>
      <w:r w:rsidRPr="00597B99">
        <w:rPr>
          <w:rFonts w:ascii="Calibri" w:hAnsi="Calibri" w:cs="Calibri"/>
          <w:sz w:val="24"/>
          <w:szCs w:val="24"/>
        </w:rPr>
        <w:t xml:space="preserve">. The successful application of the model requires usable, high-quality data. The analysis phase produces unhelpful </w:t>
      </w:r>
      <w:r w:rsidR="00A625EC">
        <w:rPr>
          <w:rFonts w:ascii="Calibri" w:hAnsi="Calibri" w:cs="Calibri"/>
          <w:sz w:val="24"/>
          <w:szCs w:val="24"/>
        </w:rPr>
        <w:t>police force</w:t>
      </w:r>
      <w:r w:rsidRPr="00597B99">
        <w:rPr>
          <w:rFonts w:ascii="Calibri" w:hAnsi="Calibri" w:cs="Calibri"/>
          <w:sz w:val="24"/>
          <w:szCs w:val="24"/>
        </w:rPr>
        <w:t xml:space="preserve"> actions whenever crime reporting information has missing data or contains errors. Underreporting of crimes exists at a more substantial level in disadvantaged communities, making the task of data quality assessment more difficult.</w:t>
      </w:r>
      <w:r w:rsidR="001607A1">
        <w:rPr>
          <w:rFonts w:ascii="Calibri" w:hAnsi="Calibri" w:cs="Calibri"/>
          <w:sz w:val="24"/>
          <w:szCs w:val="24"/>
        </w:rPr>
        <w:t xml:space="preserve"> </w:t>
      </w:r>
      <w:r w:rsidRPr="00597B99">
        <w:rPr>
          <w:rFonts w:ascii="Calibri" w:hAnsi="Calibri" w:cs="Calibri"/>
          <w:sz w:val="24"/>
          <w:szCs w:val="24"/>
        </w:rPr>
        <w:t>The implementation of evidence-based practices faces challenges because a few police officers demonstrate a reluctance to switch from traditional measures to evidence-driven techniques. The most extreme form of resistance occurs among veteran officers who develop problem-solving approaches (Pham et al.</w:t>
      </w:r>
      <w:r w:rsidR="00165379">
        <w:rPr>
          <w:rFonts w:ascii="Calibri" w:hAnsi="Calibri" w:cs="Calibri"/>
          <w:sz w:val="24"/>
          <w:szCs w:val="24"/>
        </w:rPr>
        <w:t>,</w:t>
      </w:r>
      <w:r w:rsidRPr="00597B99">
        <w:rPr>
          <w:rFonts w:ascii="Calibri" w:hAnsi="Calibri" w:cs="Calibri"/>
          <w:sz w:val="24"/>
          <w:szCs w:val="24"/>
        </w:rPr>
        <w:t xml:space="preserve"> 2023). Transforming policing culture into new service-based methods takes combined efforts focused on training and cultural evolution before the model shows effective results. Measuring success poses difficulties because crime trends could respond to outside factors such as social policies and economic conditions (</w:t>
      </w:r>
      <w:r w:rsidRPr="00597B99">
        <w:rPr>
          <w:rFonts w:ascii="Calibri" w:hAnsi="Calibri" w:cs="Calibri"/>
          <w:color w:val="222222"/>
          <w:sz w:val="24"/>
          <w:szCs w:val="24"/>
          <w:shd w:val="clear" w:color="auto" w:fill="FFFFFF"/>
        </w:rPr>
        <w:t>Taylor et al.</w:t>
      </w:r>
      <w:r w:rsidR="00165379">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xml:space="preserve"> 2024)</w:t>
      </w:r>
      <w:r w:rsidRPr="00597B99">
        <w:rPr>
          <w:rFonts w:ascii="Calibri" w:hAnsi="Calibri" w:cs="Calibri"/>
          <w:sz w:val="24"/>
          <w:szCs w:val="24"/>
        </w:rPr>
        <w:t xml:space="preserve">. The evaluation of program success faces additional challenges because criminal activities may shift to adjacent regions, so it becomes challenging </w:t>
      </w:r>
      <w:r w:rsidR="0034118B" w:rsidRPr="00597B99">
        <w:rPr>
          <w:rFonts w:ascii="Calibri" w:hAnsi="Calibri" w:cs="Calibri"/>
          <w:sz w:val="24"/>
          <w:szCs w:val="24"/>
        </w:rPr>
        <w:t>to assess the interventions’ genuine impact accurately</w:t>
      </w:r>
      <w:r w:rsidRPr="00597B99">
        <w:rPr>
          <w:rFonts w:ascii="Calibri" w:hAnsi="Calibri" w:cs="Calibri"/>
          <w:sz w:val="24"/>
          <w:szCs w:val="24"/>
        </w:rPr>
        <w:t>.</w:t>
      </w:r>
    </w:p>
    <w:p w14:paraId="1FE76DF3" w14:textId="0C60C5FA" w:rsidR="00E4221A" w:rsidRDefault="00E4221A" w:rsidP="00757894">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lastRenderedPageBreak/>
        <w:t xml:space="preserve">The </w:t>
      </w:r>
      <w:r w:rsidRPr="00984E41">
        <w:rPr>
          <w:rStyle w:val="Strong"/>
          <w:rFonts w:ascii="Calibri" w:hAnsi="Calibri" w:cs="Calibri"/>
          <w:b w:val="0"/>
          <w:bCs w:val="0"/>
          <w:sz w:val="24"/>
          <w:szCs w:val="24"/>
        </w:rPr>
        <w:t>SARA Model</w:t>
      </w:r>
      <w:r w:rsidRPr="00597B99">
        <w:rPr>
          <w:rFonts w:ascii="Calibri" w:hAnsi="Calibri" w:cs="Calibri"/>
          <w:sz w:val="24"/>
          <w:szCs w:val="24"/>
        </w:rPr>
        <w:t xml:space="preserve"> has been successfully applied in various real-world policing scenarios to reduce crime and improve public safety. Police identified gang violence as one of the major problems and analysed data to determine that a small group of offenders was responsible for most of the violent crimes</w:t>
      </w:r>
      <w:r w:rsidR="00605BAB">
        <w:rPr>
          <w:rFonts w:ascii="Calibri" w:hAnsi="Calibri" w:cs="Calibri"/>
          <w:sz w:val="24"/>
          <w:szCs w:val="24"/>
        </w:rPr>
        <w:t xml:space="preserve">. </w:t>
      </w:r>
      <w:r w:rsidRPr="00597B99">
        <w:rPr>
          <w:rFonts w:ascii="Calibri" w:hAnsi="Calibri" w:cs="Calibri"/>
          <w:sz w:val="24"/>
          <w:szCs w:val="24"/>
        </w:rPr>
        <w:t xml:space="preserve">Officers, thereafter, implemented a focused deterrence strategy that engaged gang members directly while bringing support programs and increased </w:t>
      </w:r>
      <w:r w:rsidR="00343462">
        <w:rPr>
          <w:rFonts w:ascii="Calibri" w:hAnsi="Calibri" w:cs="Calibri"/>
          <w:sz w:val="24"/>
          <w:szCs w:val="24"/>
        </w:rPr>
        <w:t>police force</w:t>
      </w:r>
      <w:r w:rsidRPr="00597B99">
        <w:rPr>
          <w:rFonts w:ascii="Calibri" w:hAnsi="Calibri" w:cs="Calibri"/>
          <w:sz w:val="24"/>
          <w:szCs w:val="24"/>
        </w:rPr>
        <w:t xml:space="preserve"> pressure</w:t>
      </w:r>
      <w:r w:rsidR="00BB6867">
        <w:rPr>
          <w:rFonts w:ascii="Calibri" w:hAnsi="Calibri" w:cs="Calibri"/>
          <w:sz w:val="24"/>
          <w:szCs w:val="24"/>
        </w:rPr>
        <w:t xml:space="preserve">. </w:t>
      </w:r>
      <w:r w:rsidRPr="00597B99">
        <w:rPr>
          <w:rFonts w:ascii="Calibri" w:hAnsi="Calibri" w:cs="Calibri"/>
          <w:sz w:val="24"/>
          <w:szCs w:val="24"/>
        </w:rPr>
        <w:t>The intervention was documented to have produced a 63% reduction in youth homicide rates (</w:t>
      </w:r>
      <w:r w:rsidRPr="00597B99">
        <w:rPr>
          <w:rFonts w:ascii="Calibri" w:hAnsi="Calibri" w:cs="Calibri"/>
          <w:color w:val="222222"/>
          <w:sz w:val="24"/>
          <w:szCs w:val="24"/>
          <w:shd w:val="clear" w:color="auto" w:fill="FFFFFF"/>
        </w:rPr>
        <w:t>Bullock et al.</w:t>
      </w:r>
      <w:r w:rsidR="00165379">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xml:space="preserve"> 2021</w:t>
      </w:r>
      <w:r w:rsidRPr="00597B99">
        <w:rPr>
          <w:rFonts w:ascii="Calibri" w:hAnsi="Calibri" w:cs="Calibri"/>
          <w:sz w:val="24"/>
          <w:szCs w:val="24"/>
        </w:rPr>
        <w:t>).</w:t>
      </w:r>
      <w:r w:rsidR="001607A1">
        <w:rPr>
          <w:rFonts w:ascii="Calibri" w:hAnsi="Calibri" w:cs="Calibri"/>
          <w:sz w:val="24"/>
          <w:szCs w:val="24"/>
        </w:rPr>
        <w:t xml:space="preserve"> </w:t>
      </w:r>
      <w:r w:rsidRPr="00597B99">
        <w:rPr>
          <w:rFonts w:ascii="Calibri" w:hAnsi="Calibri" w:cs="Calibri"/>
          <w:sz w:val="24"/>
          <w:szCs w:val="24"/>
        </w:rPr>
        <w:t xml:space="preserve">Another example concerned the burglary reduction strategy in </w:t>
      </w:r>
      <w:r w:rsidR="001974A7">
        <w:rPr>
          <w:rFonts w:ascii="Calibri" w:hAnsi="Calibri" w:cs="Calibri"/>
          <w:sz w:val="24"/>
          <w:szCs w:val="24"/>
        </w:rPr>
        <w:t>Birmingham</w:t>
      </w:r>
      <w:r w:rsidRPr="00597B99">
        <w:rPr>
          <w:rFonts w:ascii="Calibri" w:hAnsi="Calibri" w:cs="Calibri"/>
          <w:sz w:val="24"/>
          <w:szCs w:val="24"/>
        </w:rPr>
        <w:t>, UK. Police identified high burglary areas and discovered that most houses targeted by thieves were poorly secured.</w:t>
      </w:r>
      <w:r w:rsidR="00757894">
        <w:rPr>
          <w:rFonts w:ascii="Calibri" w:hAnsi="Calibri" w:cs="Calibri"/>
          <w:sz w:val="24"/>
          <w:szCs w:val="24"/>
        </w:rPr>
        <w:t xml:space="preserve"> </w:t>
      </w:r>
      <w:r w:rsidR="0001137F">
        <w:rPr>
          <w:rFonts w:ascii="Calibri" w:hAnsi="Calibri" w:cs="Calibri"/>
          <w:sz w:val="24"/>
          <w:szCs w:val="24"/>
        </w:rPr>
        <w:t>Following</w:t>
      </w:r>
      <w:r w:rsidR="001532A1" w:rsidRPr="001532A1">
        <w:rPr>
          <w:rFonts w:ascii="Calibri" w:hAnsi="Calibri" w:cs="Calibri"/>
          <w:sz w:val="24"/>
          <w:szCs w:val="24"/>
        </w:rPr>
        <w:t xml:space="preserve"> that, officers devised a police patrol plan based on the near-repeat phenomenon and included target-hardening measures, such as installing improved lock alarms and running public awareness campaigns. They reported that these actions reduced burglaries by around 27%</w:t>
      </w:r>
      <w:r w:rsidR="00757894">
        <w:rPr>
          <w:rFonts w:ascii="Calibri" w:hAnsi="Calibri" w:cs="Calibri"/>
          <w:sz w:val="24"/>
          <w:szCs w:val="24"/>
        </w:rPr>
        <w:t xml:space="preserve"> </w:t>
      </w:r>
      <w:r w:rsidRPr="00597B99">
        <w:rPr>
          <w:rFonts w:ascii="Calibri" w:hAnsi="Calibri" w:cs="Calibri"/>
          <w:sz w:val="24"/>
          <w:szCs w:val="24"/>
        </w:rPr>
        <w:t>(</w:t>
      </w:r>
      <w:r w:rsidR="005B2224">
        <w:rPr>
          <w:rFonts w:ascii="Calibri" w:hAnsi="Calibri" w:cs="Calibri"/>
          <w:color w:val="222222"/>
          <w:sz w:val="24"/>
          <w:szCs w:val="24"/>
          <w:shd w:val="clear" w:color="auto" w:fill="FFFFFF"/>
        </w:rPr>
        <w:t>Jonhson et al., 2017</w:t>
      </w:r>
      <w:r w:rsidRPr="00597B99">
        <w:rPr>
          <w:rFonts w:ascii="Calibri" w:hAnsi="Calibri" w:cs="Calibri"/>
          <w:sz w:val="24"/>
          <w:szCs w:val="24"/>
        </w:rPr>
        <w:t xml:space="preserve">). </w:t>
      </w:r>
    </w:p>
    <w:p w14:paraId="7FBF9721" w14:textId="77777777" w:rsidR="001607A1" w:rsidRDefault="001607A1" w:rsidP="00597B99">
      <w:pPr>
        <w:spacing w:after="0" w:line="360" w:lineRule="auto"/>
        <w:ind w:firstLine="624"/>
        <w:contextualSpacing/>
        <w:jc w:val="both"/>
        <w:rPr>
          <w:rFonts w:ascii="Calibri" w:hAnsi="Calibri" w:cs="Calibri"/>
          <w:sz w:val="24"/>
          <w:szCs w:val="24"/>
        </w:rPr>
      </w:pPr>
    </w:p>
    <w:p w14:paraId="16D9FABF" w14:textId="77777777" w:rsidR="00597B99" w:rsidRDefault="00597B99" w:rsidP="00597B99">
      <w:pPr>
        <w:spacing w:after="0" w:line="360" w:lineRule="auto"/>
        <w:ind w:firstLine="624"/>
        <w:contextualSpacing/>
        <w:jc w:val="both"/>
        <w:rPr>
          <w:rFonts w:ascii="Calibri" w:hAnsi="Calibri" w:cs="Calibri"/>
          <w:sz w:val="24"/>
          <w:szCs w:val="24"/>
        </w:rPr>
      </w:pPr>
    </w:p>
    <w:p w14:paraId="7F33CE0A" w14:textId="77777777" w:rsidR="00597B99" w:rsidRPr="00597B99" w:rsidRDefault="00597B99" w:rsidP="00597B99">
      <w:pPr>
        <w:spacing w:after="0" w:line="360" w:lineRule="auto"/>
        <w:ind w:firstLine="624"/>
        <w:contextualSpacing/>
        <w:jc w:val="both"/>
        <w:rPr>
          <w:rFonts w:ascii="Calibri" w:hAnsi="Calibri" w:cs="Calibri"/>
          <w:sz w:val="24"/>
          <w:szCs w:val="24"/>
        </w:rPr>
      </w:pPr>
    </w:p>
    <w:p w14:paraId="0C71D0C2" w14:textId="77777777" w:rsidR="00E4221A" w:rsidRDefault="00E4221A" w:rsidP="00597B99">
      <w:pPr>
        <w:spacing w:after="0" w:line="360" w:lineRule="auto"/>
        <w:contextualSpacing/>
        <w:jc w:val="both"/>
        <w:rPr>
          <w:rFonts w:ascii="Calibri" w:hAnsi="Calibri" w:cs="Calibri"/>
          <w:b/>
          <w:bCs/>
          <w:i/>
          <w:iCs/>
          <w:sz w:val="24"/>
          <w:szCs w:val="24"/>
        </w:rPr>
      </w:pPr>
      <w:r w:rsidRPr="00597B99">
        <w:rPr>
          <w:rFonts w:ascii="Calibri" w:hAnsi="Calibri" w:cs="Calibri"/>
          <w:b/>
          <w:bCs/>
          <w:i/>
          <w:iCs/>
          <w:sz w:val="24"/>
          <w:szCs w:val="24"/>
        </w:rPr>
        <w:t>Conclusion</w:t>
      </w:r>
    </w:p>
    <w:p w14:paraId="692A2C2C" w14:textId="77777777" w:rsidR="00597B99" w:rsidRPr="00597B99" w:rsidRDefault="00597B99" w:rsidP="00597B99">
      <w:pPr>
        <w:spacing w:after="0" w:line="360" w:lineRule="auto"/>
        <w:contextualSpacing/>
        <w:jc w:val="both"/>
        <w:rPr>
          <w:rFonts w:ascii="Calibri" w:hAnsi="Calibri" w:cs="Calibri"/>
          <w:b/>
          <w:bCs/>
          <w:i/>
          <w:iCs/>
          <w:sz w:val="24"/>
          <w:szCs w:val="24"/>
        </w:rPr>
      </w:pPr>
    </w:p>
    <w:p w14:paraId="148BE345" w14:textId="716F4360" w:rsidR="00E4221A" w:rsidRDefault="00E4221A" w:rsidP="001607A1">
      <w:pPr>
        <w:spacing w:after="0" w:line="360" w:lineRule="auto"/>
        <w:ind w:firstLine="624"/>
        <w:contextualSpacing/>
        <w:jc w:val="both"/>
        <w:rPr>
          <w:rFonts w:ascii="Calibri" w:hAnsi="Calibri" w:cs="Calibri"/>
          <w:sz w:val="24"/>
          <w:szCs w:val="24"/>
        </w:rPr>
      </w:pPr>
      <w:r w:rsidRPr="00597B99">
        <w:rPr>
          <w:rFonts w:ascii="Calibri" w:hAnsi="Calibri" w:cs="Calibri"/>
          <w:sz w:val="24"/>
          <w:szCs w:val="24"/>
        </w:rPr>
        <w:t>The SARA Model is a practical framework under Evidence-Based Policing (EBP) for structured and proactive crime prevention. Scanning for crime patterns, analysing their causes, responding to the situation, and assessing the outcomes make up its steps to guide research-based and data-driven policing. Its strengths are its structured methodological approach, evidence-based underpinning, and long-term goals in crime reduction. Such shortcomings in the method are resource shortages, officer opposition, and lack of data. Real-world applications such as UK burglary reduction programs are already seeing the benefits of the model on crime reduction. Thus, moving into the future, improved data collection and training of officers will be vital</w:t>
      </w:r>
      <w:r w:rsidR="00745D77">
        <w:rPr>
          <w:rFonts w:ascii="Calibri" w:hAnsi="Calibri" w:cs="Calibri"/>
          <w:sz w:val="24"/>
          <w:szCs w:val="24"/>
        </w:rPr>
        <w:t xml:space="preserve">, </w:t>
      </w:r>
      <w:r w:rsidRPr="00597B99">
        <w:rPr>
          <w:rFonts w:ascii="Calibri" w:hAnsi="Calibri" w:cs="Calibri"/>
          <w:sz w:val="24"/>
          <w:szCs w:val="24"/>
        </w:rPr>
        <w:t>and so will partnerships in the community</w:t>
      </w:r>
      <w:r w:rsidR="00343462">
        <w:rPr>
          <w:rFonts w:ascii="Calibri" w:hAnsi="Calibri" w:cs="Calibri"/>
          <w:sz w:val="24"/>
          <w:szCs w:val="24"/>
        </w:rPr>
        <w:t>,</w:t>
      </w:r>
      <w:r w:rsidRPr="00597B99">
        <w:rPr>
          <w:rFonts w:ascii="Calibri" w:hAnsi="Calibri" w:cs="Calibri"/>
          <w:sz w:val="24"/>
          <w:szCs w:val="24"/>
        </w:rPr>
        <w:t xml:space="preserve"> achieving the full promise of the SARA Model and continuing its modernisation and success in policing. Thus, the SARA Model is made a realistic, fluid, and data-driven vehicle for policing, deepening the relevance of strategic problem-solving in </w:t>
      </w:r>
      <w:r w:rsidR="00343462">
        <w:rPr>
          <w:rFonts w:ascii="Calibri" w:hAnsi="Calibri" w:cs="Calibri"/>
          <w:sz w:val="24"/>
          <w:szCs w:val="24"/>
        </w:rPr>
        <w:t xml:space="preserve">the </w:t>
      </w:r>
      <w:r w:rsidR="00A625EC">
        <w:rPr>
          <w:rFonts w:ascii="Calibri" w:hAnsi="Calibri" w:cs="Calibri"/>
          <w:sz w:val="24"/>
          <w:szCs w:val="24"/>
        </w:rPr>
        <w:t xml:space="preserve">police force </w:t>
      </w:r>
      <w:r w:rsidRPr="00597B99">
        <w:rPr>
          <w:rFonts w:ascii="Calibri" w:hAnsi="Calibri" w:cs="Calibri"/>
          <w:sz w:val="24"/>
          <w:szCs w:val="24"/>
        </w:rPr>
        <w:t>today.</w:t>
      </w:r>
    </w:p>
    <w:p w14:paraId="2AE8646C" w14:textId="77777777" w:rsidR="001607A1" w:rsidRDefault="001607A1" w:rsidP="001607A1">
      <w:pPr>
        <w:spacing w:after="0" w:line="360" w:lineRule="auto"/>
        <w:ind w:firstLine="624"/>
        <w:contextualSpacing/>
        <w:jc w:val="both"/>
        <w:rPr>
          <w:rFonts w:ascii="Calibri" w:hAnsi="Calibri" w:cs="Calibri"/>
          <w:sz w:val="24"/>
          <w:szCs w:val="24"/>
        </w:rPr>
      </w:pPr>
    </w:p>
    <w:p w14:paraId="5C19B479" w14:textId="77777777" w:rsidR="00612E03" w:rsidRDefault="00612E03" w:rsidP="001607A1">
      <w:pPr>
        <w:spacing w:after="0" w:line="360" w:lineRule="auto"/>
        <w:ind w:firstLine="624"/>
        <w:contextualSpacing/>
        <w:jc w:val="both"/>
        <w:rPr>
          <w:rFonts w:ascii="Calibri" w:hAnsi="Calibri" w:cs="Calibri"/>
          <w:sz w:val="24"/>
          <w:szCs w:val="24"/>
        </w:rPr>
      </w:pPr>
    </w:p>
    <w:p w14:paraId="3BA6774F" w14:textId="77777777" w:rsidR="0079375B" w:rsidRDefault="0079375B" w:rsidP="001607A1">
      <w:pPr>
        <w:spacing w:after="0" w:line="360" w:lineRule="auto"/>
        <w:ind w:firstLine="624"/>
        <w:contextualSpacing/>
        <w:jc w:val="both"/>
        <w:rPr>
          <w:rFonts w:ascii="Calibri" w:hAnsi="Calibri" w:cs="Calibri"/>
          <w:sz w:val="24"/>
          <w:szCs w:val="24"/>
        </w:rPr>
      </w:pPr>
    </w:p>
    <w:p w14:paraId="26BDAFE4" w14:textId="77777777" w:rsidR="00612E03" w:rsidRPr="00597B99" w:rsidRDefault="00612E03" w:rsidP="001607A1">
      <w:pPr>
        <w:spacing w:after="0" w:line="360" w:lineRule="auto"/>
        <w:ind w:firstLine="624"/>
        <w:contextualSpacing/>
        <w:jc w:val="both"/>
        <w:rPr>
          <w:rFonts w:ascii="Calibri" w:hAnsi="Calibri" w:cs="Calibri"/>
          <w:sz w:val="24"/>
          <w:szCs w:val="24"/>
        </w:rPr>
      </w:pPr>
    </w:p>
    <w:p w14:paraId="559A9DB7" w14:textId="77777777" w:rsidR="00E4221A" w:rsidRPr="00597B99" w:rsidRDefault="00E4221A" w:rsidP="00597B99">
      <w:pPr>
        <w:spacing w:after="0" w:line="360" w:lineRule="auto"/>
        <w:ind w:left="2880" w:firstLine="720"/>
        <w:contextualSpacing/>
        <w:jc w:val="both"/>
        <w:rPr>
          <w:rFonts w:ascii="Calibri" w:hAnsi="Calibri" w:cs="Calibri"/>
          <w:b/>
          <w:bCs/>
          <w:i/>
          <w:iCs/>
          <w:sz w:val="24"/>
          <w:szCs w:val="24"/>
        </w:rPr>
      </w:pPr>
      <w:r w:rsidRPr="00597B99">
        <w:rPr>
          <w:rFonts w:ascii="Calibri" w:hAnsi="Calibri" w:cs="Calibri"/>
          <w:b/>
          <w:bCs/>
          <w:i/>
          <w:iCs/>
          <w:sz w:val="24"/>
          <w:szCs w:val="24"/>
        </w:rPr>
        <w:t>Reference List</w:t>
      </w:r>
    </w:p>
    <w:p w14:paraId="2FBAA47F" w14:textId="77777777" w:rsidR="00597B99" w:rsidRPr="00597B99" w:rsidRDefault="00597B99" w:rsidP="00597B99">
      <w:pPr>
        <w:spacing w:after="0" w:line="360" w:lineRule="auto"/>
        <w:contextualSpacing/>
        <w:jc w:val="both"/>
        <w:rPr>
          <w:rFonts w:ascii="Calibri" w:hAnsi="Calibri" w:cs="Calibri"/>
          <w:sz w:val="24"/>
          <w:szCs w:val="24"/>
        </w:rPr>
      </w:pPr>
    </w:p>
    <w:p w14:paraId="27A1528B" w14:textId="4DB261FD" w:rsidR="00E4221A" w:rsidRPr="00597B99" w:rsidRDefault="00E4221A" w:rsidP="00597B99">
      <w:pPr>
        <w:spacing w:after="0" w:line="360" w:lineRule="auto"/>
        <w:ind w:left="680" w:hanging="680"/>
        <w:contextualSpacing/>
        <w:jc w:val="both"/>
        <w:rPr>
          <w:rFonts w:ascii="Calibri" w:hAnsi="Calibri" w:cs="Calibri"/>
          <w:color w:val="222222"/>
          <w:sz w:val="24"/>
          <w:szCs w:val="24"/>
          <w:shd w:val="clear" w:color="auto" w:fill="FFFFFF"/>
        </w:rPr>
      </w:pPr>
      <w:r w:rsidRPr="00597B99">
        <w:rPr>
          <w:rFonts w:ascii="Calibri" w:hAnsi="Calibri" w:cs="Calibri"/>
          <w:color w:val="222222"/>
          <w:sz w:val="24"/>
          <w:szCs w:val="24"/>
          <w:shd w:val="clear" w:color="auto" w:fill="FFFFFF"/>
        </w:rPr>
        <w:t>Bullock</w:t>
      </w:r>
      <w:r w:rsidR="007C46C4">
        <w:rPr>
          <w:rFonts w:ascii="Calibri" w:hAnsi="Calibri" w:cs="Calibri"/>
          <w:color w:val="222222"/>
          <w:sz w:val="24"/>
          <w:szCs w:val="24"/>
          <w:shd w:val="clear" w:color="auto" w:fill="FFFFFF"/>
        </w:rPr>
        <w:t xml:space="preserve"> </w:t>
      </w:r>
      <w:r w:rsidRPr="00597B99">
        <w:rPr>
          <w:rFonts w:ascii="Calibri" w:hAnsi="Calibri" w:cs="Calibri"/>
          <w:color w:val="222222"/>
          <w:sz w:val="24"/>
          <w:szCs w:val="24"/>
          <w:shd w:val="clear" w:color="auto" w:fill="FFFFFF"/>
        </w:rPr>
        <w:t>K.,</w:t>
      </w:r>
      <w:r w:rsidR="007C46C4">
        <w:rPr>
          <w:rFonts w:ascii="Calibri" w:hAnsi="Calibri" w:cs="Calibri"/>
          <w:color w:val="222222"/>
          <w:sz w:val="24"/>
          <w:szCs w:val="24"/>
          <w:shd w:val="clear" w:color="auto" w:fill="FFFFFF"/>
        </w:rPr>
        <w:t xml:space="preserve"> </w:t>
      </w:r>
      <w:r w:rsidR="00F83032">
        <w:rPr>
          <w:rFonts w:ascii="Calibri" w:hAnsi="Calibri" w:cs="Calibri"/>
          <w:color w:val="222222"/>
          <w:sz w:val="24"/>
          <w:szCs w:val="24"/>
          <w:shd w:val="clear" w:color="auto" w:fill="FFFFFF"/>
        </w:rPr>
        <w:t>et al., (</w:t>
      </w:r>
      <w:r w:rsidRPr="00597B99">
        <w:rPr>
          <w:rFonts w:ascii="Calibri" w:hAnsi="Calibri" w:cs="Calibri"/>
          <w:color w:val="222222"/>
          <w:sz w:val="24"/>
          <w:szCs w:val="24"/>
          <w:shd w:val="clear" w:color="auto" w:fill="FFFFFF"/>
        </w:rPr>
        <w:t>2022</w:t>
      </w:r>
      <w:r w:rsidR="007C46C4">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Police perceptions of problem-oriented and evidence-based policing: evidence from England and Wales. </w:t>
      </w:r>
      <w:r w:rsidRPr="00597B99">
        <w:rPr>
          <w:rFonts w:ascii="Calibri" w:hAnsi="Calibri" w:cs="Calibri"/>
          <w:i/>
          <w:iCs/>
          <w:color w:val="222222"/>
          <w:sz w:val="24"/>
          <w:szCs w:val="24"/>
          <w:shd w:val="clear" w:color="auto" w:fill="FFFFFF"/>
        </w:rPr>
        <w:t>Police Practice and Research</w:t>
      </w:r>
      <w:r w:rsidRPr="00597B99">
        <w:rPr>
          <w:rFonts w:ascii="Calibri" w:hAnsi="Calibri" w:cs="Calibri"/>
          <w:color w:val="222222"/>
          <w:sz w:val="24"/>
          <w:szCs w:val="24"/>
          <w:shd w:val="clear" w:color="auto" w:fill="FFFFFF"/>
        </w:rPr>
        <w:t>, </w:t>
      </w:r>
      <w:r w:rsidRPr="00597B99">
        <w:rPr>
          <w:rFonts w:ascii="Calibri" w:hAnsi="Calibri" w:cs="Calibri"/>
          <w:i/>
          <w:iCs/>
          <w:color w:val="222222"/>
          <w:sz w:val="24"/>
          <w:szCs w:val="24"/>
          <w:shd w:val="clear" w:color="auto" w:fill="FFFFFF"/>
        </w:rPr>
        <w:t>23</w:t>
      </w:r>
      <w:r w:rsidRPr="00597B99">
        <w:rPr>
          <w:rFonts w:ascii="Calibri" w:hAnsi="Calibri" w:cs="Calibri"/>
          <w:color w:val="222222"/>
          <w:sz w:val="24"/>
          <w:szCs w:val="24"/>
          <w:shd w:val="clear" w:color="auto" w:fill="FFFFFF"/>
        </w:rPr>
        <w:t>(6), pp.775-791.</w:t>
      </w:r>
      <w:r w:rsidR="0087630B">
        <w:rPr>
          <w:rFonts w:ascii="Calibri" w:hAnsi="Calibri" w:cs="Calibri"/>
          <w:sz w:val="24"/>
          <w:szCs w:val="24"/>
        </w:rPr>
        <w:t xml:space="preserve"> (online) Available at: </w:t>
      </w:r>
      <w:hyperlink r:id="rId9" w:history="1">
        <w:r w:rsidR="0087630B" w:rsidRPr="003D7D27">
          <w:rPr>
            <w:rStyle w:val="Hyperlink"/>
            <w:rFonts w:ascii="Calibri" w:hAnsi="Calibri" w:cs="Calibri"/>
            <w:sz w:val="24"/>
            <w:szCs w:val="24"/>
            <w:shd w:val="clear" w:color="auto" w:fill="FFFFFF"/>
          </w:rPr>
          <w:t>https://www.tandfonline.com/doi/abs/10.1080/15614263.2022.2046568</w:t>
        </w:r>
      </w:hyperlink>
      <w:r w:rsidR="0087630B">
        <w:rPr>
          <w:rFonts w:ascii="Calibri" w:hAnsi="Calibri" w:cs="Calibri"/>
          <w:sz w:val="24"/>
          <w:szCs w:val="24"/>
        </w:rPr>
        <w:t xml:space="preserve"> (Accessed on </w:t>
      </w:r>
      <w:r w:rsidR="003205F2">
        <w:rPr>
          <w:rFonts w:ascii="Calibri" w:hAnsi="Calibri" w:cs="Calibri"/>
          <w:sz w:val="24"/>
          <w:szCs w:val="24"/>
        </w:rPr>
        <w:t>25 February 2025).</w:t>
      </w:r>
    </w:p>
    <w:p w14:paraId="72E868E6" w14:textId="095F4ED4" w:rsidR="00E4221A" w:rsidRPr="00597B99" w:rsidRDefault="00E4221A" w:rsidP="00597B99">
      <w:pPr>
        <w:spacing w:after="0" w:line="360" w:lineRule="auto"/>
        <w:ind w:left="680" w:hanging="680"/>
        <w:contextualSpacing/>
        <w:jc w:val="both"/>
        <w:rPr>
          <w:rFonts w:ascii="Calibri" w:hAnsi="Calibri" w:cs="Calibri"/>
          <w:color w:val="222222"/>
          <w:sz w:val="24"/>
          <w:szCs w:val="24"/>
          <w:shd w:val="clear" w:color="auto" w:fill="FFFFFF"/>
        </w:rPr>
      </w:pPr>
      <w:r w:rsidRPr="00597B99">
        <w:rPr>
          <w:rFonts w:ascii="Calibri" w:hAnsi="Calibri" w:cs="Calibri"/>
          <w:color w:val="222222"/>
          <w:sz w:val="24"/>
          <w:szCs w:val="24"/>
          <w:shd w:val="clear" w:color="auto" w:fill="FFFFFF"/>
        </w:rPr>
        <w:t xml:space="preserve">Bullock, K., </w:t>
      </w:r>
      <w:r w:rsidR="003205F2">
        <w:rPr>
          <w:rFonts w:ascii="Calibri" w:hAnsi="Calibri" w:cs="Calibri"/>
          <w:color w:val="222222"/>
          <w:sz w:val="24"/>
          <w:szCs w:val="24"/>
          <w:shd w:val="clear" w:color="auto" w:fill="FFFFFF"/>
        </w:rPr>
        <w:t>et al., (</w:t>
      </w:r>
      <w:r w:rsidRPr="00597B99">
        <w:rPr>
          <w:rFonts w:ascii="Calibri" w:hAnsi="Calibri" w:cs="Calibri"/>
          <w:color w:val="222222"/>
          <w:sz w:val="24"/>
          <w:szCs w:val="24"/>
          <w:shd w:val="clear" w:color="auto" w:fill="FFFFFF"/>
        </w:rPr>
        <w:t>2021</w:t>
      </w:r>
      <w:r w:rsidR="003205F2">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Forty years of problem-oriented policing: A review of progress in England and Wales. </w:t>
      </w:r>
      <w:r w:rsidRPr="00597B99">
        <w:rPr>
          <w:rFonts w:ascii="Calibri" w:hAnsi="Calibri" w:cs="Calibri"/>
          <w:i/>
          <w:iCs/>
          <w:color w:val="222222"/>
          <w:sz w:val="24"/>
          <w:szCs w:val="24"/>
          <w:shd w:val="clear" w:color="auto" w:fill="FFFFFF"/>
        </w:rPr>
        <w:t>Policing: A Journal of Policy and Practice</w:t>
      </w:r>
      <w:r w:rsidRPr="00597B99">
        <w:rPr>
          <w:rFonts w:ascii="Calibri" w:hAnsi="Calibri" w:cs="Calibri"/>
          <w:color w:val="222222"/>
          <w:sz w:val="24"/>
          <w:szCs w:val="24"/>
          <w:shd w:val="clear" w:color="auto" w:fill="FFFFFF"/>
        </w:rPr>
        <w:t>, </w:t>
      </w:r>
      <w:r w:rsidRPr="00597B99">
        <w:rPr>
          <w:rFonts w:ascii="Calibri" w:hAnsi="Calibri" w:cs="Calibri"/>
          <w:i/>
          <w:iCs/>
          <w:color w:val="222222"/>
          <w:sz w:val="24"/>
          <w:szCs w:val="24"/>
          <w:shd w:val="clear" w:color="auto" w:fill="FFFFFF"/>
        </w:rPr>
        <w:t>15</w:t>
      </w:r>
      <w:r w:rsidRPr="00597B99">
        <w:rPr>
          <w:rFonts w:ascii="Calibri" w:hAnsi="Calibri" w:cs="Calibri"/>
          <w:color w:val="222222"/>
          <w:sz w:val="24"/>
          <w:szCs w:val="24"/>
          <w:shd w:val="clear" w:color="auto" w:fill="FFFFFF"/>
        </w:rPr>
        <w:t>(4), pp.2001-2014.</w:t>
      </w:r>
      <w:r w:rsidRPr="00597B99">
        <w:rPr>
          <w:rFonts w:ascii="Calibri" w:hAnsi="Calibri" w:cs="Calibri"/>
          <w:sz w:val="24"/>
          <w:szCs w:val="24"/>
        </w:rPr>
        <w:t xml:space="preserve"> </w:t>
      </w:r>
      <w:r w:rsidR="005543BB">
        <w:rPr>
          <w:rFonts w:ascii="Calibri" w:hAnsi="Calibri" w:cs="Calibri"/>
          <w:sz w:val="24"/>
          <w:szCs w:val="24"/>
        </w:rPr>
        <w:t xml:space="preserve">(online) Available at: </w:t>
      </w:r>
      <w:hyperlink r:id="rId10" w:history="1">
        <w:r w:rsidR="005543BB" w:rsidRPr="003D7D27">
          <w:rPr>
            <w:rStyle w:val="Hyperlink"/>
            <w:rFonts w:ascii="Calibri" w:hAnsi="Calibri" w:cs="Calibri"/>
            <w:sz w:val="24"/>
            <w:szCs w:val="24"/>
            <w:shd w:val="clear" w:color="auto" w:fill="FFFFFF"/>
          </w:rPr>
          <w:t>https://academic.oup.com/policing/article-abstract/15/4/2001/6470623</w:t>
        </w:r>
      </w:hyperlink>
      <w:r w:rsidR="005543BB">
        <w:rPr>
          <w:rFonts w:ascii="Calibri" w:hAnsi="Calibri" w:cs="Calibri"/>
          <w:sz w:val="24"/>
          <w:szCs w:val="24"/>
        </w:rPr>
        <w:t xml:space="preserve"> (Accessed on </w:t>
      </w:r>
      <w:r w:rsidR="00B0043F">
        <w:rPr>
          <w:rFonts w:ascii="Calibri" w:hAnsi="Calibri" w:cs="Calibri"/>
          <w:sz w:val="24"/>
          <w:szCs w:val="24"/>
        </w:rPr>
        <w:t>26 February 2025).</w:t>
      </w:r>
    </w:p>
    <w:p w14:paraId="590D278E" w14:textId="00FE979E" w:rsidR="00E4221A" w:rsidRPr="00597B99" w:rsidRDefault="00E4221A" w:rsidP="00597B99">
      <w:pPr>
        <w:spacing w:after="0" w:line="360" w:lineRule="auto"/>
        <w:ind w:left="680" w:hanging="680"/>
        <w:contextualSpacing/>
        <w:jc w:val="both"/>
        <w:rPr>
          <w:rFonts w:ascii="Calibri" w:hAnsi="Calibri" w:cs="Calibri"/>
          <w:color w:val="000000"/>
          <w:sz w:val="24"/>
          <w:szCs w:val="24"/>
        </w:rPr>
      </w:pPr>
      <w:r w:rsidRPr="00597B99">
        <w:rPr>
          <w:rFonts w:ascii="Calibri" w:hAnsi="Calibri" w:cs="Calibri"/>
          <w:color w:val="000000"/>
          <w:sz w:val="24"/>
          <w:szCs w:val="24"/>
        </w:rPr>
        <w:t>Burton S</w:t>
      </w:r>
      <w:r w:rsidR="00B0043F">
        <w:rPr>
          <w:rFonts w:ascii="Calibri" w:hAnsi="Calibri" w:cs="Calibri"/>
          <w:color w:val="000000"/>
          <w:sz w:val="24"/>
          <w:szCs w:val="24"/>
        </w:rPr>
        <w:t>.</w:t>
      </w:r>
      <w:r w:rsidRPr="00597B99">
        <w:rPr>
          <w:rFonts w:ascii="Calibri" w:hAnsi="Calibri" w:cs="Calibri"/>
          <w:color w:val="000000"/>
          <w:sz w:val="24"/>
          <w:szCs w:val="24"/>
        </w:rPr>
        <w:t xml:space="preserve"> and McGregor</w:t>
      </w:r>
      <w:r w:rsidR="00B0043F">
        <w:rPr>
          <w:rFonts w:ascii="Calibri" w:hAnsi="Calibri" w:cs="Calibri"/>
          <w:color w:val="000000"/>
          <w:sz w:val="24"/>
          <w:szCs w:val="24"/>
        </w:rPr>
        <w:t xml:space="preserve"> </w:t>
      </w:r>
      <w:r w:rsidRPr="00597B99">
        <w:rPr>
          <w:rFonts w:ascii="Calibri" w:hAnsi="Calibri" w:cs="Calibri"/>
          <w:color w:val="000000"/>
          <w:sz w:val="24"/>
          <w:szCs w:val="24"/>
        </w:rPr>
        <w:t>M</w:t>
      </w:r>
      <w:r w:rsidR="00B0043F">
        <w:rPr>
          <w:rFonts w:ascii="Calibri" w:hAnsi="Calibri" w:cs="Calibri"/>
          <w:color w:val="000000"/>
          <w:sz w:val="24"/>
          <w:szCs w:val="24"/>
        </w:rPr>
        <w:t>.</w:t>
      </w:r>
      <w:r w:rsidRPr="00597B99">
        <w:rPr>
          <w:rFonts w:ascii="Calibri" w:hAnsi="Calibri" w:cs="Calibri"/>
          <w:color w:val="000000"/>
          <w:sz w:val="24"/>
          <w:szCs w:val="24"/>
        </w:rPr>
        <w:t xml:space="preserve"> </w:t>
      </w:r>
      <w:r w:rsidR="00B0043F">
        <w:rPr>
          <w:rFonts w:ascii="Calibri" w:hAnsi="Calibri" w:cs="Calibri"/>
          <w:color w:val="000000"/>
          <w:sz w:val="24"/>
          <w:szCs w:val="24"/>
        </w:rPr>
        <w:t>(</w:t>
      </w:r>
      <w:r w:rsidRPr="00597B99">
        <w:rPr>
          <w:rFonts w:ascii="Calibri" w:hAnsi="Calibri" w:cs="Calibri"/>
          <w:color w:val="000000"/>
          <w:sz w:val="24"/>
          <w:szCs w:val="24"/>
        </w:rPr>
        <w:t>2021</w:t>
      </w:r>
      <w:r w:rsidR="00B0043F">
        <w:rPr>
          <w:rFonts w:ascii="Calibri" w:hAnsi="Calibri" w:cs="Calibri"/>
          <w:color w:val="000000"/>
          <w:sz w:val="24"/>
          <w:szCs w:val="24"/>
        </w:rPr>
        <w:t>).</w:t>
      </w:r>
      <w:r w:rsidRPr="00597B99">
        <w:rPr>
          <w:rFonts w:ascii="Calibri" w:hAnsi="Calibri" w:cs="Calibri"/>
          <w:color w:val="000000"/>
          <w:sz w:val="24"/>
          <w:szCs w:val="24"/>
        </w:rPr>
        <w:t xml:space="preserve"> ‘Enhancing SARA: a new approach in an increasingly complex world,’ </w:t>
      </w:r>
      <w:r w:rsidRPr="00597B99">
        <w:rPr>
          <w:rFonts w:ascii="Calibri" w:hAnsi="Calibri" w:cs="Calibri"/>
          <w:i/>
          <w:iCs/>
          <w:color w:val="000000"/>
          <w:sz w:val="24"/>
          <w:szCs w:val="24"/>
        </w:rPr>
        <w:t>Crime Science</w:t>
      </w:r>
      <w:r w:rsidRPr="00597B99">
        <w:rPr>
          <w:rFonts w:ascii="Calibri" w:hAnsi="Calibri" w:cs="Calibri"/>
          <w:color w:val="000000"/>
          <w:sz w:val="24"/>
          <w:szCs w:val="24"/>
        </w:rPr>
        <w:t>, vol. 7, BioMed Central, no. 1</w:t>
      </w:r>
      <w:r w:rsidR="00BC3E86">
        <w:rPr>
          <w:rFonts w:ascii="Calibri" w:hAnsi="Calibri" w:cs="Calibri"/>
          <w:color w:val="000000"/>
          <w:sz w:val="24"/>
          <w:szCs w:val="24"/>
        </w:rPr>
        <w:t xml:space="preserve">. (online) Available at: </w:t>
      </w:r>
      <w:r w:rsidRPr="00597B99">
        <w:rPr>
          <w:rFonts w:ascii="Calibri" w:hAnsi="Calibri" w:cs="Calibri"/>
          <w:color w:val="000000"/>
          <w:sz w:val="24"/>
          <w:szCs w:val="24"/>
        </w:rPr>
        <w:t xml:space="preserve"> </w:t>
      </w:r>
      <w:hyperlink r:id="rId11" w:history="1">
        <w:r w:rsidRPr="00597B99">
          <w:rPr>
            <w:rStyle w:val="Hyperlink"/>
            <w:rFonts w:ascii="Calibri" w:hAnsi="Calibri" w:cs="Calibri"/>
            <w:sz w:val="24"/>
            <w:szCs w:val="24"/>
          </w:rPr>
          <w:t>https://crimesciencejournal.biomedcentral.com/articles/10.1186/s40163-018-0078-4</w:t>
        </w:r>
      </w:hyperlink>
      <w:r w:rsidR="00BC3E86">
        <w:rPr>
          <w:rFonts w:ascii="Calibri" w:hAnsi="Calibri" w:cs="Calibri"/>
          <w:sz w:val="24"/>
          <w:szCs w:val="24"/>
        </w:rPr>
        <w:t xml:space="preserve"> (Accessed on </w:t>
      </w:r>
      <w:r w:rsidR="001516DF">
        <w:rPr>
          <w:rFonts w:ascii="Calibri" w:hAnsi="Calibri" w:cs="Calibri"/>
          <w:sz w:val="24"/>
          <w:szCs w:val="24"/>
        </w:rPr>
        <w:t xml:space="preserve">24 February 2025). </w:t>
      </w:r>
    </w:p>
    <w:p w14:paraId="68B350EB" w14:textId="5F3F8151" w:rsidR="00E4221A" w:rsidRPr="00597B99" w:rsidRDefault="00E4221A" w:rsidP="00597B99">
      <w:pPr>
        <w:spacing w:after="0" w:line="360" w:lineRule="auto"/>
        <w:ind w:left="680" w:hanging="680"/>
        <w:contextualSpacing/>
        <w:jc w:val="both"/>
        <w:rPr>
          <w:rFonts w:ascii="Calibri" w:hAnsi="Calibri" w:cs="Calibri"/>
          <w:color w:val="222222"/>
          <w:sz w:val="24"/>
          <w:szCs w:val="24"/>
          <w:shd w:val="clear" w:color="auto" w:fill="FFFFFF"/>
        </w:rPr>
      </w:pPr>
      <w:r w:rsidRPr="00597B99">
        <w:rPr>
          <w:rFonts w:ascii="Calibri" w:hAnsi="Calibri" w:cs="Calibri"/>
          <w:color w:val="222222"/>
          <w:sz w:val="24"/>
          <w:szCs w:val="24"/>
          <w:shd w:val="clear" w:color="auto" w:fill="FFFFFF"/>
        </w:rPr>
        <w:t xml:space="preserve">Carter T., Wolfe S.E., Nam Y. and Lawson </w:t>
      </w:r>
      <w:r w:rsidR="00A30B15" w:rsidRPr="00597B99">
        <w:rPr>
          <w:rFonts w:ascii="Calibri" w:hAnsi="Calibri" w:cs="Calibri"/>
          <w:color w:val="222222"/>
          <w:sz w:val="24"/>
          <w:szCs w:val="24"/>
          <w:shd w:val="clear" w:color="auto" w:fill="FFFFFF"/>
        </w:rPr>
        <w:t>S.G.,</w:t>
      </w:r>
      <w:r w:rsidR="00A30B15">
        <w:rPr>
          <w:rFonts w:ascii="Calibri" w:hAnsi="Calibri" w:cs="Calibri"/>
          <w:color w:val="222222"/>
          <w:sz w:val="24"/>
          <w:szCs w:val="24"/>
          <w:shd w:val="clear" w:color="auto" w:fill="FFFFFF"/>
        </w:rPr>
        <w:t xml:space="preserve"> </w:t>
      </w:r>
      <w:r w:rsidR="001E0FAA">
        <w:rPr>
          <w:rFonts w:ascii="Calibri" w:hAnsi="Calibri" w:cs="Calibri"/>
          <w:color w:val="222222"/>
          <w:sz w:val="24"/>
          <w:szCs w:val="24"/>
          <w:shd w:val="clear" w:color="auto" w:fill="FFFFFF"/>
        </w:rPr>
        <w:t>(</w:t>
      </w:r>
      <w:r w:rsidR="001E0FAA" w:rsidRPr="00597B99">
        <w:rPr>
          <w:rFonts w:ascii="Calibri" w:hAnsi="Calibri" w:cs="Calibri"/>
          <w:color w:val="222222"/>
          <w:sz w:val="24"/>
          <w:szCs w:val="24"/>
          <w:shd w:val="clear" w:color="auto" w:fill="FFFFFF"/>
        </w:rPr>
        <w:t>2023</w:t>
      </w:r>
      <w:r w:rsidR="004E1681">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Front porch roll calls: an innovative approach to community-oriented policing in Saginaw, MI. </w:t>
      </w:r>
      <w:r w:rsidRPr="00597B99">
        <w:rPr>
          <w:rFonts w:ascii="Calibri" w:hAnsi="Calibri" w:cs="Calibri"/>
          <w:i/>
          <w:iCs/>
          <w:color w:val="222222"/>
          <w:sz w:val="24"/>
          <w:szCs w:val="24"/>
          <w:shd w:val="clear" w:color="auto" w:fill="FFFFFF"/>
        </w:rPr>
        <w:t>Policing: An International Journal</w:t>
      </w:r>
      <w:r w:rsidRPr="00597B99">
        <w:rPr>
          <w:rFonts w:ascii="Calibri" w:hAnsi="Calibri" w:cs="Calibri"/>
          <w:color w:val="222222"/>
          <w:sz w:val="24"/>
          <w:szCs w:val="24"/>
          <w:shd w:val="clear" w:color="auto" w:fill="FFFFFF"/>
        </w:rPr>
        <w:t>, </w:t>
      </w:r>
      <w:r w:rsidRPr="00597B99">
        <w:rPr>
          <w:rFonts w:ascii="Calibri" w:hAnsi="Calibri" w:cs="Calibri"/>
          <w:i/>
          <w:iCs/>
          <w:color w:val="222222"/>
          <w:sz w:val="24"/>
          <w:szCs w:val="24"/>
          <w:shd w:val="clear" w:color="auto" w:fill="FFFFFF"/>
        </w:rPr>
        <w:t>46</w:t>
      </w:r>
      <w:r w:rsidRPr="00597B99">
        <w:rPr>
          <w:rFonts w:ascii="Calibri" w:hAnsi="Calibri" w:cs="Calibri"/>
          <w:color w:val="222222"/>
          <w:sz w:val="24"/>
          <w:szCs w:val="24"/>
          <w:shd w:val="clear" w:color="auto" w:fill="FFFFFF"/>
        </w:rPr>
        <w:t>(5/6), pp.766-779.</w:t>
      </w:r>
      <w:r w:rsidRPr="00597B99">
        <w:rPr>
          <w:rFonts w:ascii="Calibri" w:hAnsi="Calibri" w:cs="Calibri"/>
          <w:sz w:val="24"/>
          <w:szCs w:val="24"/>
        </w:rPr>
        <w:t xml:space="preserve"> </w:t>
      </w:r>
      <w:r w:rsidR="009568FA">
        <w:rPr>
          <w:rFonts w:ascii="Calibri" w:hAnsi="Calibri" w:cs="Calibri"/>
          <w:sz w:val="24"/>
          <w:szCs w:val="24"/>
        </w:rPr>
        <w:t xml:space="preserve">(online) Available at: </w:t>
      </w:r>
      <w:hyperlink r:id="rId12" w:history="1">
        <w:r w:rsidR="009568FA" w:rsidRPr="003D7D27">
          <w:rPr>
            <w:rStyle w:val="Hyperlink"/>
            <w:rFonts w:ascii="Calibri" w:hAnsi="Calibri" w:cs="Calibri"/>
            <w:sz w:val="24"/>
            <w:szCs w:val="24"/>
            <w:shd w:val="clear" w:color="auto" w:fill="FFFFFF"/>
          </w:rPr>
          <w:t>https://www.emerald.com/insight/content/doi/10.1108/PIJPSM-06-2023-0076/full/html</w:t>
        </w:r>
      </w:hyperlink>
      <w:r w:rsidR="009568FA">
        <w:rPr>
          <w:rFonts w:ascii="Calibri" w:hAnsi="Calibri" w:cs="Calibri"/>
          <w:sz w:val="24"/>
          <w:szCs w:val="24"/>
        </w:rPr>
        <w:t xml:space="preserve"> (Accessed on </w:t>
      </w:r>
      <w:r w:rsidR="003B5990">
        <w:rPr>
          <w:rFonts w:ascii="Calibri" w:hAnsi="Calibri" w:cs="Calibri"/>
          <w:sz w:val="24"/>
          <w:szCs w:val="24"/>
        </w:rPr>
        <w:t>22 February 2025).</w:t>
      </w:r>
    </w:p>
    <w:p w14:paraId="551CADE5" w14:textId="64A23E71" w:rsidR="00E4221A" w:rsidRDefault="00E4221A" w:rsidP="00597B99">
      <w:pPr>
        <w:spacing w:after="0" w:line="360" w:lineRule="auto"/>
        <w:ind w:left="680" w:hanging="680"/>
        <w:contextualSpacing/>
        <w:jc w:val="both"/>
        <w:rPr>
          <w:rFonts w:ascii="Calibri" w:hAnsi="Calibri" w:cs="Calibri"/>
          <w:sz w:val="24"/>
          <w:szCs w:val="24"/>
        </w:rPr>
      </w:pPr>
      <w:r w:rsidRPr="00597B99">
        <w:rPr>
          <w:rFonts w:ascii="Calibri" w:hAnsi="Calibri" w:cs="Calibri"/>
          <w:color w:val="000000"/>
          <w:sz w:val="24"/>
          <w:szCs w:val="24"/>
        </w:rPr>
        <w:t>College of Policing</w:t>
      </w:r>
      <w:r w:rsidR="00A30B15">
        <w:rPr>
          <w:rFonts w:ascii="Calibri" w:hAnsi="Calibri" w:cs="Calibri"/>
          <w:color w:val="000000"/>
          <w:sz w:val="24"/>
          <w:szCs w:val="24"/>
        </w:rPr>
        <w:t>,</w:t>
      </w:r>
      <w:r w:rsidRPr="00597B99">
        <w:rPr>
          <w:rFonts w:ascii="Calibri" w:hAnsi="Calibri" w:cs="Calibri"/>
          <w:color w:val="000000"/>
          <w:sz w:val="24"/>
          <w:szCs w:val="24"/>
        </w:rPr>
        <w:t xml:space="preserve"> </w:t>
      </w:r>
      <w:r w:rsidR="00A30B15">
        <w:rPr>
          <w:rFonts w:ascii="Calibri" w:hAnsi="Calibri" w:cs="Calibri"/>
          <w:color w:val="000000"/>
          <w:sz w:val="24"/>
          <w:szCs w:val="24"/>
        </w:rPr>
        <w:t>(</w:t>
      </w:r>
      <w:r w:rsidRPr="00597B99">
        <w:rPr>
          <w:rFonts w:ascii="Calibri" w:hAnsi="Calibri" w:cs="Calibri"/>
          <w:color w:val="000000"/>
          <w:sz w:val="24"/>
          <w:szCs w:val="24"/>
        </w:rPr>
        <w:t>2022</w:t>
      </w:r>
      <w:r w:rsidR="00A30B15">
        <w:rPr>
          <w:rFonts w:ascii="Calibri" w:hAnsi="Calibri" w:cs="Calibri"/>
          <w:color w:val="000000"/>
          <w:sz w:val="24"/>
          <w:szCs w:val="24"/>
        </w:rPr>
        <w:t>).</w:t>
      </w:r>
      <w:r w:rsidRPr="00597B99">
        <w:rPr>
          <w:rFonts w:ascii="Calibri" w:hAnsi="Calibri" w:cs="Calibri"/>
          <w:color w:val="000000"/>
          <w:sz w:val="24"/>
          <w:szCs w:val="24"/>
        </w:rPr>
        <w:t> </w:t>
      </w:r>
      <w:r w:rsidRPr="00597B99">
        <w:rPr>
          <w:rFonts w:ascii="Calibri" w:hAnsi="Calibri" w:cs="Calibri"/>
          <w:i/>
          <w:iCs/>
          <w:color w:val="000000"/>
          <w:sz w:val="24"/>
          <w:szCs w:val="24"/>
        </w:rPr>
        <w:t>Problem-solving policing | College of Policing</w:t>
      </w:r>
      <w:r w:rsidRPr="00597B99">
        <w:rPr>
          <w:rFonts w:ascii="Calibri" w:hAnsi="Calibri" w:cs="Calibri"/>
          <w:color w:val="000000"/>
          <w:sz w:val="24"/>
          <w:szCs w:val="24"/>
        </w:rPr>
        <w:t>, College of Policing, Problem-solving policing | College of Policing</w:t>
      </w:r>
      <w:r w:rsidR="001817FA">
        <w:rPr>
          <w:rFonts w:ascii="Calibri" w:hAnsi="Calibri" w:cs="Calibri"/>
          <w:color w:val="000000"/>
          <w:sz w:val="24"/>
          <w:szCs w:val="24"/>
        </w:rPr>
        <w:t xml:space="preserve">. (online) Available at: </w:t>
      </w:r>
      <w:hyperlink r:id="rId13" w:history="1">
        <w:r w:rsidRPr="00597B99">
          <w:rPr>
            <w:rStyle w:val="Hyperlink"/>
            <w:rFonts w:ascii="Calibri" w:hAnsi="Calibri" w:cs="Calibri"/>
            <w:sz w:val="24"/>
            <w:szCs w:val="24"/>
          </w:rPr>
          <w:t>https://www.college.police.uk/guidance/problem-solving-policing</w:t>
        </w:r>
      </w:hyperlink>
      <w:r w:rsidR="001817FA">
        <w:rPr>
          <w:rFonts w:ascii="Calibri" w:hAnsi="Calibri" w:cs="Calibri"/>
          <w:sz w:val="24"/>
          <w:szCs w:val="24"/>
        </w:rPr>
        <w:t xml:space="preserve"> (Accessed on </w:t>
      </w:r>
      <w:r w:rsidR="008B3CBB">
        <w:rPr>
          <w:rFonts w:ascii="Calibri" w:hAnsi="Calibri" w:cs="Calibri"/>
          <w:sz w:val="24"/>
          <w:szCs w:val="24"/>
        </w:rPr>
        <w:t>22 February 2025).</w:t>
      </w:r>
    </w:p>
    <w:p w14:paraId="484808D3" w14:textId="667AC901" w:rsidR="00E4221A" w:rsidRDefault="00E4221A" w:rsidP="00597B99">
      <w:pPr>
        <w:spacing w:after="0" w:line="360" w:lineRule="auto"/>
        <w:ind w:left="680" w:hanging="680"/>
        <w:contextualSpacing/>
        <w:jc w:val="both"/>
        <w:rPr>
          <w:rFonts w:ascii="Calibri" w:hAnsi="Calibri" w:cs="Calibri"/>
          <w:sz w:val="24"/>
          <w:szCs w:val="24"/>
        </w:rPr>
      </w:pPr>
      <w:r w:rsidRPr="00597B99">
        <w:rPr>
          <w:rFonts w:ascii="Calibri" w:hAnsi="Calibri" w:cs="Calibri"/>
          <w:color w:val="000000"/>
          <w:sz w:val="24"/>
          <w:szCs w:val="24"/>
        </w:rPr>
        <w:t>Glen</w:t>
      </w:r>
      <w:r w:rsidR="00A454C0">
        <w:rPr>
          <w:rFonts w:ascii="Calibri" w:hAnsi="Calibri" w:cs="Calibri"/>
          <w:color w:val="000000"/>
          <w:sz w:val="24"/>
          <w:szCs w:val="24"/>
        </w:rPr>
        <w:t>n</w:t>
      </w:r>
      <w:r w:rsidRPr="00597B99">
        <w:rPr>
          <w:rFonts w:ascii="Calibri" w:hAnsi="Calibri" w:cs="Calibri"/>
          <w:color w:val="000000"/>
          <w:sz w:val="24"/>
          <w:szCs w:val="24"/>
        </w:rPr>
        <w:t xml:space="preserve"> </w:t>
      </w:r>
      <w:r w:rsidR="005F6D25">
        <w:rPr>
          <w:rFonts w:ascii="Calibri" w:hAnsi="Calibri" w:cs="Calibri"/>
          <w:color w:val="000000"/>
          <w:sz w:val="24"/>
          <w:szCs w:val="24"/>
        </w:rPr>
        <w:t>M.</w:t>
      </w:r>
      <w:r w:rsidRPr="00597B99">
        <w:rPr>
          <w:rFonts w:ascii="Calibri" w:hAnsi="Calibri" w:cs="Calibri"/>
          <w:color w:val="000000"/>
          <w:sz w:val="24"/>
          <w:szCs w:val="24"/>
        </w:rPr>
        <w:t>K</w:t>
      </w:r>
      <w:r w:rsidR="00167D05">
        <w:rPr>
          <w:rFonts w:ascii="Calibri" w:hAnsi="Calibri" w:cs="Calibri"/>
          <w:color w:val="000000"/>
          <w:sz w:val="24"/>
          <w:szCs w:val="24"/>
        </w:rPr>
        <w:t>., (</w:t>
      </w:r>
      <w:r w:rsidRPr="00597B99">
        <w:rPr>
          <w:rFonts w:ascii="Calibri" w:hAnsi="Calibri" w:cs="Calibri"/>
          <w:color w:val="000000"/>
          <w:sz w:val="24"/>
          <w:szCs w:val="24"/>
        </w:rPr>
        <w:t>2020</w:t>
      </w:r>
      <w:r w:rsidR="00167D05">
        <w:rPr>
          <w:rFonts w:ascii="Calibri" w:hAnsi="Calibri" w:cs="Calibri"/>
          <w:color w:val="000000"/>
          <w:sz w:val="24"/>
          <w:szCs w:val="24"/>
        </w:rPr>
        <w:t>).</w:t>
      </w:r>
      <w:r w:rsidRPr="00597B99">
        <w:rPr>
          <w:rFonts w:ascii="Calibri" w:hAnsi="Calibri" w:cs="Calibri"/>
          <w:color w:val="000000"/>
          <w:sz w:val="24"/>
          <w:szCs w:val="24"/>
        </w:rPr>
        <w:t> </w:t>
      </w:r>
      <w:r w:rsidRPr="00597B99">
        <w:rPr>
          <w:rFonts w:ascii="Calibri" w:hAnsi="Calibri" w:cs="Calibri"/>
          <w:i/>
          <w:iCs/>
          <w:color w:val="000000"/>
          <w:sz w:val="24"/>
          <w:szCs w:val="24"/>
        </w:rPr>
        <w:t>The S.A.R.A. Model</w:t>
      </w:r>
      <w:r w:rsidRPr="00597B99">
        <w:rPr>
          <w:rFonts w:ascii="Calibri" w:hAnsi="Calibri" w:cs="Calibri"/>
          <w:color w:val="000000"/>
          <w:sz w:val="24"/>
          <w:szCs w:val="24"/>
        </w:rPr>
        <w:t>, Criminal Justice Know How</w:t>
      </w:r>
      <w:r w:rsidR="000334EE">
        <w:rPr>
          <w:rFonts w:ascii="Calibri" w:hAnsi="Calibri" w:cs="Calibri"/>
          <w:color w:val="000000"/>
          <w:sz w:val="24"/>
          <w:szCs w:val="24"/>
        </w:rPr>
        <w:t>.</w:t>
      </w:r>
      <w:r w:rsidRPr="00597B99">
        <w:rPr>
          <w:rFonts w:ascii="Calibri" w:hAnsi="Calibri" w:cs="Calibri"/>
          <w:color w:val="000000"/>
          <w:sz w:val="24"/>
          <w:szCs w:val="24"/>
        </w:rPr>
        <w:t xml:space="preserve"> </w:t>
      </w:r>
      <w:r w:rsidR="000334EE">
        <w:rPr>
          <w:rFonts w:ascii="Calibri" w:hAnsi="Calibri" w:cs="Calibri"/>
          <w:color w:val="000000"/>
          <w:sz w:val="24"/>
          <w:szCs w:val="24"/>
        </w:rPr>
        <w:t xml:space="preserve">(online) Available at: </w:t>
      </w:r>
      <w:hyperlink r:id="rId14" w:history="1">
        <w:r w:rsidRPr="00597B99">
          <w:rPr>
            <w:rStyle w:val="Hyperlink"/>
            <w:rFonts w:ascii="Calibri" w:hAnsi="Calibri" w:cs="Calibri"/>
            <w:sz w:val="24"/>
            <w:szCs w:val="24"/>
          </w:rPr>
          <w:t>https://criminaljusticeknowhow.com/the-sara-model/</w:t>
        </w:r>
      </w:hyperlink>
      <w:r w:rsidR="000334EE">
        <w:rPr>
          <w:rFonts w:ascii="Calibri" w:hAnsi="Calibri" w:cs="Calibri"/>
          <w:sz w:val="24"/>
          <w:szCs w:val="24"/>
        </w:rPr>
        <w:t xml:space="preserve"> (Accessed on </w:t>
      </w:r>
      <w:r w:rsidR="00DF5765">
        <w:rPr>
          <w:rFonts w:ascii="Calibri" w:hAnsi="Calibri" w:cs="Calibri"/>
          <w:sz w:val="24"/>
          <w:szCs w:val="24"/>
        </w:rPr>
        <w:t>23 February 2025).</w:t>
      </w:r>
    </w:p>
    <w:p w14:paraId="63524287" w14:textId="0BAD5B38" w:rsidR="00D56E8E" w:rsidRPr="001A0225" w:rsidRDefault="002C4E02" w:rsidP="00597B99">
      <w:pPr>
        <w:spacing w:after="0" w:line="360" w:lineRule="auto"/>
        <w:ind w:left="680" w:hanging="680"/>
        <w:contextualSpacing/>
        <w:jc w:val="both"/>
        <w:rPr>
          <w:rFonts w:ascii="Calibri" w:hAnsi="Calibri" w:cs="Calibri"/>
          <w:sz w:val="24"/>
          <w:szCs w:val="24"/>
        </w:rPr>
      </w:pPr>
      <w:r>
        <w:rPr>
          <w:rFonts w:ascii="Calibri" w:hAnsi="Calibri" w:cs="Calibri"/>
          <w:sz w:val="24"/>
          <w:szCs w:val="24"/>
        </w:rPr>
        <w:t xml:space="preserve">Johnson et al., (2017). </w:t>
      </w:r>
      <w:r w:rsidR="00AA4C79">
        <w:rPr>
          <w:rFonts w:ascii="Calibri" w:hAnsi="Calibri" w:cs="Calibri"/>
          <w:i/>
          <w:iCs/>
          <w:sz w:val="24"/>
          <w:szCs w:val="24"/>
        </w:rPr>
        <w:t xml:space="preserve">Evaluation of </w:t>
      </w:r>
      <w:r w:rsidR="001A0225">
        <w:rPr>
          <w:rFonts w:ascii="Calibri" w:hAnsi="Calibri" w:cs="Calibri"/>
          <w:i/>
          <w:iCs/>
          <w:sz w:val="24"/>
          <w:szCs w:val="24"/>
        </w:rPr>
        <w:t>O</w:t>
      </w:r>
      <w:r w:rsidR="00AA4C79">
        <w:rPr>
          <w:rFonts w:ascii="Calibri" w:hAnsi="Calibri" w:cs="Calibri"/>
          <w:i/>
          <w:iCs/>
          <w:sz w:val="24"/>
          <w:szCs w:val="24"/>
        </w:rPr>
        <w:t xml:space="preserve">peration </w:t>
      </w:r>
      <w:r w:rsidR="001A0225">
        <w:rPr>
          <w:rFonts w:ascii="Calibri" w:hAnsi="Calibri" w:cs="Calibri"/>
          <w:i/>
          <w:iCs/>
          <w:sz w:val="24"/>
          <w:szCs w:val="24"/>
        </w:rPr>
        <w:t>S</w:t>
      </w:r>
      <w:r w:rsidR="00AA4C79">
        <w:rPr>
          <w:rFonts w:ascii="Calibri" w:hAnsi="Calibri" w:cs="Calibri"/>
          <w:i/>
          <w:iCs/>
          <w:sz w:val="24"/>
          <w:szCs w:val="24"/>
        </w:rPr>
        <w:t xml:space="preserve">wordfish: </w:t>
      </w:r>
      <w:r w:rsidR="000A5F4D">
        <w:rPr>
          <w:rFonts w:ascii="Calibri" w:hAnsi="Calibri" w:cs="Calibri"/>
          <w:i/>
          <w:iCs/>
          <w:sz w:val="24"/>
          <w:szCs w:val="24"/>
        </w:rPr>
        <w:t>A</w:t>
      </w:r>
      <w:r w:rsidR="00AA4C79">
        <w:rPr>
          <w:rFonts w:ascii="Calibri" w:hAnsi="Calibri" w:cs="Calibri"/>
          <w:i/>
          <w:iCs/>
          <w:sz w:val="24"/>
          <w:szCs w:val="24"/>
        </w:rPr>
        <w:t xml:space="preserve"> </w:t>
      </w:r>
      <w:r w:rsidR="001A0225">
        <w:rPr>
          <w:rFonts w:ascii="Calibri" w:hAnsi="Calibri" w:cs="Calibri"/>
          <w:i/>
          <w:iCs/>
          <w:sz w:val="24"/>
          <w:szCs w:val="24"/>
        </w:rPr>
        <w:t>N</w:t>
      </w:r>
      <w:r w:rsidR="00AA4C79">
        <w:rPr>
          <w:rFonts w:ascii="Calibri" w:hAnsi="Calibri" w:cs="Calibri"/>
          <w:i/>
          <w:iCs/>
          <w:sz w:val="24"/>
          <w:szCs w:val="24"/>
        </w:rPr>
        <w:t>ear</w:t>
      </w:r>
      <w:r w:rsidR="001A0225">
        <w:rPr>
          <w:rFonts w:ascii="Calibri" w:hAnsi="Calibri" w:cs="Calibri"/>
          <w:i/>
          <w:iCs/>
          <w:sz w:val="24"/>
          <w:szCs w:val="24"/>
        </w:rPr>
        <w:t xml:space="preserve"> R</w:t>
      </w:r>
      <w:r w:rsidR="00AA4C79">
        <w:rPr>
          <w:rFonts w:ascii="Calibri" w:hAnsi="Calibri" w:cs="Calibri"/>
          <w:i/>
          <w:iCs/>
          <w:sz w:val="24"/>
          <w:szCs w:val="24"/>
        </w:rPr>
        <w:t xml:space="preserve">epeat </w:t>
      </w:r>
      <w:r w:rsidR="001A0225">
        <w:rPr>
          <w:rFonts w:ascii="Calibri" w:hAnsi="Calibri" w:cs="Calibri"/>
          <w:i/>
          <w:iCs/>
          <w:sz w:val="24"/>
          <w:szCs w:val="24"/>
        </w:rPr>
        <w:t>T</w:t>
      </w:r>
      <w:r w:rsidR="00AA4C79">
        <w:rPr>
          <w:rFonts w:ascii="Calibri" w:hAnsi="Calibri" w:cs="Calibri"/>
          <w:i/>
          <w:iCs/>
          <w:sz w:val="24"/>
          <w:szCs w:val="24"/>
        </w:rPr>
        <w:t>arget</w:t>
      </w:r>
      <w:r w:rsidR="001A0225">
        <w:rPr>
          <w:rFonts w:ascii="Calibri" w:hAnsi="Calibri" w:cs="Calibri"/>
          <w:i/>
          <w:iCs/>
          <w:sz w:val="24"/>
          <w:szCs w:val="24"/>
        </w:rPr>
        <w:t xml:space="preserve"> H</w:t>
      </w:r>
      <w:r w:rsidR="00315220">
        <w:rPr>
          <w:rFonts w:ascii="Calibri" w:hAnsi="Calibri" w:cs="Calibri"/>
          <w:i/>
          <w:iCs/>
          <w:sz w:val="24"/>
          <w:szCs w:val="24"/>
        </w:rPr>
        <w:t xml:space="preserve">ardening </w:t>
      </w:r>
      <w:r w:rsidR="001A0225">
        <w:rPr>
          <w:rFonts w:ascii="Calibri" w:hAnsi="Calibri" w:cs="Calibri"/>
          <w:i/>
          <w:iCs/>
          <w:sz w:val="24"/>
          <w:szCs w:val="24"/>
        </w:rPr>
        <w:t>S</w:t>
      </w:r>
      <w:r w:rsidR="00315220">
        <w:rPr>
          <w:rFonts w:ascii="Calibri" w:hAnsi="Calibri" w:cs="Calibri"/>
          <w:i/>
          <w:iCs/>
          <w:sz w:val="24"/>
          <w:szCs w:val="24"/>
        </w:rPr>
        <w:t>trategy.</w:t>
      </w:r>
      <w:r w:rsidR="001A0225">
        <w:rPr>
          <w:rFonts w:ascii="Calibri" w:hAnsi="Calibri" w:cs="Calibri"/>
          <w:i/>
          <w:iCs/>
          <w:sz w:val="24"/>
          <w:szCs w:val="24"/>
        </w:rPr>
        <w:t xml:space="preserve"> </w:t>
      </w:r>
      <w:r w:rsidR="001A0225">
        <w:rPr>
          <w:rFonts w:ascii="Calibri" w:hAnsi="Calibri" w:cs="Calibri"/>
          <w:sz w:val="24"/>
          <w:szCs w:val="24"/>
        </w:rPr>
        <w:t xml:space="preserve">(online) Available at: </w:t>
      </w:r>
      <w:hyperlink r:id="rId15" w:history="1">
        <w:r w:rsidR="000A5F4D" w:rsidRPr="003D7D27">
          <w:rPr>
            <w:rStyle w:val="Hyperlink"/>
            <w:rFonts w:ascii="Calibri" w:hAnsi="Calibri" w:cs="Calibri"/>
            <w:sz w:val="24"/>
            <w:szCs w:val="24"/>
          </w:rPr>
          <w:t>https://www.researchgate.net/publication320003961_Evaluation_of_Operattion_Swordfish_a_Near_Repeat_Target_Hardening_Strategy</w:t>
        </w:r>
      </w:hyperlink>
      <w:r w:rsidR="000A5F4D">
        <w:rPr>
          <w:rFonts w:ascii="Calibri" w:hAnsi="Calibri" w:cs="Calibri"/>
          <w:sz w:val="24"/>
          <w:szCs w:val="24"/>
        </w:rPr>
        <w:t xml:space="preserve"> (Accessed on 06 March 2025).</w:t>
      </w:r>
    </w:p>
    <w:p w14:paraId="40E04A5E" w14:textId="7ADC77A0" w:rsidR="00F367B1" w:rsidRPr="00597B99" w:rsidRDefault="00F367B1" w:rsidP="00597B99">
      <w:pPr>
        <w:spacing w:after="0" w:line="360" w:lineRule="auto"/>
        <w:ind w:left="680" w:hanging="680"/>
        <w:contextualSpacing/>
        <w:jc w:val="both"/>
        <w:rPr>
          <w:rFonts w:ascii="Calibri" w:hAnsi="Calibri" w:cs="Calibri"/>
          <w:color w:val="000000"/>
          <w:sz w:val="24"/>
          <w:szCs w:val="24"/>
        </w:rPr>
      </w:pPr>
      <w:r w:rsidRPr="00F367B1">
        <w:rPr>
          <w:rFonts w:ascii="Calibri" w:hAnsi="Calibri" w:cs="Calibri"/>
          <w:color w:val="000000"/>
          <w:sz w:val="24"/>
          <w:szCs w:val="24"/>
        </w:rPr>
        <w:lastRenderedPageBreak/>
        <w:t>Knutsson J</w:t>
      </w:r>
      <w:r w:rsidR="00F901CA">
        <w:rPr>
          <w:rFonts w:ascii="Calibri" w:hAnsi="Calibri" w:cs="Calibri"/>
          <w:color w:val="000000"/>
          <w:sz w:val="24"/>
          <w:szCs w:val="24"/>
        </w:rPr>
        <w:t>., and</w:t>
      </w:r>
      <w:r w:rsidRPr="00F367B1">
        <w:rPr>
          <w:rFonts w:ascii="Calibri" w:hAnsi="Calibri" w:cs="Calibri"/>
          <w:color w:val="000000"/>
          <w:sz w:val="24"/>
          <w:szCs w:val="24"/>
        </w:rPr>
        <w:t xml:space="preserve"> Tompson L</w:t>
      </w:r>
      <w:r w:rsidR="00F901CA">
        <w:rPr>
          <w:rFonts w:ascii="Calibri" w:hAnsi="Calibri" w:cs="Calibri"/>
          <w:color w:val="000000"/>
          <w:sz w:val="24"/>
          <w:szCs w:val="24"/>
        </w:rPr>
        <w:t>.,</w:t>
      </w:r>
      <w:r w:rsidRPr="00F367B1">
        <w:rPr>
          <w:rFonts w:ascii="Calibri" w:hAnsi="Calibri" w:cs="Calibri"/>
          <w:color w:val="000000"/>
          <w:sz w:val="24"/>
          <w:szCs w:val="24"/>
        </w:rPr>
        <w:t xml:space="preserve"> (eds) </w:t>
      </w:r>
      <w:r w:rsidR="0012155D">
        <w:rPr>
          <w:rFonts w:ascii="Calibri" w:hAnsi="Calibri" w:cs="Calibri"/>
          <w:color w:val="000000"/>
          <w:sz w:val="24"/>
          <w:szCs w:val="24"/>
        </w:rPr>
        <w:t>(</w:t>
      </w:r>
      <w:r w:rsidRPr="00F367B1">
        <w:rPr>
          <w:rFonts w:ascii="Calibri" w:hAnsi="Calibri" w:cs="Calibri"/>
          <w:color w:val="000000"/>
          <w:sz w:val="24"/>
          <w:szCs w:val="24"/>
        </w:rPr>
        <w:t>2017</w:t>
      </w:r>
      <w:r w:rsidR="0012155D">
        <w:rPr>
          <w:rFonts w:ascii="Calibri" w:hAnsi="Calibri" w:cs="Calibri"/>
          <w:color w:val="000000"/>
          <w:sz w:val="24"/>
          <w:szCs w:val="24"/>
        </w:rPr>
        <w:t>).</w:t>
      </w:r>
      <w:r w:rsidRPr="00F367B1">
        <w:rPr>
          <w:rFonts w:ascii="Calibri" w:hAnsi="Calibri" w:cs="Calibri"/>
          <w:color w:val="000000"/>
          <w:sz w:val="24"/>
          <w:szCs w:val="24"/>
        </w:rPr>
        <w:t xml:space="preserve"> </w:t>
      </w:r>
      <w:r w:rsidRPr="0012155D">
        <w:rPr>
          <w:rFonts w:ascii="Calibri" w:hAnsi="Calibri" w:cs="Calibri"/>
          <w:i/>
          <w:iCs/>
          <w:color w:val="000000"/>
          <w:sz w:val="24"/>
          <w:szCs w:val="24"/>
        </w:rPr>
        <w:t>Advances in Evidence-Based Policing</w:t>
      </w:r>
      <w:r w:rsidR="0012155D" w:rsidRPr="0012155D">
        <w:rPr>
          <w:rFonts w:ascii="Calibri" w:hAnsi="Calibri" w:cs="Calibri"/>
          <w:i/>
          <w:iCs/>
          <w:color w:val="000000"/>
          <w:sz w:val="24"/>
          <w:szCs w:val="24"/>
        </w:rPr>
        <w:t>.</w:t>
      </w:r>
      <w:r w:rsidRPr="00F367B1">
        <w:rPr>
          <w:rFonts w:ascii="Calibri" w:hAnsi="Calibri" w:cs="Calibri"/>
          <w:color w:val="000000"/>
          <w:sz w:val="24"/>
          <w:szCs w:val="24"/>
        </w:rPr>
        <w:t xml:space="preserve"> Taylor &amp; Francis Group, Oxford. </w:t>
      </w:r>
      <w:r w:rsidR="00817909">
        <w:rPr>
          <w:rFonts w:ascii="Calibri" w:hAnsi="Calibri" w:cs="Calibri"/>
          <w:color w:val="000000"/>
          <w:sz w:val="24"/>
          <w:szCs w:val="24"/>
        </w:rPr>
        <w:t xml:space="preserve">(online) </w:t>
      </w:r>
      <w:r w:rsidRPr="00F367B1">
        <w:rPr>
          <w:rFonts w:ascii="Calibri" w:hAnsi="Calibri" w:cs="Calibri"/>
          <w:color w:val="000000"/>
          <w:sz w:val="24"/>
          <w:szCs w:val="24"/>
        </w:rPr>
        <w:t xml:space="preserve">Available </w:t>
      </w:r>
      <w:r w:rsidR="006808F0">
        <w:rPr>
          <w:rFonts w:ascii="Calibri" w:hAnsi="Calibri" w:cs="Calibri"/>
          <w:color w:val="000000"/>
          <w:sz w:val="24"/>
          <w:szCs w:val="24"/>
        </w:rPr>
        <w:t>at</w:t>
      </w:r>
      <w:r w:rsidRPr="00F367B1">
        <w:rPr>
          <w:rFonts w:ascii="Calibri" w:hAnsi="Calibri" w:cs="Calibri"/>
          <w:color w:val="000000"/>
          <w:sz w:val="24"/>
          <w:szCs w:val="24"/>
        </w:rPr>
        <w:t>: ProQuest </w:t>
      </w:r>
      <w:proofErr w:type="spellStart"/>
      <w:r w:rsidRPr="00F367B1">
        <w:rPr>
          <w:rFonts w:ascii="Calibri" w:hAnsi="Calibri" w:cs="Calibri"/>
          <w:color w:val="000000"/>
          <w:sz w:val="24"/>
          <w:szCs w:val="24"/>
        </w:rPr>
        <w:t>Ebook</w:t>
      </w:r>
      <w:proofErr w:type="spellEnd"/>
      <w:r w:rsidRPr="00F367B1">
        <w:rPr>
          <w:rFonts w:ascii="Calibri" w:hAnsi="Calibri" w:cs="Calibri"/>
          <w:color w:val="000000"/>
          <w:sz w:val="24"/>
          <w:szCs w:val="24"/>
        </w:rPr>
        <w:t xml:space="preserve"> Central. </w:t>
      </w:r>
      <w:r w:rsidR="00431422">
        <w:rPr>
          <w:rFonts w:ascii="Calibri" w:hAnsi="Calibri" w:cs="Calibri"/>
          <w:color w:val="000000"/>
          <w:sz w:val="24"/>
          <w:szCs w:val="24"/>
        </w:rPr>
        <w:t xml:space="preserve">(Accessed on </w:t>
      </w:r>
      <w:r w:rsidRPr="00F367B1">
        <w:rPr>
          <w:rFonts w:ascii="Calibri" w:hAnsi="Calibri" w:cs="Calibri"/>
          <w:color w:val="000000"/>
          <w:sz w:val="24"/>
          <w:szCs w:val="24"/>
        </w:rPr>
        <w:t>5 March 2025</w:t>
      </w:r>
      <w:r w:rsidR="00F901CA">
        <w:rPr>
          <w:rFonts w:ascii="Calibri" w:hAnsi="Calibri" w:cs="Calibri"/>
          <w:color w:val="000000"/>
          <w:sz w:val="24"/>
          <w:szCs w:val="24"/>
        </w:rPr>
        <w:t>).</w:t>
      </w:r>
    </w:p>
    <w:p w14:paraId="7CEC1827" w14:textId="48CCB87C" w:rsidR="00E4221A" w:rsidRDefault="00E4221A" w:rsidP="00597B99">
      <w:pPr>
        <w:spacing w:after="0" w:line="360" w:lineRule="auto"/>
        <w:ind w:left="680" w:hanging="680"/>
        <w:contextualSpacing/>
        <w:jc w:val="both"/>
        <w:rPr>
          <w:rFonts w:ascii="Calibri" w:hAnsi="Calibri" w:cs="Calibri"/>
          <w:sz w:val="24"/>
          <w:szCs w:val="24"/>
        </w:rPr>
      </w:pPr>
      <w:r w:rsidRPr="00597B99">
        <w:rPr>
          <w:rFonts w:ascii="Calibri" w:hAnsi="Calibri" w:cs="Calibri"/>
          <w:color w:val="222222"/>
          <w:sz w:val="24"/>
          <w:szCs w:val="24"/>
          <w:shd w:val="clear" w:color="auto" w:fill="FFFFFF"/>
        </w:rPr>
        <w:t xml:space="preserve">Lum, C. and Koper, C.S., </w:t>
      </w:r>
      <w:r w:rsidR="004B4164">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2024</w:t>
      </w:r>
      <w:r w:rsidR="004B4164">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Evidence-based policing. </w:t>
      </w:r>
      <w:r w:rsidRPr="00597B99">
        <w:rPr>
          <w:rFonts w:ascii="Calibri" w:hAnsi="Calibri" w:cs="Calibri"/>
          <w:i/>
          <w:iCs/>
          <w:color w:val="222222"/>
          <w:sz w:val="24"/>
          <w:szCs w:val="24"/>
          <w:shd w:val="clear" w:color="auto" w:fill="FFFFFF"/>
        </w:rPr>
        <w:t>The Oxford Handbook of evidence-based crime and justice policy</w:t>
      </w:r>
      <w:r w:rsidRPr="00597B99">
        <w:rPr>
          <w:rFonts w:ascii="Calibri" w:hAnsi="Calibri" w:cs="Calibri"/>
          <w:color w:val="222222"/>
          <w:sz w:val="24"/>
          <w:szCs w:val="24"/>
          <w:shd w:val="clear" w:color="auto" w:fill="FFFFFF"/>
        </w:rPr>
        <w:t>, pp.245-264.</w:t>
      </w:r>
      <w:r w:rsidRPr="00597B99">
        <w:rPr>
          <w:rFonts w:ascii="Calibri" w:hAnsi="Calibri" w:cs="Calibri"/>
          <w:sz w:val="24"/>
          <w:szCs w:val="24"/>
        </w:rPr>
        <w:t xml:space="preserve"> </w:t>
      </w:r>
      <w:r w:rsidR="008A5415">
        <w:rPr>
          <w:rFonts w:ascii="Calibri" w:hAnsi="Calibri" w:cs="Calibri"/>
          <w:sz w:val="24"/>
          <w:szCs w:val="24"/>
        </w:rPr>
        <w:t xml:space="preserve">(online) Available at: </w:t>
      </w:r>
      <w:hyperlink r:id="rId16" w:history="1">
        <w:r w:rsidR="008A5415" w:rsidRPr="003D7D27">
          <w:rPr>
            <w:rStyle w:val="Hyperlink"/>
            <w:rFonts w:ascii="Calibri" w:hAnsi="Calibri" w:cs="Calibri"/>
            <w:sz w:val="24"/>
            <w:szCs w:val="24"/>
            <w:shd w:val="clear" w:color="auto" w:fill="FFFFFF"/>
          </w:rPr>
          <w:t>https://books.google.com/books?hl=en&amp;lr=&amp;id=vJ3fEAAAQBAJ&amp;oi=fnd&amp;pg=PA245&amp;dq=The+SARA+Model+Framework+in+Policing&amp;ots=DlTA9M6wxP&amp;sig=781sh2kg799fviN6xR-XaoNfkD4</w:t>
        </w:r>
      </w:hyperlink>
      <w:r w:rsidR="008A5415">
        <w:rPr>
          <w:rFonts w:ascii="Calibri" w:hAnsi="Calibri" w:cs="Calibri"/>
          <w:sz w:val="24"/>
          <w:szCs w:val="24"/>
        </w:rPr>
        <w:t xml:space="preserve"> (Accessed on </w:t>
      </w:r>
      <w:r w:rsidR="00C7056F">
        <w:rPr>
          <w:rFonts w:ascii="Calibri" w:hAnsi="Calibri" w:cs="Calibri"/>
          <w:sz w:val="24"/>
          <w:szCs w:val="24"/>
        </w:rPr>
        <w:t>20 February 2025).</w:t>
      </w:r>
    </w:p>
    <w:p w14:paraId="2C8D5E2D" w14:textId="68DACB8B" w:rsidR="001E2682" w:rsidRPr="00563EC1" w:rsidRDefault="001E2682" w:rsidP="00597B99">
      <w:pPr>
        <w:spacing w:after="0" w:line="360" w:lineRule="auto"/>
        <w:ind w:left="680" w:hanging="680"/>
        <w:contextualSpacing/>
        <w:jc w:val="both"/>
        <w:rPr>
          <w:rFonts w:ascii="Calibri" w:hAnsi="Calibri" w:cs="Calibri"/>
          <w:color w:val="222222"/>
          <w:sz w:val="24"/>
          <w:szCs w:val="24"/>
          <w:shd w:val="clear" w:color="auto" w:fill="FFFFFF"/>
        </w:rPr>
      </w:pPr>
      <w:r w:rsidRPr="001E2682">
        <w:rPr>
          <w:rFonts w:ascii="Calibri" w:hAnsi="Calibri" w:cs="Calibri"/>
          <w:color w:val="222222"/>
          <w:sz w:val="24"/>
          <w:szCs w:val="24"/>
          <w:shd w:val="clear" w:color="auto" w:fill="FFFFFF"/>
        </w:rPr>
        <w:t xml:space="preserve">Newburn, </w:t>
      </w:r>
      <w:r w:rsidR="000D6D72">
        <w:rPr>
          <w:rFonts w:ascii="Calibri" w:hAnsi="Calibri" w:cs="Calibri"/>
          <w:color w:val="222222"/>
          <w:sz w:val="24"/>
          <w:szCs w:val="24"/>
          <w:shd w:val="clear" w:color="auto" w:fill="FFFFFF"/>
        </w:rPr>
        <w:t>T.</w:t>
      </w:r>
      <w:r w:rsidRPr="001E2682">
        <w:rPr>
          <w:rFonts w:ascii="Calibri" w:hAnsi="Calibri" w:cs="Calibri"/>
          <w:color w:val="222222"/>
          <w:sz w:val="24"/>
          <w:szCs w:val="24"/>
          <w:shd w:val="clear" w:color="auto" w:fill="FFFFFF"/>
        </w:rPr>
        <w:t xml:space="preserve"> (ed.) </w:t>
      </w:r>
      <w:r w:rsidR="004B4164">
        <w:rPr>
          <w:rFonts w:ascii="Calibri" w:hAnsi="Calibri" w:cs="Calibri"/>
          <w:color w:val="222222"/>
          <w:sz w:val="24"/>
          <w:szCs w:val="24"/>
          <w:shd w:val="clear" w:color="auto" w:fill="FFFFFF"/>
        </w:rPr>
        <w:t>(</w:t>
      </w:r>
      <w:r w:rsidRPr="001E2682">
        <w:rPr>
          <w:rFonts w:ascii="Calibri" w:hAnsi="Calibri" w:cs="Calibri"/>
          <w:color w:val="222222"/>
          <w:sz w:val="24"/>
          <w:szCs w:val="24"/>
          <w:shd w:val="clear" w:color="auto" w:fill="FFFFFF"/>
        </w:rPr>
        <w:t>2008</w:t>
      </w:r>
      <w:r w:rsidR="004B4164">
        <w:rPr>
          <w:rFonts w:ascii="Calibri" w:hAnsi="Calibri" w:cs="Calibri"/>
          <w:color w:val="222222"/>
          <w:sz w:val="24"/>
          <w:szCs w:val="24"/>
          <w:shd w:val="clear" w:color="auto" w:fill="FFFFFF"/>
        </w:rPr>
        <w:t>)</w:t>
      </w:r>
      <w:r w:rsidR="0012155D">
        <w:rPr>
          <w:rFonts w:ascii="Calibri" w:hAnsi="Calibri" w:cs="Calibri"/>
          <w:color w:val="222222"/>
          <w:sz w:val="24"/>
          <w:szCs w:val="24"/>
          <w:shd w:val="clear" w:color="auto" w:fill="FFFFFF"/>
        </w:rPr>
        <w:t>.</w:t>
      </w:r>
      <w:r w:rsidRPr="001E2682">
        <w:rPr>
          <w:rFonts w:ascii="Calibri" w:hAnsi="Calibri" w:cs="Calibri"/>
          <w:color w:val="222222"/>
          <w:sz w:val="24"/>
          <w:szCs w:val="24"/>
          <w:shd w:val="clear" w:color="auto" w:fill="FFFFFF"/>
        </w:rPr>
        <w:t xml:space="preserve"> Handbook of Policing, Willan Publishing, </w:t>
      </w:r>
      <w:r w:rsidR="007578A8" w:rsidRPr="001E2682">
        <w:rPr>
          <w:rFonts w:ascii="Calibri" w:hAnsi="Calibri" w:cs="Calibri"/>
          <w:color w:val="222222"/>
          <w:sz w:val="24"/>
          <w:szCs w:val="24"/>
          <w:shd w:val="clear" w:color="auto" w:fill="FFFFFF"/>
        </w:rPr>
        <w:t>Oxford.</w:t>
      </w:r>
      <w:r w:rsidR="007578A8">
        <w:rPr>
          <w:rFonts w:ascii="Calibri" w:hAnsi="Calibri" w:cs="Calibri"/>
          <w:color w:val="222222"/>
          <w:sz w:val="24"/>
          <w:szCs w:val="24"/>
          <w:shd w:val="clear" w:color="auto" w:fill="FFFFFF"/>
        </w:rPr>
        <w:t xml:space="preserve"> (</w:t>
      </w:r>
      <w:r w:rsidR="004B7AD8">
        <w:rPr>
          <w:rFonts w:ascii="Calibri" w:hAnsi="Calibri" w:cs="Calibri"/>
          <w:color w:val="222222"/>
          <w:sz w:val="24"/>
          <w:szCs w:val="24"/>
          <w:shd w:val="clear" w:color="auto" w:fill="FFFFFF"/>
        </w:rPr>
        <w:t>online)</w:t>
      </w:r>
      <w:r w:rsidRPr="001E2682">
        <w:rPr>
          <w:rFonts w:ascii="Calibri" w:hAnsi="Calibri" w:cs="Calibri"/>
          <w:color w:val="222222"/>
          <w:sz w:val="24"/>
          <w:szCs w:val="24"/>
          <w:shd w:val="clear" w:color="auto" w:fill="FFFFFF"/>
        </w:rPr>
        <w:t xml:space="preserve"> Available </w:t>
      </w:r>
      <w:r w:rsidR="007578A8" w:rsidRPr="00563EC1">
        <w:rPr>
          <w:rFonts w:ascii="Calibri" w:hAnsi="Calibri" w:cs="Calibri"/>
          <w:color w:val="222222"/>
          <w:sz w:val="24"/>
          <w:szCs w:val="24"/>
          <w:shd w:val="clear" w:color="auto" w:fill="FFFFFF"/>
        </w:rPr>
        <w:t>at</w:t>
      </w:r>
      <w:r w:rsidRPr="00563EC1">
        <w:rPr>
          <w:rFonts w:ascii="Calibri" w:hAnsi="Calibri" w:cs="Calibri"/>
          <w:color w:val="222222"/>
          <w:sz w:val="24"/>
          <w:szCs w:val="24"/>
          <w:shd w:val="clear" w:color="auto" w:fill="FFFFFF"/>
        </w:rPr>
        <w:t>: ProQuest </w:t>
      </w:r>
      <w:proofErr w:type="spellStart"/>
      <w:r w:rsidRPr="00563EC1">
        <w:rPr>
          <w:rFonts w:ascii="Calibri" w:hAnsi="Calibri" w:cs="Calibri"/>
          <w:color w:val="222222"/>
          <w:sz w:val="24"/>
          <w:szCs w:val="24"/>
          <w:shd w:val="clear" w:color="auto" w:fill="FFFFFF"/>
        </w:rPr>
        <w:t>Ebook</w:t>
      </w:r>
      <w:proofErr w:type="spellEnd"/>
      <w:r w:rsidRPr="00563EC1">
        <w:rPr>
          <w:rFonts w:ascii="Calibri" w:hAnsi="Calibri" w:cs="Calibri"/>
          <w:color w:val="222222"/>
          <w:sz w:val="24"/>
          <w:szCs w:val="24"/>
          <w:shd w:val="clear" w:color="auto" w:fill="FFFFFF"/>
        </w:rPr>
        <w:t xml:space="preserve"> Central. </w:t>
      </w:r>
      <w:r w:rsidR="002A6C0E" w:rsidRPr="00563EC1">
        <w:rPr>
          <w:rFonts w:ascii="Calibri" w:hAnsi="Calibri" w:cs="Calibri"/>
          <w:color w:val="222222"/>
          <w:sz w:val="24"/>
          <w:szCs w:val="24"/>
          <w:shd w:val="clear" w:color="auto" w:fill="FFFFFF"/>
        </w:rPr>
        <w:t>(</w:t>
      </w:r>
      <w:r w:rsidR="00564173" w:rsidRPr="00563EC1">
        <w:rPr>
          <w:rFonts w:ascii="Calibri" w:hAnsi="Calibri" w:cs="Calibri"/>
          <w:color w:val="222222"/>
          <w:sz w:val="24"/>
          <w:szCs w:val="24"/>
          <w:shd w:val="clear" w:color="auto" w:fill="FFFFFF"/>
        </w:rPr>
        <w:t xml:space="preserve">Accessed on </w:t>
      </w:r>
      <w:r w:rsidRPr="00563EC1">
        <w:rPr>
          <w:rFonts w:ascii="Calibri" w:hAnsi="Calibri" w:cs="Calibri"/>
          <w:color w:val="222222"/>
          <w:sz w:val="24"/>
          <w:szCs w:val="24"/>
          <w:shd w:val="clear" w:color="auto" w:fill="FFFFFF"/>
        </w:rPr>
        <w:t>5 March 2025</w:t>
      </w:r>
      <w:r w:rsidR="002A6C0E" w:rsidRPr="00563EC1">
        <w:rPr>
          <w:rFonts w:ascii="Calibri" w:hAnsi="Calibri" w:cs="Calibri"/>
          <w:color w:val="222222"/>
          <w:sz w:val="24"/>
          <w:szCs w:val="24"/>
          <w:shd w:val="clear" w:color="auto" w:fill="FFFFFF"/>
        </w:rPr>
        <w:t>)</w:t>
      </w:r>
      <w:r w:rsidR="00906BF4" w:rsidRPr="00563EC1">
        <w:rPr>
          <w:rFonts w:ascii="Calibri" w:hAnsi="Calibri" w:cs="Calibri"/>
          <w:color w:val="222222"/>
          <w:sz w:val="24"/>
          <w:szCs w:val="24"/>
          <w:shd w:val="clear" w:color="auto" w:fill="FFFFFF"/>
        </w:rPr>
        <w:t>.</w:t>
      </w:r>
    </w:p>
    <w:p w14:paraId="634BC1D5" w14:textId="3C0124E3" w:rsidR="00563EC1" w:rsidRPr="00563EC1" w:rsidRDefault="00563EC1" w:rsidP="00563EC1">
      <w:pPr>
        <w:spacing w:after="0" w:line="480" w:lineRule="auto"/>
        <w:ind w:left="720" w:hanging="720"/>
        <w:contextualSpacing/>
        <w:rPr>
          <w:rFonts w:ascii="Calibri" w:hAnsi="Calibri" w:cs="Calibri"/>
          <w:color w:val="222222"/>
          <w:sz w:val="24"/>
          <w:szCs w:val="24"/>
          <w:shd w:val="clear" w:color="auto" w:fill="FFFFFF"/>
        </w:rPr>
      </w:pPr>
      <w:r w:rsidRPr="00563EC1">
        <w:rPr>
          <w:rFonts w:ascii="Calibri" w:hAnsi="Calibri" w:cs="Calibri"/>
          <w:color w:val="222222"/>
          <w:sz w:val="24"/>
          <w:szCs w:val="24"/>
          <w:shd w:val="clear" w:color="auto" w:fill="FFFFFF"/>
        </w:rPr>
        <w:t xml:space="preserve">Owens E. and Ba B., </w:t>
      </w:r>
      <w:r w:rsidR="00967FD5">
        <w:rPr>
          <w:rFonts w:ascii="Calibri" w:hAnsi="Calibri" w:cs="Calibri"/>
          <w:color w:val="222222"/>
          <w:sz w:val="24"/>
          <w:szCs w:val="24"/>
          <w:shd w:val="clear" w:color="auto" w:fill="FFFFFF"/>
        </w:rPr>
        <w:t>(</w:t>
      </w:r>
      <w:r w:rsidRPr="00563EC1">
        <w:rPr>
          <w:rFonts w:ascii="Calibri" w:hAnsi="Calibri" w:cs="Calibri"/>
          <w:color w:val="222222"/>
          <w:sz w:val="24"/>
          <w:szCs w:val="24"/>
          <w:shd w:val="clear" w:color="auto" w:fill="FFFFFF"/>
        </w:rPr>
        <w:t>2021</w:t>
      </w:r>
      <w:r w:rsidR="00967FD5">
        <w:rPr>
          <w:rFonts w:ascii="Calibri" w:hAnsi="Calibri" w:cs="Calibri"/>
          <w:color w:val="222222"/>
          <w:sz w:val="24"/>
          <w:szCs w:val="24"/>
          <w:shd w:val="clear" w:color="auto" w:fill="FFFFFF"/>
        </w:rPr>
        <w:t>)</w:t>
      </w:r>
      <w:r w:rsidRPr="00563EC1">
        <w:rPr>
          <w:rFonts w:ascii="Calibri" w:hAnsi="Calibri" w:cs="Calibri"/>
          <w:color w:val="222222"/>
          <w:sz w:val="24"/>
          <w:szCs w:val="24"/>
          <w:shd w:val="clear" w:color="auto" w:fill="FFFFFF"/>
        </w:rPr>
        <w:t>. The economics of policing and public safety. </w:t>
      </w:r>
      <w:r w:rsidRPr="00563EC1">
        <w:rPr>
          <w:rFonts w:ascii="Calibri" w:hAnsi="Calibri" w:cs="Calibri"/>
          <w:i/>
          <w:iCs/>
          <w:color w:val="222222"/>
          <w:sz w:val="24"/>
          <w:szCs w:val="24"/>
          <w:shd w:val="clear" w:color="auto" w:fill="FFFFFF"/>
        </w:rPr>
        <w:t>Journal of Economic Perspectives</w:t>
      </w:r>
      <w:r w:rsidRPr="00563EC1">
        <w:rPr>
          <w:rFonts w:ascii="Calibri" w:hAnsi="Calibri" w:cs="Calibri"/>
          <w:color w:val="222222"/>
          <w:sz w:val="24"/>
          <w:szCs w:val="24"/>
          <w:shd w:val="clear" w:color="auto" w:fill="FFFFFF"/>
        </w:rPr>
        <w:t>, </w:t>
      </w:r>
      <w:r w:rsidRPr="00563EC1">
        <w:rPr>
          <w:rFonts w:ascii="Calibri" w:hAnsi="Calibri" w:cs="Calibri"/>
          <w:i/>
          <w:iCs/>
          <w:color w:val="222222"/>
          <w:sz w:val="24"/>
          <w:szCs w:val="24"/>
          <w:shd w:val="clear" w:color="auto" w:fill="FFFFFF"/>
        </w:rPr>
        <w:t>35</w:t>
      </w:r>
      <w:r w:rsidRPr="00563EC1">
        <w:rPr>
          <w:rFonts w:ascii="Calibri" w:hAnsi="Calibri" w:cs="Calibri"/>
          <w:color w:val="222222"/>
          <w:sz w:val="24"/>
          <w:szCs w:val="24"/>
          <w:shd w:val="clear" w:color="auto" w:fill="FFFFFF"/>
        </w:rPr>
        <w:t>(4), pp.3-28.</w:t>
      </w:r>
      <w:r w:rsidR="00BC4F85">
        <w:rPr>
          <w:rFonts w:ascii="Calibri" w:hAnsi="Calibri" w:cs="Calibri"/>
          <w:color w:val="222222"/>
          <w:sz w:val="24"/>
          <w:szCs w:val="24"/>
          <w:shd w:val="clear" w:color="auto" w:fill="FFFFFF"/>
        </w:rPr>
        <w:t xml:space="preserve"> </w:t>
      </w:r>
      <w:r w:rsidR="00BC4F85">
        <w:rPr>
          <w:rFonts w:ascii="Calibri" w:hAnsi="Calibri" w:cs="Calibri"/>
          <w:sz w:val="24"/>
          <w:szCs w:val="24"/>
        </w:rPr>
        <w:t xml:space="preserve">(online) Available at: </w:t>
      </w:r>
      <w:hyperlink r:id="rId17" w:history="1">
        <w:r w:rsidR="00BC4F85" w:rsidRPr="00ED79F9">
          <w:rPr>
            <w:rStyle w:val="Hyperlink"/>
            <w:rFonts w:ascii="Calibri" w:hAnsi="Calibri" w:cs="Calibri"/>
            <w:sz w:val="24"/>
            <w:szCs w:val="24"/>
            <w:shd w:val="clear" w:color="auto" w:fill="FFFFFF"/>
          </w:rPr>
          <w:t>https://www.aeaweb.org/articles?id=10.1257/jep.35.4.3</w:t>
        </w:r>
      </w:hyperlink>
      <w:r w:rsidR="00BC4F85">
        <w:rPr>
          <w:rFonts w:ascii="Calibri" w:hAnsi="Calibri" w:cs="Calibri"/>
          <w:sz w:val="24"/>
          <w:szCs w:val="24"/>
          <w:shd w:val="clear" w:color="auto" w:fill="FFFFFF"/>
        </w:rPr>
        <w:t xml:space="preserve"> (Accessed on </w:t>
      </w:r>
      <w:r w:rsidR="002809AC">
        <w:rPr>
          <w:rFonts w:ascii="Calibri" w:hAnsi="Calibri" w:cs="Calibri"/>
          <w:sz w:val="24"/>
          <w:szCs w:val="24"/>
          <w:shd w:val="clear" w:color="auto" w:fill="FFFFFF"/>
        </w:rPr>
        <w:t>28 February 2025).</w:t>
      </w:r>
    </w:p>
    <w:p w14:paraId="7B79F6E9" w14:textId="72545500" w:rsidR="00E4221A" w:rsidRDefault="00E4221A" w:rsidP="00563EC1">
      <w:pPr>
        <w:spacing w:after="0" w:line="360" w:lineRule="auto"/>
        <w:ind w:left="680" w:hanging="680"/>
        <w:contextualSpacing/>
        <w:jc w:val="both"/>
        <w:rPr>
          <w:rFonts w:ascii="Calibri" w:hAnsi="Calibri" w:cs="Calibri"/>
          <w:sz w:val="24"/>
          <w:szCs w:val="24"/>
        </w:rPr>
      </w:pPr>
      <w:r w:rsidRPr="00597B99">
        <w:rPr>
          <w:rFonts w:ascii="Calibri" w:hAnsi="Calibri" w:cs="Calibri"/>
          <w:color w:val="222222"/>
          <w:sz w:val="24"/>
          <w:szCs w:val="24"/>
          <w:shd w:val="clear" w:color="auto" w:fill="FFFFFF"/>
        </w:rPr>
        <w:t xml:space="preserve">Pham A.T., Hilton N.Z., Ennis L., Nunes K.L. and Jung </w:t>
      </w:r>
      <w:r w:rsidR="000D6D72" w:rsidRPr="00597B99">
        <w:rPr>
          <w:rFonts w:ascii="Calibri" w:hAnsi="Calibri" w:cs="Calibri"/>
          <w:color w:val="222222"/>
          <w:sz w:val="24"/>
          <w:szCs w:val="24"/>
          <w:shd w:val="clear" w:color="auto" w:fill="FFFFFF"/>
        </w:rPr>
        <w:t>S.,</w:t>
      </w:r>
      <w:r w:rsidR="000D6D72">
        <w:rPr>
          <w:rFonts w:ascii="Calibri" w:hAnsi="Calibri" w:cs="Calibri"/>
          <w:color w:val="222222"/>
          <w:sz w:val="24"/>
          <w:szCs w:val="24"/>
          <w:shd w:val="clear" w:color="auto" w:fill="FFFFFF"/>
        </w:rPr>
        <w:t xml:space="preserve"> (</w:t>
      </w:r>
      <w:r w:rsidRPr="00597B99">
        <w:rPr>
          <w:rFonts w:ascii="Calibri" w:hAnsi="Calibri" w:cs="Calibri"/>
          <w:color w:val="222222"/>
          <w:sz w:val="24"/>
          <w:szCs w:val="24"/>
          <w:shd w:val="clear" w:color="auto" w:fill="FFFFFF"/>
        </w:rPr>
        <w:t>2023</w:t>
      </w:r>
      <w:r w:rsidR="009F073B">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Predicting recidivism in a high-risk sample of intimate partner violent men referred for police threat assessment. </w:t>
      </w:r>
      <w:r w:rsidRPr="00597B99">
        <w:rPr>
          <w:rFonts w:ascii="Calibri" w:hAnsi="Calibri" w:cs="Calibri"/>
          <w:i/>
          <w:iCs/>
          <w:color w:val="222222"/>
          <w:sz w:val="24"/>
          <w:szCs w:val="24"/>
          <w:shd w:val="clear" w:color="auto" w:fill="FFFFFF"/>
        </w:rPr>
        <w:t xml:space="preserve">Criminal Justice and </w:t>
      </w:r>
      <w:r w:rsidR="00D14199" w:rsidRPr="00597B99">
        <w:rPr>
          <w:rFonts w:ascii="Calibri" w:hAnsi="Calibri" w:cs="Calibri"/>
          <w:i/>
          <w:iCs/>
          <w:color w:val="222222"/>
          <w:sz w:val="24"/>
          <w:szCs w:val="24"/>
          <w:shd w:val="clear" w:color="auto" w:fill="FFFFFF"/>
        </w:rPr>
        <w:t>Behaviour</w:t>
      </w:r>
      <w:r w:rsidRPr="00597B99">
        <w:rPr>
          <w:rFonts w:ascii="Calibri" w:hAnsi="Calibri" w:cs="Calibri"/>
          <w:color w:val="222222"/>
          <w:sz w:val="24"/>
          <w:szCs w:val="24"/>
          <w:shd w:val="clear" w:color="auto" w:fill="FFFFFF"/>
        </w:rPr>
        <w:t>, </w:t>
      </w:r>
      <w:r w:rsidRPr="00597B99">
        <w:rPr>
          <w:rFonts w:ascii="Calibri" w:hAnsi="Calibri" w:cs="Calibri"/>
          <w:i/>
          <w:iCs/>
          <w:color w:val="222222"/>
          <w:sz w:val="24"/>
          <w:szCs w:val="24"/>
          <w:shd w:val="clear" w:color="auto" w:fill="FFFFFF"/>
        </w:rPr>
        <w:t>50</w:t>
      </w:r>
      <w:r w:rsidRPr="00597B99">
        <w:rPr>
          <w:rFonts w:ascii="Calibri" w:hAnsi="Calibri" w:cs="Calibri"/>
          <w:color w:val="222222"/>
          <w:sz w:val="24"/>
          <w:szCs w:val="24"/>
          <w:shd w:val="clear" w:color="auto" w:fill="FFFFFF"/>
        </w:rPr>
        <w:t>(5), pp.648-665.</w:t>
      </w:r>
      <w:r w:rsidRPr="00597B99">
        <w:rPr>
          <w:rFonts w:ascii="Calibri" w:hAnsi="Calibri" w:cs="Calibri"/>
          <w:sz w:val="24"/>
          <w:szCs w:val="24"/>
        </w:rPr>
        <w:t xml:space="preserve"> </w:t>
      </w:r>
      <w:r w:rsidR="001907FB">
        <w:rPr>
          <w:rFonts w:ascii="Calibri" w:hAnsi="Calibri" w:cs="Calibri"/>
          <w:sz w:val="24"/>
          <w:szCs w:val="24"/>
        </w:rPr>
        <w:t xml:space="preserve">(online) Available at: </w:t>
      </w:r>
      <w:hyperlink r:id="rId18" w:history="1">
        <w:r w:rsidR="001907FB" w:rsidRPr="003D7D27">
          <w:rPr>
            <w:rStyle w:val="Hyperlink"/>
            <w:rFonts w:ascii="Calibri" w:hAnsi="Calibri" w:cs="Calibri"/>
            <w:sz w:val="24"/>
            <w:szCs w:val="24"/>
            <w:shd w:val="clear" w:color="auto" w:fill="FFFFFF"/>
          </w:rPr>
          <w:t>https://journals.sagepub.com/doi/abs/10.1177/00938548221143535</w:t>
        </w:r>
      </w:hyperlink>
      <w:r w:rsidR="00AA2F58">
        <w:rPr>
          <w:rFonts w:ascii="Calibri" w:hAnsi="Calibri" w:cs="Calibri"/>
          <w:sz w:val="24"/>
          <w:szCs w:val="24"/>
        </w:rPr>
        <w:t xml:space="preserve"> (Accessed on </w:t>
      </w:r>
      <w:r w:rsidR="00C160E8">
        <w:rPr>
          <w:rFonts w:ascii="Calibri" w:hAnsi="Calibri" w:cs="Calibri"/>
          <w:sz w:val="24"/>
          <w:szCs w:val="24"/>
        </w:rPr>
        <w:t>26 February 2025).</w:t>
      </w:r>
    </w:p>
    <w:p w14:paraId="17FCABE5" w14:textId="77777777" w:rsidR="008D2EC5" w:rsidRPr="00597B99" w:rsidRDefault="008D2EC5" w:rsidP="008D2EC5">
      <w:pPr>
        <w:spacing w:after="0" w:line="360" w:lineRule="auto"/>
        <w:ind w:left="680" w:hanging="680"/>
        <w:contextualSpacing/>
        <w:jc w:val="both"/>
        <w:rPr>
          <w:rFonts w:ascii="Calibri" w:hAnsi="Calibri" w:cs="Calibri"/>
          <w:color w:val="000000"/>
          <w:sz w:val="24"/>
          <w:szCs w:val="24"/>
        </w:rPr>
      </w:pPr>
      <w:r w:rsidRPr="002A05FA">
        <w:rPr>
          <w:rFonts w:ascii="Calibri" w:hAnsi="Calibri" w:cs="Calibri"/>
          <w:color w:val="000000"/>
          <w:sz w:val="24"/>
          <w:szCs w:val="24"/>
        </w:rPr>
        <w:t>Spooner</w:t>
      </w:r>
      <w:r>
        <w:rPr>
          <w:rFonts w:ascii="Calibri" w:hAnsi="Calibri" w:cs="Calibri"/>
          <w:color w:val="000000"/>
          <w:sz w:val="24"/>
          <w:szCs w:val="24"/>
        </w:rPr>
        <w:t xml:space="preserve"> E.</w:t>
      </w:r>
      <w:r w:rsidRPr="002A05FA">
        <w:rPr>
          <w:rFonts w:ascii="Calibri" w:hAnsi="Calibri" w:cs="Calibri"/>
          <w:color w:val="000000"/>
          <w:sz w:val="24"/>
          <w:szCs w:val="24"/>
        </w:rPr>
        <w:t> </w:t>
      </w:r>
      <w:r w:rsidRPr="001E0FAA">
        <w:rPr>
          <w:rFonts w:ascii="Calibri" w:hAnsi="Calibri" w:cs="Calibri"/>
          <w:color w:val="000000"/>
          <w:sz w:val="24"/>
          <w:szCs w:val="24"/>
        </w:rPr>
        <w:t>et al.</w:t>
      </w:r>
      <w:r>
        <w:rPr>
          <w:rFonts w:ascii="Calibri" w:hAnsi="Calibri" w:cs="Calibri"/>
          <w:color w:val="000000"/>
          <w:sz w:val="24"/>
          <w:szCs w:val="24"/>
        </w:rPr>
        <w:t>,</w:t>
      </w:r>
      <w:r w:rsidRPr="001E0FAA">
        <w:rPr>
          <w:rFonts w:ascii="Calibri" w:hAnsi="Calibri" w:cs="Calibri"/>
          <w:color w:val="000000"/>
          <w:sz w:val="24"/>
          <w:szCs w:val="24"/>
        </w:rPr>
        <w:t> </w:t>
      </w:r>
      <w:r w:rsidRPr="002A05FA">
        <w:rPr>
          <w:rFonts w:ascii="Calibri" w:hAnsi="Calibri" w:cs="Calibri"/>
          <w:color w:val="000000"/>
          <w:sz w:val="24"/>
          <w:szCs w:val="24"/>
        </w:rPr>
        <w:t>(2022)</w:t>
      </w:r>
      <w:r>
        <w:rPr>
          <w:rFonts w:ascii="Calibri" w:hAnsi="Calibri" w:cs="Calibri"/>
          <w:color w:val="000000"/>
          <w:sz w:val="24"/>
          <w:szCs w:val="24"/>
        </w:rPr>
        <w:t>.</w:t>
      </w:r>
      <w:r w:rsidRPr="002A05FA">
        <w:rPr>
          <w:rFonts w:ascii="Calibri" w:hAnsi="Calibri" w:cs="Calibri"/>
          <w:color w:val="000000"/>
          <w:sz w:val="24"/>
          <w:szCs w:val="24"/>
        </w:rPr>
        <w:t> </w:t>
      </w:r>
      <w:r w:rsidRPr="002A05FA">
        <w:rPr>
          <w:rFonts w:ascii="Calibri" w:hAnsi="Calibri" w:cs="Calibri"/>
          <w:i/>
          <w:iCs/>
          <w:color w:val="000000"/>
          <w:sz w:val="24"/>
          <w:szCs w:val="24"/>
        </w:rPr>
        <w:t>Police Research and Evidence-based Policing</w:t>
      </w:r>
      <w:r w:rsidRPr="002A05FA">
        <w:rPr>
          <w:rFonts w:ascii="Calibri" w:hAnsi="Calibri" w:cs="Calibri"/>
          <w:color w:val="000000"/>
          <w:sz w:val="24"/>
          <w:szCs w:val="24"/>
        </w:rPr>
        <w:t>. St Albans: Routledge.</w:t>
      </w:r>
      <w:r>
        <w:rPr>
          <w:rFonts w:ascii="Calibri" w:hAnsi="Calibri" w:cs="Calibri"/>
          <w:color w:val="000000"/>
          <w:sz w:val="24"/>
          <w:szCs w:val="24"/>
        </w:rPr>
        <w:t xml:space="preserve">(online) </w:t>
      </w:r>
      <w:r w:rsidRPr="002A05FA">
        <w:rPr>
          <w:rFonts w:ascii="Calibri" w:hAnsi="Calibri" w:cs="Calibri"/>
          <w:color w:val="000000"/>
          <w:sz w:val="24"/>
          <w:szCs w:val="24"/>
        </w:rPr>
        <w:t>Available at: </w:t>
      </w:r>
      <w:hyperlink r:id="rId19" w:tooltip="https://research-ebsco-com.ezproxy.uwtsd.ac.uk/linkprocessor/plink?id=866ca944-8fc7-391f-971c-252d843f2b56" w:history="1">
        <w:r w:rsidRPr="002A05FA">
          <w:rPr>
            <w:rStyle w:val="Hyperlink"/>
            <w:rFonts w:ascii="Calibri" w:hAnsi="Calibri" w:cs="Calibri"/>
            <w:sz w:val="24"/>
            <w:szCs w:val="24"/>
          </w:rPr>
          <w:t>https://research-ebsco-com.ezproxy.uwtsd.ac.uk/linkprocessor/plink?id=866ca944-8fc7-391f-971c-252d843f2b56</w:t>
        </w:r>
      </w:hyperlink>
      <w:r w:rsidRPr="002A05FA">
        <w:rPr>
          <w:rFonts w:ascii="Calibri" w:hAnsi="Calibri" w:cs="Calibri"/>
          <w:color w:val="000000"/>
          <w:sz w:val="24"/>
          <w:szCs w:val="24"/>
        </w:rPr>
        <w:t> (Accessed</w:t>
      </w:r>
      <w:r>
        <w:rPr>
          <w:rFonts w:ascii="Calibri" w:hAnsi="Calibri" w:cs="Calibri"/>
          <w:color w:val="000000"/>
          <w:sz w:val="24"/>
          <w:szCs w:val="24"/>
        </w:rPr>
        <w:t xml:space="preserve"> on </w:t>
      </w:r>
      <w:r w:rsidRPr="002A05FA">
        <w:rPr>
          <w:rFonts w:ascii="Calibri" w:hAnsi="Calibri" w:cs="Calibri"/>
          <w:color w:val="000000"/>
          <w:sz w:val="24"/>
          <w:szCs w:val="24"/>
        </w:rPr>
        <w:t>5 March 2025).</w:t>
      </w:r>
    </w:p>
    <w:p w14:paraId="11023525" w14:textId="22C18E97" w:rsidR="00E4221A" w:rsidRDefault="00E4221A" w:rsidP="001C3F57">
      <w:pPr>
        <w:spacing w:after="0" w:line="360" w:lineRule="auto"/>
        <w:ind w:left="680" w:hanging="680"/>
        <w:contextualSpacing/>
        <w:jc w:val="both"/>
        <w:rPr>
          <w:rFonts w:ascii="Calibri" w:hAnsi="Calibri" w:cs="Calibri"/>
          <w:sz w:val="24"/>
          <w:szCs w:val="24"/>
        </w:rPr>
      </w:pPr>
      <w:r w:rsidRPr="00597B99">
        <w:rPr>
          <w:rFonts w:ascii="Calibri" w:hAnsi="Calibri" w:cs="Calibri"/>
          <w:color w:val="222222"/>
          <w:sz w:val="24"/>
          <w:szCs w:val="24"/>
          <w:shd w:val="clear" w:color="auto" w:fill="FFFFFF"/>
        </w:rPr>
        <w:t xml:space="preserve">Taylor B.G., </w:t>
      </w:r>
      <w:r w:rsidR="00583623">
        <w:rPr>
          <w:rFonts w:ascii="Calibri" w:hAnsi="Calibri" w:cs="Calibri"/>
          <w:color w:val="222222"/>
          <w:sz w:val="24"/>
          <w:szCs w:val="24"/>
          <w:shd w:val="clear" w:color="auto" w:fill="FFFFFF"/>
        </w:rPr>
        <w:t>et al. (</w:t>
      </w:r>
      <w:r w:rsidRPr="00597B99">
        <w:rPr>
          <w:rFonts w:ascii="Calibri" w:hAnsi="Calibri" w:cs="Calibri"/>
          <w:color w:val="222222"/>
          <w:sz w:val="24"/>
          <w:szCs w:val="24"/>
          <w:shd w:val="clear" w:color="auto" w:fill="FFFFFF"/>
        </w:rPr>
        <w:t>2024</w:t>
      </w:r>
      <w:r w:rsidR="00583623">
        <w:rPr>
          <w:rFonts w:ascii="Calibri" w:hAnsi="Calibri" w:cs="Calibri"/>
          <w:color w:val="222222"/>
          <w:sz w:val="24"/>
          <w:szCs w:val="24"/>
          <w:shd w:val="clear" w:color="auto" w:fill="FFFFFF"/>
        </w:rPr>
        <w:t>)</w:t>
      </w:r>
      <w:r w:rsidRPr="00597B99">
        <w:rPr>
          <w:rFonts w:ascii="Calibri" w:hAnsi="Calibri" w:cs="Calibri"/>
          <w:color w:val="222222"/>
          <w:sz w:val="24"/>
          <w:szCs w:val="24"/>
          <w:shd w:val="clear" w:color="auto" w:fill="FFFFFF"/>
        </w:rPr>
        <w:t>. The effects of community-infused problem-oriented policing in crime hot spots based on police data: A randomised controlled trial. </w:t>
      </w:r>
      <w:r w:rsidRPr="00597B99">
        <w:rPr>
          <w:rFonts w:ascii="Calibri" w:hAnsi="Calibri" w:cs="Calibri"/>
          <w:i/>
          <w:iCs/>
          <w:color w:val="222222"/>
          <w:sz w:val="24"/>
          <w:szCs w:val="24"/>
          <w:shd w:val="clear" w:color="auto" w:fill="FFFFFF"/>
        </w:rPr>
        <w:t>Journal of Experimental Criminology</w:t>
      </w:r>
      <w:r w:rsidRPr="00597B99">
        <w:rPr>
          <w:rFonts w:ascii="Calibri" w:hAnsi="Calibri" w:cs="Calibri"/>
          <w:color w:val="222222"/>
          <w:sz w:val="24"/>
          <w:szCs w:val="24"/>
          <w:shd w:val="clear" w:color="auto" w:fill="FFFFFF"/>
        </w:rPr>
        <w:t>, </w:t>
      </w:r>
      <w:r w:rsidRPr="00597B99">
        <w:rPr>
          <w:rFonts w:ascii="Calibri" w:hAnsi="Calibri" w:cs="Calibri"/>
          <w:i/>
          <w:iCs/>
          <w:color w:val="222222"/>
          <w:sz w:val="24"/>
          <w:szCs w:val="24"/>
          <w:shd w:val="clear" w:color="auto" w:fill="FFFFFF"/>
        </w:rPr>
        <w:t>20</w:t>
      </w:r>
      <w:r w:rsidRPr="00597B99">
        <w:rPr>
          <w:rFonts w:ascii="Calibri" w:hAnsi="Calibri" w:cs="Calibri"/>
          <w:color w:val="222222"/>
          <w:sz w:val="24"/>
          <w:szCs w:val="24"/>
          <w:shd w:val="clear" w:color="auto" w:fill="FFFFFF"/>
        </w:rPr>
        <w:t>(2), pp.317-345.</w:t>
      </w:r>
      <w:r w:rsidRPr="00597B99">
        <w:rPr>
          <w:rFonts w:ascii="Calibri" w:hAnsi="Calibri" w:cs="Calibri"/>
          <w:sz w:val="24"/>
          <w:szCs w:val="24"/>
        </w:rPr>
        <w:t xml:space="preserve"> </w:t>
      </w:r>
      <w:r w:rsidR="00583623">
        <w:rPr>
          <w:rFonts w:ascii="Calibri" w:hAnsi="Calibri" w:cs="Calibri"/>
          <w:sz w:val="24"/>
          <w:szCs w:val="24"/>
        </w:rPr>
        <w:t xml:space="preserve">(online) Available at: </w:t>
      </w:r>
      <w:hyperlink r:id="rId20" w:history="1">
        <w:r w:rsidR="00583623" w:rsidRPr="003D7D27">
          <w:rPr>
            <w:rStyle w:val="Hyperlink"/>
            <w:rFonts w:ascii="Calibri" w:hAnsi="Calibri" w:cs="Calibri"/>
            <w:sz w:val="24"/>
            <w:szCs w:val="24"/>
            <w:shd w:val="clear" w:color="auto" w:fill="FFFFFF"/>
          </w:rPr>
          <w:t>https://link.springer.com/article/10.1007/s11292-022-09541-x</w:t>
        </w:r>
      </w:hyperlink>
      <w:r w:rsidR="00583623">
        <w:rPr>
          <w:rFonts w:ascii="Calibri" w:hAnsi="Calibri" w:cs="Calibri"/>
          <w:sz w:val="24"/>
          <w:szCs w:val="24"/>
        </w:rPr>
        <w:t xml:space="preserve"> (Accessed on </w:t>
      </w:r>
      <w:r w:rsidR="00AD00FD">
        <w:rPr>
          <w:rFonts w:ascii="Calibri" w:hAnsi="Calibri" w:cs="Calibri"/>
          <w:sz w:val="24"/>
          <w:szCs w:val="24"/>
        </w:rPr>
        <w:t>27 February 2025).</w:t>
      </w:r>
    </w:p>
    <w:p w14:paraId="6DF11D95" w14:textId="108EAEED" w:rsidR="00B52248" w:rsidRPr="00FE0E1A" w:rsidRDefault="00B52248" w:rsidP="001C3F57">
      <w:pPr>
        <w:spacing w:after="0" w:line="360" w:lineRule="auto"/>
        <w:ind w:left="680" w:hanging="680"/>
        <w:contextualSpacing/>
        <w:jc w:val="both"/>
        <w:rPr>
          <w:rFonts w:ascii="Calibri" w:hAnsi="Calibri" w:cs="Calibri"/>
          <w:color w:val="222222"/>
          <w:sz w:val="24"/>
          <w:szCs w:val="24"/>
          <w:shd w:val="clear" w:color="auto" w:fill="FFFFFF"/>
        </w:rPr>
      </w:pPr>
      <w:r>
        <w:rPr>
          <w:rFonts w:ascii="Calibri" w:hAnsi="Calibri" w:cs="Calibri"/>
          <w:color w:val="222222"/>
          <w:sz w:val="24"/>
          <w:szCs w:val="24"/>
          <w:shd w:val="clear" w:color="auto" w:fill="FFFFFF"/>
        </w:rPr>
        <w:t>Wood</w:t>
      </w:r>
      <w:r w:rsidR="004E0641">
        <w:rPr>
          <w:rFonts w:ascii="Calibri" w:hAnsi="Calibri" w:cs="Calibri"/>
          <w:color w:val="222222"/>
          <w:sz w:val="24"/>
          <w:szCs w:val="24"/>
          <w:shd w:val="clear" w:color="auto" w:fill="FFFFFF"/>
        </w:rPr>
        <w:t xml:space="preserve"> D., et al. (2025). </w:t>
      </w:r>
      <w:r w:rsidR="004E0641">
        <w:rPr>
          <w:rFonts w:ascii="Calibri" w:hAnsi="Calibri" w:cs="Calibri"/>
          <w:i/>
          <w:iCs/>
          <w:color w:val="222222"/>
          <w:sz w:val="24"/>
          <w:szCs w:val="24"/>
          <w:shd w:val="clear" w:color="auto" w:fill="FFFFFF"/>
        </w:rPr>
        <w:t>Bla</w:t>
      </w:r>
      <w:r w:rsidR="00FE0E1A">
        <w:rPr>
          <w:rFonts w:ascii="Calibri" w:hAnsi="Calibri" w:cs="Calibri"/>
          <w:i/>
          <w:iCs/>
          <w:color w:val="222222"/>
          <w:sz w:val="24"/>
          <w:szCs w:val="24"/>
          <w:shd w:val="clear" w:color="auto" w:fill="FFFFFF"/>
        </w:rPr>
        <w:t>ckstone’s handbook for policing students.</w:t>
      </w:r>
      <w:r w:rsidR="00C3219E">
        <w:rPr>
          <w:rFonts w:ascii="Calibri" w:hAnsi="Calibri" w:cs="Calibri"/>
          <w:color w:val="222222"/>
          <w:sz w:val="24"/>
          <w:szCs w:val="24"/>
          <w:shd w:val="clear" w:color="auto" w:fill="FFFFFF"/>
        </w:rPr>
        <w:t xml:space="preserve"> Edition</w:t>
      </w:r>
      <w:r w:rsidR="003A08BE">
        <w:rPr>
          <w:rFonts w:ascii="Calibri" w:hAnsi="Calibri" w:cs="Calibri"/>
          <w:color w:val="222222"/>
          <w:sz w:val="24"/>
          <w:szCs w:val="24"/>
          <w:shd w:val="clear" w:color="auto" w:fill="FFFFFF"/>
        </w:rPr>
        <w:t>:</w:t>
      </w:r>
      <w:r w:rsidR="00C3219E">
        <w:rPr>
          <w:rFonts w:ascii="Calibri" w:hAnsi="Calibri" w:cs="Calibri"/>
          <w:color w:val="222222"/>
          <w:sz w:val="24"/>
          <w:szCs w:val="24"/>
          <w:shd w:val="clear" w:color="auto" w:fill="FFFFFF"/>
        </w:rPr>
        <w:t xml:space="preserve"> </w:t>
      </w:r>
      <w:r w:rsidR="002B278E">
        <w:rPr>
          <w:rFonts w:ascii="Calibri" w:hAnsi="Calibri" w:cs="Calibri"/>
          <w:color w:val="222222"/>
          <w:sz w:val="24"/>
          <w:szCs w:val="24"/>
          <w:shd w:val="clear" w:color="auto" w:fill="FFFFFF"/>
        </w:rPr>
        <w:t>19</w:t>
      </w:r>
      <w:r w:rsidR="002B278E" w:rsidRPr="002B278E">
        <w:rPr>
          <w:rFonts w:ascii="Calibri" w:hAnsi="Calibri" w:cs="Calibri"/>
          <w:color w:val="222222"/>
          <w:sz w:val="24"/>
          <w:szCs w:val="24"/>
          <w:shd w:val="clear" w:color="auto" w:fill="FFFFFF"/>
          <w:vertAlign w:val="superscript"/>
        </w:rPr>
        <w:t>th</w:t>
      </w:r>
      <w:r w:rsidR="002B278E">
        <w:rPr>
          <w:rFonts w:ascii="Calibri" w:hAnsi="Calibri" w:cs="Calibri"/>
          <w:color w:val="222222"/>
          <w:sz w:val="24"/>
          <w:szCs w:val="24"/>
          <w:shd w:val="clear" w:color="auto" w:fill="FFFFFF"/>
        </w:rPr>
        <w:t xml:space="preserve">.Publisher: </w:t>
      </w:r>
      <w:r w:rsidR="003A08BE">
        <w:rPr>
          <w:rFonts w:ascii="Calibri" w:hAnsi="Calibri" w:cs="Calibri"/>
          <w:color w:val="222222"/>
          <w:sz w:val="24"/>
          <w:szCs w:val="24"/>
          <w:shd w:val="clear" w:color="auto" w:fill="FFFFFF"/>
        </w:rPr>
        <w:t>Oxford University Press.</w:t>
      </w:r>
    </w:p>
    <w:p w14:paraId="743DE17D" w14:textId="77777777" w:rsidR="00B31AE4" w:rsidRDefault="00B31AE4"/>
    <w:sectPr w:rsidR="00B31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1A"/>
    <w:rsid w:val="0001137F"/>
    <w:rsid w:val="000156AA"/>
    <w:rsid w:val="000334EE"/>
    <w:rsid w:val="000A5F4D"/>
    <w:rsid w:val="000D6D72"/>
    <w:rsid w:val="000D77EE"/>
    <w:rsid w:val="000E33B7"/>
    <w:rsid w:val="0012155D"/>
    <w:rsid w:val="001516DF"/>
    <w:rsid w:val="001532A1"/>
    <w:rsid w:val="001607A1"/>
    <w:rsid w:val="00165379"/>
    <w:rsid w:val="00167D05"/>
    <w:rsid w:val="0017301B"/>
    <w:rsid w:val="001817FA"/>
    <w:rsid w:val="001907FB"/>
    <w:rsid w:val="001974A7"/>
    <w:rsid w:val="001A0225"/>
    <w:rsid w:val="001C3F57"/>
    <w:rsid w:val="001E0FAA"/>
    <w:rsid w:val="001E2682"/>
    <w:rsid w:val="00203872"/>
    <w:rsid w:val="00232937"/>
    <w:rsid w:val="002503AB"/>
    <w:rsid w:val="002662CD"/>
    <w:rsid w:val="002809AC"/>
    <w:rsid w:val="002A05FA"/>
    <w:rsid w:val="002A6C0E"/>
    <w:rsid w:val="002B278E"/>
    <w:rsid w:val="002C4E02"/>
    <w:rsid w:val="002D270B"/>
    <w:rsid w:val="0030311C"/>
    <w:rsid w:val="00315220"/>
    <w:rsid w:val="003205F2"/>
    <w:rsid w:val="0034118B"/>
    <w:rsid w:val="00343462"/>
    <w:rsid w:val="00384E39"/>
    <w:rsid w:val="003A08BE"/>
    <w:rsid w:val="003A6F42"/>
    <w:rsid w:val="003B5990"/>
    <w:rsid w:val="00431422"/>
    <w:rsid w:val="004B4164"/>
    <w:rsid w:val="004B7AD8"/>
    <w:rsid w:val="004E0641"/>
    <w:rsid w:val="004E1681"/>
    <w:rsid w:val="00544488"/>
    <w:rsid w:val="005543BB"/>
    <w:rsid w:val="00563EC1"/>
    <w:rsid w:val="00564173"/>
    <w:rsid w:val="00583623"/>
    <w:rsid w:val="00597B99"/>
    <w:rsid w:val="005B2224"/>
    <w:rsid w:val="005C1A2C"/>
    <w:rsid w:val="005F6D25"/>
    <w:rsid w:val="005F7B77"/>
    <w:rsid w:val="00605BAB"/>
    <w:rsid w:val="00612E03"/>
    <w:rsid w:val="00671AA4"/>
    <w:rsid w:val="006808F0"/>
    <w:rsid w:val="006B4546"/>
    <w:rsid w:val="006B4B0E"/>
    <w:rsid w:val="006D1EB2"/>
    <w:rsid w:val="00725C52"/>
    <w:rsid w:val="00741EED"/>
    <w:rsid w:val="00745D77"/>
    <w:rsid w:val="00757894"/>
    <w:rsid w:val="007578A8"/>
    <w:rsid w:val="0079375B"/>
    <w:rsid w:val="007A2C60"/>
    <w:rsid w:val="007C46C4"/>
    <w:rsid w:val="008020FF"/>
    <w:rsid w:val="00817909"/>
    <w:rsid w:val="00840D02"/>
    <w:rsid w:val="0087630B"/>
    <w:rsid w:val="008A49A9"/>
    <w:rsid w:val="008A5415"/>
    <w:rsid w:val="008B3CBB"/>
    <w:rsid w:val="008D0A9C"/>
    <w:rsid w:val="008D2B29"/>
    <w:rsid w:val="008D2EC5"/>
    <w:rsid w:val="00906BF4"/>
    <w:rsid w:val="009161B1"/>
    <w:rsid w:val="00950ED5"/>
    <w:rsid w:val="00956508"/>
    <w:rsid w:val="009568FA"/>
    <w:rsid w:val="00967FD5"/>
    <w:rsid w:val="00970F4A"/>
    <w:rsid w:val="00980E01"/>
    <w:rsid w:val="00984E41"/>
    <w:rsid w:val="00986CC1"/>
    <w:rsid w:val="009A1C33"/>
    <w:rsid w:val="009D4A01"/>
    <w:rsid w:val="009F073B"/>
    <w:rsid w:val="00A22408"/>
    <w:rsid w:val="00A30B15"/>
    <w:rsid w:val="00A31193"/>
    <w:rsid w:val="00A454C0"/>
    <w:rsid w:val="00A625EC"/>
    <w:rsid w:val="00A744D7"/>
    <w:rsid w:val="00A8147A"/>
    <w:rsid w:val="00A90C36"/>
    <w:rsid w:val="00A92DA0"/>
    <w:rsid w:val="00AA2F58"/>
    <w:rsid w:val="00AA4C79"/>
    <w:rsid w:val="00AA71A2"/>
    <w:rsid w:val="00AC25DA"/>
    <w:rsid w:val="00AC4E24"/>
    <w:rsid w:val="00AD00FD"/>
    <w:rsid w:val="00B0043F"/>
    <w:rsid w:val="00B31AE4"/>
    <w:rsid w:val="00B52248"/>
    <w:rsid w:val="00B67A94"/>
    <w:rsid w:val="00BB6867"/>
    <w:rsid w:val="00BC3E86"/>
    <w:rsid w:val="00BC4F85"/>
    <w:rsid w:val="00C160E8"/>
    <w:rsid w:val="00C3219E"/>
    <w:rsid w:val="00C42069"/>
    <w:rsid w:val="00C51A43"/>
    <w:rsid w:val="00C55D4E"/>
    <w:rsid w:val="00C7056F"/>
    <w:rsid w:val="00CD350A"/>
    <w:rsid w:val="00D012E1"/>
    <w:rsid w:val="00D04105"/>
    <w:rsid w:val="00D14199"/>
    <w:rsid w:val="00D56E8E"/>
    <w:rsid w:val="00DB6EF0"/>
    <w:rsid w:val="00DD20BD"/>
    <w:rsid w:val="00DE4850"/>
    <w:rsid w:val="00DF5765"/>
    <w:rsid w:val="00E13386"/>
    <w:rsid w:val="00E372EB"/>
    <w:rsid w:val="00E4221A"/>
    <w:rsid w:val="00E826EF"/>
    <w:rsid w:val="00EA6D44"/>
    <w:rsid w:val="00EE0EC8"/>
    <w:rsid w:val="00F367B1"/>
    <w:rsid w:val="00F735CB"/>
    <w:rsid w:val="00F83032"/>
    <w:rsid w:val="00F901CA"/>
    <w:rsid w:val="00FE0E1A"/>
    <w:rsid w:val="00FF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C9D2A"/>
  <w15:chartTrackingRefBased/>
  <w15:docId w15:val="{3597133D-8A70-442C-9794-BC4890EF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21A"/>
  </w:style>
  <w:style w:type="paragraph" w:styleId="Heading1">
    <w:name w:val="heading 1"/>
    <w:basedOn w:val="Normal"/>
    <w:next w:val="Normal"/>
    <w:link w:val="Heading1Char"/>
    <w:uiPriority w:val="9"/>
    <w:qFormat/>
    <w:rsid w:val="00E4221A"/>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21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4221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4221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4221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4221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4221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4221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4221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21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4221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4221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4221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4221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4221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4221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4221A"/>
    <w:rPr>
      <w:b/>
      <w:bCs/>
      <w:i/>
      <w:iCs/>
    </w:rPr>
  </w:style>
  <w:style w:type="paragraph" w:styleId="Title">
    <w:name w:val="Title"/>
    <w:basedOn w:val="Normal"/>
    <w:next w:val="Normal"/>
    <w:link w:val="TitleChar"/>
    <w:uiPriority w:val="10"/>
    <w:qFormat/>
    <w:rsid w:val="00E4221A"/>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E4221A"/>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E4221A"/>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E4221A"/>
    <w:rPr>
      <w:color w:val="0E2841" w:themeColor="text2"/>
      <w:sz w:val="28"/>
      <w:szCs w:val="28"/>
    </w:rPr>
  </w:style>
  <w:style w:type="paragraph" w:styleId="Quote">
    <w:name w:val="Quote"/>
    <w:basedOn w:val="Normal"/>
    <w:next w:val="Normal"/>
    <w:link w:val="QuoteChar"/>
    <w:uiPriority w:val="29"/>
    <w:qFormat/>
    <w:rsid w:val="00E4221A"/>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E4221A"/>
    <w:rPr>
      <w:i/>
      <w:iCs/>
      <w:color w:val="124F1A" w:themeColor="accent3" w:themeShade="BF"/>
      <w:sz w:val="24"/>
      <w:szCs w:val="24"/>
    </w:rPr>
  </w:style>
  <w:style w:type="paragraph" w:styleId="ListParagraph">
    <w:name w:val="List Paragraph"/>
    <w:basedOn w:val="Normal"/>
    <w:uiPriority w:val="34"/>
    <w:qFormat/>
    <w:rsid w:val="00E4221A"/>
    <w:pPr>
      <w:ind w:left="720"/>
      <w:contextualSpacing/>
    </w:pPr>
  </w:style>
  <w:style w:type="character" w:styleId="IntenseEmphasis">
    <w:name w:val="Intense Emphasis"/>
    <w:basedOn w:val="DefaultParagraphFont"/>
    <w:uiPriority w:val="21"/>
    <w:qFormat/>
    <w:rsid w:val="00E4221A"/>
    <w:rPr>
      <w:b/>
      <w:bCs/>
      <w:i/>
      <w:iCs/>
      <w:color w:val="auto"/>
    </w:rPr>
  </w:style>
  <w:style w:type="paragraph" w:styleId="IntenseQuote">
    <w:name w:val="Intense Quote"/>
    <w:basedOn w:val="Normal"/>
    <w:next w:val="Normal"/>
    <w:link w:val="IntenseQuoteChar"/>
    <w:uiPriority w:val="30"/>
    <w:qFormat/>
    <w:rsid w:val="00E4221A"/>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E4221A"/>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E4221A"/>
    <w:rPr>
      <w:b/>
      <w:bCs/>
      <w:caps w:val="0"/>
      <w:smallCaps/>
      <w:color w:val="auto"/>
      <w:spacing w:val="0"/>
      <w:u w:val="single"/>
    </w:rPr>
  </w:style>
  <w:style w:type="character" w:styleId="Strong">
    <w:name w:val="Strong"/>
    <w:basedOn w:val="DefaultParagraphFont"/>
    <w:uiPriority w:val="22"/>
    <w:qFormat/>
    <w:rsid w:val="00E4221A"/>
    <w:rPr>
      <w:b/>
      <w:bCs/>
    </w:rPr>
  </w:style>
  <w:style w:type="character" w:styleId="Hyperlink">
    <w:name w:val="Hyperlink"/>
    <w:basedOn w:val="DefaultParagraphFont"/>
    <w:uiPriority w:val="99"/>
    <w:unhideWhenUsed/>
    <w:rsid w:val="00E4221A"/>
    <w:rPr>
      <w:color w:val="467886" w:themeColor="hyperlink"/>
      <w:u w:val="single"/>
    </w:rPr>
  </w:style>
  <w:style w:type="paragraph" w:styleId="Caption">
    <w:name w:val="caption"/>
    <w:basedOn w:val="Normal"/>
    <w:next w:val="Normal"/>
    <w:uiPriority w:val="35"/>
    <w:semiHidden/>
    <w:unhideWhenUsed/>
    <w:qFormat/>
    <w:rsid w:val="00E4221A"/>
    <w:pPr>
      <w:spacing w:line="240" w:lineRule="auto"/>
    </w:pPr>
    <w:rPr>
      <w:b/>
      <w:bCs/>
      <w:color w:val="404040" w:themeColor="text1" w:themeTint="BF"/>
      <w:sz w:val="16"/>
      <w:szCs w:val="16"/>
    </w:rPr>
  </w:style>
  <w:style w:type="character" w:styleId="Emphasis">
    <w:name w:val="Emphasis"/>
    <w:basedOn w:val="DefaultParagraphFont"/>
    <w:uiPriority w:val="20"/>
    <w:qFormat/>
    <w:rsid w:val="00E4221A"/>
    <w:rPr>
      <w:i/>
      <w:iCs/>
      <w:color w:val="000000" w:themeColor="text1"/>
    </w:rPr>
  </w:style>
  <w:style w:type="paragraph" w:styleId="NoSpacing">
    <w:name w:val="No Spacing"/>
    <w:uiPriority w:val="1"/>
    <w:qFormat/>
    <w:rsid w:val="00E4221A"/>
    <w:pPr>
      <w:spacing w:after="0" w:line="240" w:lineRule="auto"/>
    </w:pPr>
  </w:style>
  <w:style w:type="character" w:styleId="SubtleEmphasis">
    <w:name w:val="Subtle Emphasis"/>
    <w:basedOn w:val="DefaultParagraphFont"/>
    <w:uiPriority w:val="19"/>
    <w:qFormat/>
    <w:rsid w:val="00E4221A"/>
    <w:rPr>
      <w:i/>
      <w:iCs/>
      <w:color w:val="595959" w:themeColor="text1" w:themeTint="A6"/>
    </w:rPr>
  </w:style>
  <w:style w:type="character" w:styleId="SubtleReference">
    <w:name w:val="Subtle Reference"/>
    <w:basedOn w:val="DefaultParagraphFont"/>
    <w:uiPriority w:val="31"/>
    <w:qFormat/>
    <w:rsid w:val="00E4221A"/>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E4221A"/>
    <w:rPr>
      <w:b/>
      <w:bCs/>
      <w:caps w:val="0"/>
      <w:smallCaps/>
      <w:spacing w:val="0"/>
    </w:rPr>
  </w:style>
  <w:style w:type="paragraph" w:styleId="TOCHeading">
    <w:name w:val="TOC Heading"/>
    <w:basedOn w:val="Heading1"/>
    <w:next w:val="Normal"/>
    <w:uiPriority w:val="39"/>
    <w:semiHidden/>
    <w:unhideWhenUsed/>
    <w:qFormat/>
    <w:rsid w:val="00E4221A"/>
    <w:pPr>
      <w:outlineLvl w:val="9"/>
    </w:pPr>
  </w:style>
  <w:style w:type="character" w:styleId="UnresolvedMention">
    <w:name w:val="Unresolved Mention"/>
    <w:basedOn w:val="DefaultParagraphFont"/>
    <w:uiPriority w:val="99"/>
    <w:semiHidden/>
    <w:unhideWhenUsed/>
    <w:rsid w:val="002A0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03710">
      <w:bodyDiv w:val="1"/>
      <w:marLeft w:val="0"/>
      <w:marRight w:val="0"/>
      <w:marTop w:val="0"/>
      <w:marBottom w:val="0"/>
      <w:divBdr>
        <w:top w:val="none" w:sz="0" w:space="0" w:color="auto"/>
        <w:left w:val="none" w:sz="0" w:space="0" w:color="auto"/>
        <w:bottom w:val="none" w:sz="0" w:space="0" w:color="auto"/>
        <w:right w:val="none" w:sz="0" w:space="0" w:color="auto"/>
      </w:divBdr>
    </w:div>
    <w:div w:id="138209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llege.police.uk/guidance/problem-solving-policing" TargetMode="External"/><Relationship Id="rId18" Type="http://schemas.openxmlformats.org/officeDocument/2006/relationships/hyperlink" Target="https://journals.sagepub.com/doi/abs/10.1177/0093854822114353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merald.com/insight/content/doi/10.1108/PIJPSM-06-2023-0076/full/html" TargetMode="External"/><Relationship Id="rId17" Type="http://schemas.openxmlformats.org/officeDocument/2006/relationships/hyperlink" Target="https://www.aeaweb.org/articles?id=10.1257/jep.35.4.3" TargetMode="External"/><Relationship Id="rId2" Type="http://schemas.openxmlformats.org/officeDocument/2006/relationships/customXml" Target="../customXml/item2.xml"/><Relationship Id="rId16" Type="http://schemas.openxmlformats.org/officeDocument/2006/relationships/hyperlink" Target="https://books.google.com/books?hl=en&amp;lr=&amp;id=vJ3fEAAAQBAJ&amp;oi=fnd&amp;pg=PA245&amp;dq=The+SARA+Model+Framework+in+Policing&amp;ots=DlTA9M6wxP&amp;sig=781sh2kg799fviN6xR-XaoNfkD4" TargetMode="External"/><Relationship Id="rId20" Type="http://schemas.openxmlformats.org/officeDocument/2006/relationships/hyperlink" Target="https://link.springer.com/article/10.1007/s11292-022-09541-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rimesciencejournal.biomedcentral.com/articles/10.1186/s40163-018-0078-4" TargetMode="External"/><Relationship Id="rId5" Type="http://schemas.openxmlformats.org/officeDocument/2006/relationships/settings" Target="settings.xml"/><Relationship Id="rId15" Type="http://schemas.openxmlformats.org/officeDocument/2006/relationships/hyperlink" Target="https://www.researchgate.net/publication320003961_Evaluation_of_Operattion_Swordfish_a_Near_Repeat_Target_Hardening_Strategy" TargetMode="External"/><Relationship Id="rId10" Type="http://schemas.openxmlformats.org/officeDocument/2006/relationships/hyperlink" Target="https://academic.oup.com/policing/article-abstract/15/4/2001/6470623" TargetMode="External"/><Relationship Id="rId19" Type="http://schemas.openxmlformats.org/officeDocument/2006/relationships/hyperlink" Target="https://research-ebsco-com.ezproxy.uwtsd.ac.uk/linkprocessor/plink?id=866ca944-8fc7-391f-971c-252d843f2b56" TargetMode="External"/><Relationship Id="rId4" Type="http://schemas.openxmlformats.org/officeDocument/2006/relationships/styles" Target="styles.xml"/><Relationship Id="rId9" Type="http://schemas.openxmlformats.org/officeDocument/2006/relationships/hyperlink" Target="https://www.tandfonline.com/doi/abs/10.1080/15614263.2022.2046568" TargetMode="External"/><Relationship Id="rId14" Type="http://schemas.openxmlformats.org/officeDocument/2006/relationships/hyperlink" Target="https://criminaljusticeknowhow.com/the-sara-mod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A462A-B0F4-44D4-8A6A-EAD1FDDF8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DBCBF-CCF9-4B52-A89E-C5C81ED6196D}">
  <ds:schemaRefs>
    <ds:schemaRef ds:uri="http://schemas.microsoft.com/sharepoint/v3/contenttype/forms"/>
  </ds:schemaRefs>
</ds:datastoreItem>
</file>

<file path=customXml/itemProps3.xml><?xml version="1.0" encoding="utf-8"?>
<ds:datastoreItem xmlns:ds="http://schemas.openxmlformats.org/officeDocument/2006/customXml" ds:itemID="{32988413-24A9-4231-9785-49601CE15B11}">
  <ds:schemaRefs>
    <ds:schemaRef ds:uri="http://schemas.microsoft.com/office/infopath/2007/PartnerControls"/>
    <ds:schemaRef ds:uri="bf244c3e-e0b4-4871-bb4e-fd032a14544d"/>
    <ds:schemaRef ds:uri="http://schemas.microsoft.com/office/2006/documentManagement/types"/>
    <ds:schemaRef ds:uri="http://purl.org/dc/elements/1.1/"/>
    <ds:schemaRef ds:uri="http://purl.org/dc/dcmitype/"/>
    <ds:schemaRef ds:uri="http://schemas.microsoft.com/office/2006/metadata/properti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1838</Words>
  <Characters>13518</Characters>
  <Application>Microsoft Office Word</Application>
  <DocSecurity>0</DocSecurity>
  <Lines>237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Grosu</dc:creator>
  <cp:keywords/>
  <dc:description/>
  <cp:lastModifiedBy>Alina Dana Chitu Ispas (1914672)</cp:lastModifiedBy>
  <cp:revision>2</cp:revision>
  <dcterms:created xsi:type="dcterms:W3CDTF">2025-03-07T15:41:00Z</dcterms:created>
  <dcterms:modified xsi:type="dcterms:W3CDTF">2025-03-07T15:41:00Z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d3930210-2d7a-4c15-8aec-f34e8db50885</vt:lpwstr>
  </property>
  <property fmtid="{D5CDD505-2E9C-101B-9397-08002B2CF9AE}" pid="3" name="ContentTypeId">
    <vt:lpwstr>0x010100885BDE7C2597694E9B52267909D130AC</vt:lpwstr>
  </property>
</Properties>
</file>