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DFE6D" w14:textId="77777777" w:rsidR="009E1572" w:rsidRDefault="00000000">
      <w:pPr>
        <w:jc w:val="center"/>
        <w:rPr>
          <w:b/>
          <w:sz w:val="32"/>
          <w:szCs w:val="32"/>
        </w:rPr>
      </w:pPr>
      <w:r>
        <w:rPr>
          <w:b/>
          <w:sz w:val="32"/>
          <w:szCs w:val="32"/>
        </w:rPr>
        <w:t>Research Proposal Form</w:t>
      </w:r>
    </w:p>
    <w:p w14:paraId="5A569FB2" w14:textId="77777777" w:rsidR="009E1572" w:rsidRDefault="00000000">
      <w:pPr>
        <w:rPr>
          <w:b/>
          <w:sz w:val="32"/>
          <w:szCs w:val="32"/>
        </w:rPr>
      </w:pPr>
      <w:r>
        <w:rPr>
          <w:b/>
          <w:sz w:val="32"/>
          <w:szCs w:val="32"/>
        </w:rPr>
        <w:t xml:space="preserve">MSc Public Health and Social Care in Practice Dissertation </w:t>
      </w:r>
      <w:r>
        <w:rPr>
          <w:b/>
          <w:sz w:val="30"/>
          <w:szCs w:val="30"/>
        </w:rPr>
        <w:t>(CHS7004)</w:t>
      </w:r>
    </w:p>
    <w:p w14:paraId="4839527F" w14:textId="77777777" w:rsidR="009E1572" w:rsidRDefault="009E1572">
      <w:pPr>
        <w:rPr>
          <w:b/>
          <w:sz w:val="24"/>
          <w:szCs w:val="24"/>
        </w:rPr>
      </w:pPr>
    </w:p>
    <w:p w14:paraId="5A1E9C04" w14:textId="77777777" w:rsidR="009E1572" w:rsidRDefault="00000000">
      <w:pPr>
        <w:rPr>
          <w:b/>
          <w:sz w:val="24"/>
          <w:szCs w:val="24"/>
        </w:rPr>
      </w:pPr>
      <w:r>
        <w:rPr>
          <w:b/>
          <w:sz w:val="24"/>
          <w:szCs w:val="24"/>
        </w:rPr>
        <w:t xml:space="preserve">Fill in this form after discussions with your tutor. </w:t>
      </w:r>
    </w:p>
    <w:p w14:paraId="63542309" w14:textId="77777777" w:rsidR="009E1572" w:rsidRDefault="00000000">
      <w:pPr>
        <w:rPr>
          <w:b/>
          <w:sz w:val="24"/>
          <w:szCs w:val="24"/>
        </w:rPr>
      </w:pPr>
      <w:r>
        <w:rPr>
          <w:b/>
          <w:sz w:val="24"/>
          <w:szCs w:val="24"/>
        </w:rPr>
        <w:t>The information will be formally submitted to your supervisor for approval.</w:t>
      </w:r>
    </w:p>
    <w:p w14:paraId="2DD10B74" w14:textId="77777777" w:rsidR="009E1572" w:rsidRDefault="009E1572">
      <w:pPr>
        <w:rPr>
          <w:b/>
          <w:sz w:val="24"/>
          <w:szCs w:val="24"/>
        </w:rPr>
      </w:pPr>
    </w:p>
    <w:tbl>
      <w:tblPr>
        <w:tblStyle w:val="a"/>
        <w:tblpPr w:leftFromText="180" w:rightFromText="180" w:vertAnchor="text"/>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536"/>
      </w:tblGrid>
      <w:tr w:rsidR="009E1572" w14:paraId="72E31860" w14:textId="77777777">
        <w:tc>
          <w:tcPr>
            <w:tcW w:w="4248" w:type="dxa"/>
          </w:tcPr>
          <w:p w14:paraId="47B12C4B" w14:textId="77777777" w:rsidR="009E1572" w:rsidRDefault="00000000">
            <w:pPr>
              <w:rPr>
                <w:b/>
                <w:sz w:val="24"/>
                <w:szCs w:val="24"/>
              </w:rPr>
            </w:pPr>
            <w:r>
              <w:rPr>
                <w:b/>
                <w:sz w:val="24"/>
                <w:szCs w:val="24"/>
              </w:rPr>
              <w:t>Student Name</w:t>
            </w:r>
          </w:p>
        </w:tc>
        <w:tc>
          <w:tcPr>
            <w:tcW w:w="4536" w:type="dxa"/>
          </w:tcPr>
          <w:p w14:paraId="72FD1A33" w14:textId="77777777" w:rsidR="009E1572" w:rsidRDefault="00000000">
            <w:pPr>
              <w:rPr>
                <w:b/>
                <w:sz w:val="24"/>
                <w:szCs w:val="24"/>
              </w:rPr>
            </w:pPr>
            <w:r>
              <w:rPr>
                <w:b/>
                <w:sz w:val="24"/>
                <w:szCs w:val="24"/>
              </w:rPr>
              <w:t>Student ID</w:t>
            </w:r>
          </w:p>
        </w:tc>
      </w:tr>
      <w:tr w:rsidR="009E1572" w14:paraId="0A245695" w14:textId="77777777">
        <w:tc>
          <w:tcPr>
            <w:tcW w:w="4248" w:type="dxa"/>
          </w:tcPr>
          <w:p w14:paraId="0D2B12D7" w14:textId="77777777" w:rsidR="009E1572" w:rsidRDefault="009E1572">
            <w:pPr>
              <w:rPr>
                <w:b/>
                <w:sz w:val="24"/>
                <w:szCs w:val="24"/>
              </w:rPr>
            </w:pPr>
          </w:p>
          <w:p w14:paraId="487E6E3D" w14:textId="4A88E110" w:rsidR="009E1572" w:rsidRDefault="00704CB5">
            <w:pPr>
              <w:rPr>
                <w:b/>
                <w:sz w:val="24"/>
                <w:szCs w:val="24"/>
              </w:rPr>
            </w:pPr>
            <w:proofErr w:type="spellStart"/>
            <w:r>
              <w:rPr>
                <w:b/>
                <w:sz w:val="24"/>
                <w:szCs w:val="24"/>
              </w:rPr>
              <w:t>Dhavalkumar</w:t>
            </w:r>
            <w:proofErr w:type="spellEnd"/>
            <w:r>
              <w:rPr>
                <w:b/>
                <w:sz w:val="24"/>
                <w:szCs w:val="24"/>
              </w:rPr>
              <w:t xml:space="preserve"> </w:t>
            </w:r>
            <w:proofErr w:type="spellStart"/>
            <w:r>
              <w:rPr>
                <w:b/>
                <w:sz w:val="24"/>
                <w:szCs w:val="24"/>
              </w:rPr>
              <w:t>Kamleshbhai</w:t>
            </w:r>
            <w:proofErr w:type="spellEnd"/>
            <w:r>
              <w:rPr>
                <w:b/>
                <w:sz w:val="24"/>
                <w:szCs w:val="24"/>
              </w:rPr>
              <w:t xml:space="preserve"> Mistry</w:t>
            </w:r>
          </w:p>
        </w:tc>
        <w:tc>
          <w:tcPr>
            <w:tcW w:w="4536" w:type="dxa"/>
          </w:tcPr>
          <w:p w14:paraId="3557F37A" w14:textId="1B16B444" w:rsidR="009E1572" w:rsidRDefault="00704CB5">
            <w:pPr>
              <w:rPr>
                <w:b/>
                <w:sz w:val="24"/>
                <w:szCs w:val="24"/>
              </w:rPr>
            </w:pPr>
            <w:r>
              <w:rPr>
                <w:b/>
                <w:sz w:val="24"/>
                <w:szCs w:val="24"/>
              </w:rPr>
              <w:t>2239570</w:t>
            </w:r>
          </w:p>
        </w:tc>
      </w:tr>
    </w:tbl>
    <w:p w14:paraId="2F1A3BA4" w14:textId="77777777" w:rsidR="009E1572" w:rsidRDefault="00000000">
      <w:pPr>
        <w:rPr>
          <w:i/>
          <w:sz w:val="16"/>
          <w:szCs w:val="16"/>
        </w:rPr>
      </w:pPr>
      <w:r>
        <w:rPr>
          <w:i/>
          <w:sz w:val="16"/>
          <w:szCs w:val="16"/>
        </w:rPr>
        <w:t xml:space="preserve">*Please adapt the text boxes accordingly </w:t>
      </w:r>
    </w:p>
    <w:p w14:paraId="1C6ECE2F" w14:textId="77777777" w:rsidR="009E1572" w:rsidRDefault="009E1572">
      <w:pPr>
        <w:rPr>
          <w:b/>
          <w:sz w:val="24"/>
          <w:szCs w:val="24"/>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E1572" w14:paraId="510564CC" w14:textId="77777777">
        <w:tc>
          <w:tcPr>
            <w:tcW w:w="9016" w:type="dxa"/>
          </w:tcPr>
          <w:p w14:paraId="61E89F1D" w14:textId="77777777" w:rsidR="009E1572" w:rsidRDefault="00000000">
            <w:pPr>
              <w:jc w:val="both"/>
              <w:rPr>
                <w:b/>
              </w:rPr>
            </w:pPr>
            <w:r>
              <w:rPr>
                <w:b/>
              </w:rPr>
              <w:t xml:space="preserve">Proposed Research Topic: </w:t>
            </w:r>
            <w:r>
              <w:rPr>
                <w:rFonts w:ascii="Times New Roman" w:eastAsia="Times New Roman" w:hAnsi="Times New Roman" w:cs="Times New Roman"/>
                <w:b/>
                <w:color w:val="262626"/>
                <w:sz w:val="32"/>
                <w:szCs w:val="32"/>
              </w:rPr>
              <w:br/>
            </w:r>
            <w:r>
              <w:rPr>
                <w:rFonts w:ascii="Times New Roman" w:eastAsia="Times New Roman" w:hAnsi="Times New Roman" w:cs="Times New Roman"/>
                <w:b/>
                <w:sz w:val="32"/>
                <w:szCs w:val="32"/>
              </w:rPr>
              <w:t>PRACTICE-BASED RESEARCH ON DIABETES AMONG PEOPLE BELONGING TO 20 TO 79 YEARS AGE GROUP FROM THE UK</w:t>
            </w:r>
          </w:p>
          <w:p w14:paraId="342D04A9" w14:textId="77777777" w:rsidR="009E1572" w:rsidRDefault="009E1572">
            <w:pPr>
              <w:rPr>
                <w:b/>
              </w:rPr>
            </w:pPr>
          </w:p>
          <w:p w14:paraId="3E189B2A" w14:textId="77777777" w:rsidR="009E1572" w:rsidRDefault="009E1572">
            <w:pPr>
              <w:rPr>
                <w:b/>
                <w:highlight w:val="yellow"/>
              </w:rPr>
            </w:pPr>
          </w:p>
          <w:p w14:paraId="510576F2" w14:textId="77777777" w:rsidR="009E1572" w:rsidRDefault="00000000">
            <w:pPr>
              <w:rPr>
                <w:b/>
              </w:rPr>
            </w:pPr>
            <w:r>
              <w:rPr>
                <w:b/>
              </w:rPr>
              <w:t>Research question:</w:t>
            </w:r>
          </w:p>
          <w:p w14:paraId="59B0EFD7" w14:textId="77777777" w:rsidR="009E1572" w:rsidRDefault="009E1572">
            <w:pPr>
              <w:rPr>
                <w:b/>
              </w:rPr>
            </w:pPr>
          </w:p>
          <w:p w14:paraId="73EDE158" w14:textId="77777777" w:rsidR="009E157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causes of diabetes among individuals between the ages of 20 to 79?</w:t>
            </w:r>
          </w:p>
          <w:p w14:paraId="07EAEFCC" w14:textId="77777777" w:rsidR="009E157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role of health and social care service providers in supporting individuals dealing with diabetes?</w:t>
            </w:r>
          </w:p>
          <w:p w14:paraId="5AFE1E21" w14:textId="77777777" w:rsidR="009E157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challenges faced by health and social care while providing significant services to individuals with diabetes?</w:t>
            </w:r>
          </w:p>
          <w:p w14:paraId="61D6BA98" w14:textId="77777777" w:rsidR="009E157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significant measures that can assist health and social care service providers in supporting individuals with diabetes?</w:t>
            </w:r>
          </w:p>
          <w:p w14:paraId="05C1348F" w14:textId="77777777" w:rsidR="009E1572" w:rsidRDefault="009E1572">
            <w:pPr>
              <w:rPr>
                <w:b/>
              </w:rPr>
            </w:pPr>
          </w:p>
          <w:p w14:paraId="600A1588" w14:textId="77777777" w:rsidR="009E1572" w:rsidRDefault="00000000">
            <w:pPr>
              <w:rPr>
                <w:rFonts w:ascii="Times New Roman" w:eastAsia="Times New Roman" w:hAnsi="Times New Roman" w:cs="Times New Roman"/>
                <w:b/>
                <w:sz w:val="24"/>
                <w:szCs w:val="24"/>
              </w:rPr>
            </w:pPr>
            <w:r>
              <w:rPr>
                <w:b/>
              </w:rPr>
              <w:t>Research methodology:</w:t>
            </w:r>
          </w:p>
          <w:p w14:paraId="7DE8FC76" w14:textId="77777777" w:rsidR="009E15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methodology is defined as the process of gathering the data and evaluating them for giving answers to the research questions. The methodology chapter of the research contains information regarding t</w:t>
            </w:r>
            <w:sdt>
              <w:sdtPr>
                <w:tag w:val="goog_rdk_0"/>
                <w:id w:val="-1155367179"/>
              </w:sdtPr>
              <w:sdtContent/>
            </w:sdt>
            <w:r>
              <w:rPr>
                <w:rFonts w:ascii="Times New Roman" w:eastAsia="Times New Roman" w:hAnsi="Times New Roman" w:cs="Times New Roman"/>
                <w:sz w:val="24"/>
                <w:szCs w:val="24"/>
              </w:rPr>
              <w:t>he design, data collection and evaluation method which will be used for conducting the research.</w:t>
            </w:r>
          </w:p>
          <w:p w14:paraId="6E2A36F2" w14:textId="77777777" w:rsidR="009E15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Research strategy</w:t>
            </w:r>
          </w:p>
          <w:p w14:paraId="648ADA52" w14:textId="77777777" w:rsidR="009E15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basis of the topic of the current research study which is </w:t>
            </w:r>
            <w:r>
              <w:rPr>
                <w:rFonts w:ascii="Times New Roman" w:eastAsia="Times New Roman" w:hAnsi="Times New Roman" w:cs="Times New Roman"/>
                <w:b/>
                <w:i/>
                <w:sz w:val="24"/>
                <w:szCs w:val="24"/>
              </w:rPr>
              <w:t xml:space="preserve">“practice-based research on diabetes among people belonging to the 20 to 79 years age group from the UK” </w:t>
            </w:r>
            <w:r>
              <w:rPr>
                <w:rFonts w:ascii="Times New Roman" w:eastAsia="Times New Roman" w:hAnsi="Times New Roman" w:cs="Times New Roman"/>
                <w:sz w:val="24"/>
                <w:szCs w:val="24"/>
              </w:rPr>
              <w:t xml:space="preserve">the researcher decided to make use of the </w:t>
            </w:r>
            <w:r>
              <w:rPr>
                <w:rFonts w:ascii="Times New Roman" w:eastAsia="Times New Roman" w:hAnsi="Times New Roman" w:cs="Times New Roman"/>
                <w:b/>
                <w:i/>
                <w:sz w:val="24"/>
                <w:szCs w:val="24"/>
              </w:rPr>
              <w:t xml:space="preserve">“primary qualitative method” </w:t>
            </w:r>
            <w:r>
              <w:rPr>
                <w:rFonts w:ascii="Times New Roman" w:eastAsia="Times New Roman" w:hAnsi="Times New Roman" w:cs="Times New Roman"/>
                <w:sz w:val="24"/>
                <w:szCs w:val="24"/>
              </w:rPr>
              <w:t>for conducting the research (Flemming and Noyes, 2021). The primary qualitative method provides the advantage to the researcher that it can make the evaluation of the gathered data with great detail and the framework of the research can be fluid as well as based on the data which are available or incoming.</w:t>
            </w:r>
          </w:p>
          <w:p w14:paraId="3DE67818" w14:textId="77777777" w:rsidR="009E15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Validity and reliability</w:t>
            </w:r>
          </w:p>
          <w:p w14:paraId="4D9A17AB" w14:textId="77777777" w:rsidR="009E15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concept of validity and reliability is used for making the analysis of the research qual</w:t>
            </w:r>
            <w:sdt>
              <w:sdtPr>
                <w:tag w:val="goog_rdk_1"/>
                <w:id w:val="1324081523"/>
              </w:sdtPr>
              <w:sdtContent/>
            </w:sdt>
            <w:sdt>
              <w:sdtPr>
                <w:tag w:val="goog_rdk_2"/>
                <w:id w:val="1884755399"/>
              </w:sdtPr>
              <w:sdtContent/>
            </w:sdt>
            <w:r>
              <w:rPr>
                <w:rFonts w:ascii="Times New Roman" w:eastAsia="Times New Roman" w:hAnsi="Times New Roman" w:cs="Times New Roman"/>
                <w:sz w:val="24"/>
                <w:szCs w:val="24"/>
              </w:rPr>
              <w:t>ity. It will helps in providing an indication regarding the method or technique's ability to measure something. However, in the qualitative method, reliability can be developed by having the surety that the research is conducted in a consistent manner (Rose and Johnson, 2020). On the other hand, validity can be developed by having the surety that the research is conducted in a way which accurately makes the reflection of data and findings consistent with the theories which are established.</w:t>
            </w:r>
          </w:p>
          <w:p w14:paraId="2B8AEAFE" w14:textId="77777777" w:rsidR="009E15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 Philosophy</w:t>
            </w:r>
          </w:p>
          <w:p w14:paraId="0B65CD05" w14:textId="77777777" w:rsidR="009E15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philosophy is associated with the nature, assumption and knowledge of the study. It deals with the particular way of developing knowledge and its effect on the ways through which the data will be collected, utilised and evaluated. Therefore, based on the topic of the research the researcher has decided that it will make the consideration of </w:t>
            </w:r>
            <w:r>
              <w:rPr>
                <w:rFonts w:ascii="Times New Roman" w:eastAsia="Times New Roman" w:hAnsi="Times New Roman" w:cs="Times New Roman"/>
                <w:b/>
                <w:i/>
                <w:sz w:val="24"/>
                <w:szCs w:val="24"/>
              </w:rPr>
              <w:t xml:space="preserve">“Interpretivism research philosophy” </w:t>
            </w:r>
            <w:r>
              <w:rPr>
                <w:rFonts w:ascii="Times New Roman" w:eastAsia="Times New Roman" w:hAnsi="Times New Roman" w:cs="Times New Roman"/>
                <w:sz w:val="24"/>
                <w:szCs w:val="24"/>
              </w:rPr>
              <w:t xml:space="preserve">for conducting the research (Al </w:t>
            </w:r>
            <w:proofErr w:type="spellStart"/>
            <w:r>
              <w:rPr>
                <w:rFonts w:ascii="Times New Roman" w:eastAsia="Times New Roman" w:hAnsi="Times New Roman" w:cs="Times New Roman"/>
                <w:sz w:val="24"/>
                <w:szCs w:val="24"/>
              </w:rPr>
              <w:t>Harahsheh</w:t>
            </w:r>
            <w:proofErr w:type="spellEnd"/>
            <w:r>
              <w:rPr>
                <w:rFonts w:ascii="Times New Roman" w:eastAsia="Times New Roman" w:hAnsi="Times New Roman" w:cs="Times New Roman"/>
                <w:sz w:val="24"/>
                <w:szCs w:val="24"/>
              </w:rPr>
              <w:t xml:space="preserve"> and Pius, 2020). The biggest advantage of selecting interpretivism is that it helps the researcher integrate human interest towards the study and appreciate the differences which are there between people.</w:t>
            </w:r>
          </w:p>
          <w:p w14:paraId="5B76FBE0" w14:textId="77777777" w:rsidR="009E15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 approach</w:t>
            </w:r>
          </w:p>
          <w:p w14:paraId="7EA9B004" w14:textId="77777777" w:rsidR="009E15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approach is defined as the systematic as well as the structured way which is used by the researcher for computing the research and they are different in terms of their logic and inquiry method. However, on the basis of the topic of research, the researcher decided to consider the </w:t>
            </w:r>
            <w:r>
              <w:rPr>
                <w:rFonts w:ascii="Times New Roman" w:eastAsia="Times New Roman" w:hAnsi="Times New Roman" w:cs="Times New Roman"/>
                <w:b/>
                <w:i/>
                <w:sz w:val="24"/>
                <w:szCs w:val="24"/>
              </w:rPr>
              <w:t xml:space="preserve">“Deductive research approach” </w:t>
            </w:r>
            <w:r>
              <w:rPr>
                <w:rFonts w:ascii="Times New Roman" w:eastAsia="Times New Roman" w:hAnsi="Times New Roman" w:cs="Times New Roman"/>
                <w:sz w:val="24"/>
                <w:szCs w:val="24"/>
              </w:rPr>
              <w:t>for conducting the research (</w:t>
            </w:r>
            <w:proofErr w:type="spellStart"/>
            <w:r>
              <w:rPr>
                <w:rFonts w:ascii="Times New Roman" w:eastAsia="Times New Roman" w:hAnsi="Times New Roman" w:cs="Times New Roman"/>
                <w:sz w:val="24"/>
                <w:szCs w:val="24"/>
              </w:rPr>
              <w:t>Grinchenko</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Shchapova</w:t>
            </w:r>
            <w:proofErr w:type="spellEnd"/>
            <w:r>
              <w:rPr>
                <w:rFonts w:ascii="Times New Roman" w:eastAsia="Times New Roman" w:hAnsi="Times New Roman" w:cs="Times New Roman"/>
                <w:sz w:val="24"/>
                <w:szCs w:val="24"/>
              </w:rPr>
              <w:t xml:space="preserve">, 2020). The researcher chooses the deductive approach because </w:t>
            </w:r>
            <w:r>
              <w:rPr>
                <w:rFonts w:ascii="Times New Roman" w:eastAsia="Times New Roman" w:hAnsi="Times New Roman" w:cs="Times New Roman"/>
                <w:sz w:val="24"/>
                <w:szCs w:val="24"/>
              </w:rPr>
              <w:lastRenderedPageBreak/>
              <w:t xml:space="preserve">it helps the researcher in explaining the relationship which is there between variables as well as concepts. It also helps in measuring the concepts quantitatively. </w:t>
            </w:r>
          </w:p>
          <w:p w14:paraId="4ED27C05" w14:textId="77777777" w:rsidR="009E15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 design</w:t>
            </w:r>
          </w:p>
          <w:p w14:paraId="7BEC9B50" w14:textId="77777777" w:rsidR="009E15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research design is defined as the plan over the strategy which highlights the steps which are required to be taken for conducting the research. Research design is a critical component of the process of research. Based on the research topic the researcher decided to consider a </w:t>
            </w:r>
            <w:r>
              <w:rPr>
                <w:rFonts w:ascii="Times New Roman" w:eastAsia="Times New Roman" w:hAnsi="Times New Roman" w:cs="Times New Roman"/>
                <w:b/>
                <w:i/>
                <w:sz w:val="24"/>
                <w:szCs w:val="24"/>
              </w:rPr>
              <w:t xml:space="preserve">“Cross-sectional” </w:t>
            </w:r>
            <w:r>
              <w:rPr>
                <w:rFonts w:ascii="Times New Roman" w:eastAsia="Times New Roman" w:hAnsi="Times New Roman" w:cs="Times New Roman"/>
                <w:sz w:val="24"/>
                <w:szCs w:val="24"/>
              </w:rPr>
              <w:t>research design for conducting the research.  The advantage of Cross-sectional design is that it is cost-effective as well as less time-consuming in comparison to other research designs (Wang and Cheng, 2020). Additionally, it provides an opportunity for the researcher to collect data from a large pool of subjects and make comparisons between different groups.</w:t>
            </w:r>
          </w:p>
          <w:p w14:paraId="3F0F418D" w14:textId="77777777" w:rsidR="009E15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co</w:t>
            </w:r>
            <w:sdt>
              <w:sdtPr>
                <w:tag w:val="goog_rdk_3"/>
                <w:id w:val="-1790965399"/>
              </w:sdtPr>
              <w:sdtContent/>
            </w:sdt>
            <w:sdt>
              <w:sdtPr>
                <w:tag w:val="goog_rdk_4"/>
                <w:id w:val="1351605992"/>
              </w:sdtPr>
              <w:sdtContent/>
            </w:sdt>
            <w:sdt>
              <w:sdtPr>
                <w:tag w:val="goog_rdk_5"/>
                <w:id w:val="-897596377"/>
              </w:sdtPr>
              <w:sdtContent/>
            </w:sdt>
            <w:r>
              <w:rPr>
                <w:rFonts w:ascii="Times New Roman" w:eastAsia="Times New Roman" w:hAnsi="Times New Roman" w:cs="Times New Roman"/>
                <w:b/>
                <w:sz w:val="24"/>
                <w:szCs w:val="24"/>
              </w:rPr>
              <w:t>llection method</w:t>
            </w:r>
          </w:p>
          <w:p w14:paraId="475290DE" w14:textId="77777777" w:rsidR="009E15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collection technique is defined as the process of collecting and measuring the data on the targeted variables in the system which are established. Thus, it enables the researcher to give the answer to the relevant question of research. Therefore, the researcher decided to gather data by conducting the </w:t>
            </w:r>
            <w:r>
              <w:rPr>
                <w:rFonts w:ascii="Times New Roman" w:eastAsia="Times New Roman" w:hAnsi="Times New Roman" w:cs="Times New Roman"/>
                <w:b/>
                <w:sz w:val="24"/>
                <w:szCs w:val="24"/>
              </w:rPr>
              <w:t>interview</w:t>
            </w:r>
            <w:r>
              <w:rPr>
                <w:rFonts w:ascii="Times New Roman" w:eastAsia="Times New Roman" w:hAnsi="Times New Roman" w:cs="Times New Roman"/>
                <w:sz w:val="24"/>
                <w:szCs w:val="24"/>
              </w:rPr>
              <w:t>.  However, conducting interviews provided the advantage to the researcher that it can collect data which are rich as well as detailed (</w:t>
            </w:r>
            <w:proofErr w:type="spellStart"/>
            <w:r>
              <w:rPr>
                <w:rFonts w:ascii="Times New Roman" w:eastAsia="Times New Roman" w:hAnsi="Times New Roman" w:cs="Times New Roman"/>
                <w:sz w:val="24"/>
                <w:szCs w:val="24"/>
              </w:rPr>
              <w:t>Solarino</w:t>
            </w:r>
            <w:proofErr w:type="spellEnd"/>
            <w:r>
              <w:rPr>
                <w:rFonts w:ascii="Times New Roman" w:eastAsia="Times New Roman" w:hAnsi="Times New Roman" w:cs="Times New Roman"/>
                <w:sz w:val="24"/>
                <w:szCs w:val="24"/>
              </w:rPr>
              <w:t xml:space="preserve"> and Aguinis, 2021). It also helps the researcher develop trust with the participants and conduct the interview based on the particular requirements of the project research. </w:t>
            </w:r>
          </w:p>
          <w:p w14:paraId="458C7BE6" w14:textId="77777777" w:rsidR="009E15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analysis technique</w:t>
            </w:r>
          </w:p>
          <w:p w14:paraId="397A0BEF" w14:textId="77777777" w:rsidR="009E15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Data analysis is defined as the process of collecting, evaluating and modelling data by making the use of different types of logical and statistical methods as well as techniques. The researcher has decided that it will make the consideration of </w:t>
            </w:r>
            <w:r>
              <w:rPr>
                <w:rFonts w:ascii="Times New Roman" w:eastAsia="Times New Roman" w:hAnsi="Times New Roman" w:cs="Times New Roman"/>
                <w:b/>
                <w:i/>
                <w:sz w:val="24"/>
                <w:szCs w:val="24"/>
              </w:rPr>
              <w:t xml:space="preserve">“purposive sampling” </w:t>
            </w:r>
            <w:r>
              <w:rPr>
                <w:rFonts w:ascii="Times New Roman" w:eastAsia="Times New Roman" w:hAnsi="Times New Roman" w:cs="Times New Roman"/>
                <w:sz w:val="24"/>
                <w:szCs w:val="24"/>
              </w:rPr>
              <w:t xml:space="preserve">for conducting the research (Campbell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The advantage of purposive sampling is that it allows the researcher to make the elimination of candidates who are unsuitable so that only suitable candidates remain in the sampling.</w:t>
            </w:r>
          </w:p>
          <w:p w14:paraId="1A28A073" w14:textId="77777777" w:rsidR="009E15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Sampling size</w:t>
            </w:r>
          </w:p>
          <w:p w14:paraId="23A02057" w14:textId="77777777" w:rsidR="009E1572" w:rsidRDefault="00000000">
            <w:pPr>
              <w:spacing w:line="360" w:lineRule="auto"/>
              <w:jc w:val="both"/>
            </w:pPr>
            <w:r>
              <w:rPr>
                <w:rFonts w:ascii="Times New Roman" w:eastAsia="Times New Roman" w:hAnsi="Times New Roman" w:cs="Times New Roman"/>
                <w:sz w:val="24"/>
                <w:szCs w:val="24"/>
              </w:rPr>
              <w:t>The s</w:t>
            </w:r>
            <w:sdt>
              <w:sdtPr>
                <w:tag w:val="goog_rdk_6"/>
                <w:id w:val="-294916743"/>
              </w:sdtPr>
              <w:sdtContent/>
            </w:sdt>
            <w:sdt>
              <w:sdtPr>
                <w:tag w:val="goog_rdk_7"/>
                <w:id w:val="-1771304530"/>
              </w:sdtPr>
              <w:sdtContent/>
            </w:sdt>
            <w:r>
              <w:rPr>
                <w:rFonts w:ascii="Times New Roman" w:eastAsia="Times New Roman" w:hAnsi="Times New Roman" w:cs="Times New Roman"/>
                <w:sz w:val="24"/>
                <w:szCs w:val="24"/>
              </w:rPr>
              <w:t>ampling size is the number of observations or individuals that will be conducted in the study (Khan, 2020). The research sampling plays the most important role in the validity of the result of the research. The interview will be conducted by developing 10 questions which will be asked through 10 participants of healthcare professionals.</w:t>
            </w:r>
          </w:p>
        </w:tc>
      </w:tr>
    </w:tbl>
    <w:p w14:paraId="56F8D2FB" w14:textId="77777777" w:rsidR="009E1572" w:rsidRDefault="009E1572">
      <w:pPr>
        <w:rPr>
          <w:b/>
          <w:sz w:val="28"/>
          <w:szCs w:val="28"/>
        </w:rPr>
      </w:pPr>
    </w:p>
    <w:p w14:paraId="22C2BE1A" w14:textId="77777777" w:rsidR="009E1572" w:rsidRDefault="00000000">
      <w:pPr>
        <w:rPr>
          <w:b/>
          <w:sz w:val="24"/>
          <w:szCs w:val="24"/>
        </w:rPr>
      </w:pPr>
      <w:r>
        <w:rPr>
          <w:b/>
          <w:sz w:val="24"/>
          <w:szCs w:val="24"/>
        </w:rPr>
        <w:t xml:space="preserve">A brief overview </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E1572" w14:paraId="3917FE11" w14:textId="77777777">
        <w:trPr>
          <w:trHeight w:val="2747"/>
        </w:trPr>
        <w:tc>
          <w:tcPr>
            <w:tcW w:w="9016" w:type="dxa"/>
          </w:tcPr>
          <w:p w14:paraId="2403B9E6" w14:textId="77777777" w:rsidR="009E15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Diabetes is the common health issue that affects the ability of the body to generate insulin. Diabetes is of two types, which are Type 1 and Type 2. As per the research of  Mukhtar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 inability of the pancreas to make insulin leads to raising the level of blood sugar. This further leads to the development of diabetes mellitus in a person. On the other hand, as per the opinion of </w:t>
            </w:r>
            <w:proofErr w:type="spellStart"/>
            <w:r>
              <w:rPr>
                <w:rFonts w:ascii="Times New Roman" w:eastAsia="Times New Roman" w:hAnsi="Times New Roman" w:cs="Times New Roman"/>
                <w:sz w:val="24"/>
                <w:szCs w:val="24"/>
              </w:rPr>
              <w:t>Awuchi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lifestyle and food habits of individuals are also efficient in causing diabetes. Ineffective diet and consumption of improper nutrients are efficient in causing diabetes among individuals. Apart from that, according to the view of Banday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diabetes is the result of a chronic heterogeneous metabolic disorder, which is effective on the internal organs of a person. The rise in the level of blood sugar can be effective in disrupting the functioning of the kidney, heart and other organs. Moreover, it is effective resulting in the failure of these internal organs. </w:t>
            </w:r>
          </w:p>
          <w:p w14:paraId="3DFF66D9" w14:textId="77777777" w:rsidR="009E157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E8462CA" wp14:editId="17CECE6E">
                  <wp:extent cx="5410200" cy="36004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410200" cy="3600450"/>
                          </a:xfrm>
                          <a:prstGeom prst="rect">
                            <a:avLst/>
                          </a:prstGeom>
                          <a:ln/>
                        </pic:spPr>
                      </pic:pic>
                    </a:graphicData>
                  </a:graphic>
                </wp:inline>
              </w:drawing>
            </w:r>
          </w:p>
          <w:p w14:paraId="0A1978D0" w14:textId="77777777" w:rsidR="009E1572"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Distribution of people dealing with diabetes</w:t>
            </w:r>
          </w:p>
          <w:p w14:paraId="0E3C7F35" w14:textId="77777777" w:rsidR="009E157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Gagliardi, 2023)</w:t>
            </w:r>
          </w:p>
          <w:p w14:paraId="41E8DE35" w14:textId="77777777" w:rsidR="009E15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image reflects the share of individuals who are dealing with diabetes. As per the research of Gagliardi (2023), diabetes is observed in most of individuals even in deprived </w:t>
            </w:r>
            <w:r>
              <w:rPr>
                <w:rFonts w:ascii="Times New Roman" w:eastAsia="Times New Roman" w:hAnsi="Times New Roman" w:cs="Times New Roman"/>
                <w:sz w:val="24"/>
                <w:szCs w:val="24"/>
              </w:rPr>
              <w:lastRenderedPageBreak/>
              <w:t xml:space="preserve">quintiles. In the above image, it is observed that the prevalence of type 2 diabetes is observed in the people who are most deprived. On the other hand, type 1 diabetes is more common in the person from the least deprived quintiles. </w:t>
            </w:r>
          </w:p>
          <w:p w14:paraId="1DA17BCF" w14:textId="77777777" w:rsidR="009E15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Diabetes has different symptoms, which includes frequent urination, rise in thirst and hunger, blurry vision, fatigue and unexpected weight loss. Apart from that, diabetes affects the ability of healing wounds and it takes a long time to heal wounds  (Cdc.gov, 2023). The person affected with Type 1 diabetes generates symptoms like nausea, vomiting and stomach ache. Therefore, it is necessary to adopt significant steps for treating diabetes efficiently with proper medication and care. </w:t>
            </w:r>
          </w:p>
          <w:p w14:paraId="571784E5" w14:textId="77777777" w:rsidR="009E15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health and social care (HSC) organisations play an effective role in supporting individuals dealing with diabetes. As per the view of Ofosu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the healthcare service providers take relevant steps to support individuals with diabetes. The HSC service providers take initiatives in supporting individuals in changing their lifestyle. Moreover, as per the opinion of Ofosu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the HSC service providers are concerned with reducing the level of blood sugar with proper diet and exercise. This is efficient in managing the growth of blood sugar and diabetes. Hence, it can be said that the service providers take initiatives for losing weight of diabetics for reducing the level of blood sugar in their body. Moreover, the HSC service providers assists diabetics with proper medication for giving better support against diabetes. </w:t>
            </w:r>
          </w:p>
          <w:p w14:paraId="3C523715" w14:textId="77777777" w:rsidR="009E1572" w:rsidRDefault="00000000">
            <w:pPr>
              <w:spacing w:line="360" w:lineRule="auto"/>
              <w:jc w:val="both"/>
            </w:pPr>
            <w:r>
              <w:rPr>
                <w:rFonts w:ascii="Times New Roman" w:eastAsia="Times New Roman" w:hAnsi="Times New Roman" w:cs="Times New Roman"/>
                <w:sz w:val="24"/>
                <w:szCs w:val="24"/>
              </w:rPr>
              <w:t xml:space="preserve">The prevention of diabetes depends upon various factors. Those factors are influential in eradicating the spread of diabetes and reducing the level of blood sugar in an individual. This is necessary to maintain good health by consuming a balanced diet (Diabetes.org.uk, 2023). It includes the consumption of nutrients in adequate amounts and reducing the intake of glucose-like ingredients. Apart from that, it is also necessary to maintain a healthy body weight. Therefore the person needs to follow regular exercise and workout. This is effective in managing body weight in reducing the level of blood sugar in the body (Diabetes.org.uk, 2023). Moreover, regular physical activity is efficient in assisting the person in reducing the level of blood sugar. This further assists in controlling and managing blood sugar and diabetes in the body. Thus, the HSC service providers pays attention to these factors for managing the level of blood sugar in the person affected with diabetes. Moreover, they take measures for reducing the cases of Diabetes in the nation. </w:t>
            </w:r>
          </w:p>
        </w:tc>
      </w:tr>
    </w:tbl>
    <w:p w14:paraId="687A990E" w14:textId="77777777" w:rsidR="009E1572" w:rsidRDefault="009E1572">
      <w:pPr>
        <w:rPr>
          <w:b/>
          <w:sz w:val="28"/>
          <w:szCs w:val="28"/>
        </w:rPr>
      </w:pPr>
    </w:p>
    <w:p w14:paraId="424EA7D8" w14:textId="77777777" w:rsidR="009E1572" w:rsidRDefault="00000000">
      <w:pPr>
        <w:rPr>
          <w:b/>
          <w:sz w:val="24"/>
          <w:szCs w:val="24"/>
        </w:rPr>
      </w:pPr>
      <w:r>
        <w:rPr>
          <w:b/>
          <w:sz w:val="24"/>
          <w:szCs w:val="24"/>
        </w:rPr>
        <w:t xml:space="preserve">Aim </w:t>
      </w:r>
      <w:r>
        <w:rPr>
          <w:sz w:val="24"/>
          <w:szCs w:val="24"/>
        </w:rPr>
        <w:t>(a broad statement capturing the overall purpose of this research)</w:t>
      </w: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E1572" w14:paraId="6BD67460" w14:textId="77777777">
        <w:trPr>
          <w:trHeight w:val="2747"/>
        </w:trPr>
        <w:tc>
          <w:tcPr>
            <w:tcW w:w="9016" w:type="dxa"/>
          </w:tcPr>
          <w:p w14:paraId="5E89E9AD" w14:textId="77777777" w:rsidR="009E1572" w:rsidRDefault="00000000">
            <w:pPr>
              <w:spacing w:line="360" w:lineRule="auto"/>
              <w:jc w:val="both"/>
            </w:pPr>
            <w:r>
              <w:rPr>
                <w:rFonts w:ascii="Times New Roman" w:eastAsia="Times New Roman" w:hAnsi="Times New Roman" w:cs="Times New Roman"/>
                <w:sz w:val="24"/>
                <w:szCs w:val="24"/>
              </w:rPr>
              <w:t xml:space="preserve">The aim of this research is to bring forth diabetes and issues faced by the individual dealing with this issue. This is also efficient in highlighting the role played by the health and social care organisations in supporting the individual  affected with diabetes. This research further aims in analysing diabetes among individuals from the age group of 20 to 79. </w:t>
            </w:r>
          </w:p>
        </w:tc>
      </w:tr>
    </w:tbl>
    <w:p w14:paraId="1D3B819C" w14:textId="77777777" w:rsidR="009E1572" w:rsidRDefault="009E1572"/>
    <w:p w14:paraId="0EE80562" w14:textId="77777777" w:rsidR="009E1572" w:rsidRDefault="00000000">
      <w:pPr>
        <w:rPr>
          <w:sz w:val="24"/>
          <w:szCs w:val="24"/>
        </w:rPr>
      </w:pPr>
      <w:r>
        <w:rPr>
          <w:b/>
          <w:sz w:val="24"/>
          <w:szCs w:val="24"/>
        </w:rPr>
        <w:t>Objectives</w:t>
      </w:r>
      <w:r>
        <w:rPr>
          <w:sz w:val="24"/>
          <w:szCs w:val="24"/>
        </w:rPr>
        <w:t xml:space="preserve"> (outline 3-5 using bullet points)</w:t>
      </w: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E1572" w14:paraId="572317D0" w14:textId="77777777">
        <w:trPr>
          <w:trHeight w:val="2747"/>
        </w:trPr>
        <w:tc>
          <w:tcPr>
            <w:tcW w:w="9016" w:type="dxa"/>
          </w:tcPr>
          <w:p w14:paraId="76232D8E" w14:textId="77777777" w:rsidR="009E1572"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causes of diabetes among individuals between the age of 20 to 79</w:t>
            </w:r>
          </w:p>
          <w:p w14:paraId="3E97A030" w14:textId="77777777" w:rsidR="009E1572"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the role of health and social care service providers in supporting individuals dealing with diabetes</w:t>
            </w:r>
          </w:p>
          <w:p w14:paraId="59E9382A" w14:textId="77777777" w:rsidR="009E1572"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recognise the challenges faced by health and social care while providing significant services to individuals with diabetes</w:t>
            </w:r>
          </w:p>
          <w:p w14:paraId="631C7E38" w14:textId="77777777" w:rsidR="009E1572"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suggest significant measures that can assist health and social care service providers in supporting individuals with diabetes</w:t>
            </w:r>
          </w:p>
        </w:tc>
      </w:tr>
    </w:tbl>
    <w:p w14:paraId="78556EDC" w14:textId="77777777" w:rsidR="009E1572" w:rsidRDefault="009E1572"/>
    <w:p w14:paraId="008AE822" w14:textId="77777777" w:rsidR="009E1572" w:rsidRDefault="009E1572"/>
    <w:p w14:paraId="6BF81DB7" w14:textId="77777777" w:rsidR="009E1572" w:rsidRDefault="00000000">
      <w:pPr>
        <w:rPr>
          <w:sz w:val="24"/>
          <w:szCs w:val="24"/>
        </w:rPr>
      </w:pPr>
      <w:r>
        <w:rPr>
          <w:b/>
          <w:sz w:val="28"/>
          <w:szCs w:val="28"/>
        </w:rPr>
        <w:t>Ethical considerations</w:t>
      </w:r>
      <w:r>
        <w:rPr>
          <w:sz w:val="28"/>
          <w:szCs w:val="28"/>
        </w:rPr>
        <w:t xml:space="preserve"> </w:t>
      </w:r>
      <w:r>
        <w:rPr>
          <w:sz w:val="24"/>
          <w:szCs w:val="24"/>
        </w:rPr>
        <w:t xml:space="preserve">(indicate ethical issues that are relevant to your research) </w:t>
      </w:r>
    </w:p>
    <w:p w14:paraId="2898EC9F" w14:textId="77777777" w:rsidR="009E1572" w:rsidRDefault="00000000">
      <w:pPr>
        <w:spacing w:line="360" w:lineRule="auto"/>
        <w:jc w:val="both"/>
        <w:rPr>
          <w:sz w:val="24"/>
          <w:szCs w:val="24"/>
        </w:rPr>
      </w:pPr>
      <w:r>
        <w:rPr>
          <w:rFonts w:ascii="Times New Roman" w:eastAsia="Times New Roman" w:hAnsi="Times New Roman" w:cs="Times New Roman"/>
          <w:sz w:val="24"/>
          <w:szCs w:val="24"/>
        </w:rPr>
        <w:t>It is important for the researcher to maintain the ethics of the research study. On the basis of the research topic, the researcher decided that the researcher would submit a research proposal as well as the UWTSD ethics form to its supervisor. It will help the researcher receive ethical approval from their supervisor. Additionally, the researcher will also provide the information to the participants that they have the right to withdraw as well as withdraw their data through the research (</w:t>
      </w:r>
      <w:proofErr w:type="spellStart"/>
      <w:r>
        <w:rPr>
          <w:rFonts w:ascii="Times New Roman" w:eastAsia="Times New Roman" w:hAnsi="Times New Roman" w:cs="Times New Roman"/>
          <w:sz w:val="24"/>
          <w:szCs w:val="24"/>
        </w:rPr>
        <w:t>Nii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Laryeafio</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Ogbewe</w:t>
      </w:r>
      <w:proofErr w:type="spellEnd"/>
      <w:r>
        <w:rPr>
          <w:rFonts w:ascii="Times New Roman" w:eastAsia="Times New Roman" w:hAnsi="Times New Roman" w:cs="Times New Roman"/>
          <w:sz w:val="24"/>
          <w:szCs w:val="24"/>
        </w:rPr>
        <w:t xml:space="preserve">, 2023). On the other hand, it is necessary for the researcher to sum up some of the key ethical principles of research which include </w:t>
      </w:r>
      <w:r>
        <w:rPr>
          <w:rFonts w:ascii="Times New Roman" w:eastAsia="Times New Roman" w:hAnsi="Times New Roman" w:cs="Times New Roman"/>
          <w:b/>
          <w:i/>
          <w:sz w:val="24"/>
          <w:szCs w:val="24"/>
        </w:rPr>
        <w:t xml:space="preserve">“anonymity, potential for harm, results communication, confidentiality, informed consent and voluntary participation”.  </w:t>
      </w:r>
      <w:r>
        <w:rPr>
          <w:rFonts w:ascii="Times New Roman" w:eastAsia="Times New Roman" w:hAnsi="Times New Roman" w:cs="Times New Roman"/>
          <w:sz w:val="24"/>
          <w:szCs w:val="24"/>
        </w:rPr>
        <w:t xml:space="preserve">Therefore, once the researcher decides to focus on adhering to all the principles </w:t>
      </w:r>
      <w:r>
        <w:rPr>
          <w:rFonts w:ascii="Times New Roman" w:eastAsia="Times New Roman" w:hAnsi="Times New Roman" w:cs="Times New Roman"/>
          <w:sz w:val="24"/>
          <w:szCs w:val="24"/>
        </w:rPr>
        <w:lastRenderedPageBreak/>
        <w:t xml:space="preserve">of ethics it will provide support to the researcher in receiving effective outcomes through the research. It will also help the researcher in completing all the tasks of the research legally. </w:t>
      </w:r>
    </w:p>
    <w:tbl>
      <w:tblPr>
        <w:tblStyle w:val="a4"/>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9"/>
        <w:gridCol w:w="1275"/>
      </w:tblGrid>
      <w:tr w:rsidR="009E1572" w14:paraId="7DE9C9A9" w14:textId="77777777">
        <w:tc>
          <w:tcPr>
            <w:tcW w:w="8359" w:type="dxa"/>
          </w:tcPr>
          <w:p w14:paraId="0DBA4770" w14:textId="77777777" w:rsidR="009E1572" w:rsidRDefault="00000000">
            <w:pPr>
              <w:rPr>
                <w:i/>
              </w:rPr>
            </w:pPr>
            <w:r>
              <w:rPr>
                <w:i/>
              </w:rPr>
              <w:t>Collecting primary data from human participants requires you to address these issues.</w:t>
            </w:r>
          </w:p>
          <w:p w14:paraId="3E534597" w14:textId="77777777" w:rsidR="009E1572" w:rsidRDefault="00000000">
            <w:r>
              <w:rPr>
                <w:i/>
              </w:rPr>
              <w:t>Using primary data sources still requires how you will address these issues.</w:t>
            </w:r>
          </w:p>
          <w:p w14:paraId="1BA18AA6" w14:textId="77777777" w:rsidR="009E1572" w:rsidRDefault="009E1572">
            <w:pPr>
              <w:rPr>
                <w:b/>
                <w:sz w:val="24"/>
                <w:szCs w:val="24"/>
                <w:u w:val="single"/>
              </w:rPr>
            </w:pPr>
          </w:p>
          <w:p w14:paraId="1F50BF26" w14:textId="77777777" w:rsidR="009E1572" w:rsidRDefault="00000000">
            <w:pPr>
              <w:rPr>
                <w:b/>
                <w:sz w:val="24"/>
                <w:szCs w:val="24"/>
              </w:rPr>
            </w:pPr>
            <w:r>
              <w:rPr>
                <w:b/>
                <w:sz w:val="24"/>
                <w:szCs w:val="24"/>
              </w:rPr>
              <w:t>I will submit my research proposal and the UWTSD ethics form to my supervisor to receive ethical approval.</w:t>
            </w:r>
          </w:p>
          <w:p w14:paraId="77C1DB29" w14:textId="77777777" w:rsidR="009E1572" w:rsidRDefault="009E1572">
            <w:pPr>
              <w:rPr>
                <w:b/>
                <w:sz w:val="24"/>
                <w:szCs w:val="24"/>
              </w:rPr>
            </w:pPr>
          </w:p>
          <w:p w14:paraId="6301A33C" w14:textId="77777777" w:rsidR="009E1572" w:rsidRDefault="00000000">
            <w:pPr>
              <w:rPr>
                <w:b/>
                <w:sz w:val="24"/>
                <w:szCs w:val="24"/>
              </w:rPr>
            </w:pPr>
            <w:r>
              <w:rPr>
                <w:b/>
                <w:sz w:val="24"/>
                <w:szCs w:val="24"/>
              </w:rPr>
              <w:t>I will develop a research information letter and consent form to be handed to each participant.</w:t>
            </w:r>
          </w:p>
          <w:p w14:paraId="50E031DA" w14:textId="77777777" w:rsidR="009E1572" w:rsidRDefault="009E1572">
            <w:pPr>
              <w:rPr>
                <w:b/>
                <w:sz w:val="24"/>
                <w:szCs w:val="24"/>
              </w:rPr>
            </w:pPr>
          </w:p>
          <w:p w14:paraId="43E5581B" w14:textId="77777777" w:rsidR="009E1572" w:rsidRDefault="00000000">
            <w:r>
              <w:rPr>
                <w:b/>
                <w:sz w:val="24"/>
                <w:szCs w:val="24"/>
              </w:rPr>
              <w:t>Voluntary informed Consent will be asked of each participant:</w:t>
            </w:r>
            <w:r>
              <w:t xml:space="preserve"> </w:t>
            </w:r>
          </w:p>
          <w:p w14:paraId="5071CA77" w14:textId="77777777" w:rsidR="009E1572" w:rsidRDefault="009E1572">
            <w:pPr>
              <w:rPr>
                <w:b/>
                <w:sz w:val="24"/>
                <w:szCs w:val="24"/>
              </w:rPr>
            </w:pPr>
          </w:p>
          <w:p w14:paraId="38711C16" w14:textId="77777777" w:rsidR="009E1572" w:rsidRDefault="00000000">
            <w:r>
              <w:rPr>
                <w:b/>
                <w:sz w:val="24"/>
                <w:szCs w:val="24"/>
              </w:rPr>
              <w:t>I will ensure participants will not be</w:t>
            </w:r>
            <w:r>
              <w:rPr>
                <w:b/>
                <w:color w:val="000000"/>
                <w:highlight w:val="white"/>
              </w:rPr>
              <w:t xml:space="preserve"> subjected to coercion, intimidation, and undue influence</w:t>
            </w:r>
            <w:r>
              <w:rPr>
                <w:b/>
                <w:highlight w:val="white"/>
              </w:rPr>
              <w:t xml:space="preserve"> </w:t>
            </w:r>
            <w:r>
              <w:rPr>
                <w:b/>
                <w:color w:val="000000"/>
                <w:highlight w:val="white"/>
              </w:rPr>
              <w:t>to participate in this research</w:t>
            </w:r>
            <w:r>
              <w:rPr>
                <w:b/>
                <w:sz w:val="24"/>
                <w:szCs w:val="24"/>
              </w:rPr>
              <w:t>.</w:t>
            </w:r>
            <w:r>
              <w:t xml:space="preserve"> </w:t>
            </w:r>
          </w:p>
          <w:p w14:paraId="664F3E33" w14:textId="77777777" w:rsidR="009E1572" w:rsidRDefault="009E1572"/>
          <w:p w14:paraId="09120BF0" w14:textId="77777777" w:rsidR="009E1572" w:rsidRDefault="00000000">
            <w:r>
              <w:rPr>
                <w:b/>
                <w:sz w:val="24"/>
                <w:szCs w:val="24"/>
              </w:rPr>
              <w:t>I will ensure participants will be informed they have the right to withdraw and their data from this research.</w:t>
            </w:r>
            <w:r>
              <w:t xml:space="preserve"> </w:t>
            </w:r>
          </w:p>
          <w:p w14:paraId="1460AEC3" w14:textId="77777777" w:rsidR="009E1572" w:rsidRDefault="009E1572"/>
          <w:p w14:paraId="5C1D27A2" w14:textId="77777777" w:rsidR="009E1572" w:rsidRDefault="00000000">
            <w:pPr>
              <w:rPr>
                <w:b/>
                <w:sz w:val="24"/>
                <w:szCs w:val="24"/>
              </w:rPr>
            </w:pPr>
            <w:r>
              <w:rPr>
                <w:b/>
                <w:sz w:val="24"/>
                <w:szCs w:val="24"/>
              </w:rPr>
              <w:t xml:space="preserve">I will ensure to store the obtained signed consent forms securely and anonymously. </w:t>
            </w:r>
          </w:p>
          <w:p w14:paraId="658665EA" w14:textId="77777777" w:rsidR="009E1572" w:rsidRDefault="009E1572">
            <w:pPr>
              <w:rPr>
                <w:b/>
                <w:sz w:val="24"/>
                <w:szCs w:val="24"/>
              </w:rPr>
            </w:pPr>
          </w:p>
          <w:p w14:paraId="7000A9B5" w14:textId="77777777" w:rsidR="009E1572" w:rsidRDefault="00000000">
            <w:pPr>
              <w:rPr>
                <w:b/>
                <w:color w:val="FF0000"/>
              </w:rPr>
            </w:pPr>
            <w:r>
              <w:rPr>
                <w:b/>
                <w:sz w:val="24"/>
                <w:szCs w:val="24"/>
              </w:rPr>
              <w:t>I will ensure the collected data will be protected and stored securely and deleted after ending this study program.</w:t>
            </w:r>
          </w:p>
          <w:p w14:paraId="647B6D94" w14:textId="77777777" w:rsidR="009E1572" w:rsidRDefault="009E1572">
            <w:pPr>
              <w:rPr>
                <w:b/>
                <w:color w:val="FF0000"/>
              </w:rPr>
            </w:pPr>
          </w:p>
          <w:p w14:paraId="6E27A519" w14:textId="77777777" w:rsidR="009E1572" w:rsidRDefault="009E1572"/>
          <w:p w14:paraId="01F5A43A" w14:textId="77777777" w:rsidR="009E1572" w:rsidRDefault="00000000">
            <w:r>
              <w:t>I confirm that I have discussed and agreed on every section of this form with my supervisor and will only conduct my research in line with what has been agreed in this document</w:t>
            </w:r>
          </w:p>
          <w:p w14:paraId="47A9E703" w14:textId="77777777" w:rsidR="009E1572" w:rsidRDefault="009E1572"/>
          <w:p w14:paraId="5C1042CB" w14:textId="77777777" w:rsidR="009E1572" w:rsidRDefault="009E1572"/>
          <w:p w14:paraId="76DF5B61" w14:textId="3AB4F742" w:rsidR="009E1572" w:rsidRDefault="00000000">
            <w:r>
              <w:t>Signature</w:t>
            </w:r>
            <w:r w:rsidR="00582CC5">
              <w:t>. Dhaval mistry</w:t>
            </w:r>
            <w:r>
              <w:t xml:space="preserve">                                              Date:</w:t>
            </w:r>
            <w:r w:rsidR="00582CC5">
              <w:t xml:space="preserve"> 05-01-2024</w:t>
            </w:r>
          </w:p>
          <w:p w14:paraId="71C19F2E" w14:textId="77777777" w:rsidR="009E1572" w:rsidRDefault="009E1572">
            <w:pPr>
              <w:rPr>
                <w:u w:val="single"/>
              </w:rPr>
            </w:pPr>
          </w:p>
          <w:p w14:paraId="2C04AD29" w14:textId="77777777" w:rsidR="009E1572" w:rsidRDefault="009E1572">
            <w:pPr>
              <w:rPr>
                <w:u w:val="single"/>
              </w:rPr>
            </w:pPr>
          </w:p>
          <w:p w14:paraId="4A73C4B4" w14:textId="77777777" w:rsidR="009E1572" w:rsidRDefault="009E1572">
            <w:pPr>
              <w:rPr>
                <w:u w:val="single"/>
              </w:rPr>
            </w:pPr>
          </w:p>
          <w:p w14:paraId="564DF9D1" w14:textId="77777777" w:rsidR="009E1572" w:rsidRDefault="00000000">
            <w:pPr>
              <w:rPr>
                <w:b/>
                <w:u w:val="single"/>
              </w:rPr>
            </w:pPr>
            <w:r>
              <w:rPr>
                <w:b/>
                <w:u w:val="single"/>
              </w:rPr>
              <w:t>Supervisor:</w:t>
            </w:r>
          </w:p>
          <w:p w14:paraId="0875AB42" w14:textId="77777777" w:rsidR="009E1572" w:rsidRDefault="009E1572"/>
          <w:p w14:paraId="2537BEC5" w14:textId="77777777" w:rsidR="009E1572" w:rsidRDefault="00000000">
            <w:r>
              <w:t xml:space="preserve"> Signature………………………………….                                              Date:………………………………….. </w:t>
            </w:r>
          </w:p>
          <w:p w14:paraId="669E6375" w14:textId="77777777" w:rsidR="009E1572" w:rsidRDefault="009E1572">
            <w:pPr>
              <w:rPr>
                <w:u w:val="single"/>
              </w:rPr>
            </w:pPr>
          </w:p>
          <w:p w14:paraId="655A5BD0" w14:textId="77777777" w:rsidR="009E1572" w:rsidRDefault="009E1572"/>
          <w:p w14:paraId="5681325F" w14:textId="77777777" w:rsidR="009E1572" w:rsidRDefault="009E1572"/>
          <w:p w14:paraId="3576515C" w14:textId="77777777" w:rsidR="009E1572" w:rsidRDefault="00000000">
            <w:pPr>
              <w:rPr>
                <w:b/>
                <w:sz w:val="28"/>
                <w:szCs w:val="28"/>
                <w:u w:val="single"/>
              </w:rPr>
            </w:pPr>
            <w:r>
              <w:rPr>
                <w:b/>
                <w:sz w:val="28"/>
                <w:szCs w:val="28"/>
                <w:u w:val="single"/>
              </w:rPr>
              <w:t>Appendix:</w:t>
            </w:r>
          </w:p>
          <w:p w14:paraId="171C1103" w14:textId="77777777" w:rsidR="009E1572" w:rsidRDefault="00000000">
            <w:pPr>
              <w:rPr>
                <w:b/>
                <w:sz w:val="28"/>
                <w:szCs w:val="28"/>
              </w:rPr>
            </w:pPr>
            <w:r>
              <w:rPr>
                <w:b/>
                <w:sz w:val="28"/>
                <w:szCs w:val="28"/>
              </w:rPr>
              <w:t xml:space="preserve">A Participant research information form </w:t>
            </w:r>
          </w:p>
          <w:p w14:paraId="2AC56AB8" w14:textId="77777777" w:rsidR="009E1572" w:rsidRDefault="00000000">
            <w:pPr>
              <w:rPr>
                <w:b/>
                <w:sz w:val="28"/>
                <w:szCs w:val="28"/>
              </w:rPr>
            </w:pPr>
            <w:r>
              <w:rPr>
                <w:b/>
                <w:sz w:val="28"/>
                <w:szCs w:val="28"/>
              </w:rPr>
              <w:t>B Consent form</w:t>
            </w:r>
          </w:p>
          <w:p w14:paraId="729BEB62" w14:textId="77777777" w:rsidR="009E1572" w:rsidRDefault="00000000">
            <w:pPr>
              <w:rPr>
                <w:b/>
                <w:sz w:val="28"/>
                <w:szCs w:val="28"/>
              </w:rPr>
            </w:pPr>
            <w:r>
              <w:rPr>
                <w:b/>
                <w:sz w:val="28"/>
                <w:szCs w:val="28"/>
              </w:rPr>
              <w:t>C List of Questions / Interview schedule</w:t>
            </w:r>
          </w:p>
        </w:tc>
        <w:tc>
          <w:tcPr>
            <w:tcW w:w="1275" w:type="dxa"/>
          </w:tcPr>
          <w:p w14:paraId="62A206EF" w14:textId="77777777" w:rsidR="009E1572" w:rsidRDefault="009E1572"/>
          <w:p w14:paraId="7CF0F415" w14:textId="77777777" w:rsidR="009E1572" w:rsidRDefault="009E1572"/>
          <w:p w14:paraId="42D0D419" w14:textId="77777777" w:rsidR="009E1572" w:rsidRDefault="009E1572"/>
          <w:p w14:paraId="60659055" w14:textId="25F78024" w:rsidR="009E1572" w:rsidRDefault="00000000">
            <w:pPr>
              <w:rPr>
                <w:sz w:val="48"/>
                <w:szCs w:val="48"/>
              </w:rPr>
            </w:pPr>
            <w:r>
              <w:rPr>
                <w:sz w:val="24"/>
                <w:szCs w:val="24"/>
                <w:highlight w:val="yellow"/>
              </w:rPr>
              <w:t>Yes</w:t>
            </w:r>
          </w:p>
          <w:p w14:paraId="335EF122" w14:textId="77777777" w:rsidR="009E1572" w:rsidRDefault="009E1572">
            <w:pPr>
              <w:rPr>
                <w:sz w:val="16"/>
                <w:szCs w:val="16"/>
              </w:rPr>
            </w:pPr>
          </w:p>
          <w:p w14:paraId="5C55808A" w14:textId="77777777" w:rsidR="009E1572" w:rsidRDefault="009E1572">
            <w:pPr>
              <w:rPr>
                <w:sz w:val="20"/>
                <w:szCs w:val="20"/>
              </w:rPr>
            </w:pPr>
          </w:p>
          <w:p w14:paraId="57310A25" w14:textId="77777777" w:rsidR="009E1572" w:rsidRDefault="009E1572">
            <w:pPr>
              <w:rPr>
                <w:sz w:val="24"/>
                <w:szCs w:val="24"/>
              </w:rPr>
            </w:pPr>
          </w:p>
          <w:p w14:paraId="0F5F0962" w14:textId="65A7622F" w:rsidR="009E1572" w:rsidRDefault="00000000">
            <w:pPr>
              <w:rPr>
                <w:sz w:val="48"/>
                <w:szCs w:val="48"/>
                <w:highlight w:val="yellow"/>
              </w:rPr>
            </w:pPr>
            <w:r>
              <w:rPr>
                <w:sz w:val="24"/>
                <w:szCs w:val="24"/>
              </w:rPr>
              <w:t>Yes</w:t>
            </w:r>
          </w:p>
          <w:p w14:paraId="4BF7A335" w14:textId="77777777" w:rsidR="009E1572" w:rsidRDefault="009E1572">
            <w:pPr>
              <w:rPr>
                <w:sz w:val="20"/>
                <w:szCs w:val="20"/>
              </w:rPr>
            </w:pPr>
          </w:p>
          <w:p w14:paraId="763D0157" w14:textId="77777777" w:rsidR="009E1572" w:rsidRDefault="009E1572">
            <w:pPr>
              <w:rPr>
                <w:sz w:val="20"/>
                <w:szCs w:val="20"/>
              </w:rPr>
            </w:pPr>
          </w:p>
          <w:p w14:paraId="1D6965B0" w14:textId="1DF3269F" w:rsidR="009E1572" w:rsidRDefault="00000000">
            <w:pPr>
              <w:rPr>
                <w:sz w:val="48"/>
                <w:szCs w:val="48"/>
              </w:rPr>
            </w:pPr>
            <w:r>
              <w:rPr>
                <w:sz w:val="24"/>
                <w:szCs w:val="24"/>
                <w:highlight w:val="yellow"/>
              </w:rPr>
              <w:t>Yes</w:t>
            </w:r>
          </w:p>
          <w:p w14:paraId="6F6EC6CF" w14:textId="77777777" w:rsidR="009E1572" w:rsidRDefault="009E1572">
            <w:pPr>
              <w:rPr>
                <w:sz w:val="20"/>
                <w:szCs w:val="20"/>
              </w:rPr>
            </w:pPr>
          </w:p>
          <w:p w14:paraId="07CDE40C" w14:textId="08105FD0" w:rsidR="009E1572" w:rsidRDefault="00000000">
            <w:pPr>
              <w:rPr>
                <w:sz w:val="48"/>
                <w:szCs w:val="48"/>
              </w:rPr>
            </w:pPr>
            <w:r>
              <w:rPr>
                <w:sz w:val="24"/>
                <w:szCs w:val="24"/>
                <w:highlight w:val="yellow"/>
              </w:rPr>
              <w:t>Yes</w:t>
            </w:r>
          </w:p>
          <w:p w14:paraId="00B2429B" w14:textId="77777777" w:rsidR="009E1572" w:rsidRDefault="009E1572">
            <w:pPr>
              <w:rPr>
                <w:sz w:val="20"/>
                <w:szCs w:val="20"/>
              </w:rPr>
            </w:pPr>
          </w:p>
          <w:p w14:paraId="51B1E829" w14:textId="77777777" w:rsidR="009E1572" w:rsidRDefault="009E1572">
            <w:pPr>
              <w:rPr>
                <w:sz w:val="24"/>
                <w:szCs w:val="24"/>
              </w:rPr>
            </w:pPr>
          </w:p>
          <w:p w14:paraId="31243B0C" w14:textId="77777777" w:rsidR="009E1572" w:rsidRDefault="009E1572">
            <w:pPr>
              <w:rPr>
                <w:sz w:val="24"/>
                <w:szCs w:val="24"/>
              </w:rPr>
            </w:pPr>
          </w:p>
          <w:p w14:paraId="55FA0B9B" w14:textId="57758CE7" w:rsidR="009E1572" w:rsidRDefault="00000000">
            <w:pPr>
              <w:rPr>
                <w:sz w:val="48"/>
                <w:szCs w:val="48"/>
              </w:rPr>
            </w:pPr>
            <w:r>
              <w:rPr>
                <w:sz w:val="24"/>
                <w:szCs w:val="24"/>
                <w:highlight w:val="yellow"/>
              </w:rPr>
              <w:t>Yes</w:t>
            </w:r>
          </w:p>
          <w:p w14:paraId="749C27C0" w14:textId="77777777" w:rsidR="009E1572" w:rsidRDefault="009E1572">
            <w:pPr>
              <w:rPr>
                <w:sz w:val="20"/>
                <w:szCs w:val="20"/>
              </w:rPr>
            </w:pPr>
          </w:p>
          <w:p w14:paraId="25ADE6EA" w14:textId="77777777" w:rsidR="009E1572" w:rsidRDefault="009E1572">
            <w:pPr>
              <w:rPr>
                <w:sz w:val="24"/>
                <w:szCs w:val="24"/>
              </w:rPr>
            </w:pPr>
          </w:p>
          <w:p w14:paraId="1B8063B8" w14:textId="591EA988" w:rsidR="009E1572" w:rsidRDefault="00000000">
            <w:pPr>
              <w:rPr>
                <w:sz w:val="48"/>
                <w:szCs w:val="48"/>
              </w:rPr>
            </w:pPr>
            <w:r>
              <w:rPr>
                <w:sz w:val="24"/>
                <w:szCs w:val="24"/>
                <w:highlight w:val="yellow"/>
              </w:rPr>
              <w:t>Yes</w:t>
            </w:r>
          </w:p>
          <w:p w14:paraId="277E52FA" w14:textId="77777777" w:rsidR="009E1572" w:rsidRDefault="009E1572">
            <w:pPr>
              <w:rPr>
                <w:sz w:val="20"/>
                <w:szCs w:val="20"/>
              </w:rPr>
            </w:pPr>
          </w:p>
          <w:p w14:paraId="3441FF16" w14:textId="77777777" w:rsidR="009E1572" w:rsidRDefault="009E1572">
            <w:pPr>
              <w:rPr>
                <w:sz w:val="24"/>
                <w:szCs w:val="24"/>
              </w:rPr>
            </w:pPr>
          </w:p>
          <w:p w14:paraId="62E3C6A8" w14:textId="7AF7D0F2" w:rsidR="009E1572" w:rsidRDefault="00000000">
            <w:pPr>
              <w:rPr>
                <w:sz w:val="48"/>
                <w:szCs w:val="48"/>
              </w:rPr>
            </w:pPr>
            <w:r>
              <w:rPr>
                <w:sz w:val="24"/>
                <w:szCs w:val="24"/>
                <w:highlight w:val="yellow"/>
              </w:rPr>
              <w:t>Yes</w:t>
            </w:r>
          </w:p>
          <w:p w14:paraId="574908CD" w14:textId="77777777" w:rsidR="009E1572" w:rsidRDefault="009E1572">
            <w:pPr>
              <w:rPr>
                <w:sz w:val="20"/>
                <w:szCs w:val="20"/>
              </w:rPr>
            </w:pPr>
          </w:p>
          <w:p w14:paraId="27E37E49" w14:textId="77777777" w:rsidR="009E1572" w:rsidRDefault="009E1572">
            <w:pPr>
              <w:rPr>
                <w:sz w:val="20"/>
                <w:szCs w:val="20"/>
              </w:rPr>
            </w:pPr>
          </w:p>
          <w:p w14:paraId="5D7079E1" w14:textId="77777777" w:rsidR="009E1572" w:rsidRDefault="009E1572">
            <w:pPr>
              <w:rPr>
                <w:sz w:val="48"/>
                <w:szCs w:val="48"/>
              </w:rPr>
            </w:pPr>
          </w:p>
          <w:p w14:paraId="3F0091E4" w14:textId="77777777" w:rsidR="009E1572" w:rsidRDefault="009E1572"/>
          <w:p w14:paraId="13E9B9EA" w14:textId="77777777" w:rsidR="009E1572" w:rsidRDefault="009E1572"/>
          <w:p w14:paraId="088DF092" w14:textId="77777777" w:rsidR="009E1572" w:rsidRDefault="009E1572"/>
          <w:p w14:paraId="4852CB1C" w14:textId="77777777" w:rsidR="009E1572" w:rsidRDefault="009E1572"/>
          <w:p w14:paraId="2B46C23F" w14:textId="77777777" w:rsidR="009E1572" w:rsidRDefault="009E1572"/>
          <w:p w14:paraId="5496B2E4" w14:textId="77777777" w:rsidR="009E1572" w:rsidRDefault="009E1572"/>
          <w:p w14:paraId="3459C406" w14:textId="77777777" w:rsidR="009E1572" w:rsidRDefault="009E1572"/>
          <w:p w14:paraId="72C1E2EF" w14:textId="77777777" w:rsidR="009E1572" w:rsidRDefault="009E1572"/>
          <w:p w14:paraId="132BD2FA" w14:textId="77777777" w:rsidR="009E1572" w:rsidRDefault="009E1572"/>
          <w:p w14:paraId="134986BB" w14:textId="77777777" w:rsidR="009E1572" w:rsidRDefault="009E1572"/>
          <w:p w14:paraId="06C27979" w14:textId="77777777" w:rsidR="009E1572" w:rsidRDefault="009E1572"/>
          <w:p w14:paraId="6DBAB9A5" w14:textId="77777777" w:rsidR="009E1572" w:rsidRDefault="009E1572"/>
          <w:p w14:paraId="2F70F2F7" w14:textId="77777777" w:rsidR="009E1572" w:rsidRDefault="009E1572">
            <w:pPr>
              <w:rPr>
                <w:sz w:val="24"/>
                <w:szCs w:val="24"/>
              </w:rPr>
            </w:pPr>
          </w:p>
          <w:p w14:paraId="1B25C985" w14:textId="77777777" w:rsidR="009E1572" w:rsidRDefault="009E1572">
            <w:pPr>
              <w:rPr>
                <w:sz w:val="24"/>
                <w:szCs w:val="24"/>
              </w:rPr>
            </w:pPr>
          </w:p>
          <w:p w14:paraId="13B0BA5A" w14:textId="77777777" w:rsidR="009E1572" w:rsidRDefault="009E1572"/>
        </w:tc>
      </w:tr>
    </w:tbl>
    <w:p w14:paraId="0CEA56BA" w14:textId="77777777" w:rsidR="009E1572" w:rsidRDefault="009E1572">
      <w:pPr>
        <w:rPr>
          <w:b/>
          <w:u w:val="single"/>
        </w:rPr>
      </w:pPr>
    </w:p>
    <w:p w14:paraId="150DDA7D" w14:textId="77777777" w:rsidR="009E1572" w:rsidRDefault="009E1572">
      <w:pPr>
        <w:rPr>
          <w:b/>
          <w:sz w:val="28"/>
          <w:szCs w:val="28"/>
        </w:rPr>
      </w:pPr>
    </w:p>
    <w:p w14:paraId="4F83BABC" w14:textId="77777777" w:rsidR="009E1572" w:rsidRDefault="00000000">
      <w:pPr>
        <w:rPr>
          <w:b/>
          <w:sz w:val="28"/>
          <w:szCs w:val="28"/>
        </w:rPr>
      </w:pPr>
      <w:r>
        <w:rPr>
          <w:b/>
          <w:sz w:val="28"/>
          <w:szCs w:val="28"/>
        </w:rPr>
        <w:t xml:space="preserve">Reference List </w:t>
      </w:r>
    </w:p>
    <w:p w14:paraId="0B9FA986" w14:textId="77777777" w:rsidR="009E1572" w:rsidRPr="00FA43C8" w:rsidRDefault="00000000">
      <w:pPr>
        <w:widowControl w:val="0"/>
        <w:numPr>
          <w:ilvl w:val="0"/>
          <w:numId w:val="1"/>
        </w:numPr>
        <w:spacing w:after="0" w:line="360" w:lineRule="auto"/>
        <w:jc w:val="both"/>
        <w:rPr>
          <w:rFonts w:ascii="Times New Roman" w:eastAsia="Times New Roman" w:hAnsi="Times New Roman" w:cs="Times New Roman"/>
          <w:sz w:val="24"/>
          <w:szCs w:val="24"/>
          <w:highlight w:val="white"/>
        </w:rPr>
      </w:pPr>
      <w:r w:rsidRPr="00FA43C8">
        <w:rPr>
          <w:rFonts w:ascii="Times New Roman" w:eastAsia="Times New Roman" w:hAnsi="Times New Roman" w:cs="Times New Roman"/>
          <w:color w:val="222222"/>
          <w:sz w:val="24"/>
          <w:szCs w:val="24"/>
          <w:highlight w:val="white"/>
        </w:rPr>
        <w:t>Gagliardi, J., (2023),</w:t>
      </w:r>
      <w:r w:rsidRPr="00FA43C8">
        <w:rPr>
          <w:rFonts w:ascii="Times New Roman" w:eastAsia="Times New Roman" w:hAnsi="Times New Roman" w:cs="Times New Roman"/>
          <w:i/>
          <w:color w:val="222222"/>
          <w:sz w:val="24"/>
          <w:szCs w:val="24"/>
          <w:highlight w:val="white"/>
        </w:rPr>
        <w:t xml:space="preserve"> England: distribution of people with diabetes 2021/22, by deprivation quintile,</w:t>
      </w:r>
      <w:r w:rsidRPr="00FA43C8">
        <w:rPr>
          <w:rFonts w:ascii="Times New Roman" w:eastAsia="Times New Roman" w:hAnsi="Times New Roman" w:cs="Times New Roman"/>
          <w:color w:val="222222"/>
          <w:sz w:val="24"/>
          <w:szCs w:val="24"/>
          <w:highlight w:val="white"/>
        </w:rPr>
        <w:t xml:space="preserve"> Available at:  </w:t>
      </w:r>
      <w:hyperlink r:id="rId9">
        <w:r w:rsidRPr="00FA43C8">
          <w:rPr>
            <w:rFonts w:ascii="Times New Roman" w:eastAsia="Times New Roman" w:hAnsi="Times New Roman" w:cs="Times New Roman"/>
            <w:color w:val="1155CC"/>
            <w:sz w:val="24"/>
            <w:szCs w:val="24"/>
            <w:highlight w:val="white"/>
            <w:u w:val="single"/>
          </w:rPr>
          <w:t>https://www.statista.com/statistics/387387/individuals-with-diabetes-by-deprivation-in-england/</w:t>
        </w:r>
      </w:hyperlink>
      <w:r w:rsidRPr="00FA43C8">
        <w:rPr>
          <w:rFonts w:ascii="Times New Roman" w:eastAsia="Times New Roman" w:hAnsi="Times New Roman" w:cs="Times New Roman"/>
          <w:color w:val="222222"/>
          <w:sz w:val="24"/>
          <w:szCs w:val="24"/>
          <w:highlight w:val="white"/>
        </w:rPr>
        <w:t xml:space="preserve"> [Accessed on: 5th January 2024]</w:t>
      </w:r>
    </w:p>
    <w:p w14:paraId="07372A63" w14:textId="77777777" w:rsidR="009E1572" w:rsidRPr="00FA43C8" w:rsidRDefault="00000000">
      <w:pPr>
        <w:widowControl w:val="0"/>
        <w:numPr>
          <w:ilvl w:val="0"/>
          <w:numId w:val="1"/>
        </w:numPr>
        <w:spacing w:after="0" w:line="360" w:lineRule="auto"/>
        <w:jc w:val="both"/>
        <w:rPr>
          <w:rFonts w:ascii="Times New Roman" w:eastAsia="Times New Roman" w:hAnsi="Times New Roman" w:cs="Times New Roman"/>
          <w:color w:val="222222"/>
          <w:sz w:val="24"/>
          <w:szCs w:val="24"/>
          <w:highlight w:val="white"/>
        </w:rPr>
      </w:pPr>
      <w:r w:rsidRPr="00FA43C8">
        <w:rPr>
          <w:rFonts w:ascii="Times New Roman" w:eastAsia="Times New Roman" w:hAnsi="Times New Roman" w:cs="Times New Roman"/>
          <w:color w:val="222222"/>
          <w:sz w:val="24"/>
          <w:szCs w:val="24"/>
          <w:highlight w:val="white"/>
        </w:rPr>
        <w:t xml:space="preserve">Mukhtar, Y., </w:t>
      </w:r>
      <w:proofErr w:type="spellStart"/>
      <w:r w:rsidRPr="00FA43C8">
        <w:rPr>
          <w:rFonts w:ascii="Times New Roman" w:eastAsia="Times New Roman" w:hAnsi="Times New Roman" w:cs="Times New Roman"/>
          <w:color w:val="222222"/>
          <w:sz w:val="24"/>
          <w:szCs w:val="24"/>
          <w:highlight w:val="white"/>
        </w:rPr>
        <w:t>Galalain</w:t>
      </w:r>
      <w:proofErr w:type="spellEnd"/>
      <w:r w:rsidRPr="00FA43C8">
        <w:rPr>
          <w:rFonts w:ascii="Times New Roman" w:eastAsia="Times New Roman" w:hAnsi="Times New Roman" w:cs="Times New Roman"/>
          <w:color w:val="222222"/>
          <w:sz w:val="24"/>
          <w:szCs w:val="24"/>
          <w:highlight w:val="white"/>
        </w:rPr>
        <w:t xml:space="preserve">, A. and Yunusa, U., (2020). A modern overview on diabetes mellitus: </w:t>
      </w:r>
      <w:r w:rsidRPr="00FA43C8">
        <w:rPr>
          <w:rFonts w:ascii="Times New Roman" w:eastAsia="Times New Roman" w:hAnsi="Times New Roman" w:cs="Times New Roman"/>
          <w:i/>
          <w:color w:val="222222"/>
          <w:sz w:val="24"/>
          <w:szCs w:val="24"/>
          <w:highlight w:val="white"/>
        </w:rPr>
        <w:t>a chronic endocrine disorder. European Journal of Biology</w:t>
      </w:r>
      <w:r w:rsidRPr="00FA43C8">
        <w:rPr>
          <w:rFonts w:ascii="Times New Roman" w:eastAsia="Times New Roman" w:hAnsi="Times New Roman" w:cs="Times New Roman"/>
          <w:color w:val="222222"/>
          <w:sz w:val="24"/>
          <w:szCs w:val="24"/>
          <w:highlight w:val="white"/>
        </w:rPr>
        <w:t>, 5(2), pp.1-14.</w:t>
      </w:r>
    </w:p>
    <w:p w14:paraId="6A61CDFC" w14:textId="77777777" w:rsidR="009E1572" w:rsidRPr="00FA43C8" w:rsidRDefault="00000000">
      <w:pPr>
        <w:widowControl w:val="0"/>
        <w:numPr>
          <w:ilvl w:val="0"/>
          <w:numId w:val="1"/>
        </w:numPr>
        <w:spacing w:after="0" w:line="360" w:lineRule="auto"/>
        <w:jc w:val="both"/>
        <w:rPr>
          <w:rFonts w:ascii="Times New Roman" w:eastAsia="Times New Roman" w:hAnsi="Times New Roman" w:cs="Times New Roman"/>
          <w:color w:val="222222"/>
          <w:sz w:val="24"/>
          <w:szCs w:val="24"/>
          <w:highlight w:val="white"/>
        </w:rPr>
      </w:pPr>
      <w:proofErr w:type="spellStart"/>
      <w:r w:rsidRPr="00FA43C8">
        <w:rPr>
          <w:rFonts w:ascii="Times New Roman" w:eastAsia="Times New Roman" w:hAnsi="Times New Roman" w:cs="Times New Roman"/>
          <w:color w:val="222222"/>
          <w:sz w:val="24"/>
          <w:szCs w:val="24"/>
          <w:highlight w:val="white"/>
        </w:rPr>
        <w:t>Banday</w:t>
      </w:r>
      <w:proofErr w:type="spellEnd"/>
      <w:r w:rsidRPr="00FA43C8">
        <w:rPr>
          <w:rFonts w:ascii="Times New Roman" w:eastAsia="Times New Roman" w:hAnsi="Times New Roman" w:cs="Times New Roman"/>
          <w:color w:val="222222"/>
          <w:sz w:val="24"/>
          <w:szCs w:val="24"/>
          <w:highlight w:val="white"/>
        </w:rPr>
        <w:t xml:space="preserve">, M.Z., Sameer, A.S. and Nissar, S., (2020). Pathophysiology of diabetes: </w:t>
      </w:r>
      <w:r w:rsidRPr="00FA43C8">
        <w:rPr>
          <w:rFonts w:ascii="Times New Roman" w:eastAsia="Times New Roman" w:hAnsi="Times New Roman" w:cs="Times New Roman"/>
          <w:i/>
          <w:color w:val="222222"/>
          <w:sz w:val="24"/>
          <w:szCs w:val="24"/>
          <w:highlight w:val="white"/>
        </w:rPr>
        <w:t>An overview. Avicenna journal of medicine, 10(04),</w:t>
      </w:r>
      <w:r w:rsidRPr="00FA43C8">
        <w:rPr>
          <w:rFonts w:ascii="Times New Roman" w:eastAsia="Times New Roman" w:hAnsi="Times New Roman" w:cs="Times New Roman"/>
          <w:color w:val="222222"/>
          <w:sz w:val="24"/>
          <w:szCs w:val="24"/>
          <w:highlight w:val="white"/>
        </w:rPr>
        <w:t xml:space="preserve"> pp.174-188.</w:t>
      </w:r>
    </w:p>
    <w:p w14:paraId="45283B53" w14:textId="77777777" w:rsidR="009E1572" w:rsidRPr="00FA43C8" w:rsidRDefault="00000000">
      <w:pPr>
        <w:numPr>
          <w:ilvl w:val="0"/>
          <w:numId w:val="1"/>
        </w:numPr>
        <w:spacing w:after="0" w:line="360" w:lineRule="auto"/>
        <w:jc w:val="both"/>
        <w:rPr>
          <w:rFonts w:ascii="Times New Roman" w:eastAsia="Times New Roman" w:hAnsi="Times New Roman" w:cs="Times New Roman"/>
          <w:color w:val="222222"/>
          <w:sz w:val="24"/>
          <w:szCs w:val="24"/>
          <w:highlight w:val="white"/>
        </w:rPr>
      </w:pPr>
      <w:proofErr w:type="spellStart"/>
      <w:r w:rsidRPr="00FA43C8">
        <w:rPr>
          <w:rFonts w:ascii="Times New Roman" w:eastAsia="Times New Roman" w:hAnsi="Times New Roman" w:cs="Times New Roman"/>
          <w:color w:val="222222"/>
          <w:sz w:val="24"/>
          <w:szCs w:val="24"/>
          <w:highlight w:val="white"/>
        </w:rPr>
        <w:t>Awuchi</w:t>
      </w:r>
      <w:proofErr w:type="spellEnd"/>
      <w:r w:rsidRPr="00FA43C8">
        <w:rPr>
          <w:rFonts w:ascii="Times New Roman" w:eastAsia="Times New Roman" w:hAnsi="Times New Roman" w:cs="Times New Roman"/>
          <w:color w:val="222222"/>
          <w:sz w:val="24"/>
          <w:szCs w:val="24"/>
          <w:highlight w:val="white"/>
        </w:rPr>
        <w:t xml:space="preserve">, C.G., </w:t>
      </w:r>
      <w:proofErr w:type="spellStart"/>
      <w:r w:rsidRPr="00FA43C8">
        <w:rPr>
          <w:rFonts w:ascii="Times New Roman" w:eastAsia="Times New Roman" w:hAnsi="Times New Roman" w:cs="Times New Roman"/>
          <w:color w:val="222222"/>
          <w:sz w:val="24"/>
          <w:szCs w:val="24"/>
          <w:highlight w:val="white"/>
        </w:rPr>
        <w:t>Echeta</w:t>
      </w:r>
      <w:proofErr w:type="spellEnd"/>
      <w:r w:rsidRPr="00FA43C8">
        <w:rPr>
          <w:rFonts w:ascii="Times New Roman" w:eastAsia="Times New Roman" w:hAnsi="Times New Roman" w:cs="Times New Roman"/>
          <w:color w:val="222222"/>
          <w:sz w:val="24"/>
          <w:szCs w:val="24"/>
          <w:highlight w:val="white"/>
        </w:rPr>
        <w:t xml:space="preserve">, C.K. and </w:t>
      </w:r>
      <w:proofErr w:type="spellStart"/>
      <w:r w:rsidRPr="00FA43C8">
        <w:rPr>
          <w:rFonts w:ascii="Times New Roman" w:eastAsia="Times New Roman" w:hAnsi="Times New Roman" w:cs="Times New Roman"/>
          <w:color w:val="222222"/>
          <w:sz w:val="24"/>
          <w:szCs w:val="24"/>
          <w:highlight w:val="white"/>
        </w:rPr>
        <w:t>Igwe</w:t>
      </w:r>
      <w:proofErr w:type="spellEnd"/>
      <w:r w:rsidRPr="00FA43C8">
        <w:rPr>
          <w:rFonts w:ascii="Times New Roman" w:eastAsia="Times New Roman" w:hAnsi="Times New Roman" w:cs="Times New Roman"/>
          <w:color w:val="222222"/>
          <w:sz w:val="24"/>
          <w:szCs w:val="24"/>
          <w:highlight w:val="white"/>
        </w:rPr>
        <w:t xml:space="preserve">, V.S., (2020). Diabetes and the nutrition and diets for its prevention and treatment: A systematic review and dietetic perspective. </w:t>
      </w:r>
      <w:r w:rsidRPr="00FA43C8">
        <w:rPr>
          <w:rFonts w:ascii="Times New Roman" w:eastAsia="Times New Roman" w:hAnsi="Times New Roman" w:cs="Times New Roman"/>
          <w:i/>
          <w:color w:val="222222"/>
          <w:sz w:val="24"/>
          <w:szCs w:val="24"/>
          <w:highlight w:val="white"/>
        </w:rPr>
        <w:t>Health Sciences Research</w:t>
      </w:r>
      <w:r w:rsidRPr="00FA43C8">
        <w:rPr>
          <w:rFonts w:ascii="Times New Roman" w:eastAsia="Times New Roman" w:hAnsi="Times New Roman" w:cs="Times New Roman"/>
          <w:color w:val="222222"/>
          <w:sz w:val="24"/>
          <w:szCs w:val="24"/>
          <w:highlight w:val="white"/>
        </w:rPr>
        <w:t xml:space="preserve">, </w:t>
      </w:r>
      <w:r w:rsidRPr="00FA43C8">
        <w:rPr>
          <w:rFonts w:ascii="Times New Roman" w:eastAsia="Times New Roman" w:hAnsi="Times New Roman" w:cs="Times New Roman"/>
          <w:i/>
          <w:color w:val="222222"/>
          <w:sz w:val="24"/>
          <w:szCs w:val="24"/>
          <w:highlight w:val="white"/>
        </w:rPr>
        <w:t>6</w:t>
      </w:r>
      <w:r w:rsidRPr="00FA43C8">
        <w:rPr>
          <w:rFonts w:ascii="Times New Roman" w:eastAsia="Times New Roman" w:hAnsi="Times New Roman" w:cs="Times New Roman"/>
          <w:color w:val="222222"/>
          <w:sz w:val="24"/>
          <w:szCs w:val="24"/>
          <w:highlight w:val="white"/>
        </w:rPr>
        <w:t>(1), pp.5-19.</w:t>
      </w:r>
    </w:p>
    <w:p w14:paraId="3378C5E1" w14:textId="77777777" w:rsidR="009E1572" w:rsidRPr="00FA43C8" w:rsidRDefault="00000000">
      <w:pPr>
        <w:numPr>
          <w:ilvl w:val="0"/>
          <w:numId w:val="1"/>
        </w:numPr>
        <w:spacing w:after="0" w:line="360" w:lineRule="auto"/>
        <w:jc w:val="both"/>
        <w:rPr>
          <w:rFonts w:ascii="Times New Roman" w:eastAsia="Times New Roman" w:hAnsi="Times New Roman" w:cs="Times New Roman"/>
          <w:color w:val="222222"/>
          <w:sz w:val="24"/>
          <w:szCs w:val="24"/>
          <w:highlight w:val="white"/>
        </w:rPr>
      </w:pPr>
      <w:r w:rsidRPr="00FA43C8">
        <w:rPr>
          <w:rFonts w:ascii="Times New Roman" w:eastAsia="Times New Roman" w:hAnsi="Times New Roman" w:cs="Times New Roman"/>
          <w:color w:val="222222"/>
          <w:sz w:val="24"/>
          <w:szCs w:val="24"/>
          <w:highlight w:val="white"/>
        </w:rPr>
        <w:t xml:space="preserve">Ofosu, N.N., Luig, T., Mumtaz, N., Chiu, Y., Lee, K.K., </w:t>
      </w:r>
      <w:proofErr w:type="spellStart"/>
      <w:r w:rsidRPr="00FA43C8">
        <w:rPr>
          <w:rFonts w:ascii="Times New Roman" w:eastAsia="Times New Roman" w:hAnsi="Times New Roman" w:cs="Times New Roman"/>
          <w:color w:val="222222"/>
          <w:sz w:val="24"/>
          <w:szCs w:val="24"/>
          <w:highlight w:val="white"/>
        </w:rPr>
        <w:t>Yeung</w:t>
      </w:r>
      <w:proofErr w:type="spellEnd"/>
      <w:r w:rsidRPr="00FA43C8">
        <w:rPr>
          <w:rFonts w:ascii="Times New Roman" w:eastAsia="Times New Roman" w:hAnsi="Times New Roman" w:cs="Times New Roman"/>
          <w:color w:val="222222"/>
          <w:sz w:val="24"/>
          <w:szCs w:val="24"/>
          <w:highlight w:val="white"/>
        </w:rPr>
        <w:t xml:space="preserve">, R.O. and </w:t>
      </w:r>
      <w:proofErr w:type="spellStart"/>
      <w:r w:rsidRPr="00FA43C8">
        <w:rPr>
          <w:rFonts w:ascii="Times New Roman" w:eastAsia="Times New Roman" w:hAnsi="Times New Roman" w:cs="Times New Roman"/>
          <w:color w:val="222222"/>
          <w:sz w:val="24"/>
          <w:szCs w:val="24"/>
          <w:highlight w:val="white"/>
        </w:rPr>
        <w:t>Campbell-Scherer</w:t>
      </w:r>
      <w:proofErr w:type="spellEnd"/>
      <w:r w:rsidRPr="00FA43C8">
        <w:rPr>
          <w:rFonts w:ascii="Times New Roman" w:eastAsia="Times New Roman" w:hAnsi="Times New Roman" w:cs="Times New Roman"/>
          <w:color w:val="222222"/>
          <w:sz w:val="24"/>
          <w:szCs w:val="24"/>
          <w:highlight w:val="white"/>
        </w:rPr>
        <w:t xml:space="preserve">, D.L., (2023). Health care providers’ perspectives on challenges and opportunities of intercultural health care in diabetes and obesity management: a qualitative study. </w:t>
      </w:r>
      <w:r w:rsidRPr="00FA43C8">
        <w:rPr>
          <w:rFonts w:ascii="Times New Roman" w:eastAsia="Times New Roman" w:hAnsi="Times New Roman" w:cs="Times New Roman"/>
          <w:i/>
          <w:color w:val="222222"/>
          <w:sz w:val="24"/>
          <w:szCs w:val="24"/>
          <w:highlight w:val="white"/>
        </w:rPr>
        <w:t>Canadian Medical Association Open Access Journal</w:t>
      </w:r>
      <w:r w:rsidRPr="00FA43C8">
        <w:rPr>
          <w:rFonts w:ascii="Times New Roman" w:eastAsia="Times New Roman" w:hAnsi="Times New Roman" w:cs="Times New Roman"/>
          <w:color w:val="222222"/>
          <w:sz w:val="24"/>
          <w:szCs w:val="24"/>
          <w:highlight w:val="white"/>
        </w:rPr>
        <w:t xml:space="preserve">, </w:t>
      </w:r>
      <w:r w:rsidRPr="00FA43C8">
        <w:rPr>
          <w:rFonts w:ascii="Times New Roman" w:eastAsia="Times New Roman" w:hAnsi="Times New Roman" w:cs="Times New Roman"/>
          <w:i/>
          <w:color w:val="222222"/>
          <w:sz w:val="24"/>
          <w:szCs w:val="24"/>
          <w:highlight w:val="white"/>
        </w:rPr>
        <w:t>11</w:t>
      </w:r>
      <w:r w:rsidRPr="00FA43C8">
        <w:rPr>
          <w:rFonts w:ascii="Times New Roman" w:eastAsia="Times New Roman" w:hAnsi="Times New Roman" w:cs="Times New Roman"/>
          <w:color w:val="222222"/>
          <w:sz w:val="24"/>
          <w:szCs w:val="24"/>
          <w:highlight w:val="white"/>
        </w:rPr>
        <w:t>(4), pp.E765-E773.</w:t>
      </w:r>
    </w:p>
    <w:p w14:paraId="3B4C23B4" w14:textId="77777777" w:rsidR="009E1572" w:rsidRPr="00FA43C8" w:rsidRDefault="00000000">
      <w:pPr>
        <w:numPr>
          <w:ilvl w:val="0"/>
          <w:numId w:val="1"/>
        </w:numPr>
        <w:spacing w:after="0" w:line="360" w:lineRule="auto"/>
        <w:jc w:val="both"/>
        <w:rPr>
          <w:rFonts w:ascii="Times New Roman" w:eastAsia="Times New Roman" w:hAnsi="Times New Roman" w:cs="Times New Roman"/>
          <w:sz w:val="24"/>
          <w:szCs w:val="24"/>
          <w:highlight w:val="white"/>
        </w:rPr>
      </w:pPr>
      <w:r w:rsidRPr="00FA43C8">
        <w:rPr>
          <w:rFonts w:ascii="Times New Roman" w:eastAsia="Times New Roman" w:hAnsi="Times New Roman" w:cs="Times New Roman"/>
          <w:color w:val="222222"/>
          <w:sz w:val="24"/>
          <w:szCs w:val="24"/>
          <w:highlight w:val="white"/>
        </w:rPr>
        <w:t>Cdc.gov, (2023),</w:t>
      </w:r>
      <w:r w:rsidRPr="00FA43C8">
        <w:rPr>
          <w:rFonts w:ascii="Times New Roman" w:eastAsia="Times New Roman" w:hAnsi="Times New Roman" w:cs="Times New Roman"/>
          <w:i/>
          <w:color w:val="222222"/>
          <w:sz w:val="24"/>
          <w:szCs w:val="24"/>
          <w:highlight w:val="white"/>
        </w:rPr>
        <w:t xml:space="preserve"> Diabetes Symptoms</w:t>
      </w:r>
      <w:r w:rsidRPr="00FA43C8">
        <w:rPr>
          <w:rFonts w:ascii="Times New Roman" w:eastAsia="Times New Roman" w:hAnsi="Times New Roman" w:cs="Times New Roman"/>
          <w:color w:val="222222"/>
          <w:sz w:val="24"/>
          <w:szCs w:val="24"/>
          <w:highlight w:val="white"/>
        </w:rPr>
        <w:t xml:space="preserve">, Available at: </w:t>
      </w:r>
      <w:hyperlink r:id="rId10">
        <w:r w:rsidRPr="00FA43C8">
          <w:rPr>
            <w:rFonts w:ascii="Times New Roman" w:eastAsia="Times New Roman" w:hAnsi="Times New Roman" w:cs="Times New Roman"/>
            <w:color w:val="1155CC"/>
            <w:sz w:val="24"/>
            <w:szCs w:val="24"/>
            <w:highlight w:val="white"/>
            <w:u w:val="single"/>
          </w:rPr>
          <w:t>https://www.cdc.gov/diabetes/basics/symptoms.html</w:t>
        </w:r>
      </w:hyperlink>
      <w:r w:rsidRPr="00FA43C8">
        <w:rPr>
          <w:rFonts w:ascii="Times New Roman" w:eastAsia="Times New Roman" w:hAnsi="Times New Roman" w:cs="Times New Roman"/>
          <w:color w:val="222222"/>
          <w:sz w:val="24"/>
          <w:szCs w:val="24"/>
          <w:highlight w:val="white"/>
        </w:rPr>
        <w:t xml:space="preserve"> [Accessed on: 5th January 2024]</w:t>
      </w:r>
    </w:p>
    <w:p w14:paraId="7302777F" w14:textId="77777777" w:rsidR="009E1572" w:rsidRPr="00FA43C8" w:rsidRDefault="00000000">
      <w:pPr>
        <w:numPr>
          <w:ilvl w:val="0"/>
          <w:numId w:val="1"/>
        </w:numPr>
        <w:spacing w:after="0" w:line="360" w:lineRule="auto"/>
        <w:jc w:val="both"/>
        <w:rPr>
          <w:rFonts w:ascii="Times New Roman" w:eastAsia="Times New Roman" w:hAnsi="Times New Roman" w:cs="Times New Roman"/>
          <w:sz w:val="24"/>
          <w:szCs w:val="24"/>
          <w:highlight w:val="white"/>
        </w:rPr>
      </w:pPr>
      <w:r w:rsidRPr="00FA43C8">
        <w:rPr>
          <w:rFonts w:ascii="Times New Roman" w:eastAsia="Times New Roman" w:hAnsi="Times New Roman" w:cs="Times New Roman"/>
          <w:color w:val="222222"/>
          <w:sz w:val="24"/>
          <w:szCs w:val="24"/>
          <w:highlight w:val="white"/>
        </w:rPr>
        <w:t xml:space="preserve">Diabetes.org.uk, (2023), </w:t>
      </w:r>
      <w:r w:rsidRPr="00FA43C8">
        <w:rPr>
          <w:rFonts w:ascii="Times New Roman" w:eastAsia="Times New Roman" w:hAnsi="Times New Roman" w:cs="Times New Roman"/>
          <w:i/>
          <w:color w:val="222222"/>
          <w:sz w:val="24"/>
          <w:szCs w:val="24"/>
          <w:highlight w:val="white"/>
        </w:rPr>
        <w:t>diabetes treatments</w:t>
      </w:r>
      <w:r w:rsidRPr="00FA43C8">
        <w:rPr>
          <w:rFonts w:ascii="Times New Roman" w:eastAsia="Times New Roman" w:hAnsi="Times New Roman" w:cs="Times New Roman"/>
          <w:color w:val="222222"/>
          <w:sz w:val="24"/>
          <w:szCs w:val="24"/>
          <w:highlight w:val="white"/>
        </w:rPr>
        <w:t xml:space="preserve">, Available at: </w:t>
      </w:r>
      <w:hyperlink r:id="rId11">
        <w:r w:rsidRPr="00FA43C8">
          <w:rPr>
            <w:rFonts w:ascii="Times New Roman" w:eastAsia="Times New Roman" w:hAnsi="Times New Roman" w:cs="Times New Roman"/>
            <w:color w:val="1155CC"/>
            <w:sz w:val="24"/>
            <w:szCs w:val="24"/>
            <w:highlight w:val="white"/>
            <w:u w:val="single"/>
          </w:rPr>
          <w:t>https://www.diabetes.org.uk/diabetes-the-basics/diabetes-treatments</w:t>
        </w:r>
      </w:hyperlink>
      <w:r w:rsidRPr="00FA43C8">
        <w:rPr>
          <w:rFonts w:ascii="Times New Roman" w:eastAsia="Times New Roman" w:hAnsi="Times New Roman" w:cs="Times New Roman"/>
          <w:color w:val="222222"/>
          <w:sz w:val="24"/>
          <w:szCs w:val="24"/>
          <w:highlight w:val="white"/>
        </w:rPr>
        <w:t xml:space="preserve"> [Accessed on: 5th January 2024]</w:t>
      </w:r>
    </w:p>
    <w:p w14:paraId="40AF2B70" w14:textId="77777777" w:rsidR="009E1572" w:rsidRPr="00FA43C8" w:rsidRDefault="00000000">
      <w:pPr>
        <w:numPr>
          <w:ilvl w:val="0"/>
          <w:numId w:val="1"/>
        </w:numPr>
        <w:spacing w:line="360" w:lineRule="auto"/>
        <w:jc w:val="both"/>
        <w:rPr>
          <w:rFonts w:ascii="Times New Roman" w:eastAsia="Times New Roman" w:hAnsi="Times New Roman" w:cs="Times New Roman"/>
          <w:color w:val="222222"/>
          <w:sz w:val="24"/>
          <w:szCs w:val="24"/>
          <w:highlight w:val="white"/>
        </w:rPr>
      </w:pPr>
      <w:r w:rsidRPr="00FA43C8">
        <w:rPr>
          <w:rFonts w:ascii="Times New Roman" w:eastAsia="Times New Roman" w:hAnsi="Times New Roman" w:cs="Times New Roman"/>
          <w:color w:val="222222"/>
          <w:sz w:val="24"/>
          <w:szCs w:val="24"/>
          <w:highlight w:val="white"/>
        </w:rPr>
        <w:t xml:space="preserve">Flemming, K., and Noyes, J. (2021). Qualitative evidence synthesis: where are we at?. </w:t>
      </w:r>
      <w:r w:rsidRPr="00FA43C8">
        <w:rPr>
          <w:rFonts w:ascii="Times New Roman" w:eastAsia="Times New Roman" w:hAnsi="Times New Roman" w:cs="Times New Roman"/>
          <w:i/>
          <w:color w:val="222222"/>
          <w:sz w:val="24"/>
          <w:szCs w:val="24"/>
          <w:highlight w:val="white"/>
        </w:rPr>
        <w:t>International Journal of Qualitative Methods</w:t>
      </w:r>
      <w:r w:rsidRPr="00FA43C8">
        <w:rPr>
          <w:rFonts w:ascii="Times New Roman" w:eastAsia="Times New Roman" w:hAnsi="Times New Roman" w:cs="Times New Roman"/>
          <w:color w:val="222222"/>
          <w:sz w:val="24"/>
          <w:szCs w:val="24"/>
          <w:highlight w:val="white"/>
        </w:rPr>
        <w:t xml:space="preserve">, </w:t>
      </w:r>
      <w:r w:rsidRPr="00FA43C8">
        <w:rPr>
          <w:rFonts w:ascii="Times New Roman" w:eastAsia="Times New Roman" w:hAnsi="Times New Roman" w:cs="Times New Roman"/>
          <w:i/>
          <w:color w:val="222222"/>
          <w:sz w:val="24"/>
          <w:szCs w:val="24"/>
          <w:highlight w:val="white"/>
        </w:rPr>
        <w:t>20</w:t>
      </w:r>
      <w:r w:rsidRPr="00FA43C8">
        <w:rPr>
          <w:rFonts w:ascii="Times New Roman" w:eastAsia="Times New Roman" w:hAnsi="Times New Roman" w:cs="Times New Roman"/>
          <w:color w:val="222222"/>
          <w:sz w:val="24"/>
          <w:szCs w:val="24"/>
          <w:highlight w:val="white"/>
        </w:rPr>
        <w:t>, 1609406921993276.</w:t>
      </w:r>
    </w:p>
    <w:p w14:paraId="1B223B89" w14:textId="77777777" w:rsidR="009E1572" w:rsidRPr="00FA43C8" w:rsidRDefault="00000000">
      <w:pPr>
        <w:numPr>
          <w:ilvl w:val="0"/>
          <w:numId w:val="1"/>
        </w:numPr>
        <w:spacing w:line="360" w:lineRule="auto"/>
        <w:jc w:val="both"/>
        <w:rPr>
          <w:rFonts w:ascii="Times New Roman" w:eastAsia="Times New Roman" w:hAnsi="Times New Roman" w:cs="Times New Roman"/>
          <w:color w:val="222222"/>
          <w:sz w:val="24"/>
          <w:szCs w:val="24"/>
          <w:highlight w:val="white"/>
        </w:rPr>
      </w:pPr>
      <w:r w:rsidRPr="00FA43C8">
        <w:rPr>
          <w:rFonts w:ascii="Times New Roman" w:eastAsia="Times New Roman" w:hAnsi="Times New Roman" w:cs="Times New Roman"/>
          <w:color w:val="222222"/>
          <w:sz w:val="24"/>
          <w:szCs w:val="24"/>
          <w:highlight w:val="white"/>
        </w:rPr>
        <w:t xml:space="preserve">Rose, J., and Johnson, C. W. (2020). Contextualizing reliability and validity in qualitative research: Toward more rigorous and trustworthy qualitative social science in leisure research. </w:t>
      </w:r>
      <w:r w:rsidRPr="00FA43C8">
        <w:rPr>
          <w:rFonts w:ascii="Times New Roman" w:eastAsia="Times New Roman" w:hAnsi="Times New Roman" w:cs="Times New Roman"/>
          <w:i/>
          <w:color w:val="222222"/>
          <w:sz w:val="24"/>
          <w:szCs w:val="24"/>
          <w:highlight w:val="white"/>
        </w:rPr>
        <w:t>Journal of leisure research</w:t>
      </w:r>
      <w:r w:rsidRPr="00FA43C8">
        <w:rPr>
          <w:rFonts w:ascii="Times New Roman" w:eastAsia="Times New Roman" w:hAnsi="Times New Roman" w:cs="Times New Roman"/>
          <w:color w:val="222222"/>
          <w:sz w:val="24"/>
          <w:szCs w:val="24"/>
          <w:highlight w:val="white"/>
        </w:rPr>
        <w:t xml:space="preserve">, </w:t>
      </w:r>
      <w:r w:rsidRPr="00FA43C8">
        <w:rPr>
          <w:rFonts w:ascii="Times New Roman" w:eastAsia="Times New Roman" w:hAnsi="Times New Roman" w:cs="Times New Roman"/>
          <w:i/>
          <w:color w:val="222222"/>
          <w:sz w:val="24"/>
          <w:szCs w:val="24"/>
          <w:highlight w:val="white"/>
        </w:rPr>
        <w:t>51</w:t>
      </w:r>
      <w:r w:rsidRPr="00FA43C8">
        <w:rPr>
          <w:rFonts w:ascii="Times New Roman" w:eastAsia="Times New Roman" w:hAnsi="Times New Roman" w:cs="Times New Roman"/>
          <w:color w:val="222222"/>
          <w:sz w:val="24"/>
          <w:szCs w:val="24"/>
          <w:highlight w:val="white"/>
        </w:rPr>
        <w:t>(4), 432-451.</w:t>
      </w:r>
    </w:p>
    <w:p w14:paraId="0B52B410" w14:textId="77777777" w:rsidR="009E1572" w:rsidRPr="00FA43C8" w:rsidRDefault="00000000">
      <w:pPr>
        <w:numPr>
          <w:ilvl w:val="0"/>
          <w:numId w:val="1"/>
        </w:numPr>
        <w:spacing w:line="360" w:lineRule="auto"/>
        <w:jc w:val="both"/>
        <w:rPr>
          <w:rFonts w:ascii="Times New Roman" w:eastAsia="Times New Roman" w:hAnsi="Times New Roman" w:cs="Times New Roman"/>
          <w:color w:val="222222"/>
          <w:sz w:val="24"/>
          <w:szCs w:val="24"/>
          <w:highlight w:val="white"/>
        </w:rPr>
      </w:pPr>
      <w:r w:rsidRPr="00FA43C8">
        <w:rPr>
          <w:rFonts w:ascii="Times New Roman" w:eastAsia="Times New Roman" w:hAnsi="Times New Roman" w:cs="Times New Roman"/>
          <w:color w:val="222222"/>
          <w:sz w:val="24"/>
          <w:szCs w:val="24"/>
          <w:highlight w:val="white"/>
        </w:rPr>
        <w:lastRenderedPageBreak/>
        <w:t xml:space="preserve">Alharahsheh, H. H., and Pius, A. (2020). A review of key paradigms: Positivism VS interpretivism. </w:t>
      </w:r>
      <w:r w:rsidRPr="00FA43C8">
        <w:rPr>
          <w:rFonts w:ascii="Times New Roman" w:eastAsia="Times New Roman" w:hAnsi="Times New Roman" w:cs="Times New Roman"/>
          <w:i/>
          <w:color w:val="222222"/>
          <w:sz w:val="24"/>
          <w:szCs w:val="24"/>
          <w:highlight w:val="white"/>
        </w:rPr>
        <w:t>Global Academic Journal of Humanities and Social Sciences</w:t>
      </w:r>
      <w:r w:rsidRPr="00FA43C8">
        <w:rPr>
          <w:rFonts w:ascii="Times New Roman" w:eastAsia="Times New Roman" w:hAnsi="Times New Roman" w:cs="Times New Roman"/>
          <w:color w:val="222222"/>
          <w:sz w:val="24"/>
          <w:szCs w:val="24"/>
          <w:highlight w:val="white"/>
        </w:rPr>
        <w:t xml:space="preserve">, </w:t>
      </w:r>
      <w:r w:rsidRPr="00FA43C8">
        <w:rPr>
          <w:rFonts w:ascii="Times New Roman" w:eastAsia="Times New Roman" w:hAnsi="Times New Roman" w:cs="Times New Roman"/>
          <w:i/>
          <w:color w:val="222222"/>
          <w:sz w:val="24"/>
          <w:szCs w:val="24"/>
          <w:highlight w:val="white"/>
        </w:rPr>
        <w:t>2</w:t>
      </w:r>
      <w:r w:rsidRPr="00FA43C8">
        <w:rPr>
          <w:rFonts w:ascii="Times New Roman" w:eastAsia="Times New Roman" w:hAnsi="Times New Roman" w:cs="Times New Roman"/>
          <w:color w:val="222222"/>
          <w:sz w:val="24"/>
          <w:szCs w:val="24"/>
          <w:highlight w:val="white"/>
        </w:rPr>
        <w:t>(3), 39-43.</w:t>
      </w:r>
    </w:p>
    <w:p w14:paraId="7ED2939D" w14:textId="77777777" w:rsidR="009E1572" w:rsidRPr="00FA43C8" w:rsidRDefault="00000000">
      <w:pPr>
        <w:numPr>
          <w:ilvl w:val="0"/>
          <w:numId w:val="1"/>
        </w:numPr>
        <w:spacing w:line="360" w:lineRule="auto"/>
        <w:jc w:val="both"/>
        <w:rPr>
          <w:rFonts w:ascii="Times New Roman" w:eastAsia="Times New Roman" w:hAnsi="Times New Roman" w:cs="Times New Roman"/>
          <w:color w:val="222222"/>
          <w:sz w:val="24"/>
          <w:szCs w:val="24"/>
          <w:highlight w:val="white"/>
        </w:rPr>
      </w:pPr>
      <w:proofErr w:type="spellStart"/>
      <w:r w:rsidRPr="00FA43C8">
        <w:rPr>
          <w:rFonts w:ascii="Times New Roman" w:eastAsia="Times New Roman" w:hAnsi="Times New Roman" w:cs="Times New Roman"/>
          <w:color w:val="222222"/>
          <w:sz w:val="24"/>
          <w:szCs w:val="24"/>
          <w:highlight w:val="white"/>
        </w:rPr>
        <w:t>Grinchenko</w:t>
      </w:r>
      <w:proofErr w:type="spellEnd"/>
      <w:r w:rsidRPr="00FA43C8">
        <w:rPr>
          <w:rFonts w:ascii="Times New Roman" w:eastAsia="Times New Roman" w:hAnsi="Times New Roman" w:cs="Times New Roman"/>
          <w:color w:val="222222"/>
          <w:sz w:val="24"/>
          <w:szCs w:val="24"/>
          <w:highlight w:val="white"/>
        </w:rPr>
        <w:t xml:space="preserve">, S., and </w:t>
      </w:r>
      <w:proofErr w:type="spellStart"/>
      <w:r w:rsidRPr="00FA43C8">
        <w:rPr>
          <w:rFonts w:ascii="Times New Roman" w:eastAsia="Times New Roman" w:hAnsi="Times New Roman" w:cs="Times New Roman"/>
          <w:color w:val="222222"/>
          <w:sz w:val="24"/>
          <w:szCs w:val="24"/>
          <w:highlight w:val="white"/>
        </w:rPr>
        <w:t>Shchapova</w:t>
      </w:r>
      <w:proofErr w:type="spellEnd"/>
      <w:r w:rsidRPr="00FA43C8">
        <w:rPr>
          <w:rFonts w:ascii="Times New Roman" w:eastAsia="Times New Roman" w:hAnsi="Times New Roman" w:cs="Times New Roman"/>
          <w:color w:val="222222"/>
          <w:sz w:val="24"/>
          <w:szCs w:val="24"/>
          <w:highlight w:val="white"/>
        </w:rPr>
        <w:t xml:space="preserve">, Y. L. (2020). The deductive approach to Big History’s Singularity. </w:t>
      </w:r>
      <w:r w:rsidRPr="00FA43C8">
        <w:rPr>
          <w:rFonts w:ascii="Times New Roman" w:eastAsia="Times New Roman" w:hAnsi="Times New Roman" w:cs="Times New Roman"/>
          <w:i/>
          <w:color w:val="222222"/>
          <w:sz w:val="24"/>
          <w:szCs w:val="24"/>
          <w:highlight w:val="white"/>
        </w:rPr>
        <w:t>The 21st Century Singularity and Global Futures: A Big History Perspective</w:t>
      </w:r>
      <w:r w:rsidRPr="00FA43C8">
        <w:rPr>
          <w:rFonts w:ascii="Times New Roman" w:eastAsia="Times New Roman" w:hAnsi="Times New Roman" w:cs="Times New Roman"/>
          <w:color w:val="222222"/>
          <w:sz w:val="24"/>
          <w:szCs w:val="24"/>
          <w:highlight w:val="white"/>
        </w:rPr>
        <w:t>, 201-210.</w:t>
      </w:r>
    </w:p>
    <w:p w14:paraId="6F75EB03" w14:textId="77777777" w:rsidR="009E1572" w:rsidRPr="00FA43C8" w:rsidRDefault="00000000">
      <w:pPr>
        <w:numPr>
          <w:ilvl w:val="0"/>
          <w:numId w:val="1"/>
        </w:numPr>
        <w:spacing w:line="360" w:lineRule="auto"/>
        <w:jc w:val="both"/>
        <w:rPr>
          <w:rFonts w:ascii="Times New Roman" w:eastAsia="Times New Roman" w:hAnsi="Times New Roman" w:cs="Times New Roman"/>
          <w:color w:val="222222"/>
          <w:sz w:val="24"/>
          <w:szCs w:val="24"/>
          <w:highlight w:val="white"/>
        </w:rPr>
      </w:pPr>
      <w:r w:rsidRPr="00FA43C8">
        <w:rPr>
          <w:rFonts w:ascii="Times New Roman" w:eastAsia="Times New Roman" w:hAnsi="Times New Roman" w:cs="Times New Roman"/>
          <w:color w:val="222222"/>
          <w:sz w:val="24"/>
          <w:szCs w:val="24"/>
          <w:highlight w:val="white"/>
        </w:rPr>
        <w:t xml:space="preserve">Wang, X., and Cheng, Z. (2020). Cross-sectional studies: strengths, weaknesses, and recommendations. </w:t>
      </w:r>
      <w:r w:rsidRPr="00FA43C8">
        <w:rPr>
          <w:rFonts w:ascii="Times New Roman" w:eastAsia="Times New Roman" w:hAnsi="Times New Roman" w:cs="Times New Roman"/>
          <w:i/>
          <w:color w:val="222222"/>
          <w:sz w:val="24"/>
          <w:szCs w:val="24"/>
          <w:highlight w:val="white"/>
        </w:rPr>
        <w:t>Chest</w:t>
      </w:r>
      <w:r w:rsidRPr="00FA43C8">
        <w:rPr>
          <w:rFonts w:ascii="Times New Roman" w:eastAsia="Times New Roman" w:hAnsi="Times New Roman" w:cs="Times New Roman"/>
          <w:color w:val="222222"/>
          <w:sz w:val="24"/>
          <w:szCs w:val="24"/>
          <w:highlight w:val="white"/>
        </w:rPr>
        <w:t xml:space="preserve">, </w:t>
      </w:r>
      <w:r w:rsidRPr="00FA43C8">
        <w:rPr>
          <w:rFonts w:ascii="Times New Roman" w:eastAsia="Times New Roman" w:hAnsi="Times New Roman" w:cs="Times New Roman"/>
          <w:i/>
          <w:color w:val="222222"/>
          <w:sz w:val="24"/>
          <w:szCs w:val="24"/>
          <w:highlight w:val="white"/>
        </w:rPr>
        <w:t>158</w:t>
      </w:r>
      <w:r w:rsidRPr="00FA43C8">
        <w:rPr>
          <w:rFonts w:ascii="Times New Roman" w:eastAsia="Times New Roman" w:hAnsi="Times New Roman" w:cs="Times New Roman"/>
          <w:color w:val="222222"/>
          <w:sz w:val="24"/>
          <w:szCs w:val="24"/>
          <w:highlight w:val="white"/>
        </w:rPr>
        <w:t>(1), S65-S71.</w:t>
      </w:r>
    </w:p>
    <w:p w14:paraId="19C5D165" w14:textId="77777777" w:rsidR="009E1572" w:rsidRPr="00FA43C8" w:rsidRDefault="00000000">
      <w:pPr>
        <w:numPr>
          <w:ilvl w:val="0"/>
          <w:numId w:val="1"/>
        </w:numPr>
        <w:spacing w:line="360" w:lineRule="auto"/>
        <w:jc w:val="both"/>
        <w:rPr>
          <w:rFonts w:ascii="Times New Roman" w:eastAsia="Times New Roman" w:hAnsi="Times New Roman" w:cs="Times New Roman"/>
          <w:color w:val="222222"/>
          <w:sz w:val="24"/>
          <w:szCs w:val="24"/>
          <w:highlight w:val="white"/>
        </w:rPr>
      </w:pPr>
      <w:proofErr w:type="spellStart"/>
      <w:r w:rsidRPr="00FA43C8">
        <w:rPr>
          <w:rFonts w:ascii="Times New Roman" w:eastAsia="Times New Roman" w:hAnsi="Times New Roman" w:cs="Times New Roman"/>
          <w:color w:val="222222"/>
          <w:sz w:val="24"/>
          <w:szCs w:val="24"/>
          <w:highlight w:val="white"/>
        </w:rPr>
        <w:t>Solarino</w:t>
      </w:r>
      <w:proofErr w:type="spellEnd"/>
      <w:r w:rsidRPr="00FA43C8">
        <w:rPr>
          <w:rFonts w:ascii="Times New Roman" w:eastAsia="Times New Roman" w:hAnsi="Times New Roman" w:cs="Times New Roman"/>
          <w:color w:val="222222"/>
          <w:sz w:val="24"/>
          <w:szCs w:val="24"/>
          <w:highlight w:val="white"/>
        </w:rPr>
        <w:t xml:space="preserve">, A. M., and Aguinis, H. (2021). Challenges and best‐practice recommendations for designing and conducting interviews with elite informants. </w:t>
      </w:r>
      <w:r w:rsidRPr="00FA43C8">
        <w:rPr>
          <w:rFonts w:ascii="Times New Roman" w:eastAsia="Times New Roman" w:hAnsi="Times New Roman" w:cs="Times New Roman"/>
          <w:i/>
          <w:color w:val="222222"/>
          <w:sz w:val="24"/>
          <w:szCs w:val="24"/>
          <w:highlight w:val="white"/>
        </w:rPr>
        <w:t>Journal of Management Studies</w:t>
      </w:r>
      <w:r w:rsidRPr="00FA43C8">
        <w:rPr>
          <w:rFonts w:ascii="Times New Roman" w:eastAsia="Times New Roman" w:hAnsi="Times New Roman" w:cs="Times New Roman"/>
          <w:color w:val="222222"/>
          <w:sz w:val="24"/>
          <w:szCs w:val="24"/>
          <w:highlight w:val="white"/>
        </w:rPr>
        <w:t xml:space="preserve">, </w:t>
      </w:r>
      <w:r w:rsidRPr="00FA43C8">
        <w:rPr>
          <w:rFonts w:ascii="Times New Roman" w:eastAsia="Times New Roman" w:hAnsi="Times New Roman" w:cs="Times New Roman"/>
          <w:i/>
          <w:color w:val="222222"/>
          <w:sz w:val="24"/>
          <w:szCs w:val="24"/>
          <w:highlight w:val="white"/>
        </w:rPr>
        <w:t>58</w:t>
      </w:r>
      <w:r w:rsidRPr="00FA43C8">
        <w:rPr>
          <w:rFonts w:ascii="Times New Roman" w:eastAsia="Times New Roman" w:hAnsi="Times New Roman" w:cs="Times New Roman"/>
          <w:color w:val="222222"/>
          <w:sz w:val="24"/>
          <w:szCs w:val="24"/>
          <w:highlight w:val="white"/>
        </w:rPr>
        <w:t>(3), 649-672.</w:t>
      </w:r>
    </w:p>
    <w:p w14:paraId="54FEDA8B" w14:textId="77777777" w:rsidR="009E1572" w:rsidRPr="00FA43C8" w:rsidRDefault="00000000">
      <w:pPr>
        <w:numPr>
          <w:ilvl w:val="0"/>
          <w:numId w:val="1"/>
        </w:numPr>
        <w:spacing w:line="360" w:lineRule="auto"/>
        <w:jc w:val="both"/>
        <w:rPr>
          <w:rFonts w:ascii="Times New Roman" w:eastAsia="Times New Roman" w:hAnsi="Times New Roman" w:cs="Times New Roman"/>
          <w:color w:val="222222"/>
          <w:sz w:val="24"/>
          <w:szCs w:val="24"/>
          <w:highlight w:val="white"/>
        </w:rPr>
      </w:pPr>
      <w:r w:rsidRPr="00FA43C8">
        <w:rPr>
          <w:rFonts w:ascii="Times New Roman" w:eastAsia="Times New Roman" w:hAnsi="Times New Roman" w:cs="Times New Roman"/>
          <w:color w:val="222222"/>
          <w:sz w:val="24"/>
          <w:szCs w:val="24"/>
          <w:highlight w:val="white"/>
        </w:rPr>
        <w:t xml:space="preserve">Campbell, S., Greenwood, M., Prior, S., Shearer, T., </w:t>
      </w:r>
      <w:proofErr w:type="spellStart"/>
      <w:r w:rsidRPr="00FA43C8">
        <w:rPr>
          <w:rFonts w:ascii="Times New Roman" w:eastAsia="Times New Roman" w:hAnsi="Times New Roman" w:cs="Times New Roman"/>
          <w:color w:val="222222"/>
          <w:sz w:val="24"/>
          <w:szCs w:val="24"/>
          <w:highlight w:val="white"/>
        </w:rPr>
        <w:t>Walkem</w:t>
      </w:r>
      <w:proofErr w:type="spellEnd"/>
      <w:r w:rsidRPr="00FA43C8">
        <w:rPr>
          <w:rFonts w:ascii="Times New Roman" w:eastAsia="Times New Roman" w:hAnsi="Times New Roman" w:cs="Times New Roman"/>
          <w:color w:val="222222"/>
          <w:sz w:val="24"/>
          <w:szCs w:val="24"/>
          <w:highlight w:val="white"/>
        </w:rPr>
        <w:t xml:space="preserve">, K., Young, S., ... and Walker, K. (2020). Purposive sampling: complex or simple? Research case examples. </w:t>
      </w:r>
      <w:r w:rsidRPr="00FA43C8">
        <w:rPr>
          <w:rFonts w:ascii="Times New Roman" w:eastAsia="Times New Roman" w:hAnsi="Times New Roman" w:cs="Times New Roman"/>
          <w:i/>
          <w:color w:val="222222"/>
          <w:sz w:val="24"/>
          <w:szCs w:val="24"/>
          <w:highlight w:val="white"/>
        </w:rPr>
        <w:t>Journal of research in Nursing</w:t>
      </w:r>
      <w:r w:rsidRPr="00FA43C8">
        <w:rPr>
          <w:rFonts w:ascii="Times New Roman" w:eastAsia="Times New Roman" w:hAnsi="Times New Roman" w:cs="Times New Roman"/>
          <w:color w:val="222222"/>
          <w:sz w:val="24"/>
          <w:szCs w:val="24"/>
          <w:highlight w:val="white"/>
        </w:rPr>
        <w:t xml:space="preserve">, </w:t>
      </w:r>
      <w:r w:rsidRPr="00FA43C8">
        <w:rPr>
          <w:rFonts w:ascii="Times New Roman" w:eastAsia="Times New Roman" w:hAnsi="Times New Roman" w:cs="Times New Roman"/>
          <w:i/>
          <w:color w:val="222222"/>
          <w:sz w:val="24"/>
          <w:szCs w:val="24"/>
          <w:highlight w:val="white"/>
        </w:rPr>
        <w:t>25</w:t>
      </w:r>
      <w:r w:rsidRPr="00FA43C8">
        <w:rPr>
          <w:rFonts w:ascii="Times New Roman" w:eastAsia="Times New Roman" w:hAnsi="Times New Roman" w:cs="Times New Roman"/>
          <w:color w:val="222222"/>
          <w:sz w:val="24"/>
          <w:szCs w:val="24"/>
          <w:highlight w:val="white"/>
        </w:rPr>
        <w:t>(8), 652-661.</w:t>
      </w:r>
    </w:p>
    <w:p w14:paraId="5012F1F1" w14:textId="77777777" w:rsidR="009E1572" w:rsidRPr="00FA43C8" w:rsidRDefault="00000000">
      <w:pPr>
        <w:numPr>
          <w:ilvl w:val="0"/>
          <w:numId w:val="1"/>
        </w:numPr>
        <w:spacing w:line="360" w:lineRule="auto"/>
        <w:jc w:val="both"/>
        <w:rPr>
          <w:rFonts w:ascii="Times New Roman" w:eastAsia="Times New Roman" w:hAnsi="Times New Roman" w:cs="Times New Roman"/>
          <w:color w:val="222222"/>
          <w:sz w:val="24"/>
          <w:szCs w:val="24"/>
          <w:highlight w:val="white"/>
        </w:rPr>
      </w:pPr>
      <w:r w:rsidRPr="00FA43C8">
        <w:rPr>
          <w:rFonts w:ascii="Times New Roman" w:eastAsia="Times New Roman" w:hAnsi="Times New Roman" w:cs="Times New Roman"/>
          <w:color w:val="222222"/>
          <w:sz w:val="24"/>
          <w:szCs w:val="24"/>
          <w:highlight w:val="white"/>
        </w:rPr>
        <w:t xml:space="preserve">Khan, N. (2020). Critical review of sampling techniques in the research process in the world. </w:t>
      </w:r>
      <w:r w:rsidRPr="00FA43C8">
        <w:rPr>
          <w:rFonts w:ascii="Times New Roman" w:eastAsia="Times New Roman" w:hAnsi="Times New Roman" w:cs="Times New Roman"/>
          <w:i/>
          <w:color w:val="222222"/>
          <w:sz w:val="24"/>
          <w:szCs w:val="24"/>
          <w:highlight w:val="white"/>
        </w:rPr>
        <w:t>Available at SSRN 3572336</w:t>
      </w:r>
      <w:r w:rsidRPr="00FA43C8">
        <w:rPr>
          <w:rFonts w:ascii="Times New Roman" w:eastAsia="Times New Roman" w:hAnsi="Times New Roman" w:cs="Times New Roman"/>
          <w:color w:val="222222"/>
          <w:sz w:val="24"/>
          <w:szCs w:val="24"/>
          <w:highlight w:val="white"/>
        </w:rPr>
        <w:t>.</w:t>
      </w:r>
    </w:p>
    <w:p w14:paraId="01D89687" w14:textId="77777777" w:rsidR="009E1572" w:rsidRPr="00FA43C8" w:rsidRDefault="00000000">
      <w:pPr>
        <w:numPr>
          <w:ilvl w:val="0"/>
          <w:numId w:val="1"/>
        </w:numPr>
        <w:spacing w:line="360" w:lineRule="auto"/>
        <w:jc w:val="both"/>
        <w:rPr>
          <w:rFonts w:ascii="Times New Roman" w:eastAsia="Times New Roman" w:hAnsi="Times New Roman" w:cs="Times New Roman"/>
          <w:color w:val="222222"/>
          <w:sz w:val="24"/>
          <w:szCs w:val="24"/>
          <w:highlight w:val="white"/>
        </w:rPr>
      </w:pPr>
      <w:proofErr w:type="spellStart"/>
      <w:r w:rsidRPr="00FA43C8">
        <w:rPr>
          <w:rFonts w:ascii="Times New Roman" w:eastAsia="Times New Roman" w:hAnsi="Times New Roman" w:cs="Times New Roman"/>
          <w:color w:val="222222"/>
          <w:sz w:val="24"/>
          <w:szCs w:val="24"/>
          <w:highlight w:val="white"/>
        </w:rPr>
        <w:t>Nii</w:t>
      </w:r>
      <w:proofErr w:type="spellEnd"/>
      <w:r w:rsidRPr="00FA43C8">
        <w:rPr>
          <w:rFonts w:ascii="Times New Roman" w:eastAsia="Times New Roman" w:hAnsi="Times New Roman" w:cs="Times New Roman"/>
          <w:color w:val="222222"/>
          <w:sz w:val="24"/>
          <w:szCs w:val="24"/>
          <w:highlight w:val="white"/>
        </w:rPr>
        <w:t xml:space="preserve"> </w:t>
      </w:r>
      <w:proofErr w:type="spellStart"/>
      <w:r w:rsidRPr="00FA43C8">
        <w:rPr>
          <w:rFonts w:ascii="Times New Roman" w:eastAsia="Times New Roman" w:hAnsi="Times New Roman" w:cs="Times New Roman"/>
          <w:color w:val="222222"/>
          <w:sz w:val="24"/>
          <w:szCs w:val="24"/>
          <w:highlight w:val="white"/>
        </w:rPr>
        <w:t>Laryeafio</w:t>
      </w:r>
      <w:proofErr w:type="spellEnd"/>
      <w:r w:rsidRPr="00FA43C8">
        <w:rPr>
          <w:rFonts w:ascii="Times New Roman" w:eastAsia="Times New Roman" w:hAnsi="Times New Roman" w:cs="Times New Roman"/>
          <w:color w:val="222222"/>
          <w:sz w:val="24"/>
          <w:szCs w:val="24"/>
          <w:highlight w:val="white"/>
        </w:rPr>
        <w:t xml:space="preserve">, M., and </w:t>
      </w:r>
      <w:proofErr w:type="spellStart"/>
      <w:r w:rsidRPr="00FA43C8">
        <w:rPr>
          <w:rFonts w:ascii="Times New Roman" w:eastAsia="Times New Roman" w:hAnsi="Times New Roman" w:cs="Times New Roman"/>
          <w:color w:val="222222"/>
          <w:sz w:val="24"/>
          <w:szCs w:val="24"/>
          <w:highlight w:val="white"/>
        </w:rPr>
        <w:t>Ogbewe</w:t>
      </w:r>
      <w:proofErr w:type="spellEnd"/>
      <w:r w:rsidRPr="00FA43C8">
        <w:rPr>
          <w:rFonts w:ascii="Times New Roman" w:eastAsia="Times New Roman" w:hAnsi="Times New Roman" w:cs="Times New Roman"/>
          <w:color w:val="222222"/>
          <w:sz w:val="24"/>
          <w:szCs w:val="24"/>
          <w:highlight w:val="white"/>
        </w:rPr>
        <w:t xml:space="preserve">, O. C. (2023). Ethical consideration dilemma: systematic review of ethics in qualitative data collection through interviews. </w:t>
      </w:r>
      <w:r w:rsidRPr="00FA43C8">
        <w:rPr>
          <w:rFonts w:ascii="Times New Roman" w:eastAsia="Times New Roman" w:hAnsi="Times New Roman" w:cs="Times New Roman"/>
          <w:i/>
          <w:color w:val="222222"/>
          <w:sz w:val="24"/>
          <w:szCs w:val="24"/>
          <w:highlight w:val="white"/>
        </w:rPr>
        <w:t>Journal of Ethics in Entrepreneurship and Technology</w:t>
      </w:r>
      <w:r w:rsidRPr="00FA43C8">
        <w:rPr>
          <w:rFonts w:ascii="Times New Roman" w:eastAsia="Times New Roman" w:hAnsi="Times New Roman" w:cs="Times New Roman"/>
          <w:color w:val="222222"/>
          <w:sz w:val="24"/>
          <w:szCs w:val="24"/>
          <w:highlight w:val="white"/>
        </w:rPr>
        <w:t>.</w:t>
      </w:r>
    </w:p>
    <w:p w14:paraId="6D1362B3" w14:textId="77777777" w:rsidR="009E1572" w:rsidRDefault="00000000">
      <w:pPr>
        <w:rPr>
          <w:rFonts w:ascii="Times New Roman" w:eastAsia="Times New Roman" w:hAnsi="Times New Roman" w:cs="Times New Roman"/>
          <w:color w:val="222222"/>
          <w:sz w:val="24"/>
          <w:szCs w:val="24"/>
          <w:highlight w:val="white"/>
        </w:rPr>
      </w:pPr>
      <w:r>
        <w:br w:type="page"/>
      </w:r>
    </w:p>
    <w:p w14:paraId="1BBE6CEF" w14:textId="77777777" w:rsidR="009E1572" w:rsidRDefault="00000000">
      <w:pPr>
        <w:rPr>
          <w:b/>
          <w:sz w:val="28"/>
          <w:szCs w:val="28"/>
        </w:rPr>
      </w:pPr>
      <w:r>
        <w:rPr>
          <w:b/>
          <w:sz w:val="28"/>
          <w:szCs w:val="28"/>
        </w:rPr>
        <w:lastRenderedPageBreak/>
        <w:t xml:space="preserve">Appendix </w:t>
      </w:r>
    </w:p>
    <w:p w14:paraId="7365D99F" w14:textId="77777777" w:rsidR="009E1572" w:rsidRDefault="00000000">
      <w:pPr>
        <w:pStyle w:val="Heading1"/>
        <w:spacing w:before="0" w:after="200" w:line="360" w:lineRule="auto"/>
        <w:jc w:val="both"/>
        <w:rPr>
          <w:sz w:val="28"/>
          <w:szCs w:val="28"/>
        </w:rPr>
      </w:pPr>
      <w:bookmarkStart w:id="0" w:name="_heading=h.hvoz3vwjayqn" w:colFirst="0" w:colLast="0"/>
      <w:bookmarkEnd w:id="0"/>
      <w:r>
        <w:rPr>
          <w:rFonts w:ascii="Times New Roman" w:eastAsia="Times New Roman" w:hAnsi="Times New Roman" w:cs="Times New Roman"/>
          <w:sz w:val="24"/>
          <w:szCs w:val="24"/>
        </w:rPr>
        <w:t xml:space="preserve">List of Questions for Interview Schedule </w:t>
      </w:r>
    </w:p>
    <w:p w14:paraId="255AAFEF" w14:textId="77777777" w:rsidR="009E1572"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Q1. What are the specific aspects that lead to the generation of diabetes in the population from 20 to 79 years? </w:t>
      </w:r>
    </w:p>
    <w:p w14:paraId="231C3161" w14:textId="77777777" w:rsidR="009E1572"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Q2. What steps are needed to be ensured for analysing the cases of diabetes in the age group between 20 to 79 in the UK?</w:t>
      </w:r>
    </w:p>
    <w:p w14:paraId="0B9F09A5" w14:textId="77777777" w:rsidR="009E1572"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Q3. Can you state the challenges that an individual affected with diabetes faces in their everyday life? </w:t>
      </w:r>
    </w:p>
    <w:p w14:paraId="6F41A347" w14:textId="77777777" w:rsidR="009E1572"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Q4. Why do you think it is necessary to investigate the spread of diabetes among different age groups in the UK?</w:t>
      </w:r>
    </w:p>
    <w:p w14:paraId="4421DEAB" w14:textId="77777777" w:rsidR="009E1572"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Q5. What role do the HSC organisations and their service providers play in identifying the causes of diabetes and supporting individuals affected by this issue?</w:t>
      </w:r>
    </w:p>
    <w:p w14:paraId="626813F8" w14:textId="77777777" w:rsidR="009E1572"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Q6. Can you shed light on the challenges faced by the HSC organisations and their service providers while supporting individuals with diabetes and assisting them to get cured? </w:t>
      </w:r>
    </w:p>
    <w:p w14:paraId="4DD306BB" w14:textId="77777777" w:rsidR="009E1572"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Q7. What makes you gain the envision that HSC service providers and the organisation take significant initiatives for supporting individuals affected with diabetes?</w:t>
      </w:r>
    </w:p>
    <w:p w14:paraId="33B61484" w14:textId="77777777" w:rsidR="009E1572"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Q8. How do the practical skills and problem-solving abilities of HSC service providers assist HSC service providers in taking measures against diabetes and solving the issue? </w:t>
      </w:r>
    </w:p>
    <w:p w14:paraId="6B3DEAF6" w14:textId="77777777" w:rsidR="009E1572"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Q9. Can you consider bringing forth the regular practices that can assist a person affected with diabetes in maintaining effective blood sugar and getting rid of the issues that occur due to diabetes? </w:t>
      </w:r>
    </w:p>
    <w:p w14:paraId="416BC57F" w14:textId="77777777" w:rsidR="009E1572" w:rsidRDefault="00000000">
      <w:pPr>
        <w:spacing w:after="0" w:line="360" w:lineRule="auto"/>
        <w:jc w:val="both"/>
        <w:rPr>
          <w:b/>
          <w:sz w:val="28"/>
          <w:szCs w:val="28"/>
        </w:rPr>
      </w:pPr>
      <w:r>
        <w:rPr>
          <w:rFonts w:ascii="Times New Roman" w:eastAsia="Times New Roman" w:hAnsi="Times New Roman" w:cs="Times New Roman"/>
          <w:sz w:val="24"/>
          <w:szCs w:val="24"/>
        </w:rPr>
        <w:t xml:space="preserve">Q10. What intervention can you suggest to the HSC service providers and healthcare organisations for giving better support to individuals dealing with diabetes? </w:t>
      </w:r>
    </w:p>
    <w:sectPr w:rsidR="009E1572">
      <w:head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262BB" w14:textId="77777777" w:rsidR="002B0553" w:rsidRDefault="002B0553">
      <w:pPr>
        <w:spacing w:after="0" w:line="240" w:lineRule="auto"/>
      </w:pPr>
      <w:r>
        <w:separator/>
      </w:r>
    </w:p>
  </w:endnote>
  <w:endnote w:type="continuationSeparator" w:id="0">
    <w:p w14:paraId="7C14B0D8" w14:textId="77777777" w:rsidR="002B0553" w:rsidRDefault="002B05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24141" w14:textId="77777777" w:rsidR="002B0553" w:rsidRDefault="002B0553">
      <w:pPr>
        <w:spacing w:after="0" w:line="240" w:lineRule="auto"/>
      </w:pPr>
      <w:r>
        <w:separator/>
      </w:r>
    </w:p>
  </w:footnote>
  <w:footnote w:type="continuationSeparator" w:id="0">
    <w:p w14:paraId="0BA3D8A6" w14:textId="77777777" w:rsidR="002B0553" w:rsidRDefault="002B05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9C2F4" w14:textId="77777777" w:rsidR="009E1572" w:rsidRDefault="00000000">
    <w:pPr>
      <w:pBdr>
        <w:top w:val="nil"/>
        <w:left w:val="nil"/>
        <w:bottom w:val="nil"/>
        <w:right w:val="nil"/>
        <w:between w:val="nil"/>
      </w:pBdr>
      <w:tabs>
        <w:tab w:val="center" w:pos="4513"/>
        <w:tab w:val="right" w:pos="9026"/>
      </w:tabs>
      <w:spacing w:after="0" w:line="240" w:lineRule="auto"/>
      <w:ind w:left="6480"/>
      <w:rPr>
        <w:color w:val="000000"/>
      </w:rPr>
    </w:pPr>
    <w:r>
      <w:rPr>
        <w:noProof/>
        <w:color w:val="000000"/>
      </w:rPr>
      <w:drawing>
        <wp:inline distT="0" distB="0" distL="0" distR="0" wp14:anchorId="7C2142C2" wp14:editId="230B148C">
          <wp:extent cx="2286000" cy="952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86000" cy="9525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E5303"/>
    <w:multiLevelType w:val="multilevel"/>
    <w:tmpl w:val="BDA85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23103CF"/>
    <w:multiLevelType w:val="multilevel"/>
    <w:tmpl w:val="96C46C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ABD4645"/>
    <w:multiLevelType w:val="multilevel"/>
    <w:tmpl w:val="31DAF1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458769417">
    <w:abstractNumId w:val="2"/>
  </w:num>
  <w:num w:numId="2" w16cid:durableId="1244871334">
    <w:abstractNumId w:val="0"/>
  </w:num>
  <w:num w:numId="3" w16cid:durableId="1366054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572"/>
    <w:rsid w:val="002B0553"/>
    <w:rsid w:val="00582CC5"/>
    <w:rsid w:val="00704CB5"/>
    <w:rsid w:val="00756580"/>
    <w:rsid w:val="009E1572"/>
    <w:rsid w:val="00FA43C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6603"/>
  <w15:docId w15:val="{E1B44E60-7C92-462A-AE8B-3C3F601A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abetes.org.uk/diabetes-the-basics/diabetes-treatments" TargetMode="External"/><Relationship Id="rId5" Type="http://schemas.openxmlformats.org/officeDocument/2006/relationships/webSettings" Target="webSettings.xml"/><Relationship Id="rId10" Type="http://schemas.openxmlformats.org/officeDocument/2006/relationships/hyperlink" Target="https://www.cdc.gov/diabetes/basics/symptoms.html" TargetMode="External"/><Relationship Id="rId4" Type="http://schemas.openxmlformats.org/officeDocument/2006/relationships/settings" Target="settings.xml"/><Relationship Id="rId9" Type="http://schemas.openxmlformats.org/officeDocument/2006/relationships/hyperlink" Target="https://www.statista.com/statistics/387387/individuals-with-diabetes-by-deprivation-in-england/"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4efRQAjc8XwCnPG2kAdZc/WJRg==">CgMxLjAaJwoBMBIiCiAIBCocCgtBQUFCRHI0dUZNURAIGgtBQUFCRHI0dUZNURonCgExEiIKIAgEKhwKC0FBQUJEcjR1Rk1VEAgaC0FBQUJEcjR1Rk1VGicKATISIgogCAQqHAoLQUFBQkRyNHVGTVUQCBoLQUFBQkRyNHVGTVkaJwoBMxIiCiAIBCocCgtBQUFCRHI0dUZNZxAIGgtBQUFCRHI0dUZNZxonCgE0EiIKIAgEKhwKC0FBQUJEcjR1Rk1nEAgaC0FBQUJEcjR1Rk1rGicKATUSIgogCAQqHAoLQUFBQkRyNHVGTWcQCBoLQUFBQkRyNHVGTW8aJwoBNhIiCiAIBCocCgtBQUFCRHI0dUZNYxAIGgtBQUFCRHI0dUZNYxonCgE3EiIKIAgEKhwKC0FBQUJEcjR1Rk1jEAgaC0FBQUJEcjR1Rk1zIosCCgtBQUFCRHI0dUZNURLbAQoLQUFBQkRyNHVGTVESC0FBQUJEcjR1Rk1RGh8KCXRleHQvaHRtbBISZGVzaWduIG9mIHJlc2VhcmNoIiAKCnRleHQvcGxhaW4SEmRlc2lnbiBvZiByZXNlYXJjaCobIhUxMDc5MDU1NjEzNjE2MjI4OTgzMjQoADgAML2B18PNMTi9gdfDzTFKHQoKdGV4dC9wbGFpbhIPaGUgZGVzaWduLCBkYXRhWgx4azk2c2ZwYjN5c3hyAiAAeACaAQYIABAAGACqARQSEmRlc2lnbiBvZiByZXNlYXJjaBi9gdfDzTEgvYHXw80xQhBraXgudnFkYTI4cnZwNmR5IoIFCgtBQUFCRHI0dUZNYxLSBAoLQUFBQkRyNHVGTWMSC0FBQUJEcjR1Rk1jGkMKCXRleHQvaHRtbBI2bWVudGlvbiB0aGUgbnVtYmVyIG9mIHBhcnRpY2lwYW50IGFzIGluIHRoZSBtYWlsIGJvZHkuIkQKCnRleHQvcGxhaW4SNm1lbnRpb24gdGhlIG51bWJlciBvZiBwYXJ0aWNpcGFudCBhcyBpbiB0aGUgbWFpbCBib2R5LiobIhUxMDc5MDU1NjEzNjE2MjI4OTgzMjQoADgAMPW14cPNMTjl7+nDzTFCkgEKC0FBQUJEcjR1Rk1zEgtBQUFCRHI0dUZNYxoRCgl0ZXh0L2h0bWwSBERvbmUiEgoKdGV4dC9wbGFpbhIERG9uZSobIhUxMDc3ODc4NzQ3ODE4MzE4Mjc1MzkoADgAMOXv6cPNMTjl7+nDzTFaDHJvNzFiYzYzZTJ0M3ICIAB4AJoBBggAEAAYAKoBBhIERG9uZUqSAQoKdGV4dC9wbGFpbhKDAWFtcGxpbmcgc2l6ZSBpcyB0aGUgbnVtYmVyIG9mIG9ic2VydmF0aW9ucyBvciBpbmRpdmlkdWFscyB0aGF0IHdpbGwgYmUgY29uZHVjdGVkIGluIHRoZSBzdHVkeSAoS2hhbiwgMjAyMCkuIFRoZSByZXNlYXJjaCBzYW1wbGluZyBwWgw3ZmZ2MXQ4MTQ2dmJyAiAAeACaAQYIABAAGACqATgSNm1lbnRpb24gdGhlIG51bWJlciBvZiBwYXJ0aWNpcGFudCBhcyBpbiB0aGUgbWFpbCBib2R5Lhj1teHDzTEg5e/pw80xQhBraXgueGU4bXQzaG53d21oIo8DCgtBQUFCRHI0dUZNVRLfAgoLQUFBQkRyNHVGTVUSC0FBQUJEcjR1Rk1VGhkKCXRleHQvaHRtbBIMaXQgd2lsbCBoZWxwIhoKCnRleHQvcGxhaW4SDGl0IHdpbGwgaGVscCobIhUxMDc5MDU1NjEzNjE2MjI4OTgzMjQoADgAMN3/2MPNMTiKlODDzTFCkgEKC0FBQUJEcjR1Rk1ZEgtBQUFCRHI0dUZNVRoRCgl0ZXh0L2h0bWwSBERvbmUiEgoKdGV4dC9wbGFpbhIERG9uZSobIhUxMDc3ODc4NzQ3ODE4MzE4Mjc1MzkoADgAMIqU4MPNMTiKlODDzTFaDDUyMDBuZjYxcjU4cnICIAB4AJoBBggAEAAYAKoBBhIERG9uZUoeCgp0ZXh0L3BsYWluEhBpdHkuIEl0IGhlbHBzIGluWgxyNmhhdDlkd28xemtyAiAAeACaAQYIABAAGACqAQ4SDGl0IHdpbGwgaGVscBjd/9jDzTEgipTgw80xQhBraXguejEyd3g1MnY4enUzIr0JCgtBQUFCRHI0dUZNZxKNCQoLQUFBQkRyNHVGTWcSC0FBQUJEcjR1Rk1nGqYBCgl0ZXh0L2h0bWwSmAFDb25zaWRlciBjb21tdW5pdHkgYmFzZWQgb3JnYW5pc2F0aW9ucyBvciBwZXJzb25hbCBuZXR3b3JrIGFuZCB3cml0ZSBpdCBjbGVhcmx5LiBUaGUgbnVtYmVycyBhcyB3ZWxsIDUgcGVvcGxlIGxpdmluZyB3aXRoIERNIGFuZCA1IGhlYWx0aCBwcm9mZXNzaW9uYWxzLiKnAQoKdGV4dC9wbGFpbhKYAUNvbnNpZGVyIGNvbW11bml0eSBiYXNlZCBvcmdhbmlzYXRpb25zIG9yIHBlcnNvbmFsIG5ldHdvcmsgYW5kIHdyaXRlIGl0IGNsZWFybHkuIFRoZSBudW1iZXJzIGFzIHdlbGwgNSBwZW9wbGUgbGl2aW5nIHdpdGggRE0gYW5kIDUgaGVhbHRoIHByb2Zlc3Npb25hbHMuKhsiFTEwNzkwNTU2MTM2MTYyMjg5ODMyNCgAOAAw4b3jw80xOLKB58PNMULjAQoLQUFBQkRyNHVGTWsSC0FBQUJEcjR1Rk1nGiwKCXRleHQvaHRtbBIfY29tbXVuaXR5IGJhc2VkIHllIG1lbnRpb24ga2FybyItCgp0ZXh0L3BsYWluEh9jb21tdW5pdHkgYmFzZWQgeWUgbWVudGlvbiBrYXJvKhsiFTEwNzkwNTU2MTM2MTYyMjg5ODMyNCgAOAAwir3kw80xOIq95MPNMVoMMnB4cjc4cXI4bXFycgIgAHgAmgEGCAAQABgAqgEhEh9jb21tdW5pdHkgYmFzZWQgeWUgbWVudGlvbiBrYXJvQrECCgtBQUFCRHI0dUZNbxILQUFBQkRyNHVGTWcaRgoJdGV4dC9odG1sEjlkYXRhIHdpbGwgYmUgY29sbGVjdGVkIGZyb20gY29tbXVuaXR5IGJhc2VkIG9yZ2FuaXNhdGlvbnMiRwoKdGV4dC9wbGFpbhI5ZGF0YSB3aWxsIGJlIGNvbGxlY3RlZCBmcm9tIGNvbW11bml0eSBiYXNlZCBvcmdhbmlzYXRpb25zKhsiFTEwNzkwNTU2MTM2MTYyMjg5ODMyNCgAOAAwsoHnw80xOLKB58PNMVoMM3E0cGViaTE2eWF2cgIgAHgAmgEGCAAQABgAqgE7EjlkYXRhIHdpbGwgYmUgY29sbGVjdGVkIGZyb20gY29tbXVuaXR5IGJhc2VkIG9yZ2FuaXNhdGlvbnNKHQoKdGV4dC9wbGFpbhIPbGxlY3Rpb24gbWV0aG9kWgx5ZzNsdDl5bDA2a3VyAiAAeACaAQYIABAAGACqAZsBEpgBQ29uc2lkZXIgY29tbXVuaXR5IGJhc2VkIG9yZ2FuaXNhdGlvbnMgb3IgcGVyc29uYWwgbmV0d29yayBhbmQgd3JpdGUgaXQgY2xlYXJseS4gVGhlIG51bWJlcnMgYXMgd2VsbCA1IHBlb3BsZSBsaXZpbmcgd2l0aCBETSBhbmQgNSBoZWFsdGggcHJvZmVzc2lvbmFscy4Y4b3jw80xILKB58PNMUIQa2l4LjNpdDBkeGV6cWticzIOaC5odm96M3Z3amF5cW44AHIhMW4xQV9CMnNwUGFMemNqRm5wNmZhRlVqX2p2bDBiS05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2715</Words>
  <Characters>15482</Characters>
  <Application>Microsoft Office Word</Application>
  <DocSecurity>0</DocSecurity>
  <Lines>129</Lines>
  <Paragraphs>36</Paragraphs>
  <ScaleCrop>false</ScaleCrop>
  <Company/>
  <LinksUpToDate>false</LinksUpToDate>
  <CharactersWithSpaces>18161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Dhavalkumar Kamleshbhai Mistry (2239570)</cp:lastModifiedBy>
  <cp:revision>4</cp:revision>
  <dcterms:created xsi:type="dcterms:W3CDTF">2024-01-05T07:36:00Z</dcterms:created>
  <dcterms:modified xsi:type="dcterms:W3CDTF">2024-01-05T12:33:00Z</dcterms:modified>
</cp:coreProperties>
</file>