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E8F79" w14:textId="77777777" w:rsidR="00BB1F0C" w:rsidRDefault="004145C3" w:rsidP="00BF7D4F">
      <w:pPr>
        <w:jc w:val="center"/>
      </w:pPr>
      <w:r w:rsidRPr="00BB1F0C">
        <w:rPr>
          <w:noProof/>
          <w:lang w:val="en-US"/>
        </w:rPr>
        <w:drawing>
          <wp:inline distT="114300" distB="114300" distL="114300" distR="114300" wp14:anchorId="7397BEB3" wp14:editId="1F7BBF02">
            <wp:extent cx="3862388" cy="21478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862388" cy="2147834"/>
                    </a:xfrm>
                    <a:prstGeom prst="rect">
                      <a:avLst/>
                    </a:prstGeom>
                  </pic:spPr>
                </pic:pic>
              </a:graphicData>
            </a:graphic>
          </wp:inline>
        </w:drawing>
      </w:r>
    </w:p>
    <w:p w14:paraId="0062DC4B" w14:textId="77777777" w:rsidR="00BF7D4F" w:rsidRDefault="00BF7D4F" w:rsidP="00BF7D4F">
      <w:pPr>
        <w:jc w:val="center"/>
      </w:pPr>
    </w:p>
    <w:p w14:paraId="6BA9D9B9" w14:textId="77777777" w:rsidR="00BB1F0C" w:rsidRPr="00694F5F" w:rsidRDefault="004145C3" w:rsidP="00BF7D4F">
      <w:pPr>
        <w:jc w:val="center"/>
        <w:rPr>
          <w:b/>
          <w:sz w:val="40"/>
          <w:szCs w:val="40"/>
        </w:rPr>
      </w:pPr>
      <w:r w:rsidRPr="00694F5F">
        <w:rPr>
          <w:b/>
          <w:sz w:val="40"/>
          <w:szCs w:val="40"/>
        </w:rPr>
        <w:t>Programme: International Hotel Management (BA)</w:t>
      </w:r>
    </w:p>
    <w:p w14:paraId="6E127C0D" w14:textId="77777777" w:rsidR="00BB1F0C" w:rsidRPr="00694F5F" w:rsidRDefault="004145C3" w:rsidP="00BF7D4F">
      <w:pPr>
        <w:jc w:val="center"/>
        <w:rPr>
          <w:b/>
          <w:sz w:val="40"/>
          <w:szCs w:val="40"/>
        </w:rPr>
      </w:pPr>
      <w:r w:rsidRPr="00694F5F">
        <w:rPr>
          <w:b/>
          <w:sz w:val="40"/>
          <w:szCs w:val="40"/>
        </w:rPr>
        <w:t>Module: International Meetings Management for the Hotel Industry</w:t>
      </w:r>
    </w:p>
    <w:p w14:paraId="562DF1E3" w14:textId="77777777" w:rsidR="00BB1F0C" w:rsidRPr="00694F5F" w:rsidRDefault="004145C3" w:rsidP="00BF7D4F">
      <w:pPr>
        <w:jc w:val="center"/>
        <w:rPr>
          <w:b/>
          <w:sz w:val="40"/>
          <w:szCs w:val="40"/>
        </w:rPr>
      </w:pPr>
      <w:r w:rsidRPr="00694F5F">
        <w:rPr>
          <w:b/>
          <w:sz w:val="40"/>
          <w:szCs w:val="40"/>
        </w:rPr>
        <w:t>Module code: BMIH6007</w:t>
      </w:r>
    </w:p>
    <w:p w14:paraId="3BA57259" w14:textId="77777777" w:rsidR="00BF7D4F" w:rsidRDefault="00BF7D4F" w:rsidP="00BF7D4F">
      <w:pPr>
        <w:jc w:val="center"/>
        <w:rPr>
          <w:b/>
          <w:sz w:val="32"/>
          <w:szCs w:val="32"/>
        </w:rPr>
      </w:pPr>
    </w:p>
    <w:p w14:paraId="552094DA" w14:textId="77777777" w:rsidR="002C265F" w:rsidRPr="00BF7D4F" w:rsidRDefault="004145C3" w:rsidP="00BF7D4F">
      <w:pPr>
        <w:jc w:val="center"/>
        <w:rPr>
          <w:b/>
          <w:sz w:val="32"/>
          <w:szCs w:val="32"/>
        </w:rPr>
      </w:pPr>
      <w:r w:rsidRPr="00BF7D4F">
        <w:rPr>
          <w:b/>
          <w:sz w:val="32"/>
          <w:szCs w:val="32"/>
        </w:rPr>
        <w:t>Assignment 1: Feasibility Plan for an International Meeting</w:t>
      </w:r>
    </w:p>
    <w:p w14:paraId="5DFB44D6" w14:textId="77777777" w:rsidR="002C265F" w:rsidRPr="00BF7D4F" w:rsidRDefault="004145C3" w:rsidP="00BF7D4F">
      <w:pPr>
        <w:jc w:val="center"/>
        <w:rPr>
          <w:b/>
          <w:sz w:val="32"/>
          <w:szCs w:val="32"/>
        </w:rPr>
      </w:pPr>
      <w:r w:rsidRPr="00BF7D4F">
        <w:rPr>
          <w:b/>
          <w:sz w:val="32"/>
          <w:szCs w:val="32"/>
        </w:rPr>
        <w:t>Individual Presentation</w:t>
      </w:r>
    </w:p>
    <w:p w14:paraId="0B8CB730" w14:textId="77777777" w:rsidR="00BF7D4F" w:rsidRDefault="00BF7D4F" w:rsidP="00BF7D4F">
      <w:pPr>
        <w:jc w:val="center"/>
      </w:pPr>
    </w:p>
    <w:p w14:paraId="305C6010" w14:textId="1F0F37CE" w:rsidR="00560B2A" w:rsidRPr="00560B2A" w:rsidRDefault="004145C3" w:rsidP="00560B2A">
      <w:pPr>
        <w:spacing w:line="276" w:lineRule="auto"/>
        <w:jc w:val="center"/>
        <w:rPr>
          <w:b/>
          <w:i/>
          <w:sz w:val="28"/>
          <w:szCs w:val="28"/>
        </w:rPr>
      </w:pPr>
      <w:r w:rsidRPr="00560B2A">
        <w:rPr>
          <w:b/>
          <w:i/>
          <w:sz w:val="28"/>
          <w:szCs w:val="28"/>
        </w:rPr>
        <w:t>Lecturer’s Name:</w:t>
      </w:r>
      <w:r w:rsidR="00F34FEF">
        <w:rPr>
          <w:b/>
          <w:i/>
          <w:sz w:val="28"/>
          <w:szCs w:val="28"/>
        </w:rPr>
        <w:t xml:space="preserve"> </w:t>
      </w:r>
      <w:r w:rsidR="00F34FEF">
        <w:rPr>
          <w:b/>
          <w:i/>
          <w:sz w:val="26"/>
          <w:szCs w:val="26"/>
        </w:rPr>
        <w:t>Kathryn Flynn</w:t>
      </w:r>
    </w:p>
    <w:p w14:paraId="62DE256B" w14:textId="7940D5B2" w:rsidR="00560B2A" w:rsidRPr="00560B2A" w:rsidRDefault="004145C3" w:rsidP="00560B2A">
      <w:pPr>
        <w:spacing w:line="276" w:lineRule="auto"/>
        <w:jc w:val="center"/>
        <w:rPr>
          <w:b/>
          <w:i/>
          <w:sz w:val="28"/>
          <w:szCs w:val="28"/>
        </w:rPr>
      </w:pPr>
      <w:r w:rsidRPr="00560B2A">
        <w:rPr>
          <w:b/>
          <w:i/>
          <w:sz w:val="28"/>
          <w:szCs w:val="28"/>
        </w:rPr>
        <w:t>Student Name:</w:t>
      </w:r>
      <w:r w:rsidR="00F34FEF">
        <w:rPr>
          <w:b/>
          <w:i/>
          <w:sz w:val="28"/>
          <w:szCs w:val="28"/>
        </w:rPr>
        <w:t xml:space="preserve"> Daniel Ranga</w:t>
      </w:r>
    </w:p>
    <w:p w14:paraId="7F4E7161" w14:textId="13A810FC" w:rsidR="00560B2A" w:rsidRPr="00560B2A" w:rsidRDefault="004145C3" w:rsidP="00560B2A">
      <w:pPr>
        <w:spacing w:line="276" w:lineRule="auto"/>
        <w:jc w:val="center"/>
        <w:rPr>
          <w:b/>
          <w:i/>
          <w:sz w:val="28"/>
          <w:szCs w:val="28"/>
        </w:rPr>
      </w:pPr>
      <w:r w:rsidRPr="00560B2A">
        <w:rPr>
          <w:b/>
          <w:i/>
          <w:sz w:val="28"/>
          <w:szCs w:val="28"/>
        </w:rPr>
        <w:t>Student Number:</w:t>
      </w:r>
      <w:r w:rsidR="00F34FEF">
        <w:rPr>
          <w:b/>
          <w:i/>
          <w:sz w:val="28"/>
          <w:szCs w:val="28"/>
        </w:rPr>
        <w:t xml:space="preserve">  </w:t>
      </w:r>
      <w:r w:rsidR="00F34FEF">
        <w:rPr>
          <w:b/>
          <w:i/>
          <w:sz w:val="26"/>
          <w:szCs w:val="26"/>
        </w:rPr>
        <w:t>2118951</w:t>
      </w:r>
    </w:p>
    <w:p w14:paraId="7F608B93" w14:textId="77777777" w:rsidR="00BF7D4F" w:rsidRDefault="004145C3">
      <w:pPr>
        <w:spacing w:line="276" w:lineRule="auto"/>
        <w:jc w:val="left"/>
      </w:pPr>
      <w:r>
        <w:br w:type="page"/>
      </w:r>
    </w:p>
    <w:sdt>
      <w:sdtPr>
        <w:rPr>
          <w:rFonts w:ascii="Times New Roman" w:eastAsiaTheme="minorHAnsi" w:hAnsi="Times New Roman" w:cstheme="minorBidi"/>
          <w:b w:val="0"/>
          <w:bCs w:val="0"/>
          <w:color w:val="000000" w:themeColor="text1"/>
          <w:sz w:val="24"/>
          <w:szCs w:val="22"/>
          <w:lang w:val="en-GB"/>
        </w:rPr>
        <w:id w:val="-925949748"/>
        <w:docPartObj>
          <w:docPartGallery w:val="Table of Contents"/>
          <w:docPartUnique/>
        </w:docPartObj>
      </w:sdtPr>
      <w:sdtContent>
        <w:p w14:paraId="35D771A0" w14:textId="77777777" w:rsidR="0003290B" w:rsidRDefault="004145C3" w:rsidP="00C4428A">
          <w:pPr>
            <w:pStyle w:val="TOCHeading"/>
            <w:jc w:val="center"/>
          </w:pPr>
          <w:r w:rsidRPr="00C4428A">
            <w:rPr>
              <w:rFonts w:ascii="Times New Roman" w:hAnsi="Times New Roman" w:cs="Times New Roman"/>
              <w:color w:val="000000" w:themeColor="text1"/>
            </w:rPr>
            <w:t>Table of Contents</w:t>
          </w:r>
        </w:p>
        <w:p w14:paraId="252EDE45" w14:textId="77777777" w:rsidR="00C4428A" w:rsidRDefault="00AA300A">
          <w:pPr>
            <w:pStyle w:val="TOC1"/>
            <w:tabs>
              <w:tab w:val="right" w:leader="dot" w:pos="9350"/>
            </w:tabs>
            <w:rPr>
              <w:rFonts w:asciiTheme="minorHAnsi" w:eastAsiaTheme="minorEastAsia" w:hAnsiTheme="minorHAnsi"/>
              <w:noProof/>
              <w:color w:val="auto"/>
              <w:sz w:val="22"/>
              <w:lang w:val="en-US"/>
            </w:rPr>
          </w:pPr>
          <w:r>
            <w:fldChar w:fldCharType="begin"/>
          </w:r>
          <w:r w:rsidR="004145C3">
            <w:instrText xml:space="preserve"> TOC \o "1-3" \h \z \u </w:instrText>
          </w:r>
          <w:r>
            <w:fldChar w:fldCharType="separate"/>
          </w:r>
          <w:hyperlink w:anchor="_Toc157447523" w:history="1">
            <w:r w:rsidR="004145C3" w:rsidRPr="008B084B">
              <w:rPr>
                <w:rStyle w:val="Hyperlink"/>
                <w:noProof/>
              </w:rPr>
              <w:t>Slide 1: Title Page</w:t>
            </w:r>
            <w:r w:rsidR="004145C3">
              <w:rPr>
                <w:noProof/>
                <w:webHidden/>
              </w:rPr>
              <w:tab/>
            </w:r>
            <w:r>
              <w:rPr>
                <w:noProof/>
                <w:webHidden/>
              </w:rPr>
              <w:fldChar w:fldCharType="begin"/>
            </w:r>
            <w:r w:rsidR="004145C3">
              <w:rPr>
                <w:noProof/>
                <w:webHidden/>
              </w:rPr>
              <w:instrText xml:space="preserve"> PAGEREF _Toc157447523 \h </w:instrText>
            </w:r>
            <w:r>
              <w:rPr>
                <w:noProof/>
                <w:webHidden/>
              </w:rPr>
            </w:r>
            <w:r>
              <w:rPr>
                <w:noProof/>
                <w:webHidden/>
              </w:rPr>
              <w:fldChar w:fldCharType="separate"/>
            </w:r>
            <w:r w:rsidR="004145C3">
              <w:rPr>
                <w:noProof/>
                <w:webHidden/>
              </w:rPr>
              <w:t>2</w:t>
            </w:r>
            <w:r>
              <w:rPr>
                <w:noProof/>
                <w:webHidden/>
              </w:rPr>
              <w:fldChar w:fldCharType="end"/>
            </w:r>
          </w:hyperlink>
        </w:p>
        <w:p w14:paraId="1211BA10"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24" w:history="1">
            <w:r w:rsidR="004145C3" w:rsidRPr="008B084B">
              <w:rPr>
                <w:rStyle w:val="Hyperlink"/>
                <w:noProof/>
              </w:rPr>
              <w:t>Slide 2: Introduction</w:t>
            </w:r>
            <w:r w:rsidR="004145C3">
              <w:rPr>
                <w:noProof/>
                <w:webHidden/>
              </w:rPr>
              <w:tab/>
            </w:r>
            <w:r w:rsidR="00AA300A">
              <w:rPr>
                <w:noProof/>
                <w:webHidden/>
              </w:rPr>
              <w:fldChar w:fldCharType="begin"/>
            </w:r>
            <w:r w:rsidR="004145C3">
              <w:rPr>
                <w:noProof/>
                <w:webHidden/>
              </w:rPr>
              <w:instrText xml:space="preserve"> PAGEREF _Toc157447524 \h </w:instrText>
            </w:r>
            <w:r w:rsidR="00AA300A">
              <w:rPr>
                <w:noProof/>
                <w:webHidden/>
              </w:rPr>
            </w:r>
            <w:r w:rsidR="00AA300A">
              <w:rPr>
                <w:noProof/>
                <w:webHidden/>
              </w:rPr>
              <w:fldChar w:fldCharType="separate"/>
            </w:r>
            <w:r w:rsidR="004145C3">
              <w:rPr>
                <w:noProof/>
                <w:webHidden/>
              </w:rPr>
              <w:t>2</w:t>
            </w:r>
            <w:r w:rsidR="00AA300A">
              <w:rPr>
                <w:noProof/>
                <w:webHidden/>
              </w:rPr>
              <w:fldChar w:fldCharType="end"/>
            </w:r>
          </w:hyperlink>
        </w:p>
        <w:p w14:paraId="4D1BA5BE"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25" w:history="1">
            <w:r w:rsidR="004145C3" w:rsidRPr="008B084B">
              <w:rPr>
                <w:rStyle w:val="Hyperlink"/>
                <w:noProof/>
              </w:rPr>
              <w:t>Slide 3: Feasibility with Situational Analysis and Research: Market Factors</w:t>
            </w:r>
            <w:r w:rsidR="004145C3">
              <w:rPr>
                <w:noProof/>
                <w:webHidden/>
              </w:rPr>
              <w:tab/>
            </w:r>
            <w:r w:rsidR="00AA300A">
              <w:rPr>
                <w:noProof/>
                <w:webHidden/>
              </w:rPr>
              <w:fldChar w:fldCharType="begin"/>
            </w:r>
            <w:r w:rsidR="004145C3">
              <w:rPr>
                <w:noProof/>
                <w:webHidden/>
              </w:rPr>
              <w:instrText xml:space="preserve"> PAGEREF _Toc157447525 \h </w:instrText>
            </w:r>
            <w:r w:rsidR="00AA300A">
              <w:rPr>
                <w:noProof/>
                <w:webHidden/>
              </w:rPr>
            </w:r>
            <w:r w:rsidR="00AA300A">
              <w:rPr>
                <w:noProof/>
                <w:webHidden/>
              </w:rPr>
              <w:fldChar w:fldCharType="separate"/>
            </w:r>
            <w:r w:rsidR="004145C3">
              <w:rPr>
                <w:noProof/>
                <w:webHidden/>
              </w:rPr>
              <w:t>2</w:t>
            </w:r>
            <w:r w:rsidR="00AA300A">
              <w:rPr>
                <w:noProof/>
                <w:webHidden/>
              </w:rPr>
              <w:fldChar w:fldCharType="end"/>
            </w:r>
          </w:hyperlink>
        </w:p>
        <w:p w14:paraId="38B25120"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26" w:history="1">
            <w:r w:rsidR="004145C3" w:rsidRPr="008B084B">
              <w:rPr>
                <w:rStyle w:val="Hyperlink"/>
                <w:noProof/>
              </w:rPr>
              <w:t>Slide 4: Market Factors</w:t>
            </w:r>
            <w:r w:rsidR="004145C3">
              <w:rPr>
                <w:noProof/>
                <w:webHidden/>
              </w:rPr>
              <w:tab/>
            </w:r>
            <w:r w:rsidR="00AA300A">
              <w:rPr>
                <w:noProof/>
                <w:webHidden/>
              </w:rPr>
              <w:fldChar w:fldCharType="begin"/>
            </w:r>
            <w:r w:rsidR="004145C3">
              <w:rPr>
                <w:noProof/>
                <w:webHidden/>
              </w:rPr>
              <w:instrText xml:space="preserve"> PAGEREF _Toc157447526 \h </w:instrText>
            </w:r>
            <w:r w:rsidR="00AA300A">
              <w:rPr>
                <w:noProof/>
                <w:webHidden/>
              </w:rPr>
            </w:r>
            <w:r w:rsidR="00AA300A">
              <w:rPr>
                <w:noProof/>
                <w:webHidden/>
              </w:rPr>
              <w:fldChar w:fldCharType="separate"/>
            </w:r>
            <w:r w:rsidR="004145C3">
              <w:rPr>
                <w:noProof/>
                <w:webHidden/>
              </w:rPr>
              <w:t>3</w:t>
            </w:r>
            <w:r w:rsidR="00AA300A">
              <w:rPr>
                <w:noProof/>
                <w:webHidden/>
              </w:rPr>
              <w:fldChar w:fldCharType="end"/>
            </w:r>
          </w:hyperlink>
        </w:p>
        <w:p w14:paraId="2BDF1011"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27" w:history="1">
            <w:r w:rsidR="004145C3" w:rsidRPr="008B084B">
              <w:rPr>
                <w:rStyle w:val="Hyperlink"/>
                <w:noProof/>
              </w:rPr>
              <w:t>Slide 5: Market Factors</w:t>
            </w:r>
            <w:r w:rsidR="004145C3">
              <w:rPr>
                <w:noProof/>
                <w:webHidden/>
              </w:rPr>
              <w:tab/>
            </w:r>
            <w:r w:rsidR="00AA300A">
              <w:rPr>
                <w:noProof/>
                <w:webHidden/>
              </w:rPr>
              <w:fldChar w:fldCharType="begin"/>
            </w:r>
            <w:r w:rsidR="004145C3">
              <w:rPr>
                <w:noProof/>
                <w:webHidden/>
              </w:rPr>
              <w:instrText xml:space="preserve"> PAGEREF _Toc157447527 \h </w:instrText>
            </w:r>
            <w:r w:rsidR="00AA300A">
              <w:rPr>
                <w:noProof/>
                <w:webHidden/>
              </w:rPr>
            </w:r>
            <w:r w:rsidR="00AA300A">
              <w:rPr>
                <w:noProof/>
                <w:webHidden/>
              </w:rPr>
              <w:fldChar w:fldCharType="separate"/>
            </w:r>
            <w:r w:rsidR="004145C3">
              <w:rPr>
                <w:noProof/>
                <w:webHidden/>
              </w:rPr>
              <w:t>3</w:t>
            </w:r>
            <w:r w:rsidR="00AA300A">
              <w:rPr>
                <w:noProof/>
                <w:webHidden/>
              </w:rPr>
              <w:fldChar w:fldCharType="end"/>
            </w:r>
          </w:hyperlink>
        </w:p>
        <w:p w14:paraId="2778350B"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28" w:history="1">
            <w:r w:rsidR="004145C3" w:rsidRPr="008B084B">
              <w:rPr>
                <w:rStyle w:val="Hyperlink"/>
                <w:noProof/>
              </w:rPr>
              <w:t>Slide 6: Operational Factors</w:t>
            </w:r>
            <w:r w:rsidR="004145C3">
              <w:rPr>
                <w:noProof/>
                <w:webHidden/>
              </w:rPr>
              <w:tab/>
            </w:r>
            <w:r w:rsidR="00AA300A">
              <w:rPr>
                <w:noProof/>
                <w:webHidden/>
              </w:rPr>
              <w:fldChar w:fldCharType="begin"/>
            </w:r>
            <w:r w:rsidR="004145C3">
              <w:rPr>
                <w:noProof/>
                <w:webHidden/>
              </w:rPr>
              <w:instrText xml:space="preserve"> PAGEREF _Toc157447528 \h </w:instrText>
            </w:r>
            <w:r w:rsidR="00AA300A">
              <w:rPr>
                <w:noProof/>
                <w:webHidden/>
              </w:rPr>
            </w:r>
            <w:r w:rsidR="00AA300A">
              <w:rPr>
                <w:noProof/>
                <w:webHidden/>
              </w:rPr>
              <w:fldChar w:fldCharType="separate"/>
            </w:r>
            <w:r w:rsidR="004145C3">
              <w:rPr>
                <w:noProof/>
                <w:webHidden/>
              </w:rPr>
              <w:t>4</w:t>
            </w:r>
            <w:r w:rsidR="00AA300A">
              <w:rPr>
                <w:noProof/>
                <w:webHidden/>
              </w:rPr>
              <w:fldChar w:fldCharType="end"/>
            </w:r>
          </w:hyperlink>
        </w:p>
        <w:p w14:paraId="4997AACE"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29" w:history="1">
            <w:r w:rsidR="004145C3" w:rsidRPr="008B084B">
              <w:rPr>
                <w:rStyle w:val="Hyperlink"/>
                <w:noProof/>
              </w:rPr>
              <w:t>Slide 7: Financial Factors</w:t>
            </w:r>
            <w:r w:rsidR="004145C3">
              <w:rPr>
                <w:noProof/>
                <w:webHidden/>
              </w:rPr>
              <w:tab/>
            </w:r>
            <w:r w:rsidR="00AA300A">
              <w:rPr>
                <w:noProof/>
                <w:webHidden/>
              </w:rPr>
              <w:fldChar w:fldCharType="begin"/>
            </w:r>
            <w:r w:rsidR="004145C3">
              <w:rPr>
                <w:noProof/>
                <w:webHidden/>
              </w:rPr>
              <w:instrText xml:space="preserve"> PAGEREF _Toc157447529 \h </w:instrText>
            </w:r>
            <w:r w:rsidR="00AA300A">
              <w:rPr>
                <w:noProof/>
                <w:webHidden/>
              </w:rPr>
            </w:r>
            <w:r w:rsidR="00AA300A">
              <w:rPr>
                <w:noProof/>
                <w:webHidden/>
              </w:rPr>
              <w:fldChar w:fldCharType="separate"/>
            </w:r>
            <w:r w:rsidR="004145C3">
              <w:rPr>
                <w:noProof/>
                <w:webHidden/>
              </w:rPr>
              <w:t>4</w:t>
            </w:r>
            <w:r w:rsidR="00AA300A">
              <w:rPr>
                <w:noProof/>
                <w:webHidden/>
              </w:rPr>
              <w:fldChar w:fldCharType="end"/>
            </w:r>
          </w:hyperlink>
        </w:p>
        <w:p w14:paraId="5A80896F"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30" w:history="1">
            <w:r w:rsidR="004145C3" w:rsidRPr="008B084B">
              <w:rPr>
                <w:rStyle w:val="Hyperlink"/>
                <w:noProof/>
              </w:rPr>
              <w:t>Slide 8: SWOT Analysis</w:t>
            </w:r>
            <w:r w:rsidR="004145C3">
              <w:rPr>
                <w:noProof/>
                <w:webHidden/>
              </w:rPr>
              <w:tab/>
            </w:r>
            <w:r w:rsidR="00AA300A">
              <w:rPr>
                <w:noProof/>
                <w:webHidden/>
              </w:rPr>
              <w:fldChar w:fldCharType="begin"/>
            </w:r>
            <w:r w:rsidR="004145C3">
              <w:rPr>
                <w:noProof/>
                <w:webHidden/>
              </w:rPr>
              <w:instrText xml:space="preserve"> PAGEREF _Toc157447530 \h </w:instrText>
            </w:r>
            <w:r w:rsidR="00AA300A">
              <w:rPr>
                <w:noProof/>
                <w:webHidden/>
              </w:rPr>
            </w:r>
            <w:r w:rsidR="00AA300A">
              <w:rPr>
                <w:noProof/>
                <w:webHidden/>
              </w:rPr>
              <w:fldChar w:fldCharType="separate"/>
            </w:r>
            <w:r w:rsidR="004145C3">
              <w:rPr>
                <w:noProof/>
                <w:webHidden/>
              </w:rPr>
              <w:t>5</w:t>
            </w:r>
            <w:r w:rsidR="00AA300A">
              <w:rPr>
                <w:noProof/>
                <w:webHidden/>
              </w:rPr>
              <w:fldChar w:fldCharType="end"/>
            </w:r>
          </w:hyperlink>
        </w:p>
        <w:p w14:paraId="1025570C"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31" w:history="1">
            <w:r w:rsidR="004145C3" w:rsidRPr="008B084B">
              <w:rPr>
                <w:rStyle w:val="Hyperlink"/>
                <w:noProof/>
              </w:rPr>
              <w:t>Slide 9: SWOT Analysis</w:t>
            </w:r>
            <w:r w:rsidR="004145C3">
              <w:rPr>
                <w:noProof/>
                <w:webHidden/>
              </w:rPr>
              <w:tab/>
            </w:r>
            <w:r w:rsidR="00AA300A">
              <w:rPr>
                <w:noProof/>
                <w:webHidden/>
              </w:rPr>
              <w:fldChar w:fldCharType="begin"/>
            </w:r>
            <w:r w:rsidR="004145C3">
              <w:rPr>
                <w:noProof/>
                <w:webHidden/>
              </w:rPr>
              <w:instrText xml:space="preserve"> PAGEREF _Toc157447531 \h </w:instrText>
            </w:r>
            <w:r w:rsidR="00AA300A">
              <w:rPr>
                <w:noProof/>
                <w:webHidden/>
              </w:rPr>
            </w:r>
            <w:r w:rsidR="00AA300A">
              <w:rPr>
                <w:noProof/>
                <w:webHidden/>
              </w:rPr>
              <w:fldChar w:fldCharType="separate"/>
            </w:r>
            <w:r w:rsidR="004145C3">
              <w:rPr>
                <w:noProof/>
                <w:webHidden/>
              </w:rPr>
              <w:t>6</w:t>
            </w:r>
            <w:r w:rsidR="00AA300A">
              <w:rPr>
                <w:noProof/>
                <w:webHidden/>
              </w:rPr>
              <w:fldChar w:fldCharType="end"/>
            </w:r>
          </w:hyperlink>
        </w:p>
        <w:p w14:paraId="0389142C"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32" w:history="1">
            <w:r w:rsidR="004145C3" w:rsidRPr="008B084B">
              <w:rPr>
                <w:rStyle w:val="Hyperlink"/>
                <w:noProof/>
              </w:rPr>
              <w:t>Slide 10: PESTLE analysis</w:t>
            </w:r>
            <w:r w:rsidR="004145C3">
              <w:rPr>
                <w:noProof/>
                <w:webHidden/>
              </w:rPr>
              <w:tab/>
            </w:r>
            <w:r w:rsidR="00AA300A">
              <w:rPr>
                <w:noProof/>
                <w:webHidden/>
              </w:rPr>
              <w:fldChar w:fldCharType="begin"/>
            </w:r>
            <w:r w:rsidR="004145C3">
              <w:rPr>
                <w:noProof/>
                <w:webHidden/>
              </w:rPr>
              <w:instrText xml:space="preserve"> PAGEREF _Toc157447532 \h </w:instrText>
            </w:r>
            <w:r w:rsidR="00AA300A">
              <w:rPr>
                <w:noProof/>
                <w:webHidden/>
              </w:rPr>
            </w:r>
            <w:r w:rsidR="00AA300A">
              <w:rPr>
                <w:noProof/>
                <w:webHidden/>
              </w:rPr>
              <w:fldChar w:fldCharType="separate"/>
            </w:r>
            <w:r w:rsidR="004145C3">
              <w:rPr>
                <w:noProof/>
                <w:webHidden/>
              </w:rPr>
              <w:t>6</w:t>
            </w:r>
            <w:r w:rsidR="00AA300A">
              <w:rPr>
                <w:noProof/>
                <w:webHidden/>
              </w:rPr>
              <w:fldChar w:fldCharType="end"/>
            </w:r>
          </w:hyperlink>
        </w:p>
        <w:p w14:paraId="3CD780ED"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33" w:history="1">
            <w:r w:rsidR="004145C3" w:rsidRPr="008B084B">
              <w:rPr>
                <w:rStyle w:val="Hyperlink"/>
                <w:noProof/>
              </w:rPr>
              <w:t>Slide 11: PESTLE analysis</w:t>
            </w:r>
            <w:r w:rsidR="004145C3">
              <w:rPr>
                <w:noProof/>
                <w:webHidden/>
              </w:rPr>
              <w:tab/>
            </w:r>
            <w:r w:rsidR="00AA300A">
              <w:rPr>
                <w:noProof/>
                <w:webHidden/>
              </w:rPr>
              <w:fldChar w:fldCharType="begin"/>
            </w:r>
            <w:r w:rsidR="004145C3">
              <w:rPr>
                <w:noProof/>
                <w:webHidden/>
              </w:rPr>
              <w:instrText xml:space="preserve"> PAGEREF _Toc157447533 \h </w:instrText>
            </w:r>
            <w:r w:rsidR="00AA300A">
              <w:rPr>
                <w:noProof/>
                <w:webHidden/>
              </w:rPr>
            </w:r>
            <w:r w:rsidR="00AA300A">
              <w:rPr>
                <w:noProof/>
                <w:webHidden/>
              </w:rPr>
              <w:fldChar w:fldCharType="separate"/>
            </w:r>
            <w:r w:rsidR="004145C3">
              <w:rPr>
                <w:noProof/>
                <w:webHidden/>
              </w:rPr>
              <w:t>7</w:t>
            </w:r>
            <w:r w:rsidR="00AA300A">
              <w:rPr>
                <w:noProof/>
                <w:webHidden/>
              </w:rPr>
              <w:fldChar w:fldCharType="end"/>
            </w:r>
          </w:hyperlink>
        </w:p>
        <w:p w14:paraId="3279CCA1"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34" w:history="1">
            <w:r w:rsidR="004145C3" w:rsidRPr="008B084B">
              <w:rPr>
                <w:rStyle w:val="Hyperlink"/>
                <w:noProof/>
              </w:rPr>
              <w:t>Slide 12: Conclusion</w:t>
            </w:r>
            <w:r w:rsidR="004145C3">
              <w:rPr>
                <w:noProof/>
                <w:webHidden/>
              </w:rPr>
              <w:tab/>
            </w:r>
            <w:r w:rsidR="00AA300A">
              <w:rPr>
                <w:noProof/>
                <w:webHidden/>
              </w:rPr>
              <w:fldChar w:fldCharType="begin"/>
            </w:r>
            <w:r w:rsidR="004145C3">
              <w:rPr>
                <w:noProof/>
                <w:webHidden/>
              </w:rPr>
              <w:instrText xml:space="preserve"> PAGEREF _Toc157447534 \h </w:instrText>
            </w:r>
            <w:r w:rsidR="00AA300A">
              <w:rPr>
                <w:noProof/>
                <w:webHidden/>
              </w:rPr>
            </w:r>
            <w:r w:rsidR="00AA300A">
              <w:rPr>
                <w:noProof/>
                <w:webHidden/>
              </w:rPr>
              <w:fldChar w:fldCharType="separate"/>
            </w:r>
            <w:r w:rsidR="004145C3">
              <w:rPr>
                <w:noProof/>
                <w:webHidden/>
              </w:rPr>
              <w:t>8</w:t>
            </w:r>
            <w:r w:rsidR="00AA300A">
              <w:rPr>
                <w:noProof/>
                <w:webHidden/>
              </w:rPr>
              <w:fldChar w:fldCharType="end"/>
            </w:r>
          </w:hyperlink>
        </w:p>
        <w:p w14:paraId="05AC0FBD"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35" w:history="1">
            <w:r w:rsidR="004145C3" w:rsidRPr="008B084B">
              <w:rPr>
                <w:rStyle w:val="Hyperlink"/>
                <w:noProof/>
              </w:rPr>
              <w:t>Slide 13: Reference</w:t>
            </w:r>
            <w:r w:rsidR="004145C3">
              <w:rPr>
                <w:noProof/>
                <w:webHidden/>
              </w:rPr>
              <w:tab/>
            </w:r>
            <w:r w:rsidR="00AA300A">
              <w:rPr>
                <w:noProof/>
                <w:webHidden/>
              </w:rPr>
              <w:fldChar w:fldCharType="begin"/>
            </w:r>
            <w:r w:rsidR="004145C3">
              <w:rPr>
                <w:noProof/>
                <w:webHidden/>
              </w:rPr>
              <w:instrText xml:space="preserve"> PAGEREF _Toc157447535 \h </w:instrText>
            </w:r>
            <w:r w:rsidR="00AA300A">
              <w:rPr>
                <w:noProof/>
                <w:webHidden/>
              </w:rPr>
            </w:r>
            <w:r w:rsidR="00AA300A">
              <w:rPr>
                <w:noProof/>
                <w:webHidden/>
              </w:rPr>
              <w:fldChar w:fldCharType="separate"/>
            </w:r>
            <w:r w:rsidR="004145C3">
              <w:rPr>
                <w:noProof/>
                <w:webHidden/>
              </w:rPr>
              <w:t>8</w:t>
            </w:r>
            <w:r w:rsidR="00AA300A">
              <w:rPr>
                <w:noProof/>
                <w:webHidden/>
              </w:rPr>
              <w:fldChar w:fldCharType="end"/>
            </w:r>
          </w:hyperlink>
        </w:p>
        <w:p w14:paraId="34E47192" w14:textId="77777777" w:rsidR="00C4428A" w:rsidRDefault="00000000">
          <w:pPr>
            <w:pStyle w:val="TOC1"/>
            <w:tabs>
              <w:tab w:val="right" w:leader="dot" w:pos="9350"/>
            </w:tabs>
            <w:rPr>
              <w:rFonts w:asciiTheme="minorHAnsi" w:eastAsiaTheme="minorEastAsia" w:hAnsiTheme="minorHAnsi"/>
              <w:noProof/>
              <w:color w:val="auto"/>
              <w:sz w:val="22"/>
              <w:lang w:val="en-US"/>
            </w:rPr>
          </w:pPr>
          <w:hyperlink w:anchor="_Toc157447536" w:history="1">
            <w:r w:rsidR="004145C3" w:rsidRPr="008B084B">
              <w:rPr>
                <w:rStyle w:val="Hyperlink"/>
                <w:noProof/>
              </w:rPr>
              <w:t>Slide 14: Thank You</w:t>
            </w:r>
            <w:r w:rsidR="004145C3">
              <w:rPr>
                <w:noProof/>
                <w:webHidden/>
              </w:rPr>
              <w:tab/>
            </w:r>
            <w:r w:rsidR="00AA300A">
              <w:rPr>
                <w:noProof/>
                <w:webHidden/>
              </w:rPr>
              <w:fldChar w:fldCharType="begin"/>
            </w:r>
            <w:r w:rsidR="004145C3">
              <w:rPr>
                <w:noProof/>
                <w:webHidden/>
              </w:rPr>
              <w:instrText xml:space="preserve"> PAGEREF _Toc157447536 \h </w:instrText>
            </w:r>
            <w:r w:rsidR="00AA300A">
              <w:rPr>
                <w:noProof/>
                <w:webHidden/>
              </w:rPr>
            </w:r>
            <w:r w:rsidR="00AA300A">
              <w:rPr>
                <w:noProof/>
                <w:webHidden/>
              </w:rPr>
              <w:fldChar w:fldCharType="separate"/>
            </w:r>
            <w:r w:rsidR="004145C3">
              <w:rPr>
                <w:noProof/>
                <w:webHidden/>
              </w:rPr>
              <w:t>11</w:t>
            </w:r>
            <w:r w:rsidR="00AA300A">
              <w:rPr>
                <w:noProof/>
                <w:webHidden/>
              </w:rPr>
              <w:fldChar w:fldCharType="end"/>
            </w:r>
          </w:hyperlink>
        </w:p>
        <w:p w14:paraId="3AE5B273" w14:textId="77777777" w:rsidR="0003290B" w:rsidRDefault="00AA300A">
          <w:r>
            <w:fldChar w:fldCharType="end"/>
          </w:r>
        </w:p>
      </w:sdtContent>
    </w:sdt>
    <w:p w14:paraId="18FBB966" w14:textId="77777777" w:rsidR="0003290B" w:rsidRDefault="0003290B" w:rsidP="00560B2A">
      <w:pPr>
        <w:pStyle w:val="Heading1"/>
      </w:pPr>
    </w:p>
    <w:p w14:paraId="0C044CCF" w14:textId="77777777" w:rsidR="0003290B" w:rsidRDefault="004145C3">
      <w:pPr>
        <w:spacing w:line="276" w:lineRule="auto"/>
        <w:jc w:val="left"/>
        <w:rPr>
          <w:rFonts w:eastAsiaTheme="majorEastAsia" w:cstheme="majorBidi"/>
          <w:b/>
          <w:bCs/>
          <w:szCs w:val="28"/>
        </w:rPr>
      </w:pPr>
      <w:r>
        <w:br w:type="page"/>
      </w:r>
    </w:p>
    <w:p w14:paraId="1C035102" w14:textId="77777777" w:rsidR="00DE1B2F" w:rsidRDefault="004145C3" w:rsidP="00560B2A">
      <w:pPr>
        <w:pStyle w:val="Heading1"/>
      </w:pPr>
      <w:bookmarkStart w:id="0" w:name="_Toc157447523"/>
      <w:r>
        <w:lastRenderedPageBreak/>
        <w:t>Slide 1: Title Page</w:t>
      </w:r>
      <w:bookmarkEnd w:id="0"/>
    </w:p>
    <w:p w14:paraId="464768DB" w14:textId="77777777" w:rsidR="000D18BA" w:rsidRDefault="004145C3" w:rsidP="00560B2A">
      <w:pPr>
        <w:pStyle w:val="Heading1"/>
      </w:pPr>
      <w:bookmarkStart w:id="1" w:name="_Toc157447524"/>
      <w:r>
        <w:t>Slide 2: Introduction</w:t>
      </w:r>
      <w:bookmarkEnd w:id="1"/>
    </w:p>
    <w:p w14:paraId="3C8E7D10" w14:textId="77777777" w:rsidR="002B2AF8" w:rsidRDefault="004145C3" w:rsidP="009445D0">
      <w:pPr>
        <w:pStyle w:val="ListParagraph"/>
        <w:numPr>
          <w:ilvl w:val="0"/>
          <w:numId w:val="1"/>
        </w:numPr>
      </w:pPr>
      <w:r>
        <w:t xml:space="preserve">The event has been named as </w:t>
      </w:r>
      <w:r w:rsidR="00D81107">
        <w:t>“</w:t>
      </w:r>
      <w:r>
        <w:t xml:space="preserve">Sustainable Horizons Conference” </w:t>
      </w:r>
    </w:p>
    <w:p w14:paraId="4160B10B" w14:textId="77777777" w:rsidR="002B2AF8" w:rsidRDefault="004145C3" w:rsidP="009445D0">
      <w:pPr>
        <w:pStyle w:val="ListParagraph"/>
        <w:numPr>
          <w:ilvl w:val="0"/>
          <w:numId w:val="1"/>
        </w:numPr>
      </w:pPr>
      <w:r>
        <w:t xml:space="preserve">This </w:t>
      </w:r>
      <w:r w:rsidR="00396EEC">
        <w:t xml:space="preserve">has been a part of green networking events </w:t>
      </w:r>
      <w:r w:rsidR="00D81107">
        <w:t>initiated to generate environmenta</w:t>
      </w:r>
      <w:r w:rsidR="00294D20">
        <w:t>l consciousness in the process</w:t>
      </w:r>
    </w:p>
    <w:p w14:paraId="3574D1DB" w14:textId="77777777" w:rsidR="002B2AF8" w:rsidRDefault="004145C3" w:rsidP="009445D0">
      <w:pPr>
        <w:pStyle w:val="ListParagraph"/>
        <w:numPr>
          <w:ilvl w:val="0"/>
          <w:numId w:val="1"/>
        </w:numPr>
      </w:pPr>
      <w:r>
        <w:t>It has been a part of the MICE event</w:t>
      </w:r>
      <w:r w:rsidR="00D81107">
        <w:t xml:space="preserve"> hosted in the c</w:t>
      </w:r>
      <w:r>
        <w:t xml:space="preserve">onference hall of Hilton Hotels, </w:t>
      </w:r>
      <w:r w:rsidR="00D81107">
        <w:t>Ku</w:t>
      </w:r>
      <w:r>
        <w:t>ala Lumpur, Malaysia</w:t>
      </w:r>
    </w:p>
    <w:p w14:paraId="5DA396BF" w14:textId="77777777" w:rsidR="00396EEC" w:rsidRDefault="004145C3" w:rsidP="009445D0">
      <w:r w:rsidRPr="009445D0">
        <w:rPr>
          <w:b/>
        </w:rPr>
        <w:t>Speaker Notes</w:t>
      </w:r>
      <w:r>
        <w:t xml:space="preserve">: </w:t>
      </w:r>
      <w:r w:rsidR="009445D0">
        <w:t xml:space="preserve">The event would conduct 3 conferences that would include 3 sustainability topics on the event day. </w:t>
      </w:r>
      <w:r>
        <w:t xml:space="preserve">The </w:t>
      </w:r>
      <w:r w:rsidR="009445D0">
        <w:t xml:space="preserve">aim of the </w:t>
      </w:r>
      <w:r>
        <w:t xml:space="preserve">event </w:t>
      </w:r>
      <w:r w:rsidR="009445D0">
        <w:t xml:space="preserve">is to encourage meaningful collaborations amongst the delegates and </w:t>
      </w:r>
      <w:r w:rsidR="009445D0" w:rsidRPr="009445D0">
        <w:t>attendees</w:t>
      </w:r>
      <w:r w:rsidR="009445D0">
        <w:t xml:space="preserve"> to promote sustainable </w:t>
      </w:r>
      <w:r w:rsidR="00806867">
        <w:t xml:space="preserve">business projects that are estimated to attain 30% success within 2030. </w:t>
      </w:r>
      <w:r w:rsidR="002F7B82">
        <w:t xml:space="preserve">The event would allow the sustainability champions to </w:t>
      </w:r>
      <w:r w:rsidR="006E0B3F">
        <w:t>display</w:t>
      </w:r>
      <w:r w:rsidR="002F7B82">
        <w:t xml:space="preserve"> their achievements </w:t>
      </w:r>
      <w:r w:rsidR="008D655B">
        <w:t xml:space="preserve">while the success </w:t>
      </w:r>
      <w:r w:rsidR="008D655B" w:rsidRPr="008D655B">
        <w:t>quotient</w:t>
      </w:r>
      <w:r w:rsidR="008D655B">
        <w:t xml:space="preserve"> of the sustainability solutions would be measured by observing them for a minimum of 6 months maximum </w:t>
      </w:r>
      <w:r w:rsidR="00062F89">
        <w:t xml:space="preserve">rather than assessing the </w:t>
      </w:r>
      <w:r w:rsidR="006A60D8">
        <w:t>immediate</w:t>
      </w:r>
      <w:r w:rsidR="00062F89">
        <w:t xml:space="preserve"> positive effects. </w:t>
      </w:r>
    </w:p>
    <w:p w14:paraId="67DB1592" w14:textId="77777777" w:rsidR="000D18BA" w:rsidRDefault="004145C3" w:rsidP="00560B2A">
      <w:pPr>
        <w:pStyle w:val="Heading1"/>
      </w:pPr>
      <w:bookmarkStart w:id="2" w:name="_Toc157447525"/>
      <w:r>
        <w:t xml:space="preserve">Slide 3: </w:t>
      </w:r>
      <w:r w:rsidR="007B3DB5">
        <w:t xml:space="preserve">Feasibility with Situational Analysis and Research: </w:t>
      </w:r>
      <w:r>
        <w:t>Market Factors</w:t>
      </w:r>
      <w:bookmarkEnd w:id="2"/>
    </w:p>
    <w:p w14:paraId="5AD7695D" w14:textId="77777777" w:rsidR="002C198C" w:rsidRDefault="004145C3">
      <w:pPr>
        <w:rPr>
          <w:b/>
        </w:rPr>
      </w:pPr>
      <w:r w:rsidRPr="00A93CF8">
        <w:rPr>
          <w:b/>
        </w:rPr>
        <w:t>Target Market</w:t>
      </w:r>
    </w:p>
    <w:p w14:paraId="14F20122" w14:textId="77777777" w:rsidR="003C0338" w:rsidRPr="008811F2" w:rsidRDefault="004145C3" w:rsidP="008811F2">
      <w:pPr>
        <w:pStyle w:val="ListParagraph"/>
        <w:numPr>
          <w:ilvl w:val="0"/>
          <w:numId w:val="3"/>
        </w:numPr>
        <w:rPr>
          <w:lang w:val="en-US"/>
        </w:rPr>
      </w:pPr>
      <w:r>
        <w:t xml:space="preserve">As stated by </w:t>
      </w:r>
      <w:r w:rsidRPr="008811F2">
        <w:rPr>
          <w:lang w:val="en-US"/>
        </w:rPr>
        <w:t xml:space="preserve">Gallop (2021), Hilton has launched carbon-neutral business meetings </w:t>
      </w:r>
    </w:p>
    <w:p w14:paraId="232241DB" w14:textId="77777777" w:rsidR="003C0338" w:rsidRPr="003C0338" w:rsidRDefault="004145C3" w:rsidP="008811F2">
      <w:pPr>
        <w:pStyle w:val="ListParagraph"/>
        <w:numPr>
          <w:ilvl w:val="0"/>
          <w:numId w:val="3"/>
        </w:numPr>
      </w:pPr>
      <w:r w:rsidRPr="008811F2">
        <w:rPr>
          <w:lang w:val="en-US"/>
        </w:rPr>
        <w:t xml:space="preserve">Hilton Hotel had collaborated with social enterprises South Pole to offset the carbon footprint of meetings </w:t>
      </w:r>
    </w:p>
    <w:p w14:paraId="7445337D" w14:textId="77777777" w:rsidR="00A93CF8" w:rsidRDefault="004145C3" w:rsidP="008811F2">
      <w:pPr>
        <w:pStyle w:val="ListParagraph"/>
        <w:numPr>
          <w:ilvl w:val="0"/>
          <w:numId w:val="3"/>
        </w:numPr>
      </w:pPr>
      <w:r>
        <w:t xml:space="preserve">The target market of the conference held as part of the MICE event includes the delegates </w:t>
      </w:r>
      <w:r w:rsidR="003C0338">
        <w:t>of the business event</w:t>
      </w:r>
    </w:p>
    <w:p w14:paraId="1DD546D0" w14:textId="77777777" w:rsidR="003C0338" w:rsidRDefault="004145C3" w:rsidP="008811F2">
      <w:pPr>
        <w:pStyle w:val="ListParagraph"/>
        <w:numPr>
          <w:ilvl w:val="0"/>
          <w:numId w:val="3"/>
        </w:numPr>
      </w:pPr>
      <w:r>
        <w:t xml:space="preserve">The aim has been to develop the business of the enterprise in the area of the business </w:t>
      </w:r>
    </w:p>
    <w:p w14:paraId="1A0A4B8B" w14:textId="77777777" w:rsidR="003C0338" w:rsidRDefault="004145C3">
      <w:r w:rsidRPr="008811F2">
        <w:rPr>
          <w:b/>
        </w:rPr>
        <w:t>Speaker Notes</w:t>
      </w:r>
      <w:r>
        <w:t>: The event aims to attract the attention of senior business development managers, vice presidents of Rosewood Hotels and The Four Seasons, members of the local and international government bodies and guests</w:t>
      </w:r>
      <w:r w:rsidR="00B25C17">
        <w:t xml:space="preserve">. As stated by Trisnayoni </w:t>
      </w:r>
      <w:r w:rsidR="00B25C17">
        <w:rPr>
          <w:i/>
        </w:rPr>
        <w:t xml:space="preserve">et al. </w:t>
      </w:r>
      <w:r w:rsidR="00B25C17" w:rsidRPr="0057279F">
        <w:t>(2022), events on sustainability include suggestions for maintaining eco-friendly accommodation in the venue.</w:t>
      </w:r>
    </w:p>
    <w:p w14:paraId="1800CCE5" w14:textId="77777777" w:rsidR="002C198C" w:rsidRDefault="004145C3" w:rsidP="00560B2A">
      <w:pPr>
        <w:pStyle w:val="Heading1"/>
      </w:pPr>
      <w:bookmarkStart w:id="3" w:name="_Toc157447526"/>
      <w:r>
        <w:lastRenderedPageBreak/>
        <w:t>Slide 4: Market Factors</w:t>
      </w:r>
      <w:bookmarkEnd w:id="3"/>
    </w:p>
    <w:p w14:paraId="71C125E9" w14:textId="77777777" w:rsidR="008811F2" w:rsidRDefault="004145C3" w:rsidP="008811F2">
      <w:pPr>
        <w:rPr>
          <w:b/>
        </w:rPr>
      </w:pPr>
      <w:r w:rsidRPr="008811F2">
        <w:rPr>
          <w:b/>
        </w:rPr>
        <w:t>Demand</w:t>
      </w:r>
    </w:p>
    <w:p w14:paraId="19D848BE" w14:textId="77777777" w:rsidR="008811F2" w:rsidRPr="00C017CC" w:rsidRDefault="004145C3" w:rsidP="00C017CC">
      <w:pPr>
        <w:pStyle w:val="ListParagraph"/>
        <w:numPr>
          <w:ilvl w:val="0"/>
          <w:numId w:val="4"/>
        </w:numPr>
        <w:rPr>
          <w:lang w:val="en-US"/>
        </w:rPr>
      </w:pPr>
      <w:r w:rsidRPr="00C017CC">
        <w:rPr>
          <w:lang w:val="en-US"/>
        </w:rPr>
        <w:t xml:space="preserve">According to Pachange (2023), </w:t>
      </w:r>
      <w:r w:rsidR="00772A2F" w:rsidRPr="00C017CC">
        <w:rPr>
          <w:lang w:val="en-US"/>
        </w:rPr>
        <w:t xml:space="preserve">the global Inbound Meetings Incentives Conferences and Exhibitions (MICE) Tourism Market size is estimated to record a CAGR of 8.2% from the year 2023 to 2032. </w:t>
      </w:r>
    </w:p>
    <w:p w14:paraId="196B667C" w14:textId="77777777" w:rsidR="00F21BB7" w:rsidRPr="00C017CC" w:rsidRDefault="004145C3" w:rsidP="00C017CC">
      <w:pPr>
        <w:pStyle w:val="ListParagraph"/>
        <w:numPr>
          <w:ilvl w:val="0"/>
          <w:numId w:val="4"/>
        </w:numPr>
        <w:rPr>
          <w:b/>
        </w:rPr>
      </w:pPr>
      <w:r w:rsidRPr="00C017CC">
        <w:rPr>
          <w:lang w:val="en-US"/>
        </w:rPr>
        <w:t xml:space="preserve">The demand has </w:t>
      </w:r>
      <w:r w:rsidR="00C076CA" w:rsidRPr="00C017CC">
        <w:rPr>
          <w:lang w:val="en-US"/>
        </w:rPr>
        <w:t>been greater</w:t>
      </w:r>
      <w:r w:rsidRPr="00C017CC">
        <w:rPr>
          <w:lang w:val="en-US"/>
        </w:rPr>
        <w:t xml:space="preserve"> </w:t>
      </w:r>
      <w:r w:rsidR="00D57D0C" w:rsidRPr="00C017CC">
        <w:rPr>
          <w:lang w:val="en-US"/>
        </w:rPr>
        <w:t>amongst corporate, government travellers and business</w:t>
      </w:r>
      <w:r w:rsidR="00C017CC">
        <w:rPr>
          <w:lang w:val="en-US"/>
        </w:rPr>
        <w:t xml:space="preserve"> leaders of other hotel chains</w:t>
      </w:r>
    </w:p>
    <w:p w14:paraId="48476522" w14:textId="77777777" w:rsidR="002C198C" w:rsidRDefault="004145C3">
      <w:pPr>
        <w:rPr>
          <w:b/>
        </w:rPr>
      </w:pPr>
      <w:r w:rsidRPr="00C017CC">
        <w:rPr>
          <w:b/>
        </w:rPr>
        <w:t>Supply</w:t>
      </w:r>
    </w:p>
    <w:p w14:paraId="75FFAB21" w14:textId="77777777" w:rsidR="00D208B4" w:rsidRDefault="004145C3" w:rsidP="00CD22F5">
      <w:pPr>
        <w:pStyle w:val="ListParagraph"/>
        <w:numPr>
          <w:ilvl w:val="0"/>
          <w:numId w:val="5"/>
        </w:numPr>
      </w:pPr>
      <w:r w:rsidRPr="00D208B4">
        <w:t xml:space="preserve">The </w:t>
      </w:r>
      <w:r>
        <w:t xml:space="preserve">stakeholders have represented the supply side </w:t>
      </w:r>
    </w:p>
    <w:p w14:paraId="6C5512C3" w14:textId="77777777" w:rsidR="00CD22F5" w:rsidRPr="00D208B4" w:rsidRDefault="004145C3" w:rsidP="00CD22F5">
      <w:pPr>
        <w:pStyle w:val="ListParagraph"/>
        <w:numPr>
          <w:ilvl w:val="0"/>
          <w:numId w:val="5"/>
        </w:numPr>
      </w:pPr>
      <w:r>
        <w:t xml:space="preserve">The list of suppliers includes exhibitors, investors, hotel chains promoting wellness tourism, management consulting firms, tour operators and the press </w:t>
      </w:r>
    </w:p>
    <w:p w14:paraId="16BDB3C2" w14:textId="77777777" w:rsidR="00D9513E" w:rsidRDefault="004145C3">
      <w:r w:rsidRPr="00C076CA">
        <w:rPr>
          <w:b/>
        </w:rPr>
        <w:t>Speaker Notes</w:t>
      </w:r>
      <w:r>
        <w:t xml:space="preserve">: Previously in 2022, the market size of the MICE event has been projected to reach a valuation of USD 451.3 billion and the valuation has been calculated to reach USD 975.5 billion </w:t>
      </w:r>
      <w:r w:rsidR="00C017CC">
        <w:t>by 2032 (</w:t>
      </w:r>
      <w:r w:rsidR="0031695E" w:rsidRPr="00C017CC">
        <w:rPr>
          <w:lang w:val="en-US"/>
        </w:rPr>
        <w:t>Pachange</w:t>
      </w:r>
      <w:r w:rsidR="0031695E">
        <w:rPr>
          <w:lang w:val="en-US"/>
        </w:rPr>
        <w:t xml:space="preserve">, </w:t>
      </w:r>
      <w:r w:rsidR="0031695E" w:rsidRPr="00C017CC">
        <w:rPr>
          <w:lang w:val="en-US"/>
        </w:rPr>
        <w:t>2023</w:t>
      </w:r>
      <w:r w:rsidR="00C017CC">
        <w:t xml:space="preserve">). </w:t>
      </w:r>
      <w:r w:rsidRPr="0057279F">
        <w:t xml:space="preserve">The </w:t>
      </w:r>
      <w:r w:rsidR="00B60FDD">
        <w:t>incorporation</w:t>
      </w:r>
      <w:r w:rsidRPr="0057279F">
        <w:t xml:space="preserve"> of tailored content for the delegates attending the events </w:t>
      </w:r>
      <w:r w:rsidR="00B60FDD">
        <w:t xml:space="preserve">ascertains the success of the corporate event </w:t>
      </w:r>
      <w:r w:rsidRPr="0057279F">
        <w:t>(Colombo and Marques, 2019).</w:t>
      </w:r>
    </w:p>
    <w:p w14:paraId="06A5E921" w14:textId="77777777" w:rsidR="00C017CC" w:rsidRDefault="004145C3" w:rsidP="00C017CC">
      <w:pPr>
        <w:pStyle w:val="Heading1"/>
      </w:pPr>
      <w:bookmarkStart w:id="4" w:name="_Toc157447527"/>
      <w:r>
        <w:t>Slide 5: Market Factors</w:t>
      </w:r>
      <w:bookmarkEnd w:id="4"/>
    </w:p>
    <w:p w14:paraId="25ED4DB0" w14:textId="77777777" w:rsidR="00C017CC" w:rsidRDefault="004145C3" w:rsidP="00C017CC">
      <w:pPr>
        <w:rPr>
          <w:b/>
        </w:rPr>
      </w:pPr>
      <w:r>
        <w:rPr>
          <w:b/>
        </w:rPr>
        <w:t>Competition</w:t>
      </w:r>
    </w:p>
    <w:p w14:paraId="1BCA2358" w14:textId="77777777" w:rsidR="00EB3584" w:rsidRPr="00EB3584" w:rsidRDefault="004145C3" w:rsidP="00EB3584">
      <w:pPr>
        <w:numPr>
          <w:ilvl w:val="0"/>
          <w:numId w:val="6"/>
        </w:numPr>
        <w:rPr>
          <w:lang w:val="en-US"/>
        </w:rPr>
      </w:pPr>
      <w:r w:rsidRPr="00EB3584">
        <w:t xml:space="preserve">The competitors include </w:t>
      </w:r>
      <w:r w:rsidRPr="00EB3584">
        <w:rPr>
          <w:lang w:val="en-US"/>
        </w:rPr>
        <w:t xml:space="preserve">Fairmont Hotels, Hyatt and Marriott </w:t>
      </w:r>
    </w:p>
    <w:p w14:paraId="34BAA89B" w14:textId="77777777" w:rsidR="00EB3584" w:rsidRDefault="004145C3" w:rsidP="00EB3584">
      <w:pPr>
        <w:numPr>
          <w:ilvl w:val="0"/>
          <w:numId w:val="6"/>
        </w:numPr>
        <w:rPr>
          <w:lang w:val="en-US"/>
        </w:rPr>
      </w:pPr>
      <w:r w:rsidRPr="00EB3584">
        <w:rPr>
          <w:lang w:val="en-US"/>
        </w:rPr>
        <w:t>The co</w:t>
      </w:r>
      <w:r>
        <w:rPr>
          <w:lang w:val="en-US"/>
        </w:rPr>
        <w:t xml:space="preserve">mpetitors have been competing for improved brand awareness and brand reputation </w:t>
      </w:r>
    </w:p>
    <w:p w14:paraId="77E320A4" w14:textId="77777777" w:rsidR="00EB3584" w:rsidRPr="005F29E3" w:rsidRDefault="004145C3" w:rsidP="00C017CC">
      <w:pPr>
        <w:numPr>
          <w:ilvl w:val="0"/>
          <w:numId w:val="6"/>
        </w:numPr>
        <w:rPr>
          <w:lang w:val="en-US"/>
        </w:rPr>
      </w:pPr>
      <w:r>
        <w:rPr>
          <w:lang w:val="en-US"/>
        </w:rPr>
        <w:t>The objective is to gain more investors</w:t>
      </w:r>
    </w:p>
    <w:p w14:paraId="5F6827B7" w14:textId="77777777" w:rsidR="00911888" w:rsidRDefault="004145C3" w:rsidP="00C017CC">
      <w:r>
        <w:rPr>
          <w:b/>
        </w:rPr>
        <w:t xml:space="preserve">Speaker Notes: </w:t>
      </w:r>
      <w:r w:rsidR="003C5D7A">
        <w:t xml:space="preserve">The report of </w:t>
      </w:r>
      <w:r w:rsidR="003C5D7A" w:rsidRPr="005F29E3">
        <w:rPr>
          <w:lang w:val="en-US"/>
        </w:rPr>
        <w:t>European Business Magazine (2023</w:t>
      </w:r>
      <w:r w:rsidR="003C5D7A">
        <w:rPr>
          <w:lang w:val="en-US"/>
        </w:rPr>
        <w:t xml:space="preserve">), has aided in assessing </w:t>
      </w:r>
      <w:r w:rsidR="001049CE">
        <w:rPr>
          <w:lang w:val="en-US"/>
        </w:rPr>
        <w:t>Hilt</w:t>
      </w:r>
      <w:r w:rsidR="003C5D7A">
        <w:rPr>
          <w:lang w:val="en-US"/>
        </w:rPr>
        <w:t xml:space="preserve">on Hotel has been at the centre of hospitality wellness. </w:t>
      </w:r>
      <w:r w:rsidR="00360E3D" w:rsidRPr="00360E3D">
        <w:t xml:space="preserve">The growth of the MICE industry is evident </w:t>
      </w:r>
      <w:r w:rsidR="00AA689D" w:rsidRPr="00360E3D">
        <w:t>because</w:t>
      </w:r>
      <w:r w:rsidR="00360E3D" w:rsidRPr="00360E3D">
        <w:t xml:space="preserve"> in 2017 the total available global exhibition space increased by 7.6% from 32.3 million to 34.7 mi</w:t>
      </w:r>
      <w:r w:rsidR="00360E3D">
        <w:t>llion during the same duration.</w:t>
      </w:r>
      <w:r w:rsidR="006A2FF7">
        <w:t xml:space="preserve"> Furthermore, the opinion of Byun (</w:t>
      </w:r>
      <w:r w:rsidR="006A2FF7" w:rsidRPr="00360E3D">
        <w:t>2021</w:t>
      </w:r>
      <w:r w:rsidR="006A2FF7">
        <w:t xml:space="preserve">), has aided in assessing </w:t>
      </w:r>
      <w:r w:rsidR="00037A42">
        <w:t xml:space="preserve">that competition increases according to the scale of the events. </w:t>
      </w:r>
    </w:p>
    <w:p w14:paraId="39C8864D" w14:textId="77777777" w:rsidR="000D18BA" w:rsidRDefault="004145C3" w:rsidP="00560B2A">
      <w:pPr>
        <w:pStyle w:val="Heading1"/>
      </w:pPr>
      <w:bookmarkStart w:id="5" w:name="_Toc157447528"/>
      <w:r>
        <w:lastRenderedPageBreak/>
        <w:t>Slide 6</w:t>
      </w:r>
      <w:r w:rsidR="002C198C">
        <w:t xml:space="preserve">: </w:t>
      </w:r>
      <w:r>
        <w:t>Operational Factors</w:t>
      </w:r>
      <w:bookmarkEnd w:id="5"/>
    </w:p>
    <w:p w14:paraId="5CD50440" w14:textId="77777777" w:rsidR="002C198C" w:rsidRDefault="004145C3">
      <w:pPr>
        <w:rPr>
          <w:b/>
        </w:rPr>
      </w:pPr>
      <w:r w:rsidRPr="00BB7770">
        <w:rPr>
          <w:b/>
        </w:rPr>
        <w:t>Venue Availability</w:t>
      </w:r>
    </w:p>
    <w:p w14:paraId="7310E1A4" w14:textId="77777777" w:rsidR="00DD18EB" w:rsidRDefault="004145C3" w:rsidP="002713B9">
      <w:pPr>
        <w:pStyle w:val="ListParagraph"/>
        <w:numPr>
          <w:ilvl w:val="0"/>
          <w:numId w:val="18"/>
        </w:numPr>
      </w:pPr>
      <w:r w:rsidRPr="002713B9">
        <w:t xml:space="preserve">The event is designed to take place in </w:t>
      </w:r>
      <w:r w:rsidR="00F906E1" w:rsidRPr="002713B9">
        <w:t xml:space="preserve">the </w:t>
      </w:r>
      <w:r w:rsidR="002713B9" w:rsidRPr="002713B9">
        <w:t>conference hall of the Hilton Hotel located in Kuala Lumpur</w:t>
      </w:r>
      <w:r w:rsidR="000F0A28">
        <w:t xml:space="preserve"> (</w:t>
      </w:r>
      <w:r w:rsidR="00AA689D">
        <w:rPr>
          <w:rFonts w:eastAsia="Times New Roman" w:cs="Times New Roman"/>
          <w:color w:val="auto"/>
          <w:szCs w:val="24"/>
        </w:rPr>
        <w:t>Eat Drink-</w:t>
      </w:r>
      <w:r w:rsidR="000F0A28">
        <w:rPr>
          <w:rFonts w:eastAsia="Times New Roman" w:cs="Times New Roman"/>
          <w:color w:val="auto"/>
          <w:szCs w:val="24"/>
        </w:rPr>
        <w:t xml:space="preserve">Hilton, </w:t>
      </w:r>
      <w:r w:rsidR="000F0A28" w:rsidRPr="000F0A28">
        <w:rPr>
          <w:rFonts w:eastAsia="Times New Roman" w:cs="Times New Roman"/>
          <w:color w:val="auto"/>
          <w:szCs w:val="24"/>
        </w:rPr>
        <w:t>2023</w:t>
      </w:r>
      <w:r w:rsidR="000F0A28">
        <w:t>)</w:t>
      </w:r>
    </w:p>
    <w:p w14:paraId="69AD3AF9" w14:textId="77777777" w:rsidR="00CB722D" w:rsidRPr="002713B9" w:rsidRDefault="004145C3" w:rsidP="002713B9">
      <w:pPr>
        <w:pStyle w:val="ListParagraph"/>
        <w:numPr>
          <w:ilvl w:val="0"/>
          <w:numId w:val="18"/>
        </w:numPr>
      </w:pPr>
      <w:r>
        <w:t xml:space="preserve">The same venue has been hosting MICE events for a prolonged period which indicates its suitability </w:t>
      </w:r>
    </w:p>
    <w:p w14:paraId="35BC5FF6" w14:textId="77777777" w:rsidR="002C198C" w:rsidRDefault="004145C3">
      <w:pPr>
        <w:rPr>
          <w:b/>
        </w:rPr>
      </w:pPr>
      <w:r w:rsidRPr="00BB7770">
        <w:rPr>
          <w:b/>
        </w:rPr>
        <w:t>Skills Required</w:t>
      </w:r>
    </w:p>
    <w:p w14:paraId="16BA43BA" w14:textId="77777777" w:rsidR="00CB722D" w:rsidRDefault="004145C3" w:rsidP="00CB722D">
      <w:pPr>
        <w:pStyle w:val="ListParagraph"/>
        <w:numPr>
          <w:ilvl w:val="0"/>
          <w:numId w:val="19"/>
        </w:numPr>
      </w:pPr>
      <w:r w:rsidRPr="00CB722D">
        <w:t xml:space="preserve">The staff require a client-first approach </w:t>
      </w:r>
    </w:p>
    <w:p w14:paraId="02C4E481" w14:textId="77777777" w:rsidR="00CB722D" w:rsidRPr="00CB722D" w:rsidRDefault="004145C3" w:rsidP="00CB722D">
      <w:pPr>
        <w:pStyle w:val="ListParagraph"/>
        <w:numPr>
          <w:ilvl w:val="0"/>
          <w:numId w:val="19"/>
        </w:numPr>
      </w:pPr>
      <w:r>
        <w:t xml:space="preserve">Negotiation and budgeting skills are essential </w:t>
      </w:r>
    </w:p>
    <w:p w14:paraId="567EE99A" w14:textId="77777777" w:rsidR="002C198C" w:rsidRDefault="004145C3" w:rsidP="002C198C">
      <w:pPr>
        <w:rPr>
          <w:b/>
        </w:rPr>
      </w:pPr>
      <w:r w:rsidRPr="00BB7770">
        <w:rPr>
          <w:b/>
        </w:rPr>
        <w:t>Resources</w:t>
      </w:r>
    </w:p>
    <w:p w14:paraId="5DD49063" w14:textId="77777777" w:rsidR="004B0B33" w:rsidRPr="004B0B33" w:rsidRDefault="004145C3" w:rsidP="004B0B33">
      <w:pPr>
        <w:pStyle w:val="ListParagraph"/>
        <w:numPr>
          <w:ilvl w:val="0"/>
          <w:numId w:val="20"/>
        </w:numPr>
      </w:pPr>
      <w:r w:rsidRPr="004B0B33">
        <w:t>Staff would ensure parking facilities for the delegates</w:t>
      </w:r>
    </w:p>
    <w:p w14:paraId="3EB415D5" w14:textId="77777777" w:rsidR="004B0B33" w:rsidRPr="004B0B33" w:rsidRDefault="004145C3" w:rsidP="004B0B33">
      <w:pPr>
        <w:pStyle w:val="ListParagraph"/>
        <w:numPr>
          <w:ilvl w:val="0"/>
          <w:numId w:val="20"/>
        </w:numPr>
      </w:pPr>
      <w:r w:rsidRPr="004B0B33">
        <w:t xml:space="preserve">Hilton Hotel itself would arrange the catering </w:t>
      </w:r>
      <w:r w:rsidR="00833F5C">
        <w:t>(</w:t>
      </w:r>
      <w:r w:rsidR="00833F5C">
        <w:rPr>
          <w:rFonts w:eastAsia="Times New Roman" w:cs="Times New Roman"/>
          <w:color w:val="auto"/>
          <w:szCs w:val="24"/>
        </w:rPr>
        <w:t xml:space="preserve">Eat Drink Hilton, </w:t>
      </w:r>
      <w:r w:rsidR="00833F5C" w:rsidRPr="000F0A28">
        <w:rPr>
          <w:rFonts w:eastAsia="Times New Roman" w:cs="Times New Roman"/>
          <w:color w:val="auto"/>
          <w:szCs w:val="24"/>
        </w:rPr>
        <w:t>2023</w:t>
      </w:r>
      <w:r w:rsidR="00833F5C">
        <w:t>)</w:t>
      </w:r>
    </w:p>
    <w:p w14:paraId="1DB66D7D" w14:textId="77777777" w:rsidR="004B0B33" w:rsidRPr="004B0B33" w:rsidRDefault="004145C3" w:rsidP="004B0B33">
      <w:pPr>
        <w:pStyle w:val="ListParagraph"/>
        <w:numPr>
          <w:ilvl w:val="0"/>
          <w:numId w:val="20"/>
        </w:numPr>
      </w:pPr>
      <w:r w:rsidRPr="004B0B33">
        <w:t>Attention to detail is necessary for creating proper seating arrangements</w:t>
      </w:r>
    </w:p>
    <w:p w14:paraId="7A931778" w14:textId="77777777" w:rsidR="00CB722D" w:rsidRPr="00BB7770" w:rsidRDefault="004145C3" w:rsidP="002C198C">
      <w:pPr>
        <w:rPr>
          <w:b/>
        </w:rPr>
      </w:pPr>
      <w:r>
        <w:rPr>
          <w:b/>
        </w:rPr>
        <w:t xml:space="preserve">Speaker Notes: </w:t>
      </w:r>
      <w:r w:rsidR="003D037A" w:rsidRPr="00073900">
        <w:t>As assessed based on the opinion of</w:t>
      </w:r>
      <w:r w:rsidR="003D037A">
        <w:rPr>
          <w:b/>
        </w:rPr>
        <w:t xml:space="preserve"> </w:t>
      </w:r>
      <w:r w:rsidR="003D037A">
        <w:t xml:space="preserve">Anas </w:t>
      </w:r>
      <w:r w:rsidR="003D037A">
        <w:rPr>
          <w:i/>
        </w:rPr>
        <w:t xml:space="preserve">et al. </w:t>
      </w:r>
      <w:r w:rsidR="003D037A">
        <w:t>(</w:t>
      </w:r>
      <w:r w:rsidR="003D037A" w:rsidRPr="00524CD9">
        <w:t>2020</w:t>
      </w:r>
      <w:r w:rsidR="003D037A">
        <w:t xml:space="preserve">), </w:t>
      </w:r>
      <w:r w:rsidR="00E65A0E">
        <w:t xml:space="preserve">the MICE industry is one of the rapidly growing segments in the context of the tourism industry that has been generating millions in revenue for nations across </w:t>
      </w:r>
      <w:r w:rsidR="00F91E2D">
        <w:t xml:space="preserve">the globe. </w:t>
      </w:r>
      <w:r w:rsidR="00E445CE">
        <w:t xml:space="preserve">The size of the global MICE sector was around $805 billion in </w:t>
      </w:r>
      <w:r w:rsidR="005B1F39">
        <w:t>2017, which</w:t>
      </w:r>
      <w:r w:rsidR="00E445CE">
        <w:t xml:space="preserve"> is projected to reach $1,439.3 billion by 2025. A CAGR of 7.6% from 2018 to 2015 has been reported. </w:t>
      </w:r>
      <w:r w:rsidR="005B1F39">
        <w:t xml:space="preserve">This demands </w:t>
      </w:r>
      <w:r w:rsidR="00BA6171">
        <w:t>the careful s</w:t>
      </w:r>
      <w:r w:rsidR="005B1F39">
        <w:t xml:space="preserve">election of resources for hosting the conference. </w:t>
      </w:r>
    </w:p>
    <w:p w14:paraId="77F8463C" w14:textId="77777777" w:rsidR="002C198C" w:rsidRDefault="004145C3" w:rsidP="00560B2A">
      <w:pPr>
        <w:pStyle w:val="Heading1"/>
      </w:pPr>
      <w:bookmarkStart w:id="6" w:name="_Toc157447529"/>
      <w:r>
        <w:t>Slide 7: Financial Factors</w:t>
      </w:r>
      <w:bookmarkEnd w:id="6"/>
    </w:p>
    <w:p w14:paraId="0AAB5E84" w14:textId="77777777" w:rsidR="00102683" w:rsidRDefault="004145C3">
      <w:pPr>
        <w:rPr>
          <w:b/>
        </w:rPr>
      </w:pPr>
      <w:r>
        <w:rPr>
          <w:b/>
        </w:rPr>
        <w:t xml:space="preserve">Cost, Predicted Revenue, </w:t>
      </w:r>
      <w:r w:rsidR="002C198C" w:rsidRPr="00E75654">
        <w:rPr>
          <w:b/>
        </w:rPr>
        <w:t xml:space="preserve">Funding Sources </w:t>
      </w:r>
      <w:r w:rsidR="007A548C">
        <w:rPr>
          <w:b/>
        </w:rPr>
        <w:t>and t</w:t>
      </w:r>
      <w:r w:rsidR="007A548C" w:rsidRPr="00E75654">
        <w:rPr>
          <w:b/>
        </w:rPr>
        <w:t>he way in which revenue will be generated</w:t>
      </w:r>
    </w:p>
    <w:p w14:paraId="6B55A506" w14:textId="77777777" w:rsidR="00E75654" w:rsidRDefault="004145C3" w:rsidP="00E75654">
      <w:pPr>
        <w:pStyle w:val="ListParagraph"/>
        <w:numPr>
          <w:ilvl w:val="0"/>
          <w:numId w:val="9"/>
        </w:numPr>
      </w:pPr>
      <w:r w:rsidRPr="00E75654">
        <w:t>The funding sources involve sponsorship packages, strategic marketing partnerships, donations, online sales of merchandise generated as a result of promotions</w:t>
      </w:r>
    </w:p>
    <w:p w14:paraId="4FA8C46D" w14:textId="77777777" w:rsidR="002B412A" w:rsidRPr="006262D5" w:rsidRDefault="004145C3" w:rsidP="00D32BFE">
      <w:pPr>
        <w:pStyle w:val="ListParagraph"/>
        <w:numPr>
          <w:ilvl w:val="0"/>
          <w:numId w:val="9"/>
        </w:numPr>
      </w:pPr>
      <w:r w:rsidRPr="008D37A1">
        <w:t xml:space="preserve">In the view of </w:t>
      </w:r>
      <w:r w:rsidRPr="00D32BFE">
        <w:rPr>
          <w:lang w:val="en-US"/>
        </w:rPr>
        <w:t xml:space="preserve">Kumar (2022), </w:t>
      </w:r>
      <w:r w:rsidR="00CF70F8" w:rsidRPr="00D32BFE">
        <w:rPr>
          <w:lang w:val="en-US"/>
        </w:rPr>
        <w:t>the Ministry of Tourism has dedicated funds that sponsors and promotes MICE events and tourism</w:t>
      </w:r>
    </w:p>
    <w:p w14:paraId="18845D25" w14:textId="77777777" w:rsidR="00D32BFE" w:rsidRDefault="004145C3" w:rsidP="00D32BFE">
      <w:pPr>
        <w:pStyle w:val="ListParagraph"/>
        <w:numPr>
          <w:ilvl w:val="0"/>
          <w:numId w:val="9"/>
        </w:numPr>
      </w:pPr>
      <w:r>
        <w:t xml:space="preserve">Revenue for the event is generated from sponsorship packages of </w:t>
      </w:r>
      <w:r w:rsidRPr="007430B3">
        <w:t>€</w:t>
      </w:r>
      <w:r>
        <w:t>80,000</w:t>
      </w:r>
    </w:p>
    <w:p w14:paraId="28F61C39" w14:textId="77777777" w:rsidR="007430B3" w:rsidRDefault="004145C3" w:rsidP="00D32BFE">
      <w:pPr>
        <w:pStyle w:val="ListParagraph"/>
        <w:numPr>
          <w:ilvl w:val="0"/>
          <w:numId w:val="9"/>
        </w:numPr>
      </w:pPr>
      <w:r>
        <w:lastRenderedPageBreak/>
        <w:t xml:space="preserve">Donations of around </w:t>
      </w:r>
      <w:r w:rsidRPr="007430B3">
        <w:t>€</w:t>
      </w:r>
      <w:r>
        <w:t xml:space="preserve">15,000 have been gathered </w:t>
      </w:r>
    </w:p>
    <w:p w14:paraId="04A59100" w14:textId="77777777" w:rsidR="00F36468" w:rsidRDefault="004145C3" w:rsidP="00F36468">
      <w:pPr>
        <w:pStyle w:val="ListParagraph"/>
        <w:numPr>
          <w:ilvl w:val="0"/>
          <w:numId w:val="9"/>
        </w:numPr>
      </w:pPr>
      <w:r w:rsidRPr="0021360E">
        <w:t>The revenue has been estimated to be around € 1,70,000</w:t>
      </w:r>
      <w:r>
        <w:t xml:space="preserve"> while the </w:t>
      </w:r>
      <w:r w:rsidR="003E6A76">
        <w:t>cost</w:t>
      </w:r>
      <w:r>
        <w:t xml:space="preserve"> is </w:t>
      </w:r>
      <w:r w:rsidRPr="007430B3">
        <w:t>€</w:t>
      </w:r>
      <w:r>
        <w:t>62,000</w:t>
      </w:r>
    </w:p>
    <w:p w14:paraId="5EB85BC1" w14:textId="77777777" w:rsidR="007430B3" w:rsidRPr="008D37A1" w:rsidRDefault="004145C3" w:rsidP="007430B3">
      <w:pPr>
        <w:pStyle w:val="ListParagraph"/>
        <w:numPr>
          <w:ilvl w:val="0"/>
          <w:numId w:val="9"/>
        </w:numPr>
      </w:pPr>
      <w:r>
        <w:t xml:space="preserve">The expected profit is around </w:t>
      </w:r>
      <w:r w:rsidRPr="007430B3">
        <w:t>€</w:t>
      </w:r>
      <w:r>
        <w:t xml:space="preserve">1,08,000 </w:t>
      </w:r>
    </w:p>
    <w:p w14:paraId="61A4E223" w14:textId="77777777" w:rsidR="0034373F" w:rsidRDefault="004145C3">
      <w:r>
        <w:rPr>
          <w:b/>
        </w:rPr>
        <w:t xml:space="preserve">Speaker Notes: </w:t>
      </w:r>
      <w:r w:rsidR="00A52562">
        <w:t>In the opinion of Spencer and Bavuma (</w:t>
      </w:r>
      <w:r w:rsidR="00A52562" w:rsidRPr="0071351F">
        <w:t>2018</w:t>
      </w:r>
      <w:r w:rsidR="00A52562">
        <w:t xml:space="preserve">), an economic impact of the MICE event happens to be the sum of the effects of the activity or the event on the economy of an allocated area acquired by measuring the economic attributes linked with the event. </w:t>
      </w:r>
      <w:r w:rsidRPr="0034373F">
        <w:t>According to Rogers and Davidson (2015), marketing venues and destinations for the purpose of conventions, conferences and business events identifies, anticipates and satisfies client requirements</w:t>
      </w:r>
      <w:r w:rsidR="00781451">
        <w:t xml:space="preserve">. </w:t>
      </w:r>
      <w:r w:rsidR="00A74B77">
        <w:t xml:space="preserve">The biggest source of income has been gathered from registration fees and sponsorships. </w:t>
      </w:r>
    </w:p>
    <w:p w14:paraId="0D844F8E" w14:textId="77777777" w:rsidR="000D18BA" w:rsidRDefault="004145C3" w:rsidP="00560B2A">
      <w:pPr>
        <w:pStyle w:val="Heading1"/>
      </w:pPr>
      <w:bookmarkStart w:id="7" w:name="_Toc157447530"/>
      <w:r>
        <w:t>Slide 8</w:t>
      </w:r>
      <w:r w:rsidR="002C198C">
        <w:t xml:space="preserve">: </w:t>
      </w:r>
      <w:r>
        <w:t>SWOT</w:t>
      </w:r>
      <w:r w:rsidR="009870D7">
        <w:t xml:space="preserve"> </w:t>
      </w:r>
      <w:r w:rsidR="007570BF">
        <w:t>Analysis</w:t>
      </w:r>
      <w:bookmarkEnd w:id="7"/>
    </w:p>
    <w:p w14:paraId="27ECB136" w14:textId="77777777" w:rsidR="00D330DC" w:rsidRPr="00AA705A" w:rsidRDefault="004145C3" w:rsidP="00D330DC">
      <w:pPr>
        <w:rPr>
          <w:b/>
        </w:rPr>
      </w:pPr>
      <w:r w:rsidRPr="00AA705A">
        <w:rPr>
          <w:b/>
        </w:rPr>
        <w:t>Strengths</w:t>
      </w:r>
    </w:p>
    <w:p w14:paraId="3E57280E" w14:textId="77777777" w:rsidR="00610F93" w:rsidRDefault="004145C3" w:rsidP="00E64A10">
      <w:pPr>
        <w:pStyle w:val="ListParagraph"/>
        <w:numPr>
          <w:ilvl w:val="0"/>
          <w:numId w:val="12"/>
        </w:numPr>
      </w:pPr>
      <w:r>
        <w:t xml:space="preserve">The strength lies in creating tailored experiences for a diverse range of delegates </w:t>
      </w:r>
    </w:p>
    <w:p w14:paraId="30A866D8" w14:textId="77777777" w:rsidR="00962284" w:rsidRDefault="004145C3" w:rsidP="00E64A10">
      <w:pPr>
        <w:pStyle w:val="ListParagraph"/>
        <w:numPr>
          <w:ilvl w:val="0"/>
          <w:numId w:val="12"/>
        </w:numPr>
      </w:pPr>
      <w:r>
        <w:t>The invitation to speakers for the conference has been designed by maintaining standards to include diverse speakers</w:t>
      </w:r>
    </w:p>
    <w:p w14:paraId="477E4A6E" w14:textId="77777777" w:rsidR="00962284" w:rsidRDefault="004145C3" w:rsidP="00D330DC">
      <w:pPr>
        <w:pStyle w:val="ListParagraph"/>
        <w:numPr>
          <w:ilvl w:val="0"/>
          <w:numId w:val="12"/>
        </w:numPr>
      </w:pPr>
      <w:r>
        <w:t xml:space="preserve">The event is designed to satisfy the stakeholder demands </w:t>
      </w:r>
    </w:p>
    <w:p w14:paraId="52FA2F42" w14:textId="77777777" w:rsidR="00D330DC" w:rsidRDefault="004145C3" w:rsidP="00D330DC">
      <w:pPr>
        <w:rPr>
          <w:b/>
        </w:rPr>
      </w:pPr>
      <w:r w:rsidRPr="00AA705A">
        <w:rPr>
          <w:b/>
        </w:rPr>
        <w:t xml:space="preserve">Weaknesses </w:t>
      </w:r>
    </w:p>
    <w:p w14:paraId="62F3D3E3" w14:textId="77777777" w:rsidR="00044B37" w:rsidRDefault="004145C3" w:rsidP="00044B37">
      <w:pPr>
        <w:pStyle w:val="ListParagraph"/>
        <w:numPr>
          <w:ilvl w:val="0"/>
          <w:numId w:val="13"/>
        </w:numPr>
      </w:pPr>
      <w:r w:rsidRPr="00044B37">
        <w:t>The weakness lies in the fact that there needs to be investment for creating more conference infrastructure</w:t>
      </w:r>
    </w:p>
    <w:p w14:paraId="3F148E4C" w14:textId="77777777" w:rsidR="00F42D76" w:rsidRPr="0012002C" w:rsidRDefault="004145C3" w:rsidP="00CB053A">
      <w:pPr>
        <w:pStyle w:val="ListParagraph"/>
        <w:numPr>
          <w:ilvl w:val="0"/>
          <w:numId w:val="13"/>
        </w:numPr>
      </w:pPr>
      <w:r>
        <w:t xml:space="preserve">In the view of </w:t>
      </w:r>
      <w:r>
        <w:rPr>
          <w:lang w:val="en-US"/>
        </w:rPr>
        <w:t xml:space="preserve">Naude </w:t>
      </w:r>
      <w:r w:rsidRPr="00922276">
        <w:rPr>
          <w:lang w:val="en-US"/>
        </w:rPr>
        <w:t>(2021</w:t>
      </w:r>
      <w:r>
        <w:rPr>
          <w:lang w:val="en-US"/>
        </w:rPr>
        <w:t xml:space="preserve">), there </w:t>
      </w:r>
      <w:r w:rsidR="00CB053A">
        <w:rPr>
          <w:lang w:val="en-US"/>
        </w:rPr>
        <w:t>is</w:t>
      </w:r>
      <w:r>
        <w:rPr>
          <w:lang w:val="en-US"/>
        </w:rPr>
        <w:t xml:space="preserve"> a lack of cohesion between event subgenres within the industry</w:t>
      </w:r>
      <w:r w:rsidR="00CB053A">
        <w:rPr>
          <w:lang w:val="en-US"/>
        </w:rPr>
        <w:t xml:space="preserve"> such as </w:t>
      </w:r>
      <w:r w:rsidR="004B5436">
        <w:rPr>
          <w:lang w:val="en-US"/>
        </w:rPr>
        <w:t>cultural events and</w:t>
      </w:r>
      <w:r w:rsidR="00CB053A" w:rsidRPr="00CB053A">
        <w:rPr>
          <w:lang w:val="en-US"/>
        </w:rPr>
        <w:t xml:space="preserve"> social events </w:t>
      </w:r>
    </w:p>
    <w:p w14:paraId="12A3C37E" w14:textId="77777777" w:rsidR="008C1B0C" w:rsidRPr="008C1B0C" w:rsidRDefault="004145C3" w:rsidP="00044B37">
      <w:r w:rsidRPr="00044B37">
        <w:rPr>
          <w:b/>
        </w:rPr>
        <w:t>Speaker Notes</w:t>
      </w:r>
      <w:r>
        <w:t xml:space="preserve">: </w:t>
      </w:r>
      <w:r w:rsidR="00044B37">
        <w:t xml:space="preserve">Sustainability solutions are discussed in the event that improve brand awareness and reputation. </w:t>
      </w:r>
      <w:r w:rsidRPr="00A57D5E">
        <w:t>The</w:t>
      </w:r>
      <w:r w:rsidRPr="00044B37">
        <w:rPr>
          <w:b/>
        </w:rPr>
        <w:t xml:space="preserve"> </w:t>
      </w:r>
      <w:r w:rsidRPr="00A57D5E">
        <w:t xml:space="preserve">viewpoints of </w:t>
      </w:r>
      <w:r>
        <w:t xml:space="preserve">An </w:t>
      </w:r>
      <w:r w:rsidRPr="00044B37">
        <w:rPr>
          <w:i/>
        </w:rPr>
        <w:t>et al.</w:t>
      </w:r>
      <w:r w:rsidRPr="00A57D5E">
        <w:t xml:space="preserve"> (2021</w:t>
      </w:r>
      <w:r>
        <w:t xml:space="preserve">), have aided in forming the analysis that analysing the strengths and weaknesses of MICE events plays a considerable role in the survivability of the business in which the business environment is competitive. </w:t>
      </w:r>
      <w:r w:rsidR="00092995">
        <w:t xml:space="preserve">In the view of Whitfield </w:t>
      </w:r>
      <w:r w:rsidR="00092995" w:rsidRPr="00044B37">
        <w:rPr>
          <w:i/>
        </w:rPr>
        <w:t xml:space="preserve">et al. </w:t>
      </w:r>
      <w:r w:rsidR="00092995">
        <w:t>(</w:t>
      </w:r>
      <w:r w:rsidR="00092995" w:rsidRPr="00F903CB">
        <w:t>2014</w:t>
      </w:r>
      <w:r w:rsidR="00092995">
        <w:t xml:space="preserve">), </w:t>
      </w:r>
      <w:r w:rsidR="004D7A77">
        <w:t>attracting convention and exhibition attendance to complex MICE Venues generates challenges</w:t>
      </w:r>
      <w:r w:rsidR="00CD2623">
        <w:t>.</w:t>
      </w:r>
      <w:r w:rsidR="004D7A77">
        <w:t xml:space="preserve"> </w:t>
      </w:r>
    </w:p>
    <w:p w14:paraId="2F8F6FFF" w14:textId="77777777" w:rsidR="009870D7" w:rsidRDefault="004145C3" w:rsidP="00560B2A">
      <w:pPr>
        <w:pStyle w:val="Heading1"/>
      </w:pPr>
      <w:bookmarkStart w:id="8" w:name="_Toc157447531"/>
      <w:r>
        <w:lastRenderedPageBreak/>
        <w:t>Slide 9</w:t>
      </w:r>
      <w:r w:rsidR="00DB7EDA">
        <w:t xml:space="preserve">: </w:t>
      </w:r>
      <w:r>
        <w:t xml:space="preserve">SWOT </w:t>
      </w:r>
      <w:r w:rsidR="00560B2A">
        <w:t>Analysis</w:t>
      </w:r>
      <w:bookmarkEnd w:id="8"/>
    </w:p>
    <w:p w14:paraId="2CC85E75" w14:textId="77777777" w:rsidR="007570BF" w:rsidRDefault="004145C3" w:rsidP="007570BF">
      <w:pPr>
        <w:rPr>
          <w:b/>
        </w:rPr>
      </w:pPr>
      <w:r w:rsidRPr="007570BF">
        <w:rPr>
          <w:b/>
        </w:rPr>
        <w:t>Opportunities</w:t>
      </w:r>
    </w:p>
    <w:p w14:paraId="1DDC79A9" w14:textId="77777777" w:rsidR="007570BF" w:rsidRDefault="004145C3" w:rsidP="00AA705A">
      <w:pPr>
        <w:pStyle w:val="ListParagraph"/>
        <w:numPr>
          <w:ilvl w:val="0"/>
          <w:numId w:val="10"/>
        </w:numPr>
        <w:spacing w:before="240"/>
      </w:pPr>
      <w:r>
        <w:t xml:space="preserve">Sustainability integration has been a key trend in event planning  </w:t>
      </w:r>
    </w:p>
    <w:p w14:paraId="2E3402FD" w14:textId="77777777" w:rsidR="005D1306" w:rsidRDefault="004145C3" w:rsidP="00AA705A">
      <w:pPr>
        <w:pStyle w:val="ListParagraph"/>
        <w:numPr>
          <w:ilvl w:val="0"/>
          <w:numId w:val="10"/>
        </w:numPr>
        <w:spacing w:before="240"/>
      </w:pPr>
      <w:r>
        <w:t xml:space="preserve">As stated by </w:t>
      </w:r>
      <w:r w:rsidRPr="0057279F">
        <w:t>Singh</w:t>
      </w:r>
      <w:r>
        <w:t xml:space="preserve"> </w:t>
      </w:r>
      <w:r w:rsidRPr="0057279F">
        <w:t>and Rahman (2021</w:t>
      </w:r>
      <w:r>
        <w:t xml:space="preserve">), this trend is mainly aligned with CSR for assessing the strict governance policies </w:t>
      </w:r>
    </w:p>
    <w:p w14:paraId="1C637F66" w14:textId="77777777" w:rsidR="005D1306" w:rsidRDefault="004145C3" w:rsidP="00AA705A">
      <w:pPr>
        <w:pStyle w:val="ListParagraph"/>
        <w:numPr>
          <w:ilvl w:val="0"/>
          <w:numId w:val="10"/>
        </w:numPr>
        <w:spacing w:before="240"/>
      </w:pPr>
      <w:r>
        <w:t xml:space="preserve">It provides better perspectives on sustainability </w:t>
      </w:r>
      <w:r w:rsidR="00610F93">
        <w:t xml:space="preserve">and the amenities have been tailored to meet the specific </w:t>
      </w:r>
      <w:r w:rsidR="00AA705A">
        <w:t>needs of attendees</w:t>
      </w:r>
      <w:r w:rsidR="00610F93">
        <w:t xml:space="preserve"> </w:t>
      </w:r>
    </w:p>
    <w:p w14:paraId="301B3D94" w14:textId="77777777" w:rsidR="00AA705A" w:rsidRPr="007570BF" w:rsidRDefault="004145C3" w:rsidP="00AA705A">
      <w:pPr>
        <w:pStyle w:val="ListParagraph"/>
        <w:numPr>
          <w:ilvl w:val="0"/>
          <w:numId w:val="10"/>
        </w:numPr>
        <w:spacing w:before="240"/>
      </w:pPr>
      <w:r>
        <w:t xml:space="preserve">Introducing networking opportunities amongst corporate professionals </w:t>
      </w:r>
    </w:p>
    <w:p w14:paraId="20162238" w14:textId="77777777" w:rsidR="007570BF" w:rsidRDefault="004145C3" w:rsidP="007570BF">
      <w:pPr>
        <w:rPr>
          <w:b/>
        </w:rPr>
      </w:pPr>
      <w:r w:rsidRPr="005D1306">
        <w:rPr>
          <w:b/>
        </w:rPr>
        <w:t>Threats</w:t>
      </w:r>
    </w:p>
    <w:p w14:paraId="0C2B94D1" w14:textId="77777777" w:rsidR="003714A2" w:rsidRDefault="004145C3" w:rsidP="003714A2">
      <w:pPr>
        <w:pStyle w:val="ListParagraph"/>
        <w:numPr>
          <w:ilvl w:val="0"/>
          <w:numId w:val="11"/>
        </w:numPr>
      </w:pPr>
      <w:r w:rsidRPr="003714A2">
        <w:t xml:space="preserve">The participants attending the conference from various nations need </w:t>
      </w:r>
      <w:r>
        <w:t xml:space="preserve">careful consideration of the various expectations of delegates </w:t>
      </w:r>
    </w:p>
    <w:p w14:paraId="7EF8BA90" w14:textId="77777777" w:rsidR="00F04D3A" w:rsidRDefault="004145C3" w:rsidP="003714A2">
      <w:pPr>
        <w:pStyle w:val="ListParagraph"/>
        <w:numPr>
          <w:ilvl w:val="0"/>
          <w:numId w:val="11"/>
        </w:numPr>
      </w:pPr>
      <w:r>
        <w:t xml:space="preserve">Risk of low attendance and event cancellation owing to </w:t>
      </w:r>
      <w:r w:rsidR="00B76D62">
        <w:t>alterations in legislation (</w:t>
      </w:r>
      <w:r w:rsidR="00230D9C">
        <w:t>Thadeu, 2022</w:t>
      </w:r>
      <w:r w:rsidR="00B76D62">
        <w:t>)</w:t>
      </w:r>
    </w:p>
    <w:p w14:paraId="271A1FB3" w14:textId="77777777" w:rsidR="006203E4" w:rsidRPr="003714A2" w:rsidRDefault="004145C3" w:rsidP="003714A2">
      <w:pPr>
        <w:pStyle w:val="ListParagraph"/>
        <w:numPr>
          <w:ilvl w:val="0"/>
          <w:numId w:val="11"/>
        </w:numPr>
      </w:pPr>
      <w:r>
        <w:t xml:space="preserve">Reduction of professional meeting staff owing to redundancies </w:t>
      </w:r>
    </w:p>
    <w:p w14:paraId="303ED365" w14:textId="77777777" w:rsidR="007570BF" w:rsidRDefault="004145C3" w:rsidP="003A08AC">
      <w:pPr>
        <w:spacing w:before="240"/>
      </w:pPr>
      <w:r w:rsidRPr="00AA705A">
        <w:rPr>
          <w:b/>
        </w:rPr>
        <w:t>Speaker Notes</w:t>
      </w:r>
      <w:r>
        <w:t xml:space="preserve">: </w:t>
      </w:r>
      <w:r w:rsidR="004C5267">
        <w:t xml:space="preserve">As stated by Brescia-Zapata </w:t>
      </w:r>
      <w:r w:rsidR="004C5267" w:rsidRPr="0057279F">
        <w:t>(2023</w:t>
      </w:r>
      <w:r w:rsidR="004C5267">
        <w:t xml:space="preserve">), </w:t>
      </w:r>
      <w:r w:rsidR="00724630">
        <w:t xml:space="preserve">the strength of such events lies in promoting sustainability topics that benefit the industry. </w:t>
      </w:r>
      <w:r w:rsidR="00E3493C">
        <w:t>However, the assessment has aided in forming the r</w:t>
      </w:r>
      <w:r w:rsidR="0065050C">
        <w:t xml:space="preserve">ealisation that with the growth of virtual and hybrid events, </w:t>
      </w:r>
      <w:r w:rsidR="00F92C25">
        <w:t xml:space="preserve">session engagement </w:t>
      </w:r>
      <w:r w:rsidR="00541144">
        <w:t xml:space="preserve">and content delivery </w:t>
      </w:r>
      <w:r w:rsidR="00D53557">
        <w:t>have become major metrics in genera</w:t>
      </w:r>
      <w:r w:rsidR="00FA20F4">
        <w:t xml:space="preserve">ting overall event satisfaction. </w:t>
      </w:r>
      <w:r w:rsidR="00D7668F">
        <w:t>The expectation of the attendees and client demand for better quality conferences create pressure in enhancing the event experiences</w:t>
      </w:r>
      <w:r w:rsidR="004568CC">
        <w:t xml:space="preserve"> and takeaways. </w:t>
      </w:r>
    </w:p>
    <w:p w14:paraId="75409A76" w14:textId="77777777" w:rsidR="000D18BA" w:rsidRDefault="004145C3" w:rsidP="00560B2A">
      <w:pPr>
        <w:pStyle w:val="Heading1"/>
      </w:pPr>
      <w:bookmarkStart w:id="9" w:name="_Toc157447532"/>
      <w:r>
        <w:t>Slide 10</w:t>
      </w:r>
      <w:r w:rsidR="009870D7">
        <w:t xml:space="preserve">: </w:t>
      </w:r>
      <w:r>
        <w:t>PESTLE</w:t>
      </w:r>
      <w:r w:rsidR="00D85726">
        <w:t xml:space="preserve"> analysis</w:t>
      </w:r>
      <w:bookmarkEnd w:id="9"/>
    </w:p>
    <w:p w14:paraId="4A7299BA" w14:textId="77777777" w:rsidR="00BF33C0" w:rsidRDefault="004145C3">
      <w:pPr>
        <w:rPr>
          <w:b/>
        </w:rPr>
      </w:pPr>
      <w:r w:rsidRPr="001F399A">
        <w:rPr>
          <w:b/>
        </w:rPr>
        <w:t>Political</w:t>
      </w:r>
    </w:p>
    <w:p w14:paraId="29804DF6" w14:textId="77777777" w:rsidR="009B14B3" w:rsidRDefault="004145C3" w:rsidP="00F93AE2">
      <w:pPr>
        <w:pStyle w:val="ListParagraph"/>
        <w:numPr>
          <w:ilvl w:val="0"/>
          <w:numId w:val="17"/>
        </w:numPr>
      </w:pPr>
      <w:r w:rsidRPr="00F93AE2">
        <w:t xml:space="preserve">According to </w:t>
      </w:r>
      <w:r w:rsidR="00F93AE2">
        <w:t xml:space="preserve">Smagina </w:t>
      </w:r>
      <w:r w:rsidRPr="00F93AE2">
        <w:t xml:space="preserve">(2017), </w:t>
      </w:r>
      <w:r w:rsidR="000D5C56">
        <w:t>decisions have been taken by the International Congress &amp; Convention Association (ICCA), UNWTO, Reeds Travel Exhibitions and Meeting Professionals International (MPI)</w:t>
      </w:r>
    </w:p>
    <w:p w14:paraId="3A3BA498" w14:textId="77777777" w:rsidR="000D5C56" w:rsidRDefault="004145C3" w:rsidP="00F93AE2">
      <w:pPr>
        <w:pStyle w:val="ListParagraph"/>
        <w:numPr>
          <w:ilvl w:val="0"/>
          <w:numId w:val="17"/>
        </w:numPr>
      </w:pPr>
      <w:r>
        <w:t xml:space="preserve">To </w:t>
      </w:r>
      <w:r w:rsidR="00E3632F">
        <w:t xml:space="preserve">standardise the concepts of MICE events and generate </w:t>
      </w:r>
      <w:r w:rsidR="00173985">
        <w:t>a stronger image of the sector</w:t>
      </w:r>
      <w:r w:rsidR="00E3632F">
        <w:t xml:space="preserve"> </w:t>
      </w:r>
    </w:p>
    <w:p w14:paraId="1D2626F9" w14:textId="77777777" w:rsidR="00D1411B" w:rsidRPr="00F93AE2" w:rsidRDefault="00D1411B" w:rsidP="00D1411B">
      <w:pPr>
        <w:pStyle w:val="ListParagraph"/>
      </w:pPr>
    </w:p>
    <w:p w14:paraId="5BB1EA6F" w14:textId="77777777" w:rsidR="00BF33C0" w:rsidRDefault="004145C3">
      <w:pPr>
        <w:rPr>
          <w:b/>
        </w:rPr>
      </w:pPr>
      <w:r w:rsidRPr="001F399A">
        <w:rPr>
          <w:b/>
        </w:rPr>
        <w:lastRenderedPageBreak/>
        <w:t>Economical</w:t>
      </w:r>
    </w:p>
    <w:p w14:paraId="537B8535" w14:textId="77777777" w:rsidR="002C650F" w:rsidRDefault="004145C3" w:rsidP="00430655">
      <w:pPr>
        <w:pStyle w:val="ListParagraph"/>
        <w:numPr>
          <w:ilvl w:val="0"/>
          <w:numId w:val="16"/>
        </w:numPr>
      </w:pPr>
      <w:r>
        <w:t>MICE arrivals over the past three years have been more than 550,000 per year that is 5% of Malaysia’s total tourist arrival</w:t>
      </w:r>
    </w:p>
    <w:p w14:paraId="44B216C6" w14:textId="77777777" w:rsidR="00E259E8" w:rsidRPr="00430655" w:rsidRDefault="004145C3" w:rsidP="00430655">
      <w:pPr>
        <w:pStyle w:val="ListParagraph"/>
        <w:numPr>
          <w:ilvl w:val="0"/>
          <w:numId w:val="16"/>
        </w:numPr>
      </w:pPr>
      <w:r>
        <w:t>It generated RM 3 billion and 10% of total tourism revenue (</w:t>
      </w:r>
      <w:r w:rsidR="00FB3F01">
        <w:t>Tourism Malaysia, 2016</w:t>
      </w:r>
      <w:r>
        <w:t xml:space="preserve">). </w:t>
      </w:r>
    </w:p>
    <w:p w14:paraId="7F207F92" w14:textId="77777777" w:rsidR="00394F5D" w:rsidRDefault="004145C3">
      <w:pPr>
        <w:rPr>
          <w:b/>
        </w:rPr>
      </w:pPr>
      <w:r w:rsidRPr="001F399A">
        <w:rPr>
          <w:b/>
        </w:rPr>
        <w:t>Social</w:t>
      </w:r>
    </w:p>
    <w:p w14:paraId="1CCAF57C" w14:textId="77777777" w:rsidR="00350A9A" w:rsidRDefault="004145C3" w:rsidP="00362E70">
      <w:pPr>
        <w:pStyle w:val="ListParagraph"/>
        <w:numPr>
          <w:ilvl w:val="0"/>
          <w:numId w:val="15"/>
        </w:numPr>
      </w:pPr>
      <w:r w:rsidRPr="00362E70">
        <w:t xml:space="preserve">The event has been initiated to </w:t>
      </w:r>
      <w:r w:rsidR="001B7E87" w:rsidRPr="00362E70">
        <w:t xml:space="preserve">create awareness </w:t>
      </w:r>
      <w:r w:rsidR="00A714A4" w:rsidRPr="00362E70">
        <w:t>as part of a strong education system</w:t>
      </w:r>
    </w:p>
    <w:p w14:paraId="313849D3" w14:textId="77777777" w:rsidR="00931052" w:rsidRPr="00362E70" w:rsidRDefault="004145C3" w:rsidP="00931052">
      <w:r w:rsidRPr="00333320">
        <w:rPr>
          <w:b/>
        </w:rPr>
        <w:t>Speaker Notes</w:t>
      </w:r>
      <w:r>
        <w:t xml:space="preserve">: </w:t>
      </w:r>
      <w:r w:rsidR="00160BE6">
        <w:t xml:space="preserve">The local governing bodies </w:t>
      </w:r>
      <w:r w:rsidR="00066FFF">
        <w:t xml:space="preserve">are inclined towards </w:t>
      </w:r>
      <w:r w:rsidR="00505973">
        <w:t xml:space="preserve">supporting events that promote sustainability as it ensures </w:t>
      </w:r>
      <w:r w:rsidR="00CE7556">
        <w:t xml:space="preserve">the welfare of local communities. </w:t>
      </w:r>
      <w:r w:rsidR="00333320">
        <w:t xml:space="preserve">The MICE event has been initiated to generate adaptive business connections. </w:t>
      </w:r>
      <w:r w:rsidR="007B7254">
        <w:t>The Return on Investment (ROI) for delegate</w:t>
      </w:r>
      <w:r w:rsidR="006F3A6E">
        <w:t>s and employers are greater. The event benefits the delegates and the host destination (</w:t>
      </w:r>
      <w:r w:rsidR="00322C4B">
        <w:t xml:space="preserve">Kumar </w:t>
      </w:r>
      <w:r w:rsidR="00322C4B">
        <w:rPr>
          <w:i/>
        </w:rPr>
        <w:t xml:space="preserve">et al., </w:t>
      </w:r>
      <w:r w:rsidR="00322C4B" w:rsidRPr="00430655">
        <w:t>2014</w:t>
      </w:r>
      <w:r w:rsidR="006F3A6E">
        <w:t xml:space="preserve">). </w:t>
      </w:r>
      <w:r w:rsidR="007B7254">
        <w:t xml:space="preserve"> </w:t>
      </w:r>
    </w:p>
    <w:p w14:paraId="5774EAD5" w14:textId="77777777" w:rsidR="00F643A4" w:rsidRDefault="004145C3" w:rsidP="00560B2A">
      <w:pPr>
        <w:pStyle w:val="Heading1"/>
      </w:pPr>
      <w:bookmarkStart w:id="10" w:name="_Toc157447533"/>
      <w:r>
        <w:t>Slide 11: PESTLE analysis</w:t>
      </w:r>
      <w:bookmarkEnd w:id="10"/>
    </w:p>
    <w:p w14:paraId="3B61DCA6" w14:textId="77777777" w:rsidR="00394F5D" w:rsidRPr="006E60D8" w:rsidRDefault="004145C3" w:rsidP="00394F5D">
      <w:pPr>
        <w:rPr>
          <w:b/>
        </w:rPr>
      </w:pPr>
      <w:r w:rsidRPr="006E60D8">
        <w:rPr>
          <w:b/>
        </w:rPr>
        <w:t>Technological</w:t>
      </w:r>
    </w:p>
    <w:p w14:paraId="345A9C08" w14:textId="77777777" w:rsidR="006E60D8" w:rsidRPr="00EE2A32" w:rsidRDefault="004145C3" w:rsidP="00EE2A32">
      <w:pPr>
        <w:pStyle w:val="ListParagraph"/>
        <w:numPr>
          <w:ilvl w:val="0"/>
          <w:numId w:val="14"/>
        </w:numPr>
      </w:pPr>
      <w:r w:rsidRPr="00EE2A32">
        <w:t xml:space="preserve">According to Nižetić, S. </w:t>
      </w:r>
      <w:r w:rsidRPr="00EE2A32">
        <w:rPr>
          <w:i/>
        </w:rPr>
        <w:t>et al.</w:t>
      </w:r>
      <w:r w:rsidRPr="00EE2A32">
        <w:t xml:space="preserve"> (2019), the development of technology brings in the prospect</w:t>
      </w:r>
      <w:r w:rsidR="00EE2A32" w:rsidRPr="00EE2A32">
        <w:t xml:space="preserve"> </w:t>
      </w:r>
      <w:r w:rsidRPr="00EE2A32">
        <w:t xml:space="preserve">of </w:t>
      </w:r>
      <w:r w:rsidR="00C569F0" w:rsidRPr="00EE2A32">
        <w:t xml:space="preserve">using energy-efficient equipment </w:t>
      </w:r>
      <w:r w:rsidR="00A328C9" w:rsidRPr="00EE2A32">
        <w:t xml:space="preserve">in </w:t>
      </w:r>
      <w:r w:rsidR="00EE2A32" w:rsidRPr="00EE2A32">
        <w:t>the hotel sector</w:t>
      </w:r>
      <w:r w:rsidR="00C265AD" w:rsidRPr="00EE2A32">
        <w:t xml:space="preserve"> </w:t>
      </w:r>
    </w:p>
    <w:p w14:paraId="13209C93" w14:textId="77777777" w:rsidR="00BF33C0" w:rsidRDefault="004145C3">
      <w:pPr>
        <w:rPr>
          <w:b/>
        </w:rPr>
      </w:pPr>
      <w:r w:rsidRPr="00EE2A32">
        <w:rPr>
          <w:b/>
        </w:rPr>
        <w:t>Legal</w:t>
      </w:r>
    </w:p>
    <w:p w14:paraId="652379AF" w14:textId="77777777" w:rsidR="00CA5B11" w:rsidRPr="0090044D" w:rsidRDefault="004145C3" w:rsidP="0090044D">
      <w:pPr>
        <w:pStyle w:val="ListParagraph"/>
        <w:numPr>
          <w:ilvl w:val="0"/>
          <w:numId w:val="14"/>
        </w:numPr>
      </w:pPr>
      <w:r w:rsidRPr="0090044D">
        <w:t xml:space="preserve">In the view of Disimulacion (2020), </w:t>
      </w:r>
      <w:r w:rsidR="00A82FDD">
        <w:t>travel restrictions along with border control have increased</w:t>
      </w:r>
    </w:p>
    <w:p w14:paraId="1D0016F4" w14:textId="77777777" w:rsidR="00BF33C0" w:rsidRDefault="004145C3">
      <w:pPr>
        <w:rPr>
          <w:b/>
        </w:rPr>
      </w:pPr>
      <w:r w:rsidRPr="00EE2A32">
        <w:rPr>
          <w:b/>
        </w:rPr>
        <w:t>Environmental</w:t>
      </w:r>
    </w:p>
    <w:p w14:paraId="277D4318" w14:textId="77777777" w:rsidR="00AD7309" w:rsidRDefault="004145C3" w:rsidP="00145039">
      <w:pPr>
        <w:pStyle w:val="ListParagraph"/>
        <w:numPr>
          <w:ilvl w:val="0"/>
          <w:numId w:val="14"/>
        </w:numPr>
      </w:pPr>
      <w:r>
        <w:t xml:space="preserve">As stated by </w:t>
      </w:r>
      <w:r w:rsidR="00DB40B3">
        <w:t xml:space="preserve">Mair and Popely </w:t>
      </w:r>
      <w:r>
        <w:t>(</w:t>
      </w:r>
      <w:r w:rsidRPr="00302E61">
        <w:t>2018</w:t>
      </w:r>
      <w:r>
        <w:t xml:space="preserve">), </w:t>
      </w:r>
      <w:r w:rsidR="00C262E3">
        <w:t>climate changes and environmental issues have become crucial for the MICE sector</w:t>
      </w:r>
    </w:p>
    <w:p w14:paraId="0B83A8E4" w14:textId="77777777" w:rsidR="004C2085" w:rsidRDefault="004145C3" w:rsidP="004C2085">
      <w:r w:rsidRPr="00D7761C">
        <w:rPr>
          <w:b/>
        </w:rPr>
        <w:t>Speaker Notes</w:t>
      </w:r>
      <w:r>
        <w:t xml:space="preserve">: </w:t>
      </w:r>
    </w:p>
    <w:p w14:paraId="54F2FD02" w14:textId="77777777" w:rsidR="004C2085" w:rsidRPr="006D2AB5" w:rsidRDefault="004145C3" w:rsidP="004C2085">
      <w:pPr>
        <w:rPr>
          <w:lang w:val="en-US"/>
        </w:rPr>
      </w:pPr>
      <w:r>
        <w:rPr>
          <w:lang w:val="en-US"/>
        </w:rPr>
        <w:t xml:space="preserve">The event is being hosted in Kuala </w:t>
      </w:r>
      <w:r w:rsidR="009659EA">
        <w:rPr>
          <w:lang w:val="en-US"/>
        </w:rPr>
        <w:t>Lumpur that</w:t>
      </w:r>
      <w:r>
        <w:rPr>
          <w:lang w:val="en-US"/>
        </w:rPr>
        <w:t xml:space="preserve"> is well-connected with different parts of the world. </w:t>
      </w:r>
      <w:r w:rsidR="00AD7309" w:rsidRPr="004C2085">
        <w:rPr>
          <w:lang w:val="en-US"/>
        </w:rPr>
        <w:t xml:space="preserve">In the view of Wee </w:t>
      </w:r>
      <w:r w:rsidR="00AD7309" w:rsidRPr="004C2085">
        <w:rPr>
          <w:i/>
          <w:lang w:val="en-US"/>
        </w:rPr>
        <w:t xml:space="preserve">et al. </w:t>
      </w:r>
      <w:r w:rsidR="00AD7309" w:rsidRPr="004C2085">
        <w:rPr>
          <w:lang w:val="en-US"/>
        </w:rPr>
        <w:t>(2021</w:t>
      </w:r>
      <w:r>
        <w:rPr>
          <w:lang w:val="en-US"/>
        </w:rPr>
        <w:t xml:space="preserve">), events can negatively affect the surrounding </w:t>
      </w:r>
      <w:r>
        <w:rPr>
          <w:lang w:val="en-US"/>
        </w:rPr>
        <w:lastRenderedPageBreak/>
        <w:t xml:space="preserve">environment. The MICE event being conducted in the conference hall of Hilton Hotels, Kuala Lumpur </w:t>
      </w:r>
      <w:r w:rsidR="00546F7D">
        <w:rPr>
          <w:lang w:val="en-US"/>
        </w:rPr>
        <w:t xml:space="preserve">has been designed to generate </w:t>
      </w:r>
      <w:r w:rsidR="00EE3126">
        <w:rPr>
          <w:lang w:val="en-US"/>
        </w:rPr>
        <w:t>awareness</w:t>
      </w:r>
      <w:r w:rsidR="00546F7D">
        <w:rPr>
          <w:lang w:val="en-US"/>
        </w:rPr>
        <w:t xml:space="preserve"> regarding global CO2 emissions contributed as a result of tourist activities, lodging and air transportation. </w:t>
      </w:r>
    </w:p>
    <w:p w14:paraId="08E108D3" w14:textId="77777777" w:rsidR="000D18BA" w:rsidRDefault="004145C3" w:rsidP="00560B2A">
      <w:pPr>
        <w:pStyle w:val="Heading1"/>
      </w:pPr>
      <w:bookmarkStart w:id="11" w:name="_Toc157447534"/>
      <w:r>
        <w:t>Slide 12: Conclusion</w:t>
      </w:r>
      <w:bookmarkEnd w:id="11"/>
    </w:p>
    <w:p w14:paraId="3C1C4AFD" w14:textId="77777777" w:rsidR="00F3307E" w:rsidRDefault="004145C3" w:rsidP="0001078E">
      <w:pPr>
        <w:pStyle w:val="ListParagraph"/>
        <w:numPr>
          <w:ilvl w:val="0"/>
          <w:numId w:val="8"/>
        </w:numPr>
      </w:pPr>
      <w:r>
        <w:t xml:space="preserve">According to Rojas Bueno </w:t>
      </w:r>
      <w:r w:rsidRPr="0001078E">
        <w:rPr>
          <w:i/>
        </w:rPr>
        <w:t>et al.</w:t>
      </w:r>
      <w:r w:rsidRPr="006030AB">
        <w:t xml:space="preserve"> </w:t>
      </w:r>
      <w:r>
        <w:t>(</w:t>
      </w:r>
      <w:r w:rsidRPr="006030AB">
        <w:t>2020</w:t>
      </w:r>
      <w:r>
        <w:t xml:space="preserve">), </w:t>
      </w:r>
      <w:r w:rsidR="00A62D75">
        <w:t>an assessment of the MICE industry provides the study with a global approach</w:t>
      </w:r>
    </w:p>
    <w:p w14:paraId="24759890" w14:textId="77777777" w:rsidR="00A62D75" w:rsidRPr="00F3307E" w:rsidRDefault="004145C3" w:rsidP="0001078E">
      <w:pPr>
        <w:pStyle w:val="ListParagraph"/>
        <w:numPr>
          <w:ilvl w:val="0"/>
          <w:numId w:val="8"/>
        </w:numPr>
      </w:pPr>
      <w:r>
        <w:t xml:space="preserve">The approach is from a geographical and professional point of view </w:t>
      </w:r>
    </w:p>
    <w:p w14:paraId="4E6A9F2F" w14:textId="77777777" w:rsidR="00EE3FBE" w:rsidRDefault="004145C3" w:rsidP="0001078E">
      <w:pPr>
        <w:pStyle w:val="ListParagraph"/>
        <w:numPr>
          <w:ilvl w:val="0"/>
          <w:numId w:val="8"/>
        </w:numPr>
      </w:pPr>
      <w:r>
        <w:t>In conclusion, it is to be stated that the MICE event has demonstrated the prospects brought about by the conference</w:t>
      </w:r>
    </w:p>
    <w:p w14:paraId="6B69A3DD" w14:textId="77777777" w:rsidR="00EE3FBE" w:rsidRPr="00EE3FBE" w:rsidRDefault="004145C3" w:rsidP="00EE3FBE">
      <w:r w:rsidRPr="00C1516A">
        <w:rPr>
          <w:b/>
        </w:rPr>
        <w:t>Speaker Notes</w:t>
      </w:r>
      <w:r>
        <w:t xml:space="preserve">: </w:t>
      </w:r>
      <w:r w:rsidR="00C1516A">
        <w:t xml:space="preserve">The opportunities brought about by the MICE event, which specifically involves the conference being hosted in the conference hall of the Hilton Hotel in Kuala Lumpur, Malaysia involve </w:t>
      </w:r>
      <w:r w:rsidR="00E4132A">
        <w:t xml:space="preserve">insights into </w:t>
      </w:r>
      <w:r w:rsidR="00C1516A">
        <w:t xml:space="preserve">better access to sustainable infrastructure. </w:t>
      </w:r>
      <w:r w:rsidR="0004596D">
        <w:t>The standpoints of Lekgau and Tichaawa (</w:t>
      </w:r>
      <w:r w:rsidR="0004596D" w:rsidRPr="008026BF">
        <w:t>2021</w:t>
      </w:r>
      <w:r w:rsidR="0004596D">
        <w:t xml:space="preserve">), have aided in recognition that as a result of the COVID-19-induced pandemic, international tourism had dropped by almost 73%. A subsequent collapse in international travel has been reported that resulted in losses in export revenue, which amounted to approximately US$1.1 trillion. The conference has been initiated to host important meetings that discuss the future of tourism and the manner in which sustainable practices can aid the industry in generating revenue and ensure that the sector gets to endure such catastrophic incidents in the near future. </w:t>
      </w:r>
    </w:p>
    <w:p w14:paraId="4EC054AA" w14:textId="77777777" w:rsidR="000D18BA" w:rsidRDefault="004145C3" w:rsidP="00560B2A">
      <w:pPr>
        <w:pStyle w:val="Heading1"/>
      </w:pPr>
      <w:bookmarkStart w:id="12" w:name="_Toc157447535"/>
      <w:r>
        <w:t>Slide 13: Reference</w:t>
      </w:r>
      <w:bookmarkEnd w:id="12"/>
      <w:r w:rsidR="00996C58">
        <w:t>s</w:t>
      </w:r>
    </w:p>
    <w:p w14:paraId="437CCF81" w14:textId="77777777" w:rsidR="0003290B" w:rsidRPr="006076B9" w:rsidRDefault="004145C3" w:rsidP="006076B9">
      <w:pPr>
        <w:spacing w:before="240" w:after="0"/>
        <w:rPr>
          <w:lang w:val="en-US"/>
        </w:rPr>
      </w:pPr>
      <w:r w:rsidRPr="00FD552E">
        <w:t xml:space="preserve">An, J., Kim, H. and Hur, D., </w:t>
      </w:r>
      <w:r>
        <w:t>(</w:t>
      </w:r>
      <w:r w:rsidRPr="00FD552E">
        <w:t>2021</w:t>
      </w:r>
      <w:r>
        <w:t>)</w:t>
      </w:r>
      <w:r w:rsidRPr="00FD552E">
        <w:t>. Keeping the competitive edge of a convention and exhibition center in MICE Environment: identification of event attributes for long-run success. </w:t>
      </w:r>
      <w:r w:rsidRPr="006076B9">
        <w:rPr>
          <w:i/>
          <w:iCs/>
        </w:rPr>
        <w:t>Sustainability</w:t>
      </w:r>
      <w:r w:rsidRPr="00FD552E">
        <w:t>, </w:t>
      </w:r>
      <w:r w:rsidRPr="006076B9">
        <w:rPr>
          <w:i/>
          <w:iCs/>
        </w:rPr>
        <w:t>13</w:t>
      </w:r>
      <w:r w:rsidRPr="00FD552E">
        <w:t>(9), p.5030.</w:t>
      </w:r>
      <w:r>
        <w:t xml:space="preserve"> DOI: </w:t>
      </w:r>
      <w:hyperlink r:id="rId9" w:history="1">
        <w:r w:rsidRPr="006076B9">
          <w:rPr>
            <w:rStyle w:val="Hyperlink"/>
            <w:b/>
            <w:bCs/>
          </w:rPr>
          <w:t>10.3390/su13095030</w:t>
        </w:r>
      </w:hyperlink>
    </w:p>
    <w:p w14:paraId="26316839" w14:textId="77777777" w:rsidR="0003290B" w:rsidRPr="000F0A28" w:rsidRDefault="004145C3" w:rsidP="006076B9">
      <w:pPr>
        <w:pStyle w:val="Normal1"/>
        <w:spacing w:before="240"/>
      </w:pPr>
      <w:r w:rsidRPr="00524CD9">
        <w:rPr>
          <w:lang w:val="en-GB"/>
        </w:rPr>
        <w:t xml:space="preserve">Anas, M.S., Maddiah, N.A., Noor Eizamly, N.U.E., Sulaiman, N.A. and Wee, H., </w:t>
      </w:r>
      <w:r>
        <w:rPr>
          <w:lang w:val="en-GB"/>
        </w:rPr>
        <w:t>(</w:t>
      </w:r>
      <w:r w:rsidRPr="00524CD9">
        <w:rPr>
          <w:lang w:val="en-GB"/>
        </w:rPr>
        <w:t>2020</w:t>
      </w:r>
      <w:r>
        <w:rPr>
          <w:lang w:val="en-GB"/>
        </w:rPr>
        <w:t>)</w:t>
      </w:r>
      <w:r w:rsidRPr="00524CD9">
        <w:rPr>
          <w:lang w:val="en-GB"/>
        </w:rPr>
        <w:t>. Key success factors toward MICE industry: A systematic literature review. </w:t>
      </w:r>
      <w:r w:rsidRPr="00524CD9">
        <w:rPr>
          <w:i/>
          <w:iCs/>
          <w:lang w:val="en-GB"/>
        </w:rPr>
        <w:t>Journal of Tourism, Hospitality &amp; Culinary Arts (JTHCA)</w:t>
      </w:r>
      <w:r w:rsidRPr="00524CD9">
        <w:rPr>
          <w:lang w:val="en-GB"/>
        </w:rPr>
        <w:t>, </w:t>
      </w:r>
      <w:r w:rsidRPr="00524CD9">
        <w:rPr>
          <w:i/>
          <w:iCs/>
          <w:lang w:val="en-GB"/>
        </w:rPr>
        <w:t>12</w:t>
      </w:r>
      <w:r w:rsidRPr="00524CD9">
        <w:rPr>
          <w:lang w:val="en-GB"/>
        </w:rPr>
        <w:t>(1), pp.1-34.</w:t>
      </w:r>
    </w:p>
    <w:p w14:paraId="50781CCF" w14:textId="77777777" w:rsidR="0003290B" w:rsidRPr="0057279F" w:rsidRDefault="004145C3" w:rsidP="006076B9">
      <w:pPr>
        <w:pStyle w:val="Normal1"/>
        <w:spacing w:before="240" w:after="240"/>
        <w:rPr>
          <w:lang w:val="en-GB"/>
        </w:rPr>
      </w:pPr>
      <w:r w:rsidRPr="0057279F">
        <w:rPr>
          <w:lang w:val="en-GB"/>
        </w:rPr>
        <w:lastRenderedPageBreak/>
        <w:t xml:space="preserve">Brescia-Zapata, M. (2023) ‘Towards sustainable and accessible events: an exploratory research perspective’, </w:t>
      </w:r>
      <w:r w:rsidRPr="0057279F">
        <w:rPr>
          <w:i/>
          <w:lang w:val="en-GB"/>
        </w:rPr>
        <w:t>Universal Access in the Information Society</w:t>
      </w:r>
      <w:r w:rsidRPr="0057279F">
        <w:rPr>
          <w:lang w:val="en-GB"/>
        </w:rPr>
        <w:t>, pp. 1–10. Available at: https://doi.org/10.1007/s10209-023-01069-9.</w:t>
      </w:r>
    </w:p>
    <w:p w14:paraId="2AF623B1" w14:textId="77777777" w:rsidR="0003290B" w:rsidRPr="006076B9" w:rsidRDefault="004145C3" w:rsidP="006076B9">
      <w:pPr>
        <w:spacing w:before="240" w:after="0"/>
        <w:rPr>
          <w:lang w:val="en-US"/>
        </w:rPr>
      </w:pPr>
      <w:r w:rsidRPr="00360E3D">
        <w:t xml:space="preserve">Byun, H., </w:t>
      </w:r>
      <w:r>
        <w:t>(</w:t>
      </w:r>
      <w:r w:rsidRPr="00360E3D">
        <w:t>2021</w:t>
      </w:r>
      <w:r>
        <w:t>)</w:t>
      </w:r>
      <w:r w:rsidRPr="00360E3D">
        <w:t>. Analysis of MICE Competition Among International Conference Cities: Using Niche Theory. </w:t>
      </w:r>
      <w:r w:rsidRPr="006076B9">
        <w:rPr>
          <w:i/>
          <w:iCs/>
        </w:rPr>
        <w:t>Global Business &amp; Finance Review</w:t>
      </w:r>
      <w:r w:rsidRPr="00360E3D">
        <w:t>, </w:t>
      </w:r>
      <w:r w:rsidRPr="006076B9">
        <w:rPr>
          <w:i/>
          <w:iCs/>
        </w:rPr>
        <w:t>26</w:t>
      </w:r>
      <w:r w:rsidRPr="00360E3D">
        <w:t>(4), p.30.</w:t>
      </w:r>
      <w:r>
        <w:t xml:space="preserve"> </w:t>
      </w:r>
      <w:r w:rsidRPr="00B669F4">
        <w:t>DOI:10.17549/gbfr.2021.26.4.30</w:t>
      </w:r>
    </w:p>
    <w:p w14:paraId="3FC405C2" w14:textId="77777777" w:rsidR="0003290B" w:rsidRPr="006868CA" w:rsidRDefault="004145C3" w:rsidP="006076B9">
      <w:pPr>
        <w:pStyle w:val="Normal1"/>
        <w:spacing w:before="240" w:after="0"/>
        <w:rPr>
          <w:lang w:val="en-GB"/>
        </w:rPr>
      </w:pPr>
      <w:r w:rsidRPr="006868CA">
        <w:rPr>
          <w:lang w:val="en-GB"/>
        </w:rPr>
        <w:t xml:space="preserve">Colombo, A. and Marques, L. (2019) ‘Motivation and experience in symbiotic events: an illustrative example grounded in culture and business events’, </w:t>
      </w:r>
      <w:r w:rsidRPr="006868CA">
        <w:rPr>
          <w:i/>
          <w:lang w:val="en-GB"/>
        </w:rPr>
        <w:t>Journal of Policy Research in Tourism, Leisure and Events</w:t>
      </w:r>
      <w:r w:rsidRPr="006868CA">
        <w:rPr>
          <w:lang w:val="en-GB"/>
        </w:rPr>
        <w:t>, 12(2), pp. 1–17. Available at: https://doi.org/10.1080/19407963.2019.1657437.</w:t>
      </w:r>
    </w:p>
    <w:p w14:paraId="5E1DAFC1" w14:textId="77777777" w:rsidR="0003290B" w:rsidRDefault="004145C3" w:rsidP="006076B9">
      <w:pPr>
        <w:pStyle w:val="NormalWeb"/>
        <w:spacing w:before="240" w:beforeAutospacing="0" w:after="240" w:afterAutospacing="0" w:line="360" w:lineRule="auto"/>
      </w:pPr>
      <w:r>
        <w:t xml:space="preserve">Disimulacion, M.A.T. (2020) ‘MICE TOURISM DURING COVID-19 AND FUTURE DIRECTIONS FOR THE NEW NORMAL’, </w:t>
      </w:r>
      <w:r>
        <w:rPr>
          <w:i/>
          <w:iCs/>
        </w:rPr>
        <w:t>Asia Pacific International Events Management Journal</w:t>
      </w:r>
      <w:r>
        <w:t>, 1(2), pp. 11–17. Available at: https://ejournal-medan.uph.edu/index.php/apiemj/article/view/397.</w:t>
      </w:r>
    </w:p>
    <w:p w14:paraId="33EC5582" w14:textId="77777777" w:rsidR="0003290B" w:rsidRDefault="004145C3" w:rsidP="006076B9">
      <w:pPr>
        <w:pStyle w:val="Normal1"/>
        <w:spacing w:before="240"/>
      </w:pPr>
      <w:r w:rsidRPr="000F0A28">
        <w:t xml:space="preserve">Eat Drink Hilton (2023) </w:t>
      </w:r>
      <w:r w:rsidRPr="000F0A28">
        <w:rPr>
          <w:i/>
        </w:rPr>
        <w:t>MICE at Hilton: Various Venues for Your Ultimate Team Getaway</w:t>
      </w:r>
      <w:r w:rsidRPr="000F0A28">
        <w:t xml:space="preserve">, </w:t>
      </w:r>
      <w:r w:rsidRPr="000F0A28">
        <w:rPr>
          <w:i/>
        </w:rPr>
        <w:t>Eat. Drink. Hilton.</w:t>
      </w:r>
      <w:r w:rsidRPr="000F0A28">
        <w:t xml:space="preserve"> Available at: https://eatdrinkhilton.com/mice-at-hilton-various-venues-for-your-ulti</w:t>
      </w:r>
      <w:r>
        <w:t>mate-team-getaway/ (Accessed: 29</w:t>
      </w:r>
      <w:r w:rsidRPr="000F0A28">
        <w:t xml:space="preserve"> January 2024).</w:t>
      </w:r>
    </w:p>
    <w:p w14:paraId="0C992044" w14:textId="77777777" w:rsidR="0003290B" w:rsidRPr="006076B9" w:rsidRDefault="004145C3" w:rsidP="006076B9">
      <w:pPr>
        <w:spacing w:before="240"/>
        <w:rPr>
          <w:lang w:val="en-US"/>
        </w:rPr>
      </w:pPr>
      <w:r w:rsidRPr="006076B9">
        <w:rPr>
          <w:lang w:val="en-US"/>
        </w:rPr>
        <w:t xml:space="preserve">European Business Magazine (2023) </w:t>
      </w:r>
      <w:r w:rsidRPr="006076B9">
        <w:rPr>
          <w:i/>
          <w:iCs/>
          <w:lang w:val="en-US"/>
        </w:rPr>
        <w:t>Hilton Leads the Way in Infusing Wellness into MICE Events</w:t>
      </w:r>
      <w:r w:rsidRPr="006076B9">
        <w:rPr>
          <w:lang w:val="en-US"/>
        </w:rPr>
        <w:t xml:space="preserve">, </w:t>
      </w:r>
      <w:r w:rsidRPr="006076B9">
        <w:rPr>
          <w:i/>
          <w:iCs/>
          <w:lang w:val="en-US"/>
        </w:rPr>
        <w:t>European Business Magazine</w:t>
      </w:r>
      <w:r w:rsidRPr="006076B9">
        <w:rPr>
          <w:lang w:val="en-US"/>
        </w:rPr>
        <w:t>. Available at: https://europeanbusinessmagazine.com/media-outreach/hilton-leads-the-way-in-infusing-wellness-into-mice-events/ (Accessed: 29 January 2024).</w:t>
      </w:r>
    </w:p>
    <w:p w14:paraId="6977817B" w14:textId="77777777" w:rsidR="0003290B" w:rsidRPr="006076B9" w:rsidRDefault="004145C3" w:rsidP="006076B9">
      <w:pPr>
        <w:spacing w:before="240"/>
        <w:rPr>
          <w:lang w:val="en-US"/>
        </w:rPr>
      </w:pPr>
      <w:r w:rsidRPr="006076B9">
        <w:rPr>
          <w:lang w:val="en-US"/>
        </w:rPr>
        <w:t xml:space="preserve">Gallop, J. (2021) </w:t>
      </w:r>
      <w:r w:rsidRPr="006076B9">
        <w:rPr>
          <w:i/>
          <w:iCs/>
          <w:lang w:val="en-US"/>
        </w:rPr>
        <w:t>Hilton launches carbon neutral business meetings in the UK</w:t>
      </w:r>
      <w:r w:rsidRPr="006076B9">
        <w:rPr>
          <w:lang w:val="en-US"/>
        </w:rPr>
        <w:t xml:space="preserve">, </w:t>
      </w:r>
      <w:r w:rsidRPr="006076B9">
        <w:rPr>
          <w:i/>
          <w:iCs/>
          <w:lang w:val="en-US"/>
        </w:rPr>
        <w:t>Conference News</w:t>
      </w:r>
      <w:r w:rsidRPr="006076B9">
        <w:rPr>
          <w:lang w:val="en-US"/>
        </w:rPr>
        <w:t>. Available at: https://www.conference-news.co.uk/news/hilton-launches-carbon-neutral-business-meetings-uk/ (Accessed: 29 January 2024).</w:t>
      </w:r>
    </w:p>
    <w:p w14:paraId="28AF2F0A" w14:textId="77777777" w:rsidR="0003290B" w:rsidRPr="006076B9" w:rsidRDefault="004145C3" w:rsidP="006076B9">
      <w:pPr>
        <w:spacing w:before="240"/>
        <w:rPr>
          <w:lang w:val="en-US"/>
        </w:rPr>
      </w:pPr>
      <w:r w:rsidRPr="006076B9">
        <w:rPr>
          <w:lang w:val="en-US"/>
        </w:rPr>
        <w:t xml:space="preserve">Kumar, P.K. (2022) </w:t>
      </w:r>
      <w:r w:rsidRPr="006076B9">
        <w:rPr>
          <w:i/>
          <w:iCs/>
          <w:lang w:val="en-US"/>
        </w:rPr>
        <w:t>Ministry of Tourism to consider dedicated funds to promote MICE tourism - ET HospitalityWorld</w:t>
      </w:r>
      <w:r w:rsidRPr="006076B9">
        <w:rPr>
          <w:lang w:val="en-US"/>
        </w:rPr>
        <w:t xml:space="preserve">, </w:t>
      </w:r>
      <w:r w:rsidRPr="006076B9">
        <w:rPr>
          <w:i/>
          <w:iCs/>
          <w:lang w:val="en-US"/>
        </w:rPr>
        <w:t>ETHospitalityWorld.com</w:t>
      </w:r>
      <w:r w:rsidRPr="006076B9">
        <w:rPr>
          <w:lang w:val="en-US"/>
        </w:rPr>
        <w:t>. Available at: https://hospitality.economictimes.indiatimes.com/news/travel/ministry-of-tourism-to-consider-dedicated-funds-to-promote-mice-tourism/95999496 (Accessed: 29 January 2024).</w:t>
      </w:r>
    </w:p>
    <w:p w14:paraId="63AC66ED" w14:textId="77777777" w:rsidR="0003290B" w:rsidRDefault="004145C3" w:rsidP="006076B9">
      <w:pPr>
        <w:pStyle w:val="Normal1"/>
        <w:spacing w:before="240" w:after="240"/>
        <w:rPr>
          <w:lang w:val="en-GB"/>
        </w:rPr>
      </w:pPr>
      <w:r w:rsidRPr="004A721F">
        <w:rPr>
          <w:lang w:val="en-GB"/>
        </w:rPr>
        <w:lastRenderedPageBreak/>
        <w:t xml:space="preserve">Kumar, J., Hussain, K. and Ali, F., </w:t>
      </w:r>
      <w:r>
        <w:rPr>
          <w:lang w:val="en-GB"/>
        </w:rPr>
        <w:t>(</w:t>
      </w:r>
      <w:r w:rsidRPr="004A721F">
        <w:rPr>
          <w:lang w:val="en-GB"/>
        </w:rPr>
        <w:t>2014</w:t>
      </w:r>
      <w:r>
        <w:rPr>
          <w:lang w:val="en-GB"/>
        </w:rPr>
        <w:t>)</w:t>
      </w:r>
      <w:r w:rsidRPr="004A721F">
        <w:rPr>
          <w:lang w:val="en-GB"/>
        </w:rPr>
        <w:t>. A review of cogent reflection on the economic impact assessment of conferences–MICE Tourism. In </w:t>
      </w:r>
      <w:r w:rsidRPr="004A721F">
        <w:rPr>
          <w:i/>
          <w:iCs/>
          <w:lang w:val="en-GB"/>
        </w:rPr>
        <w:t>SHS web of conferences</w:t>
      </w:r>
      <w:r w:rsidRPr="004A721F">
        <w:rPr>
          <w:lang w:val="en-GB"/>
        </w:rPr>
        <w:t> (Vol. 12, p. 01006). EDP Sciences.</w:t>
      </w:r>
      <w:r>
        <w:rPr>
          <w:lang w:val="en-GB"/>
        </w:rPr>
        <w:t xml:space="preserve"> DOI: </w:t>
      </w:r>
      <w:hyperlink r:id="rId10" w:history="1">
        <w:r w:rsidRPr="002C650F">
          <w:rPr>
            <w:rStyle w:val="Hyperlink"/>
            <w:lang w:val="en-GB"/>
          </w:rPr>
          <w:t>10.1051/shsconf/20141201006</w:t>
        </w:r>
      </w:hyperlink>
    </w:p>
    <w:p w14:paraId="67F57932" w14:textId="77777777" w:rsidR="0003290B" w:rsidRPr="006076B9" w:rsidRDefault="004145C3" w:rsidP="006076B9">
      <w:pPr>
        <w:spacing w:before="240" w:after="0"/>
        <w:rPr>
          <w:lang w:val="en-US"/>
        </w:rPr>
      </w:pPr>
      <w:r w:rsidRPr="008026BF">
        <w:t xml:space="preserve">Lekgau, R.J. and Tichaawa, T.M., </w:t>
      </w:r>
      <w:r>
        <w:t>(</w:t>
      </w:r>
      <w:r w:rsidRPr="008026BF">
        <w:t>2021</w:t>
      </w:r>
      <w:r>
        <w:t>)</w:t>
      </w:r>
      <w:r w:rsidRPr="008026BF">
        <w:t>. MICE tourism policy and strategy responses in managing the impact of COVID-19 pandemic. </w:t>
      </w:r>
      <w:r w:rsidRPr="006076B9">
        <w:rPr>
          <w:i/>
          <w:iCs/>
        </w:rPr>
        <w:t>African Journal of Hospitality, Tourism and Leisure</w:t>
      </w:r>
      <w:r w:rsidRPr="008026BF">
        <w:t>, </w:t>
      </w:r>
      <w:r w:rsidRPr="006076B9">
        <w:rPr>
          <w:i/>
          <w:iCs/>
        </w:rPr>
        <w:t>10</w:t>
      </w:r>
      <w:r w:rsidRPr="008026BF">
        <w:t>(6), pp.1997-2012.</w:t>
      </w:r>
      <w:r>
        <w:t xml:space="preserve"> </w:t>
      </w:r>
      <w:r w:rsidRPr="00225611">
        <w:t>DOI: 10.46222/ajhtl.19770720.206</w:t>
      </w:r>
    </w:p>
    <w:p w14:paraId="4F3770F8" w14:textId="77777777" w:rsidR="0003290B" w:rsidRDefault="004145C3" w:rsidP="006076B9">
      <w:pPr>
        <w:pStyle w:val="Normal1"/>
        <w:spacing w:before="240" w:after="240"/>
        <w:rPr>
          <w:lang w:val="en-GB"/>
        </w:rPr>
      </w:pPr>
      <w:r w:rsidRPr="00302E61">
        <w:rPr>
          <w:lang w:val="en-GB"/>
        </w:rPr>
        <w:t xml:space="preserve">Mair, J. and Popely, D., </w:t>
      </w:r>
      <w:r>
        <w:rPr>
          <w:lang w:val="en-GB"/>
        </w:rPr>
        <w:t>(</w:t>
      </w:r>
      <w:r w:rsidRPr="00302E61">
        <w:rPr>
          <w:lang w:val="en-GB"/>
        </w:rPr>
        <w:t>2018</w:t>
      </w:r>
      <w:r>
        <w:rPr>
          <w:lang w:val="en-GB"/>
        </w:rPr>
        <w:t>)</w:t>
      </w:r>
      <w:r w:rsidRPr="00302E61">
        <w:rPr>
          <w:lang w:val="en-GB"/>
        </w:rPr>
        <w:t>. Greening in the MICE industry. </w:t>
      </w:r>
      <w:r w:rsidRPr="00302E61">
        <w:rPr>
          <w:i/>
          <w:iCs/>
          <w:lang w:val="en-GB"/>
        </w:rPr>
        <w:t>Green events and green tourism: An international guide to good practice</w:t>
      </w:r>
      <w:r w:rsidRPr="00302E61">
        <w:rPr>
          <w:lang w:val="en-GB"/>
        </w:rPr>
        <w:t>, pp.50-60.</w:t>
      </w:r>
      <w:r>
        <w:rPr>
          <w:lang w:val="en-GB"/>
        </w:rPr>
        <w:t xml:space="preserve"> ISBN: 978-0-429-44512-5</w:t>
      </w:r>
    </w:p>
    <w:p w14:paraId="1CF5B2F6" w14:textId="77777777" w:rsidR="0003290B" w:rsidRPr="006076B9" w:rsidRDefault="004145C3" w:rsidP="006076B9">
      <w:pPr>
        <w:spacing w:before="240"/>
        <w:rPr>
          <w:lang w:val="en-US"/>
        </w:rPr>
      </w:pPr>
      <w:r w:rsidRPr="006076B9">
        <w:rPr>
          <w:lang w:val="en-US"/>
        </w:rPr>
        <w:t xml:space="preserve">Naude, P. (2021) </w:t>
      </w:r>
      <w:r w:rsidRPr="006076B9">
        <w:rPr>
          <w:i/>
          <w:iCs/>
          <w:lang w:val="en-US"/>
        </w:rPr>
        <w:t>SA’s MICE sector: A SWOT analysis | The Planner</w:t>
      </w:r>
      <w:r w:rsidRPr="006076B9">
        <w:rPr>
          <w:lang w:val="en-US"/>
        </w:rPr>
        <w:t xml:space="preserve">, </w:t>
      </w:r>
      <w:r w:rsidRPr="006076B9">
        <w:rPr>
          <w:i/>
          <w:iCs/>
          <w:lang w:val="en-US"/>
        </w:rPr>
        <w:t>theplannerguru.co.za</w:t>
      </w:r>
      <w:r w:rsidRPr="006076B9">
        <w:rPr>
          <w:lang w:val="en-US"/>
        </w:rPr>
        <w:t>. Available at: https://theplannerguru.co.za/2021/04/06/sas-mice-sector-a-swot-analysis/ (Accessed: 29 January 2024).</w:t>
      </w:r>
    </w:p>
    <w:p w14:paraId="18DF4B2E" w14:textId="77777777" w:rsidR="0003290B" w:rsidRDefault="004145C3" w:rsidP="006076B9">
      <w:pPr>
        <w:pStyle w:val="Normal1"/>
        <w:spacing w:before="240" w:after="240"/>
        <w:rPr>
          <w:lang w:val="en-GB"/>
        </w:rPr>
      </w:pPr>
      <w:r w:rsidRPr="0057279F">
        <w:rPr>
          <w:lang w:val="en-GB"/>
        </w:rPr>
        <w:t xml:space="preserve">Nižetić, S. </w:t>
      </w:r>
      <w:r w:rsidRPr="0057279F">
        <w:rPr>
          <w:i/>
          <w:lang w:val="en-GB"/>
        </w:rPr>
        <w:t>et al.</w:t>
      </w:r>
      <w:r w:rsidRPr="0057279F">
        <w:rPr>
          <w:lang w:val="en-GB"/>
        </w:rPr>
        <w:t xml:space="preserve"> (2019) ‘Smart technologies for promotion of energy efficiency, utilization of sustainable resources and waste management’, </w:t>
      </w:r>
      <w:r w:rsidRPr="0057279F">
        <w:rPr>
          <w:i/>
          <w:lang w:val="en-GB"/>
        </w:rPr>
        <w:t>Journal of Cleaner Production</w:t>
      </w:r>
      <w:r w:rsidRPr="0057279F">
        <w:rPr>
          <w:lang w:val="en-GB"/>
        </w:rPr>
        <w:t xml:space="preserve">, 231, pp. 565–591. Available at: </w:t>
      </w:r>
      <w:hyperlink r:id="rId11" w:history="1">
        <w:r w:rsidRPr="00C146DD">
          <w:rPr>
            <w:rStyle w:val="Hyperlink"/>
            <w:lang w:val="en-GB"/>
          </w:rPr>
          <w:t>https://doi.org/10.1016/j.jclepro.2019.04.397</w:t>
        </w:r>
      </w:hyperlink>
      <w:r w:rsidRPr="0057279F">
        <w:rPr>
          <w:lang w:val="en-GB"/>
        </w:rPr>
        <w:t>.</w:t>
      </w:r>
    </w:p>
    <w:p w14:paraId="4953E5F3" w14:textId="77777777" w:rsidR="0003290B" w:rsidRPr="006076B9" w:rsidRDefault="004145C3" w:rsidP="006076B9">
      <w:pPr>
        <w:spacing w:before="240"/>
        <w:rPr>
          <w:lang w:val="en-US"/>
        </w:rPr>
      </w:pPr>
      <w:r w:rsidRPr="006076B9">
        <w:rPr>
          <w:lang w:val="en-US"/>
        </w:rPr>
        <w:t xml:space="preserve">Pachange, S. (2023) </w:t>
      </w:r>
      <w:r w:rsidRPr="006076B9">
        <w:rPr>
          <w:i/>
          <w:iCs/>
          <w:lang w:val="en-US"/>
        </w:rPr>
        <w:t>LinkedIn Login, Sign in</w:t>
      </w:r>
      <w:r w:rsidRPr="006076B9">
        <w:rPr>
          <w:lang w:val="en-US"/>
        </w:rPr>
        <w:t xml:space="preserve">, </w:t>
      </w:r>
      <w:r w:rsidRPr="006076B9">
        <w:rPr>
          <w:i/>
          <w:iCs/>
          <w:lang w:val="en-US"/>
        </w:rPr>
        <w:t>LinkedIn</w:t>
      </w:r>
      <w:r w:rsidRPr="006076B9">
        <w:rPr>
          <w:lang w:val="en-US"/>
        </w:rPr>
        <w:t>. Available at: https://www.linkedin.com/pulse/inbound-meetings-incentives-conferences-exhibitions-mice-pachange/ (Accessed: 29 January 2024).</w:t>
      </w:r>
    </w:p>
    <w:p w14:paraId="32A964A2" w14:textId="77777777" w:rsidR="0003290B" w:rsidRPr="006076B9" w:rsidRDefault="004145C3" w:rsidP="006076B9">
      <w:pPr>
        <w:spacing w:before="240" w:after="0"/>
        <w:rPr>
          <w:lang w:val="en-US"/>
        </w:rPr>
      </w:pPr>
      <w:r w:rsidRPr="00E82326">
        <w:t xml:space="preserve">Rogers, T. and Davidson, R., </w:t>
      </w:r>
      <w:r>
        <w:t>(</w:t>
      </w:r>
      <w:r w:rsidRPr="00E82326">
        <w:t>2015</w:t>
      </w:r>
      <w:r>
        <w:t>)</w:t>
      </w:r>
      <w:r w:rsidRPr="00E82326">
        <w:t>. </w:t>
      </w:r>
      <w:r w:rsidRPr="006076B9">
        <w:rPr>
          <w:i/>
          <w:iCs/>
        </w:rPr>
        <w:t>Marketing destinations and venues for conferences, conventions and business events</w:t>
      </w:r>
      <w:r w:rsidRPr="00E82326">
        <w:t>. Routledge.</w:t>
      </w:r>
      <w:r>
        <w:t xml:space="preserve"> ISBN: 978-1-315-72371-6</w:t>
      </w:r>
    </w:p>
    <w:p w14:paraId="27866E06" w14:textId="77777777" w:rsidR="0003290B" w:rsidRPr="006076B9" w:rsidRDefault="004145C3" w:rsidP="006076B9">
      <w:pPr>
        <w:spacing w:before="240" w:after="0"/>
        <w:rPr>
          <w:lang w:val="en-US"/>
        </w:rPr>
      </w:pPr>
      <w:r w:rsidRPr="006030AB">
        <w:t xml:space="preserve">Rojas Bueno, A., Alarcón Urbistondo, P. and del Alcázar Martínez, B., </w:t>
      </w:r>
      <w:r>
        <w:t>(</w:t>
      </w:r>
      <w:r w:rsidRPr="006030AB">
        <w:t>2020</w:t>
      </w:r>
      <w:r>
        <w:t>)</w:t>
      </w:r>
      <w:r w:rsidRPr="006030AB">
        <w:t>, May. The MICE tourism value chain: Proposal of a conceptual framework and analysis of disintermediation. In </w:t>
      </w:r>
      <w:r w:rsidRPr="006076B9">
        <w:rPr>
          <w:i/>
          <w:iCs/>
        </w:rPr>
        <w:t>Journal of Convention &amp; Event Tourism</w:t>
      </w:r>
      <w:r w:rsidRPr="006030AB">
        <w:t> (Vol. 21, No. 3, pp. 177-200). Routledge.</w:t>
      </w:r>
      <w:r>
        <w:t xml:space="preserve"> DOI: </w:t>
      </w:r>
      <w:hyperlink r:id="rId12" w:history="1">
        <w:r w:rsidRPr="006076B9">
          <w:rPr>
            <w:rStyle w:val="Hyperlink"/>
            <w:lang w:val="en-US"/>
          </w:rPr>
          <w:t>10.1080/15470148.2020.1740851</w:t>
        </w:r>
      </w:hyperlink>
    </w:p>
    <w:p w14:paraId="6B37A77B" w14:textId="77777777" w:rsidR="0003290B" w:rsidRDefault="004145C3" w:rsidP="006076B9">
      <w:pPr>
        <w:pStyle w:val="Normal1"/>
        <w:spacing w:before="240" w:after="240"/>
        <w:rPr>
          <w:lang w:val="en-GB"/>
        </w:rPr>
      </w:pPr>
      <w:r w:rsidRPr="0057279F">
        <w:rPr>
          <w:lang w:val="en-GB"/>
        </w:rPr>
        <w:t xml:space="preserve">Singh, A.P. and Rahman, Z. (2021) ‘Integrating corporate sustainability and sustainable development goals: towards a multi-stakeholder framework’, </w:t>
      </w:r>
      <w:r w:rsidRPr="0057279F">
        <w:rPr>
          <w:i/>
          <w:lang w:val="en-GB"/>
        </w:rPr>
        <w:t>Cogent Business &amp; Management</w:t>
      </w:r>
      <w:r w:rsidRPr="0057279F">
        <w:rPr>
          <w:lang w:val="en-GB"/>
        </w:rPr>
        <w:t xml:space="preserve">. Edited by F. Olan, 8(1), p. 1985686. Available at: </w:t>
      </w:r>
      <w:hyperlink r:id="rId13" w:history="1">
        <w:r w:rsidRPr="00C146DD">
          <w:rPr>
            <w:rStyle w:val="Hyperlink"/>
            <w:lang w:val="en-GB"/>
          </w:rPr>
          <w:t>https://doi.org/10.1080/23311975.2021.1985686</w:t>
        </w:r>
      </w:hyperlink>
      <w:r w:rsidRPr="0057279F">
        <w:rPr>
          <w:lang w:val="en-GB"/>
        </w:rPr>
        <w:t>.</w:t>
      </w:r>
    </w:p>
    <w:p w14:paraId="51210894" w14:textId="77777777" w:rsidR="0003290B" w:rsidRDefault="004145C3" w:rsidP="006076B9">
      <w:pPr>
        <w:pStyle w:val="Normal1"/>
        <w:spacing w:before="240" w:after="240"/>
        <w:rPr>
          <w:lang w:val="en-GB"/>
        </w:rPr>
      </w:pPr>
      <w:r w:rsidRPr="00A93FDB">
        <w:rPr>
          <w:lang w:val="en-GB"/>
        </w:rPr>
        <w:lastRenderedPageBreak/>
        <w:t xml:space="preserve">Smagina, N., </w:t>
      </w:r>
      <w:r>
        <w:rPr>
          <w:lang w:val="en-GB"/>
        </w:rPr>
        <w:t>(</w:t>
      </w:r>
      <w:r w:rsidRPr="00A93FDB">
        <w:rPr>
          <w:lang w:val="en-GB"/>
        </w:rPr>
        <w:t>2017</w:t>
      </w:r>
      <w:r>
        <w:rPr>
          <w:lang w:val="en-GB"/>
        </w:rPr>
        <w:t>)</w:t>
      </w:r>
      <w:r w:rsidRPr="00A93FDB">
        <w:rPr>
          <w:lang w:val="en-GB"/>
        </w:rPr>
        <w:t>. The internationalization of the Meetings-, Incentives-, Conventions-and Exhibitions-(MICE) industry: Its influences on the actors in the tourism business activity. </w:t>
      </w:r>
      <w:r w:rsidRPr="00A93FDB">
        <w:rPr>
          <w:i/>
          <w:iCs/>
          <w:lang w:val="en-GB"/>
        </w:rPr>
        <w:t>Journal of Economics and Management</w:t>
      </w:r>
      <w:r w:rsidRPr="00A93FDB">
        <w:rPr>
          <w:lang w:val="en-GB"/>
        </w:rPr>
        <w:t>, (27), pp.96-113.</w:t>
      </w:r>
      <w:r>
        <w:rPr>
          <w:lang w:val="en-GB"/>
        </w:rPr>
        <w:t xml:space="preserve"> </w:t>
      </w:r>
      <w:r w:rsidRPr="009B14B3">
        <w:rPr>
          <w:lang w:val="en-GB"/>
        </w:rPr>
        <w:t>DOI: 10.22367/jem.2017.27.06</w:t>
      </w:r>
    </w:p>
    <w:p w14:paraId="7B52E902" w14:textId="77777777" w:rsidR="0003290B" w:rsidRPr="006076B9" w:rsidRDefault="004145C3" w:rsidP="006076B9">
      <w:pPr>
        <w:spacing w:before="240" w:after="0"/>
        <w:rPr>
          <w:lang w:val="en-US"/>
        </w:rPr>
      </w:pPr>
      <w:r w:rsidRPr="0071351F">
        <w:t xml:space="preserve">Spencer, J.P. and Bavuma, Z., </w:t>
      </w:r>
      <w:r>
        <w:t>(</w:t>
      </w:r>
      <w:r w:rsidRPr="0071351F">
        <w:t>2018</w:t>
      </w:r>
      <w:r>
        <w:t>)</w:t>
      </w:r>
      <w:r w:rsidRPr="0071351F">
        <w:t>. How important are mice to the tourism economy?. </w:t>
      </w:r>
      <w:r w:rsidRPr="006076B9">
        <w:rPr>
          <w:i/>
          <w:iCs/>
        </w:rPr>
        <w:t>The Business and Management Review</w:t>
      </w:r>
      <w:r w:rsidRPr="0071351F">
        <w:t>, </w:t>
      </w:r>
      <w:r w:rsidRPr="006076B9">
        <w:rPr>
          <w:i/>
          <w:iCs/>
        </w:rPr>
        <w:t>9</w:t>
      </w:r>
      <w:r w:rsidRPr="0071351F">
        <w:t>(4), pp.125-143.</w:t>
      </w:r>
    </w:p>
    <w:p w14:paraId="36C1EA5D" w14:textId="77777777" w:rsidR="0003290B" w:rsidRPr="006076B9" w:rsidRDefault="004145C3" w:rsidP="006076B9">
      <w:pPr>
        <w:spacing w:before="240"/>
        <w:rPr>
          <w:lang w:val="en-US"/>
        </w:rPr>
      </w:pPr>
      <w:r w:rsidRPr="006076B9">
        <w:rPr>
          <w:lang w:val="en-US"/>
        </w:rPr>
        <w:t xml:space="preserve">Thadeu, M. (2022) </w:t>
      </w:r>
      <w:r w:rsidRPr="006076B9">
        <w:rPr>
          <w:i/>
          <w:iCs/>
          <w:lang w:val="en-US"/>
        </w:rPr>
        <w:t>MICE : Event Barriers &amp; Drivers 2022</w:t>
      </w:r>
      <w:r w:rsidRPr="006076B9">
        <w:rPr>
          <w:lang w:val="en-US"/>
        </w:rPr>
        <w:t xml:space="preserve">, </w:t>
      </w:r>
      <w:r w:rsidRPr="006076B9">
        <w:rPr>
          <w:i/>
          <w:iCs/>
          <w:lang w:val="en-US"/>
        </w:rPr>
        <w:t>www.linkedin.com</w:t>
      </w:r>
      <w:r w:rsidRPr="006076B9">
        <w:rPr>
          <w:lang w:val="en-US"/>
        </w:rPr>
        <w:t>. Available at: https://www.linkedin.com/pulse/mice-event-barriers-drivers-2022-thadeu-marques/ (Accessed: 29 January 2024).</w:t>
      </w:r>
    </w:p>
    <w:p w14:paraId="4848B658" w14:textId="77777777" w:rsidR="0003290B" w:rsidRDefault="004145C3" w:rsidP="006076B9">
      <w:pPr>
        <w:pStyle w:val="NormalWeb"/>
        <w:spacing w:before="240" w:beforeAutospacing="0" w:after="240" w:afterAutospacing="0" w:line="360" w:lineRule="auto"/>
      </w:pPr>
      <w:r>
        <w:t xml:space="preserve">Tourism Malaysia (2016) </w:t>
      </w:r>
      <w:r>
        <w:rPr>
          <w:i/>
          <w:iCs/>
        </w:rPr>
        <w:t>Malaysia eyes larger MICE arrivals</w:t>
      </w:r>
      <w:r>
        <w:t xml:space="preserve">, </w:t>
      </w:r>
      <w:r>
        <w:rPr>
          <w:i/>
          <w:iCs/>
        </w:rPr>
        <w:t>www.tourism.gov.</w:t>
      </w:r>
      <w:r>
        <w:t xml:space="preserve"> Available at: https://www.tourism.gov.my/pdf/uploads/newstrade/malaysia_eyes_larger_mice_arrivals.pdf (Accessed: 29 January 2024).</w:t>
      </w:r>
    </w:p>
    <w:p w14:paraId="28882F87" w14:textId="77777777" w:rsidR="0003290B" w:rsidRPr="006868CA" w:rsidRDefault="004145C3" w:rsidP="006076B9">
      <w:pPr>
        <w:pStyle w:val="Normal1"/>
        <w:spacing w:before="240" w:after="0"/>
        <w:rPr>
          <w:lang w:val="en-GB"/>
        </w:rPr>
      </w:pPr>
      <w:r w:rsidRPr="006868CA">
        <w:rPr>
          <w:lang w:val="en-GB"/>
        </w:rPr>
        <w:t xml:space="preserve">Trisnayoni, R.A., Astawa, I.P. and Sutama, I.K. (2022) ‘Sustainable MICE Event Practices: An Explorative Study’, </w:t>
      </w:r>
      <w:r w:rsidRPr="006868CA">
        <w:rPr>
          <w:i/>
          <w:lang w:val="en-GB"/>
        </w:rPr>
        <w:t>International Journal of Travel, Hospitality and Events</w:t>
      </w:r>
      <w:r w:rsidRPr="006868CA">
        <w:rPr>
          <w:lang w:val="en-GB"/>
        </w:rPr>
        <w:t>, 1(1), pp. 74–82. Available at: https://doi.org/10.56743/ijothe.v1i1.9.</w:t>
      </w:r>
    </w:p>
    <w:p w14:paraId="0B94148E" w14:textId="77777777" w:rsidR="0003290B" w:rsidRDefault="004145C3" w:rsidP="006076B9">
      <w:pPr>
        <w:pStyle w:val="Normal1"/>
        <w:spacing w:before="240" w:after="240"/>
        <w:rPr>
          <w:lang w:val="en-GB"/>
        </w:rPr>
      </w:pPr>
      <w:r w:rsidRPr="0057279F">
        <w:rPr>
          <w:lang w:val="en-GB"/>
        </w:rPr>
        <w:t xml:space="preserve">Wee, H., Mustapha, N.A. and Anas, M.S. (2021) ‘Characteristic of Green Event Practices in MICE Tourism: A Systematic Literature Review’, </w:t>
      </w:r>
      <w:r w:rsidRPr="0057279F">
        <w:rPr>
          <w:i/>
          <w:lang w:val="en-GB"/>
        </w:rPr>
        <w:t>International Journal of Academic Research in Business and Social Sciences</w:t>
      </w:r>
      <w:r w:rsidRPr="0057279F">
        <w:rPr>
          <w:lang w:val="en-GB"/>
        </w:rPr>
        <w:t xml:space="preserve">, 11(16), pp. 271–291. Available at: </w:t>
      </w:r>
      <w:hyperlink r:id="rId14" w:history="1">
        <w:r w:rsidRPr="00C146DD">
          <w:rPr>
            <w:rStyle w:val="Hyperlink"/>
            <w:lang w:val="en-GB"/>
          </w:rPr>
          <w:t>http://dx.doi.org/10.6007/IJARBSS/v11-i16/11234</w:t>
        </w:r>
      </w:hyperlink>
      <w:r w:rsidRPr="0057279F">
        <w:rPr>
          <w:lang w:val="en-GB"/>
        </w:rPr>
        <w:t>.</w:t>
      </w:r>
    </w:p>
    <w:p w14:paraId="4AE53C24" w14:textId="77777777" w:rsidR="0003290B" w:rsidRDefault="004145C3" w:rsidP="006076B9">
      <w:pPr>
        <w:pStyle w:val="Normal1"/>
        <w:spacing w:before="240" w:after="240"/>
        <w:rPr>
          <w:lang w:val="en-GB"/>
        </w:rPr>
      </w:pPr>
      <w:r w:rsidRPr="00F903CB">
        <w:rPr>
          <w:lang w:val="en-GB"/>
        </w:rPr>
        <w:t xml:space="preserve">Whitfield, J., Dioko, L.D.A., Webber, D. and Zhang, L., </w:t>
      </w:r>
      <w:r>
        <w:rPr>
          <w:lang w:val="en-GB"/>
        </w:rPr>
        <w:t>(</w:t>
      </w:r>
      <w:r w:rsidRPr="00F903CB">
        <w:rPr>
          <w:lang w:val="en-GB"/>
        </w:rPr>
        <w:t>2014</w:t>
      </w:r>
      <w:r>
        <w:rPr>
          <w:lang w:val="en-GB"/>
        </w:rPr>
        <w:t>)</w:t>
      </w:r>
      <w:r w:rsidRPr="00F903CB">
        <w:rPr>
          <w:lang w:val="en-GB"/>
        </w:rPr>
        <w:t>. Attracting convention and exhibition attendance to complex MICE venues: Emerging data from Macao. </w:t>
      </w:r>
      <w:r w:rsidRPr="00F903CB">
        <w:rPr>
          <w:i/>
          <w:iCs/>
          <w:lang w:val="en-GB"/>
        </w:rPr>
        <w:t>International Journal of Tourism Research</w:t>
      </w:r>
      <w:r w:rsidRPr="00F903CB">
        <w:rPr>
          <w:lang w:val="en-GB"/>
        </w:rPr>
        <w:t>, </w:t>
      </w:r>
      <w:r w:rsidRPr="00F903CB">
        <w:rPr>
          <w:i/>
          <w:iCs/>
          <w:lang w:val="en-GB"/>
        </w:rPr>
        <w:t>16</w:t>
      </w:r>
      <w:r w:rsidRPr="00F903CB">
        <w:rPr>
          <w:lang w:val="en-GB"/>
        </w:rPr>
        <w:t>(2), pp.169-179.</w:t>
      </w:r>
      <w:r>
        <w:rPr>
          <w:lang w:val="en-GB"/>
        </w:rPr>
        <w:t xml:space="preserve"> </w:t>
      </w:r>
      <w:r w:rsidRPr="00092995">
        <w:rPr>
          <w:lang w:val="en-GB"/>
        </w:rPr>
        <w:t>DOI: 10.1002/jtr.1911</w:t>
      </w:r>
    </w:p>
    <w:p w14:paraId="5740FF87" w14:textId="77777777" w:rsidR="000D18BA" w:rsidRDefault="004145C3" w:rsidP="0003290B">
      <w:pPr>
        <w:pStyle w:val="Heading1"/>
        <w:spacing w:before="240"/>
      </w:pPr>
      <w:bookmarkStart w:id="13" w:name="_Toc157447536"/>
      <w:r>
        <w:t>Slide 14: Thank You</w:t>
      </w:r>
      <w:bookmarkEnd w:id="13"/>
      <w:r>
        <w:t xml:space="preserve"> </w:t>
      </w:r>
    </w:p>
    <w:sectPr w:rsidR="000D18BA" w:rsidSect="006321A5">
      <w:footerReference w:type="default" r:id="rId15"/>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3D40A" w14:textId="77777777" w:rsidR="006321A5" w:rsidRDefault="006321A5" w:rsidP="00AA300A">
      <w:pPr>
        <w:spacing w:after="0" w:line="240" w:lineRule="auto"/>
      </w:pPr>
      <w:r>
        <w:separator/>
      </w:r>
    </w:p>
  </w:endnote>
  <w:endnote w:type="continuationSeparator" w:id="0">
    <w:p w14:paraId="2A1F2223" w14:textId="77777777" w:rsidR="006321A5" w:rsidRDefault="006321A5" w:rsidP="00AA3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949749"/>
      <w:docPartObj>
        <w:docPartGallery w:val="Page Numbers (Bottom of Page)"/>
        <w:docPartUnique/>
      </w:docPartObj>
    </w:sdtPr>
    <w:sdtContent>
      <w:p w14:paraId="4CCD846C" w14:textId="77777777" w:rsidR="002C265F" w:rsidRDefault="00AA300A">
        <w:pPr>
          <w:pStyle w:val="Footer"/>
          <w:jc w:val="right"/>
        </w:pPr>
        <w:r>
          <w:fldChar w:fldCharType="begin"/>
        </w:r>
        <w:r w:rsidR="004145C3">
          <w:instrText xml:space="preserve"> PAGE   \* MERGEFORMAT </w:instrText>
        </w:r>
        <w:r>
          <w:fldChar w:fldCharType="separate"/>
        </w:r>
        <w:r w:rsidR="00996C58">
          <w:rPr>
            <w:noProof/>
          </w:rPr>
          <w:t>11</w:t>
        </w:r>
        <w:r>
          <w:rPr>
            <w:noProof/>
          </w:rPr>
          <w:fldChar w:fldCharType="end"/>
        </w:r>
      </w:p>
    </w:sdtContent>
  </w:sdt>
  <w:p w14:paraId="035E02EC" w14:textId="77777777" w:rsidR="002C265F" w:rsidRDefault="002C2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B601A" w14:textId="77777777" w:rsidR="006321A5" w:rsidRDefault="006321A5" w:rsidP="00AA300A">
      <w:pPr>
        <w:spacing w:after="0" w:line="240" w:lineRule="auto"/>
      </w:pPr>
      <w:r>
        <w:separator/>
      </w:r>
    </w:p>
  </w:footnote>
  <w:footnote w:type="continuationSeparator" w:id="0">
    <w:p w14:paraId="6307C17F" w14:textId="77777777" w:rsidR="006321A5" w:rsidRDefault="006321A5" w:rsidP="00AA30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66EAC"/>
    <w:multiLevelType w:val="hybridMultilevel"/>
    <w:tmpl w:val="F32C7A08"/>
    <w:lvl w:ilvl="0" w:tplc="FE06B402">
      <w:start w:val="1"/>
      <w:numFmt w:val="bullet"/>
      <w:lvlText w:val=""/>
      <w:lvlJc w:val="left"/>
      <w:pPr>
        <w:ind w:left="720" w:hanging="360"/>
      </w:pPr>
      <w:rPr>
        <w:rFonts w:ascii="Symbol" w:hAnsi="Symbol" w:hint="default"/>
      </w:rPr>
    </w:lvl>
    <w:lvl w:ilvl="1" w:tplc="3B741FFA" w:tentative="1">
      <w:start w:val="1"/>
      <w:numFmt w:val="bullet"/>
      <w:lvlText w:val="o"/>
      <w:lvlJc w:val="left"/>
      <w:pPr>
        <w:ind w:left="1440" w:hanging="360"/>
      </w:pPr>
      <w:rPr>
        <w:rFonts w:ascii="Courier New" w:hAnsi="Courier New" w:cs="Courier New" w:hint="default"/>
      </w:rPr>
    </w:lvl>
    <w:lvl w:ilvl="2" w:tplc="2F38FEF8" w:tentative="1">
      <w:start w:val="1"/>
      <w:numFmt w:val="bullet"/>
      <w:lvlText w:val=""/>
      <w:lvlJc w:val="left"/>
      <w:pPr>
        <w:ind w:left="2160" w:hanging="360"/>
      </w:pPr>
      <w:rPr>
        <w:rFonts w:ascii="Wingdings" w:hAnsi="Wingdings" w:hint="default"/>
      </w:rPr>
    </w:lvl>
    <w:lvl w:ilvl="3" w:tplc="073AAF12" w:tentative="1">
      <w:start w:val="1"/>
      <w:numFmt w:val="bullet"/>
      <w:lvlText w:val=""/>
      <w:lvlJc w:val="left"/>
      <w:pPr>
        <w:ind w:left="2880" w:hanging="360"/>
      </w:pPr>
      <w:rPr>
        <w:rFonts w:ascii="Symbol" w:hAnsi="Symbol" w:hint="default"/>
      </w:rPr>
    </w:lvl>
    <w:lvl w:ilvl="4" w:tplc="F8C8B33E" w:tentative="1">
      <w:start w:val="1"/>
      <w:numFmt w:val="bullet"/>
      <w:lvlText w:val="o"/>
      <w:lvlJc w:val="left"/>
      <w:pPr>
        <w:ind w:left="3600" w:hanging="360"/>
      </w:pPr>
      <w:rPr>
        <w:rFonts w:ascii="Courier New" w:hAnsi="Courier New" w:cs="Courier New" w:hint="default"/>
      </w:rPr>
    </w:lvl>
    <w:lvl w:ilvl="5" w:tplc="FEDE2164" w:tentative="1">
      <w:start w:val="1"/>
      <w:numFmt w:val="bullet"/>
      <w:lvlText w:val=""/>
      <w:lvlJc w:val="left"/>
      <w:pPr>
        <w:ind w:left="4320" w:hanging="360"/>
      </w:pPr>
      <w:rPr>
        <w:rFonts w:ascii="Wingdings" w:hAnsi="Wingdings" w:hint="default"/>
      </w:rPr>
    </w:lvl>
    <w:lvl w:ilvl="6" w:tplc="5B565D2C" w:tentative="1">
      <w:start w:val="1"/>
      <w:numFmt w:val="bullet"/>
      <w:lvlText w:val=""/>
      <w:lvlJc w:val="left"/>
      <w:pPr>
        <w:ind w:left="5040" w:hanging="360"/>
      </w:pPr>
      <w:rPr>
        <w:rFonts w:ascii="Symbol" w:hAnsi="Symbol" w:hint="default"/>
      </w:rPr>
    </w:lvl>
    <w:lvl w:ilvl="7" w:tplc="D6D075E2" w:tentative="1">
      <w:start w:val="1"/>
      <w:numFmt w:val="bullet"/>
      <w:lvlText w:val="o"/>
      <w:lvlJc w:val="left"/>
      <w:pPr>
        <w:ind w:left="5760" w:hanging="360"/>
      </w:pPr>
      <w:rPr>
        <w:rFonts w:ascii="Courier New" w:hAnsi="Courier New" w:cs="Courier New" w:hint="default"/>
      </w:rPr>
    </w:lvl>
    <w:lvl w:ilvl="8" w:tplc="E056FCC6" w:tentative="1">
      <w:start w:val="1"/>
      <w:numFmt w:val="bullet"/>
      <w:lvlText w:val=""/>
      <w:lvlJc w:val="left"/>
      <w:pPr>
        <w:ind w:left="6480" w:hanging="360"/>
      </w:pPr>
      <w:rPr>
        <w:rFonts w:ascii="Wingdings" w:hAnsi="Wingdings" w:hint="default"/>
      </w:rPr>
    </w:lvl>
  </w:abstractNum>
  <w:abstractNum w:abstractNumId="1" w15:restartNumberingAfterBreak="0">
    <w:nsid w:val="09DA20D8"/>
    <w:multiLevelType w:val="hybridMultilevel"/>
    <w:tmpl w:val="7D083EF6"/>
    <w:lvl w:ilvl="0" w:tplc="C1B864A0">
      <w:start w:val="1"/>
      <w:numFmt w:val="bullet"/>
      <w:lvlText w:val=""/>
      <w:lvlJc w:val="left"/>
      <w:pPr>
        <w:ind w:left="720" w:hanging="360"/>
      </w:pPr>
      <w:rPr>
        <w:rFonts w:ascii="Symbol" w:hAnsi="Symbol" w:hint="default"/>
      </w:rPr>
    </w:lvl>
    <w:lvl w:ilvl="1" w:tplc="B106A036" w:tentative="1">
      <w:start w:val="1"/>
      <w:numFmt w:val="bullet"/>
      <w:lvlText w:val="o"/>
      <w:lvlJc w:val="left"/>
      <w:pPr>
        <w:ind w:left="1440" w:hanging="360"/>
      </w:pPr>
      <w:rPr>
        <w:rFonts w:ascii="Courier New" w:hAnsi="Courier New" w:cs="Courier New" w:hint="default"/>
      </w:rPr>
    </w:lvl>
    <w:lvl w:ilvl="2" w:tplc="A8CAB81A" w:tentative="1">
      <w:start w:val="1"/>
      <w:numFmt w:val="bullet"/>
      <w:lvlText w:val=""/>
      <w:lvlJc w:val="left"/>
      <w:pPr>
        <w:ind w:left="2160" w:hanging="360"/>
      </w:pPr>
      <w:rPr>
        <w:rFonts w:ascii="Wingdings" w:hAnsi="Wingdings" w:hint="default"/>
      </w:rPr>
    </w:lvl>
    <w:lvl w:ilvl="3" w:tplc="4DF63C74" w:tentative="1">
      <w:start w:val="1"/>
      <w:numFmt w:val="bullet"/>
      <w:lvlText w:val=""/>
      <w:lvlJc w:val="left"/>
      <w:pPr>
        <w:ind w:left="2880" w:hanging="360"/>
      </w:pPr>
      <w:rPr>
        <w:rFonts w:ascii="Symbol" w:hAnsi="Symbol" w:hint="default"/>
      </w:rPr>
    </w:lvl>
    <w:lvl w:ilvl="4" w:tplc="7E4A79AC" w:tentative="1">
      <w:start w:val="1"/>
      <w:numFmt w:val="bullet"/>
      <w:lvlText w:val="o"/>
      <w:lvlJc w:val="left"/>
      <w:pPr>
        <w:ind w:left="3600" w:hanging="360"/>
      </w:pPr>
      <w:rPr>
        <w:rFonts w:ascii="Courier New" w:hAnsi="Courier New" w:cs="Courier New" w:hint="default"/>
      </w:rPr>
    </w:lvl>
    <w:lvl w:ilvl="5" w:tplc="57F4AAD0" w:tentative="1">
      <w:start w:val="1"/>
      <w:numFmt w:val="bullet"/>
      <w:lvlText w:val=""/>
      <w:lvlJc w:val="left"/>
      <w:pPr>
        <w:ind w:left="4320" w:hanging="360"/>
      </w:pPr>
      <w:rPr>
        <w:rFonts w:ascii="Wingdings" w:hAnsi="Wingdings" w:hint="default"/>
      </w:rPr>
    </w:lvl>
    <w:lvl w:ilvl="6" w:tplc="96EC4488" w:tentative="1">
      <w:start w:val="1"/>
      <w:numFmt w:val="bullet"/>
      <w:lvlText w:val=""/>
      <w:lvlJc w:val="left"/>
      <w:pPr>
        <w:ind w:left="5040" w:hanging="360"/>
      </w:pPr>
      <w:rPr>
        <w:rFonts w:ascii="Symbol" w:hAnsi="Symbol" w:hint="default"/>
      </w:rPr>
    </w:lvl>
    <w:lvl w:ilvl="7" w:tplc="8DC06F76" w:tentative="1">
      <w:start w:val="1"/>
      <w:numFmt w:val="bullet"/>
      <w:lvlText w:val="o"/>
      <w:lvlJc w:val="left"/>
      <w:pPr>
        <w:ind w:left="5760" w:hanging="360"/>
      </w:pPr>
      <w:rPr>
        <w:rFonts w:ascii="Courier New" w:hAnsi="Courier New" w:cs="Courier New" w:hint="default"/>
      </w:rPr>
    </w:lvl>
    <w:lvl w:ilvl="8" w:tplc="9E00FDF6" w:tentative="1">
      <w:start w:val="1"/>
      <w:numFmt w:val="bullet"/>
      <w:lvlText w:val=""/>
      <w:lvlJc w:val="left"/>
      <w:pPr>
        <w:ind w:left="6480" w:hanging="360"/>
      </w:pPr>
      <w:rPr>
        <w:rFonts w:ascii="Wingdings" w:hAnsi="Wingdings" w:hint="default"/>
      </w:rPr>
    </w:lvl>
  </w:abstractNum>
  <w:abstractNum w:abstractNumId="2" w15:restartNumberingAfterBreak="0">
    <w:nsid w:val="0D860CD9"/>
    <w:multiLevelType w:val="hybridMultilevel"/>
    <w:tmpl w:val="4754D13E"/>
    <w:lvl w:ilvl="0" w:tplc="E4EE42AE">
      <w:start w:val="1"/>
      <w:numFmt w:val="bullet"/>
      <w:lvlText w:val=""/>
      <w:lvlJc w:val="left"/>
      <w:pPr>
        <w:ind w:left="720" w:hanging="360"/>
      </w:pPr>
      <w:rPr>
        <w:rFonts w:ascii="Symbol" w:hAnsi="Symbol" w:hint="default"/>
      </w:rPr>
    </w:lvl>
    <w:lvl w:ilvl="1" w:tplc="8250C2B4" w:tentative="1">
      <w:start w:val="1"/>
      <w:numFmt w:val="bullet"/>
      <w:lvlText w:val="o"/>
      <w:lvlJc w:val="left"/>
      <w:pPr>
        <w:ind w:left="1440" w:hanging="360"/>
      </w:pPr>
      <w:rPr>
        <w:rFonts w:ascii="Courier New" w:hAnsi="Courier New" w:cs="Courier New" w:hint="default"/>
      </w:rPr>
    </w:lvl>
    <w:lvl w:ilvl="2" w:tplc="0A56C5D0" w:tentative="1">
      <w:start w:val="1"/>
      <w:numFmt w:val="bullet"/>
      <w:lvlText w:val=""/>
      <w:lvlJc w:val="left"/>
      <w:pPr>
        <w:ind w:left="2160" w:hanging="360"/>
      </w:pPr>
      <w:rPr>
        <w:rFonts w:ascii="Wingdings" w:hAnsi="Wingdings" w:hint="default"/>
      </w:rPr>
    </w:lvl>
    <w:lvl w:ilvl="3" w:tplc="74429D1C" w:tentative="1">
      <w:start w:val="1"/>
      <w:numFmt w:val="bullet"/>
      <w:lvlText w:val=""/>
      <w:lvlJc w:val="left"/>
      <w:pPr>
        <w:ind w:left="2880" w:hanging="360"/>
      </w:pPr>
      <w:rPr>
        <w:rFonts w:ascii="Symbol" w:hAnsi="Symbol" w:hint="default"/>
      </w:rPr>
    </w:lvl>
    <w:lvl w:ilvl="4" w:tplc="CA9EC984" w:tentative="1">
      <w:start w:val="1"/>
      <w:numFmt w:val="bullet"/>
      <w:lvlText w:val="o"/>
      <w:lvlJc w:val="left"/>
      <w:pPr>
        <w:ind w:left="3600" w:hanging="360"/>
      </w:pPr>
      <w:rPr>
        <w:rFonts w:ascii="Courier New" w:hAnsi="Courier New" w:cs="Courier New" w:hint="default"/>
      </w:rPr>
    </w:lvl>
    <w:lvl w:ilvl="5" w:tplc="6F4414B0" w:tentative="1">
      <w:start w:val="1"/>
      <w:numFmt w:val="bullet"/>
      <w:lvlText w:val=""/>
      <w:lvlJc w:val="left"/>
      <w:pPr>
        <w:ind w:left="4320" w:hanging="360"/>
      </w:pPr>
      <w:rPr>
        <w:rFonts w:ascii="Wingdings" w:hAnsi="Wingdings" w:hint="default"/>
      </w:rPr>
    </w:lvl>
    <w:lvl w:ilvl="6" w:tplc="17F8D55C" w:tentative="1">
      <w:start w:val="1"/>
      <w:numFmt w:val="bullet"/>
      <w:lvlText w:val=""/>
      <w:lvlJc w:val="left"/>
      <w:pPr>
        <w:ind w:left="5040" w:hanging="360"/>
      </w:pPr>
      <w:rPr>
        <w:rFonts w:ascii="Symbol" w:hAnsi="Symbol" w:hint="default"/>
      </w:rPr>
    </w:lvl>
    <w:lvl w:ilvl="7" w:tplc="EB525284" w:tentative="1">
      <w:start w:val="1"/>
      <w:numFmt w:val="bullet"/>
      <w:lvlText w:val="o"/>
      <w:lvlJc w:val="left"/>
      <w:pPr>
        <w:ind w:left="5760" w:hanging="360"/>
      </w:pPr>
      <w:rPr>
        <w:rFonts w:ascii="Courier New" w:hAnsi="Courier New" w:cs="Courier New" w:hint="default"/>
      </w:rPr>
    </w:lvl>
    <w:lvl w:ilvl="8" w:tplc="ECCCDED2" w:tentative="1">
      <w:start w:val="1"/>
      <w:numFmt w:val="bullet"/>
      <w:lvlText w:val=""/>
      <w:lvlJc w:val="left"/>
      <w:pPr>
        <w:ind w:left="6480" w:hanging="360"/>
      </w:pPr>
      <w:rPr>
        <w:rFonts w:ascii="Wingdings" w:hAnsi="Wingdings" w:hint="default"/>
      </w:rPr>
    </w:lvl>
  </w:abstractNum>
  <w:abstractNum w:abstractNumId="3" w15:restartNumberingAfterBreak="0">
    <w:nsid w:val="0E3D73EF"/>
    <w:multiLevelType w:val="hybridMultilevel"/>
    <w:tmpl w:val="CE0E9AE8"/>
    <w:lvl w:ilvl="0" w:tplc="E03AC272">
      <w:start w:val="1"/>
      <w:numFmt w:val="bullet"/>
      <w:lvlText w:val=""/>
      <w:lvlJc w:val="left"/>
      <w:pPr>
        <w:ind w:left="720" w:hanging="360"/>
      </w:pPr>
      <w:rPr>
        <w:rFonts w:ascii="Symbol" w:hAnsi="Symbol" w:hint="default"/>
      </w:rPr>
    </w:lvl>
    <w:lvl w:ilvl="1" w:tplc="0366BBD0" w:tentative="1">
      <w:start w:val="1"/>
      <w:numFmt w:val="bullet"/>
      <w:lvlText w:val="o"/>
      <w:lvlJc w:val="left"/>
      <w:pPr>
        <w:ind w:left="1440" w:hanging="360"/>
      </w:pPr>
      <w:rPr>
        <w:rFonts w:ascii="Courier New" w:hAnsi="Courier New" w:cs="Courier New" w:hint="default"/>
      </w:rPr>
    </w:lvl>
    <w:lvl w:ilvl="2" w:tplc="BC96371A" w:tentative="1">
      <w:start w:val="1"/>
      <w:numFmt w:val="bullet"/>
      <w:lvlText w:val=""/>
      <w:lvlJc w:val="left"/>
      <w:pPr>
        <w:ind w:left="2160" w:hanging="360"/>
      </w:pPr>
      <w:rPr>
        <w:rFonts w:ascii="Wingdings" w:hAnsi="Wingdings" w:hint="default"/>
      </w:rPr>
    </w:lvl>
    <w:lvl w:ilvl="3" w:tplc="3BEC52DC" w:tentative="1">
      <w:start w:val="1"/>
      <w:numFmt w:val="bullet"/>
      <w:lvlText w:val=""/>
      <w:lvlJc w:val="left"/>
      <w:pPr>
        <w:ind w:left="2880" w:hanging="360"/>
      </w:pPr>
      <w:rPr>
        <w:rFonts w:ascii="Symbol" w:hAnsi="Symbol" w:hint="default"/>
      </w:rPr>
    </w:lvl>
    <w:lvl w:ilvl="4" w:tplc="20629F64" w:tentative="1">
      <w:start w:val="1"/>
      <w:numFmt w:val="bullet"/>
      <w:lvlText w:val="o"/>
      <w:lvlJc w:val="left"/>
      <w:pPr>
        <w:ind w:left="3600" w:hanging="360"/>
      </w:pPr>
      <w:rPr>
        <w:rFonts w:ascii="Courier New" w:hAnsi="Courier New" w:cs="Courier New" w:hint="default"/>
      </w:rPr>
    </w:lvl>
    <w:lvl w:ilvl="5" w:tplc="4F0ACA7E" w:tentative="1">
      <w:start w:val="1"/>
      <w:numFmt w:val="bullet"/>
      <w:lvlText w:val=""/>
      <w:lvlJc w:val="left"/>
      <w:pPr>
        <w:ind w:left="4320" w:hanging="360"/>
      </w:pPr>
      <w:rPr>
        <w:rFonts w:ascii="Wingdings" w:hAnsi="Wingdings" w:hint="default"/>
      </w:rPr>
    </w:lvl>
    <w:lvl w:ilvl="6" w:tplc="F654BEF6" w:tentative="1">
      <w:start w:val="1"/>
      <w:numFmt w:val="bullet"/>
      <w:lvlText w:val=""/>
      <w:lvlJc w:val="left"/>
      <w:pPr>
        <w:ind w:left="5040" w:hanging="360"/>
      </w:pPr>
      <w:rPr>
        <w:rFonts w:ascii="Symbol" w:hAnsi="Symbol" w:hint="default"/>
      </w:rPr>
    </w:lvl>
    <w:lvl w:ilvl="7" w:tplc="7CD6C172" w:tentative="1">
      <w:start w:val="1"/>
      <w:numFmt w:val="bullet"/>
      <w:lvlText w:val="o"/>
      <w:lvlJc w:val="left"/>
      <w:pPr>
        <w:ind w:left="5760" w:hanging="360"/>
      </w:pPr>
      <w:rPr>
        <w:rFonts w:ascii="Courier New" w:hAnsi="Courier New" w:cs="Courier New" w:hint="default"/>
      </w:rPr>
    </w:lvl>
    <w:lvl w:ilvl="8" w:tplc="B260A99E" w:tentative="1">
      <w:start w:val="1"/>
      <w:numFmt w:val="bullet"/>
      <w:lvlText w:val=""/>
      <w:lvlJc w:val="left"/>
      <w:pPr>
        <w:ind w:left="6480" w:hanging="360"/>
      </w:pPr>
      <w:rPr>
        <w:rFonts w:ascii="Wingdings" w:hAnsi="Wingdings" w:hint="default"/>
      </w:rPr>
    </w:lvl>
  </w:abstractNum>
  <w:abstractNum w:abstractNumId="4" w15:restartNumberingAfterBreak="0">
    <w:nsid w:val="10F82B0A"/>
    <w:multiLevelType w:val="hybridMultilevel"/>
    <w:tmpl w:val="C784D088"/>
    <w:lvl w:ilvl="0" w:tplc="D1322224">
      <w:start w:val="1"/>
      <w:numFmt w:val="decimal"/>
      <w:lvlText w:val="%1."/>
      <w:lvlJc w:val="left"/>
      <w:pPr>
        <w:ind w:left="720" w:hanging="360"/>
      </w:pPr>
    </w:lvl>
    <w:lvl w:ilvl="1" w:tplc="140A2200" w:tentative="1">
      <w:start w:val="1"/>
      <w:numFmt w:val="lowerLetter"/>
      <w:lvlText w:val="%2."/>
      <w:lvlJc w:val="left"/>
      <w:pPr>
        <w:ind w:left="1440" w:hanging="360"/>
      </w:pPr>
    </w:lvl>
    <w:lvl w:ilvl="2" w:tplc="CB98FF08" w:tentative="1">
      <w:start w:val="1"/>
      <w:numFmt w:val="lowerRoman"/>
      <w:lvlText w:val="%3."/>
      <w:lvlJc w:val="right"/>
      <w:pPr>
        <w:ind w:left="2160" w:hanging="180"/>
      </w:pPr>
    </w:lvl>
    <w:lvl w:ilvl="3" w:tplc="64D472D8" w:tentative="1">
      <w:start w:val="1"/>
      <w:numFmt w:val="decimal"/>
      <w:lvlText w:val="%4."/>
      <w:lvlJc w:val="left"/>
      <w:pPr>
        <w:ind w:left="2880" w:hanging="360"/>
      </w:pPr>
    </w:lvl>
    <w:lvl w:ilvl="4" w:tplc="5C0E1DA2" w:tentative="1">
      <w:start w:val="1"/>
      <w:numFmt w:val="lowerLetter"/>
      <w:lvlText w:val="%5."/>
      <w:lvlJc w:val="left"/>
      <w:pPr>
        <w:ind w:left="3600" w:hanging="360"/>
      </w:pPr>
    </w:lvl>
    <w:lvl w:ilvl="5" w:tplc="2D546F44" w:tentative="1">
      <w:start w:val="1"/>
      <w:numFmt w:val="lowerRoman"/>
      <w:lvlText w:val="%6."/>
      <w:lvlJc w:val="right"/>
      <w:pPr>
        <w:ind w:left="4320" w:hanging="180"/>
      </w:pPr>
    </w:lvl>
    <w:lvl w:ilvl="6" w:tplc="0B7CCF54" w:tentative="1">
      <w:start w:val="1"/>
      <w:numFmt w:val="decimal"/>
      <w:lvlText w:val="%7."/>
      <w:lvlJc w:val="left"/>
      <w:pPr>
        <w:ind w:left="5040" w:hanging="360"/>
      </w:pPr>
    </w:lvl>
    <w:lvl w:ilvl="7" w:tplc="53425F7C" w:tentative="1">
      <w:start w:val="1"/>
      <w:numFmt w:val="lowerLetter"/>
      <w:lvlText w:val="%8."/>
      <w:lvlJc w:val="left"/>
      <w:pPr>
        <w:ind w:left="5760" w:hanging="360"/>
      </w:pPr>
    </w:lvl>
    <w:lvl w:ilvl="8" w:tplc="9E8A9576" w:tentative="1">
      <w:start w:val="1"/>
      <w:numFmt w:val="lowerRoman"/>
      <w:lvlText w:val="%9."/>
      <w:lvlJc w:val="right"/>
      <w:pPr>
        <w:ind w:left="6480" w:hanging="180"/>
      </w:pPr>
    </w:lvl>
  </w:abstractNum>
  <w:abstractNum w:abstractNumId="5" w15:restartNumberingAfterBreak="0">
    <w:nsid w:val="146C2BB7"/>
    <w:multiLevelType w:val="hybridMultilevel"/>
    <w:tmpl w:val="A126AD98"/>
    <w:lvl w:ilvl="0" w:tplc="46B03A2E">
      <w:start w:val="1"/>
      <w:numFmt w:val="bullet"/>
      <w:lvlText w:val=""/>
      <w:lvlJc w:val="left"/>
      <w:pPr>
        <w:ind w:left="720" w:hanging="360"/>
      </w:pPr>
      <w:rPr>
        <w:rFonts w:ascii="Symbol" w:hAnsi="Symbol" w:hint="default"/>
      </w:rPr>
    </w:lvl>
    <w:lvl w:ilvl="1" w:tplc="73D2B7F8" w:tentative="1">
      <w:start w:val="1"/>
      <w:numFmt w:val="bullet"/>
      <w:lvlText w:val="o"/>
      <w:lvlJc w:val="left"/>
      <w:pPr>
        <w:ind w:left="1440" w:hanging="360"/>
      </w:pPr>
      <w:rPr>
        <w:rFonts w:ascii="Courier New" w:hAnsi="Courier New" w:cs="Courier New" w:hint="default"/>
      </w:rPr>
    </w:lvl>
    <w:lvl w:ilvl="2" w:tplc="34DAE50A" w:tentative="1">
      <w:start w:val="1"/>
      <w:numFmt w:val="bullet"/>
      <w:lvlText w:val=""/>
      <w:lvlJc w:val="left"/>
      <w:pPr>
        <w:ind w:left="2160" w:hanging="360"/>
      </w:pPr>
      <w:rPr>
        <w:rFonts w:ascii="Wingdings" w:hAnsi="Wingdings" w:hint="default"/>
      </w:rPr>
    </w:lvl>
    <w:lvl w:ilvl="3" w:tplc="6D18D104" w:tentative="1">
      <w:start w:val="1"/>
      <w:numFmt w:val="bullet"/>
      <w:lvlText w:val=""/>
      <w:lvlJc w:val="left"/>
      <w:pPr>
        <w:ind w:left="2880" w:hanging="360"/>
      </w:pPr>
      <w:rPr>
        <w:rFonts w:ascii="Symbol" w:hAnsi="Symbol" w:hint="default"/>
      </w:rPr>
    </w:lvl>
    <w:lvl w:ilvl="4" w:tplc="3F506DF4" w:tentative="1">
      <w:start w:val="1"/>
      <w:numFmt w:val="bullet"/>
      <w:lvlText w:val="o"/>
      <w:lvlJc w:val="left"/>
      <w:pPr>
        <w:ind w:left="3600" w:hanging="360"/>
      </w:pPr>
      <w:rPr>
        <w:rFonts w:ascii="Courier New" w:hAnsi="Courier New" w:cs="Courier New" w:hint="default"/>
      </w:rPr>
    </w:lvl>
    <w:lvl w:ilvl="5" w:tplc="C1E28918" w:tentative="1">
      <w:start w:val="1"/>
      <w:numFmt w:val="bullet"/>
      <w:lvlText w:val=""/>
      <w:lvlJc w:val="left"/>
      <w:pPr>
        <w:ind w:left="4320" w:hanging="360"/>
      </w:pPr>
      <w:rPr>
        <w:rFonts w:ascii="Wingdings" w:hAnsi="Wingdings" w:hint="default"/>
      </w:rPr>
    </w:lvl>
    <w:lvl w:ilvl="6" w:tplc="E4F08E7E" w:tentative="1">
      <w:start w:val="1"/>
      <w:numFmt w:val="bullet"/>
      <w:lvlText w:val=""/>
      <w:lvlJc w:val="left"/>
      <w:pPr>
        <w:ind w:left="5040" w:hanging="360"/>
      </w:pPr>
      <w:rPr>
        <w:rFonts w:ascii="Symbol" w:hAnsi="Symbol" w:hint="default"/>
      </w:rPr>
    </w:lvl>
    <w:lvl w:ilvl="7" w:tplc="24F06B20" w:tentative="1">
      <w:start w:val="1"/>
      <w:numFmt w:val="bullet"/>
      <w:lvlText w:val="o"/>
      <w:lvlJc w:val="left"/>
      <w:pPr>
        <w:ind w:left="5760" w:hanging="360"/>
      </w:pPr>
      <w:rPr>
        <w:rFonts w:ascii="Courier New" w:hAnsi="Courier New" w:cs="Courier New" w:hint="default"/>
      </w:rPr>
    </w:lvl>
    <w:lvl w:ilvl="8" w:tplc="40DA7742" w:tentative="1">
      <w:start w:val="1"/>
      <w:numFmt w:val="bullet"/>
      <w:lvlText w:val=""/>
      <w:lvlJc w:val="left"/>
      <w:pPr>
        <w:ind w:left="6480" w:hanging="360"/>
      </w:pPr>
      <w:rPr>
        <w:rFonts w:ascii="Wingdings" w:hAnsi="Wingdings" w:hint="default"/>
      </w:rPr>
    </w:lvl>
  </w:abstractNum>
  <w:abstractNum w:abstractNumId="6" w15:restartNumberingAfterBreak="0">
    <w:nsid w:val="18E83E1F"/>
    <w:multiLevelType w:val="hybridMultilevel"/>
    <w:tmpl w:val="D738360A"/>
    <w:lvl w:ilvl="0" w:tplc="1F46281A">
      <w:start w:val="1"/>
      <w:numFmt w:val="bullet"/>
      <w:lvlText w:val=""/>
      <w:lvlJc w:val="left"/>
      <w:pPr>
        <w:ind w:left="720" w:hanging="360"/>
      </w:pPr>
      <w:rPr>
        <w:rFonts w:ascii="Symbol" w:hAnsi="Symbol" w:hint="default"/>
      </w:rPr>
    </w:lvl>
    <w:lvl w:ilvl="1" w:tplc="C428BA40" w:tentative="1">
      <w:start w:val="1"/>
      <w:numFmt w:val="bullet"/>
      <w:lvlText w:val="o"/>
      <w:lvlJc w:val="left"/>
      <w:pPr>
        <w:ind w:left="1440" w:hanging="360"/>
      </w:pPr>
      <w:rPr>
        <w:rFonts w:ascii="Courier New" w:hAnsi="Courier New" w:cs="Courier New" w:hint="default"/>
      </w:rPr>
    </w:lvl>
    <w:lvl w:ilvl="2" w:tplc="BD1EC9D0" w:tentative="1">
      <w:start w:val="1"/>
      <w:numFmt w:val="bullet"/>
      <w:lvlText w:val=""/>
      <w:lvlJc w:val="left"/>
      <w:pPr>
        <w:ind w:left="2160" w:hanging="360"/>
      </w:pPr>
      <w:rPr>
        <w:rFonts w:ascii="Wingdings" w:hAnsi="Wingdings" w:hint="default"/>
      </w:rPr>
    </w:lvl>
    <w:lvl w:ilvl="3" w:tplc="C9C088E6" w:tentative="1">
      <w:start w:val="1"/>
      <w:numFmt w:val="bullet"/>
      <w:lvlText w:val=""/>
      <w:lvlJc w:val="left"/>
      <w:pPr>
        <w:ind w:left="2880" w:hanging="360"/>
      </w:pPr>
      <w:rPr>
        <w:rFonts w:ascii="Symbol" w:hAnsi="Symbol" w:hint="default"/>
      </w:rPr>
    </w:lvl>
    <w:lvl w:ilvl="4" w:tplc="62A85ECE" w:tentative="1">
      <w:start w:val="1"/>
      <w:numFmt w:val="bullet"/>
      <w:lvlText w:val="o"/>
      <w:lvlJc w:val="left"/>
      <w:pPr>
        <w:ind w:left="3600" w:hanging="360"/>
      </w:pPr>
      <w:rPr>
        <w:rFonts w:ascii="Courier New" w:hAnsi="Courier New" w:cs="Courier New" w:hint="default"/>
      </w:rPr>
    </w:lvl>
    <w:lvl w:ilvl="5" w:tplc="88188BDE" w:tentative="1">
      <w:start w:val="1"/>
      <w:numFmt w:val="bullet"/>
      <w:lvlText w:val=""/>
      <w:lvlJc w:val="left"/>
      <w:pPr>
        <w:ind w:left="4320" w:hanging="360"/>
      </w:pPr>
      <w:rPr>
        <w:rFonts w:ascii="Wingdings" w:hAnsi="Wingdings" w:hint="default"/>
      </w:rPr>
    </w:lvl>
    <w:lvl w:ilvl="6" w:tplc="6E58B696" w:tentative="1">
      <w:start w:val="1"/>
      <w:numFmt w:val="bullet"/>
      <w:lvlText w:val=""/>
      <w:lvlJc w:val="left"/>
      <w:pPr>
        <w:ind w:left="5040" w:hanging="360"/>
      </w:pPr>
      <w:rPr>
        <w:rFonts w:ascii="Symbol" w:hAnsi="Symbol" w:hint="default"/>
      </w:rPr>
    </w:lvl>
    <w:lvl w:ilvl="7" w:tplc="340C38D8" w:tentative="1">
      <w:start w:val="1"/>
      <w:numFmt w:val="bullet"/>
      <w:lvlText w:val="o"/>
      <w:lvlJc w:val="left"/>
      <w:pPr>
        <w:ind w:left="5760" w:hanging="360"/>
      </w:pPr>
      <w:rPr>
        <w:rFonts w:ascii="Courier New" w:hAnsi="Courier New" w:cs="Courier New" w:hint="default"/>
      </w:rPr>
    </w:lvl>
    <w:lvl w:ilvl="8" w:tplc="FE8CE72C" w:tentative="1">
      <w:start w:val="1"/>
      <w:numFmt w:val="bullet"/>
      <w:lvlText w:val=""/>
      <w:lvlJc w:val="left"/>
      <w:pPr>
        <w:ind w:left="6480" w:hanging="360"/>
      </w:pPr>
      <w:rPr>
        <w:rFonts w:ascii="Wingdings" w:hAnsi="Wingdings" w:hint="default"/>
      </w:rPr>
    </w:lvl>
  </w:abstractNum>
  <w:abstractNum w:abstractNumId="7" w15:restartNumberingAfterBreak="0">
    <w:nsid w:val="20564BE9"/>
    <w:multiLevelType w:val="hybridMultilevel"/>
    <w:tmpl w:val="F2E61962"/>
    <w:lvl w:ilvl="0" w:tplc="6BA05F4A">
      <w:start w:val="1"/>
      <w:numFmt w:val="bullet"/>
      <w:lvlText w:val=""/>
      <w:lvlJc w:val="left"/>
      <w:pPr>
        <w:ind w:left="720" w:hanging="360"/>
      </w:pPr>
      <w:rPr>
        <w:rFonts w:ascii="Symbol" w:hAnsi="Symbol" w:hint="default"/>
      </w:rPr>
    </w:lvl>
    <w:lvl w:ilvl="1" w:tplc="1EC4A89C" w:tentative="1">
      <w:start w:val="1"/>
      <w:numFmt w:val="bullet"/>
      <w:lvlText w:val="o"/>
      <w:lvlJc w:val="left"/>
      <w:pPr>
        <w:ind w:left="1440" w:hanging="360"/>
      </w:pPr>
      <w:rPr>
        <w:rFonts w:ascii="Courier New" w:hAnsi="Courier New" w:cs="Courier New" w:hint="default"/>
      </w:rPr>
    </w:lvl>
    <w:lvl w:ilvl="2" w:tplc="EDEE5C2A" w:tentative="1">
      <w:start w:val="1"/>
      <w:numFmt w:val="bullet"/>
      <w:lvlText w:val=""/>
      <w:lvlJc w:val="left"/>
      <w:pPr>
        <w:ind w:left="2160" w:hanging="360"/>
      </w:pPr>
      <w:rPr>
        <w:rFonts w:ascii="Wingdings" w:hAnsi="Wingdings" w:hint="default"/>
      </w:rPr>
    </w:lvl>
    <w:lvl w:ilvl="3" w:tplc="25C2F786" w:tentative="1">
      <w:start w:val="1"/>
      <w:numFmt w:val="bullet"/>
      <w:lvlText w:val=""/>
      <w:lvlJc w:val="left"/>
      <w:pPr>
        <w:ind w:left="2880" w:hanging="360"/>
      </w:pPr>
      <w:rPr>
        <w:rFonts w:ascii="Symbol" w:hAnsi="Symbol" w:hint="default"/>
      </w:rPr>
    </w:lvl>
    <w:lvl w:ilvl="4" w:tplc="53321AE6" w:tentative="1">
      <w:start w:val="1"/>
      <w:numFmt w:val="bullet"/>
      <w:lvlText w:val="o"/>
      <w:lvlJc w:val="left"/>
      <w:pPr>
        <w:ind w:left="3600" w:hanging="360"/>
      </w:pPr>
      <w:rPr>
        <w:rFonts w:ascii="Courier New" w:hAnsi="Courier New" w:cs="Courier New" w:hint="default"/>
      </w:rPr>
    </w:lvl>
    <w:lvl w:ilvl="5" w:tplc="5C92D0AC" w:tentative="1">
      <w:start w:val="1"/>
      <w:numFmt w:val="bullet"/>
      <w:lvlText w:val=""/>
      <w:lvlJc w:val="left"/>
      <w:pPr>
        <w:ind w:left="4320" w:hanging="360"/>
      </w:pPr>
      <w:rPr>
        <w:rFonts w:ascii="Wingdings" w:hAnsi="Wingdings" w:hint="default"/>
      </w:rPr>
    </w:lvl>
    <w:lvl w:ilvl="6" w:tplc="D242B22C" w:tentative="1">
      <w:start w:val="1"/>
      <w:numFmt w:val="bullet"/>
      <w:lvlText w:val=""/>
      <w:lvlJc w:val="left"/>
      <w:pPr>
        <w:ind w:left="5040" w:hanging="360"/>
      </w:pPr>
      <w:rPr>
        <w:rFonts w:ascii="Symbol" w:hAnsi="Symbol" w:hint="default"/>
      </w:rPr>
    </w:lvl>
    <w:lvl w:ilvl="7" w:tplc="B5D2EFE0" w:tentative="1">
      <w:start w:val="1"/>
      <w:numFmt w:val="bullet"/>
      <w:lvlText w:val="o"/>
      <w:lvlJc w:val="left"/>
      <w:pPr>
        <w:ind w:left="5760" w:hanging="360"/>
      </w:pPr>
      <w:rPr>
        <w:rFonts w:ascii="Courier New" w:hAnsi="Courier New" w:cs="Courier New" w:hint="default"/>
      </w:rPr>
    </w:lvl>
    <w:lvl w:ilvl="8" w:tplc="E9AE56CE" w:tentative="1">
      <w:start w:val="1"/>
      <w:numFmt w:val="bullet"/>
      <w:lvlText w:val=""/>
      <w:lvlJc w:val="left"/>
      <w:pPr>
        <w:ind w:left="6480" w:hanging="360"/>
      </w:pPr>
      <w:rPr>
        <w:rFonts w:ascii="Wingdings" w:hAnsi="Wingdings" w:hint="default"/>
      </w:rPr>
    </w:lvl>
  </w:abstractNum>
  <w:abstractNum w:abstractNumId="8" w15:restartNumberingAfterBreak="0">
    <w:nsid w:val="31D85EF6"/>
    <w:multiLevelType w:val="hybridMultilevel"/>
    <w:tmpl w:val="A894E966"/>
    <w:lvl w:ilvl="0" w:tplc="5E1CBBA6">
      <w:start w:val="1"/>
      <w:numFmt w:val="bullet"/>
      <w:lvlText w:val=""/>
      <w:lvlJc w:val="left"/>
      <w:pPr>
        <w:ind w:left="720" w:hanging="360"/>
      </w:pPr>
      <w:rPr>
        <w:rFonts w:ascii="Symbol" w:hAnsi="Symbol" w:hint="default"/>
      </w:rPr>
    </w:lvl>
    <w:lvl w:ilvl="1" w:tplc="52F05080" w:tentative="1">
      <w:start w:val="1"/>
      <w:numFmt w:val="bullet"/>
      <w:lvlText w:val="o"/>
      <w:lvlJc w:val="left"/>
      <w:pPr>
        <w:ind w:left="1440" w:hanging="360"/>
      </w:pPr>
      <w:rPr>
        <w:rFonts w:ascii="Courier New" w:hAnsi="Courier New" w:cs="Courier New" w:hint="default"/>
      </w:rPr>
    </w:lvl>
    <w:lvl w:ilvl="2" w:tplc="B426CBD8" w:tentative="1">
      <w:start w:val="1"/>
      <w:numFmt w:val="bullet"/>
      <w:lvlText w:val=""/>
      <w:lvlJc w:val="left"/>
      <w:pPr>
        <w:ind w:left="2160" w:hanging="360"/>
      </w:pPr>
      <w:rPr>
        <w:rFonts w:ascii="Wingdings" w:hAnsi="Wingdings" w:hint="default"/>
      </w:rPr>
    </w:lvl>
    <w:lvl w:ilvl="3" w:tplc="B29C89B2" w:tentative="1">
      <w:start w:val="1"/>
      <w:numFmt w:val="bullet"/>
      <w:lvlText w:val=""/>
      <w:lvlJc w:val="left"/>
      <w:pPr>
        <w:ind w:left="2880" w:hanging="360"/>
      </w:pPr>
      <w:rPr>
        <w:rFonts w:ascii="Symbol" w:hAnsi="Symbol" w:hint="default"/>
      </w:rPr>
    </w:lvl>
    <w:lvl w:ilvl="4" w:tplc="E07C7984" w:tentative="1">
      <w:start w:val="1"/>
      <w:numFmt w:val="bullet"/>
      <w:lvlText w:val="o"/>
      <w:lvlJc w:val="left"/>
      <w:pPr>
        <w:ind w:left="3600" w:hanging="360"/>
      </w:pPr>
      <w:rPr>
        <w:rFonts w:ascii="Courier New" w:hAnsi="Courier New" w:cs="Courier New" w:hint="default"/>
      </w:rPr>
    </w:lvl>
    <w:lvl w:ilvl="5" w:tplc="5C7436B4" w:tentative="1">
      <w:start w:val="1"/>
      <w:numFmt w:val="bullet"/>
      <w:lvlText w:val=""/>
      <w:lvlJc w:val="left"/>
      <w:pPr>
        <w:ind w:left="4320" w:hanging="360"/>
      </w:pPr>
      <w:rPr>
        <w:rFonts w:ascii="Wingdings" w:hAnsi="Wingdings" w:hint="default"/>
      </w:rPr>
    </w:lvl>
    <w:lvl w:ilvl="6" w:tplc="1FF4177C" w:tentative="1">
      <w:start w:val="1"/>
      <w:numFmt w:val="bullet"/>
      <w:lvlText w:val=""/>
      <w:lvlJc w:val="left"/>
      <w:pPr>
        <w:ind w:left="5040" w:hanging="360"/>
      </w:pPr>
      <w:rPr>
        <w:rFonts w:ascii="Symbol" w:hAnsi="Symbol" w:hint="default"/>
      </w:rPr>
    </w:lvl>
    <w:lvl w:ilvl="7" w:tplc="336E6BF2" w:tentative="1">
      <w:start w:val="1"/>
      <w:numFmt w:val="bullet"/>
      <w:lvlText w:val="o"/>
      <w:lvlJc w:val="left"/>
      <w:pPr>
        <w:ind w:left="5760" w:hanging="360"/>
      </w:pPr>
      <w:rPr>
        <w:rFonts w:ascii="Courier New" w:hAnsi="Courier New" w:cs="Courier New" w:hint="default"/>
      </w:rPr>
    </w:lvl>
    <w:lvl w:ilvl="8" w:tplc="948E8DB4" w:tentative="1">
      <w:start w:val="1"/>
      <w:numFmt w:val="bullet"/>
      <w:lvlText w:val=""/>
      <w:lvlJc w:val="left"/>
      <w:pPr>
        <w:ind w:left="6480" w:hanging="360"/>
      </w:pPr>
      <w:rPr>
        <w:rFonts w:ascii="Wingdings" w:hAnsi="Wingdings" w:hint="default"/>
      </w:rPr>
    </w:lvl>
  </w:abstractNum>
  <w:abstractNum w:abstractNumId="9" w15:restartNumberingAfterBreak="0">
    <w:nsid w:val="388D3B64"/>
    <w:multiLevelType w:val="hybridMultilevel"/>
    <w:tmpl w:val="3C1C687A"/>
    <w:lvl w:ilvl="0" w:tplc="89087E42">
      <w:start w:val="1"/>
      <w:numFmt w:val="bullet"/>
      <w:lvlText w:val=""/>
      <w:lvlJc w:val="left"/>
      <w:pPr>
        <w:ind w:left="720" w:hanging="360"/>
      </w:pPr>
      <w:rPr>
        <w:rFonts w:ascii="Symbol" w:hAnsi="Symbol" w:hint="default"/>
      </w:rPr>
    </w:lvl>
    <w:lvl w:ilvl="1" w:tplc="300A606E" w:tentative="1">
      <w:start w:val="1"/>
      <w:numFmt w:val="bullet"/>
      <w:lvlText w:val="o"/>
      <w:lvlJc w:val="left"/>
      <w:pPr>
        <w:ind w:left="1440" w:hanging="360"/>
      </w:pPr>
      <w:rPr>
        <w:rFonts w:ascii="Courier New" w:hAnsi="Courier New" w:cs="Courier New" w:hint="default"/>
      </w:rPr>
    </w:lvl>
    <w:lvl w:ilvl="2" w:tplc="F072D87A" w:tentative="1">
      <w:start w:val="1"/>
      <w:numFmt w:val="bullet"/>
      <w:lvlText w:val=""/>
      <w:lvlJc w:val="left"/>
      <w:pPr>
        <w:ind w:left="2160" w:hanging="360"/>
      </w:pPr>
      <w:rPr>
        <w:rFonts w:ascii="Wingdings" w:hAnsi="Wingdings" w:hint="default"/>
      </w:rPr>
    </w:lvl>
    <w:lvl w:ilvl="3" w:tplc="44D650A8" w:tentative="1">
      <w:start w:val="1"/>
      <w:numFmt w:val="bullet"/>
      <w:lvlText w:val=""/>
      <w:lvlJc w:val="left"/>
      <w:pPr>
        <w:ind w:left="2880" w:hanging="360"/>
      </w:pPr>
      <w:rPr>
        <w:rFonts w:ascii="Symbol" w:hAnsi="Symbol" w:hint="default"/>
      </w:rPr>
    </w:lvl>
    <w:lvl w:ilvl="4" w:tplc="B76C3A34" w:tentative="1">
      <w:start w:val="1"/>
      <w:numFmt w:val="bullet"/>
      <w:lvlText w:val="o"/>
      <w:lvlJc w:val="left"/>
      <w:pPr>
        <w:ind w:left="3600" w:hanging="360"/>
      </w:pPr>
      <w:rPr>
        <w:rFonts w:ascii="Courier New" w:hAnsi="Courier New" w:cs="Courier New" w:hint="default"/>
      </w:rPr>
    </w:lvl>
    <w:lvl w:ilvl="5" w:tplc="4FB065AE" w:tentative="1">
      <w:start w:val="1"/>
      <w:numFmt w:val="bullet"/>
      <w:lvlText w:val=""/>
      <w:lvlJc w:val="left"/>
      <w:pPr>
        <w:ind w:left="4320" w:hanging="360"/>
      </w:pPr>
      <w:rPr>
        <w:rFonts w:ascii="Wingdings" w:hAnsi="Wingdings" w:hint="default"/>
      </w:rPr>
    </w:lvl>
    <w:lvl w:ilvl="6" w:tplc="274299B0" w:tentative="1">
      <w:start w:val="1"/>
      <w:numFmt w:val="bullet"/>
      <w:lvlText w:val=""/>
      <w:lvlJc w:val="left"/>
      <w:pPr>
        <w:ind w:left="5040" w:hanging="360"/>
      </w:pPr>
      <w:rPr>
        <w:rFonts w:ascii="Symbol" w:hAnsi="Symbol" w:hint="default"/>
      </w:rPr>
    </w:lvl>
    <w:lvl w:ilvl="7" w:tplc="5F78E6DE" w:tentative="1">
      <w:start w:val="1"/>
      <w:numFmt w:val="bullet"/>
      <w:lvlText w:val="o"/>
      <w:lvlJc w:val="left"/>
      <w:pPr>
        <w:ind w:left="5760" w:hanging="360"/>
      </w:pPr>
      <w:rPr>
        <w:rFonts w:ascii="Courier New" w:hAnsi="Courier New" w:cs="Courier New" w:hint="default"/>
      </w:rPr>
    </w:lvl>
    <w:lvl w:ilvl="8" w:tplc="8B84BCAA" w:tentative="1">
      <w:start w:val="1"/>
      <w:numFmt w:val="bullet"/>
      <w:lvlText w:val=""/>
      <w:lvlJc w:val="left"/>
      <w:pPr>
        <w:ind w:left="6480" w:hanging="360"/>
      </w:pPr>
      <w:rPr>
        <w:rFonts w:ascii="Wingdings" w:hAnsi="Wingdings" w:hint="default"/>
      </w:rPr>
    </w:lvl>
  </w:abstractNum>
  <w:abstractNum w:abstractNumId="10" w15:restartNumberingAfterBreak="0">
    <w:nsid w:val="3AA0536C"/>
    <w:multiLevelType w:val="hybridMultilevel"/>
    <w:tmpl w:val="232A6362"/>
    <w:lvl w:ilvl="0" w:tplc="715678C4">
      <w:start w:val="1"/>
      <w:numFmt w:val="bullet"/>
      <w:lvlText w:val=""/>
      <w:lvlJc w:val="left"/>
      <w:pPr>
        <w:ind w:left="720" w:hanging="360"/>
      </w:pPr>
      <w:rPr>
        <w:rFonts w:ascii="Symbol" w:hAnsi="Symbol" w:hint="default"/>
      </w:rPr>
    </w:lvl>
    <w:lvl w:ilvl="1" w:tplc="6AC43C1A" w:tentative="1">
      <w:start w:val="1"/>
      <w:numFmt w:val="bullet"/>
      <w:lvlText w:val="o"/>
      <w:lvlJc w:val="left"/>
      <w:pPr>
        <w:ind w:left="1440" w:hanging="360"/>
      </w:pPr>
      <w:rPr>
        <w:rFonts w:ascii="Courier New" w:hAnsi="Courier New" w:cs="Courier New" w:hint="default"/>
      </w:rPr>
    </w:lvl>
    <w:lvl w:ilvl="2" w:tplc="0E4840B8" w:tentative="1">
      <w:start w:val="1"/>
      <w:numFmt w:val="bullet"/>
      <w:lvlText w:val=""/>
      <w:lvlJc w:val="left"/>
      <w:pPr>
        <w:ind w:left="2160" w:hanging="360"/>
      </w:pPr>
      <w:rPr>
        <w:rFonts w:ascii="Wingdings" w:hAnsi="Wingdings" w:hint="default"/>
      </w:rPr>
    </w:lvl>
    <w:lvl w:ilvl="3" w:tplc="59546FDE" w:tentative="1">
      <w:start w:val="1"/>
      <w:numFmt w:val="bullet"/>
      <w:lvlText w:val=""/>
      <w:lvlJc w:val="left"/>
      <w:pPr>
        <w:ind w:left="2880" w:hanging="360"/>
      </w:pPr>
      <w:rPr>
        <w:rFonts w:ascii="Symbol" w:hAnsi="Symbol" w:hint="default"/>
      </w:rPr>
    </w:lvl>
    <w:lvl w:ilvl="4" w:tplc="045A522C" w:tentative="1">
      <w:start w:val="1"/>
      <w:numFmt w:val="bullet"/>
      <w:lvlText w:val="o"/>
      <w:lvlJc w:val="left"/>
      <w:pPr>
        <w:ind w:left="3600" w:hanging="360"/>
      </w:pPr>
      <w:rPr>
        <w:rFonts w:ascii="Courier New" w:hAnsi="Courier New" w:cs="Courier New" w:hint="default"/>
      </w:rPr>
    </w:lvl>
    <w:lvl w:ilvl="5" w:tplc="E7289AFE" w:tentative="1">
      <w:start w:val="1"/>
      <w:numFmt w:val="bullet"/>
      <w:lvlText w:val=""/>
      <w:lvlJc w:val="left"/>
      <w:pPr>
        <w:ind w:left="4320" w:hanging="360"/>
      </w:pPr>
      <w:rPr>
        <w:rFonts w:ascii="Wingdings" w:hAnsi="Wingdings" w:hint="default"/>
      </w:rPr>
    </w:lvl>
    <w:lvl w:ilvl="6" w:tplc="9894DDA8" w:tentative="1">
      <w:start w:val="1"/>
      <w:numFmt w:val="bullet"/>
      <w:lvlText w:val=""/>
      <w:lvlJc w:val="left"/>
      <w:pPr>
        <w:ind w:left="5040" w:hanging="360"/>
      </w:pPr>
      <w:rPr>
        <w:rFonts w:ascii="Symbol" w:hAnsi="Symbol" w:hint="default"/>
      </w:rPr>
    </w:lvl>
    <w:lvl w:ilvl="7" w:tplc="0A3AB0A4" w:tentative="1">
      <w:start w:val="1"/>
      <w:numFmt w:val="bullet"/>
      <w:lvlText w:val="o"/>
      <w:lvlJc w:val="left"/>
      <w:pPr>
        <w:ind w:left="5760" w:hanging="360"/>
      </w:pPr>
      <w:rPr>
        <w:rFonts w:ascii="Courier New" w:hAnsi="Courier New" w:cs="Courier New" w:hint="default"/>
      </w:rPr>
    </w:lvl>
    <w:lvl w:ilvl="8" w:tplc="337A23B2" w:tentative="1">
      <w:start w:val="1"/>
      <w:numFmt w:val="bullet"/>
      <w:lvlText w:val=""/>
      <w:lvlJc w:val="left"/>
      <w:pPr>
        <w:ind w:left="6480" w:hanging="360"/>
      </w:pPr>
      <w:rPr>
        <w:rFonts w:ascii="Wingdings" w:hAnsi="Wingdings" w:hint="default"/>
      </w:rPr>
    </w:lvl>
  </w:abstractNum>
  <w:abstractNum w:abstractNumId="11" w15:restartNumberingAfterBreak="0">
    <w:nsid w:val="3DE65E7D"/>
    <w:multiLevelType w:val="multilevel"/>
    <w:tmpl w:val="5DA0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EA0B92"/>
    <w:multiLevelType w:val="hybridMultilevel"/>
    <w:tmpl w:val="06E249AE"/>
    <w:lvl w:ilvl="0" w:tplc="5E8CA96E">
      <w:start w:val="1"/>
      <w:numFmt w:val="bullet"/>
      <w:lvlText w:val=""/>
      <w:lvlJc w:val="left"/>
      <w:pPr>
        <w:ind w:left="720" w:hanging="360"/>
      </w:pPr>
      <w:rPr>
        <w:rFonts w:ascii="Symbol" w:hAnsi="Symbol" w:hint="default"/>
      </w:rPr>
    </w:lvl>
    <w:lvl w:ilvl="1" w:tplc="7D7EB6BA" w:tentative="1">
      <w:start w:val="1"/>
      <w:numFmt w:val="bullet"/>
      <w:lvlText w:val="o"/>
      <w:lvlJc w:val="left"/>
      <w:pPr>
        <w:ind w:left="1440" w:hanging="360"/>
      </w:pPr>
      <w:rPr>
        <w:rFonts w:ascii="Courier New" w:hAnsi="Courier New" w:cs="Courier New" w:hint="default"/>
      </w:rPr>
    </w:lvl>
    <w:lvl w:ilvl="2" w:tplc="A6E08770" w:tentative="1">
      <w:start w:val="1"/>
      <w:numFmt w:val="bullet"/>
      <w:lvlText w:val=""/>
      <w:lvlJc w:val="left"/>
      <w:pPr>
        <w:ind w:left="2160" w:hanging="360"/>
      </w:pPr>
      <w:rPr>
        <w:rFonts w:ascii="Wingdings" w:hAnsi="Wingdings" w:hint="default"/>
      </w:rPr>
    </w:lvl>
    <w:lvl w:ilvl="3" w:tplc="4EA0AA54" w:tentative="1">
      <w:start w:val="1"/>
      <w:numFmt w:val="bullet"/>
      <w:lvlText w:val=""/>
      <w:lvlJc w:val="left"/>
      <w:pPr>
        <w:ind w:left="2880" w:hanging="360"/>
      </w:pPr>
      <w:rPr>
        <w:rFonts w:ascii="Symbol" w:hAnsi="Symbol" w:hint="default"/>
      </w:rPr>
    </w:lvl>
    <w:lvl w:ilvl="4" w:tplc="E9363F78" w:tentative="1">
      <w:start w:val="1"/>
      <w:numFmt w:val="bullet"/>
      <w:lvlText w:val="o"/>
      <w:lvlJc w:val="left"/>
      <w:pPr>
        <w:ind w:left="3600" w:hanging="360"/>
      </w:pPr>
      <w:rPr>
        <w:rFonts w:ascii="Courier New" w:hAnsi="Courier New" w:cs="Courier New" w:hint="default"/>
      </w:rPr>
    </w:lvl>
    <w:lvl w:ilvl="5" w:tplc="6A96592E" w:tentative="1">
      <w:start w:val="1"/>
      <w:numFmt w:val="bullet"/>
      <w:lvlText w:val=""/>
      <w:lvlJc w:val="left"/>
      <w:pPr>
        <w:ind w:left="4320" w:hanging="360"/>
      </w:pPr>
      <w:rPr>
        <w:rFonts w:ascii="Wingdings" w:hAnsi="Wingdings" w:hint="default"/>
      </w:rPr>
    </w:lvl>
    <w:lvl w:ilvl="6" w:tplc="A1DAA4F8" w:tentative="1">
      <w:start w:val="1"/>
      <w:numFmt w:val="bullet"/>
      <w:lvlText w:val=""/>
      <w:lvlJc w:val="left"/>
      <w:pPr>
        <w:ind w:left="5040" w:hanging="360"/>
      </w:pPr>
      <w:rPr>
        <w:rFonts w:ascii="Symbol" w:hAnsi="Symbol" w:hint="default"/>
      </w:rPr>
    </w:lvl>
    <w:lvl w:ilvl="7" w:tplc="55DA0A36" w:tentative="1">
      <w:start w:val="1"/>
      <w:numFmt w:val="bullet"/>
      <w:lvlText w:val="o"/>
      <w:lvlJc w:val="left"/>
      <w:pPr>
        <w:ind w:left="5760" w:hanging="360"/>
      </w:pPr>
      <w:rPr>
        <w:rFonts w:ascii="Courier New" w:hAnsi="Courier New" w:cs="Courier New" w:hint="default"/>
      </w:rPr>
    </w:lvl>
    <w:lvl w:ilvl="8" w:tplc="F3D4AA54" w:tentative="1">
      <w:start w:val="1"/>
      <w:numFmt w:val="bullet"/>
      <w:lvlText w:val=""/>
      <w:lvlJc w:val="left"/>
      <w:pPr>
        <w:ind w:left="6480" w:hanging="360"/>
      </w:pPr>
      <w:rPr>
        <w:rFonts w:ascii="Wingdings" w:hAnsi="Wingdings" w:hint="default"/>
      </w:rPr>
    </w:lvl>
  </w:abstractNum>
  <w:abstractNum w:abstractNumId="13" w15:restartNumberingAfterBreak="0">
    <w:nsid w:val="41035756"/>
    <w:multiLevelType w:val="hybridMultilevel"/>
    <w:tmpl w:val="8F38ECCC"/>
    <w:lvl w:ilvl="0" w:tplc="EDBCFF72">
      <w:start w:val="1"/>
      <w:numFmt w:val="bullet"/>
      <w:lvlText w:val=""/>
      <w:lvlJc w:val="left"/>
      <w:pPr>
        <w:ind w:left="720" w:hanging="360"/>
      </w:pPr>
      <w:rPr>
        <w:rFonts w:ascii="Symbol" w:hAnsi="Symbol" w:hint="default"/>
      </w:rPr>
    </w:lvl>
    <w:lvl w:ilvl="1" w:tplc="6860988A" w:tentative="1">
      <w:start w:val="1"/>
      <w:numFmt w:val="bullet"/>
      <w:lvlText w:val="o"/>
      <w:lvlJc w:val="left"/>
      <w:pPr>
        <w:ind w:left="1440" w:hanging="360"/>
      </w:pPr>
      <w:rPr>
        <w:rFonts w:ascii="Courier New" w:hAnsi="Courier New" w:cs="Courier New" w:hint="default"/>
      </w:rPr>
    </w:lvl>
    <w:lvl w:ilvl="2" w:tplc="58B47232" w:tentative="1">
      <w:start w:val="1"/>
      <w:numFmt w:val="bullet"/>
      <w:lvlText w:val=""/>
      <w:lvlJc w:val="left"/>
      <w:pPr>
        <w:ind w:left="2160" w:hanging="360"/>
      </w:pPr>
      <w:rPr>
        <w:rFonts w:ascii="Wingdings" w:hAnsi="Wingdings" w:hint="default"/>
      </w:rPr>
    </w:lvl>
    <w:lvl w:ilvl="3" w:tplc="861A1AD8" w:tentative="1">
      <w:start w:val="1"/>
      <w:numFmt w:val="bullet"/>
      <w:lvlText w:val=""/>
      <w:lvlJc w:val="left"/>
      <w:pPr>
        <w:ind w:left="2880" w:hanging="360"/>
      </w:pPr>
      <w:rPr>
        <w:rFonts w:ascii="Symbol" w:hAnsi="Symbol" w:hint="default"/>
      </w:rPr>
    </w:lvl>
    <w:lvl w:ilvl="4" w:tplc="4FDACE5E" w:tentative="1">
      <w:start w:val="1"/>
      <w:numFmt w:val="bullet"/>
      <w:lvlText w:val="o"/>
      <w:lvlJc w:val="left"/>
      <w:pPr>
        <w:ind w:left="3600" w:hanging="360"/>
      </w:pPr>
      <w:rPr>
        <w:rFonts w:ascii="Courier New" w:hAnsi="Courier New" w:cs="Courier New" w:hint="default"/>
      </w:rPr>
    </w:lvl>
    <w:lvl w:ilvl="5" w:tplc="9CA4B200" w:tentative="1">
      <w:start w:val="1"/>
      <w:numFmt w:val="bullet"/>
      <w:lvlText w:val=""/>
      <w:lvlJc w:val="left"/>
      <w:pPr>
        <w:ind w:left="4320" w:hanging="360"/>
      </w:pPr>
      <w:rPr>
        <w:rFonts w:ascii="Wingdings" w:hAnsi="Wingdings" w:hint="default"/>
      </w:rPr>
    </w:lvl>
    <w:lvl w:ilvl="6" w:tplc="619C36B4" w:tentative="1">
      <w:start w:val="1"/>
      <w:numFmt w:val="bullet"/>
      <w:lvlText w:val=""/>
      <w:lvlJc w:val="left"/>
      <w:pPr>
        <w:ind w:left="5040" w:hanging="360"/>
      </w:pPr>
      <w:rPr>
        <w:rFonts w:ascii="Symbol" w:hAnsi="Symbol" w:hint="default"/>
      </w:rPr>
    </w:lvl>
    <w:lvl w:ilvl="7" w:tplc="28A0078E" w:tentative="1">
      <w:start w:val="1"/>
      <w:numFmt w:val="bullet"/>
      <w:lvlText w:val="o"/>
      <w:lvlJc w:val="left"/>
      <w:pPr>
        <w:ind w:left="5760" w:hanging="360"/>
      </w:pPr>
      <w:rPr>
        <w:rFonts w:ascii="Courier New" w:hAnsi="Courier New" w:cs="Courier New" w:hint="default"/>
      </w:rPr>
    </w:lvl>
    <w:lvl w:ilvl="8" w:tplc="2C96D6B2" w:tentative="1">
      <w:start w:val="1"/>
      <w:numFmt w:val="bullet"/>
      <w:lvlText w:val=""/>
      <w:lvlJc w:val="left"/>
      <w:pPr>
        <w:ind w:left="6480" w:hanging="360"/>
      </w:pPr>
      <w:rPr>
        <w:rFonts w:ascii="Wingdings" w:hAnsi="Wingdings" w:hint="default"/>
      </w:rPr>
    </w:lvl>
  </w:abstractNum>
  <w:abstractNum w:abstractNumId="14" w15:restartNumberingAfterBreak="0">
    <w:nsid w:val="4142363D"/>
    <w:multiLevelType w:val="hybridMultilevel"/>
    <w:tmpl w:val="E4FAD574"/>
    <w:lvl w:ilvl="0" w:tplc="80B2CE52">
      <w:start w:val="1"/>
      <w:numFmt w:val="bullet"/>
      <w:lvlText w:val=""/>
      <w:lvlJc w:val="left"/>
      <w:pPr>
        <w:ind w:left="720" w:hanging="360"/>
      </w:pPr>
      <w:rPr>
        <w:rFonts w:ascii="Symbol" w:hAnsi="Symbol" w:hint="default"/>
      </w:rPr>
    </w:lvl>
    <w:lvl w:ilvl="1" w:tplc="CF86DBAE" w:tentative="1">
      <w:start w:val="1"/>
      <w:numFmt w:val="bullet"/>
      <w:lvlText w:val="o"/>
      <w:lvlJc w:val="left"/>
      <w:pPr>
        <w:ind w:left="1440" w:hanging="360"/>
      </w:pPr>
      <w:rPr>
        <w:rFonts w:ascii="Courier New" w:hAnsi="Courier New" w:cs="Courier New" w:hint="default"/>
      </w:rPr>
    </w:lvl>
    <w:lvl w:ilvl="2" w:tplc="5CFCA060" w:tentative="1">
      <w:start w:val="1"/>
      <w:numFmt w:val="bullet"/>
      <w:lvlText w:val=""/>
      <w:lvlJc w:val="left"/>
      <w:pPr>
        <w:ind w:left="2160" w:hanging="360"/>
      </w:pPr>
      <w:rPr>
        <w:rFonts w:ascii="Wingdings" w:hAnsi="Wingdings" w:hint="default"/>
      </w:rPr>
    </w:lvl>
    <w:lvl w:ilvl="3" w:tplc="276A5C4A" w:tentative="1">
      <w:start w:val="1"/>
      <w:numFmt w:val="bullet"/>
      <w:lvlText w:val=""/>
      <w:lvlJc w:val="left"/>
      <w:pPr>
        <w:ind w:left="2880" w:hanging="360"/>
      </w:pPr>
      <w:rPr>
        <w:rFonts w:ascii="Symbol" w:hAnsi="Symbol" w:hint="default"/>
      </w:rPr>
    </w:lvl>
    <w:lvl w:ilvl="4" w:tplc="E0525778" w:tentative="1">
      <w:start w:val="1"/>
      <w:numFmt w:val="bullet"/>
      <w:lvlText w:val="o"/>
      <w:lvlJc w:val="left"/>
      <w:pPr>
        <w:ind w:left="3600" w:hanging="360"/>
      </w:pPr>
      <w:rPr>
        <w:rFonts w:ascii="Courier New" w:hAnsi="Courier New" w:cs="Courier New" w:hint="default"/>
      </w:rPr>
    </w:lvl>
    <w:lvl w:ilvl="5" w:tplc="EC4014E4" w:tentative="1">
      <w:start w:val="1"/>
      <w:numFmt w:val="bullet"/>
      <w:lvlText w:val=""/>
      <w:lvlJc w:val="left"/>
      <w:pPr>
        <w:ind w:left="4320" w:hanging="360"/>
      </w:pPr>
      <w:rPr>
        <w:rFonts w:ascii="Wingdings" w:hAnsi="Wingdings" w:hint="default"/>
      </w:rPr>
    </w:lvl>
    <w:lvl w:ilvl="6" w:tplc="D8FE366C" w:tentative="1">
      <w:start w:val="1"/>
      <w:numFmt w:val="bullet"/>
      <w:lvlText w:val=""/>
      <w:lvlJc w:val="left"/>
      <w:pPr>
        <w:ind w:left="5040" w:hanging="360"/>
      </w:pPr>
      <w:rPr>
        <w:rFonts w:ascii="Symbol" w:hAnsi="Symbol" w:hint="default"/>
      </w:rPr>
    </w:lvl>
    <w:lvl w:ilvl="7" w:tplc="46CED586" w:tentative="1">
      <w:start w:val="1"/>
      <w:numFmt w:val="bullet"/>
      <w:lvlText w:val="o"/>
      <w:lvlJc w:val="left"/>
      <w:pPr>
        <w:ind w:left="5760" w:hanging="360"/>
      </w:pPr>
      <w:rPr>
        <w:rFonts w:ascii="Courier New" w:hAnsi="Courier New" w:cs="Courier New" w:hint="default"/>
      </w:rPr>
    </w:lvl>
    <w:lvl w:ilvl="8" w:tplc="236AF9CE" w:tentative="1">
      <w:start w:val="1"/>
      <w:numFmt w:val="bullet"/>
      <w:lvlText w:val=""/>
      <w:lvlJc w:val="left"/>
      <w:pPr>
        <w:ind w:left="6480" w:hanging="360"/>
      </w:pPr>
      <w:rPr>
        <w:rFonts w:ascii="Wingdings" w:hAnsi="Wingdings" w:hint="default"/>
      </w:rPr>
    </w:lvl>
  </w:abstractNum>
  <w:abstractNum w:abstractNumId="15" w15:restartNumberingAfterBreak="0">
    <w:nsid w:val="49813106"/>
    <w:multiLevelType w:val="hybridMultilevel"/>
    <w:tmpl w:val="E988C3C2"/>
    <w:lvl w:ilvl="0" w:tplc="67523D5E">
      <w:start w:val="1"/>
      <w:numFmt w:val="bullet"/>
      <w:lvlText w:val=""/>
      <w:lvlJc w:val="left"/>
      <w:pPr>
        <w:ind w:left="720" w:hanging="360"/>
      </w:pPr>
      <w:rPr>
        <w:rFonts w:ascii="Symbol" w:hAnsi="Symbol" w:hint="default"/>
      </w:rPr>
    </w:lvl>
    <w:lvl w:ilvl="1" w:tplc="A784146A" w:tentative="1">
      <w:start w:val="1"/>
      <w:numFmt w:val="bullet"/>
      <w:lvlText w:val="o"/>
      <w:lvlJc w:val="left"/>
      <w:pPr>
        <w:ind w:left="1440" w:hanging="360"/>
      </w:pPr>
      <w:rPr>
        <w:rFonts w:ascii="Courier New" w:hAnsi="Courier New" w:cs="Courier New" w:hint="default"/>
      </w:rPr>
    </w:lvl>
    <w:lvl w:ilvl="2" w:tplc="AAC4B56E" w:tentative="1">
      <w:start w:val="1"/>
      <w:numFmt w:val="bullet"/>
      <w:lvlText w:val=""/>
      <w:lvlJc w:val="left"/>
      <w:pPr>
        <w:ind w:left="2160" w:hanging="360"/>
      </w:pPr>
      <w:rPr>
        <w:rFonts w:ascii="Wingdings" w:hAnsi="Wingdings" w:hint="default"/>
      </w:rPr>
    </w:lvl>
    <w:lvl w:ilvl="3" w:tplc="D3F871EC" w:tentative="1">
      <w:start w:val="1"/>
      <w:numFmt w:val="bullet"/>
      <w:lvlText w:val=""/>
      <w:lvlJc w:val="left"/>
      <w:pPr>
        <w:ind w:left="2880" w:hanging="360"/>
      </w:pPr>
      <w:rPr>
        <w:rFonts w:ascii="Symbol" w:hAnsi="Symbol" w:hint="default"/>
      </w:rPr>
    </w:lvl>
    <w:lvl w:ilvl="4" w:tplc="07B65222" w:tentative="1">
      <w:start w:val="1"/>
      <w:numFmt w:val="bullet"/>
      <w:lvlText w:val="o"/>
      <w:lvlJc w:val="left"/>
      <w:pPr>
        <w:ind w:left="3600" w:hanging="360"/>
      </w:pPr>
      <w:rPr>
        <w:rFonts w:ascii="Courier New" w:hAnsi="Courier New" w:cs="Courier New" w:hint="default"/>
      </w:rPr>
    </w:lvl>
    <w:lvl w:ilvl="5" w:tplc="7062FAA2" w:tentative="1">
      <w:start w:val="1"/>
      <w:numFmt w:val="bullet"/>
      <w:lvlText w:val=""/>
      <w:lvlJc w:val="left"/>
      <w:pPr>
        <w:ind w:left="4320" w:hanging="360"/>
      </w:pPr>
      <w:rPr>
        <w:rFonts w:ascii="Wingdings" w:hAnsi="Wingdings" w:hint="default"/>
      </w:rPr>
    </w:lvl>
    <w:lvl w:ilvl="6" w:tplc="A6688DE0" w:tentative="1">
      <w:start w:val="1"/>
      <w:numFmt w:val="bullet"/>
      <w:lvlText w:val=""/>
      <w:lvlJc w:val="left"/>
      <w:pPr>
        <w:ind w:left="5040" w:hanging="360"/>
      </w:pPr>
      <w:rPr>
        <w:rFonts w:ascii="Symbol" w:hAnsi="Symbol" w:hint="default"/>
      </w:rPr>
    </w:lvl>
    <w:lvl w:ilvl="7" w:tplc="40BA9432" w:tentative="1">
      <w:start w:val="1"/>
      <w:numFmt w:val="bullet"/>
      <w:lvlText w:val="o"/>
      <w:lvlJc w:val="left"/>
      <w:pPr>
        <w:ind w:left="5760" w:hanging="360"/>
      </w:pPr>
      <w:rPr>
        <w:rFonts w:ascii="Courier New" w:hAnsi="Courier New" w:cs="Courier New" w:hint="default"/>
      </w:rPr>
    </w:lvl>
    <w:lvl w:ilvl="8" w:tplc="B17A3988" w:tentative="1">
      <w:start w:val="1"/>
      <w:numFmt w:val="bullet"/>
      <w:lvlText w:val=""/>
      <w:lvlJc w:val="left"/>
      <w:pPr>
        <w:ind w:left="6480" w:hanging="360"/>
      </w:pPr>
      <w:rPr>
        <w:rFonts w:ascii="Wingdings" w:hAnsi="Wingdings" w:hint="default"/>
      </w:rPr>
    </w:lvl>
  </w:abstractNum>
  <w:abstractNum w:abstractNumId="16" w15:restartNumberingAfterBreak="0">
    <w:nsid w:val="5FC8480F"/>
    <w:multiLevelType w:val="hybridMultilevel"/>
    <w:tmpl w:val="72E05B00"/>
    <w:lvl w:ilvl="0" w:tplc="3432F27E">
      <w:start w:val="1"/>
      <w:numFmt w:val="bullet"/>
      <w:lvlText w:val=""/>
      <w:lvlJc w:val="left"/>
      <w:pPr>
        <w:ind w:left="720" w:hanging="360"/>
      </w:pPr>
      <w:rPr>
        <w:rFonts w:ascii="Symbol" w:hAnsi="Symbol" w:hint="default"/>
      </w:rPr>
    </w:lvl>
    <w:lvl w:ilvl="1" w:tplc="85684D86" w:tentative="1">
      <w:start w:val="1"/>
      <w:numFmt w:val="bullet"/>
      <w:lvlText w:val="o"/>
      <w:lvlJc w:val="left"/>
      <w:pPr>
        <w:ind w:left="1440" w:hanging="360"/>
      </w:pPr>
      <w:rPr>
        <w:rFonts w:ascii="Courier New" w:hAnsi="Courier New" w:cs="Courier New" w:hint="default"/>
      </w:rPr>
    </w:lvl>
    <w:lvl w:ilvl="2" w:tplc="8028114A" w:tentative="1">
      <w:start w:val="1"/>
      <w:numFmt w:val="bullet"/>
      <w:lvlText w:val=""/>
      <w:lvlJc w:val="left"/>
      <w:pPr>
        <w:ind w:left="2160" w:hanging="360"/>
      </w:pPr>
      <w:rPr>
        <w:rFonts w:ascii="Wingdings" w:hAnsi="Wingdings" w:hint="default"/>
      </w:rPr>
    </w:lvl>
    <w:lvl w:ilvl="3" w:tplc="ACBE7170" w:tentative="1">
      <w:start w:val="1"/>
      <w:numFmt w:val="bullet"/>
      <w:lvlText w:val=""/>
      <w:lvlJc w:val="left"/>
      <w:pPr>
        <w:ind w:left="2880" w:hanging="360"/>
      </w:pPr>
      <w:rPr>
        <w:rFonts w:ascii="Symbol" w:hAnsi="Symbol" w:hint="default"/>
      </w:rPr>
    </w:lvl>
    <w:lvl w:ilvl="4" w:tplc="3AEE4686" w:tentative="1">
      <w:start w:val="1"/>
      <w:numFmt w:val="bullet"/>
      <w:lvlText w:val="o"/>
      <w:lvlJc w:val="left"/>
      <w:pPr>
        <w:ind w:left="3600" w:hanging="360"/>
      </w:pPr>
      <w:rPr>
        <w:rFonts w:ascii="Courier New" w:hAnsi="Courier New" w:cs="Courier New" w:hint="default"/>
      </w:rPr>
    </w:lvl>
    <w:lvl w:ilvl="5" w:tplc="1454396A" w:tentative="1">
      <w:start w:val="1"/>
      <w:numFmt w:val="bullet"/>
      <w:lvlText w:val=""/>
      <w:lvlJc w:val="left"/>
      <w:pPr>
        <w:ind w:left="4320" w:hanging="360"/>
      </w:pPr>
      <w:rPr>
        <w:rFonts w:ascii="Wingdings" w:hAnsi="Wingdings" w:hint="default"/>
      </w:rPr>
    </w:lvl>
    <w:lvl w:ilvl="6" w:tplc="E8FCCF86" w:tentative="1">
      <w:start w:val="1"/>
      <w:numFmt w:val="bullet"/>
      <w:lvlText w:val=""/>
      <w:lvlJc w:val="left"/>
      <w:pPr>
        <w:ind w:left="5040" w:hanging="360"/>
      </w:pPr>
      <w:rPr>
        <w:rFonts w:ascii="Symbol" w:hAnsi="Symbol" w:hint="default"/>
      </w:rPr>
    </w:lvl>
    <w:lvl w:ilvl="7" w:tplc="D6AAD0B8" w:tentative="1">
      <w:start w:val="1"/>
      <w:numFmt w:val="bullet"/>
      <w:lvlText w:val="o"/>
      <w:lvlJc w:val="left"/>
      <w:pPr>
        <w:ind w:left="5760" w:hanging="360"/>
      </w:pPr>
      <w:rPr>
        <w:rFonts w:ascii="Courier New" w:hAnsi="Courier New" w:cs="Courier New" w:hint="default"/>
      </w:rPr>
    </w:lvl>
    <w:lvl w:ilvl="8" w:tplc="A4E8DDBA" w:tentative="1">
      <w:start w:val="1"/>
      <w:numFmt w:val="bullet"/>
      <w:lvlText w:val=""/>
      <w:lvlJc w:val="left"/>
      <w:pPr>
        <w:ind w:left="6480" w:hanging="360"/>
      </w:pPr>
      <w:rPr>
        <w:rFonts w:ascii="Wingdings" w:hAnsi="Wingdings" w:hint="default"/>
      </w:rPr>
    </w:lvl>
  </w:abstractNum>
  <w:abstractNum w:abstractNumId="17" w15:restartNumberingAfterBreak="0">
    <w:nsid w:val="6A06490A"/>
    <w:multiLevelType w:val="hybridMultilevel"/>
    <w:tmpl w:val="B192C672"/>
    <w:lvl w:ilvl="0" w:tplc="0DCE108A">
      <w:start w:val="1"/>
      <w:numFmt w:val="bullet"/>
      <w:lvlText w:val=""/>
      <w:lvlJc w:val="left"/>
      <w:pPr>
        <w:ind w:left="720" w:hanging="360"/>
      </w:pPr>
      <w:rPr>
        <w:rFonts w:ascii="Symbol" w:hAnsi="Symbol" w:hint="default"/>
      </w:rPr>
    </w:lvl>
    <w:lvl w:ilvl="1" w:tplc="D6A40C4C" w:tentative="1">
      <w:start w:val="1"/>
      <w:numFmt w:val="bullet"/>
      <w:lvlText w:val="o"/>
      <w:lvlJc w:val="left"/>
      <w:pPr>
        <w:ind w:left="1440" w:hanging="360"/>
      </w:pPr>
      <w:rPr>
        <w:rFonts w:ascii="Courier New" w:hAnsi="Courier New" w:cs="Courier New" w:hint="default"/>
      </w:rPr>
    </w:lvl>
    <w:lvl w:ilvl="2" w:tplc="4036D40A" w:tentative="1">
      <w:start w:val="1"/>
      <w:numFmt w:val="bullet"/>
      <w:lvlText w:val=""/>
      <w:lvlJc w:val="left"/>
      <w:pPr>
        <w:ind w:left="2160" w:hanging="360"/>
      </w:pPr>
      <w:rPr>
        <w:rFonts w:ascii="Wingdings" w:hAnsi="Wingdings" w:hint="default"/>
      </w:rPr>
    </w:lvl>
    <w:lvl w:ilvl="3" w:tplc="14FEC3FE" w:tentative="1">
      <w:start w:val="1"/>
      <w:numFmt w:val="bullet"/>
      <w:lvlText w:val=""/>
      <w:lvlJc w:val="left"/>
      <w:pPr>
        <w:ind w:left="2880" w:hanging="360"/>
      </w:pPr>
      <w:rPr>
        <w:rFonts w:ascii="Symbol" w:hAnsi="Symbol" w:hint="default"/>
      </w:rPr>
    </w:lvl>
    <w:lvl w:ilvl="4" w:tplc="676E851E" w:tentative="1">
      <w:start w:val="1"/>
      <w:numFmt w:val="bullet"/>
      <w:lvlText w:val="o"/>
      <w:lvlJc w:val="left"/>
      <w:pPr>
        <w:ind w:left="3600" w:hanging="360"/>
      </w:pPr>
      <w:rPr>
        <w:rFonts w:ascii="Courier New" w:hAnsi="Courier New" w:cs="Courier New" w:hint="default"/>
      </w:rPr>
    </w:lvl>
    <w:lvl w:ilvl="5" w:tplc="6AAE26B6" w:tentative="1">
      <w:start w:val="1"/>
      <w:numFmt w:val="bullet"/>
      <w:lvlText w:val=""/>
      <w:lvlJc w:val="left"/>
      <w:pPr>
        <w:ind w:left="4320" w:hanging="360"/>
      </w:pPr>
      <w:rPr>
        <w:rFonts w:ascii="Wingdings" w:hAnsi="Wingdings" w:hint="default"/>
      </w:rPr>
    </w:lvl>
    <w:lvl w:ilvl="6" w:tplc="561E43A0" w:tentative="1">
      <w:start w:val="1"/>
      <w:numFmt w:val="bullet"/>
      <w:lvlText w:val=""/>
      <w:lvlJc w:val="left"/>
      <w:pPr>
        <w:ind w:left="5040" w:hanging="360"/>
      </w:pPr>
      <w:rPr>
        <w:rFonts w:ascii="Symbol" w:hAnsi="Symbol" w:hint="default"/>
      </w:rPr>
    </w:lvl>
    <w:lvl w:ilvl="7" w:tplc="A2B48416" w:tentative="1">
      <w:start w:val="1"/>
      <w:numFmt w:val="bullet"/>
      <w:lvlText w:val="o"/>
      <w:lvlJc w:val="left"/>
      <w:pPr>
        <w:ind w:left="5760" w:hanging="360"/>
      </w:pPr>
      <w:rPr>
        <w:rFonts w:ascii="Courier New" w:hAnsi="Courier New" w:cs="Courier New" w:hint="default"/>
      </w:rPr>
    </w:lvl>
    <w:lvl w:ilvl="8" w:tplc="9EB62F5C" w:tentative="1">
      <w:start w:val="1"/>
      <w:numFmt w:val="bullet"/>
      <w:lvlText w:val=""/>
      <w:lvlJc w:val="left"/>
      <w:pPr>
        <w:ind w:left="6480" w:hanging="360"/>
      </w:pPr>
      <w:rPr>
        <w:rFonts w:ascii="Wingdings" w:hAnsi="Wingdings" w:hint="default"/>
      </w:rPr>
    </w:lvl>
  </w:abstractNum>
  <w:abstractNum w:abstractNumId="18" w15:restartNumberingAfterBreak="0">
    <w:nsid w:val="7044413E"/>
    <w:multiLevelType w:val="hybridMultilevel"/>
    <w:tmpl w:val="46BE4F84"/>
    <w:lvl w:ilvl="0" w:tplc="3FE22038">
      <w:start w:val="1"/>
      <w:numFmt w:val="bullet"/>
      <w:lvlText w:val=""/>
      <w:lvlJc w:val="left"/>
      <w:pPr>
        <w:ind w:left="720" w:hanging="360"/>
      </w:pPr>
      <w:rPr>
        <w:rFonts w:ascii="Symbol" w:hAnsi="Symbol" w:hint="default"/>
      </w:rPr>
    </w:lvl>
    <w:lvl w:ilvl="1" w:tplc="900A591E" w:tentative="1">
      <w:start w:val="1"/>
      <w:numFmt w:val="bullet"/>
      <w:lvlText w:val="o"/>
      <w:lvlJc w:val="left"/>
      <w:pPr>
        <w:ind w:left="1440" w:hanging="360"/>
      </w:pPr>
      <w:rPr>
        <w:rFonts w:ascii="Courier New" w:hAnsi="Courier New" w:cs="Courier New" w:hint="default"/>
      </w:rPr>
    </w:lvl>
    <w:lvl w:ilvl="2" w:tplc="42308234" w:tentative="1">
      <w:start w:val="1"/>
      <w:numFmt w:val="bullet"/>
      <w:lvlText w:val=""/>
      <w:lvlJc w:val="left"/>
      <w:pPr>
        <w:ind w:left="2160" w:hanging="360"/>
      </w:pPr>
      <w:rPr>
        <w:rFonts w:ascii="Wingdings" w:hAnsi="Wingdings" w:hint="default"/>
      </w:rPr>
    </w:lvl>
    <w:lvl w:ilvl="3" w:tplc="9C644AA0" w:tentative="1">
      <w:start w:val="1"/>
      <w:numFmt w:val="bullet"/>
      <w:lvlText w:val=""/>
      <w:lvlJc w:val="left"/>
      <w:pPr>
        <w:ind w:left="2880" w:hanging="360"/>
      </w:pPr>
      <w:rPr>
        <w:rFonts w:ascii="Symbol" w:hAnsi="Symbol" w:hint="default"/>
      </w:rPr>
    </w:lvl>
    <w:lvl w:ilvl="4" w:tplc="4790F3AE" w:tentative="1">
      <w:start w:val="1"/>
      <w:numFmt w:val="bullet"/>
      <w:lvlText w:val="o"/>
      <w:lvlJc w:val="left"/>
      <w:pPr>
        <w:ind w:left="3600" w:hanging="360"/>
      </w:pPr>
      <w:rPr>
        <w:rFonts w:ascii="Courier New" w:hAnsi="Courier New" w:cs="Courier New" w:hint="default"/>
      </w:rPr>
    </w:lvl>
    <w:lvl w:ilvl="5" w:tplc="F994398E" w:tentative="1">
      <w:start w:val="1"/>
      <w:numFmt w:val="bullet"/>
      <w:lvlText w:val=""/>
      <w:lvlJc w:val="left"/>
      <w:pPr>
        <w:ind w:left="4320" w:hanging="360"/>
      </w:pPr>
      <w:rPr>
        <w:rFonts w:ascii="Wingdings" w:hAnsi="Wingdings" w:hint="default"/>
      </w:rPr>
    </w:lvl>
    <w:lvl w:ilvl="6" w:tplc="4FA00CF8" w:tentative="1">
      <w:start w:val="1"/>
      <w:numFmt w:val="bullet"/>
      <w:lvlText w:val=""/>
      <w:lvlJc w:val="left"/>
      <w:pPr>
        <w:ind w:left="5040" w:hanging="360"/>
      </w:pPr>
      <w:rPr>
        <w:rFonts w:ascii="Symbol" w:hAnsi="Symbol" w:hint="default"/>
      </w:rPr>
    </w:lvl>
    <w:lvl w:ilvl="7" w:tplc="E93C3762" w:tentative="1">
      <w:start w:val="1"/>
      <w:numFmt w:val="bullet"/>
      <w:lvlText w:val="o"/>
      <w:lvlJc w:val="left"/>
      <w:pPr>
        <w:ind w:left="5760" w:hanging="360"/>
      </w:pPr>
      <w:rPr>
        <w:rFonts w:ascii="Courier New" w:hAnsi="Courier New" w:cs="Courier New" w:hint="default"/>
      </w:rPr>
    </w:lvl>
    <w:lvl w:ilvl="8" w:tplc="23C8FC1E" w:tentative="1">
      <w:start w:val="1"/>
      <w:numFmt w:val="bullet"/>
      <w:lvlText w:val=""/>
      <w:lvlJc w:val="left"/>
      <w:pPr>
        <w:ind w:left="6480" w:hanging="360"/>
      </w:pPr>
      <w:rPr>
        <w:rFonts w:ascii="Wingdings" w:hAnsi="Wingdings" w:hint="default"/>
      </w:rPr>
    </w:lvl>
  </w:abstractNum>
  <w:abstractNum w:abstractNumId="19" w15:restartNumberingAfterBreak="0">
    <w:nsid w:val="707F7EBE"/>
    <w:multiLevelType w:val="multilevel"/>
    <w:tmpl w:val="36E8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D3504E"/>
    <w:multiLevelType w:val="hybridMultilevel"/>
    <w:tmpl w:val="03D6A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4109877">
    <w:abstractNumId w:val="18"/>
  </w:num>
  <w:num w:numId="2" w16cid:durableId="971903403">
    <w:abstractNumId w:val="4"/>
  </w:num>
  <w:num w:numId="3" w16cid:durableId="2060321087">
    <w:abstractNumId w:val="9"/>
  </w:num>
  <w:num w:numId="4" w16cid:durableId="957762166">
    <w:abstractNumId w:val="7"/>
  </w:num>
  <w:num w:numId="5" w16cid:durableId="821777749">
    <w:abstractNumId w:val="15"/>
  </w:num>
  <w:num w:numId="6" w16cid:durableId="319965946">
    <w:abstractNumId w:val="11"/>
  </w:num>
  <w:num w:numId="7" w16cid:durableId="203105227">
    <w:abstractNumId w:val="19"/>
  </w:num>
  <w:num w:numId="8" w16cid:durableId="402484649">
    <w:abstractNumId w:val="0"/>
  </w:num>
  <w:num w:numId="9" w16cid:durableId="1744374596">
    <w:abstractNumId w:val="3"/>
  </w:num>
  <w:num w:numId="10" w16cid:durableId="714815065">
    <w:abstractNumId w:val="17"/>
  </w:num>
  <w:num w:numId="11" w16cid:durableId="1345282436">
    <w:abstractNumId w:val="10"/>
  </w:num>
  <w:num w:numId="12" w16cid:durableId="1052073019">
    <w:abstractNumId w:val="6"/>
  </w:num>
  <w:num w:numId="13" w16cid:durableId="1747604630">
    <w:abstractNumId w:val="13"/>
  </w:num>
  <w:num w:numId="14" w16cid:durableId="364133487">
    <w:abstractNumId w:val="2"/>
  </w:num>
  <w:num w:numId="15" w16cid:durableId="738133504">
    <w:abstractNumId w:val="12"/>
  </w:num>
  <w:num w:numId="16" w16cid:durableId="506092797">
    <w:abstractNumId w:val="5"/>
  </w:num>
  <w:num w:numId="17" w16cid:durableId="514419354">
    <w:abstractNumId w:val="8"/>
  </w:num>
  <w:num w:numId="18" w16cid:durableId="704251292">
    <w:abstractNumId w:val="14"/>
  </w:num>
  <w:num w:numId="19" w16cid:durableId="1710109631">
    <w:abstractNumId w:val="1"/>
  </w:num>
  <w:num w:numId="20" w16cid:durableId="69469783">
    <w:abstractNumId w:val="16"/>
  </w:num>
  <w:num w:numId="21" w16cid:durableId="187040868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476F"/>
    <w:rsid w:val="0001078E"/>
    <w:rsid w:val="00022F29"/>
    <w:rsid w:val="0003290B"/>
    <w:rsid w:val="0003441F"/>
    <w:rsid w:val="000377E3"/>
    <w:rsid w:val="00037A42"/>
    <w:rsid w:val="00044B37"/>
    <w:rsid w:val="0004596D"/>
    <w:rsid w:val="00051CEF"/>
    <w:rsid w:val="00057C38"/>
    <w:rsid w:val="00062E61"/>
    <w:rsid w:val="00062F89"/>
    <w:rsid w:val="000663AB"/>
    <w:rsid w:val="00066FFF"/>
    <w:rsid w:val="00073900"/>
    <w:rsid w:val="00092995"/>
    <w:rsid w:val="000A0420"/>
    <w:rsid w:val="000C6889"/>
    <w:rsid w:val="000D18BA"/>
    <w:rsid w:val="000D5C56"/>
    <w:rsid w:val="000E2662"/>
    <w:rsid w:val="000F0A28"/>
    <w:rsid w:val="00102683"/>
    <w:rsid w:val="001049CE"/>
    <w:rsid w:val="00111BE1"/>
    <w:rsid w:val="0012002C"/>
    <w:rsid w:val="00134D13"/>
    <w:rsid w:val="00145039"/>
    <w:rsid w:val="00151B98"/>
    <w:rsid w:val="00160BE6"/>
    <w:rsid w:val="001611F0"/>
    <w:rsid w:val="001635A4"/>
    <w:rsid w:val="00173985"/>
    <w:rsid w:val="001776C7"/>
    <w:rsid w:val="001A1C79"/>
    <w:rsid w:val="001A7829"/>
    <w:rsid w:val="001B135B"/>
    <w:rsid w:val="001B2E02"/>
    <w:rsid w:val="001B74B2"/>
    <w:rsid w:val="001B7E87"/>
    <w:rsid w:val="001C592F"/>
    <w:rsid w:val="001F1946"/>
    <w:rsid w:val="001F375D"/>
    <w:rsid w:val="001F399A"/>
    <w:rsid w:val="0021360E"/>
    <w:rsid w:val="00225611"/>
    <w:rsid w:val="00230D9C"/>
    <w:rsid w:val="002713B9"/>
    <w:rsid w:val="00294D20"/>
    <w:rsid w:val="002B2AF8"/>
    <w:rsid w:val="002B412A"/>
    <w:rsid w:val="002C198C"/>
    <w:rsid w:val="002C265F"/>
    <w:rsid w:val="002C26E6"/>
    <w:rsid w:val="002C650F"/>
    <w:rsid w:val="002D26B1"/>
    <w:rsid w:val="002D7F55"/>
    <w:rsid w:val="002E13F0"/>
    <w:rsid w:val="002F7B82"/>
    <w:rsid w:val="00302E61"/>
    <w:rsid w:val="00304B19"/>
    <w:rsid w:val="0031695E"/>
    <w:rsid w:val="00322C4B"/>
    <w:rsid w:val="00333320"/>
    <w:rsid w:val="0034373F"/>
    <w:rsid w:val="00346FF7"/>
    <w:rsid w:val="00350A9A"/>
    <w:rsid w:val="00360E3D"/>
    <w:rsid w:val="00362E70"/>
    <w:rsid w:val="00365F00"/>
    <w:rsid w:val="00370506"/>
    <w:rsid w:val="003714A2"/>
    <w:rsid w:val="003742F1"/>
    <w:rsid w:val="00387065"/>
    <w:rsid w:val="00394F5D"/>
    <w:rsid w:val="00396EEC"/>
    <w:rsid w:val="003A08AC"/>
    <w:rsid w:val="003A5E50"/>
    <w:rsid w:val="003B6F85"/>
    <w:rsid w:val="003C0338"/>
    <w:rsid w:val="003C5D7A"/>
    <w:rsid w:val="003D037A"/>
    <w:rsid w:val="003D621A"/>
    <w:rsid w:val="003E4A7A"/>
    <w:rsid w:val="003E4D59"/>
    <w:rsid w:val="003E6A76"/>
    <w:rsid w:val="00400C0A"/>
    <w:rsid w:val="00410A82"/>
    <w:rsid w:val="004145C3"/>
    <w:rsid w:val="00430655"/>
    <w:rsid w:val="004568CC"/>
    <w:rsid w:val="00462670"/>
    <w:rsid w:val="00480827"/>
    <w:rsid w:val="004A6921"/>
    <w:rsid w:val="004A721F"/>
    <w:rsid w:val="004B0B33"/>
    <w:rsid w:val="004B32BA"/>
    <w:rsid w:val="004B5436"/>
    <w:rsid w:val="004C030B"/>
    <w:rsid w:val="004C2085"/>
    <w:rsid w:val="004C5267"/>
    <w:rsid w:val="004D7A77"/>
    <w:rsid w:val="004F25E3"/>
    <w:rsid w:val="00505973"/>
    <w:rsid w:val="00524CD9"/>
    <w:rsid w:val="00526A51"/>
    <w:rsid w:val="005335E9"/>
    <w:rsid w:val="00541144"/>
    <w:rsid w:val="00545A78"/>
    <w:rsid w:val="00545D26"/>
    <w:rsid w:val="00546F7D"/>
    <w:rsid w:val="005545E6"/>
    <w:rsid w:val="00560B2A"/>
    <w:rsid w:val="0057279F"/>
    <w:rsid w:val="005A3CCA"/>
    <w:rsid w:val="005B1F39"/>
    <w:rsid w:val="005D0B4B"/>
    <w:rsid w:val="005D1306"/>
    <w:rsid w:val="005D5A69"/>
    <w:rsid w:val="005E7BA3"/>
    <w:rsid w:val="005F29E3"/>
    <w:rsid w:val="006030AB"/>
    <w:rsid w:val="006076B9"/>
    <w:rsid w:val="00610F93"/>
    <w:rsid w:val="006203E4"/>
    <w:rsid w:val="00621B7E"/>
    <w:rsid w:val="006262D5"/>
    <w:rsid w:val="00631BBC"/>
    <w:rsid w:val="006321A5"/>
    <w:rsid w:val="00637DBC"/>
    <w:rsid w:val="00643406"/>
    <w:rsid w:val="0065050C"/>
    <w:rsid w:val="006707DC"/>
    <w:rsid w:val="00684A02"/>
    <w:rsid w:val="006868CA"/>
    <w:rsid w:val="00694F5F"/>
    <w:rsid w:val="006A2FF7"/>
    <w:rsid w:val="006A60D8"/>
    <w:rsid w:val="006C0D29"/>
    <w:rsid w:val="006D2AB5"/>
    <w:rsid w:val="006E0B3F"/>
    <w:rsid w:val="006E60D8"/>
    <w:rsid w:val="006F1690"/>
    <w:rsid w:val="006F3A6E"/>
    <w:rsid w:val="00705A18"/>
    <w:rsid w:val="0071351F"/>
    <w:rsid w:val="00716507"/>
    <w:rsid w:val="00724630"/>
    <w:rsid w:val="007430B3"/>
    <w:rsid w:val="007570BF"/>
    <w:rsid w:val="0076396A"/>
    <w:rsid w:val="00772A2F"/>
    <w:rsid w:val="00773502"/>
    <w:rsid w:val="00777A88"/>
    <w:rsid w:val="00781451"/>
    <w:rsid w:val="007840E8"/>
    <w:rsid w:val="00794917"/>
    <w:rsid w:val="007A548C"/>
    <w:rsid w:val="007A68D6"/>
    <w:rsid w:val="007B2DE3"/>
    <w:rsid w:val="007B3DB5"/>
    <w:rsid w:val="007B4B7C"/>
    <w:rsid w:val="007B7254"/>
    <w:rsid w:val="007C0BF1"/>
    <w:rsid w:val="007D769F"/>
    <w:rsid w:val="007E6E3C"/>
    <w:rsid w:val="008026BF"/>
    <w:rsid w:val="008057E8"/>
    <w:rsid w:val="00806867"/>
    <w:rsid w:val="00833F5C"/>
    <w:rsid w:val="0085530F"/>
    <w:rsid w:val="00864698"/>
    <w:rsid w:val="00871794"/>
    <w:rsid w:val="008811F2"/>
    <w:rsid w:val="00883632"/>
    <w:rsid w:val="008B084B"/>
    <w:rsid w:val="008C1B0C"/>
    <w:rsid w:val="008D37A1"/>
    <w:rsid w:val="008D3801"/>
    <w:rsid w:val="008D655B"/>
    <w:rsid w:val="008E476F"/>
    <w:rsid w:val="0090044D"/>
    <w:rsid w:val="00903F69"/>
    <w:rsid w:val="00911888"/>
    <w:rsid w:val="00922276"/>
    <w:rsid w:val="00925AF7"/>
    <w:rsid w:val="00931052"/>
    <w:rsid w:val="009310F4"/>
    <w:rsid w:val="009445D0"/>
    <w:rsid w:val="00944867"/>
    <w:rsid w:val="00945D0F"/>
    <w:rsid w:val="00952B88"/>
    <w:rsid w:val="00962284"/>
    <w:rsid w:val="00962E1C"/>
    <w:rsid w:val="00963A03"/>
    <w:rsid w:val="009659EA"/>
    <w:rsid w:val="00974F22"/>
    <w:rsid w:val="00975354"/>
    <w:rsid w:val="009870D7"/>
    <w:rsid w:val="00991E9A"/>
    <w:rsid w:val="00996C58"/>
    <w:rsid w:val="009977B4"/>
    <w:rsid w:val="009B14B3"/>
    <w:rsid w:val="009D063C"/>
    <w:rsid w:val="009D2284"/>
    <w:rsid w:val="009E22F7"/>
    <w:rsid w:val="00A10FB1"/>
    <w:rsid w:val="00A240D4"/>
    <w:rsid w:val="00A328C9"/>
    <w:rsid w:val="00A477FF"/>
    <w:rsid w:val="00A52562"/>
    <w:rsid w:val="00A57D5E"/>
    <w:rsid w:val="00A62D75"/>
    <w:rsid w:val="00A714A4"/>
    <w:rsid w:val="00A74B77"/>
    <w:rsid w:val="00A82FDD"/>
    <w:rsid w:val="00A8492B"/>
    <w:rsid w:val="00A93CF8"/>
    <w:rsid w:val="00A93FDB"/>
    <w:rsid w:val="00AA00D5"/>
    <w:rsid w:val="00AA300A"/>
    <w:rsid w:val="00AA5796"/>
    <w:rsid w:val="00AA689D"/>
    <w:rsid w:val="00AA705A"/>
    <w:rsid w:val="00AC63C0"/>
    <w:rsid w:val="00AD7309"/>
    <w:rsid w:val="00AE4AB0"/>
    <w:rsid w:val="00B25C17"/>
    <w:rsid w:val="00B60FDD"/>
    <w:rsid w:val="00B669F4"/>
    <w:rsid w:val="00B749AC"/>
    <w:rsid w:val="00B76D62"/>
    <w:rsid w:val="00B868E5"/>
    <w:rsid w:val="00BA6171"/>
    <w:rsid w:val="00BB1F0C"/>
    <w:rsid w:val="00BB7770"/>
    <w:rsid w:val="00BF33C0"/>
    <w:rsid w:val="00BF7D4F"/>
    <w:rsid w:val="00C017CC"/>
    <w:rsid w:val="00C076CA"/>
    <w:rsid w:val="00C146DD"/>
    <w:rsid w:val="00C1516A"/>
    <w:rsid w:val="00C23370"/>
    <w:rsid w:val="00C236A9"/>
    <w:rsid w:val="00C262E3"/>
    <w:rsid w:val="00C265AD"/>
    <w:rsid w:val="00C30CA7"/>
    <w:rsid w:val="00C3428F"/>
    <w:rsid w:val="00C4428A"/>
    <w:rsid w:val="00C569F0"/>
    <w:rsid w:val="00CA5B11"/>
    <w:rsid w:val="00CB053A"/>
    <w:rsid w:val="00CB36BD"/>
    <w:rsid w:val="00CB3EE0"/>
    <w:rsid w:val="00CB722D"/>
    <w:rsid w:val="00CC56E9"/>
    <w:rsid w:val="00CD22F5"/>
    <w:rsid w:val="00CD2623"/>
    <w:rsid w:val="00CE560F"/>
    <w:rsid w:val="00CE7556"/>
    <w:rsid w:val="00CF0CCD"/>
    <w:rsid w:val="00CF70F8"/>
    <w:rsid w:val="00D1411B"/>
    <w:rsid w:val="00D208B4"/>
    <w:rsid w:val="00D231E3"/>
    <w:rsid w:val="00D31CB4"/>
    <w:rsid w:val="00D32BFE"/>
    <w:rsid w:val="00D330DC"/>
    <w:rsid w:val="00D42054"/>
    <w:rsid w:val="00D529BC"/>
    <w:rsid w:val="00D53557"/>
    <w:rsid w:val="00D57908"/>
    <w:rsid w:val="00D57D0C"/>
    <w:rsid w:val="00D7668F"/>
    <w:rsid w:val="00D7761C"/>
    <w:rsid w:val="00D81107"/>
    <w:rsid w:val="00D85726"/>
    <w:rsid w:val="00D85967"/>
    <w:rsid w:val="00D90C7E"/>
    <w:rsid w:val="00D943B5"/>
    <w:rsid w:val="00D9513E"/>
    <w:rsid w:val="00DA0400"/>
    <w:rsid w:val="00DA172F"/>
    <w:rsid w:val="00DB38EC"/>
    <w:rsid w:val="00DB40B3"/>
    <w:rsid w:val="00DB6DE0"/>
    <w:rsid w:val="00DB7284"/>
    <w:rsid w:val="00DB7EDA"/>
    <w:rsid w:val="00DC52DC"/>
    <w:rsid w:val="00DD18EB"/>
    <w:rsid w:val="00DE1B2F"/>
    <w:rsid w:val="00DF7D2E"/>
    <w:rsid w:val="00E125CE"/>
    <w:rsid w:val="00E259E8"/>
    <w:rsid w:val="00E3493C"/>
    <w:rsid w:val="00E3632F"/>
    <w:rsid w:val="00E4132A"/>
    <w:rsid w:val="00E445CE"/>
    <w:rsid w:val="00E511BA"/>
    <w:rsid w:val="00E55608"/>
    <w:rsid w:val="00E64A10"/>
    <w:rsid w:val="00E65A0E"/>
    <w:rsid w:val="00E75654"/>
    <w:rsid w:val="00E77896"/>
    <w:rsid w:val="00E82326"/>
    <w:rsid w:val="00EA14C7"/>
    <w:rsid w:val="00EB3284"/>
    <w:rsid w:val="00EB3584"/>
    <w:rsid w:val="00EC4B0B"/>
    <w:rsid w:val="00EE2A32"/>
    <w:rsid w:val="00EE3126"/>
    <w:rsid w:val="00EE3FBE"/>
    <w:rsid w:val="00F04D3A"/>
    <w:rsid w:val="00F21BB7"/>
    <w:rsid w:val="00F254DF"/>
    <w:rsid w:val="00F3307E"/>
    <w:rsid w:val="00F34FEF"/>
    <w:rsid w:val="00F36468"/>
    <w:rsid w:val="00F42D76"/>
    <w:rsid w:val="00F431A0"/>
    <w:rsid w:val="00F44417"/>
    <w:rsid w:val="00F471A2"/>
    <w:rsid w:val="00F619CE"/>
    <w:rsid w:val="00F636AA"/>
    <w:rsid w:val="00F643A4"/>
    <w:rsid w:val="00F7022D"/>
    <w:rsid w:val="00F8074F"/>
    <w:rsid w:val="00F826BC"/>
    <w:rsid w:val="00F903CB"/>
    <w:rsid w:val="00F906E1"/>
    <w:rsid w:val="00F91E2D"/>
    <w:rsid w:val="00F92C25"/>
    <w:rsid w:val="00F93AE2"/>
    <w:rsid w:val="00FA20F4"/>
    <w:rsid w:val="00FA48CE"/>
    <w:rsid w:val="00FB3F01"/>
    <w:rsid w:val="00FD3C80"/>
    <w:rsid w:val="00FD5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42EFE"/>
  <w15:docId w15:val="{906EE5D7-3E92-4022-A97F-400262447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921"/>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A692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4A692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DA0400"/>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A6921"/>
    <w:rPr>
      <w:rFonts w:ascii="Times New Roman" w:eastAsiaTheme="majorEastAsia" w:hAnsi="Times New Roman" w:cstheme="majorBidi"/>
      <w:b/>
      <w:bCs/>
      <w:color w:val="000000" w:themeColor="text1"/>
      <w:sz w:val="24"/>
      <w:szCs w:val="26"/>
      <w:lang w:val="en-GB"/>
    </w:rPr>
  </w:style>
  <w:style w:type="character" w:customStyle="1" w:styleId="Heading1Char">
    <w:name w:val="Heading 1 Char"/>
    <w:basedOn w:val="DefaultParagraphFont"/>
    <w:link w:val="Heading1"/>
    <w:uiPriority w:val="9"/>
    <w:rsid w:val="004A6921"/>
    <w:rPr>
      <w:rFonts w:ascii="Times New Roman" w:eastAsiaTheme="majorEastAsia" w:hAnsi="Times New Roman" w:cstheme="majorBidi"/>
      <w:b/>
      <w:bCs/>
      <w:color w:val="000000" w:themeColor="text1"/>
      <w:sz w:val="24"/>
      <w:szCs w:val="28"/>
      <w:lang w:val="en-GB"/>
    </w:rPr>
  </w:style>
  <w:style w:type="character" w:customStyle="1" w:styleId="Heading3Char">
    <w:name w:val="Heading 3 Char"/>
    <w:basedOn w:val="DefaultParagraphFont"/>
    <w:link w:val="Heading3"/>
    <w:uiPriority w:val="9"/>
    <w:semiHidden/>
    <w:rsid w:val="00DA0400"/>
    <w:rPr>
      <w:rFonts w:ascii="Times New Roman" w:eastAsiaTheme="majorEastAsia" w:hAnsi="Times New Roman" w:cstheme="majorBidi"/>
      <w:b/>
      <w:bCs/>
      <w:color w:val="000000" w:themeColor="text1"/>
      <w:sz w:val="24"/>
      <w:lang w:val="en-GB"/>
    </w:rPr>
  </w:style>
  <w:style w:type="paragraph" w:styleId="BalloonText">
    <w:name w:val="Balloon Text"/>
    <w:basedOn w:val="Normal"/>
    <w:link w:val="BalloonTextChar"/>
    <w:uiPriority w:val="99"/>
    <w:semiHidden/>
    <w:unhideWhenUsed/>
    <w:rsid w:val="00BB1F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F0C"/>
    <w:rPr>
      <w:rFonts w:ascii="Tahoma" w:hAnsi="Tahoma" w:cs="Tahoma"/>
      <w:color w:val="000000" w:themeColor="text1"/>
      <w:sz w:val="16"/>
      <w:szCs w:val="16"/>
      <w:lang w:val="en-GB"/>
    </w:rPr>
  </w:style>
  <w:style w:type="paragraph" w:styleId="Header">
    <w:name w:val="header"/>
    <w:basedOn w:val="Normal"/>
    <w:link w:val="HeaderChar"/>
    <w:uiPriority w:val="99"/>
    <w:semiHidden/>
    <w:unhideWhenUsed/>
    <w:rsid w:val="002C265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265F"/>
    <w:rPr>
      <w:rFonts w:ascii="Times New Roman" w:hAnsi="Times New Roman"/>
      <w:color w:val="000000" w:themeColor="text1"/>
      <w:sz w:val="24"/>
      <w:lang w:val="en-GB"/>
    </w:rPr>
  </w:style>
  <w:style w:type="paragraph" w:styleId="Footer">
    <w:name w:val="footer"/>
    <w:basedOn w:val="Normal"/>
    <w:link w:val="FooterChar"/>
    <w:uiPriority w:val="99"/>
    <w:unhideWhenUsed/>
    <w:rsid w:val="002C2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65F"/>
    <w:rPr>
      <w:rFonts w:ascii="Times New Roman" w:hAnsi="Times New Roman"/>
      <w:color w:val="000000" w:themeColor="text1"/>
      <w:sz w:val="24"/>
      <w:lang w:val="en-GB"/>
    </w:rPr>
  </w:style>
  <w:style w:type="paragraph" w:styleId="ListParagraph">
    <w:name w:val="List Paragraph"/>
    <w:basedOn w:val="Normal"/>
    <w:uiPriority w:val="34"/>
    <w:qFormat/>
    <w:rsid w:val="009445D0"/>
    <w:pPr>
      <w:ind w:left="720"/>
      <w:contextualSpacing/>
    </w:pPr>
  </w:style>
  <w:style w:type="paragraph" w:customStyle="1" w:styleId="Normal1">
    <w:name w:val="Normal1"/>
    <w:rsid w:val="00B25C17"/>
    <w:pPr>
      <w:spacing w:before="120" w:after="120" w:line="360" w:lineRule="auto"/>
      <w:jc w:val="both"/>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A5796"/>
    <w:rPr>
      <w:color w:val="0000FF" w:themeColor="hyperlink"/>
      <w:u w:val="single"/>
    </w:rPr>
  </w:style>
  <w:style w:type="paragraph" w:styleId="NormalWeb">
    <w:name w:val="Normal (Web)"/>
    <w:basedOn w:val="Normal"/>
    <w:uiPriority w:val="99"/>
    <w:semiHidden/>
    <w:unhideWhenUsed/>
    <w:rsid w:val="00B76D62"/>
    <w:pPr>
      <w:spacing w:before="100" w:beforeAutospacing="1" w:after="100" w:afterAutospacing="1" w:line="240" w:lineRule="auto"/>
      <w:jc w:val="left"/>
    </w:pPr>
    <w:rPr>
      <w:rFonts w:eastAsia="Times New Roman" w:cs="Times New Roman"/>
      <w:color w:val="auto"/>
      <w:szCs w:val="24"/>
      <w:lang w:val="en-US"/>
    </w:rPr>
  </w:style>
  <w:style w:type="paragraph" w:styleId="TOCHeading">
    <w:name w:val="TOC Heading"/>
    <w:basedOn w:val="Heading1"/>
    <w:next w:val="Normal"/>
    <w:uiPriority w:val="39"/>
    <w:semiHidden/>
    <w:unhideWhenUsed/>
    <w:qFormat/>
    <w:rsid w:val="0003290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3290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23311975.2021.198568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5470148.2020.174085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clepro.2019.04.39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51/shsconf/20141201006" TargetMode="External"/><Relationship Id="rId4" Type="http://schemas.openxmlformats.org/officeDocument/2006/relationships/settings" Target="settings.xml"/><Relationship Id="rId9" Type="http://schemas.openxmlformats.org/officeDocument/2006/relationships/hyperlink" Target="https://doi.org/10.3390/su13095030" TargetMode="External"/><Relationship Id="rId14" Type="http://schemas.openxmlformats.org/officeDocument/2006/relationships/hyperlink" Target="http://dx.doi.org/10.6007/IJARBSS/v11-i16/112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5B4E0-82E1-4D18-A98A-DD68B094D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12</Pages>
  <Words>2854</Words>
  <Characters>16271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Ranga (2118951)</cp:lastModifiedBy>
  <cp:revision>2</cp:revision>
  <dcterms:created xsi:type="dcterms:W3CDTF">2024-01-29T06:53:00Z</dcterms:created>
  <dcterms:modified xsi:type="dcterms:W3CDTF">2024-02-01T09:11:00Z</dcterms:modified>
</cp:coreProperties>
</file>