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31FE" w:rsidRPr="00D97656" w:rsidRDefault="004A31FE" w:rsidP="004A31FE">
      <w:pPr>
        <w:pBdr>
          <w:bottom w:val="single" w:sz="6" w:space="2" w:color="939598"/>
        </w:pBdr>
        <w:spacing w:after="0" w:line="240" w:lineRule="auto"/>
        <w:outlineLvl w:val="1"/>
        <w:rPr>
          <w:rFonts w:ascii="Arial" w:eastAsia="Times New Roman" w:hAnsi="Arial" w:cs="Arial"/>
          <w:b/>
          <w:bCs/>
          <w:color w:val="8A1E20"/>
          <w:sz w:val="28"/>
          <w:szCs w:val="28"/>
          <w:lang w:eastAsia="en-GB"/>
        </w:rPr>
      </w:pPr>
      <w:r w:rsidRPr="00D97656">
        <w:rPr>
          <w:rFonts w:ascii="Arial" w:eastAsia="Times New Roman" w:hAnsi="Arial" w:cs="Arial"/>
          <w:b/>
          <w:bCs/>
          <w:color w:val="8A1E20"/>
          <w:sz w:val="28"/>
          <w:szCs w:val="28"/>
          <w:lang w:eastAsia="en-GB"/>
        </w:rPr>
        <w:fldChar w:fldCharType="begin"/>
      </w:r>
      <w:r w:rsidRPr="00D97656">
        <w:rPr>
          <w:rFonts w:ascii="Arial" w:eastAsia="Times New Roman" w:hAnsi="Arial" w:cs="Arial"/>
          <w:b/>
          <w:bCs/>
          <w:color w:val="8A1E20"/>
          <w:sz w:val="28"/>
          <w:szCs w:val="28"/>
          <w:lang w:eastAsia="en-GB"/>
        </w:rPr>
        <w:instrText xml:space="preserve"> HYPERLINK "http://www.ppconstructionsafety.com/newsdesk/2018/05/01/project-client-prosecuted-under-cdm-2015/" \o "Permanent Link: PROJECT CLIENT PROSECUTED UNDER CDM 2015" </w:instrText>
      </w:r>
      <w:r w:rsidRPr="00D97656">
        <w:rPr>
          <w:rFonts w:ascii="Arial" w:eastAsia="Times New Roman" w:hAnsi="Arial" w:cs="Arial"/>
          <w:b/>
          <w:bCs/>
          <w:color w:val="8A1E20"/>
          <w:sz w:val="28"/>
          <w:szCs w:val="28"/>
          <w:lang w:eastAsia="en-GB"/>
        </w:rPr>
        <w:fldChar w:fldCharType="separate"/>
      </w:r>
      <w:r w:rsidRPr="00D97656">
        <w:rPr>
          <w:rFonts w:ascii="Arial" w:eastAsia="Times New Roman" w:hAnsi="Arial" w:cs="Arial"/>
          <w:b/>
          <w:bCs/>
          <w:color w:val="8A1E20"/>
          <w:sz w:val="28"/>
          <w:szCs w:val="28"/>
          <w:lang w:eastAsia="en-GB"/>
        </w:rPr>
        <w:t>PROJECT CLIENT PROSECUTED UNDER CDM 2015</w:t>
      </w:r>
      <w:r w:rsidRPr="00D97656">
        <w:rPr>
          <w:rFonts w:ascii="Arial" w:eastAsia="Times New Roman" w:hAnsi="Arial" w:cs="Arial"/>
          <w:b/>
          <w:bCs/>
          <w:color w:val="8A1E20"/>
          <w:sz w:val="28"/>
          <w:szCs w:val="28"/>
          <w:lang w:eastAsia="en-GB"/>
        </w:rPr>
        <w:fldChar w:fldCharType="end"/>
      </w:r>
    </w:p>
    <w:p w:rsidR="004A31FE" w:rsidRPr="00D97656" w:rsidRDefault="004A31FE" w:rsidP="004A31FE">
      <w:pPr>
        <w:spacing w:after="0" w:line="319" w:lineRule="atLeast"/>
        <w:outlineLvl w:val="4"/>
        <w:rPr>
          <w:rFonts w:ascii="Arial" w:eastAsia="Times New Roman" w:hAnsi="Arial" w:cs="Arial"/>
          <w:b/>
          <w:bCs/>
          <w:color w:val="000000"/>
          <w:sz w:val="28"/>
          <w:szCs w:val="28"/>
          <w:lang w:eastAsia="en-GB"/>
        </w:rPr>
      </w:pPr>
      <w:r w:rsidRPr="00D97656">
        <w:rPr>
          <w:rFonts w:ascii="Arial" w:eastAsia="Times New Roman" w:hAnsi="Arial" w:cs="Arial"/>
          <w:b/>
          <w:bCs/>
          <w:color w:val="000000"/>
          <w:sz w:val="28"/>
          <w:szCs w:val="28"/>
          <w:lang w:eastAsia="en-GB"/>
        </w:rPr>
        <w:t>Building demolished without suitable precautions to prevent danger</w:t>
      </w:r>
    </w:p>
    <w:p w:rsidR="004A31FE" w:rsidRPr="00D97656" w:rsidRDefault="004A31FE" w:rsidP="004A31FE">
      <w:pPr>
        <w:spacing w:after="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A CDM 2015 client, principal contractor, and demolition contractor have been fined following the uncontrolled partial collapse of a three-storey building being demolished in Inverclyde in 2015.</w:t>
      </w:r>
    </w:p>
    <w:p w:rsidR="004A31FE" w:rsidRPr="00D97656" w:rsidRDefault="004A31FE" w:rsidP="004A31FE">
      <w:pPr>
        <w:spacing w:before="48" w:after="12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Paisley Sheriff Court heard how workers with no demolition training were inside the building demolishing internal walls (by hand) when a wall and ceiling collapsed. One of the workmen suffered fractures to his neck, back and ankle.</w:t>
      </w:r>
    </w:p>
    <w:p w:rsidR="004A31FE" w:rsidRPr="00D97656" w:rsidRDefault="004A31FE" w:rsidP="004A31FE">
      <w:pPr>
        <w:spacing w:before="48" w:after="12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HSE found the client failed to make suitable arrangements for managing the demolition project and to ensure the work could be carried out safely.</w:t>
      </w:r>
    </w:p>
    <w:p w:rsidR="004A31FE" w:rsidRPr="00D97656" w:rsidRDefault="004A31FE" w:rsidP="004A31FE">
      <w:pPr>
        <w:spacing w:before="48" w:after="12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In addition, the client failed to take reasonable steps to ensure the principal contractor ensured adequate welfare facilities were provided.</w:t>
      </w:r>
    </w:p>
    <w:p w:rsidR="004A31FE" w:rsidRPr="00D97656" w:rsidRDefault="004A31FE" w:rsidP="004A31FE">
      <w:pPr>
        <w:spacing w:after="0" w:line="319" w:lineRule="atLeast"/>
        <w:outlineLvl w:val="4"/>
        <w:rPr>
          <w:rFonts w:ascii="Arial" w:eastAsia="Times New Roman" w:hAnsi="Arial" w:cs="Arial"/>
          <w:b/>
          <w:bCs/>
          <w:color w:val="000000"/>
          <w:sz w:val="28"/>
          <w:szCs w:val="28"/>
          <w:lang w:eastAsia="en-GB"/>
        </w:rPr>
      </w:pPr>
      <w:r w:rsidRPr="00D97656">
        <w:rPr>
          <w:rFonts w:ascii="Arial" w:eastAsia="Times New Roman" w:hAnsi="Arial" w:cs="Arial"/>
          <w:b/>
          <w:bCs/>
          <w:color w:val="800000"/>
          <w:sz w:val="28"/>
          <w:szCs w:val="28"/>
          <w:lang w:eastAsia="en-GB"/>
        </w:rPr>
        <w:t>Client set project ‘tone’</w:t>
      </w:r>
    </w:p>
    <w:p w:rsidR="004A31FE" w:rsidRPr="00D97656" w:rsidRDefault="004A31FE" w:rsidP="004A31FE">
      <w:pPr>
        <w:spacing w:before="48" w:after="12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The court heard that the incident could have led to multiple fatalities and was caused by three separate duty holders not complying with their legal duties. The following sentences were imposed:</w:t>
      </w:r>
    </w:p>
    <w:p w:rsidR="004A31FE" w:rsidRPr="00D97656" w:rsidRDefault="004A31FE" w:rsidP="004A31FE">
      <w:pPr>
        <w:spacing w:before="48" w:after="12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HSE found that the Principal Contractor failed to plan, manage and monitor the project construction phase and ensure that demolition work was carried out without risk to health and safety.</w:t>
      </w:r>
    </w:p>
    <w:p w:rsidR="004A31FE" w:rsidRPr="00D97656" w:rsidRDefault="004A31FE" w:rsidP="004A31FE">
      <w:pPr>
        <w:spacing w:before="48" w:after="12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The demolition contractor appointed by the PC lacked the necessary skills, knowledge, experience and organisational capability to carry out the work safely. Adequate welfare facilities were not provided.</w:t>
      </w:r>
    </w:p>
    <w:p w:rsidR="004A31FE" w:rsidRPr="00D97656" w:rsidRDefault="004A31FE" w:rsidP="004A31FE">
      <w:pPr>
        <w:spacing w:before="48" w:after="12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 xml:space="preserve">The contractor failed to plan the demolition work safely and </w:t>
      </w:r>
      <w:proofErr w:type="gramStart"/>
      <w:r w:rsidRPr="00D97656">
        <w:rPr>
          <w:rFonts w:ascii="Arial" w:eastAsia="Times New Roman" w:hAnsi="Arial" w:cs="Arial"/>
          <w:color w:val="000000"/>
          <w:sz w:val="28"/>
          <w:szCs w:val="28"/>
          <w:lang w:eastAsia="en-GB"/>
        </w:rPr>
        <w:t>take into account</w:t>
      </w:r>
      <w:proofErr w:type="gramEnd"/>
      <w:r w:rsidRPr="00D97656">
        <w:rPr>
          <w:rFonts w:ascii="Arial" w:eastAsia="Times New Roman" w:hAnsi="Arial" w:cs="Arial"/>
          <w:color w:val="000000"/>
          <w:sz w:val="28"/>
          <w:szCs w:val="28"/>
          <w:lang w:eastAsia="en-GB"/>
        </w:rPr>
        <w:t xml:space="preserve"> the risks to workers from structural collapse. Risks relating to electricity, asbestos and falls were also not controlled.</w:t>
      </w:r>
    </w:p>
    <w:p w:rsidR="004A31FE" w:rsidRPr="00D97656" w:rsidRDefault="004A31FE" w:rsidP="004A31FE">
      <w:pPr>
        <w:spacing w:before="48" w:after="12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Speaking after the hearing HSE principal inspector Graeme McMinn said:</w:t>
      </w:r>
    </w:p>
    <w:p w:rsidR="00D97656" w:rsidRPr="00D97656" w:rsidRDefault="004A31FE" w:rsidP="00D97656">
      <w:pPr>
        <w:numPr>
          <w:ilvl w:val="0"/>
          <w:numId w:val="1"/>
        </w:numPr>
        <w:spacing w:after="0" w:line="319" w:lineRule="atLeast"/>
        <w:ind w:left="225"/>
        <w:rPr>
          <w:rFonts w:ascii="Arial" w:eastAsia="Times New Roman" w:hAnsi="Arial" w:cs="Arial"/>
          <w:color w:val="000000"/>
          <w:sz w:val="28"/>
          <w:szCs w:val="28"/>
          <w:lang w:eastAsia="en-GB"/>
        </w:rPr>
      </w:pPr>
      <w:proofErr w:type="gramStart"/>
      <w:r w:rsidRPr="00D97656">
        <w:rPr>
          <w:rFonts w:ascii="Arial" w:eastAsia="Times New Roman" w:hAnsi="Arial" w:cs="Arial"/>
          <w:sz w:val="28"/>
          <w:szCs w:val="28"/>
          <w:lang w:eastAsia="en-GB"/>
        </w:rPr>
        <w:t>”</w:t>
      </w:r>
      <w:proofErr w:type="spellStart"/>
      <w:r w:rsidRPr="00D97656">
        <w:rPr>
          <w:rFonts w:ascii="Arial" w:eastAsia="Times New Roman" w:hAnsi="Arial" w:cs="Arial"/>
          <w:sz w:val="28"/>
          <w:szCs w:val="28"/>
          <w:lang w:eastAsia="en-GB"/>
        </w:rPr>
        <w:t>Altan</w:t>
      </w:r>
      <w:proofErr w:type="spellEnd"/>
      <w:proofErr w:type="gramEnd"/>
      <w:r w:rsidRPr="00D97656">
        <w:rPr>
          <w:rFonts w:ascii="Arial" w:eastAsia="Times New Roman" w:hAnsi="Arial" w:cs="Arial"/>
          <w:sz w:val="28"/>
          <w:szCs w:val="28"/>
          <w:lang w:eastAsia="en-GB"/>
        </w:rPr>
        <w:t xml:space="preserve"> Pant Hire used inexperienced and untrained workers to demolish the three-storey building. They wrongly decided to use hand methods to demolish the building when remote demolition by machine was a much safer option.</w:t>
      </w:r>
      <w:r w:rsidR="00D97656" w:rsidRPr="00D97656">
        <w:rPr>
          <w:rFonts w:ascii="Arial" w:eastAsia="Times New Roman" w:hAnsi="Arial" w:cs="Arial"/>
          <w:b/>
          <w:bCs/>
          <w:color w:val="000000"/>
          <w:sz w:val="28"/>
          <w:szCs w:val="28"/>
          <w:lang w:eastAsia="en-GB"/>
        </w:rPr>
        <w:t xml:space="preserve"> </w:t>
      </w:r>
    </w:p>
    <w:p w:rsidR="00D97656" w:rsidRPr="00D97656" w:rsidRDefault="00D97656" w:rsidP="00D97656">
      <w:pPr>
        <w:numPr>
          <w:ilvl w:val="0"/>
          <w:numId w:val="1"/>
        </w:numPr>
        <w:spacing w:after="0" w:line="319" w:lineRule="atLeast"/>
        <w:ind w:left="225"/>
        <w:rPr>
          <w:rFonts w:ascii="Arial" w:eastAsia="Times New Roman" w:hAnsi="Arial" w:cs="Arial"/>
          <w:color w:val="000000"/>
          <w:sz w:val="28"/>
          <w:szCs w:val="28"/>
          <w:lang w:eastAsia="en-GB"/>
        </w:rPr>
      </w:pPr>
      <w:proofErr w:type="spellStart"/>
      <w:r w:rsidRPr="00D97656">
        <w:rPr>
          <w:rFonts w:ascii="Arial" w:eastAsia="Times New Roman" w:hAnsi="Arial" w:cs="Arial"/>
          <w:b/>
          <w:bCs/>
          <w:color w:val="000000"/>
          <w:sz w:val="28"/>
          <w:szCs w:val="28"/>
          <w:lang w:eastAsia="en-GB"/>
        </w:rPr>
        <w:t>Altan</w:t>
      </w:r>
      <w:proofErr w:type="spellEnd"/>
      <w:r w:rsidRPr="00D97656">
        <w:rPr>
          <w:rFonts w:ascii="Arial" w:eastAsia="Times New Roman" w:hAnsi="Arial" w:cs="Arial"/>
          <w:b/>
          <w:bCs/>
          <w:color w:val="000000"/>
          <w:sz w:val="28"/>
          <w:szCs w:val="28"/>
          <w:lang w:eastAsia="en-GB"/>
        </w:rPr>
        <w:t xml:space="preserve"> Plant Hire Limited</w:t>
      </w:r>
      <w:r w:rsidRPr="00D97656">
        <w:rPr>
          <w:rFonts w:ascii="Arial" w:eastAsia="Times New Roman" w:hAnsi="Arial" w:cs="Arial"/>
          <w:color w:val="000000"/>
          <w:sz w:val="28"/>
          <w:szCs w:val="28"/>
          <w:lang w:eastAsia="en-GB"/>
        </w:rPr>
        <w:t xml:space="preserve"> – of </w:t>
      </w:r>
      <w:proofErr w:type="spellStart"/>
      <w:r w:rsidRPr="00D97656">
        <w:rPr>
          <w:rFonts w:ascii="Arial" w:eastAsia="Times New Roman" w:hAnsi="Arial" w:cs="Arial"/>
          <w:color w:val="000000"/>
          <w:sz w:val="28"/>
          <w:szCs w:val="28"/>
          <w:lang w:eastAsia="en-GB"/>
        </w:rPr>
        <w:t>Aitkenhead</w:t>
      </w:r>
      <w:proofErr w:type="spellEnd"/>
      <w:r w:rsidRPr="00D97656">
        <w:rPr>
          <w:rFonts w:ascii="Arial" w:eastAsia="Times New Roman" w:hAnsi="Arial" w:cs="Arial"/>
          <w:color w:val="000000"/>
          <w:sz w:val="28"/>
          <w:szCs w:val="28"/>
          <w:lang w:eastAsia="en-GB"/>
        </w:rPr>
        <w:t xml:space="preserve"> Road, Glasgow pleaded guilty to breaching Regulations 15(7) and 20(1) of the Construction (Design and Management) Regulations 2015. The company was fined £20,000.</w:t>
      </w:r>
    </w:p>
    <w:p w:rsidR="004A31FE" w:rsidRPr="00D97656" w:rsidRDefault="004A31FE" w:rsidP="004A31FE">
      <w:pPr>
        <w:spacing w:after="120" w:line="319" w:lineRule="atLeast"/>
        <w:rPr>
          <w:rFonts w:ascii="Arial" w:eastAsia="Times New Roman" w:hAnsi="Arial" w:cs="Arial"/>
          <w:sz w:val="28"/>
          <w:szCs w:val="28"/>
          <w:lang w:eastAsia="en-GB"/>
        </w:rPr>
      </w:pPr>
    </w:p>
    <w:p w:rsidR="00D97656" w:rsidRPr="00D97656" w:rsidRDefault="004A31FE" w:rsidP="00D97656">
      <w:pPr>
        <w:numPr>
          <w:ilvl w:val="0"/>
          <w:numId w:val="1"/>
        </w:numPr>
        <w:spacing w:after="0" w:line="319" w:lineRule="atLeast"/>
        <w:ind w:left="225"/>
        <w:rPr>
          <w:rFonts w:ascii="Arial" w:eastAsia="Times New Roman" w:hAnsi="Arial" w:cs="Arial"/>
          <w:color w:val="000000"/>
          <w:sz w:val="28"/>
          <w:szCs w:val="28"/>
          <w:lang w:eastAsia="en-GB"/>
        </w:rPr>
      </w:pPr>
      <w:r w:rsidRPr="00D97656">
        <w:rPr>
          <w:rFonts w:ascii="Arial" w:eastAsia="Times New Roman" w:hAnsi="Arial" w:cs="Arial"/>
          <w:sz w:val="28"/>
          <w:szCs w:val="28"/>
          <w:lang w:eastAsia="en-GB"/>
        </w:rPr>
        <w:lastRenderedPageBreak/>
        <w:t>Allied Contracts Ltd failed to appoint a competent contractor to who could carry out the work safely and then failed to make any checks on how the work was done.</w:t>
      </w:r>
      <w:r w:rsidR="00D97656" w:rsidRPr="00D97656">
        <w:rPr>
          <w:rFonts w:ascii="Arial" w:eastAsia="Times New Roman" w:hAnsi="Arial" w:cs="Arial"/>
          <w:b/>
          <w:bCs/>
          <w:color w:val="000000"/>
          <w:sz w:val="28"/>
          <w:szCs w:val="28"/>
          <w:lang w:eastAsia="en-GB"/>
        </w:rPr>
        <w:t xml:space="preserve"> </w:t>
      </w:r>
    </w:p>
    <w:p w:rsidR="00D97656" w:rsidRDefault="00D97656" w:rsidP="00D97656">
      <w:pPr>
        <w:pStyle w:val="ListParagraph"/>
        <w:rPr>
          <w:rFonts w:ascii="Arial" w:eastAsia="Times New Roman" w:hAnsi="Arial" w:cs="Arial"/>
          <w:b/>
          <w:bCs/>
          <w:color w:val="000000"/>
          <w:sz w:val="28"/>
          <w:szCs w:val="28"/>
          <w:lang w:eastAsia="en-GB"/>
        </w:rPr>
      </w:pPr>
    </w:p>
    <w:p w:rsidR="00D97656" w:rsidRPr="00D97656" w:rsidRDefault="00D97656" w:rsidP="00D97656">
      <w:pPr>
        <w:numPr>
          <w:ilvl w:val="0"/>
          <w:numId w:val="1"/>
        </w:numPr>
        <w:spacing w:after="0" w:line="319" w:lineRule="atLeast"/>
        <w:ind w:left="225"/>
        <w:rPr>
          <w:rFonts w:ascii="Arial" w:eastAsia="Times New Roman" w:hAnsi="Arial" w:cs="Arial"/>
          <w:color w:val="000000"/>
          <w:sz w:val="28"/>
          <w:szCs w:val="28"/>
          <w:lang w:eastAsia="en-GB"/>
        </w:rPr>
      </w:pPr>
      <w:r w:rsidRPr="00D97656">
        <w:rPr>
          <w:rFonts w:ascii="Arial" w:eastAsia="Times New Roman" w:hAnsi="Arial" w:cs="Arial"/>
          <w:b/>
          <w:bCs/>
          <w:color w:val="000000"/>
          <w:sz w:val="28"/>
          <w:szCs w:val="28"/>
          <w:lang w:eastAsia="en-GB"/>
        </w:rPr>
        <w:t>Allied Contracts Limited</w:t>
      </w:r>
      <w:r w:rsidRPr="00D97656">
        <w:rPr>
          <w:rFonts w:ascii="Arial" w:eastAsia="Times New Roman" w:hAnsi="Arial" w:cs="Arial"/>
          <w:color w:val="000000"/>
          <w:sz w:val="28"/>
          <w:szCs w:val="28"/>
          <w:lang w:eastAsia="en-GB"/>
        </w:rPr>
        <w:t xml:space="preserve"> – of Norfolk Street, Glasgow pleaded guilty to breaching Regulations 13(1) and (4) of the Construction (Design and Management) Regulations 2015. The company was fined £6,000.</w:t>
      </w:r>
    </w:p>
    <w:p w:rsidR="004A31FE" w:rsidRPr="00D97656" w:rsidRDefault="004A31FE" w:rsidP="004A31FE">
      <w:pPr>
        <w:spacing w:before="48" w:after="120" w:line="319" w:lineRule="atLeast"/>
        <w:rPr>
          <w:rFonts w:ascii="Arial" w:eastAsia="Times New Roman" w:hAnsi="Arial" w:cs="Arial"/>
          <w:sz w:val="28"/>
          <w:szCs w:val="28"/>
          <w:lang w:eastAsia="en-GB"/>
        </w:rPr>
      </w:pPr>
    </w:p>
    <w:p w:rsidR="00D97656" w:rsidRPr="00D97656" w:rsidRDefault="004A31FE" w:rsidP="00D97656">
      <w:pPr>
        <w:numPr>
          <w:ilvl w:val="0"/>
          <w:numId w:val="1"/>
        </w:numPr>
        <w:spacing w:after="0" w:line="319" w:lineRule="atLeast"/>
        <w:ind w:left="225"/>
        <w:rPr>
          <w:rFonts w:ascii="Arial" w:eastAsia="Times New Roman" w:hAnsi="Arial" w:cs="Arial"/>
          <w:color w:val="000000"/>
          <w:sz w:val="28"/>
          <w:szCs w:val="28"/>
          <w:lang w:eastAsia="en-GB"/>
        </w:rPr>
      </w:pPr>
      <w:r w:rsidRPr="00D97656">
        <w:rPr>
          <w:rFonts w:ascii="Arial" w:eastAsia="Times New Roman" w:hAnsi="Arial" w:cs="Arial"/>
          <w:sz w:val="28"/>
          <w:szCs w:val="28"/>
          <w:lang w:eastAsia="en-GB"/>
        </w:rPr>
        <w:t>Taylor Grange Developments Limited, as client, set the tone for the project by failing to make suitable arrangements to ensure the demolition work would be carried out safely and failing to ensure that the principal contractor they appointed was complying with their legal duties.</w:t>
      </w:r>
      <w:r w:rsidR="00D97656" w:rsidRPr="00D97656">
        <w:rPr>
          <w:rFonts w:ascii="Arial" w:eastAsia="Times New Roman" w:hAnsi="Arial" w:cs="Arial"/>
          <w:b/>
          <w:bCs/>
          <w:color w:val="000000"/>
          <w:sz w:val="28"/>
          <w:szCs w:val="28"/>
          <w:lang w:eastAsia="en-GB"/>
        </w:rPr>
        <w:t xml:space="preserve"> </w:t>
      </w:r>
    </w:p>
    <w:p w:rsidR="00D97656" w:rsidRDefault="00D97656" w:rsidP="00D97656">
      <w:pPr>
        <w:pStyle w:val="ListParagraph"/>
        <w:rPr>
          <w:rFonts w:ascii="Arial" w:eastAsia="Times New Roman" w:hAnsi="Arial" w:cs="Arial"/>
          <w:b/>
          <w:bCs/>
          <w:color w:val="000000"/>
          <w:sz w:val="28"/>
          <w:szCs w:val="28"/>
          <w:lang w:eastAsia="en-GB"/>
        </w:rPr>
      </w:pPr>
    </w:p>
    <w:p w:rsidR="00D97656" w:rsidRPr="00D97656" w:rsidRDefault="00D97656" w:rsidP="00D97656">
      <w:pPr>
        <w:numPr>
          <w:ilvl w:val="0"/>
          <w:numId w:val="1"/>
        </w:numPr>
        <w:spacing w:after="0" w:line="319" w:lineRule="atLeast"/>
        <w:ind w:left="225"/>
        <w:rPr>
          <w:rFonts w:ascii="Arial" w:eastAsia="Times New Roman" w:hAnsi="Arial" w:cs="Arial"/>
          <w:color w:val="000000"/>
          <w:sz w:val="28"/>
          <w:szCs w:val="28"/>
          <w:lang w:eastAsia="en-GB"/>
        </w:rPr>
      </w:pPr>
      <w:r w:rsidRPr="00D97656">
        <w:rPr>
          <w:rFonts w:ascii="Arial" w:eastAsia="Times New Roman" w:hAnsi="Arial" w:cs="Arial"/>
          <w:b/>
          <w:bCs/>
          <w:color w:val="000000"/>
          <w:sz w:val="28"/>
          <w:szCs w:val="28"/>
          <w:lang w:eastAsia="en-GB"/>
        </w:rPr>
        <w:t>Taylor Grange Developments Limited</w:t>
      </w:r>
      <w:r w:rsidRPr="00D97656">
        <w:rPr>
          <w:rFonts w:ascii="Arial" w:eastAsia="Times New Roman" w:hAnsi="Arial" w:cs="Arial"/>
          <w:color w:val="000000"/>
          <w:sz w:val="28"/>
          <w:szCs w:val="28"/>
          <w:lang w:eastAsia="en-GB"/>
        </w:rPr>
        <w:t xml:space="preserve"> – of Water Street, Birmingham pleaded guilty to breaching Regulations 4(1), (2)(a) and (2)(b) of the Construction (Design and Management) Regulations 2015. The company was fined £4,500.</w:t>
      </w:r>
    </w:p>
    <w:p w:rsidR="004A31FE" w:rsidRPr="00D97656" w:rsidRDefault="004A31FE" w:rsidP="004A31FE">
      <w:pPr>
        <w:spacing w:before="48" w:after="120" w:line="319" w:lineRule="atLeast"/>
        <w:rPr>
          <w:rFonts w:ascii="Arial" w:eastAsia="Times New Roman" w:hAnsi="Arial" w:cs="Arial"/>
          <w:sz w:val="28"/>
          <w:szCs w:val="28"/>
          <w:lang w:eastAsia="en-GB"/>
        </w:rPr>
      </w:pPr>
    </w:p>
    <w:p w:rsidR="004A31FE" w:rsidRPr="00D97656" w:rsidRDefault="004A31FE" w:rsidP="004A31FE">
      <w:pPr>
        <w:spacing w:before="48" w:after="120" w:line="319" w:lineRule="atLeast"/>
        <w:rPr>
          <w:rFonts w:ascii="Arial" w:eastAsia="Times New Roman" w:hAnsi="Arial" w:cs="Arial"/>
          <w:sz w:val="28"/>
          <w:szCs w:val="28"/>
          <w:lang w:eastAsia="en-GB"/>
        </w:rPr>
      </w:pPr>
      <w:r w:rsidRPr="00D97656">
        <w:rPr>
          <w:rFonts w:ascii="Arial" w:eastAsia="Times New Roman" w:hAnsi="Arial" w:cs="Arial"/>
          <w:sz w:val="28"/>
          <w:szCs w:val="28"/>
          <w:lang w:eastAsia="en-GB"/>
        </w:rPr>
        <w:t>In addition, none of these duty holders ensured that the workers on site had access to toilets, washing and canteen facilities. This incident is a stark reminder of what can happen when clients, principal contractors and contractors fail to comply with their legal duties.”</w:t>
      </w:r>
    </w:p>
    <w:p w:rsidR="00A778B4" w:rsidRPr="00D97656" w:rsidRDefault="004A31FE" w:rsidP="004A31FE">
      <w:pPr>
        <w:spacing w:before="48" w:after="120" w:line="319" w:lineRule="atLeast"/>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t> </w:t>
      </w:r>
    </w:p>
    <w:p w:rsidR="00A778B4" w:rsidRPr="00D97656" w:rsidRDefault="00A778B4">
      <w:pPr>
        <w:rPr>
          <w:rFonts w:ascii="Arial" w:eastAsia="Times New Roman" w:hAnsi="Arial" w:cs="Arial"/>
          <w:color w:val="000000"/>
          <w:sz w:val="28"/>
          <w:szCs w:val="28"/>
          <w:lang w:eastAsia="en-GB"/>
        </w:rPr>
      </w:pPr>
      <w:r w:rsidRPr="00D97656">
        <w:rPr>
          <w:rFonts w:ascii="Arial" w:eastAsia="Times New Roman" w:hAnsi="Arial" w:cs="Arial"/>
          <w:color w:val="000000"/>
          <w:sz w:val="28"/>
          <w:szCs w:val="28"/>
          <w:lang w:eastAsia="en-GB"/>
        </w:rPr>
        <w:br w:type="page"/>
      </w:r>
    </w:p>
    <w:p w:rsidR="004A31FE" w:rsidRPr="00D97656" w:rsidRDefault="004A31FE" w:rsidP="004A31FE">
      <w:pPr>
        <w:spacing w:line="240" w:lineRule="auto"/>
        <w:rPr>
          <w:rFonts w:ascii="Arial" w:eastAsia="Times New Roman" w:hAnsi="Arial" w:cs="Arial"/>
          <w:color w:val="666666"/>
          <w:sz w:val="28"/>
          <w:szCs w:val="28"/>
          <w:lang w:eastAsia="en-GB"/>
        </w:rPr>
      </w:pPr>
      <w:r w:rsidRPr="00D97656">
        <w:rPr>
          <w:rFonts w:ascii="Arial" w:eastAsia="Times New Roman" w:hAnsi="Arial" w:cs="Arial"/>
          <w:b/>
          <w:bCs/>
          <w:caps/>
          <w:color w:val="969696"/>
          <w:sz w:val="28"/>
          <w:szCs w:val="28"/>
          <w:lang w:eastAsia="en-GB"/>
        </w:rPr>
        <w:lastRenderedPageBreak/>
        <w:t xml:space="preserve">June 22, 2016 </w:t>
      </w:r>
      <w:r w:rsidRPr="00D97656">
        <w:rPr>
          <w:rFonts w:ascii="Arial" w:eastAsia="Times New Roman" w:hAnsi="Arial" w:cs="Arial"/>
          <w:b/>
          <w:bCs/>
          <w:color w:val="969696"/>
          <w:sz w:val="28"/>
          <w:szCs w:val="28"/>
          <w:lang w:eastAsia="en-GB"/>
        </w:rPr>
        <w:t xml:space="preserve">Posted by </w:t>
      </w:r>
      <w:hyperlink r:id="rId5" w:history="1">
        <w:r w:rsidRPr="00D97656">
          <w:rPr>
            <w:rFonts w:ascii="Arial" w:eastAsia="Times New Roman" w:hAnsi="Arial" w:cs="Arial"/>
            <w:b/>
            <w:bCs/>
            <w:caps/>
            <w:color w:val="969696"/>
            <w:sz w:val="28"/>
            <w:szCs w:val="28"/>
            <w:lang w:eastAsia="en-GB"/>
          </w:rPr>
          <w:t>Roger Hart</w:t>
        </w:r>
      </w:hyperlink>
      <w:r w:rsidRPr="00D97656">
        <w:rPr>
          <w:rFonts w:ascii="Arial" w:eastAsia="Times New Roman" w:hAnsi="Arial" w:cs="Arial"/>
          <w:b/>
          <w:bCs/>
          <w:caps/>
          <w:color w:val="969696"/>
          <w:sz w:val="28"/>
          <w:szCs w:val="28"/>
          <w:lang w:eastAsia="en-GB"/>
        </w:rPr>
        <w:t xml:space="preserve"> </w:t>
      </w:r>
      <w:hyperlink r:id="rId6" w:history="1">
        <w:r w:rsidRPr="00D97656">
          <w:rPr>
            <w:rFonts w:ascii="Arial" w:eastAsia="Times New Roman" w:hAnsi="Arial" w:cs="Arial"/>
            <w:b/>
            <w:bCs/>
            <w:caps/>
            <w:color w:val="969696"/>
            <w:sz w:val="28"/>
            <w:szCs w:val="28"/>
            <w:lang w:eastAsia="en-GB"/>
          </w:rPr>
          <w:t>CDM 2015</w:t>
        </w:r>
      </w:hyperlink>
      <w:r w:rsidRPr="00D97656">
        <w:rPr>
          <w:rFonts w:ascii="Arial" w:eastAsia="Times New Roman" w:hAnsi="Arial" w:cs="Arial"/>
          <w:b/>
          <w:bCs/>
          <w:caps/>
          <w:color w:val="969696"/>
          <w:sz w:val="28"/>
          <w:szCs w:val="28"/>
          <w:lang w:eastAsia="en-GB"/>
        </w:rPr>
        <w:t xml:space="preserve">, </w:t>
      </w:r>
    </w:p>
    <w:p w:rsidR="00D97656" w:rsidRPr="00D97656" w:rsidRDefault="00D97656" w:rsidP="00D97656">
      <w:pPr>
        <w:spacing w:after="75" w:line="274" w:lineRule="atLeast"/>
        <w:outlineLvl w:val="1"/>
        <w:rPr>
          <w:rFonts w:ascii="Arial" w:eastAsia="Times New Roman" w:hAnsi="Arial" w:cs="Arial"/>
          <w:b/>
          <w:bCs/>
          <w:color w:val="040D14"/>
          <w:sz w:val="28"/>
          <w:szCs w:val="28"/>
          <w:lang w:eastAsia="en-GB"/>
        </w:rPr>
      </w:pPr>
      <w:r w:rsidRPr="00D97656">
        <w:rPr>
          <w:rFonts w:ascii="Arial" w:eastAsia="Times New Roman" w:hAnsi="Arial" w:cs="Arial"/>
          <w:b/>
          <w:bCs/>
          <w:color w:val="040D14"/>
          <w:sz w:val="28"/>
          <w:szCs w:val="28"/>
          <w:lang w:eastAsia="en-GB"/>
        </w:rPr>
        <w:t>CDM Client prosecuted for failing to appoint a Principal Contractor;</w:t>
      </w:r>
    </w:p>
    <w:p w:rsidR="004A31FE" w:rsidRPr="00D97656" w:rsidRDefault="004A31FE" w:rsidP="004A31FE">
      <w:pPr>
        <w:spacing w:after="300" w:line="240" w:lineRule="auto"/>
        <w:rPr>
          <w:rFonts w:ascii="Arial" w:eastAsia="Times New Roman" w:hAnsi="Arial" w:cs="Arial"/>
          <w:sz w:val="28"/>
          <w:szCs w:val="28"/>
          <w:lang w:eastAsia="en-GB"/>
        </w:rPr>
      </w:pPr>
      <w:r w:rsidRPr="00D97656">
        <w:rPr>
          <w:rFonts w:ascii="Arial" w:eastAsia="Times New Roman" w:hAnsi="Arial" w:cs="Arial"/>
          <w:sz w:val="28"/>
          <w:szCs w:val="28"/>
          <w:lang w:eastAsia="en-GB"/>
        </w:rPr>
        <w:t>A CDM Client which failed to appoint a Principal Contractor under the CDM Regulations 2015 has been prosecuted and fined £50,000</w:t>
      </w:r>
    </w:p>
    <w:p w:rsidR="004A31FE" w:rsidRPr="00D97656" w:rsidRDefault="004A31FE" w:rsidP="004A31FE">
      <w:pPr>
        <w:spacing w:after="300" w:line="240" w:lineRule="auto"/>
        <w:rPr>
          <w:rFonts w:ascii="Arial" w:eastAsia="Times New Roman" w:hAnsi="Arial" w:cs="Arial"/>
          <w:sz w:val="28"/>
          <w:szCs w:val="28"/>
          <w:lang w:eastAsia="en-GB"/>
        </w:rPr>
      </w:pPr>
      <w:r w:rsidRPr="00D97656">
        <w:rPr>
          <w:rFonts w:ascii="Arial" w:eastAsia="Times New Roman" w:hAnsi="Arial" w:cs="Arial"/>
          <w:sz w:val="28"/>
          <w:szCs w:val="28"/>
          <w:lang w:eastAsia="en-GB"/>
        </w:rPr>
        <w:t>Any Client who has building work completed which falls under CDM must appoint a Principal Designer and Principal Contractor in writing – this is one of the key requirements placed on any client under the regulations.</w:t>
      </w:r>
    </w:p>
    <w:p w:rsidR="004A31FE" w:rsidRPr="00D97656" w:rsidRDefault="004A31FE" w:rsidP="004A31FE">
      <w:pPr>
        <w:spacing w:after="300" w:line="240" w:lineRule="auto"/>
        <w:rPr>
          <w:rFonts w:ascii="Arial" w:eastAsia="Times New Roman" w:hAnsi="Arial" w:cs="Arial"/>
          <w:sz w:val="28"/>
          <w:szCs w:val="28"/>
          <w:lang w:eastAsia="en-GB"/>
        </w:rPr>
      </w:pPr>
      <w:r w:rsidRPr="00D97656">
        <w:rPr>
          <w:rFonts w:ascii="Arial" w:eastAsia="Times New Roman" w:hAnsi="Arial" w:cs="Arial"/>
          <w:sz w:val="28"/>
          <w:szCs w:val="28"/>
          <w:lang w:eastAsia="en-GB"/>
        </w:rPr>
        <w:t>The CDM Client (</w:t>
      </w:r>
      <w:proofErr w:type="spellStart"/>
      <w:r w:rsidRPr="00D97656">
        <w:rPr>
          <w:rFonts w:ascii="Arial" w:eastAsia="Times New Roman" w:hAnsi="Arial" w:cs="Arial"/>
          <w:sz w:val="28"/>
          <w:szCs w:val="28"/>
          <w:lang w:eastAsia="en-GB"/>
        </w:rPr>
        <w:t>Ziman</w:t>
      </w:r>
      <w:proofErr w:type="spellEnd"/>
      <w:r w:rsidRPr="00D97656">
        <w:rPr>
          <w:rFonts w:ascii="Arial" w:eastAsia="Times New Roman" w:hAnsi="Arial" w:cs="Arial"/>
          <w:sz w:val="28"/>
          <w:szCs w:val="28"/>
          <w:lang w:eastAsia="en-GB"/>
        </w:rPr>
        <w:t xml:space="preserve"> Trading Ltd) was developing the New York Hotel in Porth when an investigation found that the company had failed to put in place appropriate measures to control risks from risk on site including fire, asbestos and falls from height.  To compound matters, </w:t>
      </w:r>
      <w:proofErr w:type="spellStart"/>
      <w:r w:rsidRPr="00D97656">
        <w:rPr>
          <w:rFonts w:ascii="Arial" w:eastAsia="Times New Roman" w:hAnsi="Arial" w:cs="Arial"/>
          <w:sz w:val="28"/>
          <w:szCs w:val="28"/>
          <w:lang w:eastAsia="en-GB"/>
        </w:rPr>
        <w:t>Ziman</w:t>
      </w:r>
      <w:proofErr w:type="spellEnd"/>
      <w:r w:rsidRPr="00D97656">
        <w:rPr>
          <w:rFonts w:ascii="Arial" w:eastAsia="Times New Roman" w:hAnsi="Arial" w:cs="Arial"/>
          <w:sz w:val="28"/>
          <w:szCs w:val="28"/>
          <w:lang w:eastAsia="en-GB"/>
        </w:rPr>
        <w:t xml:space="preserve"> Trading also failed to co-operate with the investigation and to comply with the enforcement action taken by HSE.</w:t>
      </w:r>
    </w:p>
    <w:p w:rsidR="004A31FE" w:rsidRPr="00D97656" w:rsidRDefault="004A31FE" w:rsidP="004A31FE">
      <w:pPr>
        <w:spacing w:after="300" w:line="240" w:lineRule="auto"/>
        <w:rPr>
          <w:rFonts w:ascii="Arial" w:eastAsia="Times New Roman" w:hAnsi="Arial" w:cs="Arial"/>
          <w:sz w:val="28"/>
          <w:szCs w:val="28"/>
          <w:lang w:eastAsia="en-GB"/>
        </w:rPr>
      </w:pPr>
      <w:proofErr w:type="spellStart"/>
      <w:r w:rsidRPr="00D97656">
        <w:rPr>
          <w:rFonts w:ascii="Arial" w:eastAsia="Times New Roman" w:hAnsi="Arial" w:cs="Arial"/>
          <w:sz w:val="28"/>
          <w:szCs w:val="28"/>
          <w:lang w:eastAsia="en-GB"/>
        </w:rPr>
        <w:t>Ziman</w:t>
      </w:r>
      <w:proofErr w:type="spellEnd"/>
      <w:r w:rsidRPr="00D97656">
        <w:rPr>
          <w:rFonts w:ascii="Arial" w:eastAsia="Times New Roman" w:hAnsi="Arial" w:cs="Arial"/>
          <w:sz w:val="28"/>
          <w:szCs w:val="28"/>
          <w:lang w:eastAsia="en-GB"/>
        </w:rPr>
        <w:t xml:space="preserve"> Trading Limited, of </w:t>
      </w:r>
      <w:proofErr w:type="spellStart"/>
      <w:r w:rsidRPr="00D97656">
        <w:rPr>
          <w:rFonts w:ascii="Arial" w:eastAsia="Times New Roman" w:hAnsi="Arial" w:cs="Arial"/>
          <w:sz w:val="28"/>
          <w:szCs w:val="28"/>
          <w:lang w:eastAsia="en-GB"/>
        </w:rPr>
        <w:t>Cefn</w:t>
      </w:r>
      <w:proofErr w:type="spellEnd"/>
      <w:r w:rsidRPr="00D97656">
        <w:rPr>
          <w:rFonts w:ascii="Arial" w:eastAsia="Times New Roman" w:hAnsi="Arial" w:cs="Arial"/>
          <w:sz w:val="28"/>
          <w:szCs w:val="28"/>
          <w:lang w:eastAsia="en-GB"/>
        </w:rPr>
        <w:t xml:space="preserve"> </w:t>
      </w:r>
      <w:proofErr w:type="spellStart"/>
      <w:r w:rsidRPr="00D97656">
        <w:rPr>
          <w:rFonts w:ascii="Arial" w:eastAsia="Times New Roman" w:hAnsi="Arial" w:cs="Arial"/>
          <w:sz w:val="28"/>
          <w:szCs w:val="28"/>
          <w:lang w:eastAsia="en-GB"/>
        </w:rPr>
        <w:t>Coed</w:t>
      </w:r>
      <w:proofErr w:type="spellEnd"/>
      <w:r w:rsidRPr="00D97656">
        <w:rPr>
          <w:rFonts w:ascii="Arial" w:eastAsia="Times New Roman" w:hAnsi="Arial" w:cs="Arial"/>
          <w:sz w:val="28"/>
          <w:szCs w:val="28"/>
          <w:lang w:eastAsia="en-GB"/>
        </w:rPr>
        <w:t xml:space="preserve"> Road, </w:t>
      </w:r>
      <w:proofErr w:type="spellStart"/>
      <w:r w:rsidRPr="00D97656">
        <w:rPr>
          <w:rFonts w:ascii="Arial" w:eastAsia="Times New Roman" w:hAnsi="Arial" w:cs="Arial"/>
          <w:sz w:val="28"/>
          <w:szCs w:val="28"/>
          <w:lang w:eastAsia="en-GB"/>
        </w:rPr>
        <w:t>Cyncoed</w:t>
      </w:r>
      <w:proofErr w:type="spellEnd"/>
      <w:r w:rsidRPr="00D97656">
        <w:rPr>
          <w:rFonts w:ascii="Arial" w:eastAsia="Times New Roman" w:hAnsi="Arial" w:cs="Arial"/>
          <w:sz w:val="28"/>
          <w:szCs w:val="28"/>
          <w:lang w:eastAsia="en-GB"/>
        </w:rPr>
        <w:t>, Cardiff, pleaded guilty to breaching Regulation 13(1) of the Construction (Design and Management) Regulations 2015 and Section 33(1)(G) of the Health and Safety at Work etc. Act 1974. The company was fined £50,000 and ordered to pay costs of £5,478.</w:t>
      </w:r>
    </w:p>
    <w:p w:rsidR="004A31FE" w:rsidRPr="00D97656" w:rsidRDefault="004A31FE" w:rsidP="004A31FE">
      <w:pPr>
        <w:numPr>
          <w:ilvl w:val="0"/>
          <w:numId w:val="2"/>
        </w:numPr>
        <w:spacing w:before="100" w:beforeAutospacing="1" w:after="100" w:afterAutospacing="1" w:line="360" w:lineRule="atLeast"/>
        <w:ind w:left="0"/>
        <w:rPr>
          <w:rFonts w:ascii="Arial" w:eastAsia="Times New Roman" w:hAnsi="Arial" w:cs="Arial"/>
          <w:sz w:val="28"/>
          <w:szCs w:val="28"/>
          <w:lang w:eastAsia="en-GB"/>
        </w:rPr>
      </w:pPr>
      <w:r w:rsidRPr="00D97656">
        <w:rPr>
          <w:rFonts w:ascii="Arial" w:eastAsia="Times New Roman" w:hAnsi="Arial" w:cs="Arial"/>
          <w:b/>
          <w:bCs/>
          <w:sz w:val="28"/>
          <w:szCs w:val="28"/>
          <w:lang w:eastAsia="en-GB"/>
        </w:rPr>
        <w:t xml:space="preserve">Construction (Design and Management) Regulations </w:t>
      </w:r>
      <w:proofErr w:type="gramStart"/>
      <w:r w:rsidRPr="00D97656">
        <w:rPr>
          <w:rFonts w:ascii="Arial" w:eastAsia="Times New Roman" w:hAnsi="Arial" w:cs="Arial"/>
          <w:b/>
          <w:bCs/>
          <w:sz w:val="28"/>
          <w:szCs w:val="28"/>
          <w:lang w:eastAsia="en-GB"/>
        </w:rPr>
        <w:t>2015</w:t>
      </w:r>
      <w:r w:rsidRPr="00D97656">
        <w:rPr>
          <w:rFonts w:ascii="Arial" w:eastAsia="Times New Roman" w:hAnsi="Arial" w:cs="Arial"/>
          <w:sz w:val="28"/>
          <w:szCs w:val="28"/>
          <w:lang w:eastAsia="en-GB"/>
        </w:rPr>
        <w:t>  –</w:t>
      </w:r>
      <w:proofErr w:type="gramEnd"/>
      <w:r w:rsidRPr="00D97656">
        <w:rPr>
          <w:rFonts w:ascii="Arial" w:eastAsia="Times New Roman" w:hAnsi="Arial" w:cs="Arial"/>
          <w:sz w:val="28"/>
          <w:szCs w:val="28"/>
          <w:lang w:eastAsia="en-GB"/>
        </w:rPr>
        <w:t xml:space="preserve"> Regulation 13(1) which requires a principal contractor to plan, manage and monitor the construction phase and coordinate matters relating to health and safety during the construction phase to ensure the construction work is carried out without risks to health or safety.</w:t>
      </w:r>
    </w:p>
    <w:p w:rsidR="004A31FE" w:rsidRPr="00D97656" w:rsidRDefault="004A31FE" w:rsidP="004A31FE">
      <w:pPr>
        <w:numPr>
          <w:ilvl w:val="0"/>
          <w:numId w:val="2"/>
        </w:numPr>
        <w:spacing w:before="100" w:beforeAutospacing="1" w:after="100" w:afterAutospacing="1" w:line="360" w:lineRule="atLeast"/>
        <w:ind w:left="0"/>
        <w:rPr>
          <w:rFonts w:ascii="Arial" w:eastAsia="Times New Roman" w:hAnsi="Arial" w:cs="Arial"/>
          <w:sz w:val="28"/>
          <w:szCs w:val="28"/>
          <w:lang w:eastAsia="en-GB"/>
        </w:rPr>
      </w:pPr>
      <w:r w:rsidRPr="00D97656">
        <w:rPr>
          <w:rFonts w:ascii="Arial" w:eastAsia="Times New Roman" w:hAnsi="Arial" w:cs="Arial"/>
          <w:b/>
          <w:bCs/>
          <w:sz w:val="28"/>
          <w:szCs w:val="28"/>
          <w:lang w:eastAsia="en-GB"/>
        </w:rPr>
        <w:t>Health and Safety at Work etc. Act 1974</w:t>
      </w:r>
      <w:r w:rsidRPr="00D97656">
        <w:rPr>
          <w:rFonts w:ascii="Arial" w:eastAsia="Times New Roman" w:hAnsi="Arial" w:cs="Arial"/>
          <w:sz w:val="28"/>
          <w:szCs w:val="28"/>
          <w:lang w:eastAsia="en-GB"/>
        </w:rPr>
        <w:t xml:space="preserve"> – Section 33(1)(G) which is an offence to contravene any requirement or prohibition imposed by an improvement notice or a prohibition notice.</w:t>
      </w:r>
    </w:p>
    <w:p w:rsidR="00D97656" w:rsidRPr="00D97656" w:rsidRDefault="00D97656">
      <w:pPr>
        <w:rPr>
          <w:rFonts w:ascii="Arial" w:eastAsia="Times New Roman" w:hAnsi="Arial" w:cs="Arial"/>
          <w:sz w:val="28"/>
          <w:szCs w:val="28"/>
          <w:lang w:eastAsia="en-GB"/>
        </w:rPr>
      </w:pPr>
      <w:r w:rsidRPr="00D97656">
        <w:rPr>
          <w:rFonts w:ascii="Arial" w:eastAsia="Times New Roman" w:hAnsi="Arial" w:cs="Arial"/>
          <w:sz w:val="28"/>
          <w:szCs w:val="28"/>
          <w:lang w:eastAsia="en-GB"/>
        </w:rPr>
        <w:br w:type="page"/>
      </w:r>
    </w:p>
    <w:p w:rsidR="004A31FE" w:rsidRPr="00D97656" w:rsidRDefault="004A31FE" w:rsidP="004A31FE">
      <w:pPr>
        <w:spacing w:after="161" w:line="240" w:lineRule="auto"/>
        <w:outlineLvl w:val="0"/>
        <w:rPr>
          <w:rFonts w:ascii="Arial" w:eastAsia="Times New Roman" w:hAnsi="Arial" w:cs="Arial"/>
          <w:b/>
          <w:bCs/>
          <w:color w:val="222222"/>
          <w:kern w:val="36"/>
          <w:sz w:val="28"/>
          <w:szCs w:val="28"/>
          <w:lang w:eastAsia="en-GB"/>
        </w:rPr>
      </w:pPr>
      <w:r w:rsidRPr="00D97656">
        <w:rPr>
          <w:rFonts w:ascii="Arial" w:eastAsia="Times New Roman" w:hAnsi="Arial" w:cs="Arial"/>
          <w:b/>
          <w:bCs/>
          <w:color w:val="222222"/>
          <w:kern w:val="36"/>
          <w:sz w:val="28"/>
          <w:szCs w:val="28"/>
          <w:lang w:eastAsia="en-GB"/>
        </w:rPr>
        <w:lastRenderedPageBreak/>
        <w:t>H</w:t>
      </w:r>
      <w:bookmarkStart w:id="0" w:name="_GoBack"/>
      <w:bookmarkEnd w:id="0"/>
      <w:r w:rsidRPr="00D97656">
        <w:rPr>
          <w:rFonts w:ascii="Arial" w:eastAsia="Times New Roman" w:hAnsi="Arial" w:cs="Arial"/>
          <w:b/>
          <w:bCs/>
          <w:color w:val="222222"/>
          <w:kern w:val="36"/>
          <w:sz w:val="28"/>
          <w:szCs w:val="28"/>
          <w:lang w:eastAsia="en-GB"/>
        </w:rPr>
        <w:t>ousebuilder prosecuted for CDM failings</w:t>
      </w:r>
    </w:p>
    <w:p w:rsidR="004A31FE" w:rsidRPr="00D97656" w:rsidRDefault="004A31FE" w:rsidP="004A31FE">
      <w:pPr>
        <w:spacing w:after="0" w:line="240" w:lineRule="auto"/>
        <w:rPr>
          <w:rFonts w:ascii="Arial" w:eastAsia="Times New Roman" w:hAnsi="Arial" w:cs="Arial"/>
          <w:color w:val="999999"/>
          <w:sz w:val="28"/>
          <w:szCs w:val="28"/>
          <w:lang w:eastAsia="en-GB"/>
        </w:rPr>
      </w:pPr>
      <w:r w:rsidRPr="00D97656">
        <w:rPr>
          <w:rFonts w:ascii="Arial" w:eastAsia="Times New Roman" w:hAnsi="Arial" w:cs="Arial"/>
          <w:color w:val="999999"/>
          <w:sz w:val="28"/>
          <w:szCs w:val="28"/>
          <w:lang w:eastAsia="en-GB"/>
        </w:rPr>
        <w:t>26 July 2018 | By Neil Gerrard</w:t>
      </w:r>
    </w:p>
    <w:p w:rsidR="004A31FE" w:rsidRPr="00D97656" w:rsidRDefault="004A31FE" w:rsidP="004A31FE">
      <w:pPr>
        <w:pStyle w:val="NormalWeb"/>
        <w:ind w:left="240" w:right="240"/>
        <w:rPr>
          <w:rFonts w:ascii="Arial" w:hAnsi="Arial" w:cs="Arial"/>
          <w:color w:val="222222"/>
          <w:sz w:val="28"/>
          <w:szCs w:val="28"/>
        </w:rPr>
      </w:pPr>
      <w:r w:rsidRPr="00D97656">
        <w:rPr>
          <w:rStyle w:val="Strong"/>
          <w:rFonts w:ascii="Arial" w:hAnsi="Arial" w:cs="Arial"/>
          <w:color w:val="222222"/>
          <w:sz w:val="28"/>
          <w:szCs w:val="28"/>
        </w:rPr>
        <w:t>A construction firm has been fined a total of £76,000 after Health and Safety Executive (HSE) inspectors discovered multiple health and safety failings across two of its sites.</w:t>
      </w:r>
    </w:p>
    <w:p w:rsidR="004A31FE" w:rsidRPr="00D97656" w:rsidRDefault="004A31FE" w:rsidP="004A31FE">
      <w:pPr>
        <w:pStyle w:val="NormalWeb"/>
        <w:ind w:left="240" w:right="240"/>
        <w:rPr>
          <w:rFonts w:ascii="Arial" w:hAnsi="Arial" w:cs="Arial"/>
          <w:color w:val="222222"/>
          <w:sz w:val="28"/>
          <w:szCs w:val="28"/>
        </w:rPr>
      </w:pPr>
      <w:r w:rsidRPr="00D97656">
        <w:rPr>
          <w:rFonts w:ascii="Arial" w:hAnsi="Arial" w:cs="Arial"/>
          <w:color w:val="222222"/>
          <w:sz w:val="28"/>
          <w:szCs w:val="28"/>
        </w:rPr>
        <w:t>Manchester and Salford Magistrates’ Court heard that Stockport-based Sherwood Homes had appointed several principal contractors to construct numerous domestic properties at two sites, in Preston and at Tarporley - but failed to fulfil its CDM responsibilities.</w:t>
      </w:r>
    </w:p>
    <w:p w:rsidR="004A31FE" w:rsidRPr="00D97656" w:rsidRDefault="004A31FE" w:rsidP="004A31FE">
      <w:pPr>
        <w:pStyle w:val="NormalWeb"/>
        <w:ind w:left="240" w:right="240"/>
        <w:rPr>
          <w:rFonts w:ascii="Arial" w:hAnsi="Arial" w:cs="Arial"/>
          <w:color w:val="222222"/>
          <w:sz w:val="28"/>
          <w:szCs w:val="28"/>
        </w:rPr>
      </w:pPr>
      <w:r w:rsidRPr="00D97656">
        <w:rPr>
          <w:rFonts w:ascii="Arial" w:hAnsi="Arial" w:cs="Arial"/>
          <w:color w:val="222222"/>
          <w:sz w:val="28"/>
          <w:szCs w:val="28"/>
        </w:rPr>
        <w:t>HSE inspectors visited both sites and found that those working on site were exposed to risks that included falls from height, electrocution, inhalation of silica dust and being struck by construction plant.</w:t>
      </w:r>
    </w:p>
    <w:p w:rsidR="004A31FE" w:rsidRPr="00D97656" w:rsidRDefault="004A31FE" w:rsidP="004A31FE">
      <w:pPr>
        <w:pStyle w:val="NormalWeb"/>
        <w:ind w:left="240" w:right="240"/>
        <w:rPr>
          <w:rFonts w:ascii="Arial" w:hAnsi="Arial" w:cs="Arial"/>
          <w:color w:val="222222"/>
          <w:sz w:val="28"/>
          <w:szCs w:val="28"/>
        </w:rPr>
      </w:pPr>
      <w:r w:rsidRPr="00D97656">
        <w:rPr>
          <w:rFonts w:ascii="Arial" w:hAnsi="Arial" w:cs="Arial"/>
          <w:color w:val="222222"/>
          <w:sz w:val="28"/>
          <w:szCs w:val="28"/>
        </w:rPr>
        <w:t>An investigation found that the company failed to make suitable arrangements for managing the projects. There was no F10 notice of construction work displayed, and insufficient welfare facilities at the Tarporley site. The company also failed to give notice in writing to HSE before the construction phase began at the Preston site.</w:t>
      </w:r>
    </w:p>
    <w:p w:rsidR="004A31FE" w:rsidRPr="00D97656" w:rsidRDefault="004A31FE" w:rsidP="004A31FE">
      <w:pPr>
        <w:pStyle w:val="NormalWeb"/>
        <w:ind w:left="240" w:right="240"/>
        <w:rPr>
          <w:rFonts w:ascii="Arial" w:hAnsi="Arial" w:cs="Arial"/>
          <w:color w:val="222222"/>
          <w:sz w:val="28"/>
          <w:szCs w:val="28"/>
        </w:rPr>
      </w:pPr>
      <w:r w:rsidRPr="00D97656">
        <w:rPr>
          <w:rFonts w:ascii="Arial" w:hAnsi="Arial" w:cs="Arial"/>
          <w:color w:val="222222"/>
          <w:sz w:val="28"/>
          <w:szCs w:val="28"/>
        </w:rPr>
        <w:t>It also emerged that since early 2014, HSE conducted nine inspections to four separate sites developed on behalf of Sherwood Homes. During these visits, 16 enforcement notices and nine notifications of contraventions were served for various health and safety breaches.</w:t>
      </w:r>
    </w:p>
    <w:p w:rsidR="004A31FE" w:rsidRPr="00D97656" w:rsidRDefault="004A31FE" w:rsidP="004A31FE">
      <w:pPr>
        <w:pStyle w:val="NormalWeb"/>
        <w:ind w:left="240" w:right="240"/>
        <w:rPr>
          <w:rFonts w:ascii="Arial" w:hAnsi="Arial" w:cs="Arial"/>
          <w:color w:val="222222"/>
          <w:sz w:val="28"/>
          <w:szCs w:val="28"/>
        </w:rPr>
      </w:pPr>
      <w:r w:rsidRPr="00D97656">
        <w:rPr>
          <w:rFonts w:ascii="Arial" w:hAnsi="Arial" w:cs="Arial"/>
          <w:color w:val="222222"/>
          <w:sz w:val="28"/>
          <w:szCs w:val="28"/>
        </w:rPr>
        <w:t>HSE inspector Susan Ritchie said: "Clients cannot delegate their health and safety responsibilities. CDM 2015 places clear duties on clients making them accountable for the impact their decisions and approach have on the health, safety and welfare of their project.</w:t>
      </w:r>
    </w:p>
    <w:p w:rsidR="004A31FE" w:rsidRPr="00D97656" w:rsidRDefault="004A31FE" w:rsidP="004A31FE">
      <w:pPr>
        <w:pStyle w:val="NormalWeb"/>
        <w:ind w:left="240" w:right="240"/>
        <w:rPr>
          <w:rFonts w:ascii="Arial" w:hAnsi="Arial" w:cs="Arial"/>
          <w:color w:val="222222"/>
          <w:sz w:val="28"/>
          <w:szCs w:val="28"/>
        </w:rPr>
      </w:pPr>
      <w:r w:rsidRPr="00D97656">
        <w:rPr>
          <w:rFonts w:ascii="Arial" w:hAnsi="Arial" w:cs="Arial"/>
          <w:color w:val="222222"/>
          <w:sz w:val="28"/>
          <w:szCs w:val="28"/>
        </w:rPr>
        <w:t xml:space="preserve">"In general terms, the client must ensure that the construction project is set up so that it is carried out from start to finish in a way that adequately controls the risk to health and safety of those who may be affected by it. In order to achieve </w:t>
      </w:r>
      <w:proofErr w:type="gramStart"/>
      <w:r w:rsidRPr="00D97656">
        <w:rPr>
          <w:rFonts w:ascii="Arial" w:hAnsi="Arial" w:cs="Arial"/>
          <w:color w:val="222222"/>
          <w:sz w:val="28"/>
          <w:szCs w:val="28"/>
        </w:rPr>
        <w:t>this</w:t>
      </w:r>
      <w:proofErr w:type="gramEnd"/>
      <w:r w:rsidRPr="00D97656">
        <w:rPr>
          <w:rFonts w:ascii="Arial" w:hAnsi="Arial" w:cs="Arial"/>
          <w:color w:val="222222"/>
          <w:sz w:val="28"/>
          <w:szCs w:val="28"/>
        </w:rPr>
        <w:t xml:space="preserve"> they must engage others (such as designers and principal contractors) that have the necessary skills, knowledge, training and organisational capabilities to fulfil their responsibilities under CDM and deliver the project safely on behalf of the client. If the client fails to do this, HSE will consider taking enforcement action against them.”</w:t>
      </w:r>
    </w:p>
    <w:p w:rsidR="004A31FE" w:rsidRPr="00D97656" w:rsidRDefault="004A31FE" w:rsidP="004A31FE">
      <w:pPr>
        <w:pStyle w:val="NormalWeb"/>
        <w:ind w:left="240" w:right="240"/>
        <w:rPr>
          <w:rFonts w:ascii="Arial" w:hAnsi="Arial" w:cs="Arial"/>
          <w:color w:val="222222"/>
          <w:sz w:val="28"/>
          <w:szCs w:val="28"/>
        </w:rPr>
      </w:pPr>
      <w:r w:rsidRPr="00D97656">
        <w:rPr>
          <w:rFonts w:ascii="Arial" w:hAnsi="Arial" w:cs="Arial"/>
          <w:color w:val="222222"/>
          <w:sz w:val="28"/>
          <w:szCs w:val="28"/>
        </w:rPr>
        <w:lastRenderedPageBreak/>
        <w:t>Sherwood Homes of Houldsworth Street, Stockport, was found guilty of breaching Regulation 6 (2), Regulation 6(3) and two breaches of Regulation 4 of the Construction (Design and Management) Regulations 2015. The company was fined £76,000 and ordered to pay costs of £14,651.64.</w:t>
      </w:r>
    </w:p>
    <w:p w:rsidR="000D2EDB" w:rsidRPr="00D97656" w:rsidRDefault="000D2EDB">
      <w:pPr>
        <w:rPr>
          <w:rFonts w:ascii="Arial" w:hAnsi="Arial" w:cs="Arial"/>
          <w:sz w:val="28"/>
          <w:szCs w:val="28"/>
        </w:rPr>
      </w:pPr>
    </w:p>
    <w:sectPr w:rsidR="000D2EDB" w:rsidRPr="00D976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75B74"/>
    <w:multiLevelType w:val="multilevel"/>
    <w:tmpl w:val="93B61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B66557F"/>
    <w:multiLevelType w:val="multilevel"/>
    <w:tmpl w:val="546AC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1FE"/>
    <w:rsid w:val="000D2EDB"/>
    <w:rsid w:val="004A31FE"/>
    <w:rsid w:val="00A778B4"/>
    <w:rsid w:val="00D97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4A0D1"/>
  <w15:chartTrackingRefBased/>
  <w15:docId w15:val="{D94B7E71-BFEB-43D3-9B6C-071DB5B4F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A31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31FE"/>
    <w:rPr>
      <w:rFonts w:ascii="Segoe UI" w:hAnsi="Segoe UI" w:cs="Segoe UI"/>
      <w:sz w:val="18"/>
      <w:szCs w:val="18"/>
    </w:rPr>
  </w:style>
  <w:style w:type="paragraph" w:styleId="NormalWeb">
    <w:name w:val="Normal (Web)"/>
    <w:basedOn w:val="Normal"/>
    <w:uiPriority w:val="99"/>
    <w:semiHidden/>
    <w:unhideWhenUsed/>
    <w:rsid w:val="004A31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A31FE"/>
    <w:rPr>
      <w:b/>
      <w:bCs/>
    </w:rPr>
  </w:style>
  <w:style w:type="paragraph" w:styleId="ListParagraph">
    <w:name w:val="List Paragraph"/>
    <w:basedOn w:val="Normal"/>
    <w:uiPriority w:val="34"/>
    <w:qFormat/>
    <w:rsid w:val="00D976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596333">
      <w:bodyDiv w:val="1"/>
      <w:marLeft w:val="0"/>
      <w:marRight w:val="0"/>
      <w:marTop w:val="0"/>
      <w:marBottom w:val="0"/>
      <w:divBdr>
        <w:top w:val="none" w:sz="0" w:space="0" w:color="auto"/>
        <w:left w:val="none" w:sz="0" w:space="0" w:color="auto"/>
        <w:bottom w:val="none" w:sz="0" w:space="0" w:color="auto"/>
        <w:right w:val="none" w:sz="0" w:space="0" w:color="auto"/>
      </w:divBdr>
    </w:div>
    <w:div w:id="1120612510">
      <w:bodyDiv w:val="1"/>
      <w:marLeft w:val="0"/>
      <w:marRight w:val="0"/>
      <w:marTop w:val="0"/>
      <w:marBottom w:val="0"/>
      <w:divBdr>
        <w:top w:val="none" w:sz="0" w:space="0" w:color="auto"/>
        <w:left w:val="none" w:sz="0" w:space="0" w:color="auto"/>
        <w:bottom w:val="none" w:sz="0" w:space="0" w:color="auto"/>
        <w:right w:val="none" w:sz="0" w:space="0" w:color="auto"/>
      </w:divBdr>
      <w:divsChild>
        <w:div w:id="302005558">
          <w:marLeft w:val="0"/>
          <w:marRight w:val="0"/>
          <w:marTop w:val="0"/>
          <w:marBottom w:val="225"/>
          <w:divBdr>
            <w:top w:val="none" w:sz="0" w:space="0" w:color="auto"/>
            <w:left w:val="none" w:sz="0" w:space="0" w:color="auto"/>
            <w:bottom w:val="none" w:sz="0" w:space="0" w:color="auto"/>
            <w:right w:val="none" w:sz="0" w:space="0" w:color="auto"/>
          </w:divBdr>
        </w:div>
      </w:divsChild>
    </w:div>
    <w:div w:id="1214384487">
      <w:bodyDiv w:val="1"/>
      <w:marLeft w:val="0"/>
      <w:marRight w:val="0"/>
      <w:marTop w:val="0"/>
      <w:marBottom w:val="0"/>
      <w:divBdr>
        <w:top w:val="none" w:sz="0" w:space="0" w:color="auto"/>
        <w:left w:val="none" w:sz="0" w:space="0" w:color="auto"/>
        <w:bottom w:val="none" w:sz="0" w:space="0" w:color="auto"/>
        <w:right w:val="none" w:sz="0" w:space="0" w:color="auto"/>
      </w:divBdr>
      <w:divsChild>
        <w:div w:id="930818306">
          <w:marLeft w:val="0"/>
          <w:marRight w:val="0"/>
          <w:marTop w:val="48"/>
          <w:marBottom w:val="120"/>
          <w:divBdr>
            <w:top w:val="none" w:sz="0" w:space="0" w:color="auto"/>
            <w:left w:val="none" w:sz="0" w:space="0" w:color="auto"/>
            <w:bottom w:val="none" w:sz="0" w:space="0" w:color="auto"/>
            <w:right w:val="none" w:sz="0" w:space="0" w:color="auto"/>
          </w:divBdr>
          <w:divsChild>
            <w:div w:id="474564618">
              <w:blockQuote w:val="1"/>
              <w:marLeft w:val="150"/>
              <w:marRight w:val="450"/>
              <w:marTop w:val="225"/>
              <w:marBottom w:val="0"/>
              <w:divBdr>
                <w:top w:val="none" w:sz="0" w:space="0" w:color="auto"/>
                <w:left w:val="single" w:sz="36" w:space="15" w:color="DDDDDD"/>
                <w:bottom w:val="none" w:sz="0" w:space="0" w:color="auto"/>
                <w:right w:val="none" w:sz="0" w:space="0" w:color="auto"/>
              </w:divBdr>
            </w:div>
          </w:divsChild>
        </w:div>
      </w:divsChild>
    </w:div>
    <w:div w:id="1537309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outsource-safety.co.uk/tag/cdm-2015/" TargetMode="External"/><Relationship Id="rId5" Type="http://schemas.openxmlformats.org/officeDocument/2006/relationships/hyperlink" Target="http://www.outsource-safety.co.uk/author/roger-har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5</Pages>
  <Words>1152</Words>
  <Characters>6573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2</cp:revision>
  <dcterms:created xsi:type="dcterms:W3CDTF">2019-03-18T07:05:00Z</dcterms:created>
  <dcterms:modified xsi:type="dcterms:W3CDTF">2019-03-18T09:17:00Z</dcterms:modified>
</cp:coreProperties>
</file>