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7781C" w14:textId="77777777" w:rsidR="00F70964" w:rsidRDefault="00F70964" w:rsidP="00F70964">
      <w:pPr>
        <w:spacing w:after="120"/>
        <w:jc w:val="center"/>
        <w:rPr>
          <w:rFonts w:cs="Arial"/>
          <w:b/>
          <w:sz w:val="32"/>
          <w:szCs w:val="32"/>
        </w:rPr>
      </w:pPr>
    </w:p>
    <w:p w14:paraId="587F15CD" w14:textId="77777777" w:rsidR="00F70964" w:rsidRDefault="00F70964" w:rsidP="00F70964">
      <w:pPr>
        <w:spacing w:after="120"/>
        <w:jc w:val="center"/>
        <w:rPr>
          <w:rFonts w:cs="Arial"/>
          <w:b/>
          <w:sz w:val="32"/>
          <w:szCs w:val="32"/>
        </w:rPr>
      </w:pPr>
    </w:p>
    <w:p w14:paraId="6EE0A7B1" w14:textId="77777777" w:rsidR="00F70964" w:rsidRDefault="00F70964" w:rsidP="00F70964">
      <w:pPr>
        <w:spacing w:after="120"/>
        <w:jc w:val="center"/>
        <w:rPr>
          <w:rFonts w:cs="Arial"/>
          <w:b/>
          <w:sz w:val="32"/>
          <w:szCs w:val="32"/>
        </w:rPr>
      </w:pPr>
    </w:p>
    <w:p w14:paraId="5798446C" w14:textId="77777777" w:rsidR="00F70964" w:rsidRDefault="00F70964" w:rsidP="00F70964">
      <w:pPr>
        <w:spacing w:after="120"/>
        <w:jc w:val="center"/>
        <w:rPr>
          <w:rFonts w:cs="Arial"/>
          <w:b/>
          <w:sz w:val="32"/>
          <w:szCs w:val="32"/>
        </w:rPr>
      </w:pPr>
    </w:p>
    <w:p w14:paraId="6D8390EA" w14:textId="3B8E27C3" w:rsidR="00F535E9" w:rsidRDefault="00F70964" w:rsidP="00F70964">
      <w:pPr>
        <w:spacing w:after="120"/>
        <w:jc w:val="center"/>
        <w:rPr>
          <w:rFonts w:cs="Arial"/>
          <w:b/>
          <w:sz w:val="32"/>
          <w:szCs w:val="32"/>
        </w:rPr>
      </w:pPr>
      <w:r>
        <w:rPr>
          <w:rFonts w:cs="Arial"/>
          <w:b/>
          <w:sz w:val="32"/>
          <w:szCs w:val="32"/>
        </w:rPr>
        <w:t>PRIYA PRABAKARAN</w:t>
      </w:r>
    </w:p>
    <w:p w14:paraId="6A97F483" w14:textId="77777777" w:rsidR="00F70964" w:rsidRDefault="00F70964" w:rsidP="00F70964">
      <w:pPr>
        <w:spacing w:after="120"/>
        <w:jc w:val="center"/>
        <w:rPr>
          <w:rFonts w:cs="Arial"/>
          <w:b/>
          <w:sz w:val="32"/>
          <w:szCs w:val="32"/>
        </w:rPr>
      </w:pPr>
    </w:p>
    <w:p w14:paraId="66CD7E4D" w14:textId="628C2A71" w:rsidR="00F70964" w:rsidRDefault="00F70964" w:rsidP="00F70964">
      <w:pPr>
        <w:spacing w:after="120"/>
        <w:jc w:val="center"/>
        <w:rPr>
          <w:rFonts w:cs="Arial"/>
          <w:b/>
          <w:sz w:val="32"/>
          <w:szCs w:val="32"/>
        </w:rPr>
      </w:pPr>
      <w:r>
        <w:rPr>
          <w:rFonts w:cs="Arial"/>
          <w:b/>
          <w:sz w:val="32"/>
          <w:szCs w:val="32"/>
        </w:rPr>
        <w:t>STUDENT NUMBER:1913958</w:t>
      </w:r>
    </w:p>
    <w:p w14:paraId="36451D9F" w14:textId="77777777" w:rsidR="00F70964" w:rsidRDefault="00F70964" w:rsidP="00F70964">
      <w:pPr>
        <w:spacing w:after="120"/>
        <w:jc w:val="center"/>
        <w:rPr>
          <w:rFonts w:cs="Arial"/>
          <w:b/>
          <w:sz w:val="32"/>
          <w:szCs w:val="32"/>
        </w:rPr>
      </w:pPr>
    </w:p>
    <w:p w14:paraId="54B4F161" w14:textId="008351FB" w:rsidR="00F70964" w:rsidRDefault="00F70964" w:rsidP="00F70964">
      <w:pPr>
        <w:spacing w:after="120"/>
        <w:jc w:val="center"/>
        <w:rPr>
          <w:rFonts w:cs="Arial"/>
          <w:b/>
          <w:sz w:val="32"/>
          <w:szCs w:val="32"/>
        </w:rPr>
      </w:pPr>
      <w:r>
        <w:rPr>
          <w:rFonts w:cs="Arial"/>
          <w:b/>
          <w:sz w:val="32"/>
          <w:szCs w:val="32"/>
        </w:rPr>
        <w:t>M</w:t>
      </w:r>
      <w:r w:rsidR="00A11625">
        <w:rPr>
          <w:rFonts w:cs="Arial"/>
          <w:b/>
          <w:sz w:val="32"/>
          <w:szCs w:val="32"/>
        </w:rPr>
        <w:t xml:space="preserve">ASTER OF BUSINESS ADMINISTRATION </w:t>
      </w:r>
    </w:p>
    <w:p w14:paraId="48ECAC93" w14:textId="070455E3" w:rsidR="00A11625" w:rsidRDefault="00A11625" w:rsidP="00F70964">
      <w:pPr>
        <w:spacing w:after="120"/>
        <w:jc w:val="center"/>
        <w:rPr>
          <w:rFonts w:cs="Arial"/>
          <w:b/>
          <w:sz w:val="32"/>
          <w:szCs w:val="32"/>
        </w:rPr>
      </w:pPr>
      <w:r>
        <w:rPr>
          <w:rFonts w:cs="Arial"/>
          <w:b/>
          <w:sz w:val="32"/>
          <w:szCs w:val="32"/>
        </w:rPr>
        <w:t>IN</w:t>
      </w:r>
    </w:p>
    <w:p w14:paraId="4C5F9DE3" w14:textId="25A08DF6" w:rsidR="00A11625" w:rsidRDefault="00A11625" w:rsidP="00F70964">
      <w:pPr>
        <w:spacing w:after="120"/>
        <w:jc w:val="center"/>
        <w:rPr>
          <w:rFonts w:cs="Arial"/>
          <w:b/>
          <w:sz w:val="32"/>
          <w:szCs w:val="32"/>
        </w:rPr>
      </w:pPr>
      <w:r>
        <w:rPr>
          <w:rFonts w:cs="Arial"/>
          <w:b/>
          <w:sz w:val="32"/>
          <w:szCs w:val="32"/>
        </w:rPr>
        <w:t>BANKING &amp; FINANCE</w:t>
      </w:r>
    </w:p>
    <w:p w14:paraId="2FF3D68E" w14:textId="77777777" w:rsidR="00F70964" w:rsidRDefault="00F70964" w:rsidP="00F70964">
      <w:pPr>
        <w:spacing w:after="120"/>
        <w:jc w:val="center"/>
        <w:rPr>
          <w:rFonts w:cs="Arial"/>
          <w:b/>
          <w:sz w:val="32"/>
          <w:szCs w:val="32"/>
        </w:rPr>
      </w:pPr>
    </w:p>
    <w:p w14:paraId="426D0C9B" w14:textId="387AE4BF" w:rsidR="00F70964" w:rsidRDefault="00F70964" w:rsidP="00F70964">
      <w:pPr>
        <w:spacing w:after="120"/>
        <w:jc w:val="center"/>
        <w:rPr>
          <w:rFonts w:cs="Arial"/>
          <w:b/>
          <w:sz w:val="32"/>
          <w:szCs w:val="32"/>
        </w:rPr>
      </w:pPr>
      <w:r>
        <w:rPr>
          <w:rFonts w:cs="Arial"/>
          <w:b/>
          <w:sz w:val="32"/>
          <w:szCs w:val="32"/>
        </w:rPr>
        <w:t>2021</w:t>
      </w:r>
    </w:p>
    <w:p w14:paraId="5DA64116" w14:textId="77777777" w:rsidR="00F70964" w:rsidRDefault="00F70964" w:rsidP="00F70964">
      <w:pPr>
        <w:spacing w:after="120"/>
        <w:jc w:val="center"/>
        <w:rPr>
          <w:rFonts w:cs="Arial"/>
          <w:b/>
          <w:sz w:val="32"/>
          <w:szCs w:val="32"/>
        </w:rPr>
      </w:pPr>
    </w:p>
    <w:p w14:paraId="224FA154" w14:textId="5263DD06" w:rsidR="00F70964" w:rsidRDefault="00F70964" w:rsidP="00F70964">
      <w:pPr>
        <w:spacing w:after="120"/>
        <w:jc w:val="center"/>
        <w:rPr>
          <w:rFonts w:cs="Arial"/>
          <w:b/>
          <w:sz w:val="32"/>
          <w:szCs w:val="32"/>
        </w:rPr>
      </w:pPr>
      <w:r>
        <w:rPr>
          <w:rFonts w:cs="Arial"/>
          <w:b/>
          <w:sz w:val="32"/>
          <w:szCs w:val="32"/>
        </w:rPr>
        <w:t xml:space="preserve">CAPITAL </w:t>
      </w:r>
      <w:r w:rsidR="00A11625">
        <w:rPr>
          <w:rFonts w:cs="Arial"/>
          <w:b/>
          <w:sz w:val="32"/>
          <w:szCs w:val="32"/>
        </w:rPr>
        <w:t>STRUCTURE OF</w:t>
      </w:r>
      <w:r>
        <w:rPr>
          <w:rFonts w:cs="Arial"/>
          <w:b/>
          <w:sz w:val="32"/>
          <w:szCs w:val="32"/>
        </w:rPr>
        <w:t xml:space="preserve"> </w:t>
      </w:r>
      <w:r w:rsidR="00A11625">
        <w:rPr>
          <w:rFonts w:cs="Arial"/>
          <w:b/>
          <w:sz w:val="32"/>
          <w:szCs w:val="32"/>
        </w:rPr>
        <w:t xml:space="preserve">SIX </w:t>
      </w:r>
      <w:r>
        <w:rPr>
          <w:rFonts w:cs="Arial"/>
          <w:b/>
          <w:sz w:val="32"/>
          <w:szCs w:val="32"/>
        </w:rPr>
        <w:t>UK COMPANIES</w:t>
      </w:r>
      <w:r w:rsidR="00A11625">
        <w:rPr>
          <w:rFonts w:cs="Arial"/>
          <w:b/>
          <w:sz w:val="32"/>
          <w:szCs w:val="32"/>
        </w:rPr>
        <w:t xml:space="preserve"> AND THEIR </w:t>
      </w:r>
      <w:r w:rsidR="00C02EFC">
        <w:rPr>
          <w:rFonts w:cs="Arial"/>
          <w:b/>
          <w:sz w:val="32"/>
          <w:szCs w:val="32"/>
        </w:rPr>
        <w:t xml:space="preserve">BUSINESS </w:t>
      </w:r>
      <w:r w:rsidR="00A11625">
        <w:rPr>
          <w:rFonts w:cs="Arial"/>
          <w:b/>
          <w:sz w:val="32"/>
          <w:szCs w:val="32"/>
        </w:rPr>
        <w:t>PERFORMANCE</w:t>
      </w:r>
    </w:p>
    <w:p w14:paraId="1C21FF21" w14:textId="5F454CE2" w:rsidR="00F70964" w:rsidRDefault="00F70964" w:rsidP="00F70964">
      <w:pPr>
        <w:spacing w:after="120"/>
        <w:jc w:val="center"/>
        <w:rPr>
          <w:rFonts w:cs="Arial"/>
          <w:b/>
          <w:sz w:val="32"/>
          <w:szCs w:val="32"/>
        </w:rPr>
      </w:pPr>
    </w:p>
    <w:p w14:paraId="00A36747" w14:textId="17BDB4DC" w:rsidR="00F70964" w:rsidRDefault="00F70964" w:rsidP="00F70964">
      <w:pPr>
        <w:spacing w:after="120"/>
        <w:jc w:val="center"/>
        <w:rPr>
          <w:rFonts w:cs="Arial"/>
          <w:b/>
          <w:sz w:val="32"/>
          <w:szCs w:val="32"/>
        </w:rPr>
      </w:pPr>
    </w:p>
    <w:p w14:paraId="63D019E3" w14:textId="417E071F" w:rsidR="00F70964" w:rsidRDefault="00F70964" w:rsidP="00F70964">
      <w:pPr>
        <w:spacing w:after="120"/>
        <w:jc w:val="center"/>
        <w:rPr>
          <w:rFonts w:cs="Arial"/>
          <w:b/>
          <w:sz w:val="32"/>
          <w:szCs w:val="32"/>
        </w:rPr>
      </w:pPr>
    </w:p>
    <w:p w14:paraId="1AE416C4" w14:textId="3B4A2343" w:rsidR="00F70964" w:rsidRDefault="00F70964" w:rsidP="00F70964">
      <w:pPr>
        <w:spacing w:after="120"/>
        <w:jc w:val="center"/>
        <w:rPr>
          <w:rFonts w:cs="Arial"/>
          <w:b/>
          <w:sz w:val="32"/>
          <w:szCs w:val="32"/>
        </w:rPr>
      </w:pPr>
    </w:p>
    <w:p w14:paraId="263794D0" w14:textId="3D54B060" w:rsidR="00F70964" w:rsidRDefault="00F70964" w:rsidP="00F70964">
      <w:pPr>
        <w:spacing w:after="120"/>
        <w:jc w:val="center"/>
        <w:rPr>
          <w:rFonts w:cs="Arial"/>
          <w:b/>
          <w:sz w:val="32"/>
          <w:szCs w:val="32"/>
        </w:rPr>
      </w:pPr>
    </w:p>
    <w:p w14:paraId="74FF3148" w14:textId="7D129243" w:rsidR="00F70964" w:rsidRDefault="00F70964" w:rsidP="00F70964">
      <w:pPr>
        <w:spacing w:after="120"/>
        <w:jc w:val="center"/>
        <w:rPr>
          <w:rFonts w:cs="Arial"/>
          <w:b/>
          <w:sz w:val="32"/>
          <w:szCs w:val="32"/>
        </w:rPr>
      </w:pPr>
    </w:p>
    <w:p w14:paraId="4C81FEF6" w14:textId="321F0F7D" w:rsidR="00F70964" w:rsidRDefault="00F70964" w:rsidP="00F70964">
      <w:pPr>
        <w:spacing w:after="120"/>
        <w:jc w:val="center"/>
        <w:rPr>
          <w:rFonts w:cs="Arial"/>
          <w:b/>
          <w:sz w:val="32"/>
          <w:szCs w:val="32"/>
        </w:rPr>
      </w:pPr>
    </w:p>
    <w:p w14:paraId="05E40B33" w14:textId="4EEAB78F" w:rsidR="00F70964" w:rsidRDefault="00F70964" w:rsidP="005133CF">
      <w:pPr>
        <w:spacing w:after="120"/>
        <w:rPr>
          <w:rFonts w:cs="Arial"/>
          <w:b/>
          <w:sz w:val="32"/>
          <w:szCs w:val="32"/>
        </w:rPr>
      </w:pPr>
    </w:p>
    <w:p w14:paraId="1D90BE72" w14:textId="77777777" w:rsidR="005133CF" w:rsidRDefault="005133CF" w:rsidP="005133CF">
      <w:pPr>
        <w:spacing w:after="120"/>
        <w:rPr>
          <w:rFonts w:cs="Arial"/>
          <w:b/>
          <w:sz w:val="32"/>
          <w:szCs w:val="32"/>
        </w:rPr>
      </w:pPr>
    </w:p>
    <w:p w14:paraId="28C0869F" w14:textId="7CF94F29" w:rsidR="00F70964" w:rsidRDefault="00F70964" w:rsidP="00F70964">
      <w:pPr>
        <w:spacing w:after="120"/>
        <w:jc w:val="center"/>
        <w:rPr>
          <w:rFonts w:cs="Arial"/>
          <w:b/>
          <w:sz w:val="32"/>
          <w:szCs w:val="32"/>
        </w:rPr>
      </w:pPr>
    </w:p>
    <w:p w14:paraId="2B0E53F3" w14:textId="77777777" w:rsidR="00F70964" w:rsidRPr="00F70964" w:rsidRDefault="00F70964" w:rsidP="00F70964">
      <w:pPr>
        <w:spacing w:after="120"/>
        <w:jc w:val="center"/>
        <w:rPr>
          <w:rFonts w:cs="Arial"/>
          <w:b/>
          <w:sz w:val="32"/>
          <w:szCs w:val="32"/>
        </w:rPr>
      </w:pPr>
    </w:p>
    <w:p w14:paraId="6B5B5E83"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83E8FE2" wp14:editId="63229177">
            <wp:extent cx="1857375" cy="76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B45AB05"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ABEBA28"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1F8541D"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EBFD698"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w:t>
      </w:r>
      <w:r>
        <w:rPr>
          <w:rFonts w:ascii="Arial" w:hAnsi="Arial" w:cs="Arial"/>
        </w:rPr>
        <w:t>d: Priya Prabakaran</w:t>
      </w:r>
    </w:p>
    <w:p w14:paraId="00985B04" w14:textId="1C8DB55A"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10</w:t>
      </w:r>
      <w:r w:rsidRPr="004F0A5E">
        <w:rPr>
          <w:rFonts w:ascii="Arial" w:hAnsi="Arial" w:cs="Arial"/>
          <w:vertAlign w:val="superscript"/>
        </w:rPr>
        <w:t>th</w:t>
      </w:r>
      <w:r>
        <w:rPr>
          <w:rFonts w:ascii="Arial" w:hAnsi="Arial" w:cs="Arial"/>
        </w:rPr>
        <w:t xml:space="preserve"> March 2021</w:t>
      </w:r>
    </w:p>
    <w:p w14:paraId="6FE85B1A" w14:textId="77777777" w:rsidR="00F535E9"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3FFBEC8F"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3EAEEF8F" w14:textId="45E35599" w:rsidR="00F535E9" w:rsidRPr="009356C2" w:rsidRDefault="00362B44"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Priya Prabakaran</w:t>
      </w:r>
    </w:p>
    <w:p w14:paraId="582910F9" w14:textId="48F5E771" w:rsidR="00F535E9" w:rsidRPr="009356C2" w:rsidRDefault="003D5F6F"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362B44">
        <w:rPr>
          <w:rFonts w:ascii="Arial" w:hAnsi="Arial" w:cs="Arial"/>
        </w:rPr>
        <w:t xml:space="preserve"> 10</w:t>
      </w:r>
      <w:r w:rsidR="00362B44" w:rsidRPr="00362B44">
        <w:rPr>
          <w:rFonts w:ascii="Arial" w:hAnsi="Arial" w:cs="Arial"/>
          <w:vertAlign w:val="superscript"/>
        </w:rPr>
        <w:t>th</w:t>
      </w:r>
      <w:r w:rsidR="00362B44">
        <w:rPr>
          <w:rFonts w:ascii="Arial" w:hAnsi="Arial" w:cs="Arial"/>
        </w:rPr>
        <w:t xml:space="preserve"> March 2021</w:t>
      </w:r>
    </w:p>
    <w:p w14:paraId="3A7CF9FF"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78F87CC"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85986FD"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6D9C3E45"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Priya Prabakaran.</w:t>
      </w:r>
    </w:p>
    <w:p w14:paraId="1E0DDD45" w14:textId="3353603D"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0"/>
          <w:szCs w:val="20"/>
        </w:rPr>
      </w:pPr>
      <w:r w:rsidRPr="009356C2">
        <w:rPr>
          <w:rFonts w:ascii="Arial" w:hAnsi="Arial" w:cs="Arial"/>
        </w:rPr>
        <w:t xml:space="preserve">Date: </w:t>
      </w:r>
      <w:r>
        <w:rPr>
          <w:rFonts w:ascii="Arial" w:hAnsi="Arial" w:cs="Arial"/>
        </w:rPr>
        <w:t>10</w:t>
      </w:r>
      <w:r w:rsidRPr="004F0A5E">
        <w:rPr>
          <w:rFonts w:ascii="Arial" w:hAnsi="Arial" w:cs="Arial"/>
          <w:vertAlign w:val="superscript"/>
        </w:rPr>
        <w:t>th</w:t>
      </w:r>
      <w:r>
        <w:rPr>
          <w:rFonts w:ascii="Arial" w:hAnsi="Arial" w:cs="Arial"/>
        </w:rPr>
        <w:t xml:space="preserve"> March 2021</w:t>
      </w:r>
      <w:r w:rsidRPr="009356C2">
        <w:rPr>
          <w:rFonts w:ascii="Arial" w:hAnsi="Arial" w:cs="Arial"/>
        </w:rPr>
        <w:t xml:space="preserve">  </w:t>
      </w:r>
    </w:p>
    <w:p w14:paraId="14EE71D1" w14:textId="5A2B4C9F"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r w:rsidR="00362B44" w:rsidRPr="009356C2">
        <w:rPr>
          <w:rFonts w:ascii="Arial" w:hAnsi="Arial" w:cs="Arial"/>
        </w:rPr>
        <w:t>photocopying, inter</w:t>
      </w:r>
      <w:r w:rsidRPr="009356C2">
        <w:rPr>
          <w:rFonts w:ascii="Arial" w:hAnsi="Arial" w:cs="Arial"/>
        </w:rPr>
        <w:t xml:space="preserve">- library loan, and for deposit in the University’s digital repository </w:t>
      </w:r>
    </w:p>
    <w:p w14:paraId="1A9118EC" w14:textId="76326D80"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362B44" w:rsidRPr="009356C2">
        <w:rPr>
          <w:rFonts w:ascii="Arial" w:hAnsi="Arial" w:cs="Arial"/>
        </w:rPr>
        <w:t>)</w:t>
      </w:r>
      <w:r w:rsidR="00362B44">
        <w:rPr>
          <w:rFonts w:ascii="Arial" w:hAnsi="Arial" w:cs="Arial"/>
        </w:rPr>
        <w:t>: Priya Prabakaran</w:t>
      </w:r>
    </w:p>
    <w:p w14:paraId="4B75DFD7" w14:textId="7D3F043B"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w:t>
      </w:r>
      <w:r w:rsidR="00362B44">
        <w:rPr>
          <w:rFonts w:ascii="Arial" w:hAnsi="Arial" w:cs="Arial"/>
        </w:rPr>
        <w:t>e: 10</w:t>
      </w:r>
      <w:r w:rsidR="00362B44" w:rsidRPr="00362B44">
        <w:rPr>
          <w:rFonts w:ascii="Arial" w:hAnsi="Arial" w:cs="Arial"/>
          <w:vertAlign w:val="superscript"/>
        </w:rPr>
        <w:t>th</w:t>
      </w:r>
      <w:r w:rsidR="00362B44">
        <w:rPr>
          <w:rFonts w:ascii="Arial" w:hAnsi="Arial" w:cs="Arial"/>
        </w:rPr>
        <w:t xml:space="preserve"> March 2021</w:t>
      </w:r>
    </w:p>
    <w:p w14:paraId="0419073D"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4F375140" w14:textId="77777777" w:rsidR="00F535E9" w:rsidRPr="009356C2" w:rsidRDefault="00F535E9" w:rsidP="00F535E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1834F6E5" w14:textId="6D11EED3" w:rsidR="00F535E9"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sidR="002F7D88">
        <w:rPr>
          <w:rFonts w:ascii="Arial" w:hAnsi="Arial" w:cs="Arial"/>
        </w:rPr>
        <w:t>Dr. Jia Miao</w:t>
      </w:r>
    </w:p>
    <w:p w14:paraId="42F05F38" w14:textId="4C297622" w:rsidR="00F535E9" w:rsidRPr="009356C2" w:rsidRDefault="00F535E9" w:rsidP="00F535E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10</w:t>
      </w:r>
      <w:r w:rsidRPr="006A6C91">
        <w:rPr>
          <w:rFonts w:ascii="Arial" w:hAnsi="Arial" w:cs="Arial"/>
          <w:vertAlign w:val="superscript"/>
        </w:rPr>
        <w:t>th</w:t>
      </w:r>
      <w:r>
        <w:rPr>
          <w:rFonts w:ascii="Arial" w:hAnsi="Arial" w:cs="Arial"/>
        </w:rPr>
        <w:t xml:space="preserve"> March 2021</w:t>
      </w:r>
    </w:p>
    <w:p w14:paraId="1A81D1BF" w14:textId="77777777" w:rsidR="00F535E9" w:rsidRDefault="00F535E9" w:rsidP="00F535E9">
      <w:pPr>
        <w:spacing w:after="120"/>
        <w:rPr>
          <w:rFonts w:ascii="Arial" w:hAnsi="Arial" w:cs="Arial"/>
        </w:rPr>
      </w:pPr>
    </w:p>
    <w:p w14:paraId="01583D2B" w14:textId="77777777" w:rsidR="00F535E9" w:rsidRDefault="00F535E9" w:rsidP="00F535E9">
      <w:pPr>
        <w:spacing w:after="120"/>
        <w:rPr>
          <w:rFonts w:ascii="Arial" w:hAnsi="Arial" w:cs="Arial"/>
        </w:rPr>
      </w:pPr>
    </w:p>
    <w:p w14:paraId="312F579D" w14:textId="77777777" w:rsidR="00F535E9" w:rsidRDefault="00F535E9" w:rsidP="00F535E9">
      <w:pPr>
        <w:spacing w:after="120"/>
        <w:rPr>
          <w:rFonts w:ascii="Arial" w:hAnsi="Arial" w:cs="Arial"/>
        </w:rPr>
      </w:pPr>
    </w:p>
    <w:p w14:paraId="0040F656" w14:textId="3CEDD6C8" w:rsidR="00F535E9" w:rsidRDefault="00F535E9" w:rsidP="00F535E9">
      <w:pPr>
        <w:spacing w:after="120"/>
        <w:rPr>
          <w:rFonts w:ascii="Arial" w:hAnsi="Arial" w:cs="Arial"/>
        </w:rPr>
      </w:pPr>
    </w:p>
    <w:p w14:paraId="0B557ED1" w14:textId="77777777" w:rsidR="002527B0" w:rsidRDefault="002527B0" w:rsidP="00F535E9">
      <w:pPr>
        <w:spacing w:after="120"/>
        <w:rPr>
          <w:rFonts w:ascii="Arial" w:hAnsi="Arial" w:cs="Arial"/>
        </w:rPr>
      </w:pPr>
    </w:p>
    <w:p w14:paraId="5736E71E" w14:textId="77777777" w:rsidR="00F535E9" w:rsidRPr="009356C2" w:rsidRDefault="00F535E9" w:rsidP="00F535E9">
      <w:pPr>
        <w:spacing w:after="120"/>
        <w:rPr>
          <w:rFonts w:ascii="Arial" w:hAnsi="Arial" w:cs="Arial"/>
          <w:b/>
        </w:rPr>
      </w:pPr>
    </w:p>
    <w:p w14:paraId="704D4FFD" w14:textId="77777777" w:rsidR="00F535E9" w:rsidRPr="009356C2" w:rsidRDefault="00F535E9" w:rsidP="00F535E9">
      <w:pPr>
        <w:jc w:val="center"/>
        <w:outlineLvl w:val="0"/>
        <w:rPr>
          <w:rFonts w:ascii="Arial" w:hAnsi="Arial" w:cs="Arial"/>
          <w:b/>
        </w:rPr>
      </w:pPr>
      <w:r w:rsidRPr="009356C2">
        <w:rPr>
          <w:rFonts w:ascii="Arial" w:hAnsi="Arial" w:cs="Arial"/>
          <w:b/>
        </w:rPr>
        <w:t>University of Wales: Trinity Saint David</w:t>
      </w:r>
    </w:p>
    <w:p w14:paraId="61028489" w14:textId="77777777" w:rsidR="00F535E9" w:rsidRPr="009356C2" w:rsidRDefault="00F535E9" w:rsidP="00F535E9">
      <w:pPr>
        <w:jc w:val="center"/>
        <w:outlineLvl w:val="0"/>
        <w:rPr>
          <w:rFonts w:ascii="Arial" w:hAnsi="Arial" w:cs="Arial"/>
          <w:b/>
        </w:rPr>
      </w:pPr>
      <w:r w:rsidRPr="009356C2">
        <w:rPr>
          <w:rFonts w:ascii="Arial" w:hAnsi="Arial" w:cs="Arial"/>
          <w:b/>
        </w:rPr>
        <w:t>E-Thesis Deposit Agreement</w:t>
      </w:r>
    </w:p>
    <w:p w14:paraId="38A35DB4" w14:textId="77777777" w:rsidR="00F535E9" w:rsidRPr="009356C2" w:rsidRDefault="00F535E9" w:rsidP="00F535E9">
      <w:pPr>
        <w:rPr>
          <w:rFonts w:ascii="Arial" w:hAnsi="Arial" w:cs="Arial"/>
          <w:b/>
        </w:rPr>
      </w:pPr>
    </w:p>
    <w:p w14:paraId="6E4E8560" w14:textId="77777777" w:rsidR="00F535E9" w:rsidRPr="009356C2" w:rsidRDefault="00F535E9" w:rsidP="00F535E9">
      <w:pPr>
        <w:outlineLvl w:val="0"/>
        <w:rPr>
          <w:rFonts w:ascii="Arial" w:hAnsi="Arial" w:cs="Arial"/>
          <w:b/>
        </w:rPr>
      </w:pPr>
      <w:r w:rsidRPr="009356C2">
        <w:rPr>
          <w:rFonts w:ascii="Arial" w:hAnsi="Arial" w:cs="Arial"/>
          <w:b/>
        </w:rPr>
        <w:t>Details of the Work</w:t>
      </w:r>
    </w:p>
    <w:p w14:paraId="555F9C8D" w14:textId="77777777" w:rsidR="00F535E9" w:rsidRPr="009356C2" w:rsidRDefault="00F535E9" w:rsidP="00F535E9">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50059D9F" w14:textId="77777777" w:rsidR="00F535E9" w:rsidRPr="009356C2" w:rsidRDefault="00F535E9" w:rsidP="00F535E9">
      <w:pPr>
        <w:rPr>
          <w:rFonts w:ascii="Arial" w:hAnsi="Arial" w:cs="Arial"/>
        </w:rPr>
      </w:pPr>
    </w:p>
    <w:p w14:paraId="027CB2C9" w14:textId="62CE6207" w:rsidR="00F535E9" w:rsidRPr="009356C2" w:rsidRDefault="00F535E9" w:rsidP="00F535E9">
      <w:pPr>
        <w:rPr>
          <w:rFonts w:ascii="Arial" w:hAnsi="Arial" w:cs="Arial"/>
        </w:rPr>
      </w:pPr>
      <w:r w:rsidRPr="009356C2">
        <w:rPr>
          <w:rFonts w:ascii="Arial" w:hAnsi="Arial" w:cs="Arial"/>
          <w:b/>
        </w:rPr>
        <w:t>Title</w:t>
      </w:r>
      <w:r w:rsidRPr="009356C2">
        <w:rPr>
          <w:rFonts w:ascii="Arial" w:hAnsi="Arial" w:cs="Arial"/>
        </w:rPr>
        <w:t>:</w:t>
      </w:r>
      <w:r>
        <w:rPr>
          <w:rFonts w:ascii="Arial" w:hAnsi="Arial" w:cs="Arial"/>
        </w:rPr>
        <w:t xml:space="preserve"> Capital Structure of</w:t>
      </w:r>
      <w:r w:rsidR="00A11625">
        <w:rPr>
          <w:rFonts w:ascii="Arial" w:hAnsi="Arial" w:cs="Arial"/>
        </w:rPr>
        <w:t xml:space="preserve"> Six</w:t>
      </w:r>
      <w:r>
        <w:rPr>
          <w:rFonts w:ascii="Arial" w:hAnsi="Arial" w:cs="Arial"/>
        </w:rPr>
        <w:t xml:space="preserve"> UK Companies </w:t>
      </w:r>
      <w:r w:rsidR="00A11625">
        <w:rPr>
          <w:rFonts w:ascii="Arial" w:hAnsi="Arial" w:cs="Arial"/>
        </w:rPr>
        <w:t xml:space="preserve">and their </w:t>
      </w:r>
      <w:r w:rsidR="00C02EFC">
        <w:rPr>
          <w:rFonts w:ascii="Arial" w:hAnsi="Arial" w:cs="Arial"/>
        </w:rPr>
        <w:t>Business</w:t>
      </w:r>
      <w:r w:rsidR="00A11625">
        <w:rPr>
          <w:rFonts w:ascii="Arial" w:hAnsi="Arial" w:cs="Arial"/>
        </w:rPr>
        <w:t xml:space="preserve"> performance</w:t>
      </w:r>
    </w:p>
    <w:p w14:paraId="04E36A37" w14:textId="77777777" w:rsidR="00F535E9" w:rsidRPr="009356C2" w:rsidRDefault="00F535E9" w:rsidP="00F535E9">
      <w:pPr>
        <w:rPr>
          <w:rFonts w:ascii="Arial" w:hAnsi="Arial" w:cs="Arial"/>
        </w:rPr>
      </w:pPr>
      <w:r w:rsidRPr="009356C2">
        <w:rPr>
          <w:rFonts w:ascii="Arial" w:hAnsi="Arial" w:cs="Arial"/>
        </w:rPr>
        <w:t>…………………………………………………………………………………………</w:t>
      </w:r>
    </w:p>
    <w:p w14:paraId="236E855E" w14:textId="77777777" w:rsidR="00F535E9" w:rsidRPr="009356C2" w:rsidRDefault="00F535E9" w:rsidP="00F535E9">
      <w:pPr>
        <w:rPr>
          <w:rFonts w:ascii="Arial" w:hAnsi="Arial" w:cs="Arial"/>
        </w:rPr>
      </w:pPr>
    </w:p>
    <w:p w14:paraId="61FF3942" w14:textId="77777777" w:rsidR="00F535E9" w:rsidRPr="009356C2" w:rsidRDefault="00F535E9" w:rsidP="00F535E9">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17448CEE" w14:textId="77777777" w:rsidR="00F535E9" w:rsidRPr="009356C2" w:rsidRDefault="00F535E9" w:rsidP="00F535E9">
      <w:pPr>
        <w:rPr>
          <w:rFonts w:ascii="Arial" w:hAnsi="Arial" w:cs="Arial"/>
        </w:rPr>
      </w:pPr>
    </w:p>
    <w:p w14:paraId="3BDF507E" w14:textId="119F3B7C" w:rsidR="00F535E9" w:rsidRPr="009356C2" w:rsidRDefault="00F535E9" w:rsidP="00F535E9">
      <w:pPr>
        <w:rPr>
          <w:rFonts w:ascii="Arial" w:hAnsi="Arial" w:cs="Arial"/>
        </w:rPr>
      </w:pPr>
      <w:r w:rsidRPr="009356C2">
        <w:rPr>
          <w:rFonts w:ascii="Arial" w:hAnsi="Arial" w:cs="Arial"/>
        </w:rPr>
        <w:t xml:space="preserve">I agree that the University of Wales: Trinity Saint David may electronically store, </w:t>
      </w:r>
      <w:r w:rsidR="00F17C0D" w:rsidRPr="009356C2">
        <w:rPr>
          <w:rFonts w:ascii="Arial" w:hAnsi="Arial" w:cs="Arial"/>
        </w:rPr>
        <w:t>copy,</w:t>
      </w:r>
      <w:r w:rsidRPr="009356C2">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11FB6F0" w14:textId="77777777" w:rsidR="00F535E9" w:rsidRPr="009356C2" w:rsidRDefault="00F535E9" w:rsidP="00F535E9">
      <w:pPr>
        <w:rPr>
          <w:rFonts w:ascii="Arial" w:hAnsi="Arial" w:cs="Arial"/>
        </w:rPr>
      </w:pPr>
    </w:p>
    <w:p w14:paraId="38B9BB67" w14:textId="77777777" w:rsidR="00F535E9" w:rsidRPr="009356C2" w:rsidRDefault="00F535E9" w:rsidP="00F535E9">
      <w:pPr>
        <w:outlineLvl w:val="0"/>
        <w:rPr>
          <w:rFonts w:ascii="Arial" w:hAnsi="Arial" w:cs="Arial"/>
          <w:b/>
        </w:rPr>
      </w:pPr>
      <w:r w:rsidRPr="009356C2">
        <w:rPr>
          <w:rFonts w:ascii="Arial" w:hAnsi="Arial" w:cs="Arial"/>
          <w:b/>
        </w:rPr>
        <w:t>UW: TSD Digital Repository</w:t>
      </w:r>
    </w:p>
    <w:p w14:paraId="48572A52" w14:textId="77777777" w:rsidR="00F535E9" w:rsidRPr="009356C2" w:rsidRDefault="00F535E9" w:rsidP="00F535E9">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2FF712B" w14:textId="77777777" w:rsidR="00F535E9" w:rsidRPr="009356C2" w:rsidRDefault="00F535E9" w:rsidP="00F535E9">
      <w:pPr>
        <w:rPr>
          <w:rFonts w:ascii="Arial" w:hAnsi="Arial" w:cs="Arial"/>
        </w:rPr>
      </w:pPr>
    </w:p>
    <w:p w14:paraId="2CA54F3F" w14:textId="77777777" w:rsidR="00F535E9" w:rsidRPr="009356C2" w:rsidRDefault="00F535E9" w:rsidP="00F535E9">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5CDDE872" w14:textId="77777777" w:rsidR="00F535E9" w:rsidRPr="009356C2" w:rsidRDefault="00F535E9" w:rsidP="00F535E9">
      <w:pPr>
        <w:rPr>
          <w:rFonts w:ascii="Arial" w:hAnsi="Arial" w:cs="Arial"/>
          <w:color w:val="FF0000"/>
        </w:rPr>
      </w:pPr>
    </w:p>
    <w:p w14:paraId="482B3EF8" w14:textId="77777777" w:rsidR="00F535E9" w:rsidRPr="009356C2" w:rsidRDefault="00F535E9" w:rsidP="00F535E9">
      <w:pPr>
        <w:ind w:left="-720" w:right="-334"/>
        <w:outlineLvl w:val="0"/>
        <w:rPr>
          <w:rFonts w:ascii="Arial" w:hAnsi="Arial" w:cs="Arial"/>
          <w:b/>
        </w:rPr>
      </w:pPr>
      <w:r w:rsidRPr="009356C2">
        <w:rPr>
          <w:rFonts w:ascii="Arial" w:hAnsi="Arial" w:cs="Arial"/>
          <w:b/>
        </w:rPr>
        <w:tab/>
        <w:t>I agree as follows:</w:t>
      </w:r>
    </w:p>
    <w:p w14:paraId="3E1B9CF7" w14:textId="77777777"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446186A6" w14:textId="77777777"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6C775CC1" w14:textId="6C156220"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r w:rsidR="00F17C0D" w:rsidRPr="009356C2">
        <w:rPr>
          <w:rFonts w:ascii="Arial" w:hAnsi="Arial" w:cs="Arial"/>
        </w:rPr>
        <w:t>libel,</w:t>
      </w:r>
      <w:r w:rsidRPr="009356C2">
        <w:rPr>
          <w:rFonts w:ascii="Arial" w:hAnsi="Arial" w:cs="Arial"/>
        </w:rPr>
        <w:t xml:space="preserve"> and copyright.</w:t>
      </w:r>
    </w:p>
    <w:p w14:paraId="3A2E38C5" w14:textId="77777777"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w:t>
      </w:r>
      <w:r w:rsidRPr="009356C2">
        <w:rPr>
          <w:rFonts w:ascii="Arial" w:hAnsi="Arial" w:cs="Arial"/>
        </w:rPr>
        <w:lastRenderedPageBreak/>
        <w:t xml:space="preserve">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1A44C3B2" w14:textId="77777777"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B144D3E" w14:textId="77777777" w:rsidR="00F535E9" w:rsidRPr="009356C2" w:rsidRDefault="00F535E9" w:rsidP="00F535E9">
      <w:pPr>
        <w:numPr>
          <w:ilvl w:val="0"/>
          <w:numId w:val="8"/>
        </w:numPr>
        <w:suppressAutoHyphens w:val="0"/>
        <w:autoSpaceDN/>
        <w:spacing w:after="0" w:line="240" w:lineRule="auto"/>
        <w:textAlignment w:val="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34E42B9A" w14:textId="77777777" w:rsidR="00F535E9" w:rsidRPr="009356C2" w:rsidRDefault="00F535E9" w:rsidP="00F535E9">
      <w:pPr>
        <w:rPr>
          <w:rFonts w:ascii="Arial" w:hAnsi="Arial" w:cs="Arial"/>
        </w:rPr>
      </w:pPr>
    </w:p>
    <w:p w14:paraId="306971E3" w14:textId="77777777" w:rsidR="00F535E9" w:rsidRPr="009356C2" w:rsidRDefault="00F535E9" w:rsidP="00F535E9">
      <w:pPr>
        <w:jc w:val="both"/>
        <w:rPr>
          <w:rFonts w:ascii="Arial" w:hAnsi="Arial" w:cs="Arial"/>
        </w:rPr>
      </w:pPr>
    </w:p>
    <w:p w14:paraId="5842DB1E" w14:textId="77777777" w:rsidR="00F535E9" w:rsidRPr="009356C2" w:rsidRDefault="00F535E9" w:rsidP="00F535E9">
      <w:pPr>
        <w:jc w:val="both"/>
        <w:rPr>
          <w:rFonts w:ascii="Arial" w:hAnsi="Arial" w:cs="Arial"/>
        </w:rPr>
      </w:pPr>
    </w:p>
    <w:p w14:paraId="17DCFCF2" w14:textId="77777777" w:rsidR="00F535E9" w:rsidRPr="009356C2" w:rsidRDefault="00F535E9" w:rsidP="00F535E9">
      <w:pPr>
        <w:outlineLvl w:val="0"/>
        <w:rPr>
          <w:rFonts w:ascii="Arial" w:hAnsi="Arial" w:cs="Arial"/>
          <w:b/>
        </w:rPr>
      </w:pPr>
      <w:r w:rsidRPr="009356C2">
        <w:rPr>
          <w:rFonts w:ascii="Arial" w:hAnsi="Arial" w:cs="Arial"/>
          <w:b/>
        </w:rPr>
        <w:t>Signature</w:t>
      </w:r>
      <w:r>
        <w:rPr>
          <w:rFonts w:ascii="Arial" w:hAnsi="Arial" w:cs="Arial"/>
          <w:b/>
        </w:rPr>
        <w:t>: Priya Prabakaran</w:t>
      </w:r>
    </w:p>
    <w:p w14:paraId="13E08ABC" w14:textId="77777777" w:rsidR="00F535E9" w:rsidRPr="009356C2" w:rsidRDefault="00F535E9" w:rsidP="00F535E9">
      <w:pPr>
        <w:outlineLvl w:val="0"/>
        <w:rPr>
          <w:rFonts w:ascii="Arial" w:hAnsi="Arial" w:cs="Arial"/>
          <w:b/>
        </w:rPr>
      </w:pPr>
    </w:p>
    <w:p w14:paraId="28371854" w14:textId="77777777" w:rsidR="00F535E9" w:rsidRPr="009356C2" w:rsidRDefault="00F535E9" w:rsidP="00F535E9">
      <w:pPr>
        <w:outlineLvl w:val="0"/>
        <w:rPr>
          <w:rFonts w:ascii="Arial" w:hAnsi="Arial" w:cs="Arial"/>
          <w:b/>
        </w:rPr>
      </w:pPr>
    </w:p>
    <w:p w14:paraId="64AD13AC" w14:textId="3224684B" w:rsidR="00F535E9" w:rsidRPr="009356C2" w:rsidRDefault="00F535E9" w:rsidP="00F535E9">
      <w:pPr>
        <w:outlineLvl w:val="0"/>
        <w:rPr>
          <w:rFonts w:ascii="Arial" w:hAnsi="Arial" w:cs="Arial"/>
          <w:b/>
        </w:rPr>
      </w:pPr>
      <w:r w:rsidRPr="009356C2">
        <w:rPr>
          <w:rFonts w:ascii="Arial" w:hAnsi="Arial" w:cs="Arial"/>
          <w:b/>
        </w:rPr>
        <w:t>Date:</w:t>
      </w:r>
      <w:r>
        <w:rPr>
          <w:rFonts w:ascii="Arial" w:hAnsi="Arial" w:cs="Arial"/>
          <w:b/>
        </w:rPr>
        <w:t xml:space="preserve"> </w:t>
      </w:r>
      <w:r w:rsidR="00BE6331">
        <w:rPr>
          <w:rFonts w:ascii="Arial" w:hAnsi="Arial" w:cs="Arial"/>
          <w:b/>
        </w:rPr>
        <w:t>10</w:t>
      </w:r>
      <w:r>
        <w:rPr>
          <w:rFonts w:ascii="Arial" w:hAnsi="Arial" w:cs="Arial"/>
          <w:b/>
        </w:rPr>
        <w:t>/</w:t>
      </w:r>
      <w:r w:rsidR="00BE6331">
        <w:rPr>
          <w:rFonts w:ascii="Arial" w:hAnsi="Arial" w:cs="Arial"/>
          <w:b/>
        </w:rPr>
        <w:t>03</w:t>
      </w:r>
      <w:r>
        <w:rPr>
          <w:rFonts w:ascii="Arial" w:hAnsi="Arial" w:cs="Arial"/>
          <w:b/>
        </w:rPr>
        <w:t>/2021</w:t>
      </w:r>
    </w:p>
    <w:p w14:paraId="5ED8A06C" w14:textId="77777777" w:rsidR="00F535E9" w:rsidRPr="009356C2" w:rsidRDefault="00F535E9" w:rsidP="00F535E9">
      <w:pPr>
        <w:rPr>
          <w:rFonts w:ascii="Arial" w:hAnsi="Arial" w:cs="Arial"/>
          <w:b/>
        </w:rPr>
      </w:pPr>
    </w:p>
    <w:p w14:paraId="378F4180" w14:textId="77777777" w:rsidR="00F535E9" w:rsidRPr="009356C2" w:rsidRDefault="00F535E9" w:rsidP="00F535E9">
      <w:pPr>
        <w:spacing w:after="120"/>
        <w:rPr>
          <w:rFonts w:ascii="Arial" w:hAnsi="Arial" w:cs="Arial"/>
        </w:rPr>
      </w:pPr>
    </w:p>
    <w:p w14:paraId="0DD0A56B" w14:textId="77777777" w:rsidR="00F535E9" w:rsidRPr="009356C2" w:rsidRDefault="00F535E9" w:rsidP="00F535E9">
      <w:pPr>
        <w:spacing w:after="120"/>
        <w:rPr>
          <w:rFonts w:ascii="Arial" w:hAnsi="Arial" w:cs="Arial"/>
        </w:rPr>
      </w:pPr>
    </w:p>
    <w:p w14:paraId="1866AC27" w14:textId="77777777" w:rsidR="00F535E9" w:rsidRDefault="00F535E9" w:rsidP="00F535E9">
      <w:pPr>
        <w:jc w:val="center"/>
        <w:rPr>
          <w:b/>
          <w:bCs/>
          <w:sz w:val="28"/>
          <w:szCs w:val="28"/>
        </w:rPr>
      </w:pPr>
    </w:p>
    <w:p w14:paraId="35E70313" w14:textId="77777777" w:rsidR="00F535E9" w:rsidRDefault="00F535E9" w:rsidP="00F535E9">
      <w:pPr>
        <w:jc w:val="center"/>
        <w:rPr>
          <w:b/>
          <w:bCs/>
          <w:sz w:val="28"/>
          <w:szCs w:val="28"/>
        </w:rPr>
      </w:pPr>
    </w:p>
    <w:p w14:paraId="7A6DBE80" w14:textId="77777777" w:rsidR="00F535E9" w:rsidRDefault="00F535E9" w:rsidP="00F535E9">
      <w:pPr>
        <w:jc w:val="center"/>
        <w:rPr>
          <w:b/>
          <w:bCs/>
          <w:sz w:val="28"/>
          <w:szCs w:val="28"/>
        </w:rPr>
      </w:pPr>
    </w:p>
    <w:p w14:paraId="5F322318" w14:textId="77777777" w:rsidR="00F535E9" w:rsidRDefault="00F535E9" w:rsidP="00F535E9">
      <w:pPr>
        <w:jc w:val="center"/>
        <w:rPr>
          <w:b/>
          <w:bCs/>
          <w:sz w:val="28"/>
          <w:szCs w:val="28"/>
        </w:rPr>
      </w:pPr>
    </w:p>
    <w:p w14:paraId="21792D75" w14:textId="77777777" w:rsidR="00F535E9" w:rsidRDefault="00F535E9" w:rsidP="00F535E9">
      <w:pPr>
        <w:jc w:val="center"/>
        <w:rPr>
          <w:b/>
          <w:bCs/>
          <w:sz w:val="28"/>
          <w:szCs w:val="28"/>
        </w:rPr>
      </w:pPr>
    </w:p>
    <w:p w14:paraId="40D19DE5" w14:textId="77777777" w:rsidR="00F535E9" w:rsidRDefault="00F535E9" w:rsidP="00F535E9">
      <w:pPr>
        <w:jc w:val="center"/>
        <w:rPr>
          <w:b/>
          <w:bCs/>
          <w:sz w:val="28"/>
          <w:szCs w:val="28"/>
        </w:rPr>
      </w:pPr>
    </w:p>
    <w:p w14:paraId="44A34377" w14:textId="77777777" w:rsidR="00F535E9" w:rsidRDefault="00F535E9" w:rsidP="00F535E9">
      <w:pPr>
        <w:jc w:val="center"/>
        <w:rPr>
          <w:b/>
          <w:bCs/>
          <w:sz w:val="28"/>
          <w:szCs w:val="28"/>
        </w:rPr>
      </w:pPr>
    </w:p>
    <w:p w14:paraId="46600DF0" w14:textId="77777777" w:rsidR="00F535E9" w:rsidRDefault="00F535E9" w:rsidP="00F535E9">
      <w:pPr>
        <w:jc w:val="center"/>
        <w:rPr>
          <w:b/>
          <w:bCs/>
          <w:sz w:val="28"/>
          <w:szCs w:val="28"/>
        </w:rPr>
      </w:pPr>
    </w:p>
    <w:p w14:paraId="6E0384A1" w14:textId="77777777" w:rsidR="00F535E9" w:rsidRDefault="00F535E9" w:rsidP="00F535E9">
      <w:pPr>
        <w:jc w:val="center"/>
        <w:rPr>
          <w:b/>
          <w:bCs/>
          <w:sz w:val="28"/>
          <w:szCs w:val="28"/>
        </w:rPr>
      </w:pPr>
    </w:p>
    <w:p w14:paraId="18040987" w14:textId="77777777" w:rsidR="00F535E9" w:rsidRDefault="00F535E9" w:rsidP="00F535E9">
      <w:pPr>
        <w:jc w:val="center"/>
        <w:rPr>
          <w:b/>
          <w:bCs/>
          <w:sz w:val="28"/>
          <w:szCs w:val="28"/>
        </w:rPr>
      </w:pPr>
    </w:p>
    <w:p w14:paraId="6DEE4F64" w14:textId="77777777" w:rsidR="00F535E9" w:rsidRDefault="00F535E9" w:rsidP="00F535E9">
      <w:pPr>
        <w:jc w:val="center"/>
        <w:rPr>
          <w:b/>
          <w:bCs/>
          <w:sz w:val="28"/>
          <w:szCs w:val="28"/>
        </w:rPr>
      </w:pPr>
    </w:p>
    <w:p w14:paraId="6A6896E0" w14:textId="77777777" w:rsidR="00F535E9" w:rsidRDefault="00F535E9" w:rsidP="00F535E9">
      <w:pPr>
        <w:jc w:val="center"/>
        <w:rPr>
          <w:b/>
          <w:bCs/>
          <w:sz w:val="28"/>
          <w:szCs w:val="28"/>
        </w:rPr>
      </w:pPr>
    </w:p>
    <w:p w14:paraId="497110C7" w14:textId="77777777" w:rsidR="00F535E9" w:rsidRDefault="00F535E9" w:rsidP="00F535E9">
      <w:pPr>
        <w:jc w:val="center"/>
        <w:rPr>
          <w:b/>
          <w:bCs/>
          <w:sz w:val="28"/>
          <w:szCs w:val="28"/>
        </w:rPr>
      </w:pPr>
    </w:p>
    <w:p w14:paraId="110E4085" w14:textId="77777777" w:rsidR="00D22F59" w:rsidRDefault="00D22F59" w:rsidP="00F535E9">
      <w:pPr>
        <w:rPr>
          <w:b/>
          <w:bCs/>
          <w:sz w:val="28"/>
          <w:szCs w:val="28"/>
        </w:rPr>
      </w:pPr>
    </w:p>
    <w:p w14:paraId="1974086F" w14:textId="14836D8C" w:rsidR="00F535E9" w:rsidRDefault="00F535E9" w:rsidP="00F535E9">
      <w:pPr>
        <w:rPr>
          <w:b/>
          <w:bCs/>
          <w:sz w:val="28"/>
          <w:szCs w:val="28"/>
        </w:rPr>
      </w:pPr>
      <w:r>
        <w:rPr>
          <w:b/>
          <w:bCs/>
          <w:sz w:val="28"/>
          <w:szCs w:val="28"/>
        </w:rPr>
        <w:lastRenderedPageBreak/>
        <w:t>TABLE OF CONTENTS</w:t>
      </w:r>
    </w:p>
    <w:p w14:paraId="1A75C0BE" w14:textId="77777777" w:rsidR="00127AB0" w:rsidRPr="00127AB0" w:rsidRDefault="00127AB0" w:rsidP="00F535E9">
      <w:pPr>
        <w:rPr>
          <w:b/>
          <w:bCs/>
          <w:sz w:val="28"/>
          <w:szCs w:val="28"/>
        </w:rPr>
      </w:pPr>
    </w:p>
    <w:p w14:paraId="6DB5D02B" w14:textId="13BEBC59" w:rsidR="00F535E9" w:rsidRPr="00A11625" w:rsidRDefault="00F535E9" w:rsidP="00A11625">
      <w:pPr>
        <w:jc w:val="both"/>
        <w:rPr>
          <w:b/>
          <w:bCs/>
          <w:sz w:val="28"/>
          <w:szCs w:val="28"/>
        </w:rPr>
      </w:pPr>
      <w:r w:rsidRPr="00B65D10">
        <w:rPr>
          <w:b/>
          <w:bCs/>
          <w:sz w:val="28"/>
          <w:szCs w:val="28"/>
        </w:rPr>
        <w:t>1</w:t>
      </w:r>
      <w:r w:rsidR="00A11625">
        <w:rPr>
          <w:b/>
          <w:bCs/>
          <w:sz w:val="28"/>
          <w:szCs w:val="28"/>
        </w:rPr>
        <w:t xml:space="preserve"> </w:t>
      </w:r>
      <w:r w:rsidR="00A11625" w:rsidRPr="00B65D10">
        <w:rPr>
          <w:b/>
          <w:bCs/>
          <w:sz w:val="28"/>
          <w:szCs w:val="28"/>
        </w:rPr>
        <w:t>Chapter</w:t>
      </w:r>
      <w:r w:rsidR="00A11625">
        <w:rPr>
          <w:b/>
          <w:bCs/>
          <w:sz w:val="28"/>
          <w:szCs w:val="28"/>
        </w:rPr>
        <w:t xml:space="preserve"> </w:t>
      </w:r>
      <w:r w:rsidR="00A11625" w:rsidRPr="00B65D10">
        <w:rPr>
          <w:b/>
          <w:bCs/>
          <w:sz w:val="28"/>
          <w:szCs w:val="28"/>
        </w:rPr>
        <w:t>Introduction</w:t>
      </w:r>
      <w:r w:rsidRPr="00A11625">
        <w:rPr>
          <w:sz w:val="28"/>
          <w:szCs w:val="28"/>
        </w:rPr>
        <w:t>……………………………</w:t>
      </w:r>
      <w:r w:rsidR="00F17C0D" w:rsidRPr="00A11625">
        <w:rPr>
          <w:sz w:val="28"/>
          <w:szCs w:val="28"/>
        </w:rPr>
        <w:t>…...</w:t>
      </w:r>
      <w:r w:rsidR="00127AB0" w:rsidRPr="00A11625">
        <w:rPr>
          <w:sz w:val="28"/>
          <w:szCs w:val="28"/>
        </w:rPr>
        <w:t>....................................................</w:t>
      </w:r>
      <w:r w:rsidR="002527B0" w:rsidRPr="00A11625">
        <w:rPr>
          <w:sz w:val="28"/>
          <w:szCs w:val="28"/>
        </w:rPr>
        <w:t>8</w:t>
      </w:r>
    </w:p>
    <w:p w14:paraId="5F8CCD44" w14:textId="5F9095A0" w:rsidR="00F535E9" w:rsidRPr="00AF641C" w:rsidRDefault="007D7D64" w:rsidP="002935D6">
      <w:pPr>
        <w:pStyle w:val="ListParagraph"/>
        <w:numPr>
          <w:ilvl w:val="1"/>
          <w:numId w:val="9"/>
        </w:numPr>
        <w:jc w:val="both"/>
        <w:rPr>
          <w:sz w:val="28"/>
          <w:szCs w:val="28"/>
        </w:rPr>
      </w:pPr>
      <w:r w:rsidRPr="00AF641C">
        <w:rPr>
          <w:sz w:val="28"/>
          <w:szCs w:val="28"/>
        </w:rPr>
        <w:t>Report</w:t>
      </w:r>
      <w:r w:rsidR="00F535E9" w:rsidRPr="00AF641C">
        <w:rPr>
          <w:sz w:val="28"/>
          <w:szCs w:val="28"/>
        </w:rPr>
        <w:t xml:space="preserve"> of the research problem………………………………</w:t>
      </w:r>
      <w:r w:rsidR="00127AB0" w:rsidRPr="00AF641C">
        <w:rPr>
          <w:sz w:val="28"/>
          <w:szCs w:val="28"/>
        </w:rPr>
        <w:t>………………</w:t>
      </w:r>
      <w:r w:rsidR="003D35FB">
        <w:rPr>
          <w:sz w:val="28"/>
          <w:szCs w:val="28"/>
        </w:rPr>
        <w:t>……</w:t>
      </w:r>
      <w:r w:rsidR="00E303E4">
        <w:rPr>
          <w:sz w:val="28"/>
          <w:szCs w:val="28"/>
        </w:rPr>
        <w:t>.….</w:t>
      </w:r>
      <w:r w:rsidR="00127AB0" w:rsidRPr="00AF641C">
        <w:rPr>
          <w:sz w:val="28"/>
          <w:szCs w:val="28"/>
        </w:rPr>
        <w:t>………</w:t>
      </w:r>
      <w:r w:rsidR="002527B0">
        <w:rPr>
          <w:sz w:val="28"/>
          <w:szCs w:val="28"/>
        </w:rPr>
        <w:t>9</w:t>
      </w:r>
    </w:p>
    <w:p w14:paraId="78B60ECF" w14:textId="1032D886" w:rsidR="00AF641C" w:rsidRPr="002935D6" w:rsidRDefault="003C6DAF" w:rsidP="002935D6">
      <w:pPr>
        <w:pStyle w:val="ListParagraph"/>
        <w:numPr>
          <w:ilvl w:val="1"/>
          <w:numId w:val="9"/>
        </w:numPr>
        <w:jc w:val="both"/>
        <w:rPr>
          <w:sz w:val="28"/>
          <w:szCs w:val="28"/>
        </w:rPr>
      </w:pPr>
      <w:r>
        <w:rPr>
          <w:sz w:val="28"/>
          <w:szCs w:val="28"/>
        </w:rPr>
        <w:t xml:space="preserve">Intension </w:t>
      </w:r>
      <w:r w:rsidR="00F535E9" w:rsidRPr="00244CEE">
        <w:rPr>
          <w:sz w:val="28"/>
          <w:szCs w:val="28"/>
        </w:rPr>
        <w:t>of the research study…………………………</w:t>
      </w:r>
      <w:r w:rsidR="007D7D64">
        <w:rPr>
          <w:sz w:val="28"/>
          <w:szCs w:val="28"/>
        </w:rPr>
        <w:t>..</w:t>
      </w:r>
      <w:r w:rsidR="00AF641C">
        <w:rPr>
          <w:sz w:val="28"/>
          <w:szCs w:val="28"/>
        </w:rPr>
        <w:t>.......................</w:t>
      </w:r>
      <w:r w:rsidR="00A11625">
        <w:rPr>
          <w:sz w:val="28"/>
          <w:szCs w:val="28"/>
        </w:rPr>
        <w:t>.......</w:t>
      </w:r>
      <w:r w:rsidR="00AF641C">
        <w:rPr>
          <w:sz w:val="28"/>
          <w:szCs w:val="28"/>
        </w:rPr>
        <w:t>........</w:t>
      </w:r>
      <w:r w:rsidR="00AF641C" w:rsidRPr="002935D6">
        <w:rPr>
          <w:sz w:val="28"/>
          <w:szCs w:val="28"/>
        </w:rPr>
        <w:t>..</w:t>
      </w:r>
      <w:r w:rsidR="00A02EF6" w:rsidRPr="002935D6">
        <w:rPr>
          <w:sz w:val="28"/>
          <w:szCs w:val="28"/>
        </w:rPr>
        <w:t>9</w:t>
      </w:r>
    </w:p>
    <w:p w14:paraId="4CE49A82" w14:textId="2D06E01B" w:rsidR="00F535E9" w:rsidRPr="00AF641C" w:rsidRDefault="00A11625" w:rsidP="002935D6">
      <w:pPr>
        <w:pStyle w:val="ListParagraph"/>
        <w:numPr>
          <w:ilvl w:val="1"/>
          <w:numId w:val="9"/>
        </w:numPr>
        <w:jc w:val="both"/>
        <w:rPr>
          <w:sz w:val="28"/>
          <w:szCs w:val="28"/>
        </w:rPr>
      </w:pPr>
      <w:r w:rsidRPr="00AF641C">
        <w:rPr>
          <w:sz w:val="28"/>
          <w:szCs w:val="28"/>
        </w:rPr>
        <w:t>Importance</w:t>
      </w:r>
      <w:r w:rsidR="00F535E9" w:rsidRPr="00AF641C">
        <w:rPr>
          <w:sz w:val="28"/>
          <w:szCs w:val="28"/>
        </w:rPr>
        <w:t xml:space="preserve"> of the study……………………………………</w:t>
      </w:r>
      <w:r w:rsidR="00F17C0D" w:rsidRPr="00AF641C">
        <w:rPr>
          <w:sz w:val="28"/>
          <w:szCs w:val="28"/>
        </w:rPr>
        <w:t>…...</w:t>
      </w:r>
      <w:r w:rsidR="00AF641C">
        <w:rPr>
          <w:sz w:val="28"/>
          <w:szCs w:val="28"/>
        </w:rPr>
        <w:t>....................................</w:t>
      </w:r>
      <w:r w:rsidR="00A02EF6">
        <w:rPr>
          <w:sz w:val="28"/>
          <w:szCs w:val="28"/>
        </w:rPr>
        <w:t>9</w:t>
      </w:r>
    </w:p>
    <w:p w14:paraId="4578AEEC" w14:textId="77777777" w:rsidR="00AF641C" w:rsidRDefault="00AF641C" w:rsidP="002935D6">
      <w:pPr>
        <w:pStyle w:val="ListParagraph"/>
        <w:ind w:left="480"/>
        <w:jc w:val="both"/>
        <w:rPr>
          <w:sz w:val="28"/>
          <w:szCs w:val="28"/>
        </w:rPr>
      </w:pPr>
    </w:p>
    <w:p w14:paraId="7E77193C" w14:textId="77777777" w:rsidR="00A11625" w:rsidRDefault="00F535E9" w:rsidP="002935D6">
      <w:pPr>
        <w:pStyle w:val="ListParagraph"/>
        <w:numPr>
          <w:ilvl w:val="0"/>
          <w:numId w:val="9"/>
        </w:numPr>
        <w:jc w:val="both"/>
        <w:rPr>
          <w:b/>
          <w:bCs/>
          <w:sz w:val="28"/>
          <w:szCs w:val="28"/>
        </w:rPr>
      </w:pPr>
      <w:r w:rsidRPr="00B65D10">
        <w:rPr>
          <w:b/>
          <w:bCs/>
          <w:sz w:val="28"/>
          <w:szCs w:val="28"/>
        </w:rPr>
        <w:t>Chapter 2</w:t>
      </w:r>
    </w:p>
    <w:p w14:paraId="44891712" w14:textId="68A54450" w:rsidR="00F535E9" w:rsidRPr="00A11625" w:rsidRDefault="00F535E9" w:rsidP="00A11625">
      <w:pPr>
        <w:jc w:val="both"/>
        <w:rPr>
          <w:b/>
          <w:bCs/>
          <w:sz w:val="28"/>
          <w:szCs w:val="28"/>
        </w:rPr>
      </w:pPr>
      <w:r w:rsidRPr="00A11625">
        <w:rPr>
          <w:b/>
          <w:bCs/>
          <w:sz w:val="28"/>
          <w:szCs w:val="28"/>
        </w:rPr>
        <w:t xml:space="preserve"> Literature </w:t>
      </w:r>
      <w:r w:rsidR="007D7D64">
        <w:rPr>
          <w:b/>
          <w:bCs/>
          <w:sz w:val="28"/>
          <w:szCs w:val="28"/>
        </w:rPr>
        <w:t>Analysis</w:t>
      </w:r>
      <w:r w:rsidRPr="00A11625">
        <w:rPr>
          <w:b/>
          <w:bCs/>
          <w:sz w:val="28"/>
          <w:szCs w:val="28"/>
        </w:rPr>
        <w:t>………</w:t>
      </w:r>
      <w:r w:rsidR="00A11625">
        <w:rPr>
          <w:b/>
          <w:bCs/>
          <w:sz w:val="28"/>
          <w:szCs w:val="28"/>
        </w:rPr>
        <w:t>………………</w:t>
      </w:r>
      <w:r w:rsidRPr="00A11625">
        <w:rPr>
          <w:b/>
          <w:bCs/>
          <w:sz w:val="28"/>
          <w:szCs w:val="28"/>
        </w:rPr>
        <w:t>…………</w:t>
      </w:r>
      <w:r w:rsidR="00AF641C" w:rsidRPr="00A11625">
        <w:rPr>
          <w:b/>
          <w:bCs/>
          <w:sz w:val="28"/>
          <w:szCs w:val="28"/>
        </w:rPr>
        <w:t>……………………………………………</w:t>
      </w:r>
      <w:r w:rsidR="00912BD5" w:rsidRPr="00A11625">
        <w:rPr>
          <w:b/>
          <w:bCs/>
          <w:sz w:val="28"/>
          <w:szCs w:val="28"/>
        </w:rPr>
        <w:t>…</w:t>
      </w:r>
      <w:r w:rsidR="00D82581">
        <w:rPr>
          <w:b/>
          <w:bCs/>
          <w:sz w:val="28"/>
          <w:szCs w:val="28"/>
        </w:rPr>
        <w:t>….</w:t>
      </w:r>
      <w:r w:rsidR="002527B0" w:rsidRPr="00A11625">
        <w:rPr>
          <w:b/>
          <w:bCs/>
          <w:sz w:val="28"/>
          <w:szCs w:val="28"/>
        </w:rPr>
        <w:t>.</w:t>
      </w:r>
      <w:r w:rsidR="00912BD5" w:rsidRPr="00A11625">
        <w:rPr>
          <w:b/>
          <w:bCs/>
          <w:sz w:val="28"/>
          <w:szCs w:val="28"/>
        </w:rPr>
        <w:t>.</w:t>
      </w:r>
      <w:r w:rsidR="00AF641C" w:rsidRPr="00A11625">
        <w:rPr>
          <w:b/>
          <w:bCs/>
          <w:sz w:val="28"/>
          <w:szCs w:val="28"/>
        </w:rPr>
        <w:t>9</w:t>
      </w:r>
    </w:p>
    <w:p w14:paraId="6B63FA36" w14:textId="5318218E" w:rsidR="00F535E9" w:rsidRPr="00AF641C" w:rsidRDefault="003D35FB" w:rsidP="002935D6">
      <w:pPr>
        <w:pStyle w:val="ListParagraph"/>
        <w:numPr>
          <w:ilvl w:val="1"/>
          <w:numId w:val="9"/>
        </w:numPr>
        <w:jc w:val="both"/>
        <w:rPr>
          <w:sz w:val="28"/>
          <w:szCs w:val="28"/>
        </w:rPr>
      </w:pPr>
      <w:r w:rsidRPr="00AF641C">
        <w:rPr>
          <w:sz w:val="28"/>
          <w:szCs w:val="28"/>
        </w:rPr>
        <w:t>Theoretic</w:t>
      </w:r>
      <w:r>
        <w:rPr>
          <w:sz w:val="28"/>
          <w:szCs w:val="28"/>
        </w:rPr>
        <w:t>al</w:t>
      </w:r>
      <w:r w:rsidR="00F535E9" w:rsidRPr="00AF641C">
        <w:rPr>
          <w:sz w:val="28"/>
          <w:szCs w:val="28"/>
        </w:rPr>
        <w:t xml:space="preserve"> </w:t>
      </w:r>
      <w:r w:rsidRPr="00AF641C">
        <w:rPr>
          <w:sz w:val="28"/>
          <w:szCs w:val="28"/>
        </w:rPr>
        <w:t>Structure</w:t>
      </w:r>
      <w:r w:rsidR="00F535E9" w:rsidRPr="00AF641C">
        <w:rPr>
          <w:sz w:val="28"/>
          <w:szCs w:val="28"/>
        </w:rPr>
        <w:t>…………………</w:t>
      </w:r>
      <w:r w:rsidR="00AF641C" w:rsidRPr="00AF641C">
        <w:rPr>
          <w:sz w:val="28"/>
          <w:szCs w:val="28"/>
        </w:rPr>
        <w:t>………………………………………………………</w:t>
      </w:r>
      <w:r w:rsidR="00912BD5" w:rsidRPr="00AF641C">
        <w:rPr>
          <w:sz w:val="28"/>
          <w:szCs w:val="28"/>
        </w:rPr>
        <w:t>…</w:t>
      </w:r>
      <w:r w:rsidR="00D82581">
        <w:rPr>
          <w:sz w:val="28"/>
          <w:szCs w:val="28"/>
        </w:rPr>
        <w:t>…</w:t>
      </w:r>
      <w:r w:rsidR="002527B0">
        <w:rPr>
          <w:sz w:val="28"/>
          <w:szCs w:val="28"/>
        </w:rPr>
        <w:t>.</w:t>
      </w:r>
      <w:r w:rsidR="00912BD5">
        <w:rPr>
          <w:sz w:val="28"/>
          <w:szCs w:val="28"/>
        </w:rPr>
        <w:t>.</w:t>
      </w:r>
      <w:r w:rsidR="00AF641C" w:rsidRPr="00AF641C">
        <w:rPr>
          <w:sz w:val="28"/>
          <w:szCs w:val="28"/>
        </w:rPr>
        <w:t>9</w:t>
      </w:r>
    </w:p>
    <w:p w14:paraId="7582E432" w14:textId="11FCC8E6" w:rsidR="00F535E9" w:rsidRPr="00B65D10" w:rsidRDefault="00AF641C" w:rsidP="002935D6">
      <w:pPr>
        <w:jc w:val="both"/>
        <w:rPr>
          <w:b/>
          <w:bCs/>
          <w:sz w:val="28"/>
          <w:szCs w:val="28"/>
        </w:rPr>
      </w:pPr>
      <w:r w:rsidRPr="00B65D10">
        <w:rPr>
          <w:b/>
          <w:bCs/>
          <w:sz w:val="28"/>
          <w:szCs w:val="28"/>
        </w:rPr>
        <w:t>2.1.1 Capital</w:t>
      </w:r>
      <w:r w:rsidR="00F535E9" w:rsidRPr="00B65D10">
        <w:rPr>
          <w:b/>
          <w:bCs/>
          <w:sz w:val="28"/>
          <w:szCs w:val="28"/>
        </w:rPr>
        <w:t xml:space="preserve"> StructureTheories…………………</w:t>
      </w:r>
      <w:r w:rsidR="00F17C0D" w:rsidRPr="00B65D10">
        <w:rPr>
          <w:b/>
          <w:bCs/>
          <w:sz w:val="28"/>
          <w:szCs w:val="28"/>
        </w:rPr>
        <w:t>…...</w:t>
      </w:r>
      <w:r w:rsidRPr="00B65D10">
        <w:rPr>
          <w:b/>
          <w:bCs/>
          <w:sz w:val="28"/>
          <w:szCs w:val="28"/>
        </w:rPr>
        <w:t>..............................................9</w:t>
      </w:r>
    </w:p>
    <w:p w14:paraId="397958A9" w14:textId="06C5078D" w:rsidR="00F535E9" w:rsidRPr="00F22EB6" w:rsidRDefault="00D82581" w:rsidP="002935D6">
      <w:pPr>
        <w:pStyle w:val="ListParagraph"/>
        <w:numPr>
          <w:ilvl w:val="3"/>
          <w:numId w:val="9"/>
        </w:numPr>
        <w:jc w:val="both"/>
        <w:rPr>
          <w:sz w:val="28"/>
          <w:szCs w:val="28"/>
        </w:rPr>
      </w:pPr>
      <w:r w:rsidRPr="00F22EB6">
        <w:rPr>
          <w:sz w:val="28"/>
          <w:szCs w:val="28"/>
        </w:rPr>
        <w:t>Conventional Theories</w:t>
      </w:r>
      <w:r w:rsidR="00F535E9" w:rsidRPr="00F22EB6">
        <w:rPr>
          <w:sz w:val="28"/>
          <w:szCs w:val="28"/>
        </w:rPr>
        <w:t>…………………</w:t>
      </w:r>
      <w:r w:rsidR="00AF641C">
        <w:rPr>
          <w:sz w:val="28"/>
          <w:szCs w:val="28"/>
        </w:rPr>
        <w:t>…………………………………………</w:t>
      </w:r>
      <w:proofErr w:type="gramStart"/>
      <w:r w:rsidR="00AF641C">
        <w:rPr>
          <w:sz w:val="28"/>
          <w:szCs w:val="28"/>
        </w:rPr>
        <w:t>…</w:t>
      </w:r>
      <w:r w:rsidR="003C6DAF">
        <w:rPr>
          <w:sz w:val="28"/>
          <w:szCs w:val="28"/>
        </w:rPr>
        <w:t>..</w:t>
      </w:r>
      <w:proofErr w:type="gramEnd"/>
      <w:r w:rsidR="00AF641C">
        <w:rPr>
          <w:sz w:val="28"/>
          <w:szCs w:val="28"/>
        </w:rPr>
        <w:t>……</w:t>
      </w:r>
      <w:r w:rsidR="002935D6">
        <w:rPr>
          <w:sz w:val="28"/>
          <w:szCs w:val="28"/>
        </w:rPr>
        <w:t>.</w:t>
      </w:r>
      <w:r w:rsidR="00AF641C">
        <w:rPr>
          <w:sz w:val="28"/>
          <w:szCs w:val="28"/>
        </w:rPr>
        <w:t>9</w:t>
      </w:r>
    </w:p>
    <w:p w14:paraId="7F4B2707" w14:textId="3285327F" w:rsidR="00F535E9" w:rsidRPr="00F22EB6" w:rsidRDefault="00F535E9" w:rsidP="002935D6">
      <w:pPr>
        <w:pStyle w:val="ListParagraph"/>
        <w:numPr>
          <w:ilvl w:val="0"/>
          <w:numId w:val="10"/>
        </w:numPr>
        <w:jc w:val="both"/>
        <w:rPr>
          <w:sz w:val="28"/>
          <w:szCs w:val="28"/>
        </w:rPr>
      </w:pPr>
      <w:r w:rsidRPr="00F22EB6">
        <w:rPr>
          <w:sz w:val="28"/>
          <w:szCs w:val="28"/>
        </w:rPr>
        <w:t xml:space="preserve"> Net Income Approach……………</w:t>
      </w:r>
      <w:r w:rsidR="00F17C0D" w:rsidRPr="00F22EB6">
        <w:rPr>
          <w:sz w:val="28"/>
          <w:szCs w:val="28"/>
        </w:rPr>
        <w:t>…...</w:t>
      </w:r>
      <w:r w:rsidR="00AF641C">
        <w:rPr>
          <w:sz w:val="28"/>
          <w:szCs w:val="28"/>
        </w:rPr>
        <w:t>...................................................</w:t>
      </w:r>
      <w:r w:rsidR="002935D6">
        <w:rPr>
          <w:sz w:val="28"/>
          <w:szCs w:val="28"/>
        </w:rPr>
        <w:t>.</w:t>
      </w:r>
      <w:r w:rsidR="00AF641C">
        <w:rPr>
          <w:sz w:val="28"/>
          <w:szCs w:val="28"/>
        </w:rPr>
        <w:t>.</w:t>
      </w:r>
      <w:r w:rsidR="00A02EF6">
        <w:rPr>
          <w:sz w:val="28"/>
          <w:szCs w:val="28"/>
        </w:rPr>
        <w:t>10</w:t>
      </w:r>
    </w:p>
    <w:p w14:paraId="01253D5E" w14:textId="51C5CA7D" w:rsidR="00F535E9" w:rsidRPr="00F22EB6" w:rsidRDefault="00F535E9" w:rsidP="002935D6">
      <w:pPr>
        <w:pStyle w:val="ListParagraph"/>
        <w:numPr>
          <w:ilvl w:val="0"/>
          <w:numId w:val="10"/>
        </w:numPr>
        <w:jc w:val="both"/>
        <w:rPr>
          <w:sz w:val="28"/>
          <w:szCs w:val="28"/>
        </w:rPr>
      </w:pPr>
      <w:r w:rsidRPr="00F22EB6">
        <w:rPr>
          <w:sz w:val="28"/>
          <w:szCs w:val="28"/>
        </w:rPr>
        <w:t>Net Operating Income Approach………………</w:t>
      </w:r>
      <w:r w:rsidR="00AF641C">
        <w:rPr>
          <w:sz w:val="28"/>
          <w:szCs w:val="28"/>
        </w:rPr>
        <w:t>…………………………………</w:t>
      </w:r>
      <w:r w:rsidR="00912BD5">
        <w:rPr>
          <w:sz w:val="28"/>
          <w:szCs w:val="28"/>
        </w:rPr>
        <w:t>….</w:t>
      </w:r>
      <w:r w:rsidR="002527B0">
        <w:rPr>
          <w:sz w:val="28"/>
          <w:szCs w:val="28"/>
        </w:rPr>
        <w:t>.</w:t>
      </w:r>
      <w:r w:rsidR="00AF641C">
        <w:rPr>
          <w:sz w:val="28"/>
          <w:szCs w:val="28"/>
        </w:rPr>
        <w:t>1</w:t>
      </w:r>
      <w:r w:rsidR="00A02EF6">
        <w:rPr>
          <w:sz w:val="28"/>
          <w:szCs w:val="28"/>
        </w:rPr>
        <w:t>0</w:t>
      </w:r>
    </w:p>
    <w:p w14:paraId="0CB00283" w14:textId="79CA5E96" w:rsidR="00F535E9" w:rsidRDefault="00F535E9" w:rsidP="002935D6">
      <w:pPr>
        <w:pStyle w:val="ListParagraph"/>
        <w:numPr>
          <w:ilvl w:val="0"/>
          <w:numId w:val="10"/>
        </w:numPr>
        <w:jc w:val="both"/>
        <w:rPr>
          <w:sz w:val="28"/>
          <w:szCs w:val="28"/>
        </w:rPr>
      </w:pPr>
      <w:r w:rsidRPr="00F22EB6">
        <w:rPr>
          <w:sz w:val="28"/>
          <w:szCs w:val="28"/>
        </w:rPr>
        <w:t>Traditional Approach…………………………………</w:t>
      </w:r>
      <w:r w:rsidR="00AF641C">
        <w:rPr>
          <w:sz w:val="28"/>
          <w:szCs w:val="28"/>
        </w:rPr>
        <w:t>……………………………………1</w:t>
      </w:r>
      <w:r w:rsidR="00A02EF6">
        <w:rPr>
          <w:sz w:val="28"/>
          <w:szCs w:val="28"/>
        </w:rPr>
        <w:t>1</w:t>
      </w:r>
    </w:p>
    <w:p w14:paraId="575D1A61" w14:textId="77777777" w:rsidR="00F535E9" w:rsidRDefault="00F535E9" w:rsidP="002935D6">
      <w:pPr>
        <w:pStyle w:val="ListParagraph"/>
        <w:ind w:left="1080"/>
        <w:jc w:val="both"/>
        <w:rPr>
          <w:sz w:val="28"/>
          <w:szCs w:val="28"/>
        </w:rPr>
      </w:pPr>
    </w:p>
    <w:p w14:paraId="29C9E8D3" w14:textId="234592A2" w:rsidR="00F535E9" w:rsidRPr="00B65D10" w:rsidRDefault="00F535E9" w:rsidP="002935D6">
      <w:pPr>
        <w:pStyle w:val="ListParagraph"/>
        <w:numPr>
          <w:ilvl w:val="3"/>
          <w:numId w:val="9"/>
        </w:numPr>
        <w:jc w:val="both"/>
        <w:rPr>
          <w:b/>
          <w:bCs/>
          <w:sz w:val="28"/>
          <w:szCs w:val="28"/>
        </w:rPr>
      </w:pPr>
      <w:r w:rsidRPr="00B65D10">
        <w:rPr>
          <w:b/>
          <w:bCs/>
          <w:sz w:val="28"/>
          <w:szCs w:val="28"/>
        </w:rPr>
        <w:t>Tax Benefit Theories………………………</w:t>
      </w:r>
      <w:r w:rsidR="00AF641C" w:rsidRPr="00B65D10">
        <w:rPr>
          <w:b/>
          <w:bCs/>
          <w:sz w:val="28"/>
          <w:szCs w:val="28"/>
        </w:rPr>
        <w:t>……………………………………………</w:t>
      </w:r>
      <w:r w:rsidR="002935D6">
        <w:rPr>
          <w:b/>
          <w:bCs/>
          <w:sz w:val="28"/>
          <w:szCs w:val="28"/>
        </w:rPr>
        <w:t>.</w:t>
      </w:r>
      <w:r w:rsidR="00AF641C" w:rsidRPr="00B65D10">
        <w:rPr>
          <w:b/>
          <w:bCs/>
          <w:sz w:val="28"/>
          <w:szCs w:val="28"/>
        </w:rPr>
        <w:t>1</w:t>
      </w:r>
      <w:r w:rsidR="00A02EF6">
        <w:rPr>
          <w:b/>
          <w:bCs/>
          <w:sz w:val="28"/>
          <w:szCs w:val="28"/>
        </w:rPr>
        <w:t>2</w:t>
      </w:r>
    </w:p>
    <w:p w14:paraId="41F59FE6" w14:textId="700128BF" w:rsidR="00F535E9" w:rsidRDefault="00F535E9" w:rsidP="002935D6">
      <w:pPr>
        <w:pStyle w:val="ListParagraph"/>
        <w:numPr>
          <w:ilvl w:val="0"/>
          <w:numId w:val="11"/>
        </w:numPr>
        <w:jc w:val="both"/>
        <w:rPr>
          <w:sz w:val="28"/>
          <w:szCs w:val="28"/>
        </w:rPr>
      </w:pPr>
      <w:r w:rsidRPr="0088306A">
        <w:rPr>
          <w:sz w:val="28"/>
          <w:szCs w:val="28"/>
        </w:rPr>
        <w:t>Modigliani and Miller (MM) Approach …</w:t>
      </w:r>
      <w:r w:rsidR="00AF641C">
        <w:rPr>
          <w:sz w:val="28"/>
          <w:szCs w:val="28"/>
        </w:rPr>
        <w:t>…………………………………………1</w:t>
      </w:r>
      <w:r w:rsidR="00A02EF6">
        <w:rPr>
          <w:sz w:val="28"/>
          <w:szCs w:val="28"/>
        </w:rPr>
        <w:t>2</w:t>
      </w:r>
    </w:p>
    <w:p w14:paraId="07040BB5" w14:textId="0962B657" w:rsidR="00F535E9" w:rsidRPr="00B65D10" w:rsidRDefault="00F535E9" w:rsidP="002935D6">
      <w:pPr>
        <w:jc w:val="both"/>
        <w:rPr>
          <w:b/>
          <w:bCs/>
          <w:sz w:val="28"/>
          <w:szCs w:val="28"/>
        </w:rPr>
      </w:pPr>
      <w:r w:rsidRPr="00B65D10">
        <w:rPr>
          <w:b/>
          <w:bCs/>
          <w:sz w:val="28"/>
          <w:szCs w:val="28"/>
        </w:rPr>
        <w:t>2.1.1.3 Trade-off Theories………………</w:t>
      </w:r>
      <w:r w:rsidR="00AF641C" w:rsidRPr="00B65D10">
        <w:rPr>
          <w:b/>
          <w:bCs/>
          <w:sz w:val="28"/>
          <w:szCs w:val="28"/>
        </w:rPr>
        <w:t>………………………………………………………</w:t>
      </w:r>
      <w:r w:rsidR="00912BD5" w:rsidRPr="00B65D10">
        <w:rPr>
          <w:b/>
          <w:bCs/>
          <w:sz w:val="28"/>
          <w:szCs w:val="28"/>
        </w:rPr>
        <w:t>…</w:t>
      </w:r>
      <w:r w:rsidR="002527B0">
        <w:rPr>
          <w:b/>
          <w:bCs/>
          <w:sz w:val="28"/>
          <w:szCs w:val="28"/>
        </w:rPr>
        <w:t>.</w:t>
      </w:r>
      <w:r w:rsidR="00912BD5">
        <w:rPr>
          <w:b/>
          <w:bCs/>
          <w:sz w:val="28"/>
          <w:szCs w:val="28"/>
        </w:rPr>
        <w:t>.</w:t>
      </w:r>
      <w:r w:rsidR="00AF641C" w:rsidRPr="00B65D10">
        <w:rPr>
          <w:b/>
          <w:bCs/>
          <w:sz w:val="28"/>
          <w:szCs w:val="28"/>
        </w:rPr>
        <w:t>1</w:t>
      </w:r>
      <w:r w:rsidR="00A02EF6">
        <w:rPr>
          <w:b/>
          <w:bCs/>
          <w:sz w:val="28"/>
          <w:szCs w:val="28"/>
        </w:rPr>
        <w:t>3</w:t>
      </w:r>
    </w:p>
    <w:p w14:paraId="4141C75E" w14:textId="5B13D1EA" w:rsidR="00F535E9" w:rsidRDefault="00F535E9" w:rsidP="002935D6">
      <w:pPr>
        <w:jc w:val="both"/>
        <w:rPr>
          <w:sz w:val="28"/>
          <w:szCs w:val="28"/>
        </w:rPr>
      </w:pPr>
      <w:r>
        <w:rPr>
          <w:sz w:val="28"/>
          <w:szCs w:val="28"/>
        </w:rPr>
        <w:t xml:space="preserve">       (I) Static Trade-off Theory………</w:t>
      </w:r>
      <w:r w:rsidR="00AF641C">
        <w:rPr>
          <w:sz w:val="28"/>
          <w:szCs w:val="28"/>
        </w:rPr>
        <w:t>……………………………………………………………</w:t>
      </w:r>
      <w:r w:rsidR="002935D6">
        <w:rPr>
          <w:sz w:val="28"/>
          <w:szCs w:val="28"/>
        </w:rPr>
        <w:t>…</w:t>
      </w:r>
      <w:r w:rsidR="00AF641C">
        <w:rPr>
          <w:sz w:val="28"/>
          <w:szCs w:val="28"/>
        </w:rPr>
        <w:t>…1</w:t>
      </w:r>
      <w:r w:rsidR="00A02EF6">
        <w:rPr>
          <w:sz w:val="28"/>
          <w:szCs w:val="28"/>
        </w:rPr>
        <w:t>3</w:t>
      </w:r>
    </w:p>
    <w:p w14:paraId="138A25DC" w14:textId="0C056D7B" w:rsidR="00F535E9" w:rsidRDefault="00F535E9" w:rsidP="002935D6">
      <w:pPr>
        <w:jc w:val="both"/>
        <w:rPr>
          <w:sz w:val="28"/>
          <w:szCs w:val="28"/>
        </w:rPr>
      </w:pPr>
      <w:r>
        <w:rPr>
          <w:sz w:val="28"/>
          <w:szCs w:val="28"/>
        </w:rPr>
        <w:t xml:space="preserve">      (II) Dynamic Trade-off Theory……………</w:t>
      </w:r>
      <w:r w:rsidR="00AF641C">
        <w:rPr>
          <w:sz w:val="28"/>
          <w:szCs w:val="28"/>
        </w:rPr>
        <w:t>……………………………………………………</w:t>
      </w:r>
      <w:r w:rsidR="002935D6">
        <w:rPr>
          <w:sz w:val="28"/>
          <w:szCs w:val="28"/>
        </w:rPr>
        <w:t>…</w:t>
      </w:r>
      <w:r w:rsidR="00AF641C">
        <w:rPr>
          <w:sz w:val="28"/>
          <w:szCs w:val="28"/>
        </w:rPr>
        <w:t>1</w:t>
      </w:r>
      <w:r w:rsidR="00A02EF6">
        <w:rPr>
          <w:sz w:val="28"/>
          <w:szCs w:val="28"/>
        </w:rPr>
        <w:t>4</w:t>
      </w:r>
    </w:p>
    <w:p w14:paraId="35DB320E" w14:textId="094AC00F" w:rsidR="00F535E9" w:rsidRPr="008E0792" w:rsidRDefault="00F535E9" w:rsidP="002935D6">
      <w:pPr>
        <w:pStyle w:val="ListParagraph"/>
        <w:numPr>
          <w:ilvl w:val="3"/>
          <w:numId w:val="16"/>
        </w:numPr>
        <w:jc w:val="both"/>
        <w:rPr>
          <w:b/>
          <w:bCs/>
          <w:sz w:val="28"/>
          <w:szCs w:val="28"/>
        </w:rPr>
      </w:pPr>
      <w:r w:rsidRPr="008E0792">
        <w:rPr>
          <w:b/>
          <w:bCs/>
          <w:sz w:val="28"/>
          <w:szCs w:val="28"/>
        </w:rPr>
        <w:t>Cost Based Theories………………………</w:t>
      </w:r>
      <w:r w:rsidR="00AF641C" w:rsidRPr="008E0792">
        <w:rPr>
          <w:b/>
          <w:bCs/>
          <w:sz w:val="28"/>
          <w:szCs w:val="28"/>
        </w:rPr>
        <w:t>………………………………………</w:t>
      </w:r>
      <w:r w:rsidR="00C51FBF" w:rsidRPr="008E0792">
        <w:rPr>
          <w:b/>
          <w:bCs/>
          <w:sz w:val="28"/>
          <w:szCs w:val="28"/>
        </w:rPr>
        <w:t>…</w:t>
      </w:r>
      <w:r w:rsidR="002935D6">
        <w:rPr>
          <w:b/>
          <w:bCs/>
          <w:sz w:val="28"/>
          <w:szCs w:val="28"/>
        </w:rPr>
        <w:t>.</w:t>
      </w:r>
      <w:r w:rsidR="008470EB">
        <w:rPr>
          <w:b/>
          <w:bCs/>
          <w:sz w:val="28"/>
          <w:szCs w:val="28"/>
        </w:rPr>
        <w:t>…</w:t>
      </w:r>
      <w:r w:rsidR="00912BD5" w:rsidRPr="008E0792">
        <w:rPr>
          <w:b/>
          <w:bCs/>
          <w:sz w:val="28"/>
          <w:szCs w:val="28"/>
        </w:rPr>
        <w:t>.1</w:t>
      </w:r>
      <w:r w:rsidR="00912BD5">
        <w:rPr>
          <w:b/>
          <w:bCs/>
          <w:sz w:val="28"/>
          <w:szCs w:val="28"/>
        </w:rPr>
        <w:t>4</w:t>
      </w:r>
    </w:p>
    <w:p w14:paraId="351C015A" w14:textId="4E1C8963" w:rsidR="00F535E9" w:rsidRPr="005C59CE" w:rsidRDefault="00F535E9" w:rsidP="005C59CE">
      <w:pPr>
        <w:pStyle w:val="ListParagraph"/>
        <w:numPr>
          <w:ilvl w:val="0"/>
          <w:numId w:val="11"/>
        </w:numPr>
        <w:jc w:val="both"/>
        <w:rPr>
          <w:sz w:val="28"/>
          <w:szCs w:val="28"/>
        </w:rPr>
      </w:pPr>
      <w:r w:rsidRPr="005C59CE">
        <w:rPr>
          <w:sz w:val="28"/>
          <w:szCs w:val="28"/>
        </w:rPr>
        <w:t>Bankruptcy Cost Theory …………………………………………………</w:t>
      </w:r>
      <w:r w:rsidR="00AF641C" w:rsidRPr="005C59CE">
        <w:rPr>
          <w:sz w:val="28"/>
          <w:szCs w:val="28"/>
        </w:rPr>
        <w:t>……………</w:t>
      </w:r>
      <w:r w:rsidR="002935D6" w:rsidRPr="005C59CE">
        <w:rPr>
          <w:sz w:val="28"/>
          <w:szCs w:val="28"/>
        </w:rPr>
        <w:t>.</w:t>
      </w:r>
      <w:r w:rsidR="00AF641C" w:rsidRPr="005C59CE">
        <w:rPr>
          <w:sz w:val="28"/>
          <w:szCs w:val="28"/>
        </w:rPr>
        <w:t>…1</w:t>
      </w:r>
      <w:r w:rsidR="008470EB" w:rsidRPr="005C59CE">
        <w:rPr>
          <w:sz w:val="28"/>
          <w:szCs w:val="28"/>
        </w:rPr>
        <w:t>4</w:t>
      </w:r>
    </w:p>
    <w:p w14:paraId="0E6CB15D" w14:textId="6A675FB1" w:rsidR="00F535E9" w:rsidRPr="005C59CE" w:rsidRDefault="00F535E9" w:rsidP="005C59CE">
      <w:pPr>
        <w:pStyle w:val="ListParagraph"/>
        <w:numPr>
          <w:ilvl w:val="0"/>
          <w:numId w:val="11"/>
        </w:numPr>
        <w:jc w:val="both"/>
        <w:rPr>
          <w:sz w:val="28"/>
          <w:szCs w:val="28"/>
        </w:rPr>
      </w:pPr>
      <w:r w:rsidRPr="005C59CE">
        <w:rPr>
          <w:sz w:val="28"/>
          <w:szCs w:val="28"/>
        </w:rPr>
        <w:t>Agency Costs Theory ………………………………………………………</w:t>
      </w:r>
      <w:r w:rsidR="00AF641C" w:rsidRPr="005C59CE">
        <w:rPr>
          <w:sz w:val="28"/>
          <w:szCs w:val="28"/>
        </w:rPr>
        <w:t>………………1</w:t>
      </w:r>
      <w:r w:rsidR="008470EB" w:rsidRPr="005C59CE">
        <w:rPr>
          <w:sz w:val="28"/>
          <w:szCs w:val="28"/>
        </w:rPr>
        <w:t>5</w:t>
      </w:r>
    </w:p>
    <w:p w14:paraId="7ADD0430" w14:textId="6F37E7AB" w:rsidR="00F535E9" w:rsidRPr="005C59CE" w:rsidRDefault="005C59CE" w:rsidP="005C59CE">
      <w:pPr>
        <w:ind w:left="360"/>
        <w:jc w:val="both"/>
        <w:rPr>
          <w:sz w:val="28"/>
          <w:szCs w:val="28"/>
        </w:rPr>
      </w:pPr>
      <w:r>
        <w:rPr>
          <w:sz w:val="28"/>
          <w:szCs w:val="28"/>
        </w:rPr>
        <w:t>(III)</w:t>
      </w:r>
      <w:r w:rsidR="00F535E9" w:rsidRPr="005C59CE">
        <w:rPr>
          <w:sz w:val="28"/>
          <w:szCs w:val="28"/>
        </w:rPr>
        <w:t xml:space="preserve">  </w:t>
      </w:r>
      <w:r>
        <w:rPr>
          <w:sz w:val="28"/>
          <w:szCs w:val="28"/>
        </w:rPr>
        <w:t xml:space="preserve"> </w:t>
      </w:r>
      <w:r w:rsidR="00F535E9" w:rsidRPr="005C59CE">
        <w:rPr>
          <w:sz w:val="28"/>
          <w:szCs w:val="28"/>
        </w:rPr>
        <w:t>Signalling Theory ……………………………………………………………</w:t>
      </w:r>
      <w:r w:rsidR="00AF641C" w:rsidRPr="005C59CE">
        <w:rPr>
          <w:sz w:val="28"/>
          <w:szCs w:val="28"/>
        </w:rPr>
        <w:t>………</w:t>
      </w:r>
      <w:r w:rsidR="00912BD5" w:rsidRPr="005C59CE">
        <w:rPr>
          <w:sz w:val="28"/>
          <w:szCs w:val="28"/>
        </w:rPr>
        <w:t>…</w:t>
      </w:r>
      <w:r>
        <w:rPr>
          <w:sz w:val="28"/>
          <w:szCs w:val="28"/>
        </w:rPr>
        <w:t>…….</w:t>
      </w:r>
      <w:r w:rsidR="00AF641C" w:rsidRPr="005C59CE">
        <w:rPr>
          <w:sz w:val="28"/>
          <w:szCs w:val="28"/>
        </w:rPr>
        <w:t>…1</w:t>
      </w:r>
      <w:r w:rsidR="008470EB" w:rsidRPr="005C59CE">
        <w:rPr>
          <w:sz w:val="28"/>
          <w:szCs w:val="28"/>
        </w:rPr>
        <w:t>6</w:t>
      </w:r>
    </w:p>
    <w:p w14:paraId="0BF6A99D" w14:textId="019DDB1E" w:rsidR="00F535E9" w:rsidRPr="008E0792" w:rsidRDefault="00F535E9" w:rsidP="002935D6">
      <w:pPr>
        <w:jc w:val="both"/>
        <w:rPr>
          <w:b/>
          <w:bCs/>
          <w:sz w:val="28"/>
          <w:szCs w:val="28"/>
        </w:rPr>
      </w:pPr>
      <w:r w:rsidRPr="008E0792">
        <w:rPr>
          <w:b/>
          <w:bCs/>
          <w:sz w:val="28"/>
          <w:szCs w:val="28"/>
        </w:rPr>
        <w:t>2.1.1.5 Market Timing Theory …………………………………………………………</w:t>
      </w:r>
      <w:r w:rsidR="00AF641C" w:rsidRPr="008E0792">
        <w:rPr>
          <w:b/>
          <w:bCs/>
          <w:sz w:val="28"/>
          <w:szCs w:val="28"/>
        </w:rPr>
        <w:t>……</w:t>
      </w:r>
      <w:r w:rsidR="00C51FBF" w:rsidRPr="008E0792">
        <w:rPr>
          <w:b/>
          <w:bCs/>
          <w:sz w:val="28"/>
          <w:szCs w:val="28"/>
        </w:rPr>
        <w:t>…</w:t>
      </w:r>
      <w:r w:rsidR="002935D6">
        <w:rPr>
          <w:b/>
          <w:bCs/>
          <w:sz w:val="28"/>
          <w:szCs w:val="28"/>
        </w:rPr>
        <w:t>..</w:t>
      </w:r>
      <w:r w:rsidR="00C51FBF" w:rsidRPr="008E0792">
        <w:rPr>
          <w:b/>
          <w:bCs/>
          <w:sz w:val="28"/>
          <w:szCs w:val="28"/>
        </w:rPr>
        <w:t>.</w:t>
      </w:r>
      <w:r w:rsidR="00AF641C" w:rsidRPr="008E0792">
        <w:rPr>
          <w:b/>
          <w:bCs/>
          <w:sz w:val="28"/>
          <w:szCs w:val="28"/>
        </w:rPr>
        <w:t>1</w:t>
      </w:r>
      <w:r w:rsidR="008470EB">
        <w:rPr>
          <w:b/>
          <w:bCs/>
          <w:sz w:val="28"/>
          <w:szCs w:val="28"/>
        </w:rPr>
        <w:t>7</w:t>
      </w:r>
    </w:p>
    <w:p w14:paraId="10D5AF66" w14:textId="26077AB9" w:rsidR="00F535E9" w:rsidRPr="008E0792" w:rsidRDefault="00F535E9" w:rsidP="002935D6">
      <w:pPr>
        <w:jc w:val="both"/>
        <w:rPr>
          <w:b/>
          <w:bCs/>
          <w:sz w:val="28"/>
          <w:szCs w:val="28"/>
        </w:rPr>
      </w:pPr>
      <w:r w:rsidRPr="008E0792">
        <w:rPr>
          <w:b/>
          <w:bCs/>
          <w:sz w:val="28"/>
          <w:szCs w:val="28"/>
        </w:rPr>
        <w:t>2.1.2 Profitability Theories ………………………………………………………………</w:t>
      </w:r>
      <w:r w:rsidR="002C1786" w:rsidRPr="008E0792">
        <w:rPr>
          <w:b/>
          <w:bCs/>
          <w:sz w:val="28"/>
          <w:szCs w:val="28"/>
        </w:rPr>
        <w:t>……</w:t>
      </w:r>
      <w:r w:rsidR="00912BD5" w:rsidRPr="008E0792">
        <w:rPr>
          <w:b/>
          <w:bCs/>
          <w:sz w:val="28"/>
          <w:szCs w:val="28"/>
        </w:rPr>
        <w:t>…</w:t>
      </w:r>
      <w:r w:rsidR="0007316E">
        <w:rPr>
          <w:b/>
          <w:bCs/>
          <w:sz w:val="28"/>
          <w:szCs w:val="28"/>
        </w:rPr>
        <w:t>.</w:t>
      </w:r>
      <w:r w:rsidR="00912BD5">
        <w:rPr>
          <w:b/>
          <w:bCs/>
          <w:sz w:val="28"/>
          <w:szCs w:val="28"/>
        </w:rPr>
        <w:t>..</w:t>
      </w:r>
      <w:r w:rsidR="002C1786" w:rsidRPr="008E0792">
        <w:rPr>
          <w:b/>
          <w:bCs/>
          <w:sz w:val="28"/>
          <w:szCs w:val="28"/>
        </w:rPr>
        <w:t>1</w:t>
      </w:r>
      <w:r w:rsidR="008470EB">
        <w:rPr>
          <w:b/>
          <w:bCs/>
          <w:sz w:val="28"/>
          <w:szCs w:val="28"/>
        </w:rPr>
        <w:t>7</w:t>
      </w:r>
    </w:p>
    <w:p w14:paraId="70B69AD8" w14:textId="50BEC8DC" w:rsidR="00F535E9" w:rsidRDefault="00F535E9" w:rsidP="002935D6">
      <w:pPr>
        <w:jc w:val="both"/>
        <w:rPr>
          <w:sz w:val="28"/>
          <w:szCs w:val="28"/>
        </w:rPr>
      </w:pPr>
      <w:r w:rsidRPr="008E3C54">
        <w:rPr>
          <w:sz w:val="28"/>
          <w:szCs w:val="28"/>
        </w:rPr>
        <w:t>2.1.2.1 Pecking order Theory ……………………………………………………………</w:t>
      </w:r>
      <w:r w:rsidR="002C1786">
        <w:rPr>
          <w:sz w:val="28"/>
          <w:szCs w:val="28"/>
        </w:rPr>
        <w:t>…………</w:t>
      </w:r>
      <w:r w:rsidR="002935D6">
        <w:rPr>
          <w:sz w:val="28"/>
          <w:szCs w:val="28"/>
        </w:rPr>
        <w:t>...</w:t>
      </w:r>
      <w:r w:rsidR="002C1786">
        <w:rPr>
          <w:sz w:val="28"/>
          <w:szCs w:val="28"/>
        </w:rPr>
        <w:t>1</w:t>
      </w:r>
      <w:r w:rsidR="008470EB">
        <w:rPr>
          <w:sz w:val="28"/>
          <w:szCs w:val="28"/>
        </w:rPr>
        <w:t>8</w:t>
      </w:r>
    </w:p>
    <w:p w14:paraId="285F328D" w14:textId="4DB144F7" w:rsidR="00F535E9" w:rsidRDefault="00F535E9" w:rsidP="002935D6">
      <w:pPr>
        <w:jc w:val="both"/>
        <w:rPr>
          <w:sz w:val="28"/>
          <w:szCs w:val="28"/>
        </w:rPr>
      </w:pPr>
      <w:r w:rsidRPr="008E3C54">
        <w:rPr>
          <w:sz w:val="28"/>
          <w:szCs w:val="28"/>
        </w:rPr>
        <w:t>2.1.2.2 Free Cash Flow Theory …</w:t>
      </w:r>
      <w:r>
        <w:rPr>
          <w:sz w:val="28"/>
          <w:szCs w:val="28"/>
        </w:rPr>
        <w:t>………</w:t>
      </w:r>
      <w:r w:rsidR="00F17C0D">
        <w:rPr>
          <w:sz w:val="28"/>
          <w:szCs w:val="28"/>
        </w:rPr>
        <w:t>…...</w:t>
      </w:r>
      <w:r w:rsidR="002C1786">
        <w:rPr>
          <w:sz w:val="28"/>
          <w:szCs w:val="28"/>
        </w:rPr>
        <w:t>......................................................</w:t>
      </w:r>
      <w:r w:rsidR="002935D6">
        <w:rPr>
          <w:sz w:val="28"/>
          <w:szCs w:val="28"/>
        </w:rPr>
        <w:t>.</w:t>
      </w:r>
      <w:r w:rsidR="002C1786">
        <w:rPr>
          <w:sz w:val="28"/>
          <w:szCs w:val="28"/>
        </w:rPr>
        <w:t>..1</w:t>
      </w:r>
      <w:r w:rsidR="008470EB">
        <w:rPr>
          <w:sz w:val="28"/>
          <w:szCs w:val="28"/>
        </w:rPr>
        <w:t>8</w:t>
      </w:r>
    </w:p>
    <w:p w14:paraId="67231C38" w14:textId="1815F21F" w:rsidR="00F535E9" w:rsidRPr="008E0792" w:rsidRDefault="00F535E9" w:rsidP="002935D6">
      <w:pPr>
        <w:jc w:val="both"/>
        <w:rPr>
          <w:b/>
          <w:bCs/>
          <w:sz w:val="28"/>
          <w:szCs w:val="28"/>
        </w:rPr>
      </w:pPr>
      <w:r w:rsidRPr="008E0792">
        <w:rPr>
          <w:b/>
          <w:bCs/>
          <w:sz w:val="28"/>
          <w:szCs w:val="28"/>
        </w:rPr>
        <w:t xml:space="preserve">2.2 Capital Structure Practices and Research </w:t>
      </w:r>
      <w:r w:rsidR="00F17C0D" w:rsidRPr="008E0792">
        <w:rPr>
          <w:b/>
          <w:bCs/>
          <w:sz w:val="28"/>
          <w:szCs w:val="28"/>
        </w:rPr>
        <w:t>Evidence</w:t>
      </w:r>
      <w:r w:rsidRPr="008E0792">
        <w:rPr>
          <w:b/>
          <w:bCs/>
          <w:sz w:val="28"/>
          <w:szCs w:val="28"/>
        </w:rPr>
        <w:t xml:space="preserve"> (Empirical Literature Review) </w:t>
      </w:r>
      <w:r w:rsidR="00F17C0D" w:rsidRPr="008E0792">
        <w:rPr>
          <w:b/>
          <w:bCs/>
          <w:sz w:val="28"/>
          <w:szCs w:val="28"/>
        </w:rPr>
        <w:t>…...</w:t>
      </w:r>
      <w:r w:rsidR="002C1786" w:rsidRPr="008E0792">
        <w:rPr>
          <w:b/>
          <w:bCs/>
          <w:sz w:val="28"/>
          <w:szCs w:val="28"/>
        </w:rPr>
        <w:t>.............................................................................................</w:t>
      </w:r>
      <w:r w:rsidR="002935D6">
        <w:rPr>
          <w:b/>
          <w:bCs/>
          <w:sz w:val="28"/>
          <w:szCs w:val="28"/>
        </w:rPr>
        <w:t>.</w:t>
      </w:r>
      <w:r w:rsidR="002C1786" w:rsidRPr="008E0792">
        <w:rPr>
          <w:b/>
          <w:bCs/>
          <w:sz w:val="28"/>
          <w:szCs w:val="28"/>
        </w:rPr>
        <w:t>....1</w:t>
      </w:r>
      <w:r w:rsidR="008470EB">
        <w:rPr>
          <w:b/>
          <w:bCs/>
          <w:sz w:val="28"/>
          <w:szCs w:val="28"/>
        </w:rPr>
        <w:t>9</w:t>
      </w:r>
    </w:p>
    <w:p w14:paraId="48FE77BF" w14:textId="5F8C5CF9" w:rsidR="00F535E9" w:rsidRDefault="00F535E9" w:rsidP="002935D6">
      <w:pPr>
        <w:rPr>
          <w:sz w:val="28"/>
          <w:szCs w:val="28"/>
        </w:rPr>
      </w:pPr>
      <w:r w:rsidRPr="008E3C54">
        <w:rPr>
          <w:sz w:val="28"/>
          <w:szCs w:val="28"/>
        </w:rPr>
        <w:lastRenderedPageBreak/>
        <w:t xml:space="preserve"> 2.2.1 Profitability ………………………………………………………………………………</w:t>
      </w:r>
      <w:r w:rsidR="002C1786">
        <w:rPr>
          <w:sz w:val="28"/>
          <w:szCs w:val="28"/>
        </w:rPr>
        <w:t>…………1</w:t>
      </w:r>
      <w:r w:rsidR="008470EB">
        <w:rPr>
          <w:sz w:val="28"/>
          <w:szCs w:val="28"/>
        </w:rPr>
        <w:t>9</w:t>
      </w:r>
    </w:p>
    <w:p w14:paraId="6544A756" w14:textId="0EEB97D3" w:rsidR="00F535E9" w:rsidRDefault="00F535E9" w:rsidP="002935D6">
      <w:pPr>
        <w:rPr>
          <w:sz w:val="28"/>
          <w:szCs w:val="28"/>
        </w:rPr>
      </w:pPr>
      <w:r w:rsidRPr="008E3C54">
        <w:rPr>
          <w:sz w:val="28"/>
          <w:szCs w:val="28"/>
        </w:rPr>
        <w:t xml:space="preserve"> 2.2.2 Size ……………………………………………………………………………………</w:t>
      </w:r>
      <w:r w:rsidR="00F17C0D" w:rsidRPr="008E3C54">
        <w:rPr>
          <w:sz w:val="28"/>
          <w:szCs w:val="28"/>
        </w:rPr>
        <w:t>…...</w:t>
      </w:r>
      <w:r w:rsidR="002C1786">
        <w:rPr>
          <w:sz w:val="28"/>
          <w:szCs w:val="28"/>
        </w:rPr>
        <w:t>.............</w:t>
      </w:r>
      <w:r w:rsidR="008470EB">
        <w:rPr>
          <w:sz w:val="28"/>
          <w:szCs w:val="28"/>
        </w:rPr>
        <w:t>22</w:t>
      </w:r>
    </w:p>
    <w:p w14:paraId="15D47CFD" w14:textId="6CF25C31" w:rsidR="00F535E9" w:rsidRDefault="00F535E9" w:rsidP="002935D6">
      <w:pPr>
        <w:rPr>
          <w:sz w:val="28"/>
          <w:szCs w:val="28"/>
        </w:rPr>
      </w:pPr>
      <w:r w:rsidRPr="008E3C54">
        <w:rPr>
          <w:sz w:val="28"/>
          <w:szCs w:val="28"/>
        </w:rPr>
        <w:t xml:space="preserve"> 2.2.</w:t>
      </w:r>
      <w:r>
        <w:rPr>
          <w:sz w:val="28"/>
          <w:szCs w:val="28"/>
        </w:rPr>
        <w:t>3</w:t>
      </w:r>
      <w:r w:rsidRPr="008E3C54">
        <w:rPr>
          <w:sz w:val="28"/>
          <w:szCs w:val="28"/>
        </w:rPr>
        <w:t xml:space="preserve"> Tangibility ……………………………………………………………………………</w:t>
      </w:r>
      <w:r w:rsidR="00F17C0D" w:rsidRPr="008E3C54">
        <w:rPr>
          <w:sz w:val="28"/>
          <w:szCs w:val="28"/>
        </w:rPr>
        <w:t>…...</w:t>
      </w:r>
      <w:r w:rsidR="002C1786">
        <w:rPr>
          <w:sz w:val="28"/>
          <w:szCs w:val="28"/>
        </w:rPr>
        <w:t>...........</w:t>
      </w:r>
      <w:r w:rsidR="008470EB">
        <w:rPr>
          <w:sz w:val="28"/>
          <w:szCs w:val="28"/>
        </w:rPr>
        <w:t>24</w:t>
      </w:r>
    </w:p>
    <w:p w14:paraId="13CBBB39" w14:textId="638E1954" w:rsidR="00F535E9" w:rsidRPr="008E0792" w:rsidRDefault="00F535E9" w:rsidP="002935D6">
      <w:pPr>
        <w:rPr>
          <w:b/>
          <w:bCs/>
          <w:sz w:val="28"/>
          <w:szCs w:val="28"/>
        </w:rPr>
      </w:pPr>
      <w:r w:rsidRPr="008E0792">
        <w:rPr>
          <w:b/>
          <w:bCs/>
          <w:sz w:val="28"/>
          <w:szCs w:val="28"/>
        </w:rPr>
        <w:t xml:space="preserve"> 3 Chapter 3 Aims and Methodology ……………………………………………………</w:t>
      </w:r>
      <w:r w:rsidR="00F17C0D" w:rsidRPr="008E0792">
        <w:rPr>
          <w:b/>
          <w:bCs/>
          <w:sz w:val="28"/>
          <w:szCs w:val="28"/>
        </w:rPr>
        <w:t>…</w:t>
      </w:r>
      <w:r w:rsidR="00362B44">
        <w:rPr>
          <w:b/>
          <w:bCs/>
          <w:sz w:val="28"/>
          <w:szCs w:val="28"/>
        </w:rPr>
        <w:t>….</w:t>
      </w:r>
      <w:r w:rsidR="008470EB">
        <w:rPr>
          <w:b/>
          <w:bCs/>
          <w:sz w:val="28"/>
          <w:szCs w:val="28"/>
        </w:rPr>
        <w:t>25</w:t>
      </w:r>
    </w:p>
    <w:p w14:paraId="09DA2DDC" w14:textId="6C16B7B4" w:rsidR="00F535E9" w:rsidRPr="008E0792" w:rsidRDefault="00F535E9" w:rsidP="002935D6">
      <w:pPr>
        <w:rPr>
          <w:b/>
          <w:bCs/>
          <w:sz w:val="28"/>
          <w:szCs w:val="28"/>
        </w:rPr>
      </w:pPr>
      <w:r w:rsidRPr="008E0792">
        <w:rPr>
          <w:b/>
          <w:bCs/>
          <w:sz w:val="28"/>
          <w:szCs w:val="28"/>
        </w:rPr>
        <w:t>3.1 Aims ……………………………………………………………………………………...</w:t>
      </w:r>
      <w:r w:rsidR="002C1786" w:rsidRPr="008E0792">
        <w:rPr>
          <w:b/>
          <w:bCs/>
          <w:sz w:val="28"/>
          <w:szCs w:val="28"/>
        </w:rPr>
        <w:t>............</w:t>
      </w:r>
      <w:r w:rsidR="00362B44">
        <w:rPr>
          <w:b/>
          <w:bCs/>
          <w:sz w:val="28"/>
          <w:szCs w:val="28"/>
        </w:rPr>
        <w:t>..</w:t>
      </w:r>
      <w:r w:rsidR="008470EB">
        <w:rPr>
          <w:b/>
          <w:bCs/>
          <w:sz w:val="28"/>
          <w:szCs w:val="28"/>
        </w:rPr>
        <w:t>25</w:t>
      </w:r>
    </w:p>
    <w:p w14:paraId="121E1496" w14:textId="31BE038E" w:rsidR="00F535E9" w:rsidRPr="008E0792" w:rsidRDefault="00F535E9" w:rsidP="002935D6">
      <w:pPr>
        <w:rPr>
          <w:b/>
          <w:bCs/>
          <w:sz w:val="28"/>
          <w:szCs w:val="28"/>
        </w:rPr>
      </w:pPr>
      <w:r w:rsidRPr="008E0792">
        <w:rPr>
          <w:b/>
          <w:bCs/>
          <w:sz w:val="28"/>
          <w:szCs w:val="28"/>
        </w:rPr>
        <w:t xml:space="preserve"> 3.2 Methodology ………………………………………………………………………………</w:t>
      </w:r>
      <w:r w:rsidR="002C1786" w:rsidRPr="008E0792">
        <w:rPr>
          <w:b/>
          <w:bCs/>
          <w:sz w:val="28"/>
          <w:szCs w:val="28"/>
        </w:rPr>
        <w:t>………</w:t>
      </w:r>
      <w:r w:rsidR="008470EB">
        <w:rPr>
          <w:b/>
          <w:bCs/>
          <w:sz w:val="28"/>
          <w:szCs w:val="28"/>
        </w:rPr>
        <w:t>27</w:t>
      </w:r>
    </w:p>
    <w:p w14:paraId="270872CB" w14:textId="619B280D" w:rsidR="00F535E9" w:rsidRPr="008E0792" w:rsidRDefault="00F535E9" w:rsidP="002935D6">
      <w:pPr>
        <w:rPr>
          <w:b/>
          <w:bCs/>
          <w:sz w:val="28"/>
          <w:szCs w:val="28"/>
        </w:rPr>
      </w:pPr>
      <w:r w:rsidRPr="008E0792">
        <w:rPr>
          <w:b/>
          <w:bCs/>
          <w:sz w:val="28"/>
          <w:szCs w:val="28"/>
        </w:rPr>
        <w:t>3.2.1 Research Methods …………………………………………………………………</w:t>
      </w:r>
      <w:r w:rsidR="00F17C0D" w:rsidRPr="008E0792">
        <w:rPr>
          <w:b/>
          <w:bCs/>
          <w:sz w:val="28"/>
          <w:szCs w:val="28"/>
        </w:rPr>
        <w:t>…...</w:t>
      </w:r>
      <w:r w:rsidR="002C1786" w:rsidRPr="008E0792">
        <w:rPr>
          <w:b/>
          <w:bCs/>
          <w:sz w:val="28"/>
          <w:szCs w:val="28"/>
        </w:rPr>
        <w:t>....</w:t>
      </w:r>
      <w:r w:rsidR="002935D6">
        <w:rPr>
          <w:b/>
          <w:bCs/>
          <w:sz w:val="28"/>
          <w:szCs w:val="28"/>
        </w:rPr>
        <w:t>.</w:t>
      </w:r>
      <w:r w:rsidR="002C1786" w:rsidRPr="008E0792">
        <w:rPr>
          <w:b/>
          <w:bCs/>
          <w:sz w:val="28"/>
          <w:szCs w:val="28"/>
        </w:rPr>
        <w:t>.</w:t>
      </w:r>
      <w:r w:rsidR="008470EB">
        <w:rPr>
          <w:b/>
          <w:bCs/>
          <w:sz w:val="28"/>
          <w:szCs w:val="28"/>
        </w:rPr>
        <w:t>27</w:t>
      </w:r>
    </w:p>
    <w:p w14:paraId="0A28A759" w14:textId="045E0D4C" w:rsidR="00F535E9" w:rsidRPr="008E0792" w:rsidRDefault="00F535E9" w:rsidP="002935D6">
      <w:pPr>
        <w:rPr>
          <w:b/>
          <w:bCs/>
          <w:sz w:val="28"/>
          <w:szCs w:val="28"/>
        </w:rPr>
      </w:pPr>
      <w:r w:rsidRPr="008E0792">
        <w:rPr>
          <w:b/>
          <w:bCs/>
          <w:sz w:val="28"/>
          <w:szCs w:val="28"/>
        </w:rPr>
        <w:t>3.2.2 Panel Data Fixed Effect Model ………………………………………………………</w:t>
      </w:r>
      <w:r w:rsidR="00912BD5" w:rsidRPr="008E0792">
        <w:rPr>
          <w:b/>
          <w:bCs/>
          <w:sz w:val="28"/>
          <w:szCs w:val="28"/>
        </w:rPr>
        <w:t>…</w:t>
      </w:r>
      <w:r w:rsidR="00912BD5">
        <w:rPr>
          <w:b/>
          <w:bCs/>
          <w:sz w:val="28"/>
          <w:szCs w:val="28"/>
        </w:rPr>
        <w:t>..</w:t>
      </w:r>
      <w:r w:rsidR="008470EB">
        <w:rPr>
          <w:b/>
          <w:bCs/>
          <w:sz w:val="28"/>
          <w:szCs w:val="28"/>
        </w:rPr>
        <w:t>28</w:t>
      </w:r>
    </w:p>
    <w:p w14:paraId="54A8AD64" w14:textId="6076339D" w:rsidR="00F535E9" w:rsidRDefault="00F535E9" w:rsidP="002935D6">
      <w:pPr>
        <w:rPr>
          <w:sz w:val="28"/>
          <w:szCs w:val="28"/>
        </w:rPr>
      </w:pPr>
      <w:r w:rsidRPr="008E3C54">
        <w:rPr>
          <w:sz w:val="28"/>
          <w:szCs w:val="28"/>
        </w:rPr>
        <w:t>3.2.2.1 Panel data …………………………………………………………………………</w:t>
      </w:r>
      <w:r w:rsidR="002C1786">
        <w:rPr>
          <w:sz w:val="28"/>
          <w:szCs w:val="28"/>
        </w:rPr>
        <w:t>………………</w:t>
      </w:r>
      <w:r w:rsidR="008470EB">
        <w:rPr>
          <w:sz w:val="28"/>
          <w:szCs w:val="28"/>
        </w:rPr>
        <w:t>28</w:t>
      </w:r>
    </w:p>
    <w:p w14:paraId="6610A7AC" w14:textId="31A6FAC2" w:rsidR="00F535E9" w:rsidRPr="008E0792" w:rsidRDefault="00F535E9" w:rsidP="002935D6">
      <w:pPr>
        <w:rPr>
          <w:b/>
          <w:bCs/>
          <w:sz w:val="28"/>
          <w:szCs w:val="28"/>
        </w:rPr>
      </w:pPr>
      <w:r w:rsidRPr="008E0792">
        <w:rPr>
          <w:b/>
          <w:bCs/>
          <w:sz w:val="28"/>
          <w:szCs w:val="28"/>
        </w:rPr>
        <w:t>3.2.2.2 Fixed effect model …………………………………………………………………</w:t>
      </w:r>
      <w:r w:rsidR="002C1786" w:rsidRPr="008E0792">
        <w:rPr>
          <w:b/>
          <w:bCs/>
          <w:sz w:val="28"/>
          <w:szCs w:val="28"/>
        </w:rPr>
        <w:t>……</w:t>
      </w:r>
      <w:r w:rsidR="002935D6">
        <w:rPr>
          <w:b/>
          <w:bCs/>
          <w:sz w:val="28"/>
          <w:szCs w:val="28"/>
        </w:rPr>
        <w:t>.</w:t>
      </w:r>
      <w:r w:rsidR="002C1786" w:rsidRPr="008E0792">
        <w:rPr>
          <w:b/>
          <w:bCs/>
          <w:sz w:val="28"/>
          <w:szCs w:val="28"/>
        </w:rPr>
        <w:t>…</w:t>
      </w:r>
      <w:r w:rsidR="008470EB">
        <w:rPr>
          <w:b/>
          <w:bCs/>
          <w:sz w:val="28"/>
          <w:szCs w:val="28"/>
        </w:rPr>
        <w:t>29</w:t>
      </w:r>
    </w:p>
    <w:p w14:paraId="27FD633A" w14:textId="78813831" w:rsidR="00F535E9" w:rsidRPr="008E0792" w:rsidRDefault="00F535E9" w:rsidP="002935D6">
      <w:pPr>
        <w:rPr>
          <w:b/>
          <w:bCs/>
          <w:sz w:val="28"/>
          <w:szCs w:val="28"/>
        </w:rPr>
      </w:pPr>
      <w:r w:rsidRPr="008E3C54">
        <w:rPr>
          <w:sz w:val="28"/>
          <w:szCs w:val="28"/>
        </w:rPr>
        <w:t xml:space="preserve"> </w:t>
      </w:r>
      <w:r w:rsidRPr="008E0792">
        <w:rPr>
          <w:b/>
          <w:bCs/>
          <w:sz w:val="28"/>
          <w:szCs w:val="28"/>
        </w:rPr>
        <w:t>3.2.3 Correlation analysis …………………………………………………………………...</w:t>
      </w:r>
      <w:r w:rsidR="002C1786" w:rsidRPr="008E0792">
        <w:rPr>
          <w:b/>
          <w:bCs/>
          <w:sz w:val="28"/>
          <w:szCs w:val="28"/>
        </w:rPr>
        <w:t>......</w:t>
      </w:r>
      <w:r w:rsidR="008470EB">
        <w:rPr>
          <w:b/>
          <w:bCs/>
          <w:sz w:val="28"/>
          <w:szCs w:val="28"/>
        </w:rPr>
        <w:t>29</w:t>
      </w:r>
    </w:p>
    <w:p w14:paraId="3ED47792" w14:textId="43399D81" w:rsidR="00F535E9" w:rsidRPr="008E0792" w:rsidRDefault="00F535E9" w:rsidP="002935D6">
      <w:pPr>
        <w:rPr>
          <w:b/>
          <w:bCs/>
          <w:sz w:val="28"/>
          <w:szCs w:val="28"/>
        </w:rPr>
      </w:pPr>
      <w:r w:rsidRPr="008E0792">
        <w:rPr>
          <w:b/>
          <w:bCs/>
          <w:sz w:val="28"/>
          <w:szCs w:val="28"/>
        </w:rPr>
        <w:t>3.2.4 Defining the variables ………………………………………………………………</w:t>
      </w:r>
      <w:r w:rsidR="002C1786" w:rsidRPr="008E0792">
        <w:rPr>
          <w:b/>
          <w:bCs/>
          <w:sz w:val="28"/>
          <w:szCs w:val="28"/>
        </w:rPr>
        <w:t>………</w:t>
      </w:r>
      <w:r w:rsidR="00362B44">
        <w:rPr>
          <w:b/>
          <w:bCs/>
          <w:sz w:val="28"/>
          <w:szCs w:val="28"/>
        </w:rPr>
        <w:t>.</w:t>
      </w:r>
      <w:r w:rsidR="008470EB">
        <w:rPr>
          <w:b/>
          <w:bCs/>
          <w:sz w:val="28"/>
          <w:szCs w:val="28"/>
        </w:rPr>
        <w:t>30</w:t>
      </w:r>
    </w:p>
    <w:p w14:paraId="77FBEB29" w14:textId="09388CF5" w:rsidR="00F535E9" w:rsidRDefault="00F535E9" w:rsidP="002935D6">
      <w:pPr>
        <w:rPr>
          <w:sz w:val="28"/>
          <w:szCs w:val="28"/>
        </w:rPr>
      </w:pPr>
      <w:r w:rsidRPr="008E3C54">
        <w:rPr>
          <w:sz w:val="28"/>
          <w:szCs w:val="28"/>
        </w:rPr>
        <w:t>3.2.4.1 Independent variables ……………………………………………………………</w:t>
      </w:r>
      <w:r w:rsidR="002C1786">
        <w:rPr>
          <w:sz w:val="28"/>
          <w:szCs w:val="28"/>
        </w:rPr>
        <w:t>………….</w:t>
      </w:r>
      <w:r w:rsidR="008470EB">
        <w:rPr>
          <w:sz w:val="28"/>
          <w:szCs w:val="28"/>
        </w:rPr>
        <w:t>30</w:t>
      </w:r>
    </w:p>
    <w:p w14:paraId="16797CE8" w14:textId="64737E34" w:rsidR="00F535E9" w:rsidRDefault="00F535E9" w:rsidP="002935D6">
      <w:pPr>
        <w:rPr>
          <w:sz w:val="28"/>
          <w:szCs w:val="28"/>
        </w:rPr>
      </w:pPr>
      <w:r w:rsidRPr="008E3C54">
        <w:rPr>
          <w:sz w:val="28"/>
          <w:szCs w:val="28"/>
        </w:rPr>
        <w:t xml:space="preserve"> (I) Profitability …………………………………………………………………...</w:t>
      </w:r>
      <w:r w:rsidR="002C1786">
        <w:rPr>
          <w:sz w:val="28"/>
          <w:szCs w:val="28"/>
        </w:rPr>
        <w:t>...........................</w:t>
      </w:r>
      <w:r w:rsidR="008470EB">
        <w:rPr>
          <w:sz w:val="28"/>
          <w:szCs w:val="28"/>
        </w:rPr>
        <w:t>30</w:t>
      </w:r>
    </w:p>
    <w:p w14:paraId="6305E3DE" w14:textId="77DE791C" w:rsidR="00F535E9" w:rsidRDefault="00F535E9" w:rsidP="002935D6">
      <w:pPr>
        <w:rPr>
          <w:sz w:val="28"/>
          <w:szCs w:val="28"/>
        </w:rPr>
      </w:pPr>
      <w:r w:rsidRPr="008E3C54">
        <w:rPr>
          <w:sz w:val="28"/>
          <w:szCs w:val="28"/>
        </w:rPr>
        <w:t>(II) Size ……………………………………………………………………………</w:t>
      </w:r>
      <w:r w:rsidR="002C1786">
        <w:rPr>
          <w:sz w:val="28"/>
          <w:szCs w:val="28"/>
        </w:rPr>
        <w:t>…………………………….</w:t>
      </w:r>
      <w:r w:rsidR="008470EB">
        <w:rPr>
          <w:sz w:val="28"/>
          <w:szCs w:val="28"/>
        </w:rPr>
        <w:t>30</w:t>
      </w:r>
    </w:p>
    <w:p w14:paraId="7403AE83" w14:textId="0300E7A2" w:rsidR="00F535E9" w:rsidRDefault="00F535E9" w:rsidP="002935D6">
      <w:pPr>
        <w:rPr>
          <w:sz w:val="28"/>
          <w:szCs w:val="28"/>
        </w:rPr>
      </w:pPr>
      <w:r w:rsidRPr="008E3C54">
        <w:rPr>
          <w:sz w:val="28"/>
          <w:szCs w:val="28"/>
        </w:rPr>
        <w:t xml:space="preserve"> (</w:t>
      </w:r>
      <w:r w:rsidR="002C1786">
        <w:rPr>
          <w:sz w:val="28"/>
          <w:szCs w:val="28"/>
        </w:rPr>
        <w:t>III</w:t>
      </w:r>
      <w:r w:rsidRPr="008E3C54">
        <w:rPr>
          <w:sz w:val="28"/>
          <w:szCs w:val="28"/>
        </w:rPr>
        <w:t>) Tangibility …………………………………………………………………</w:t>
      </w:r>
      <w:r w:rsidR="00F17C0D" w:rsidRPr="008E3C54">
        <w:rPr>
          <w:sz w:val="28"/>
          <w:szCs w:val="28"/>
        </w:rPr>
        <w:t>…...</w:t>
      </w:r>
      <w:r w:rsidR="002C1786">
        <w:rPr>
          <w:sz w:val="28"/>
          <w:szCs w:val="28"/>
        </w:rPr>
        <w:t>........................</w:t>
      </w:r>
      <w:r w:rsidR="008470EB">
        <w:rPr>
          <w:sz w:val="28"/>
          <w:szCs w:val="28"/>
        </w:rPr>
        <w:t>31</w:t>
      </w:r>
    </w:p>
    <w:p w14:paraId="4C4AC2E3" w14:textId="51E21057" w:rsidR="00F535E9" w:rsidRDefault="00F535E9" w:rsidP="002935D6">
      <w:pPr>
        <w:rPr>
          <w:sz w:val="28"/>
          <w:szCs w:val="28"/>
        </w:rPr>
      </w:pPr>
      <w:r w:rsidRPr="008E3C54">
        <w:rPr>
          <w:sz w:val="28"/>
          <w:szCs w:val="28"/>
        </w:rPr>
        <w:t>3.2.4.2 Dependent variable ……………………………………………………………</w:t>
      </w:r>
      <w:r w:rsidR="00F17C0D" w:rsidRPr="008E3C54">
        <w:rPr>
          <w:sz w:val="28"/>
          <w:szCs w:val="28"/>
        </w:rPr>
        <w:t>…...</w:t>
      </w:r>
      <w:r w:rsidR="002C1786">
        <w:rPr>
          <w:sz w:val="28"/>
          <w:szCs w:val="28"/>
        </w:rPr>
        <w:t>..........</w:t>
      </w:r>
      <w:r w:rsidR="008470EB">
        <w:rPr>
          <w:sz w:val="28"/>
          <w:szCs w:val="28"/>
        </w:rPr>
        <w:t>31</w:t>
      </w:r>
    </w:p>
    <w:p w14:paraId="6B235C7F" w14:textId="17D66448" w:rsidR="00F535E9" w:rsidRPr="00AC671E" w:rsidRDefault="00F535E9" w:rsidP="002935D6">
      <w:pPr>
        <w:pStyle w:val="ListParagraph"/>
        <w:numPr>
          <w:ilvl w:val="2"/>
          <w:numId w:val="15"/>
        </w:numPr>
        <w:rPr>
          <w:sz w:val="28"/>
          <w:szCs w:val="28"/>
        </w:rPr>
      </w:pPr>
      <w:r w:rsidRPr="008E0792">
        <w:rPr>
          <w:b/>
          <w:bCs/>
          <w:sz w:val="28"/>
          <w:szCs w:val="28"/>
        </w:rPr>
        <w:t>Hypothesis Testing …………………………………………………………………</w:t>
      </w:r>
      <w:r w:rsidR="00F17C0D" w:rsidRPr="008E0792">
        <w:rPr>
          <w:b/>
          <w:bCs/>
          <w:sz w:val="28"/>
          <w:szCs w:val="28"/>
        </w:rPr>
        <w:t>…...</w:t>
      </w:r>
      <w:r w:rsidR="002C1786" w:rsidRPr="008E0792">
        <w:rPr>
          <w:b/>
          <w:bCs/>
          <w:sz w:val="28"/>
          <w:szCs w:val="28"/>
        </w:rPr>
        <w:t>....</w:t>
      </w:r>
      <w:r w:rsidR="008470EB">
        <w:rPr>
          <w:sz w:val="28"/>
          <w:szCs w:val="28"/>
        </w:rPr>
        <w:t>32</w:t>
      </w:r>
    </w:p>
    <w:p w14:paraId="46A072C4" w14:textId="16D1D1C9" w:rsidR="00F535E9" w:rsidRPr="005C59CE" w:rsidRDefault="00AC671E" w:rsidP="005C59CE">
      <w:pPr>
        <w:pStyle w:val="ListParagraph"/>
        <w:numPr>
          <w:ilvl w:val="2"/>
          <w:numId w:val="15"/>
        </w:numPr>
        <w:rPr>
          <w:b/>
          <w:bCs/>
          <w:sz w:val="28"/>
          <w:szCs w:val="28"/>
        </w:rPr>
      </w:pPr>
      <w:r w:rsidRPr="005C59CE">
        <w:rPr>
          <w:b/>
          <w:bCs/>
          <w:sz w:val="28"/>
          <w:szCs w:val="28"/>
        </w:rPr>
        <w:t xml:space="preserve">  </w:t>
      </w:r>
      <w:r w:rsidR="00F535E9" w:rsidRPr="005C59CE">
        <w:rPr>
          <w:b/>
          <w:bCs/>
          <w:sz w:val="28"/>
          <w:szCs w:val="28"/>
        </w:rPr>
        <w:t>Ethical and accessibility considerations ………………………………</w:t>
      </w:r>
      <w:r w:rsidR="005C59CE">
        <w:rPr>
          <w:b/>
          <w:bCs/>
          <w:sz w:val="28"/>
          <w:szCs w:val="28"/>
        </w:rPr>
        <w:t>.</w:t>
      </w:r>
      <w:r w:rsidR="00F535E9" w:rsidRPr="005C59CE">
        <w:rPr>
          <w:b/>
          <w:bCs/>
          <w:sz w:val="28"/>
          <w:szCs w:val="28"/>
        </w:rPr>
        <w:t>…………</w:t>
      </w:r>
      <w:r w:rsidR="008470EB" w:rsidRPr="005C59CE">
        <w:rPr>
          <w:b/>
          <w:bCs/>
          <w:sz w:val="28"/>
          <w:szCs w:val="28"/>
        </w:rPr>
        <w:t>33</w:t>
      </w:r>
    </w:p>
    <w:p w14:paraId="145FA225" w14:textId="64D6D74E" w:rsidR="00F535E9" w:rsidRPr="005C59CE" w:rsidRDefault="005C59CE" w:rsidP="005C59CE">
      <w:pPr>
        <w:rPr>
          <w:sz w:val="28"/>
          <w:szCs w:val="28"/>
        </w:rPr>
      </w:pPr>
      <w:r>
        <w:rPr>
          <w:b/>
          <w:bCs/>
          <w:sz w:val="28"/>
          <w:szCs w:val="28"/>
        </w:rPr>
        <w:t xml:space="preserve">4 </w:t>
      </w:r>
      <w:r w:rsidR="00F535E9" w:rsidRPr="005C59CE">
        <w:rPr>
          <w:b/>
          <w:bCs/>
          <w:sz w:val="28"/>
          <w:szCs w:val="28"/>
        </w:rPr>
        <w:t xml:space="preserve">Chapter 4 </w:t>
      </w:r>
      <w:r w:rsidR="00E303E4" w:rsidRPr="005C59CE">
        <w:rPr>
          <w:b/>
          <w:bCs/>
          <w:sz w:val="28"/>
          <w:szCs w:val="28"/>
        </w:rPr>
        <w:t>Companies …</w:t>
      </w:r>
      <w:r w:rsidR="00F535E9" w:rsidRPr="005C59CE">
        <w:rPr>
          <w:b/>
          <w:bCs/>
          <w:sz w:val="28"/>
          <w:szCs w:val="28"/>
        </w:rPr>
        <w:t>…</w:t>
      </w:r>
      <w:r w:rsidR="00AC671E" w:rsidRPr="005C59CE">
        <w:rPr>
          <w:b/>
          <w:bCs/>
          <w:sz w:val="28"/>
          <w:szCs w:val="28"/>
        </w:rPr>
        <w:t>…………………………</w:t>
      </w:r>
      <w:r w:rsidRPr="005C59CE">
        <w:rPr>
          <w:b/>
          <w:bCs/>
          <w:sz w:val="28"/>
          <w:szCs w:val="28"/>
        </w:rPr>
        <w:t>…</w:t>
      </w:r>
      <w:r w:rsidR="00AC671E" w:rsidRPr="005C59CE">
        <w:rPr>
          <w:b/>
          <w:bCs/>
          <w:sz w:val="28"/>
          <w:szCs w:val="28"/>
        </w:rPr>
        <w:t>…………………………………</w:t>
      </w:r>
      <w:r>
        <w:rPr>
          <w:b/>
          <w:bCs/>
          <w:sz w:val="28"/>
          <w:szCs w:val="28"/>
        </w:rPr>
        <w:t>…….</w:t>
      </w:r>
      <w:r w:rsidR="002935D6" w:rsidRPr="005C59CE">
        <w:rPr>
          <w:b/>
          <w:bCs/>
          <w:sz w:val="28"/>
          <w:szCs w:val="28"/>
        </w:rPr>
        <w:t>.</w:t>
      </w:r>
      <w:r w:rsidR="00AC671E" w:rsidRPr="005C59CE">
        <w:rPr>
          <w:b/>
          <w:bCs/>
          <w:sz w:val="28"/>
          <w:szCs w:val="28"/>
        </w:rPr>
        <w:t>…</w:t>
      </w:r>
      <w:r w:rsidR="008470EB" w:rsidRPr="005C59CE">
        <w:rPr>
          <w:b/>
          <w:bCs/>
          <w:sz w:val="28"/>
          <w:szCs w:val="28"/>
        </w:rPr>
        <w:t>33</w:t>
      </w:r>
    </w:p>
    <w:p w14:paraId="33DC3039" w14:textId="23BE806B" w:rsidR="00F535E9" w:rsidRPr="006F0E37" w:rsidRDefault="00F535E9" w:rsidP="002935D6">
      <w:pPr>
        <w:pStyle w:val="ListParagraph"/>
        <w:numPr>
          <w:ilvl w:val="0"/>
          <w:numId w:val="12"/>
        </w:numPr>
        <w:rPr>
          <w:sz w:val="28"/>
          <w:szCs w:val="28"/>
        </w:rPr>
      </w:pPr>
      <w:r w:rsidRPr="00AA5F32">
        <w:rPr>
          <w:sz w:val="28"/>
          <w:szCs w:val="28"/>
        </w:rPr>
        <w:t>Aveva</w:t>
      </w:r>
      <w:r w:rsidRPr="006F0E37">
        <w:rPr>
          <w:sz w:val="28"/>
          <w:szCs w:val="28"/>
        </w:rPr>
        <w:t>…………………………………………………………………………</w:t>
      </w:r>
      <w:r w:rsidR="00AC671E">
        <w:rPr>
          <w:sz w:val="28"/>
          <w:szCs w:val="28"/>
        </w:rPr>
        <w:t>…</w:t>
      </w:r>
      <w:r w:rsidR="0007316E">
        <w:rPr>
          <w:sz w:val="28"/>
          <w:szCs w:val="28"/>
        </w:rPr>
        <w:t>…</w:t>
      </w:r>
      <w:r w:rsidR="002212D2">
        <w:rPr>
          <w:sz w:val="28"/>
          <w:szCs w:val="28"/>
        </w:rPr>
        <w:t>….</w:t>
      </w:r>
      <w:r w:rsidR="0007316E">
        <w:rPr>
          <w:sz w:val="28"/>
          <w:szCs w:val="28"/>
        </w:rPr>
        <w:t>..</w:t>
      </w:r>
      <w:r w:rsidR="008470EB">
        <w:rPr>
          <w:sz w:val="28"/>
          <w:szCs w:val="28"/>
        </w:rPr>
        <w:t>34</w:t>
      </w:r>
    </w:p>
    <w:p w14:paraId="2132B8D3" w14:textId="45339815" w:rsidR="00F535E9" w:rsidRDefault="00F535E9" w:rsidP="002935D6">
      <w:pPr>
        <w:pStyle w:val="ListParagraph"/>
        <w:numPr>
          <w:ilvl w:val="0"/>
          <w:numId w:val="12"/>
        </w:numPr>
        <w:rPr>
          <w:sz w:val="28"/>
          <w:szCs w:val="28"/>
        </w:rPr>
      </w:pPr>
      <w:r w:rsidRPr="004D2556">
        <w:rPr>
          <w:sz w:val="28"/>
          <w:szCs w:val="28"/>
        </w:rPr>
        <w:t xml:space="preserve"> </w:t>
      </w:r>
      <w:r>
        <w:rPr>
          <w:sz w:val="28"/>
          <w:szCs w:val="28"/>
        </w:rPr>
        <w:t xml:space="preserve">Tesco </w:t>
      </w:r>
      <w:r w:rsidRPr="004D2556">
        <w:rPr>
          <w:sz w:val="28"/>
          <w:szCs w:val="28"/>
        </w:rPr>
        <w:t>Plc …………</w:t>
      </w:r>
      <w:r w:rsidR="00AC671E">
        <w:rPr>
          <w:sz w:val="28"/>
          <w:szCs w:val="28"/>
        </w:rPr>
        <w:t>……………………………………………………………</w:t>
      </w:r>
      <w:r w:rsidR="003D5F6F">
        <w:rPr>
          <w:sz w:val="28"/>
          <w:szCs w:val="28"/>
        </w:rPr>
        <w:t>….</w:t>
      </w:r>
      <w:r w:rsidR="00AC671E">
        <w:rPr>
          <w:sz w:val="28"/>
          <w:szCs w:val="28"/>
        </w:rPr>
        <w:t>…</w:t>
      </w:r>
      <w:r w:rsidR="002935D6">
        <w:rPr>
          <w:sz w:val="28"/>
          <w:szCs w:val="28"/>
        </w:rPr>
        <w:t>.</w:t>
      </w:r>
      <w:r w:rsidR="008470EB">
        <w:rPr>
          <w:sz w:val="28"/>
          <w:szCs w:val="28"/>
        </w:rPr>
        <w:t>36</w:t>
      </w:r>
    </w:p>
    <w:p w14:paraId="31E94062" w14:textId="25407FBB" w:rsidR="00F535E9" w:rsidRDefault="00F535E9" w:rsidP="002935D6">
      <w:pPr>
        <w:pStyle w:val="ListParagraph"/>
        <w:numPr>
          <w:ilvl w:val="0"/>
          <w:numId w:val="12"/>
        </w:numPr>
        <w:rPr>
          <w:sz w:val="28"/>
          <w:szCs w:val="28"/>
        </w:rPr>
      </w:pPr>
      <w:r w:rsidRPr="004D2556">
        <w:rPr>
          <w:sz w:val="28"/>
          <w:szCs w:val="28"/>
        </w:rPr>
        <w:t xml:space="preserve"> </w:t>
      </w:r>
      <w:r>
        <w:rPr>
          <w:sz w:val="28"/>
          <w:szCs w:val="28"/>
        </w:rPr>
        <w:t>Sainsbury’s</w:t>
      </w:r>
      <w:r w:rsidRPr="004D2556">
        <w:rPr>
          <w:sz w:val="28"/>
          <w:szCs w:val="28"/>
        </w:rPr>
        <w:t xml:space="preserve"> ………………………………………………………………………</w:t>
      </w:r>
      <w:r w:rsidR="00AC671E">
        <w:rPr>
          <w:sz w:val="28"/>
          <w:szCs w:val="28"/>
        </w:rPr>
        <w:t>….</w:t>
      </w:r>
      <w:r w:rsidR="008470EB">
        <w:rPr>
          <w:sz w:val="28"/>
          <w:szCs w:val="28"/>
        </w:rPr>
        <w:t>38</w:t>
      </w:r>
    </w:p>
    <w:p w14:paraId="5C57BF40" w14:textId="407D7CCF" w:rsidR="00F535E9" w:rsidRDefault="00F535E9" w:rsidP="002935D6">
      <w:pPr>
        <w:pStyle w:val="ListParagraph"/>
        <w:numPr>
          <w:ilvl w:val="0"/>
          <w:numId w:val="12"/>
        </w:numPr>
        <w:rPr>
          <w:sz w:val="28"/>
          <w:szCs w:val="28"/>
        </w:rPr>
      </w:pPr>
      <w:r>
        <w:rPr>
          <w:sz w:val="28"/>
          <w:szCs w:val="28"/>
        </w:rPr>
        <w:t>Vodafone Group Plc</w:t>
      </w:r>
      <w:r w:rsidRPr="004D2556">
        <w:rPr>
          <w:sz w:val="28"/>
          <w:szCs w:val="28"/>
        </w:rPr>
        <w:t xml:space="preserve"> …………………………………………………………</w:t>
      </w:r>
      <w:r w:rsidR="003D5F6F" w:rsidRPr="004D2556">
        <w:rPr>
          <w:sz w:val="28"/>
          <w:szCs w:val="28"/>
        </w:rPr>
        <w:t>…</w:t>
      </w:r>
      <w:r w:rsidR="002935D6">
        <w:rPr>
          <w:sz w:val="28"/>
          <w:szCs w:val="28"/>
        </w:rPr>
        <w:t>.</w:t>
      </w:r>
      <w:r w:rsidR="003D5F6F">
        <w:rPr>
          <w:sz w:val="28"/>
          <w:szCs w:val="28"/>
        </w:rPr>
        <w:t>.</w:t>
      </w:r>
      <w:r w:rsidR="008470EB">
        <w:rPr>
          <w:sz w:val="28"/>
          <w:szCs w:val="28"/>
        </w:rPr>
        <w:t>39</w:t>
      </w:r>
    </w:p>
    <w:p w14:paraId="2D50D750" w14:textId="16742DAF" w:rsidR="00F535E9" w:rsidRDefault="00F535E9" w:rsidP="002935D6">
      <w:pPr>
        <w:pStyle w:val="ListParagraph"/>
        <w:numPr>
          <w:ilvl w:val="0"/>
          <w:numId w:val="12"/>
        </w:numPr>
        <w:rPr>
          <w:sz w:val="28"/>
          <w:szCs w:val="28"/>
        </w:rPr>
      </w:pPr>
      <w:r>
        <w:rPr>
          <w:sz w:val="28"/>
          <w:szCs w:val="28"/>
        </w:rPr>
        <w:t>Johnson Matthey</w:t>
      </w:r>
      <w:r w:rsidRPr="004D2556">
        <w:rPr>
          <w:sz w:val="28"/>
          <w:szCs w:val="28"/>
        </w:rPr>
        <w:t xml:space="preserve"> ………………………………………………………………</w:t>
      </w:r>
      <w:r w:rsidR="00362B44">
        <w:rPr>
          <w:sz w:val="28"/>
          <w:szCs w:val="28"/>
        </w:rPr>
        <w:t>.</w:t>
      </w:r>
      <w:r w:rsidRPr="004D2556">
        <w:rPr>
          <w:sz w:val="28"/>
          <w:szCs w:val="28"/>
        </w:rPr>
        <w:t>…</w:t>
      </w:r>
      <w:r w:rsidR="008470EB">
        <w:rPr>
          <w:sz w:val="28"/>
          <w:szCs w:val="28"/>
        </w:rPr>
        <w:t>41</w:t>
      </w:r>
    </w:p>
    <w:p w14:paraId="1160E278" w14:textId="692FEF91" w:rsidR="00F535E9" w:rsidRDefault="00F535E9" w:rsidP="002935D6">
      <w:pPr>
        <w:pStyle w:val="ListParagraph"/>
        <w:numPr>
          <w:ilvl w:val="0"/>
          <w:numId w:val="12"/>
        </w:numPr>
        <w:rPr>
          <w:sz w:val="28"/>
          <w:szCs w:val="28"/>
        </w:rPr>
      </w:pPr>
      <w:r w:rsidRPr="004D2556">
        <w:rPr>
          <w:sz w:val="28"/>
          <w:szCs w:val="28"/>
        </w:rPr>
        <w:t xml:space="preserve"> </w:t>
      </w:r>
      <w:r>
        <w:rPr>
          <w:sz w:val="28"/>
          <w:szCs w:val="28"/>
        </w:rPr>
        <w:t>Halma</w:t>
      </w:r>
      <w:r w:rsidRPr="004D2556">
        <w:rPr>
          <w:sz w:val="28"/>
          <w:szCs w:val="28"/>
        </w:rPr>
        <w:t xml:space="preserve"> Plc …</w:t>
      </w:r>
      <w:r>
        <w:rPr>
          <w:sz w:val="28"/>
          <w:szCs w:val="28"/>
        </w:rPr>
        <w:t>………………</w:t>
      </w:r>
      <w:r w:rsidR="00AC671E">
        <w:rPr>
          <w:sz w:val="28"/>
          <w:szCs w:val="28"/>
        </w:rPr>
        <w:t>………………………………………………………….</w:t>
      </w:r>
      <w:r w:rsidR="008470EB">
        <w:rPr>
          <w:sz w:val="28"/>
          <w:szCs w:val="28"/>
        </w:rPr>
        <w:t>42</w:t>
      </w:r>
    </w:p>
    <w:p w14:paraId="4CDCD73B" w14:textId="77777777" w:rsidR="00F535E9" w:rsidRDefault="00F535E9" w:rsidP="002935D6">
      <w:pPr>
        <w:pStyle w:val="ListParagraph"/>
        <w:ind w:left="1800"/>
        <w:rPr>
          <w:sz w:val="28"/>
          <w:szCs w:val="28"/>
        </w:rPr>
      </w:pPr>
    </w:p>
    <w:p w14:paraId="4F39D0C5" w14:textId="38FBF039" w:rsidR="00F535E9" w:rsidRPr="008E0792" w:rsidRDefault="00F535E9" w:rsidP="002935D6">
      <w:pPr>
        <w:rPr>
          <w:b/>
          <w:bCs/>
          <w:sz w:val="28"/>
          <w:szCs w:val="28"/>
        </w:rPr>
      </w:pPr>
      <w:r w:rsidRPr="008E0792">
        <w:rPr>
          <w:b/>
          <w:bCs/>
          <w:sz w:val="28"/>
          <w:szCs w:val="28"/>
        </w:rPr>
        <w:t xml:space="preserve">5 Chapter 5 </w:t>
      </w:r>
      <w:r w:rsidR="003D35FB" w:rsidRPr="008E0792">
        <w:rPr>
          <w:b/>
          <w:bCs/>
          <w:sz w:val="28"/>
          <w:szCs w:val="28"/>
        </w:rPr>
        <w:t>Conclusions</w:t>
      </w:r>
      <w:r w:rsidRPr="008E0792">
        <w:rPr>
          <w:b/>
          <w:bCs/>
          <w:sz w:val="28"/>
          <w:szCs w:val="28"/>
        </w:rPr>
        <w:t xml:space="preserve"> and Results Analysis …………………………………………….</w:t>
      </w:r>
      <w:r w:rsidR="009F4AD8">
        <w:rPr>
          <w:b/>
          <w:bCs/>
          <w:sz w:val="28"/>
          <w:szCs w:val="28"/>
        </w:rPr>
        <w:t>4</w:t>
      </w:r>
      <w:r w:rsidR="00AC671E" w:rsidRPr="008E0792">
        <w:rPr>
          <w:b/>
          <w:bCs/>
          <w:sz w:val="28"/>
          <w:szCs w:val="28"/>
        </w:rPr>
        <w:t>2</w:t>
      </w:r>
    </w:p>
    <w:p w14:paraId="780AE357" w14:textId="1EAF1077" w:rsidR="00F535E9" w:rsidRDefault="00F535E9" w:rsidP="002935D6">
      <w:pPr>
        <w:rPr>
          <w:sz w:val="28"/>
          <w:szCs w:val="28"/>
        </w:rPr>
      </w:pPr>
      <w:r w:rsidRPr="004D2556">
        <w:rPr>
          <w:sz w:val="28"/>
          <w:szCs w:val="28"/>
        </w:rPr>
        <w:t>5.1 Testing the Hypothesis 1 …………………………………………………………………....</w:t>
      </w:r>
      <w:r w:rsidR="00AC671E">
        <w:rPr>
          <w:sz w:val="28"/>
          <w:szCs w:val="28"/>
        </w:rPr>
        <w:t>....</w:t>
      </w:r>
      <w:r w:rsidR="009F4AD8">
        <w:rPr>
          <w:sz w:val="28"/>
          <w:szCs w:val="28"/>
        </w:rPr>
        <w:t>4</w:t>
      </w:r>
      <w:r w:rsidR="00AC671E">
        <w:rPr>
          <w:sz w:val="28"/>
          <w:szCs w:val="28"/>
        </w:rPr>
        <w:t>3</w:t>
      </w:r>
    </w:p>
    <w:p w14:paraId="54C06F46" w14:textId="6F3504E3" w:rsidR="00F535E9" w:rsidRDefault="00F535E9" w:rsidP="002935D6">
      <w:pPr>
        <w:rPr>
          <w:sz w:val="28"/>
          <w:szCs w:val="28"/>
        </w:rPr>
      </w:pPr>
      <w:r w:rsidRPr="004D2556">
        <w:rPr>
          <w:sz w:val="28"/>
          <w:szCs w:val="28"/>
        </w:rPr>
        <w:lastRenderedPageBreak/>
        <w:t>5.2 Testing the Hypothesis 2 ……………………………………………………………………</w:t>
      </w:r>
      <w:r w:rsidR="003D5F6F">
        <w:rPr>
          <w:sz w:val="28"/>
          <w:szCs w:val="28"/>
        </w:rPr>
        <w:t>…</w:t>
      </w:r>
      <w:r w:rsidR="0007316E">
        <w:rPr>
          <w:sz w:val="28"/>
          <w:szCs w:val="28"/>
        </w:rPr>
        <w:t>..</w:t>
      </w:r>
      <w:r w:rsidR="003D5F6F">
        <w:rPr>
          <w:sz w:val="28"/>
          <w:szCs w:val="28"/>
        </w:rPr>
        <w:t>.</w:t>
      </w:r>
      <w:r w:rsidR="009F4AD8">
        <w:rPr>
          <w:sz w:val="28"/>
          <w:szCs w:val="28"/>
        </w:rPr>
        <w:t>4</w:t>
      </w:r>
      <w:r w:rsidR="00C51FBF">
        <w:rPr>
          <w:sz w:val="28"/>
          <w:szCs w:val="28"/>
        </w:rPr>
        <w:t>4</w:t>
      </w:r>
    </w:p>
    <w:p w14:paraId="592997DB" w14:textId="4B24B52A" w:rsidR="00F535E9" w:rsidRDefault="00F535E9" w:rsidP="002935D6">
      <w:pPr>
        <w:rPr>
          <w:sz w:val="28"/>
          <w:szCs w:val="28"/>
        </w:rPr>
      </w:pPr>
      <w:r w:rsidRPr="004D2556">
        <w:rPr>
          <w:sz w:val="28"/>
          <w:szCs w:val="28"/>
        </w:rPr>
        <w:t>5.3 Testing the Hypothesis 3 ……………………………………………………………………</w:t>
      </w:r>
      <w:r w:rsidR="00362B44">
        <w:rPr>
          <w:sz w:val="28"/>
          <w:szCs w:val="28"/>
        </w:rPr>
        <w:t>…</w:t>
      </w:r>
      <w:r w:rsidR="0007316E">
        <w:rPr>
          <w:sz w:val="28"/>
          <w:szCs w:val="28"/>
        </w:rPr>
        <w:t>..</w:t>
      </w:r>
      <w:r w:rsidR="009F4AD8">
        <w:rPr>
          <w:sz w:val="28"/>
          <w:szCs w:val="28"/>
        </w:rPr>
        <w:t>.45</w:t>
      </w:r>
    </w:p>
    <w:p w14:paraId="22F8348E" w14:textId="638CEAB7" w:rsidR="00F535E9" w:rsidRPr="008E0792" w:rsidRDefault="00F535E9" w:rsidP="002935D6">
      <w:pPr>
        <w:rPr>
          <w:b/>
          <w:bCs/>
          <w:sz w:val="28"/>
          <w:szCs w:val="28"/>
        </w:rPr>
      </w:pPr>
      <w:r w:rsidRPr="008E0792">
        <w:rPr>
          <w:b/>
          <w:bCs/>
          <w:sz w:val="28"/>
          <w:szCs w:val="28"/>
        </w:rPr>
        <w:t>6 Chapter 6 …………………………………………………………………………………………</w:t>
      </w:r>
      <w:r w:rsidR="00AC671E" w:rsidRPr="008E0792">
        <w:rPr>
          <w:b/>
          <w:bCs/>
          <w:sz w:val="28"/>
          <w:szCs w:val="28"/>
        </w:rPr>
        <w:t>…</w:t>
      </w:r>
      <w:r w:rsidR="002935D6">
        <w:rPr>
          <w:b/>
          <w:bCs/>
          <w:sz w:val="28"/>
          <w:szCs w:val="28"/>
        </w:rPr>
        <w:t>..</w:t>
      </w:r>
      <w:r w:rsidR="00AC671E" w:rsidRPr="008E0792">
        <w:rPr>
          <w:b/>
          <w:bCs/>
          <w:sz w:val="28"/>
          <w:szCs w:val="28"/>
        </w:rPr>
        <w:t>…</w:t>
      </w:r>
      <w:r w:rsidR="009F4AD8">
        <w:rPr>
          <w:b/>
          <w:bCs/>
          <w:sz w:val="28"/>
          <w:szCs w:val="28"/>
        </w:rPr>
        <w:t>4</w:t>
      </w:r>
      <w:r w:rsidR="0007316E">
        <w:rPr>
          <w:b/>
          <w:bCs/>
          <w:sz w:val="28"/>
          <w:szCs w:val="28"/>
        </w:rPr>
        <w:t xml:space="preserve">5 </w:t>
      </w:r>
      <w:r w:rsidRPr="008E0792">
        <w:rPr>
          <w:b/>
          <w:bCs/>
          <w:sz w:val="28"/>
          <w:szCs w:val="28"/>
        </w:rPr>
        <w:t>6.1 Conclusion ……………………………………………………………………………………</w:t>
      </w:r>
      <w:r w:rsidR="00AC671E" w:rsidRPr="008E0792">
        <w:rPr>
          <w:b/>
          <w:bCs/>
          <w:sz w:val="28"/>
          <w:szCs w:val="28"/>
        </w:rPr>
        <w:t>…</w:t>
      </w:r>
      <w:r w:rsidR="002935D6">
        <w:rPr>
          <w:b/>
          <w:bCs/>
          <w:sz w:val="28"/>
          <w:szCs w:val="28"/>
        </w:rPr>
        <w:t>.</w:t>
      </w:r>
      <w:r w:rsidR="003D5F6F" w:rsidRPr="008E0792">
        <w:rPr>
          <w:b/>
          <w:bCs/>
          <w:sz w:val="28"/>
          <w:szCs w:val="28"/>
        </w:rPr>
        <w:t>…</w:t>
      </w:r>
      <w:r w:rsidR="003D5F6F">
        <w:rPr>
          <w:b/>
          <w:bCs/>
          <w:sz w:val="28"/>
          <w:szCs w:val="28"/>
        </w:rPr>
        <w:t>.</w:t>
      </w:r>
      <w:r w:rsidR="009F4AD8">
        <w:rPr>
          <w:b/>
          <w:bCs/>
          <w:sz w:val="28"/>
          <w:szCs w:val="28"/>
        </w:rPr>
        <w:t>46</w:t>
      </w:r>
    </w:p>
    <w:p w14:paraId="02416B3A" w14:textId="301559C7" w:rsidR="00F535E9" w:rsidRPr="008E0792" w:rsidRDefault="00F535E9" w:rsidP="002935D6">
      <w:pPr>
        <w:rPr>
          <w:b/>
          <w:bCs/>
          <w:sz w:val="28"/>
          <w:szCs w:val="28"/>
        </w:rPr>
      </w:pPr>
      <w:r w:rsidRPr="008E0792">
        <w:rPr>
          <w:b/>
          <w:bCs/>
          <w:sz w:val="28"/>
          <w:szCs w:val="28"/>
        </w:rPr>
        <w:t>6.2 Recommendations …</w:t>
      </w:r>
      <w:r w:rsidR="00AC671E" w:rsidRPr="008E0792">
        <w:rPr>
          <w:b/>
          <w:bCs/>
          <w:sz w:val="28"/>
          <w:szCs w:val="28"/>
        </w:rPr>
        <w:t>……………………………………………………………………………</w:t>
      </w:r>
      <w:r w:rsidR="0007316E">
        <w:rPr>
          <w:b/>
          <w:bCs/>
          <w:sz w:val="28"/>
          <w:szCs w:val="28"/>
        </w:rPr>
        <w:t>.</w:t>
      </w:r>
      <w:r w:rsidR="009F4AD8">
        <w:rPr>
          <w:b/>
          <w:bCs/>
          <w:sz w:val="28"/>
          <w:szCs w:val="28"/>
        </w:rPr>
        <w:t>48</w:t>
      </w:r>
      <w:r w:rsidR="005C59CE">
        <w:rPr>
          <w:b/>
          <w:bCs/>
          <w:sz w:val="28"/>
          <w:szCs w:val="28"/>
        </w:rPr>
        <w:t xml:space="preserve"> </w:t>
      </w:r>
      <w:r w:rsidRPr="008E0792">
        <w:rPr>
          <w:b/>
          <w:bCs/>
          <w:sz w:val="28"/>
          <w:szCs w:val="28"/>
        </w:rPr>
        <w:t>Bibliographic ………………………………………………………………………………….............</w:t>
      </w:r>
      <w:r w:rsidR="009F4AD8">
        <w:rPr>
          <w:b/>
          <w:bCs/>
          <w:sz w:val="28"/>
          <w:szCs w:val="28"/>
        </w:rPr>
        <w:t>50</w:t>
      </w:r>
    </w:p>
    <w:p w14:paraId="6931374D" w14:textId="2BC4BF48" w:rsidR="00F535E9" w:rsidRPr="005C59CE" w:rsidRDefault="00F535E9" w:rsidP="002935D6">
      <w:pPr>
        <w:rPr>
          <w:b/>
          <w:bCs/>
          <w:sz w:val="28"/>
          <w:szCs w:val="28"/>
        </w:rPr>
      </w:pPr>
      <w:r w:rsidRPr="008E0792">
        <w:rPr>
          <w:b/>
          <w:bCs/>
          <w:sz w:val="28"/>
          <w:szCs w:val="28"/>
        </w:rPr>
        <w:t>Appendix ………………………………………………………………………………………………</w:t>
      </w:r>
      <w:r w:rsidR="002935D6">
        <w:rPr>
          <w:b/>
          <w:bCs/>
          <w:sz w:val="28"/>
          <w:szCs w:val="28"/>
        </w:rPr>
        <w:t>…</w:t>
      </w:r>
      <w:r w:rsidR="00362B44">
        <w:rPr>
          <w:b/>
          <w:bCs/>
          <w:sz w:val="28"/>
          <w:szCs w:val="28"/>
        </w:rPr>
        <w:t>…</w:t>
      </w:r>
      <w:r w:rsidR="009F4AD8">
        <w:rPr>
          <w:b/>
          <w:bCs/>
          <w:sz w:val="28"/>
          <w:szCs w:val="28"/>
        </w:rPr>
        <w:t>55</w:t>
      </w:r>
      <w:r w:rsidR="005C59CE">
        <w:rPr>
          <w:b/>
          <w:bCs/>
          <w:sz w:val="28"/>
          <w:szCs w:val="28"/>
        </w:rPr>
        <w:t xml:space="preserve"> </w:t>
      </w:r>
      <w:r w:rsidRPr="00244CEE">
        <w:rPr>
          <w:sz w:val="28"/>
          <w:szCs w:val="28"/>
        </w:rPr>
        <w:t>Table 1 Data of</w:t>
      </w:r>
      <w:r w:rsidR="003D35FB">
        <w:rPr>
          <w:sz w:val="28"/>
          <w:szCs w:val="28"/>
        </w:rPr>
        <w:t xml:space="preserve"> Six</w:t>
      </w:r>
      <w:r w:rsidRPr="00244CEE">
        <w:rPr>
          <w:sz w:val="28"/>
          <w:szCs w:val="28"/>
        </w:rPr>
        <w:t xml:space="preserve"> companies over </w:t>
      </w:r>
      <w:r w:rsidR="008E0792">
        <w:rPr>
          <w:sz w:val="28"/>
          <w:szCs w:val="28"/>
        </w:rPr>
        <w:t>6</w:t>
      </w:r>
      <w:r>
        <w:rPr>
          <w:sz w:val="28"/>
          <w:szCs w:val="28"/>
        </w:rPr>
        <w:t xml:space="preserve"> </w:t>
      </w:r>
      <w:r w:rsidRPr="00244CEE">
        <w:rPr>
          <w:sz w:val="28"/>
          <w:szCs w:val="28"/>
        </w:rPr>
        <w:t>years ………………………………</w:t>
      </w:r>
      <w:r w:rsidR="005C59CE">
        <w:rPr>
          <w:sz w:val="28"/>
          <w:szCs w:val="28"/>
        </w:rPr>
        <w:t>……</w:t>
      </w:r>
      <w:r w:rsidRPr="00244CEE">
        <w:rPr>
          <w:sz w:val="28"/>
          <w:szCs w:val="28"/>
        </w:rPr>
        <w:t>……...</w:t>
      </w:r>
      <w:r w:rsidR="00362B44">
        <w:rPr>
          <w:sz w:val="28"/>
          <w:szCs w:val="28"/>
        </w:rPr>
        <w:t>.......</w:t>
      </w:r>
      <w:r w:rsidR="009F4AD8">
        <w:rPr>
          <w:sz w:val="28"/>
          <w:szCs w:val="28"/>
        </w:rPr>
        <w:t>59</w:t>
      </w:r>
    </w:p>
    <w:p w14:paraId="20238614" w14:textId="5B22B472" w:rsidR="00F535E9" w:rsidRDefault="00F535E9" w:rsidP="002935D6">
      <w:pPr>
        <w:rPr>
          <w:sz w:val="28"/>
          <w:szCs w:val="28"/>
        </w:rPr>
      </w:pPr>
      <w:r w:rsidRPr="00244CEE">
        <w:rPr>
          <w:sz w:val="28"/>
          <w:szCs w:val="28"/>
        </w:rPr>
        <w:t xml:space="preserve">Table </w:t>
      </w:r>
      <w:r w:rsidR="00362B44">
        <w:rPr>
          <w:sz w:val="28"/>
          <w:szCs w:val="28"/>
        </w:rPr>
        <w:t>2</w:t>
      </w:r>
      <w:r w:rsidRPr="00244CEE">
        <w:rPr>
          <w:sz w:val="28"/>
          <w:szCs w:val="28"/>
        </w:rPr>
        <w:t xml:space="preserve"> Hypothesis Testing </w:t>
      </w:r>
      <w:r w:rsidR="003D5F6F">
        <w:rPr>
          <w:sz w:val="28"/>
          <w:szCs w:val="28"/>
        </w:rPr>
        <w:t>….</w:t>
      </w:r>
      <w:r w:rsidRPr="00244CEE">
        <w:rPr>
          <w:sz w:val="28"/>
          <w:szCs w:val="28"/>
        </w:rPr>
        <w:t>……………………………………………………………</w:t>
      </w:r>
      <w:r w:rsidR="00D22F59">
        <w:rPr>
          <w:sz w:val="28"/>
          <w:szCs w:val="28"/>
        </w:rPr>
        <w:t>…………</w:t>
      </w:r>
      <w:r w:rsidR="0007316E">
        <w:rPr>
          <w:sz w:val="28"/>
          <w:szCs w:val="28"/>
        </w:rPr>
        <w:t>.</w:t>
      </w:r>
      <w:r w:rsidR="002935D6">
        <w:rPr>
          <w:sz w:val="28"/>
          <w:szCs w:val="28"/>
        </w:rPr>
        <w:t>.</w:t>
      </w:r>
      <w:r w:rsidR="009F4AD8">
        <w:rPr>
          <w:sz w:val="28"/>
          <w:szCs w:val="28"/>
        </w:rPr>
        <w:t>60</w:t>
      </w:r>
    </w:p>
    <w:p w14:paraId="3E94BFEA" w14:textId="674BE87A" w:rsidR="00F535E9" w:rsidRDefault="00F535E9" w:rsidP="002935D6">
      <w:pPr>
        <w:rPr>
          <w:sz w:val="28"/>
          <w:szCs w:val="28"/>
        </w:rPr>
      </w:pPr>
    </w:p>
    <w:p w14:paraId="6B933BDD" w14:textId="77777777" w:rsidR="00F535E9" w:rsidRDefault="00F535E9" w:rsidP="002935D6">
      <w:pPr>
        <w:rPr>
          <w:sz w:val="28"/>
          <w:szCs w:val="28"/>
        </w:rPr>
      </w:pPr>
    </w:p>
    <w:p w14:paraId="0A6C6E8C" w14:textId="77777777" w:rsidR="00F535E9" w:rsidRDefault="00F535E9" w:rsidP="002935D6">
      <w:pPr>
        <w:rPr>
          <w:sz w:val="28"/>
          <w:szCs w:val="28"/>
        </w:rPr>
      </w:pPr>
    </w:p>
    <w:p w14:paraId="7CD99BA4" w14:textId="77777777" w:rsidR="00F535E9" w:rsidRDefault="00F535E9" w:rsidP="002935D6">
      <w:pPr>
        <w:rPr>
          <w:sz w:val="28"/>
          <w:szCs w:val="28"/>
        </w:rPr>
      </w:pPr>
    </w:p>
    <w:p w14:paraId="4334D7EA" w14:textId="77777777" w:rsidR="00F535E9" w:rsidRDefault="00F535E9" w:rsidP="002935D6">
      <w:pPr>
        <w:rPr>
          <w:sz w:val="28"/>
          <w:szCs w:val="28"/>
        </w:rPr>
      </w:pPr>
    </w:p>
    <w:p w14:paraId="5D4C173B" w14:textId="77777777" w:rsidR="00F535E9" w:rsidRDefault="00F535E9" w:rsidP="002935D6">
      <w:pPr>
        <w:rPr>
          <w:sz w:val="28"/>
          <w:szCs w:val="28"/>
        </w:rPr>
      </w:pPr>
    </w:p>
    <w:p w14:paraId="4B240980" w14:textId="77777777" w:rsidR="00F535E9" w:rsidRDefault="00F535E9" w:rsidP="002935D6">
      <w:pPr>
        <w:rPr>
          <w:sz w:val="28"/>
          <w:szCs w:val="28"/>
        </w:rPr>
      </w:pPr>
    </w:p>
    <w:p w14:paraId="408D4FE3" w14:textId="77777777" w:rsidR="00F535E9" w:rsidRDefault="00F535E9" w:rsidP="002935D6">
      <w:pPr>
        <w:rPr>
          <w:sz w:val="28"/>
          <w:szCs w:val="28"/>
        </w:rPr>
      </w:pPr>
    </w:p>
    <w:p w14:paraId="20F9A35E" w14:textId="55CEA960" w:rsidR="00714B76" w:rsidRDefault="00714B76" w:rsidP="002935D6">
      <w:pPr>
        <w:rPr>
          <w:b/>
          <w:bCs/>
          <w:sz w:val="28"/>
          <w:szCs w:val="28"/>
        </w:rPr>
      </w:pPr>
    </w:p>
    <w:p w14:paraId="7444BD23" w14:textId="0C18CBD3" w:rsidR="002054C0" w:rsidRDefault="002054C0" w:rsidP="002935D6">
      <w:pPr>
        <w:rPr>
          <w:b/>
          <w:bCs/>
          <w:sz w:val="28"/>
          <w:szCs w:val="28"/>
        </w:rPr>
      </w:pPr>
    </w:p>
    <w:p w14:paraId="2E50048B" w14:textId="77777777" w:rsidR="002054C0" w:rsidRDefault="002054C0" w:rsidP="002935D6">
      <w:pPr>
        <w:rPr>
          <w:b/>
          <w:bCs/>
          <w:sz w:val="28"/>
          <w:szCs w:val="28"/>
        </w:rPr>
      </w:pPr>
    </w:p>
    <w:p w14:paraId="74D549FC" w14:textId="77777777" w:rsidR="00BE6331" w:rsidRDefault="00BE6331" w:rsidP="002935D6">
      <w:pPr>
        <w:rPr>
          <w:b/>
          <w:bCs/>
          <w:sz w:val="32"/>
          <w:szCs w:val="32"/>
        </w:rPr>
      </w:pPr>
    </w:p>
    <w:p w14:paraId="1B1EDBA6" w14:textId="77777777" w:rsidR="00AC671E" w:rsidRDefault="00AC671E" w:rsidP="002935D6">
      <w:pPr>
        <w:rPr>
          <w:b/>
          <w:bCs/>
          <w:sz w:val="32"/>
          <w:szCs w:val="32"/>
        </w:rPr>
      </w:pPr>
    </w:p>
    <w:p w14:paraId="0757B89F" w14:textId="77777777" w:rsidR="00AC671E" w:rsidRDefault="00AC671E" w:rsidP="002935D6">
      <w:pPr>
        <w:rPr>
          <w:b/>
          <w:bCs/>
          <w:sz w:val="32"/>
          <w:szCs w:val="32"/>
        </w:rPr>
      </w:pPr>
    </w:p>
    <w:p w14:paraId="30450E0B" w14:textId="77777777" w:rsidR="00AC671E" w:rsidRDefault="00AC671E" w:rsidP="002935D6">
      <w:pPr>
        <w:rPr>
          <w:b/>
          <w:bCs/>
          <w:sz w:val="32"/>
          <w:szCs w:val="32"/>
        </w:rPr>
      </w:pPr>
    </w:p>
    <w:p w14:paraId="33D33CC1" w14:textId="1207E2E8" w:rsidR="00581C66" w:rsidRDefault="00581C66" w:rsidP="00581C66">
      <w:pPr>
        <w:rPr>
          <w:b/>
          <w:bCs/>
          <w:sz w:val="32"/>
          <w:szCs w:val="32"/>
        </w:rPr>
      </w:pPr>
    </w:p>
    <w:p w14:paraId="539890B5" w14:textId="77777777" w:rsidR="00F906BD" w:rsidRDefault="00F906BD" w:rsidP="00581C66">
      <w:pPr>
        <w:rPr>
          <w:b/>
          <w:bCs/>
          <w:sz w:val="32"/>
          <w:szCs w:val="32"/>
        </w:rPr>
      </w:pPr>
    </w:p>
    <w:p w14:paraId="30ED162A" w14:textId="77777777" w:rsidR="004B2502" w:rsidRDefault="004B2502" w:rsidP="00BE6331">
      <w:pPr>
        <w:jc w:val="center"/>
        <w:rPr>
          <w:b/>
          <w:bCs/>
          <w:sz w:val="32"/>
          <w:szCs w:val="32"/>
        </w:rPr>
      </w:pPr>
    </w:p>
    <w:p w14:paraId="0CEF4EE2" w14:textId="64F89EB3" w:rsidR="00A20F79" w:rsidRPr="00826B72" w:rsidRDefault="00A20F79" w:rsidP="00BE6331">
      <w:pPr>
        <w:jc w:val="center"/>
        <w:rPr>
          <w:b/>
          <w:bCs/>
          <w:sz w:val="32"/>
          <w:szCs w:val="32"/>
        </w:rPr>
      </w:pPr>
      <w:r w:rsidRPr="00826B72">
        <w:rPr>
          <w:b/>
          <w:bCs/>
          <w:sz w:val="32"/>
          <w:szCs w:val="32"/>
        </w:rPr>
        <w:lastRenderedPageBreak/>
        <w:t xml:space="preserve">Chapter </w:t>
      </w:r>
      <w:r w:rsidR="00714B76" w:rsidRPr="00826B72">
        <w:rPr>
          <w:b/>
          <w:bCs/>
          <w:sz w:val="32"/>
          <w:szCs w:val="32"/>
        </w:rPr>
        <w:t>1</w:t>
      </w:r>
    </w:p>
    <w:p w14:paraId="19636DCC" w14:textId="45CF5116" w:rsidR="00E73D59" w:rsidRPr="00826B72" w:rsidRDefault="00A20F79">
      <w:pPr>
        <w:rPr>
          <w:b/>
          <w:bCs/>
          <w:sz w:val="32"/>
          <w:szCs w:val="32"/>
        </w:rPr>
      </w:pPr>
      <w:r w:rsidRPr="00826B72">
        <w:rPr>
          <w:b/>
          <w:bCs/>
          <w:sz w:val="32"/>
          <w:szCs w:val="32"/>
        </w:rPr>
        <w:t xml:space="preserve">1.1 </w:t>
      </w:r>
      <w:r w:rsidR="001F5C87" w:rsidRPr="00826B72">
        <w:rPr>
          <w:b/>
          <w:bCs/>
          <w:sz w:val="32"/>
          <w:szCs w:val="32"/>
        </w:rPr>
        <w:t>Introduction</w:t>
      </w:r>
    </w:p>
    <w:p w14:paraId="381167D3" w14:textId="222CA47C" w:rsidR="00B1530F" w:rsidRPr="00D54DDC" w:rsidRDefault="00B1530F" w:rsidP="00B1530F">
      <w:pPr>
        <w:rPr>
          <w:rFonts w:cs="Arial"/>
          <w:sz w:val="28"/>
          <w:szCs w:val="28"/>
          <w:shd w:val="clear" w:color="auto" w:fill="FFFFFF"/>
        </w:rPr>
      </w:pPr>
      <w:r w:rsidRPr="00D54DDC">
        <w:rPr>
          <w:rFonts w:cs="Arial"/>
          <w:sz w:val="28"/>
          <w:szCs w:val="28"/>
          <w:shd w:val="clear" w:color="auto" w:fill="FFFFFF"/>
        </w:rPr>
        <w:t xml:space="preserve">A company's capital structure is a delicate balance of two elements. In order to see improvements, the company's growth, as well as its procedures, must ensure that these two variables, the debt and equity of the company, are proportionate. In reality, a company's performance can be calculated by its </w:t>
      </w:r>
      <w:r w:rsidR="00190B61" w:rsidRPr="00D54DDC">
        <w:rPr>
          <w:rFonts w:cs="Arial"/>
          <w:sz w:val="28"/>
          <w:szCs w:val="28"/>
          <w:shd w:val="clear" w:color="auto" w:fill="FFFFFF"/>
        </w:rPr>
        <w:t>investment</w:t>
      </w:r>
      <w:r w:rsidRPr="00D54DDC">
        <w:rPr>
          <w:rFonts w:cs="Arial"/>
          <w:sz w:val="28"/>
          <w:szCs w:val="28"/>
          <w:shd w:val="clear" w:color="auto" w:fill="FFFFFF"/>
        </w:rPr>
        <w:t xml:space="preserve"> structure, specifically the debt-to-equity ratio, which provides a numerical value for data analysis and comparison. This ratio takes into account the company's </w:t>
      </w:r>
      <w:r w:rsidR="00190B61">
        <w:rPr>
          <w:rFonts w:cs="Arial"/>
          <w:sz w:val="28"/>
          <w:szCs w:val="28"/>
          <w:shd w:val="clear" w:color="auto" w:fill="FFFFFF"/>
        </w:rPr>
        <w:t xml:space="preserve">short </w:t>
      </w:r>
      <w:r w:rsidRPr="00D54DDC">
        <w:rPr>
          <w:rFonts w:cs="Arial"/>
          <w:sz w:val="28"/>
          <w:szCs w:val="28"/>
          <w:shd w:val="clear" w:color="auto" w:fill="FFFFFF"/>
        </w:rPr>
        <w:t xml:space="preserve">and </w:t>
      </w:r>
      <w:r w:rsidR="00190B61" w:rsidRPr="00D54DDC">
        <w:rPr>
          <w:rFonts w:cs="Arial"/>
          <w:sz w:val="28"/>
          <w:szCs w:val="28"/>
          <w:shd w:val="clear" w:color="auto" w:fill="FFFFFF"/>
        </w:rPr>
        <w:t>extended</w:t>
      </w:r>
      <w:r w:rsidRPr="00D54DDC">
        <w:rPr>
          <w:rFonts w:cs="Arial"/>
          <w:sz w:val="28"/>
          <w:szCs w:val="28"/>
          <w:shd w:val="clear" w:color="auto" w:fill="FFFFFF"/>
        </w:rPr>
        <w:t xml:space="preserve">-term obligations, </w:t>
      </w:r>
      <w:r w:rsidR="00190B61" w:rsidRPr="00D54DDC">
        <w:rPr>
          <w:rFonts w:cs="Arial"/>
          <w:sz w:val="28"/>
          <w:szCs w:val="28"/>
          <w:shd w:val="clear" w:color="auto" w:fill="FFFFFF"/>
        </w:rPr>
        <w:t>including</w:t>
      </w:r>
      <w:r w:rsidRPr="00D54DDC">
        <w:rPr>
          <w:rFonts w:cs="Arial"/>
          <w:sz w:val="28"/>
          <w:szCs w:val="28"/>
          <w:shd w:val="clear" w:color="auto" w:fill="FFFFFF"/>
        </w:rPr>
        <w:t xml:space="preserve"> the company's stock.</w:t>
      </w:r>
      <w:r w:rsidRPr="00D54DDC">
        <w:rPr>
          <w:sz w:val="28"/>
          <w:szCs w:val="28"/>
        </w:rPr>
        <w:t xml:space="preserve"> </w:t>
      </w:r>
      <w:r w:rsidRPr="00D54DDC">
        <w:rPr>
          <w:rFonts w:cs="Arial"/>
          <w:sz w:val="28"/>
          <w:szCs w:val="28"/>
          <w:shd w:val="clear" w:color="auto" w:fill="FFFFFF"/>
        </w:rPr>
        <w:t>Despite the negative connotations associated with debt, a corporation profits from collecting debt because it can use it to minimise tax payments.</w:t>
      </w:r>
    </w:p>
    <w:p w14:paraId="6D3B3CC3" w14:textId="049CDD3D" w:rsidR="00382D69" w:rsidRDefault="00382D69" w:rsidP="00B1530F">
      <w:pPr>
        <w:rPr>
          <w:rFonts w:cs="Arial"/>
          <w:sz w:val="28"/>
          <w:szCs w:val="28"/>
          <w:shd w:val="clear" w:color="auto" w:fill="FFFFFF"/>
        </w:rPr>
      </w:pPr>
      <w:r w:rsidRPr="00382D69">
        <w:rPr>
          <w:rFonts w:cs="Arial"/>
          <w:sz w:val="28"/>
          <w:szCs w:val="28"/>
          <w:shd w:val="clear" w:color="auto" w:fill="FFFFFF"/>
        </w:rPr>
        <w:t>There are many capital structures models to pick from, but the most well-known is the standard capital structure theory. This theory assumes that minimum weighted average capital costs (WACC), while high market valuation for properties, is needed to obtain a desirable capital structure.</w:t>
      </w:r>
    </w:p>
    <w:p w14:paraId="0F446A55" w14:textId="77777777" w:rsidR="00382D69" w:rsidRDefault="00382D69" w:rsidP="00B1530F">
      <w:pPr>
        <w:rPr>
          <w:rFonts w:cs="Arial"/>
          <w:sz w:val="28"/>
          <w:szCs w:val="28"/>
          <w:shd w:val="clear" w:color="auto" w:fill="FFFFFF"/>
        </w:rPr>
      </w:pPr>
      <w:r w:rsidRPr="00382D69">
        <w:rPr>
          <w:rFonts w:cs="Arial"/>
          <w:sz w:val="28"/>
          <w:szCs w:val="28"/>
          <w:shd w:val="clear" w:color="auto" w:fill="FFFFFF"/>
        </w:rPr>
        <w:t>Another well-known hypothesis proposed by Mr Durand, the net income solution to capital structure theory, indicated that an improvement in the leverage ratio would result in a positive shift in the capital structure. Around the same time, the WACC would decline, resulting in a rise in the company's stock price.</w:t>
      </w:r>
    </w:p>
    <w:p w14:paraId="40FEC172" w14:textId="7DC99085" w:rsidR="00B1530F" w:rsidRPr="00D54DDC" w:rsidRDefault="00B1530F" w:rsidP="00B1530F">
      <w:pPr>
        <w:rPr>
          <w:rFonts w:cs="Arial"/>
          <w:sz w:val="28"/>
          <w:szCs w:val="28"/>
          <w:shd w:val="clear" w:color="auto" w:fill="FFFFFF"/>
        </w:rPr>
      </w:pPr>
      <w:r w:rsidRPr="00D54DDC">
        <w:rPr>
          <w:rFonts w:cs="Arial"/>
          <w:sz w:val="28"/>
          <w:szCs w:val="28"/>
          <w:shd w:val="clear" w:color="auto" w:fill="FFFFFF"/>
        </w:rPr>
        <w:t xml:space="preserve">The two factors should be examined </w:t>
      </w:r>
      <w:r w:rsidR="002054C0" w:rsidRPr="00D54DDC">
        <w:rPr>
          <w:rFonts w:cs="Arial"/>
          <w:sz w:val="28"/>
          <w:szCs w:val="28"/>
          <w:shd w:val="clear" w:color="auto" w:fill="FFFFFF"/>
        </w:rPr>
        <w:t>to</w:t>
      </w:r>
      <w:r w:rsidRPr="00D54DDC">
        <w:rPr>
          <w:rFonts w:cs="Arial"/>
          <w:sz w:val="28"/>
          <w:szCs w:val="28"/>
          <w:shd w:val="clear" w:color="auto" w:fill="FFFFFF"/>
        </w:rPr>
        <w:t xml:space="preserve"> decide whether the capital structure would provide a positive yield to the business. In general, having less debt and more equity in the company leads to a better outcome. Other factors, however, influence the company's efficiency.</w:t>
      </w:r>
    </w:p>
    <w:p w14:paraId="27A1AB4F" w14:textId="35EAF563" w:rsidR="00382D69" w:rsidRDefault="00382D69" w:rsidP="00D56DD6">
      <w:pPr>
        <w:rPr>
          <w:rFonts w:cs="Arial"/>
          <w:sz w:val="28"/>
          <w:szCs w:val="28"/>
          <w:shd w:val="clear" w:color="auto" w:fill="FFFFFF"/>
        </w:rPr>
      </w:pPr>
      <w:r w:rsidRPr="00382D69">
        <w:rPr>
          <w:rFonts w:cs="Arial"/>
          <w:sz w:val="28"/>
          <w:szCs w:val="28"/>
          <w:shd w:val="clear" w:color="auto" w:fill="FFFFFF"/>
        </w:rPr>
        <w:t>The FTSE 100 is a stockpile share index that measures the market capitalization of the top 100 companies listed on the London Stock Exchange (LSE). Since the Financial Times and the London Stock Exchange are held by the same corporation, the FTSE 100 is used. This also indicates that only 100 companies were eligible for inclusion on the list (Sieber T, 2018). The FTSE partnership has grown well beyond understanding and estimation since its conception on January 3rd, 1984. This is primarily attributed to various mergers and acquisitions, but corporations have also vanished from the face of the Earth since declaring bankruptcy in some cases. (2019, Lobel B).</w:t>
      </w:r>
    </w:p>
    <w:p w14:paraId="11D4B4B4" w14:textId="77777777" w:rsidR="003C6DAF" w:rsidRDefault="003C6DAF" w:rsidP="00D56DD6">
      <w:pPr>
        <w:rPr>
          <w:rFonts w:cs="Arial"/>
          <w:sz w:val="28"/>
          <w:szCs w:val="28"/>
          <w:shd w:val="clear" w:color="auto" w:fill="FFFFFF"/>
        </w:rPr>
      </w:pPr>
    </w:p>
    <w:p w14:paraId="5FFECCF6" w14:textId="6374F78D" w:rsidR="00D56DD6" w:rsidRPr="00D54DDC" w:rsidRDefault="00D56DD6" w:rsidP="00D56DD6">
      <w:pPr>
        <w:rPr>
          <w:rFonts w:cs="Arial"/>
          <w:sz w:val="28"/>
          <w:szCs w:val="28"/>
          <w:shd w:val="clear" w:color="auto" w:fill="FFFFFF"/>
        </w:rPr>
      </w:pPr>
      <w:r w:rsidRPr="00D54DDC">
        <w:rPr>
          <w:rFonts w:cs="Arial"/>
          <w:sz w:val="28"/>
          <w:szCs w:val="28"/>
          <w:shd w:val="clear" w:color="auto" w:fill="FFFFFF"/>
        </w:rPr>
        <w:lastRenderedPageBreak/>
        <w:t xml:space="preserve">This index is made up of the top 100 companies in the world, some of which may be based in the United Kingdom. The market capitalization of the business in question determines the companies are large enough to be included in this package. The expression "market capitalisation" refers to the company's market value. It is </w:t>
      </w:r>
      <w:r w:rsidR="007D7D64" w:rsidRPr="00D54DDC">
        <w:rPr>
          <w:rFonts w:cs="Arial"/>
          <w:sz w:val="28"/>
          <w:szCs w:val="28"/>
          <w:shd w:val="clear" w:color="auto" w:fill="FFFFFF"/>
        </w:rPr>
        <w:t>estimated</w:t>
      </w:r>
      <w:r w:rsidRPr="00D54DDC">
        <w:rPr>
          <w:rFonts w:cs="Arial"/>
          <w:sz w:val="28"/>
          <w:szCs w:val="28"/>
          <w:shd w:val="clear" w:color="auto" w:fill="FFFFFF"/>
        </w:rPr>
        <w:t xml:space="preserve"> by multiplying the current price of a single by a factor of ten</w:t>
      </w:r>
      <w:r w:rsidR="001F5C87" w:rsidRPr="00D54DDC">
        <w:rPr>
          <w:rFonts w:cs="Arial"/>
          <w:sz w:val="28"/>
          <w:szCs w:val="28"/>
          <w:shd w:val="clear" w:color="auto" w:fill="FFFFFF"/>
        </w:rPr>
        <w:t xml:space="preserve">. </w:t>
      </w:r>
      <w:r w:rsidR="00382D69" w:rsidRPr="00382D69">
        <w:rPr>
          <w:rFonts w:cs="Arial"/>
          <w:sz w:val="28"/>
          <w:szCs w:val="28"/>
          <w:shd w:val="clear" w:color="auto" w:fill="FFFFFF"/>
        </w:rPr>
        <w:t>This sum is then multiplied by the number of securities available on the exchange (free-float factor). The sum obtained will be comparable to the company's current market valuation. Businesses who have high enough values to join the FTSE 100 list are referred to as "blue chip" companies, after the blue-colored poker chips with the highest denominator. (2019, Lobel B).</w:t>
      </w:r>
    </w:p>
    <w:p w14:paraId="58B0714D" w14:textId="468A4EEA" w:rsidR="00D56DD6" w:rsidRPr="00D54DDC" w:rsidRDefault="00D56DD6" w:rsidP="00D56DD6">
      <w:pPr>
        <w:rPr>
          <w:rFonts w:cs="Arial"/>
          <w:sz w:val="28"/>
          <w:szCs w:val="28"/>
          <w:shd w:val="clear" w:color="auto" w:fill="FFFFFF"/>
        </w:rPr>
      </w:pPr>
      <w:r w:rsidRPr="00D54DDC">
        <w:rPr>
          <w:rFonts w:cs="Arial"/>
          <w:sz w:val="28"/>
          <w:szCs w:val="28"/>
          <w:shd w:val="clear" w:color="auto" w:fill="FFFFFF"/>
        </w:rPr>
        <w:t>This research would look at the different decisions made in response to the ever-changing circumstances faced by the FTSE 100 companies, and how these decisions led to either great success or disastrous failure.</w:t>
      </w:r>
    </w:p>
    <w:p w14:paraId="1A570423" w14:textId="4D09EC02" w:rsidR="00E73D59" w:rsidRPr="008E0792" w:rsidRDefault="00E73D59">
      <w:pPr>
        <w:rPr>
          <w:rFonts w:cs="Arial"/>
          <w:sz w:val="24"/>
          <w:szCs w:val="24"/>
          <w:shd w:val="clear" w:color="auto" w:fill="FFFFFF"/>
        </w:rPr>
      </w:pPr>
    </w:p>
    <w:p w14:paraId="6F599D29" w14:textId="4E98E3B8" w:rsidR="00A20F79" w:rsidRPr="006357E5" w:rsidRDefault="00A20F79" w:rsidP="00A20F79">
      <w:pPr>
        <w:rPr>
          <w:rFonts w:cs="Arial"/>
          <w:b/>
          <w:bCs/>
          <w:sz w:val="32"/>
          <w:szCs w:val="32"/>
          <w:shd w:val="clear" w:color="auto" w:fill="FFFFFF"/>
        </w:rPr>
      </w:pPr>
      <w:r w:rsidRPr="006357E5">
        <w:rPr>
          <w:rFonts w:cs="Arial"/>
          <w:b/>
          <w:bCs/>
          <w:sz w:val="32"/>
          <w:szCs w:val="32"/>
          <w:shd w:val="clear" w:color="auto" w:fill="FFFFFF"/>
        </w:rPr>
        <w:t xml:space="preserve">1.2 </w:t>
      </w:r>
      <w:r w:rsidR="007D7D64">
        <w:rPr>
          <w:rFonts w:cs="Arial"/>
          <w:b/>
          <w:bCs/>
          <w:sz w:val="32"/>
          <w:szCs w:val="32"/>
          <w:shd w:val="clear" w:color="auto" w:fill="FFFFFF"/>
        </w:rPr>
        <w:t>Report</w:t>
      </w:r>
      <w:r w:rsidR="00826B72" w:rsidRPr="006357E5">
        <w:rPr>
          <w:rFonts w:cs="Arial"/>
          <w:b/>
          <w:bCs/>
          <w:sz w:val="32"/>
          <w:szCs w:val="32"/>
          <w:shd w:val="clear" w:color="auto" w:fill="FFFFFF"/>
        </w:rPr>
        <w:t xml:space="preserve"> of Research Problem</w:t>
      </w:r>
    </w:p>
    <w:p w14:paraId="1C64D9EF" w14:textId="44DB1D3A" w:rsidR="005140C1" w:rsidRPr="00D54DDC" w:rsidRDefault="00A20F79" w:rsidP="00A20F79">
      <w:pPr>
        <w:rPr>
          <w:rFonts w:cs="Arial"/>
          <w:sz w:val="28"/>
          <w:szCs w:val="28"/>
          <w:shd w:val="clear" w:color="auto" w:fill="FFFFFF"/>
        </w:rPr>
      </w:pPr>
      <w:r w:rsidRPr="00D54DDC">
        <w:rPr>
          <w:rFonts w:cs="Arial"/>
          <w:sz w:val="28"/>
          <w:szCs w:val="28"/>
          <w:shd w:val="clear" w:color="auto" w:fill="FFFFFF"/>
        </w:rPr>
        <w:t xml:space="preserve">In conducting a study into some of the best capital structures within the business world using the ten popular companies in the UK within the FTSE 100, understanding of good and practices can be gained. The analysis of the capital structure over the past 5 years and the consequences to these companies will enlighten others in the business world on </w:t>
      </w:r>
      <w:r w:rsidR="005140C1" w:rsidRPr="00D54DDC">
        <w:rPr>
          <w:rFonts w:cs="Arial"/>
          <w:sz w:val="28"/>
          <w:szCs w:val="28"/>
          <w:shd w:val="clear" w:color="auto" w:fill="FFFFFF"/>
        </w:rPr>
        <w:t xml:space="preserve">more relevant </w:t>
      </w:r>
      <w:r w:rsidRPr="00D54DDC">
        <w:rPr>
          <w:rFonts w:cs="Arial"/>
          <w:sz w:val="28"/>
          <w:szCs w:val="28"/>
          <w:shd w:val="clear" w:color="auto" w:fill="FFFFFF"/>
        </w:rPr>
        <w:t>management practices to follow as well as avoid.</w:t>
      </w:r>
      <w:r w:rsidR="005140C1" w:rsidRPr="00D54DDC">
        <w:rPr>
          <w:rFonts w:cs="Arial"/>
          <w:sz w:val="28"/>
          <w:szCs w:val="28"/>
          <w:shd w:val="clear" w:color="auto" w:fill="FFFFFF"/>
        </w:rPr>
        <w:t xml:space="preserve"> As the analysis is undertaken for a more recent time period then most studies available at the moment, the findings will be pertinent to upcoming companies and not just well-established businesses. </w:t>
      </w:r>
    </w:p>
    <w:p w14:paraId="24FD1303" w14:textId="0A254C7C" w:rsidR="00983437" w:rsidRPr="00D54DDC" w:rsidRDefault="00983437" w:rsidP="00A20F79">
      <w:pPr>
        <w:rPr>
          <w:rFonts w:cs="Arial"/>
          <w:sz w:val="28"/>
          <w:szCs w:val="28"/>
          <w:shd w:val="clear" w:color="auto" w:fill="FFFFFF"/>
        </w:rPr>
      </w:pPr>
      <w:r w:rsidRPr="00D54DDC">
        <w:rPr>
          <w:rFonts w:cs="Arial"/>
          <w:sz w:val="28"/>
          <w:szCs w:val="28"/>
          <w:shd w:val="clear" w:color="auto" w:fill="FFFFFF"/>
        </w:rPr>
        <w:t xml:space="preserve">The study will use up-to-date data to look at the different components of the capital structure as well as the profits given by these companies, which can also allow other companies to conduct their own analysis into their company to identify correlations in their practices that have led to better profit margins. </w:t>
      </w:r>
    </w:p>
    <w:p w14:paraId="13419573" w14:textId="7A7B96D9" w:rsidR="00D54DDC" w:rsidRDefault="00382D69" w:rsidP="00A20F79">
      <w:pPr>
        <w:rPr>
          <w:rFonts w:cs="Arial"/>
          <w:sz w:val="28"/>
          <w:szCs w:val="28"/>
          <w:shd w:val="clear" w:color="auto" w:fill="FFFFFF"/>
        </w:rPr>
      </w:pPr>
      <w:r w:rsidRPr="00382D69">
        <w:rPr>
          <w:rFonts w:cs="Arial"/>
          <w:sz w:val="28"/>
          <w:szCs w:val="28"/>
          <w:shd w:val="clear" w:color="auto" w:fill="FFFFFF"/>
        </w:rPr>
        <w:t>The businesses selected for analysis include a variety of sectors, ensuring that the results are comparable to businesses in similar industries. As a result, financial analysts looking for the right long-term benefit plan will find the results of this study highly helpful.</w:t>
      </w:r>
    </w:p>
    <w:p w14:paraId="1C67EE59" w14:textId="4ECB0663" w:rsidR="00D54DDC" w:rsidRDefault="00D54DDC" w:rsidP="00A20F79">
      <w:pPr>
        <w:rPr>
          <w:rFonts w:cs="Arial"/>
          <w:sz w:val="28"/>
          <w:szCs w:val="28"/>
          <w:shd w:val="clear" w:color="auto" w:fill="FFFFFF"/>
        </w:rPr>
      </w:pPr>
    </w:p>
    <w:p w14:paraId="5DC0DF27" w14:textId="4B3DB72E" w:rsidR="002054C0" w:rsidRDefault="002054C0" w:rsidP="00A20F79">
      <w:pPr>
        <w:rPr>
          <w:rFonts w:cs="Arial"/>
          <w:sz w:val="28"/>
          <w:szCs w:val="28"/>
          <w:shd w:val="clear" w:color="auto" w:fill="FFFFFF"/>
        </w:rPr>
      </w:pPr>
    </w:p>
    <w:p w14:paraId="338D28FE" w14:textId="77777777" w:rsidR="00A20F79" w:rsidRPr="006357E5" w:rsidRDefault="00A20F79" w:rsidP="00A20F79">
      <w:pPr>
        <w:rPr>
          <w:rFonts w:cs="Arial"/>
          <w:sz w:val="32"/>
          <w:szCs w:val="32"/>
          <w:shd w:val="clear" w:color="auto" w:fill="FFFFFF"/>
        </w:rPr>
      </w:pPr>
    </w:p>
    <w:p w14:paraId="1FDF261A" w14:textId="0C622447" w:rsidR="00A20F79" w:rsidRDefault="00A20F79" w:rsidP="00A20F79">
      <w:pPr>
        <w:rPr>
          <w:rFonts w:cs="Arial"/>
          <w:b/>
          <w:bCs/>
          <w:sz w:val="32"/>
          <w:szCs w:val="32"/>
          <w:shd w:val="clear" w:color="auto" w:fill="FFFFFF"/>
        </w:rPr>
      </w:pPr>
      <w:r w:rsidRPr="006357E5">
        <w:rPr>
          <w:rFonts w:cs="Arial"/>
          <w:b/>
          <w:bCs/>
          <w:sz w:val="32"/>
          <w:szCs w:val="32"/>
          <w:shd w:val="clear" w:color="auto" w:fill="FFFFFF"/>
        </w:rPr>
        <w:lastRenderedPageBreak/>
        <w:t xml:space="preserve">1.3 </w:t>
      </w:r>
      <w:r w:rsidR="00382D69" w:rsidRPr="006357E5">
        <w:rPr>
          <w:rFonts w:cs="Arial"/>
          <w:b/>
          <w:bCs/>
          <w:sz w:val="32"/>
          <w:szCs w:val="32"/>
          <w:shd w:val="clear" w:color="auto" w:fill="FFFFFF"/>
        </w:rPr>
        <w:t>Intention</w:t>
      </w:r>
      <w:r w:rsidRPr="006357E5">
        <w:rPr>
          <w:rFonts w:cs="Arial"/>
          <w:b/>
          <w:bCs/>
          <w:sz w:val="32"/>
          <w:szCs w:val="32"/>
          <w:shd w:val="clear" w:color="auto" w:fill="FFFFFF"/>
        </w:rPr>
        <w:t xml:space="preserve"> of the study</w:t>
      </w:r>
    </w:p>
    <w:p w14:paraId="2C166A85" w14:textId="77777777" w:rsidR="002054C0" w:rsidRPr="006357E5" w:rsidRDefault="002054C0" w:rsidP="00A20F79">
      <w:pPr>
        <w:rPr>
          <w:rFonts w:cs="Arial"/>
          <w:b/>
          <w:bCs/>
          <w:sz w:val="32"/>
          <w:szCs w:val="32"/>
          <w:shd w:val="clear" w:color="auto" w:fill="FFFFFF"/>
        </w:rPr>
      </w:pPr>
    </w:p>
    <w:p w14:paraId="04D25CB4" w14:textId="73014907" w:rsidR="005140C1" w:rsidRDefault="00B1530F" w:rsidP="00A20F79">
      <w:pPr>
        <w:rPr>
          <w:rFonts w:cs="Arial"/>
          <w:sz w:val="28"/>
          <w:szCs w:val="28"/>
          <w:shd w:val="clear" w:color="auto" w:fill="FFFFFF"/>
        </w:rPr>
      </w:pPr>
      <w:r w:rsidRPr="00D54DDC">
        <w:rPr>
          <w:rFonts w:cs="Arial"/>
          <w:sz w:val="28"/>
          <w:szCs w:val="28"/>
          <w:shd w:val="clear" w:color="auto" w:fill="FFFFFF"/>
        </w:rPr>
        <w:t xml:space="preserve">The study's </w:t>
      </w:r>
      <w:r w:rsidR="007D7D64" w:rsidRPr="00D54DDC">
        <w:rPr>
          <w:rFonts w:cs="Arial"/>
          <w:sz w:val="28"/>
          <w:szCs w:val="28"/>
          <w:shd w:val="clear" w:color="auto" w:fill="FFFFFF"/>
        </w:rPr>
        <w:t>intention</w:t>
      </w:r>
      <w:r w:rsidRPr="00D54DDC">
        <w:rPr>
          <w:rFonts w:cs="Arial"/>
          <w:sz w:val="28"/>
          <w:szCs w:val="28"/>
          <w:shd w:val="clear" w:color="auto" w:fill="FFFFFF"/>
        </w:rPr>
        <w:t xml:space="preserve"> is to assess and analyse different companies' capital structures as well as the financial results of these ten FTSE 100 companies in the United Kingdom.</w:t>
      </w:r>
    </w:p>
    <w:p w14:paraId="135B9425" w14:textId="77777777" w:rsidR="002054C0" w:rsidRPr="00D54DDC" w:rsidRDefault="002054C0" w:rsidP="00A20F79">
      <w:pPr>
        <w:rPr>
          <w:rFonts w:cs="Arial"/>
          <w:sz w:val="28"/>
          <w:szCs w:val="28"/>
          <w:shd w:val="clear" w:color="auto" w:fill="FFFFFF"/>
        </w:rPr>
      </w:pPr>
    </w:p>
    <w:p w14:paraId="69E9A6D8" w14:textId="3B4F19FF" w:rsidR="00A20F79" w:rsidRDefault="00A20F79" w:rsidP="00A20F79">
      <w:pPr>
        <w:rPr>
          <w:rFonts w:cs="Arial"/>
          <w:b/>
          <w:bCs/>
          <w:sz w:val="32"/>
          <w:szCs w:val="32"/>
          <w:shd w:val="clear" w:color="auto" w:fill="FFFFFF"/>
        </w:rPr>
      </w:pPr>
      <w:r w:rsidRPr="006357E5">
        <w:rPr>
          <w:rFonts w:cs="Arial"/>
          <w:b/>
          <w:bCs/>
          <w:sz w:val="32"/>
          <w:szCs w:val="32"/>
          <w:shd w:val="clear" w:color="auto" w:fill="FFFFFF"/>
        </w:rPr>
        <w:t xml:space="preserve">1.4 </w:t>
      </w:r>
      <w:r w:rsidR="007D7D64" w:rsidRPr="006357E5">
        <w:rPr>
          <w:rFonts w:cs="Arial"/>
          <w:b/>
          <w:bCs/>
          <w:sz w:val="32"/>
          <w:szCs w:val="32"/>
          <w:shd w:val="clear" w:color="auto" w:fill="FFFFFF"/>
        </w:rPr>
        <w:t>Importance</w:t>
      </w:r>
      <w:r w:rsidR="00826B72" w:rsidRPr="006357E5">
        <w:rPr>
          <w:rFonts w:cs="Arial"/>
          <w:b/>
          <w:bCs/>
          <w:sz w:val="32"/>
          <w:szCs w:val="32"/>
          <w:shd w:val="clear" w:color="auto" w:fill="FFFFFF"/>
        </w:rPr>
        <w:t xml:space="preserve"> of the study</w:t>
      </w:r>
    </w:p>
    <w:p w14:paraId="64A51B35" w14:textId="77777777" w:rsidR="002054C0" w:rsidRPr="006357E5" w:rsidRDefault="002054C0" w:rsidP="00A20F79">
      <w:pPr>
        <w:rPr>
          <w:rFonts w:cs="Arial"/>
          <w:b/>
          <w:bCs/>
          <w:sz w:val="32"/>
          <w:szCs w:val="32"/>
          <w:shd w:val="clear" w:color="auto" w:fill="FFFFFF"/>
        </w:rPr>
      </w:pPr>
    </w:p>
    <w:p w14:paraId="3040AF29" w14:textId="3F5E758F" w:rsidR="00AF641C" w:rsidRPr="00D54DDC" w:rsidRDefault="00B1530F" w:rsidP="008A3EFA">
      <w:pPr>
        <w:rPr>
          <w:rFonts w:cs="Arial"/>
          <w:sz w:val="28"/>
          <w:szCs w:val="28"/>
          <w:shd w:val="clear" w:color="auto" w:fill="FFFFFF"/>
        </w:rPr>
      </w:pPr>
      <w:r w:rsidRPr="00D54DDC">
        <w:rPr>
          <w:rFonts w:cs="Arial"/>
          <w:sz w:val="28"/>
          <w:szCs w:val="28"/>
          <w:shd w:val="clear" w:color="auto" w:fill="FFFFFF"/>
        </w:rPr>
        <w:t xml:space="preserve">The </w:t>
      </w:r>
      <w:r w:rsidR="007D7D64" w:rsidRPr="00D54DDC">
        <w:rPr>
          <w:rFonts w:cs="Arial"/>
          <w:sz w:val="28"/>
          <w:szCs w:val="28"/>
          <w:shd w:val="clear" w:color="auto" w:fill="FFFFFF"/>
        </w:rPr>
        <w:t>outcomes</w:t>
      </w:r>
      <w:r w:rsidRPr="00D54DDC">
        <w:rPr>
          <w:rFonts w:cs="Arial"/>
          <w:sz w:val="28"/>
          <w:szCs w:val="28"/>
          <w:shd w:val="clear" w:color="auto" w:fill="FFFFFF"/>
        </w:rPr>
        <w:t xml:space="preserve"> of this study are intended to be used by representatives of these various business sectors to outline capital structure practises that have the best financial results. Similarly, it is hoped that this study and its results will inspire and encourage other researchers to expand on this analysis and investigate areas that have not yet been investigated.</w:t>
      </w:r>
    </w:p>
    <w:p w14:paraId="4A6BFF84" w14:textId="77777777" w:rsidR="008E0792" w:rsidRDefault="00AF641C" w:rsidP="008E0792">
      <w:pPr>
        <w:tabs>
          <w:tab w:val="left" w:pos="3465"/>
        </w:tabs>
        <w:rPr>
          <w:rFonts w:cs="Arial"/>
          <w:sz w:val="24"/>
          <w:szCs w:val="24"/>
          <w:shd w:val="clear" w:color="auto" w:fill="FFFFFF"/>
        </w:rPr>
      </w:pPr>
      <w:r>
        <w:rPr>
          <w:rFonts w:cs="Arial"/>
          <w:sz w:val="24"/>
          <w:szCs w:val="24"/>
          <w:shd w:val="clear" w:color="auto" w:fill="FFFFFF"/>
        </w:rPr>
        <w:tab/>
      </w:r>
    </w:p>
    <w:p w14:paraId="2142CCDB" w14:textId="2D11BCB6" w:rsidR="00A20F79" w:rsidRDefault="00A20F79" w:rsidP="008E0792">
      <w:pPr>
        <w:tabs>
          <w:tab w:val="left" w:pos="3465"/>
        </w:tabs>
        <w:jc w:val="center"/>
        <w:rPr>
          <w:rFonts w:cs="Arial"/>
          <w:b/>
          <w:bCs/>
          <w:sz w:val="32"/>
          <w:szCs w:val="32"/>
          <w:shd w:val="clear" w:color="auto" w:fill="FFFFFF"/>
        </w:rPr>
      </w:pPr>
      <w:r w:rsidRPr="006357E5">
        <w:rPr>
          <w:rFonts w:cs="Arial"/>
          <w:b/>
          <w:bCs/>
          <w:sz w:val="32"/>
          <w:szCs w:val="32"/>
          <w:shd w:val="clear" w:color="auto" w:fill="FFFFFF"/>
        </w:rPr>
        <w:t xml:space="preserve">Chapter </w:t>
      </w:r>
      <w:r w:rsidR="00826B72" w:rsidRPr="006357E5">
        <w:rPr>
          <w:rFonts w:cs="Arial"/>
          <w:b/>
          <w:bCs/>
          <w:sz w:val="32"/>
          <w:szCs w:val="32"/>
          <w:shd w:val="clear" w:color="auto" w:fill="FFFFFF"/>
        </w:rPr>
        <w:t>2</w:t>
      </w:r>
    </w:p>
    <w:p w14:paraId="1C8160A5" w14:textId="77777777" w:rsidR="002054C0" w:rsidRPr="008A3EFA" w:rsidRDefault="002054C0" w:rsidP="008E0792">
      <w:pPr>
        <w:tabs>
          <w:tab w:val="left" w:pos="3465"/>
        </w:tabs>
        <w:jc w:val="center"/>
        <w:rPr>
          <w:rFonts w:cs="Arial"/>
          <w:sz w:val="24"/>
          <w:szCs w:val="24"/>
          <w:shd w:val="clear" w:color="auto" w:fill="FFFFFF"/>
        </w:rPr>
      </w:pPr>
    </w:p>
    <w:p w14:paraId="64F3BF70" w14:textId="2A655B35" w:rsidR="00826B72" w:rsidRDefault="00826B72" w:rsidP="00826B72">
      <w:pPr>
        <w:jc w:val="center"/>
        <w:rPr>
          <w:b/>
          <w:bCs/>
          <w:sz w:val="32"/>
          <w:szCs w:val="32"/>
        </w:rPr>
      </w:pPr>
      <w:r w:rsidRPr="006357E5">
        <w:rPr>
          <w:b/>
          <w:bCs/>
          <w:sz w:val="32"/>
          <w:szCs w:val="32"/>
        </w:rPr>
        <w:t xml:space="preserve">Literature </w:t>
      </w:r>
      <w:r w:rsidR="007D7D64" w:rsidRPr="006357E5">
        <w:rPr>
          <w:b/>
          <w:bCs/>
          <w:sz w:val="32"/>
          <w:szCs w:val="32"/>
        </w:rPr>
        <w:t>Analysis</w:t>
      </w:r>
    </w:p>
    <w:p w14:paraId="0D68BBC0" w14:textId="77777777" w:rsidR="002054C0" w:rsidRPr="006357E5" w:rsidRDefault="002054C0" w:rsidP="00826B72">
      <w:pPr>
        <w:jc w:val="center"/>
        <w:rPr>
          <w:rFonts w:cs="Arial"/>
          <w:b/>
          <w:bCs/>
          <w:sz w:val="32"/>
          <w:szCs w:val="32"/>
          <w:shd w:val="clear" w:color="auto" w:fill="FFFFFF"/>
        </w:rPr>
      </w:pPr>
    </w:p>
    <w:p w14:paraId="37AA86F6" w14:textId="082671E8" w:rsidR="00A20F79" w:rsidRPr="006357E5" w:rsidRDefault="00A20F79" w:rsidP="00A20F79">
      <w:pPr>
        <w:rPr>
          <w:rFonts w:cs="Arial"/>
          <w:b/>
          <w:bCs/>
          <w:sz w:val="32"/>
          <w:szCs w:val="32"/>
          <w:shd w:val="clear" w:color="auto" w:fill="FFFFFF"/>
        </w:rPr>
      </w:pPr>
      <w:r w:rsidRPr="006357E5">
        <w:rPr>
          <w:rFonts w:cs="Arial"/>
          <w:b/>
          <w:bCs/>
          <w:sz w:val="32"/>
          <w:szCs w:val="32"/>
          <w:shd w:val="clear" w:color="auto" w:fill="FFFFFF"/>
        </w:rPr>
        <w:t xml:space="preserve">2.1 </w:t>
      </w:r>
      <w:r w:rsidR="007655FE" w:rsidRPr="006357E5">
        <w:rPr>
          <w:rFonts w:cs="Arial"/>
          <w:b/>
          <w:bCs/>
          <w:sz w:val="32"/>
          <w:szCs w:val="32"/>
          <w:shd w:val="clear" w:color="auto" w:fill="FFFFFF"/>
        </w:rPr>
        <w:t xml:space="preserve">Theoretical </w:t>
      </w:r>
      <w:r w:rsidR="007D7D64" w:rsidRPr="006357E5">
        <w:rPr>
          <w:rFonts w:cs="Arial"/>
          <w:b/>
          <w:bCs/>
          <w:sz w:val="32"/>
          <w:szCs w:val="32"/>
          <w:shd w:val="clear" w:color="auto" w:fill="FFFFFF"/>
        </w:rPr>
        <w:t>Structure</w:t>
      </w:r>
    </w:p>
    <w:p w14:paraId="6A904F12" w14:textId="05F770C5" w:rsidR="007655FE" w:rsidRDefault="00D82581" w:rsidP="007655FE">
      <w:pPr>
        <w:pStyle w:val="NormalWeb"/>
        <w:jc w:val="both"/>
        <w:rPr>
          <w:rFonts w:ascii="Calibri" w:hAnsi="Calibri" w:cstheme="minorHAnsi"/>
          <w:sz w:val="28"/>
          <w:szCs w:val="28"/>
        </w:rPr>
      </w:pPr>
      <w:r w:rsidRPr="00D82581">
        <w:rPr>
          <w:rFonts w:ascii="Calibri" w:hAnsi="Calibri" w:cstheme="minorHAnsi"/>
          <w:sz w:val="28"/>
          <w:szCs w:val="28"/>
        </w:rPr>
        <w:t>As a result of the numerous theories established for capital structure, it is clear that capital structure is an essential term</w:t>
      </w:r>
      <w:r w:rsidR="007655FE" w:rsidRPr="00D54DDC">
        <w:rPr>
          <w:rFonts w:ascii="Calibri" w:hAnsi="Calibri" w:cstheme="minorHAnsi"/>
          <w:sz w:val="28"/>
          <w:szCs w:val="28"/>
        </w:rPr>
        <w:t xml:space="preserve">. The theories determined that time, regions, </w:t>
      </w:r>
      <w:r w:rsidR="00F17C0D" w:rsidRPr="00D54DDC">
        <w:rPr>
          <w:rFonts w:ascii="Calibri" w:hAnsi="Calibri" w:cstheme="minorHAnsi"/>
          <w:sz w:val="28"/>
          <w:szCs w:val="28"/>
        </w:rPr>
        <w:t>size,</w:t>
      </w:r>
      <w:r w:rsidR="007655FE" w:rsidRPr="00D54DDC">
        <w:rPr>
          <w:rFonts w:ascii="Calibri" w:hAnsi="Calibri" w:cstheme="minorHAnsi"/>
          <w:sz w:val="28"/>
          <w:szCs w:val="28"/>
        </w:rPr>
        <w:t xml:space="preserve"> and industry are some of the many </w:t>
      </w:r>
      <w:r w:rsidR="00F17C0D" w:rsidRPr="00D54DDC">
        <w:rPr>
          <w:rFonts w:ascii="Calibri" w:hAnsi="Calibri" w:cstheme="minorHAnsi"/>
          <w:sz w:val="28"/>
          <w:szCs w:val="28"/>
        </w:rPr>
        <w:t>factor’s</w:t>
      </w:r>
      <w:r w:rsidR="007655FE" w:rsidRPr="00D54DDC">
        <w:rPr>
          <w:rFonts w:ascii="Calibri" w:hAnsi="Calibri" w:cstheme="minorHAnsi"/>
          <w:sz w:val="28"/>
          <w:szCs w:val="28"/>
        </w:rPr>
        <w:t xml:space="preserve"> contributing to decisions made by the finance department of the companies and the variations seen amongst the different companies’ capital structures. </w:t>
      </w:r>
    </w:p>
    <w:p w14:paraId="00ADFC01" w14:textId="77777777" w:rsidR="002054C0" w:rsidRPr="00D54DDC" w:rsidRDefault="002054C0" w:rsidP="007655FE">
      <w:pPr>
        <w:pStyle w:val="NormalWeb"/>
        <w:jc w:val="both"/>
        <w:rPr>
          <w:rFonts w:ascii="Calibri" w:hAnsi="Calibri" w:cstheme="minorHAnsi"/>
          <w:sz w:val="28"/>
          <w:szCs w:val="28"/>
        </w:rPr>
      </w:pPr>
    </w:p>
    <w:p w14:paraId="55394BD9" w14:textId="121FAF9F" w:rsidR="002054C0" w:rsidRPr="006357E5" w:rsidRDefault="00A20F79" w:rsidP="00A20F79">
      <w:pPr>
        <w:rPr>
          <w:rFonts w:cs="Arial"/>
          <w:b/>
          <w:bCs/>
          <w:sz w:val="32"/>
          <w:szCs w:val="32"/>
          <w:shd w:val="clear" w:color="auto" w:fill="FFFFFF"/>
        </w:rPr>
      </w:pPr>
      <w:r w:rsidRPr="006357E5">
        <w:rPr>
          <w:rFonts w:cs="Arial"/>
          <w:b/>
          <w:bCs/>
          <w:sz w:val="32"/>
          <w:szCs w:val="32"/>
          <w:shd w:val="clear" w:color="auto" w:fill="FFFFFF"/>
        </w:rPr>
        <w:t>2.</w:t>
      </w:r>
      <w:r w:rsidR="006357E5" w:rsidRPr="006357E5">
        <w:rPr>
          <w:rFonts w:cs="Arial"/>
          <w:b/>
          <w:bCs/>
          <w:sz w:val="32"/>
          <w:szCs w:val="32"/>
          <w:shd w:val="clear" w:color="auto" w:fill="FFFFFF"/>
        </w:rPr>
        <w:t>1.1</w:t>
      </w:r>
      <w:r w:rsidRPr="006357E5">
        <w:rPr>
          <w:rFonts w:cs="Arial"/>
          <w:b/>
          <w:bCs/>
          <w:sz w:val="32"/>
          <w:szCs w:val="32"/>
          <w:shd w:val="clear" w:color="auto" w:fill="FFFFFF"/>
        </w:rPr>
        <w:t xml:space="preserve"> Capital structure</w:t>
      </w:r>
      <w:r w:rsidR="007655FE" w:rsidRPr="006357E5">
        <w:rPr>
          <w:rFonts w:cs="Arial"/>
          <w:b/>
          <w:bCs/>
          <w:sz w:val="32"/>
          <w:szCs w:val="32"/>
          <w:shd w:val="clear" w:color="auto" w:fill="FFFFFF"/>
        </w:rPr>
        <w:t xml:space="preserve"> theories</w:t>
      </w:r>
    </w:p>
    <w:p w14:paraId="74271E2B" w14:textId="1A6E7AAE" w:rsidR="00BE0B9D" w:rsidRPr="00D54DDC" w:rsidRDefault="00BE0B9D" w:rsidP="007655FE">
      <w:pPr>
        <w:suppressAutoHyphens w:val="0"/>
        <w:rPr>
          <w:rFonts w:eastAsia="Times New Roman" w:cstheme="minorHAnsi"/>
          <w:sz w:val="28"/>
          <w:szCs w:val="28"/>
          <w:shd w:val="clear" w:color="auto" w:fill="FFFFFF"/>
          <w:lang w:eastAsia="en-GB"/>
        </w:rPr>
      </w:pPr>
      <w:r w:rsidRPr="00D54DDC">
        <w:rPr>
          <w:rFonts w:eastAsia="Times New Roman" w:cstheme="minorHAnsi"/>
          <w:sz w:val="28"/>
          <w:szCs w:val="28"/>
          <w:shd w:val="clear" w:color="auto" w:fill="FFFFFF"/>
          <w:lang w:eastAsia="en-GB"/>
        </w:rPr>
        <w:t xml:space="preserve">Capital structure theories are various approaches formed based on different factors that can guide the decision making of the company in question. Theories look at the equities and liabilities of the business to determine the path </w:t>
      </w:r>
      <w:r w:rsidRPr="00D54DDC">
        <w:rPr>
          <w:rFonts w:eastAsia="Times New Roman" w:cstheme="minorHAnsi"/>
          <w:sz w:val="28"/>
          <w:szCs w:val="28"/>
          <w:shd w:val="clear" w:color="auto" w:fill="FFFFFF"/>
          <w:lang w:eastAsia="en-GB"/>
        </w:rPr>
        <w:lastRenderedPageBreak/>
        <w:t xml:space="preserve">that needs to be taken. However, other factors also play a key role ranging from a small to large extent depending on the approach criteria. The theory chosen by the business may be affected by the industry they belong, size of their business and the ratio of equity to debt they possess.  </w:t>
      </w:r>
    </w:p>
    <w:p w14:paraId="5F61C620" w14:textId="64A11238" w:rsidR="00D54DDC" w:rsidRDefault="00D54DDC" w:rsidP="00D54DDC">
      <w:pPr>
        <w:tabs>
          <w:tab w:val="left" w:pos="6975"/>
        </w:tabs>
        <w:suppressAutoHyphens w:val="0"/>
        <w:rPr>
          <w:rFonts w:asciiTheme="minorHAnsi" w:eastAsia="Times New Roman" w:hAnsiTheme="minorHAnsi" w:cstheme="minorHAnsi"/>
          <w:sz w:val="24"/>
          <w:szCs w:val="24"/>
          <w:shd w:val="clear" w:color="auto" w:fill="FFFFFF"/>
          <w:lang w:eastAsia="en-GB"/>
        </w:rPr>
      </w:pPr>
      <w:r>
        <w:rPr>
          <w:rFonts w:asciiTheme="minorHAnsi" w:eastAsia="Times New Roman" w:hAnsiTheme="minorHAnsi" w:cstheme="minorHAnsi"/>
          <w:sz w:val="24"/>
          <w:szCs w:val="24"/>
          <w:shd w:val="clear" w:color="auto" w:fill="FFFFFF"/>
          <w:lang w:eastAsia="en-GB"/>
        </w:rPr>
        <w:tab/>
      </w:r>
    </w:p>
    <w:p w14:paraId="5C42CA8A" w14:textId="77777777" w:rsidR="00D54DDC" w:rsidRDefault="00D54DDC" w:rsidP="00D54DDC">
      <w:pPr>
        <w:tabs>
          <w:tab w:val="left" w:pos="6975"/>
        </w:tabs>
        <w:suppressAutoHyphens w:val="0"/>
        <w:rPr>
          <w:rFonts w:asciiTheme="minorHAnsi" w:eastAsia="Times New Roman" w:hAnsiTheme="minorHAnsi" w:cstheme="minorHAnsi"/>
          <w:sz w:val="24"/>
          <w:szCs w:val="24"/>
          <w:shd w:val="clear" w:color="auto" w:fill="FFFFFF"/>
          <w:lang w:eastAsia="en-GB"/>
        </w:rPr>
      </w:pPr>
    </w:p>
    <w:p w14:paraId="395CC937" w14:textId="3E171EEA" w:rsidR="006357E5" w:rsidRPr="002054C0" w:rsidRDefault="006357E5" w:rsidP="007655FE">
      <w:pPr>
        <w:suppressAutoHyphens w:val="0"/>
        <w:rPr>
          <w:rFonts w:asciiTheme="minorHAnsi" w:eastAsia="Times New Roman" w:hAnsiTheme="minorHAnsi" w:cstheme="minorHAnsi"/>
          <w:b/>
          <w:bCs/>
          <w:sz w:val="32"/>
          <w:szCs w:val="32"/>
          <w:shd w:val="clear" w:color="auto" w:fill="FFFFFF"/>
          <w:lang w:eastAsia="en-GB"/>
        </w:rPr>
      </w:pPr>
      <w:r w:rsidRPr="002054C0">
        <w:rPr>
          <w:rFonts w:asciiTheme="minorHAnsi" w:eastAsia="Times New Roman" w:hAnsiTheme="minorHAnsi" w:cstheme="minorHAnsi"/>
          <w:b/>
          <w:bCs/>
          <w:sz w:val="32"/>
          <w:szCs w:val="32"/>
          <w:shd w:val="clear" w:color="auto" w:fill="FFFFFF"/>
          <w:lang w:eastAsia="en-GB"/>
        </w:rPr>
        <w:t>2.1.1.1 Traditional theories</w:t>
      </w:r>
    </w:p>
    <w:p w14:paraId="6DB221B7" w14:textId="67B4F96F" w:rsidR="006357E5" w:rsidRPr="006357E5" w:rsidRDefault="006357E5" w:rsidP="007655FE">
      <w:pPr>
        <w:suppressAutoHyphens w:val="0"/>
        <w:rPr>
          <w:rFonts w:asciiTheme="minorHAnsi" w:eastAsia="Times New Roman" w:hAnsiTheme="minorHAnsi" w:cstheme="minorHAnsi"/>
          <w:b/>
          <w:bCs/>
          <w:sz w:val="28"/>
          <w:szCs w:val="28"/>
          <w:shd w:val="clear" w:color="auto" w:fill="FFFFFF"/>
          <w:lang w:eastAsia="en-GB"/>
        </w:rPr>
      </w:pPr>
    </w:p>
    <w:p w14:paraId="2B4E68F2" w14:textId="13EC66BA" w:rsidR="006357E5" w:rsidRPr="002054C0" w:rsidRDefault="006357E5" w:rsidP="006357E5">
      <w:pPr>
        <w:pStyle w:val="ListParagraph"/>
        <w:numPr>
          <w:ilvl w:val="0"/>
          <w:numId w:val="1"/>
        </w:numPr>
        <w:suppressAutoHyphens w:val="0"/>
        <w:rPr>
          <w:rFonts w:asciiTheme="minorHAnsi" w:eastAsia="Times New Roman" w:hAnsiTheme="minorHAnsi" w:cstheme="minorHAnsi"/>
          <w:b/>
          <w:bCs/>
          <w:sz w:val="32"/>
          <w:szCs w:val="32"/>
          <w:shd w:val="clear" w:color="auto" w:fill="FFFFFF"/>
          <w:lang w:eastAsia="en-GB"/>
        </w:rPr>
      </w:pPr>
      <w:r w:rsidRPr="002054C0">
        <w:rPr>
          <w:rFonts w:asciiTheme="minorHAnsi" w:eastAsia="Times New Roman" w:hAnsiTheme="minorHAnsi" w:cstheme="minorHAnsi"/>
          <w:b/>
          <w:bCs/>
          <w:sz w:val="32"/>
          <w:szCs w:val="32"/>
          <w:shd w:val="clear" w:color="auto" w:fill="FFFFFF"/>
          <w:lang w:eastAsia="en-GB"/>
        </w:rPr>
        <w:t>Net Income Approach</w:t>
      </w:r>
    </w:p>
    <w:p w14:paraId="0D3AC1D3" w14:textId="77777777" w:rsidR="00BE0B9D" w:rsidRDefault="00BE0B9D" w:rsidP="00CC04D7">
      <w:pPr>
        <w:pStyle w:val="ListParagraph"/>
        <w:suppressAutoHyphens w:val="0"/>
        <w:ind w:left="1080"/>
      </w:pPr>
    </w:p>
    <w:p w14:paraId="2B7D0324" w14:textId="77777777" w:rsidR="001126B6" w:rsidRDefault="001126B6" w:rsidP="00D82581">
      <w:pPr>
        <w:suppressAutoHyphens w:val="0"/>
        <w:rPr>
          <w:rFonts w:eastAsia="Times New Roman" w:cstheme="minorHAnsi"/>
          <w:sz w:val="28"/>
          <w:szCs w:val="28"/>
          <w:shd w:val="clear" w:color="auto" w:fill="FFFFFF"/>
          <w:lang w:eastAsia="en-GB"/>
        </w:rPr>
      </w:pPr>
      <w:r w:rsidRPr="001126B6">
        <w:rPr>
          <w:rFonts w:eastAsia="Times New Roman" w:cstheme="minorHAnsi"/>
          <w:sz w:val="28"/>
          <w:szCs w:val="28"/>
          <w:shd w:val="clear" w:color="auto" w:fill="FFFFFF"/>
          <w:lang w:eastAsia="en-GB"/>
        </w:rPr>
        <w:t>The net income (NI) method is a popular capital structure theory. According to the NI approach, a company's net worth can be increased by lowering the cost of capital. We call it the optimum financial structure for the firm when the cost of capital is lowest and the firm's valuation is best, and it is at this stage that the equity price per share is highest. The same can be accomplished forever by lowering the cost of labour by the use of debt capital. In other words, by using more debt capital and lowering the cost of capital, the firm's valuation would rise.</w:t>
      </w:r>
    </w:p>
    <w:p w14:paraId="40178F2B" w14:textId="58E9A97F" w:rsidR="00D54DDC" w:rsidRPr="00D54DDC" w:rsidRDefault="00D82581" w:rsidP="00D82581">
      <w:pPr>
        <w:suppressAutoHyphens w:val="0"/>
        <w:rPr>
          <w:rFonts w:eastAsia="Times New Roman" w:cstheme="minorHAnsi"/>
          <w:sz w:val="28"/>
          <w:szCs w:val="28"/>
          <w:shd w:val="clear" w:color="auto" w:fill="FFFFFF"/>
          <w:lang w:eastAsia="en-GB"/>
        </w:rPr>
      </w:pPr>
      <w:r w:rsidRPr="00D82581">
        <w:rPr>
          <w:rFonts w:eastAsia="Times New Roman" w:cstheme="minorHAnsi"/>
          <w:sz w:val="28"/>
          <w:szCs w:val="28"/>
          <w:shd w:val="clear" w:color="auto" w:fill="FFFFFF"/>
          <w:lang w:eastAsia="en-GB"/>
        </w:rPr>
        <w:t xml:space="preserve">As </w:t>
      </w:r>
      <w:r w:rsidR="00E303E4" w:rsidRPr="00D82581">
        <w:rPr>
          <w:rFonts w:eastAsia="Times New Roman" w:cstheme="minorHAnsi"/>
          <w:sz w:val="28"/>
          <w:szCs w:val="28"/>
          <w:shd w:val="clear" w:color="auto" w:fill="FFFFFF"/>
          <w:lang w:eastAsia="en-GB"/>
        </w:rPr>
        <w:t>an</w:t>
      </w:r>
      <w:r w:rsidRPr="00D82581">
        <w:rPr>
          <w:rFonts w:eastAsia="Times New Roman" w:cstheme="minorHAnsi"/>
          <w:sz w:val="28"/>
          <w:szCs w:val="28"/>
          <w:shd w:val="clear" w:color="auto" w:fill="FFFFFF"/>
          <w:lang w:eastAsia="en-GB"/>
        </w:rPr>
        <w:t xml:space="preserve"> end result, </w:t>
      </w:r>
      <w:r w:rsidR="002054C0" w:rsidRPr="00D82581">
        <w:rPr>
          <w:rFonts w:eastAsia="Times New Roman" w:cstheme="minorHAnsi"/>
          <w:sz w:val="28"/>
          <w:szCs w:val="28"/>
          <w:shd w:val="clear" w:color="auto" w:fill="FFFFFF"/>
          <w:lang w:eastAsia="en-GB"/>
        </w:rPr>
        <w:t>even though</w:t>
      </w:r>
      <w:r w:rsidRPr="00D82581">
        <w:rPr>
          <w:rFonts w:eastAsia="Times New Roman" w:cstheme="minorHAnsi"/>
          <w:sz w:val="28"/>
          <w:szCs w:val="28"/>
          <w:shd w:val="clear" w:color="auto" w:fill="FFFFFF"/>
          <w:lang w:eastAsia="en-GB"/>
        </w:rPr>
        <w:t xml:space="preserve"> the debt/equity ratio varies, this strategy argues that neither the debt nor equity costs change.</w:t>
      </w:r>
    </w:p>
    <w:p w14:paraId="52C201F8" w14:textId="24D20E63" w:rsidR="00BE0B9D" w:rsidRDefault="00BE0B9D" w:rsidP="00BE0B9D">
      <w:pPr>
        <w:suppressAutoHyphens w:val="0"/>
      </w:pPr>
      <w:r>
        <w:fldChar w:fldCharType="begin"/>
      </w:r>
      <w:r w:rsidR="00D436AE">
        <w:instrText xml:space="preserve"> INCLUDEPICTURE "C:\\var\\folders\\jq\\j6pxxlm54m7cf1t0n_8bf0yc0000gn\\T\\com.microsoft.Word\\WebArchiveCopyPasteTempFiles\\clip_image002-7.jpg" \* MERGEFORMAT </w:instrText>
      </w:r>
      <w:r>
        <w:fldChar w:fldCharType="separate"/>
      </w:r>
      <w:r>
        <w:rPr>
          <w:noProof/>
          <w:lang w:eastAsia="en-GB"/>
        </w:rPr>
        <w:drawing>
          <wp:inline distT="0" distB="0" distL="0" distR="0" wp14:anchorId="02BABEFC" wp14:editId="513D7EAC">
            <wp:extent cx="5731510" cy="2371090"/>
            <wp:effectExtent l="0" t="0" r="0" b="381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71090"/>
                    </a:xfrm>
                    <a:prstGeom prst="rect">
                      <a:avLst/>
                    </a:prstGeom>
                    <a:noFill/>
                    <a:ln>
                      <a:noFill/>
                    </a:ln>
                  </pic:spPr>
                </pic:pic>
              </a:graphicData>
            </a:graphic>
          </wp:inline>
        </w:drawing>
      </w:r>
      <w:r>
        <w:fldChar w:fldCharType="end"/>
      </w:r>
    </w:p>
    <w:p w14:paraId="297EB77F" w14:textId="77777777" w:rsidR="0036022B" w:rsidRDefault="0036022B" w:rsidP="00BE0B9D">
      <w:pPr>
        <w:suppressAutoHyphens w:val="0"/>
      </w:pPr>
    </w:p>
    <w:p w14:paraId="655A33F2" w14:textId="27432880" w:rsidR="005C3E1E" w:rsidRDefault="005C3E1E" w:rsidP="005C3E1E">
      <w:pPr>
        <w:pStyle w:val="ListParagraph"/>
        <w:suppressAutoHyphens w:val="0"/>
        <w:ind w:left="1080"/>
        <w:rPr>
          <w:rFonts w:asciiTheme="minorHAnsi" w:eastAsia="Times New Roman" w:hAnsiTheme="minorHAnsi" w:cstheme="minorHAnsi"/>
          <w:b/>
          <w:bCs/>
          <w:sz w:val="28"/>
          <w:szCs w:val="28"/>
          <w:shd w:val="clear" w:color="auto" w:fill="FFFFFF"/>
          <w:lang w:eastAsia="en-GB"/>
        </w:rPr>
      </w:pPr>
    </w:p>
    <w:p w14:paraId="5675815A" w14:textId="74F04524" w:rsidR="002054C0" w:rsidRDefault="002054C0" w:rsidP="005C3E1E">
      <w:pPr>
        <w:pStyle w:val="ListParagraph"/>
        <w:suppressAutoHyphens w:val="0"/>
        <w:ind w:left="1080"/>
        <w:rPr>
          <w:rFonts w:asciiTheme="minorHAnsi" w:eastAsia="Times New Roman" w:hAnsiTheme="minorHAnsi" w:cstheme="minorHAnsi"/>
          <w:b/>
          <w:bCs/>
          <w:sz w:val="28"/>
          <w:szCs w:val="28"/>
          <w:shd w:val="clear" w:color="auto" w:fill="FFFFFF"/>
          <w:lang w:eastAsia="en-GB"/>
        </w:rPr>
      </w:pPr>
    </w:p>
    <w:p w14:paraId="4099620D" w14:textId="77777777" w:rsidR="002054C0" w:rsidRPr="006357E5" w:rsidRDefault="002054C0" w:rsidP="005C3E1E">
      <w:pPr>
        <w:pStyle w:val="ListParagraph"/>
        <w:suppressAutoHyphens w:val="0"/>
        <w:ind w:left="1080"/>
        <w:rPr>
          <w:rFonts w:asciiTheme="minorHAnsi" w:eastAsia="Times New Roman" w:hAnsiTheme="minorHAnsi" w:cstheme="minorHAnsi"/>
          <w:b/>
          <w:bCs/>
          <w:sz w:val="28"/>
          <w:szCs w:val="28"/>
          <w:shd w:val="clear" w:color="auto" w:fill="FFFFFF"/>
          <w:lang w:eastAsia="en-GB"/>
        </w:rPr>
      </w:pPr>
    </w:p>
    <w:p w14:paraId="3928C691" w14:textId="32B61F87" w:rsidR="006357E5" w:rsidRPr="00D54DDC" w:rsidRDefault="006357E5" w:rsidP="006357E5">
      <w:pPr>
        <w:pStyle w:val="ListParagraph"/>
        <w:numPr>
          <w:ilvl w:val="0"/>
          <w:numId w:val="1"/>
        </w:numPr>
        <w:suppressAutoHyphens w:val="0"/>
        <w:rPr>
          <w:rFonts w:ascii="Times New Roman" w:eastAsia="Times New Roman" w:hAnsi="Times New Roman"/>
          <w:b/>
          <w:bCs/>
          <w:sz w:val="32"/>
          <w:szCs w:val="32"/>
          <w:lang w:eastAsia="en-GB"/>
        </w:rPr>
      </w:pPr>
      <w:r w:rsidRPr="00D54DDC">
        <w:rPr>
          <w:b/>
          <w:bCs/>
          <w:sz w:val="32"/>
          <w:szCs w:val="32"/>
        </w:rPr>
        <w:lastRenderedPageBreak/>
        <w:t xml:space="preserve"> Net Operating Income Approach</w:t>
      </w:r>
    </w:p>
    <w:p w14:paraId="0FE4509E" w14:textId="50D99B67" w:rsidR="00BE0B9D" w:rsidRDefault="00BE0B9D" w:rsidP="00BE0B9D">
      <w:pPr>
        <w:suppressAutoHyphens w:val="0"/>
        <w:ind w:left="360"/>
        <w:rPr>
          <w:rFonts w:ascii="Times New Roman" w:eastAsia="Times New Roman" w:hAnsi="Times New Roman"/>
          <w:b/>
          <w:bCs/>
          <w:sz w:val="28"/>
          <w:szCs w:val="28"/>
          <w:lang w:eastAsia="en-GB"/>
        </w:rPr>
      </w:pPr>
    </w:p>
    <w:p w14:paraId="1886CD08" w14:textId="61682165" w:rsidR="00BE0B9D" w:rsidRDefault="001126B6" w:rsidP="00BE0B9D">
      <w:pPr>
        <w:spacing w:before="100" w:beforeAutospacing="1" w:after="100" w:afterAutospacing="1"/>
        <w:jc w:val="both"/>
        <w:rPr>
          <w:rFonts w:cstheme="minorHAnsi"/>
          <w:sz w:val="28"/>
          <w:szCs w:val="28"/>
        </w:rPr>
      </w:pPr>
      <w:r w:rsidRPr="001126B6">
        <w:rPr>
          <w:rFonts w:cstheme="minorHAnsi"/>
          <w:sz w:val="28"/>
          <w:szCs w:val="28"/>
        </w:rPr>
        <w:t>The cost of capital and cost of debt remain constant at all forms of borrowing, according to the net operating income strategy. As a consequence, the amount of borrowing has little effect on a company's stock valuation, and the distinction between debt and equity is meaningless. The lower cost of debt funding is counterbalanced by the increasing cost of equity. By the necessary rate of return for lenders, the benefits of debt finance are eliminated</w:t>
      </w:r>
      <w:r w:rsidR="000B2B87" w:rsidRPr="00D54DDC">
        <w:rPr>
          <w:rFonts w:cstheme="minorHAnsi"/>
          <w:sz w:val="28"/>
          <w:szCs w:val="28"/>
        </w:rPr>
        <w:t xml:space="preserve">. </w:t>
      </w:r>
      <w:r w:rsidRPr="001126B6">
        <w:rPr>
          <w:rFonts w:cstheme="minorHAnsi"/>
          <w:sz w:val="28"/>
          <w:szCs w:val="28"/>
        </w:rPr>
        <w:t>Since higher returns are desired to compensate for the increased risk associated with increased debt, shareholders demand higher returns. Increasing debt financing increases the risk of bankruptcy, which raises expectations among shareholders as a result of their heightened risk exposure</w:t>
      </w:r>
      <w:r w:rsidR="00E65C33" w:rsidRPr="00E65C33">
        <w:rPr>
          <w:rFonts w:cstheme="minorHAnsi"/>
          <w:sz w:val="28"/>
          <w:szCs w:val="28"/>
        </w:rPr>
        <w:t>. The operational income method, according to David Durand, considers how a company's net operating income and industry risk impact stock valuation. The amount of leverage will change a company's earnings and risk mix between debt and equity, but not the underlying factors.</w:t>
      </w:r>
    </w:p>
    <w:p w14:paraId="6A76C5F4" w14:textId="57535CD2" w:rsidR="001126B6" w:rsidRDefault="001126B6" w:rsidP="00BE0B9D">
      <w:pPr>
        <w:spacing w:before="100" w:beforeAutospacing="1" w:after="100" w:afterAutospacing="1"/>
        <w:jc w:val="both"/>
        <w:rPr>
          <w:rFonts w:cstheme="minorHAnsi"/>
          <w:sz w:val="28"/>
          <w:szCs w:val="28"/>
        </w:rPr>
      </w:pPr>
      <w:r w:rsidRPr="001126B6">
        <w:rPr>
          <w:rFonts w:cstheme="minorHAnsi"/>
          <w:sz w:val="28"/>
          <w:szCs w:val="28"/>
        </w:rPr>
        <w:t>Changing the debt ratio has no effect on the company's overall profits (operating income) or risk. A company's market worth is determined by its net sales (operating income) and business risk. Businesses are at risk of recession as a result of increased debt financing, and shareholders are seeking higher expected returns as rewards. As a result, as the leverage ratio grows, so does the cost of equity.</w:t>
      </w:r>
    </w:p>
    <w:p w14:paraId="341CC4CC" w14:textId="77777777" w:rsidR="002054C0" w:rsidRPr="00D54DDC" w:rsidRDefault="002054C0" w:rsidP="00BE0B9D">
      <w:pPr>
        <w:spacing w:before="100" w:beforeAutospacing="1" w:after="100" w:afterAutospacing="1"/>
        <w:jc w:val="both"/>
        <w:rPr>
          <w:rFonts w:cstheme="minorHAnsi"/>
          <w:sz w:val="28"/>
          <w:szCs w:val="28"/>
        </w:rPr>
      </w:pPr>
    </w:p>
    <w:p w14:paraId="23F88DF4" w14:textId="37E2135B" w:rsidR="006357E5" w:rsidRPr="00660270" w:rsidRDefault="00660270" w:rsidP="00660270">
      <w:pPr>
        <w:suppressAutoHyphens w:val="0"/>
        <w:rPr>
          <w:rFonts w:ascii="Times New Roman" w:eastAsia="Times New Roman" w:hAnsi="Times New Roman"/>
          <w:b/>
          <w:bCs/>
          <w:sz w:val="32"/>
          <w:szCs w:val="32"/>
          <w:lang w:eastAsia="en-GB"/>
        </w:rPr>
      </w:pPr>
      <w:r>
        <w:rPr>
          <w:b/>
          <w:bCs/>
          <w:sz w:val="32"/>
          <w:szCs w:val="32"/>
        </w:rPr>
        <w:t>(III)</w:t>
      </w:r>
      <w:r w:rsidR="006357E5" w:rsidRPr="00660270">
        <w:rPr>
          <w:b/>
          <w:bCs/>
          <w:sz w:val="32"/>
          <w:szCs w:val="32"/>
        </w:rPr>
        <w:t>Traditional Approach</w:t>
      </w:r>
    </w:p>
    <w:p w14:paraId="4BA84319" w14:textId="0519A1B7" w:rsidR="00CC04D7" w:rsidRDefault="00CC04D7" w:rsidP="00CC04D7">
      <w:pPr>
        <w:pStyle w:val="ListParagraph"/>
        <w:suppressAutoHyphens w:val="0"/>
        <w:ind w:left="1080"/>
        <w:rPr>
          <w:rFonts w:ascii="Times New Roman" w:eastAsia="Times New Roman" w:hAnsi="Times New Roman"/>
          <w:b/>
          <w:bCs/>
          <w:sz w:val="28"/>
          <w:szCs w:val="28"/>
          <w:lang w:eastAsia="en-GB"/>
        </w:rPr>
      </w:pPr>
    </w:p>
    <w:p w14:paraId="0FC3F212" w14:textId="77777777" w:rsidR="00E65C33" w:rsidRDefault="00E65C33" w:rsidP="00BF360B">
      <w:pPr>
        <w:suppressAutoHyphens w:val="0"/>
        <w:rPr>
          <w:rFonts w:eastAsia="Times New Roman" w:cstheme="minorHAnsi"/>
          <w:sz w:val="28"/>
          <w:szCs w:val="28"/>
          <w:shd w:val="clear" w:color="auto" w:fill="FFFFFF"/>
          <w:lang w:eastAsia="en-GB"/>
        </w:rPr>
      </w:pPr>
      <w:r w:rsidRPr="00E65C33">
        <w:rPr>
          <w:rFonts w:eastAsia="Times New Roman" w:cstheme="minorHAnsi"/>
          <w:sz w:val="28"/>
          <w:szCs w:val="28"/>
          <w:shd w:val="clear" w:color="auto" w:fill="FFFFFF"/>
          <w:lang w:eastAsia="en-GB"/>
        </w:rPr>
        <w:t>According to the conventional capital structure approach, an increase in debt proportion does not result in an increase in the cost of equity, which remains constant or increases slightly. As a result, a lower weighted average cost of capital is achieved by raising the debt-to-total-capital ratio (WACC). As a result, the market prices businesses that use financial leverage in such bonds more than companies that use less financial leverage.</w:t>
      </w:r>
    </w:p>
    <w:p w14:paraId="012EBE25" w14:textId="0A7D9B85" w:rsidR="0036022B" w:rsidRPr="00D54DDC" w:rsidRDefault="00660270" w:rsidP="00BF360B">
      <w:pPr>
        <w:suppressAutoHyphens w:val="0"/>
        <w:rPr>
          <w:rFonts w:eastAsia="Times New Roman" w:cstheme="minorHAnsi"/>
          <w:sz w:val="28"/>
          <w:szCs w:val="28"/>
          <w:shd w:val="clear" w:color="auto" w:fill="FFFFFF"/>
          <w:lang w:eastAsia="en-GB"/>
        </w:rPr>
      </w:pPr>
      <w:r w:rsidRPr="00660270">
        <w:rPr>
          <w:rFonts w:eastAsia="Times New Roman" w:cstheme="minorHAnsi"/>
          <w:sz w:val="28"/>
          <w:szCs w:val="28"/>
          <w:shd w:val="clear" w:color="auto" w:fill="FFFFFF"/>
          <w:lang w:eastAsia="en-GB"/>
        </w:rPr>
        <w:t>The conventional approach emphasises the benefits of mixing less expensive equity and debt funding to find the best capital structure, with sensitive debt rising overall company valuation</w:t>
      </w:r>
      <w:r w:rsidR="00111711" w:rsidRPr="00D54DDC">
        <w:rPr>
          <w:rFonts w:eastAsia="Times New Roman" w:cstheme="minorHAnsi"/>
          <w:sz w:val="28"/>
          <w:szCs w:val="28"/>
          <w:shd w:val="clear" w:color="auto" w:fill="FFFFFF"/>
          <w:lang w:eastAsia="en-GB"/>
        </w:rPr>
        <w:t xml:space="preserve">. Watson and Head (Watson and Head, 2013) </w:t>
      </w:r>
      <w:r w:rsidR="00111711" w:rsidRPr="00D54DDC">
        <w:rPr>
          <w:rFonts w:eastAsia="Times New Roman" w:cstheme="minorHAnsi"/>
          <w:sz w:val="28"/>
          <w:szCs w:val="28"/>
          <w:shd w:val="clear" w:color="auto" w:fill="FFFFFF"/>
          <w:lang w:eastAsia="en-GB"/>
        </w:rPr>
        <w:lastRenderedPageBreak/>
        <w:t>Of course, the model was built on the basis of a specific assumption. 1) Neither a personal nor a corporate tax exists. 2) Companies have two financial options: permanent debt financing and ordinary equity stock. 3) It is possible to adjust the capital structure without incurring issue or redemption costs. 4) Any debt financing is up or down, which means equity finance would be the same.</w:t>
      </w:r>
      <w:r w:rsidR="00111711" w:rsidRPr="00D54DDC">
        <w:rPr>
          <w:sz w:val="28"/>
          <w:szCs w:val="28"/>
        </w:rPr>
        <w:t xml:space="preserve"> </w:t>
      </w:r>
      <w:r w:rsidR="00111711" w:rsidRPr="00D54DDC">
        <w:rPr>
          <w:rFonts w:eastAsia="Times New Roman" w:cstheme="minorHAnsi"/>
          <w:sz w:val="28"/>
          <w:szCs w:val="28"/>
          <w:shd w:val="clear" w:color="auto" w:fill="FFFFFF"/>
          <w:lang w:eastAsia="en-GB"/>
        </w:rPr>
        <w:t>5) Companies will consider all distributable profits to be dividends. 6) Businesses' relative market threats continue to exist over time. 7) A company's profits and dividends will not be changed over time.</w:t>
      </w:r>
    </w:p>
    <w:p w14:paraId="531D58F3" w14:textId="77777777" w:rsidR="00BF360B" w:rsidRDefault="00BF360B" w:rsidP="00BF360B">
      <w:pPr>
        <w:suppressAutoHyphens w:val="0"/>
        <w:rPr>
          <w:rFonts w:asciiTheme="minorHAnsi" w:eastAsia="Times New Roman" w:hAnsiTheme="minorHAnsi" w:cstheme="minorHAnsi"/>
          <w:sz w:val="24"/>
          <w:szCs w:val="24"/>
          <w:shd w:val="clear" w:color="auto" w:fill="FFFFFF"/>
          <w:lang w:eastAsia="en-GB"/>
        </w:rPr>
      </w:pPr>
    </w:p>
    <w:p w14:paraId="51A720BD" w14:textId="73FC2598" w:rsidR="00BD27F7" w:rsidRPr="00D54DDC" w:rsidRDefault="00BD27F7" w:rsidP="00A20F79">
      <w:pPr>
        <w:rPr>
          <w:b/>
          <w:bCs/>
          <w:sz w:val="32"/>
          <w:szCs w:val="32"/>
        </w:rPr>
      </w:pPr>
      <w:r w:rsidRPr="00D54DDC">
        <w:rPr>
          <w:b/>
          <w:bCs/>
          <w:sz w:val="32"/>
          <w:szCs w:val="32"/>
        </w:rPr>
        <w:t>2.1.1.2 Tax Benefit Theories</w:t>
      </w:r>
    </w:p>
    <w:p w14:paraId="2B3B3AD2" w14:textId="77777777" w:rsidR="002F7D88" w:rsidRPr="00D54DDC" w:rsidRDefault="002F7D88" w:rsidP="00A20F79">
      <w:pPr>
        <w:rPr>
          <w:b/>
          <w:bCs/>
          <w:sz w:val="32"/>
          <w:szCs w:val="32"/>
        </w:rPr>
      </w:pPr>
    </w:p>
    <w:p w14:paraId="6BCFE6ED" w14:textId="6C81DB29" w:rsidR="00BD27F7" w:rsidRPr="00E65C33" w:rsidRDefault="00BD27F7" w:rsidP="00E65C33">
      <w:pPr>
        <w:pStyle w:val="ListParagraph"/>
        <w:numPr>
          <w:ilvl w:val="0"/>
          <w:numId w:val="19"/>
        </w:numPr>
        <w:rPr>
          <w:b/>
          <w:bCs/>
          <w:sz w:val="32"/>
          <w:szCs w:val="32"/>
        </w:rPr>
      </w:pPr>
      <w:r w:rsidRPr="00E65C33">
        <w:rPr>
          <w:b/>
          <w:bCs/>
          <w:sz w:val="32"/>
          <w:szCs w:val="32"/>
        </w:rPr>
        <w:t>Modigliani-Miller (MM) Approach</w:t>
      </w:r>
    </w:p>
    <w:p w14:paraId="50948367" w14:textId="77777777" w:rsidR="00E65C33" w:rsidRPr="00E65C33" w:rsidRDefault="00E65C33" w:rsidP="00E65C33">
      <w:pPr>
        <w:pStyle w:val="ListParagraph"/>
        <w:ind w:left="795"/>
        <w:rPr>
          <w:b/>
          <w:bCs/>
          <w:sz w:val="32"/>
          <w:szCs w:val="32"/>
        </w:rPr>
      </w:pPr>
    </w:p>
    <w:p w14:paraId="71B57A78" w14:textId="1AB87C36" w:rsidR="001126B6" w:rsidRDefault="001126B6" w:rsidP="00A20F79">
      <w:pPr>
        <w:rPr>
          <w:sz w:val="28"/>
          <w:szCs w:val="28"/>
        </w:rPr>
      </w:pPr>
      <w:r w:rsidRPr="001126B6">
        <w:rPr>
          <w:sz w:val="28"/>
          <w:szCs w:val="28"/>
        </w:rPr>
        <w:t xml:space="preserve">Modigliani and Miller came up with this strategy (M-M). The following are the M-M method's assumptions: </w:t>
      </w:r>
      <w:r w:rsidR="00E65C33" w:rsidRPr="00E65C33">
        <w:rPr>
          <w:sz w:val="28"/>
          <w:szCs w:val="28"/>
        </w:rPr>
        <w:t>There are no costs associated with bankruptcy; companies only issue two forms of claims: risk-free leverage and risky equity; all firms are listed as high risk; industry outsiders and insiders have the same skills (i.e., no signalling opportunities); and management strives to maximise shareholder value.</w:t>
      </w:r>
    </w:p>
    <w:p w14:paraId="4ABB89A6" w14:textId="77777777" w:rsidR="001126B6" w:rsidRDefault="001126B6" w:rsidP="00A20F79">
      <w:pPr>
        <w:rPr>
          <w:sz w:val="28"/>
          <w:szCs w:val="28"/>
        </w:rPr>
      </w:pPr>
      <w:r w:rsidRPr="001126B6">
        <w:rPr>
          <w:sz w:val="28"/>
          <w:szCs w:val="28"/>
        </w:rPr>
        <w:t>Their Suggestion Under these assumptions, I imply that corporate financial policy is insignificant and has little effect on the firm's valuation or capital costs. A company's value would be measured in a world without taxation by capitalising its estimated net operating profits at a risk-adjusted rate. Thus, the firm's operational and financing decisions are two separate phases, with the operating decisions determining the firm's valuation dependent on the stream of potential net operating profits, and the financing decisions based on investor expectations.</w:t>
      </w:r>
    </w:p>
    <w:p w14:paraId="686317AB" w14:textId="77777777" w:rsidR="001126B6" w:rsidRDefault="001126B6" w:rsidP="00A20F79">
      <w:pPr>
        <w:rPr>
          <w:sz w:val="28"/>
          <w:szCs w:val="28"/>
        </w:rPr>
      </w:pPr>
      <w:r w:rsidRPr="001126B6">
        <w:rPr>
          <w:sz w:val="28"/>
          <w:szCs w:val="28"/>
        </w:rPr>
        <w:t>Individuals will, in perfect financial markets, replicate the Finns' capital structures by issuing personal loans at the same rate as companies and mixing them with the purchase of unlevered business shares, resulting in homemade leverage, according to the M-M view.</w:t>
      </w:r>
    </w:p>
    <w:p w14:paraId="514109D9" w14:textId="394EF148" w:rsidR="00D54DDC" w:rsidRDefault="00E65C33" w:rsidP="00A20F79">
      <w:pPr>
        <w:rPr>
          <w:sz w:val="28"/>
          <w:szCs w:val="28"/>
        </w:rPr>
      </w:pPr>
      <w:r w:rsidRPr="00E65C33">
        <w:rPr>
          <w:sz w:val="28"/>
          <w:szCs w:val="28"/>
        </w:rPr>
        <w:t xml:space="preserve">As an effect, institutional investors can find it difficult to pay a premium for leveraged company shares. Arbitrage opportunities occur when two companies with the same risk class differ only in how they finance their </w:t>
      </w:r>
      <w:r w:rsidRPr="00E65C33">
        <w:rPr>
          <w:sz w:val="28"/>
          <w:szCs w:val="28"/>
        </w:rPr>
        <w:lastRenderedPageBreak/>
        <w:t>acquisitions and their average share prices</w:t>
      </w:r>
      <w:r w:rsidR="001126B6" w:rsidRPr="001126B6">
        <w:rPr>
          <w:sz w:val="28"/>
          <w:szCs w:val="28"/>
        </w:rPr>
        <w:t>. To make a capital gain, holders of the higher-priced company's shares sell their securities and purchase the same sum of the other firm's stock, and this mechanism continues until the equity prices of the two companies are identical.</w:t>
      </w:r>
    </w:p>
    <w:p w14:paraId="4EDE020D" w14:textId="77777777" w:rsidR="002054C0" w:rsidRPr="00D54DDC" w:rsidRDefault="002054C0" w:rsidP="00A20F79">
      <w:pPr>
        <w:rPr>
          <w:sz w:val="28"/>
          <w:szCs w:val="28"/>
        </w:rPr>
      </w:pPr>
    </w:p>
    <w:p w14:paraId="31784CC6" w14:textId="1A4C54D8" w:rsidR="00BD27F7" w:rsidRPr="00D54DDC" w:rsidRDefault="00BD27F7" w:rsidP="00A20F79">
      <w:pPr>
        <w:rPr>
          <w:b/>
          <w:bCs/>
          <w:sz w:val="32"/>
          <w:szCs w:val="32"/>
        </w:rPr>
      </w:pPr>
      <w:r w:rsidRPr="00D54DDC">
        <w:rPr>
          <w:b/>
          <w:bCs/>
          <w:sz w:val="32"/>
          <w:szCs w:val="32"/>
        </w:rPr>
        <w:t>2.1.1.3 Trade off Theories</w:t>
      </w:r>
    </w:p>
    <w:p w14:paraId="1406DA51" w14:textId="77777777" w:rsidR="009626EC" w:rsidRPr="00D54DDC" w:rsidRDefault="009626EC" w:rsidP="00A20F79">
      <w:pPr>
        <w:rPr>
          <w:b/>
          <w:bCs/>
          <w:sz w:val="32"/>
          <w:szCs w:val="32"/>
        </w:rPr>
      </w:pPr>
    </w:p>
    <w:p w14:paraId="00D28D48" w14:textId="48585178" w:rsidR="002E0137" w:rsidRPr="00D54DDC" w:rsidRDefault="00BD27F7" w:rsidP="002E0137">
      <w:pPr>
        <w:pStyle w:val="ListParagraph"/>
        <w:numPr>
          <w:ilvl w:val="0"/>
          <w:numId w:val="4"/>
        </w:numPr>
        <w:rPr>
          <w:b/>
          <w:bCs/>
          <w:sz w:val="32"/>
          <w:szCs w:val="32"/>
        </w:rPr>
      </w:pPr>
      <w:r w:rsidRPr="00D54DDC">
        <w:rPr>
          <w:b/>
          <w:bCs/>
          <w:sz w:val="32"/>
          <w:szCs w:val="32"/>
        </w:rPr>
        <w:t>Static Trade-off Theory</w:t>
      </w:r>
    </w:p>
    <w:p w14:paraId="789213D0" w14:textId="3DC8F6AD" w:rsidR="002E0137" w:rsidRDefault="002E0137" w:rsidP="00A20F79"/>
    <w:p w14:paraId="7C829F7A" w14:textId="05BA2B2F" w:rsidR="001126B6" w:rsidRDefault="001126B6" w:rsidP="002E0137">
      <w:pPr>
        <w:rPr>
          <w:sz w:val="28"/>
          <w:szCs w:val="28"/>
        </w:rPr>
      </w:pPr>
      <w:r w:rsidRPr="001126B6">
        <w:rPr>
          <w:sz w:val="28"/>
          <w:szCs w:val="28"/>
        </w:rPr>
        <w:t>According to the static trade-off principle, which recognises the gains and disadvantages of issuing debt, there is an ideal objective financial debt ratio that maximises the firm's worth</w:t>
      </w:r>
      <w:r w:rsidR="00E65C33">
        <w:rPr>
          <w:sz w:val="28"/>
          <w:szCs w:val="28"/>
        </w:rPr>
        <w:t xml:space="preserve">. </w:t>
      </w:r>
      <w:r w:rsidR="00E65C33" w:rsidRPr="00E65C33">
        <w:rPr>
          <w:sz w:val="28"/>
          <w:szCs w:val="28"/>
        </w:rPr>
        <w:t>The equilibrium point is achieved as the marginal value of the losses associated with debt issues exactly offsets the increase in the present value of the costs associated with issuing new debt (Myers, 2001).</w:t>
      </w:r>
      <w:r w:rsidRPr="001126B6">
        <w:rPr>
          <w:sz w:val="28"/>
          <w:szCs w:val="28"/>
        </w:rPr>
        <w:t xml:space="preserve"> Interest charges are tax free, which is one to the advantages of debt. Corporations' interest rates are tax-free, allowing them to use debt.</w:t>
      </w:r>
    </w:p>
    <w:p w14:paraId="521770A8" w14:textId="77777777" w:rsidR="00E65C33" w:rsidRDefault="00E65C33" w:rsidP="002E0137">
      <w:pPr>
        <w:rPr>
          <w:sz w:val="28"/>
          <w:szCs w:val="28"/>
        </w:rPr>
      </w:pPr>
    </w:p>
    <w:p w14:paraId="6F9493B3" w14:textId="138BFCCD" w:rsidR="00E65C33" w:rsidRDefault="001126B6" w:rsidP="002E0137">
      <w:pPr>
        <w:rPr>
          <w:sz w:val="28"/>
          <w:szCs w:val="28"/>
        </w:rPr>
      </w:pPr>
      <w:r w:rsidRPr="001126B6">
        <w:rPr>
          <w:sz w:val="28"/>
          <w:szCs w:val="28"/>
        </w:rPr>
        <w:t>Personal taxes and non-debt tax shelters, on the other hand, will complicate this clear impact (Miller, 1977). (DeAngelo and Masulis, 1980). Another advantage of debt is that it eliminates the agency dispute that occurs between owners and management. Corporate leaders have a vested interest in squandering free cash flow on frills and bad assets. Debt funding helps in agency administration by limiting the volume of discretionary cash flow available to administrators (Jensen and Meckling, 1976).</w:t>
      </w:r>
    </w:p>
    <w:p w14:paraId="5661F0FB" w14:textId="6F405F11" w:rsidR="00E65C33" w:rsidRDefault="001126B6" w:rsidP="002E0137">
      <w:pPr>
        <w:rPr>
          <w:sz w:val="28"/>
          <w:szCs w:val="28"/>
        </w:rPr>
      </w:pPr>
      <w:r w:rsidRPr="001126B6">
        <w:rPr>
          <w:sz w:val="28"/>
          <w:szCs w:val="28"/>
        </w:rPr>
        <w:t>The risks of financial volatility (Modigliani and Miller, 1963) and the agency costs borne by shareholder-debtor disputes are two costs synonymous with issuing more debt (Jensen and Meckling, 1976). Financial hardship costs are expected to occur if a company takes on too much debt and is unable to meet interest and principal payments.</w:t>
      </w:r>
    </w:p>
    <w:p w14:paraId="17E466CF" w14:textId="7C6DEE0E" w:rsidR="00E65C33" w:rsidRDefault="00E65C33" w:rsidP="002E0137">
      <w:pPr>
        <w:rPr>
          <w:sz w:val="28"/>
          <w:szCs w:val="28"/>
        </w:rPr>
      </w:pPr>
      <w:r w:rsidRPr="00E65C33">
        <w:rPr>
          <w:sz w:val="28"/>
          <w:szCs w:val="28"/>
        </w:rPr>
        <w:t xml:space="preserve">We hope to determine whether companies partake in trade-off behaviour using a target-adjustment model. The trade-off theorem implies a target-adjustment model (Taggart, 1977; Jalilvand and Harris, 1984; Ozkan, 2001). Companies in this model are required to adhere to a minimum leverage ratio. The debt is adjusted by comparing the actual debt volume or ratio from the </w:t>
      </w:r>
      <w:r w:rsidRPr="00E65C33">
        <w:rPr>
          <w:sz w:val="28"/>
          <w:szCs w:val="28"/>
        </w:rPr>
        <w:lastRenderedPageBreak/>
        <w:t>previous cycle to a predetermined goal debt number or ratio. The change is only moderate due to market flaws such as transition costs (Marsh, 1982), restructuring costs, and limits (Jalilvand and Harris, 1984).</w:t>
      </w:r>
    </w:p>
    <w:p w14:paraId="1C853655" w14:textId="3E1DC365" w:rsidR="00D81056" w:rsidRDefault="00E65C33" w:rsidP="002E0137">
      <w:pPr>
        <w:rPr>
          <w:sz w:val="28"/>
          <w:szCs w:val="28"/>
        </w:rPr>
      </w:pPr>
      <w:r w:rsidRPr="00E65C33">
        <w:rPr>
          <w:sz w:val="28"/>
          <w:szCs w:val="28"/>
        </w:rPr>
        <w:t>When a company's debt level exceeds its goal, financial pressure and agency costs overshadow the benefits of debt, lowering the company's value. As a result, we anticipate businesses with debt ratios above their target leverage ratio reducing debt in the near future.</w:t>
      </w:r>
      <w:r>
        <w:rPr>
          <w:sz w:val="28"/>
          <w:szCs w:val="28"/>
        </w:rPr>
        <w:t xml:space="preserve"> </w:t>
      </w:r>
      <w:r w:rsidRPr="00E65C33">
        <w:rPr>
          <w:sz w:val="28"/>
          <w:szCs w:val="28"/>
        </w:rPr>
        <w:t>Since the surplus value of debt gains is much greater than the costs of debt consumption, firms with a debt ratio lower than the target debt ratio would therefore increase their valuation. As a result, we expect companies with debt levels below the target level to increase their debt levels in the immediate future.</w:t>
      </w:r>
    </w:p>
    <w:p w14:paraId="765905B8" w14:textId="77777777" w:rsidR="00E65C33" w:rsidRDefault="00E65C33" w:rsidP="002E0137">
      <w:pPr>
        <w:rPr>
          <w:sz w:val="28"/>
          <w:szCs w:val="28"/>
        </w:rPr>
      </w:pPr>
    </w:p>
    <w:p w14:paraId="7A480EF4" w14:textId="36019C4B" w:rsidR="002F7D88" w:rsidRDefault="00D81056" w:rsidP="002E0137">
      <w:pPr>
        <w:rPr>
          <w:sz w:val="28"/>
          <w:szCs w:val="28"/>
        </w:rPr>
      </w:pPr>
      <w:r w:rsidRPr="00D81056">
        <w:rPr>
          <w:sz w:val="28"/>
          <w:szCs w:val="28"/>
        </w:rPr>
        <w:t>Companies with debt levels below the target debt ratio increase debt, and companies with debt levels above the target debt ratio reduce debt, though the rate at which these changes take place varies (Durinck, Laveren, and Vandenbroucke, 1998).</w:t>
      </w:r>
    </w:p>
    <w:p w14:paraId="76D5AE7A" w14:textId="77777777" w:rsidR="002054C0" w:rsidRPr="00D81056" w:rsidRDefault="002054C0" w:rsidP="002E0137">
      <w:pPr>
        <w:rPr>
          <w:sz w:val="28"/>
          <w:szCs w:val="28"/>
        </w:rPr>
      </w:pPr>
    </w:p>
    <w:p w14:paraId="11315FE1" w14:textId="0E8BD02A" w:rsidR="00BD27F7" w:rsidRPr="00D54DDC" w:rsidRDefault="00BD27F7" w:rsidP="002F7D88">
      <w:pPr>
        <w:pStyle w:val="ListParagraph"/>
        <w:numPr>
          <w:ilvl w:val="0"/>
          <w:numId w:val="4"/>
        </w:numPr>
        <w:rPr>
          <w:b/>
          <w:bCs/>
          <w:sz w:val="32"/>
          <w:szCs w:val="32"/>
        </w:rPr>
      </w:pPr>
      <w:r w:rsidRPr="00D54DDC">
        <w:rPr>
          <w:b/>
          <w:bCs/>
          <w:sz w:val="32"/>
          <w:szCs w:val="32"/>
        </w:rPr>
        <w:t>Dynamic Trade-off Theory</w:t>
      </w:r>
    </w:p>
    <w:p w14:paraId="7BD3FC87" w14:textId="77777777" w:rsidR="002F7D88" w:rsidRPr="002F7D88" w:rsidRDefault="002F7D88" w:rsidP="002F7D88">
      <w:pPr>
        <w:pStyle w:val="ListParagraph"/>
        <w:ind w:left="780"/>
        <w:rPr>
          <w:b/>
          <w:bCs/>
          <w:sz w:val="28"/>
          <w:szCs w:val="28"/>
        </w:rPr>
      </w:pPr>
    </w:p>
    <w:p w14:paraId="1CBF3EBC" w14:textId="26473E0A" w:rsidR="00D81056" w:rsidRDefault="00E65C33" w:rsidP="00407566">
      <w:pPr>
        <w:rPr>
          <w:sz w:val="28"/>
          <w:szCs w:val="28"/>
        </w:rPr>
      </w:pPr>
      <w:r w:rsidRPr="00E65C33">
        <w:rPr>
          <w:sz w:val="28"/>
          <w:szCs w:val="28"/>
        </w:rPr>
        <w:t>Companies should allow their leverage levels to fluctuate within a safe range, according to dynamic trade-off theory. According to competitive trade-off models like Fischer et al., firms have an optimal leverage spectrum within which they can change their leverage ratios (1989). As debt exceeds one of the two range-defining thresholds, firms change their capital structure.</w:t>
      </w:r>
      <w:r w:rsidR="00CB6190">
        <w:rPr>
          <w:sz w:val="28"/>
          <w:szCs w:val="28"/>
        </w:rPr>
        <w:t xml:space="preserve"> </w:t>
      </w:r>
      <w:r w:rsidR="00D81056" w:rsidRPr="00D81056">
        <w:rPr>
          <w:sz w:val="28"/>
          <w:szCs w:val="28"/>
        </w:rPr>
        <w:t>Cross-sectional levels of the borders are influenced by firm characteristics such as cash flow fluctuations, asset probability, interest rates, and bankruptcy costs. The type of adjustment costing determines how often companies modify their capital structure</w:t>
      </w:r>
      <w:r w:rsidR="00407566" w:rsidRPr="00D54DDC">
        <w:rPr>
          <w:sz w:val="28"/>
          <w:szCs w:val="28"/>
        </w:rPr>
        <w:t>.</w:t>
      </w:r>
    </w:p>
    <w:p w14:paraId="21FE7E8A" w14:textId="377F9C5E" w:rsidR="00D81056" w:rsidRDefault="00407566" w:rsidP="00D81056">
      <w:pPr>
        <w:rPr>
          <w:sz w:val="28"/>
          <w:szCs w:val="28"/>
        </w:rPr>
      </w:pPr>
      <w:r w:rsidRPr="00D54DDC">
        <w:rPr>
          <w:sz w:val="28"/>
          <w:szCs w:val="28"/>
        </w:rPr>
        <w:t xml:space="preserve"> </w:t>
      </w:r>
      <w:r w:rsidR="00D81056" w:rsidRPr="00D81056">
        <w:rPr>
          <w:sz w:val="28"/>
          <w:szCs w:val="28"/>
        </w:rPr>
        <w:t>According to Barclay and Smith, relative adjustment costs imply minor improvements, while fixed costs imply major shifts, either back to target leverage or above it (2005</w:t>
      </w:r>
      <w:r w:rsidR="00303AF7" w:rsidRPr="00D81056">
        <w:rPr>
          <w:sz w:val="28"/>
          <w:szCs w:val="28"/>
        </w:rPr>
        <w:t>). The</w:t>
      </w:r>
      <w:r w:rsidR="00D81056" w:rsidRPr="00D81056">
        <w:rPr>
          <w:sz w:val="28"/>
          <w:szCs w:val="28"/>
        </w:rPr>
        <w:t xml:space="preserve"> high costs of issuing and repurchasing debt are recognised by the dynamic interchange of templates. Only if the gains outweigh the losses would companies change their capital structure if their leverage ratios are out of step with their goals.</w:t>
      </w:r>
    </w:p>
    <w:p w14:paraId="70EE500E" w14:textId="7E93783A" w:rsidR="00D81056" w:rsidRDefault="00D81056" w:rsidP="00D81056">
      <w:pPr>
        <w:rPr>
          <w:sz w:val="28"/>
          <w:szCs w:val="28"/>
        </w:rPr>
      </w:pPr>
      <w:r w:rsidRPr="00D81056">
        <w:rPr>
          <w:sz w:val="28"/>
          <w:szCs w:val="28"/>
        </w:rPr>
        <w:lastRenderedPageBreak/>
        <w:t>Adjustment costs reflect leverage thresholds over which capital structure adjustment becomes optimum, according to Fischer et al. (1989) and Mauer and Triantis (1994). There is a fixed income approach in all of these models. They think the investments of the corporation are already in operation. The sole source of subsequent debt issues is financial policy.</w:t>
      </w:r>
    </w:p>
    <w:p w14:paraId="7A783749" w14:textId="77777777" w:rsidR="002054C0" w:rsidRPr="00AB36B9" w:rsidRDefault="002054C0" w:rsidP="00D81056">
      <w:pPr>
        <w:rPr>
          <w:sz w:val="28"/>
          <w:szCs w:val="28"/>
        </w:rPr>
      </w:pPr>
    </w:p>
    <w:p w14:paraId="7F42A9C4" w14:textId="1D054032" w:rsidR="00BD27F7" w:rsidRPr="00D54DDC" w:rsidRDefault="00BD27F7" w:rsidP="00A20F79">
      <w:pPr>
        <w:rPr>
          <w:b/>
          <w:bCs/>
          <w:sz w:val="32"/>
          <w:szCs w:val="32"/>
        </w:rPr>
      </w:pPr>
      <w:r w:rsidRPr="00D54DDC">
        <w:rPr>
          <w:b/>
          <w:bCs/>
          <w:sz w:val="32"/>
          <w:szCs w:val="32"/>
        </w:rPr>
        <w:t>2.1.1.4 Cost Based Theories</w:t>
      </w:r>
    </w:p>
    <w:p w14:paraId="6D7C754F" w14:textId="77777777" w:rsidR="002F7D88" w:rsidRPr="00D54DDC" w:rsidRDefault="002F7D88" w:rsidP="00A20F79">
      <w:pPr>
        <w:rPr>
          <w:b/>
          <w:bCs/>
          <w:sz w:val="32"/>
          <w:szCs w:val="32"/>
        </w:rPr>
      </w:pPr>
    </w:p>
    <w:p w14:paraId="24381C42" w14:textId="02E709EF" w:rsidR="00BD27F7" w:rsidRPr="00F1637A" w:rsidRDefault="00BD27F7" w:rsidP="001F166A">
      <w:pPr>
        <w:pStyle w:val="ListParagraph"/>
        <w:numPr>
          <w:ilvl w:val="0"/>
          <w:numId w:val="17"/>
        </w:numPr>
        <w:rPr>
          <w:b/>
          <w:bCs/>
          <w:sz w:val="28"/>
          <w:szCs w:val="28"/>
        </w:rPr>
      </w:pPr>
      <w:r w:rsidRPr="001F166A">
        <w:rPr>
          <w:b/>
          <w:bCs/>
          <w:sz w:val="32"/>
          <w:szCs w:val="32"/>
        </w:rPr>
        <w:t xml:space="preserve"> Bankruptcy Cost Theory</w:t>
      </w:r>
    </w:p>
    <w:p w14:paraId="7474BE5C" w14:textId="77777777" w:rsidR="00F1637A" w:rsidRPr="001F166A" w:rsidRDefault="00F1637A" w:rsidP="00F1637A">
      <w:pPr>
        <w:pStyle w:val="ListParagraph"/>
        <w:ind w:left="795"/>
        <w:rPr>
          <w:b/>
          <w:bCs/>
          <w:sz w:val="28"/>
          <w:szCs w:val="28"/>
        </w:rPr>
      </w:pPr>
    </w:p>
    <w:p w14:paraId="7CD299BA" w14:textId="637277FF" w:rsidR="00D81056" w:rsidRDefault="00D81056" w:rsidP="00D81056">
      <w:pPr>
        <w:rPr>
          <w:sz w:val="28"/>
          <w:szCs w:val="28"/>
        </w:rPr>
      </w:pPr>
      <w:r w:rsidRPr="00D81056">
        <w:rPr>
          <w:sz w:val="28"/>
          <w:szCs w:val="28"/>
        </w:rPr>
        <w:t>Debt financing saves you money on taxes while also keeping you in debt. The challenge is to find a balance between tax incentives and bankruptcy expenses. The corporation is in financial difficulty because of the unusually high interest rates, which could lead to bankruptcy. External variables such as economic and financial risk influence the chances of a company's bankruptcy. A higher degree of risk and higher capital costs can make bankruptcy more likely.</w:t>
      </w:r>
    </w:p>
    <w:p w14:paraId="364189D6" w14:textId="08424F36" w:rsidR="00D81056" w:rsidRDefault="00D81056" w:rsidP="001F166A">
      <w:pPr>
        <w:rPr>
          <w:sz w:val="28"/>
          <w:szCs w:val="28"/>
        </w:rPr>
      </w:pPr>
      <w:r w:rsidRPr="00D81056">
        <w:rPr>
          <w:sz w:val="28"/>
          <w:szCs w:val="28"/>
        </w:rPr>
        <w:t>The WACC rises above the optimum amount as more leverage is added to the company's financial system, resulting in higher bankruptcy costs. Simply put, bankruptcy costs arise as a company's chance of defaulting on its financial obligations rises as a result of its intention to collect debt capital rather than equity.</w:t>
      </w:r>
    </w:p>
    <w:p w14:paraId="33B4C79E" w14:textId="2777DEDF" w:rsidR="001A66DA" w:rsidRDefault="00F1637A" w:rsidP="001F166A">
      <w:pPr>
        <w:rPr>
          <w:sz w:val="28"/>
          <w:szCs w:val="28"/>
        </w:rPr>
      </w:pPr>
      <w:r w:rsidRPr="00F1637A">
        <w:rPr>
          <w:sz w:val="28"/>
          <w:szCs w:val="28"/>
        </w:rPr>
        <w:t>In order to avoid financial disaster, businesses should weigh the cost of bankruptcy before determining how much debt to take on or whether they should add to their debt levels at all. The cost of bankruptcy can be calculated by multiplying the likelihood of bankruptcy by the expected total risk. The cost of bankruptcy varies according to the size and structure of the business. Filing charges, legal and accounting bills, human resources expenses, and losses from distressed asset sales are all indicators.</w:t>
      </w:r>
    </w:p>
    <w:p w14:paraId="3CADCC95" w14:textId="77777777" w:rsidR="00F1637A" w:rsidRDefault="00F1637A" w:rsidP="001F166A">
      <w:pPr>
        <w:rPr>
          <w:sz w:val="28"/>
          <w:szCs w:val="28"/>
        </w:rPr>
      </w:pPr>
    </w:p>
    <w:p w14:paraId="7D493501" w14:textId="183ABD88" w:rsidR="00BD27F7" w:rsidRPr="001F166A" w:rsidRDefault="00BD27F7" w:rsidP="001F166A">
      <w:pPr>
        <w:pStyle w:val="ListParagraph"/>
        <w:numPr>
          <w:ilvl w:val="0"/>
          <w:numId w:val="17"/>
        </w:numPr>
        <w:rPr>
          <w:b/>
          <w:bCs/>
          <w:sz w:val="32"/>
          <w:szCs w:val="32"/>
        </w:rPr>
      </w:pPr>
      <w:r w:rsidRPr="001F166A">
        <w:rPr>
          <w:b/>
          <w:bCs/>
          <w:sz w:val="32"/>
          <w:szCs w:val="32"/>
        </w:rPr>
        <w:t>Agency Costs Theory</w:t>
      </w:r>
    </w:p>
    <w:p w14:paraId="45461F5B" w14:textId="77777777" w:rsidR="002F7D88" w:rsidRPr="002F7D88" w:rsidRDefault="002F7D88" w:rsidP="002F7D88">
      <w:pPr>
        <w:pStyle w:val="ListParagraph"/>
        <w:ind w:left="780"/>
        <w:rPr>
          <w:b/>
          <w:bCs/>
          <w:sz w:val="28"/>
          <w:szCs w:val="28"/>
        </w:rPr>
      </w:pPr>
    </w:p>
    <w:p w14:paraId="2D7186F7" w14:textId="5A5ABA81" w:rsidR="00F1637A" w:rsidRPr="00F1637A" w:rsidRDefault="00F1637A" w:rsidP="00F1637A">
      <w:pPr>
        <w:rPr>
          <w:sz w:val="28"/>
          <w:szCs w:val="28"/>
        </w:rPr>
      </w:pPr>
      <w:r w:rsidRPr="00F1637A">
        <w:rPr>
          <w:sz w:val="28"/>
          <w:szCs w:val="28"/>
        </w:rPr>
        <w:t xml:space="preserve">Agency theory examines the consequences of conflicts of interest within a company's scheme. If a company's ownership structure changes from sole </w:t>
      </w:r>
      <w:r w:rsidRPr="00F1637A">
        <w:rPr>
          <w:sz w:val="28"/>
          <w:szCs w:val="28"/>
        </w:rPr>
        <w:lastRenderedPageBreak/>
        <w:t>proprietorship to various share owners, there is a conflict of interest between stockholders and executives. Management decisions cannot result in asset maximisation for both stakeholders due to this misalignment of interests. Agency costs are the fees incurred by the principal (equity owners) as a part of the agent's existence (management).</w:t>
      </w:r>
      <w:r w:rsidRPr="00F1637A">
        <w:t xml:space="preserve"> </w:t>
      </w:r>
      <w:r w:rsidRPr="00F1637A">
        <w:rPr>
          <w:sz w:val="28"/>
          <w:szCs w:val="28"/>
        </w:rPr>
        <w:t>The agency theory looks at agency costs by assessing financial decisions in terms of risk, value, and trade-offs between the parties.</w:t>
      </w:r>
    </w:p>
    <w:p w14:paraId="009A3672" w14:textId="77538679" w:rsidR="00B85D3C" w:rsidRDefault="00F1637A" w:rsidP="00F1637A">
      <w:pPr>
        <w:rPr>
          <w:sz w:val="28"/>
          <w:szCs w:val="28"/>
        </w:rPr>
      </w:pPr>
      <w:r w:rsidRPr="00F1637A">
        <w:rPr>
          <w:sz w:val="28"/>
          <w:szCs w:val="28"/>
        </w:rPr>
        <w:t>Type I agency issues, such as disagreements between management and stock owners, or Type II agency issues, such as clashes between majority shareholders who own a large block of shares and minority shareholders, may also increase agency costs in a business. When the needs of lenders and the company's owners clash, another kind of agency problem occurs (such as customers, employees, suppliers, etc.).</w:t>
      </w:r>
    </w:p>
    <w:p w14:paraId="51EEEBB9" w14:textId="77777777" w:rsidR="00F1637A" w:rsidRDefault="00F1637A" w:rsidP="00BD27F7">
      <w:pPr>
        <w:rPr>
          <w:sz w:val="28"/>
          <w:szCs w:val="28"/>
        </w:rPr>
      </w:pPr>
      <w:r w:rsidRPr="00F1637A">
        <w:rPr>
          <w:sz w:val="28"/>
          <w:szCs w:val="28"/>
        </w:rPr>
        <w:t>When each party in a relationship, independent of the two sides involved in the conflict, needs to maximise their utility, agency costs exist. In this case, profit maximisation becomes a zero-sum game, with one party losing in order for the other to benefit. The principal pays for those costs to reduce the risk of the agent prioritising his or her own needs above the principal's worth. Monitoring costs (undertaken by the principal), bonding costs (undertaken by the agent), and residual costs (undertaken by the agent) are the three types of costs for stock investors (the reduction in the value of the firm due to the presence of a principal-agent relationship).</w:t>
      </w:r>
    </w:p>
    <w:p w14:paraId="73985D05" w14:textId="3B2559CD" w:rsidR="002054C0" w:rsidRDefault="00F1637A" w:rsidP="00BD27F7">
      <w:pPr>
        <w:rPr>
          <w:sz w:val="28"/>
          <w:szCs w:val="28"/>
        </w:rPr>
      </w:pPr>
      <w:r w:rsidRPr="00F1637A">
        <w:rPr>
          <w:sz w:val="28"/>
          <w:szCs w:val="28"/>
        </w:rPr>
        <w:t>The opportunity cost of wealth (to the bondholder), residual costs (change in the firm's worth as a result of the manager's incentive to transfer value from bondholders to equity-holders, of whom he or she is one), and bankruptcy costs are both examples of agency expenditures (the increase in the probability of the firm going bankrupt due to a high amount of leverage).</w:t>
      </w:r>
    </w:p>
    <w:p w14:paraId="22F2CE10" w14:textId="57D80551" w:rsidR="00F1637A" w:rsidRDefault="00F1637A" w:rsidP="00BD27F7">
      <w:pPr>
        <w:rPr>
          <w:sz w:val="28"/>
          <w:szCs w:val="28"/>
        </w:rPr>
      </w:pPr>
    </w:p>
    <w:p w14:paraId="3BF8D3A9" w14:textId="77777777" w:rsidR="00F1637A" w:rsidRDefault="00F1637A" w:rsidP="00BD27F7">
      <w:pPr>
        <w:rPr>
          <w:sz w:val="28"/>
          <w:szCs w:val="28"/>
        </w:rPr>
      </w:pPr>
    </w:p>
    <w:p w14:paraId="2E1FE204" w14:textId="57A2202B" w:rsidR="00BD27F7" w:rsidRPr="003F1F16" w:rsidRDefault="00BD27F7" w:rsidP="003F1F16">
      <w:pPr>
        <w:pStyle w:val="ListParagraph"/>
        <w:numPr>
          <w:ilvl w:val="0"/>
          <w:numId w:val="17"/>
        </w:numPr>
        <w:rPr>
          <w:b/>
          <w:bCs/>
          <w:sz w:val="32"/>
          <w:szCs w:val="32"/>
        </w:rPr>
      </w:pPr>
      <w:r w:rsidRPr="003F1F16">
        <w:rPr>
          <w:b/>
          <w:bCs/>
          <w:sz w:val="32"/>
          <w:szCs w:val="32"/>
        </w:rPr>
        <w:t>Signalling Theory</w:t>
      </w:r>
    </w:p>
    <w:p w14:paraId="77826122" w14:textId="5B3FE5FE" w:rsidR="00B85D3C" w:rsidRDefault="00B85D3C" w:rsidP="00BE0B9D">
      <w:pPr>
        <w:suppressAutoHyphens w:val="0"/>
        <w:autoSpaceDN/>
        <w:spacing w:before="100" w:beforeAutospacing="1" w:after="100" w:afterAutospacing="1" w:line="240" w:lineRule="auto"/>
        <w:textAlignment w:val="auto"/>
        <w:rPr>
          <w:rFonts w:eastAsia="Times New Roman"/>
          <w:sz w:val="28"/>
          <w:szCs w:val="28"/>
          <w:lang w:eastAsia="en-GB"/>
        </w:rPr>
      </w:pPr>
      <w:r w:rsidRPr="00B85D3C">
        <w:rPr>
          <w:rFonts w:eastAsia="Times New Roman"/>
          <w:sz w:val="28"/>
          <w:szCs w:val="28"/>
          <w:lang w:eastAsia="en-GB"/>
        </w:rPr>
        <w:t>According to Spence's signal equilibrium theorem, a successful company distinguishes itself from a poor firm by giving a convincing signal regarding its consistency to financial markets</w:t>
      </w:r>
      <w:r w:rsidR="00F1637A">
        <w:rPr>
          <w:rFonts w:eastAsia="Times New Roman"/>
          <w:sz w:val="28"/>
          <w:szCs w:val="28"/>
          <w:lang w:eastAsia="en-GB"/>
        </w:rPr>
        <w:t xml:space="preserve">. </w:t>
      </w:r>
      <w:r w:rsidR="00F1637A" w:rsidRPr="00F1637A">
        <w:rPr>
          <w:rFonts w:eastAsia="Times New Roman"/>
          <w:sz w:val="28"/>
          <w:szCs w:val="28"/>
          <w:lang w:eastAsia="en-GB"/>
        </w:rPr>
        <w:t>The signal is only credible if the wrong firm is unable to deliver the same signal as the fortunate firm. The signal may be credible if the cost of replicating it is higher for the bad type than for the good type.</w:t>
      </w:r>
    </w:p>
    <w:p w14:paraId="003E25F4" w14:textId="77777777" w:rsidR="00B85D3C" w:rsidRDefault="00B85D3C" w:rsidP="00BE0B9D">
      <w:pPr>
        <w:suppressAutoHyphens w:val="0"/>
        <w:autoSpaceDN/>
        <w:spacing w:before="100" w:beforeAutospacing="1" w:after="100" w:afterAutospacing="1" w:line="240" w:lineRule="auto"/>
        <w:textAlignment w:val="auto"/>
        <w:rPr>
          <w:rFonts w:eastAsia="Times New Roman"/>
          <w:sz w:val="28"/>
          <w:szCs w:val="28"/>
          <w:lang w:eastAsia="en-GB"/>
        </w:rPr>
      </w:pPr>
      <w:r w:rsidRPr="00B85D3C">
        <w:rPr>
          <w:rFonts w:eastAsia="Times New Roman"/>
          <w:sz w:val="28"/>
          <w:szCs w:val="28"/>
          <w:lang w:eastAsia="en-GB"/>
        </w:rPr>
        <w:lastRenderedPageBreak/>
        <w:t>Due to the information asymmetry between management and customers, firm signatures are needed to access financial resources. According to Ross, insiders (managers) are aware of the true distribution of company returns, but customers aren't. Higher leverage signals a better future, with high-quality companies taking on more debt and low-quality businesses taking on fewer. A decent business will stand out by attracting media attention, while a poor company will not replicate in order to avoid being discovered.</w:t>
      </w:r>
    </w:p>
    <w:p w14:paraId="0C01BB17" w14:textId="77777777" w:rsidR="00F1637A" w:rsidRDefault="00F1637A" w:rsidP="00BE0B9D">
      <w:pPr>
        <w:suppressAutoHyphens w:val="0"/>
        <w:autoSpaceDN/>
        <w:spacing w:before="100" w:beforeAutospacing="1" w:after="100" w:afterAutospacing="1" w:line="240" w:lineRule="auto"/>
        <w:textAlignment w:val="auto"/>
        <w:rPr>
          <w:rFonts w:eastAsia="Times New Roman"/>
          <w:sz w:val="28"/>
          <w:szCs w:val="28"/>
          <w:lang w:eastAsia="en-GB"/>
        </w:rPr>
      </w:pPr>
      <w:r w:rsidRPr="00F1637A">
        <w:rPr>
          <w:rFonts w:eastAsia="Times New Roman"/>
          <w:sz w:val="28"/>
          <w:szCs w:val="28"/>
          <w:lang w:eastAsia="en-GB"/>
        </w:rPr>
        <w:t>Spence; Le-land and Pyle; Ross and Talmor proposed two forms of signalling in-side information: the expensive signalling equilibrium and the cost-less signalling equilibrium proposed by Bhattacharya and Heinkel; Rennan and Kraus. If the signal's output consumes resources or is tied to a reduction of welfare as a result of disparities in claim distribution or supply in ideal markets, the signal is costly.</w:t>
      </w:r>
    </w:p>
    <w:p w14:paraId="7DD1E2F9" w14:textId="077FA4A2" w:rsidR="00B85D3C" w:rsidRDefault="00BB4103" w:rsidP="00BE0B9D">
      <w:pPr>
        <w:suppressAutoHyphens w:val="0"/>
        <w:autoSpaceDN/>
        <w:spacing w:before="100" w:beforeAutospacing="1" w:after="100" w:afterAutospacing="1" w:line="240" w:lineRule="auto"/>
        <w:textAlignment w:val="auto"/>
        <w:rPr>
          <w:rFonts w:eastAsia="Times New Roman"/>
          <w:sz w:val="28"/>
          <w:szCs w:val="28"/>
          <w:lang w:eastAsia="en-GB"/>
        </w:rPr>
      </w:pPr>
      <w:r w:rsidRPr="00BB4103">
        <w:rPr>
          <w:rFonts w:eastAsia="Times New Roman"/>
          <w:sz w:val="28"/>
          <w:szCs w:val="28"/>
          <w:lang w:eastAsia="en-GB"/>
        </w:rPr>
        <w:t>For financial instruments, the multivariate signalling model is used. According to Poi-tevin, debt can be used as a signal to detect possible competition between new entrant firms. Low-cost entrants signal this by issuing debt, while incumbents and high-cost entrants only issue equity; Harris and Raviv argue that the calling firm's convertibles are one kind of signal, and Bhattacharya and Dittmar demonstrate that stock repurchase is another.</w:t>
      </w:r>
    </w:p>
    <w:p w14:paraId="50B0C2E5" w14:textId="4072EA99" w:rsidR="00BD27F7" w:rsidRPr="002054C0" w:rsidRDefault="00BD27F7" w:rsidP="002054C0">
      <w:pPr>
        <w:pStyle w:val="ListParagraph"/>
        <w:numPr>
          <w:ilvl w:val="3"/>
          <w:numId w:val="16"/>
        </w:numPr>
        <w:rPr>
          <w:b/>
          <w:bCs/>
          <w:sz w:val="32"/>
          <w:szCs w:val="32"/>
        </w:rPr>
      </w:pPr>
      <w:r w:rsidRPr="002054C0">
        <w:rPr>
          <w:b/>
          <w:bCs/>
          <w:sz w:val="32"/>
          <w:szCs w:val="32"/>
        </w:rPr>
        <w:t>Market Timing Theory</w:t>
      </w:r>
    </w:p>
    <w:p w14:paraId="188EFC54" w14:textId="77777777" w:rsidR="002054C0" w:rsidRPr="002054C0" w:rsidRDefault="002054C0" w:rsidP="002054C0">
      <w:pPr>
        <w:pStyle w:val="ListParagraph"/>
        <w:ind w:left="1080"/>
        <w:rPr>
          <w:b/>
          <w:bCs/>
          <w:sz w:val="32"/>
          <w:szCs w:val="32"/>
        </w:rPr>
      </w:pPr>
    </w:p>
    <w:p w14:paraId="1A07DE08" w14:textId="77777777" w:rsidR="00B85D3C" w:rsidRDefault="00B85D3C" w:rsidP="00BE0B9D">
      <w:pPr>
        <w:spacing w:before="100" w:beforeAutospacing="1" w:after="100" w:afterAutospacing="1"/>
        <w:jc w:val="both"/>
        <w:rPr>
          <w:rFonts w:cstheme="minorHAnsi"/>
          <w:sz w:val="28"/>
          <w:szCs w:val="28"/>
        </w:rPr>
      </w:pPr>
      <w:r w:rsidRPr="00B85D3C">
        <w:rPr>
          <w:rFonts w:cstheme="minorHAnsi"/>
          <w:sz w:val="28"/>
          <w:szCs w:val="28"/>
        </w:rPr>
        <w:t>Companies sell fresh shares while their stock price is overvalued and purchase back stock while it is undervalued, according to the market timing principle of capital structure. Share price fluctuations influence corporate finance decisions and, as a result, the company's financial structure.</w:t>
      </w:r>
    </w:p>
    <w:p w14:paraId="7068C5F9" w14:textId="6DACB108" w:rsidR="005D42F6" w:rsidRDefault="005D42F6" w:rsidP="00B85D3C">
      <w:pPr>
        <w:spacing w:before="100" w:beforeAutospacing="1" w:after="100" w:afterAutospacing="1"/>
        <w:jc w:val="both"/>
        <w:rPr>
          <w:rFonts w:cstheme="minorHAnsi"/>
          <w:sz w:val="28"/>
          <w:szCs w:val="28"/>
        </w:rPr>
      </w:pPr>
      <w:r w:rsidRPr="005D42F6">
        <w:rPr>
          <w:rFonts w:cstheme="minorHAnsi"/>
          <w:sz w:val="28"/>
          <w:szCs w:val="28"/>
        </w:rPr>
        <w:t>When equity trades are completely timed to stock market conditions, according to Baker and Wurgler, market timing theory should not move to target leverage, which is consistent with capital structure pecking order theory. This means that market timing-influenced capital structure changes have a long-term effect. This theory illustrates why stock returns have historically been inversely related to gearing ratios.</w:t>
      </w:r>
    </w:p>
    <w:p w14:paraId="15105EEB" w14:textId="559AD252" w:rsidR="005D42F6" w:rsidRDefault="005D42F6" w:rsidP="00B85D3C">
      <w:pPr>
        <w:spacing w:before="100" w:beforeAutospacing="1" w:after="100" w:afterAutospacing="1"/>
        <w:jc w:val="both"/>
        <w:rPr>
          <w:rFonts w:cstheme="minorHAnsi"/>
          <w:sz w:val="28"/>
          <w:szCs w:val="28"/>
        </w:rPr>
      </w:pPr>
      <w:r w:rsidRPr="005D42F6">
        <w:rPr>
          <w:rFonts w:cstheme="minorHAnsi"/>
          <w:sz w:val="28"/>
          <w:szCs w:val="28"/>
        </w:rPr>
        <w:t xml:space="preserve">According to Bessler and Welch, stock returns are the most important determinant of capital structure. Market timing, according to Hovakimian, has </w:t>
      </w:r>
      <w:r w:rsidRPr="005D42F6">
        <w:rPr>
          <w:rFonts w:cstheme="minorHAnsi"/>
          <w:sz w:val="28"/>
          <w:szCs w:val="28"/>
        </w:rPr>
        <w:lastRenderedPageBreak/>
        <w:t>no long-term effect on a company's capital structure. The impact of market timing on gearing, according to Alti, will fade fully in two years.</w:t>
      </w:r>
    </w:p>
    <w:p w14:paraId="08D99023" w14:textId="575DCD55" w:rsidR="00511437" w:rsidRPr="00D54DDC" w:rsidRDefault="00BD27F7" w:rsidP="008E0792">
      <w:pPr>
        <w:pStyle w:val="ListParagraph"/>
        <w:numPr>
          <w:ilvl w:val="2"/>
          <w:numId w:val="16"/>
        </w:numPr>
        <w:rPr>
          <w:b/>
          <w:bCs/>
          <w:sz w:val="32"/>
          <w:szCs w:val="32"/>
        </w:rPr>
      </w:pPr>
      <w:r w:rsidRPr="00D54DDC">
        <w:rPr>
          <w:b/>
          <w:bCs/>
          <w:sz w:val="32"/>
          <w:szCs w:val="32"/>
        </w:rPr>
        <w:t>Profitability Theories</w:t>
      </w:r>
    </w:p>
    <w:p w14:paraId="597E24FC" w14:textId="66604903" w:rsidR="008E0792" w:rsidRPr="00D54DDC" w:rsidRDefault="008E0792" w:rsidP="008E0792">
      <w:pPr>
        <w:pStyle w:val="ListParagraph"/>
        <w:ind w:left="825"/>
        <w:rPr>
          <w:b/>
          <w:bCs/>
          <w:sz w:val="32"/>
          <w:szCs w:val="32"/>
        </w:rPr>
      </w:pPr>
    </w:p>
    <w:p w14:paraId="68B7A06F" w14:textId="4232256F" w:rsidR="00BE0B9D" w:rsidRDefault="00BD27F7" w:rsidP="00A20F79">
      <w:pPr>
        <w:rPr>
          <w:b/>
          <w:bCs/>
          <w:sz w:val="32"/>
          <w:szCs w:val="32"/>
        </w:rPr>
      </w:pPr>
      <w:r w:rsidRPr="00D54DDC">
        <w:rPr>
          <w:b/>
          <w:bCs/>
          <w:sz w:val="32"/>
          <w:szCs w:val="32"/>
        </w:rPr>
        <w:t>2.1.2.1 Pecking order Theory</w:t>
      </w:r>
    </w:p>
    <w:p w14:paraId="18D2DE08" w14:textId="77777777" w:rsidR="002054C0" w:rsidRPr="00D54DDC" w:rsidRDefault="002054C0" w:rsidP="00A20F79">
      <w:pPr>
        <w:rPr>
          <w:b/>
          <w:bCs/>
          <w:sz w:val="32"/>
          <w:szCs w:val="32"/>
        </w:rPr>
      </w:pPr>
    </w:p>
    <w:p w14:paraId="567B7CDC" w14:textId="27F63A7B" w:rsidR="00B85D3C" w:rsidRDefault="00B85D3C" w:rsidP="00CE5E5F">
      <w:pPr>
        <w:jc w:val="both"/>
        <w:rPr>
          <w:rFonts w:cstheme="minorHAnsi"/>
          <w:sz w:val="28"/>
          <w:szCs w:val="28"/>
        </w:rPr>
      </w:pPr>
      <w:r w:rsidRPr="00B85D3C">
        <w:rPr>
          <w:rFonts w:cstheme="minorHAnsi"/>
          <w:sz w:val="28"/>
          <w:szCs w:val="28"/>
        </w:rPr>
        <w:t>According to the pecking order principle, businesses have a system of priorities when it comes to financing sources. This happens as a function of the nature of asymmetric intelligence. The company's valuation is thought to be better understood by management than by prospective buyers. As a result, companies will be unable to issue stock, missing out on potentially profitable investment opportunities.</w:t>
      </w:r>
    </w:p>
    <w:p w14:paraId="2C2E3655" w14:textId="6C9C900D" w:rsidR="005410A4" w:rsidRDefault="005410A4" w:rsidP="00CE5E5F">
      <w:pPr>
        <w:jc w:val="both"/>
        <w:rPr>
          <w:rFonts w:cstheme="minorHAnsi"/>
          <w:sz w:val="28"/>
          <w:szCs w:val="28"/>
        </w:rPr>
      </w:pPr>
      <w:r w:rsidRPr="005410A4">
        <w:rPr>
          <w:rFonts w:cstheme="minorHAnsi"/>
          <w:sz w:val="28"/>
          <w:szCs w:val="28"/>
        </w:rPr>
        <w:t>Companies will opt to fund by retentions under these circumstances, excluding new equity problems, and measuring their borrowing as a residual between desired acquisition and retained earnings supply. They would keep spare borrowing capacity and financial slack to prevent missing out on successful investment opportunities.</w:t>
      </w:r>
    </w:p>
    <w:p w14:paraId="4D4F36F0" w14:textId="77777777" w:rsidR="002054C0" w:rsidRDefault="002054C0" w:rsidP="00CE5E5F">
      <w:pPr>
        <w:jc w:val="both"/>
        <w:rPr>
          <w:rFonts w:cstheme="minorHAnsi"/>
          <w:sz w:val="28"/>
          <w:szCs w:val="28"/>
        </w:rPr>
      </w:pPr>
    </w:p>
    <w:p w14:paraId="6300F8AD" w14:textId="72FB6489" w:rsidR="00BD27F7" w:rsidRDefault="00BD27F7" w:rsidP="00A20F79">
      <w:pPr>
        <w:rPr>
          <w:b/>
          <w:bCs/>
          <w:sz w:val="32"/>
          <w:szCs w:val="32"/>
        </w:rPr>
      </w:pPr>
      <w:r w:rsidRPr="00D54DDC">
        <w:rPr>
          <w:b/>
          <w:bCs/>
          <w:sz w:val="32"/>
          <w:szCs w:val="32"/>
        </w:rPr>
        <w:t>2.1.2.2 Free Cash Flow Theory</w:t>
      </w:r>
    </w:p>
    <w:p w14:paraId="314CC352" w14:textId="77777777" w:rsidR="002054C0" w:rsidRPr="00D54DDC" w:rsidRDefault="002054C0" w:rsidP="00A20F79">
      <w:pPr>
        <w:rPr>
          <w:b/>
          <w:bCs/>
          <w:sz w:val="32"/>
          <w:szCs w:val="32"/>
        </w:rPr>
      </w:pPr>
    </w:p>
    <w:p w14:paraId="27A94AED" w14:textId="23980344" w:rsidR="005410A4" w:rsidRDefault="005410A4" w:rsidP="005410A4">
      <w:pPr>
        <w:rPr>
          <w:sz w:val="28"/>
          <w:szCs w:val="28"/>
        </w:rPr>
      </w:pPr>
      <w:r w:rsidRPr="005410A4">
        <w:rPr>
          <w:sz w:val="28"/>
          <w:szCs w:val="28"/>
        </w:rPr>
        <w:t xml:space="preserve">Takeovers are </w:t>
      </w:r>
      <w:r w:rsidR="00303AF7" w:rsidRPr="005410A4">
        <w:rPr>
          <w:sz w:val="28"/>
          <w:szCs w:val="28"/>
        </w:rPr>
        <w:t>fuelled</w:t>
      </w:r>
      <w:r w:rsidRPr="005410A4">
        <w:rPr>
          <w:sz w:val="28"/>
          <w:szCs w:val="28"/>
        </w:rPr>
        <w:t xml:space="preserve"> by reasons such as deregulation, synergies, economies of size and reach, taxation, administrative incompetence, and the rising globalisation of US markets. The agency costs associated with disputes between management and owners over the sharing of free cash flow have gained comparatively little consideration as a significant cause of takeover operations. Nonetheless, over the last decade, it has played a significant part in acquisitions. Managers represent owners, and since both parties have vested interests, there are serious contradictions when it comes to determining the best strategic plan.</w:t>
      </w:r>
    </w:p>
    <w:p w14:paraId="4D859C67" w14:textId="68EDFBD3" w:rsidR="005410A4" w:rsidRDefault="005410A4" w:rsidP="005410A4">
      <w:pPr>
        <w:rPr>
          <w:sz w:val="28"/>
          <w:szCs w:val="28"/>
        </w:rPr>
      </w:pPr>
      <w:r w:rsidRPr="005410A4">
        <w:rPr>
          <w:sz w:val="28"/>
          <w:szCs w:val="28"/>
        </w:rPr>
        <w:t xml:space="preserve">The net costs accrued as a result of such cooperative partnerships are known as agency costs. They include both the costs of managing management behaviour (such as the costs of preparing audited financial accounts and devising and executing incentive programmes that compensate managers with </w:t>
      </w:r>
      <w:r w:rsidRPr="005410A4">
        <w:rPr>
          <w:sz w:val="28"/>
          <w:szCs w:val="28"/>
        </w:rPr>
        <w:lastRenderedPageBreak/>
        <w:t xml:space="preserve">decisions that maximise investors' wealth) and the costs accrued as a result of conflicts of interest never being perfectly resolved. </w:t>
      </w:r>
      <w:r w:rsidR="00303AF7" w:rsidRPr="005410A4">
        <w:rPr>
          <w:sz w:val="28"/>
          <w:szCs w:val="28"/>
        </w:rPr>
        <w:t>This cost</w:t>
      </w:r>
      <w:r w:rsidRPr="005410A4">
        <w:rPr>
          <w:sz w:val="28"/>
          <w:szCs w:val="28"/>
        </w:rPr>
        <w:t xml:space="preserve"> can add up quickly, and takeovers can help reduce them.</w:t>
      </w:r>
    </w:p>
    <w:p w14:paraId="0CE2C218" w14:textId="77777777" w:rsidR="002054C0" w:rsidRDefault="002054C0" w:rsidP="005410A4">
      <w:pPr>
        <w:rPr>
          <w:sz w:val="28"/>
          <w:szCs w:val="28"/>
        </w:rPr>
      </w:pPr>
    </w:p>
    <w:p w14:paraId="0132E30B" w14:textId="3122290B" w:rsidR="00BD27F7" w:rsidRPr="002054C0" w:rsidRDefault="00BD27F7" w:rsidP="002054C0">
      <w:pPr>
        <w:pStyle w:val="ListParagraph"/>
        <w:numPr>
          <w:ilvl w:val="1"/>
          <w:numId w:val="16"/>
        </w:numPr>
        <w:rPr>
          <w:b/>
          <w:bCs/>
          <w:sz w:val="32"/>
          <w:szCs w:val="32"/>
        </w:rPr>
      </w:pPr>
      <w:r w:rsidRPr="002054C0">
        <w:rPr>
          <w:b/>
          <w:bCs/>
          <w:sz w:val="32"/>
          <w:szCs w:val="32"/>
        </w:rPr>
        <w:t>Capital Structure Practices and Research Evidence (Empirical Literature Review)</w:t>
      </w:r>
    </w:p>
    <w:p w14:paraId="2218EBFE" w14:textId="77777777" w:rsidR="002054C0" w:rsidRPr="002054C0" w:rsidRDefault="002054C0" w:rsidP="002054C0">
      <w:pPr>
        <w:pStyle w:val="ListParagraph"/>
        <w:ind w:left="825"/>
        <w:rPr>
          <w:b/>
          <w:bCs/>
          <w:sz w:val="32"/>
          <w:szCs w:val="32"/>
        </w:rPr>
      </w:pPr>
    </w:p>
    <w:p w14:paraId="2C4CC2D3" w14:textId="1E4DFD0E" w:rsidR="00BE0B9D" w:rsidRPr="00D54DDC" w:rsidRDefault="00BE0B9D" w:rsidP="00A20F79">
      <w:pPr>
        <w:rPr>
          <w:sz w:val="28"/>
          <w:szCs w:val="28"/>
        </w:rPr>
      </w:pPr>
      <w:r w:rsidRPr="00D54DDC">
        <w:rPr>
          <w:sz w:val="28"/>
          <w:szCs w:val="28"/>
        </w:rPr>
        <w:t xml:space="preserve">Through reviewing previous studies four determinants and how they influence the decisions made within the capital structure have been performed. These determinants include profitability, growth, </w:t>
      </w:r>
      <w:r w:rsidR="00F17C0D" w:rsidRPr="00D54DDC">
        <w:rPr>
          <w:sz w:val="28"/>
          <w:szCs w:val="28"/>
        </w:rPr>
        <w:t>size,</w:t>
      </w:r>
      <w:r w:rsidRPr="00D54DDC">
        <w:rPr>
          <w:sz w:val="28"/>
          <w:szCs w:val="28"/>
        </w:rPr>
        <w:t xml:space="preserve"> and tangibility. </w:t>
      </w:r>
    </w:p>
    <w:p w14:paraId="1171EE1D" w14:textId="77777777" w:rsidR="008A3EFA" w:rsidRPr="00BE0B9D" w:rsidRDefault="008A3EFA" w:rsidP="00A20F79">
      <w:pPr>
        <w:rPr>
          <w:rFonts w:cs="Arial"/>
          <w:sz w:val="24"/>
          <w:szCs w:val="24"/>
          <w:shd w:val="clear" w:color="auto" w:fill="FFFFFF"/>
        </w:rPr>
      </w:pPr>
    </w:p>
    <w:p w14:paraId="1A2776A2" w14:textId="0173E324" w:rsidR="00A20F79" w:rsidRPr="002054C0" w:rsidRDefault="00BD27F7" w:rsidP="002054C0">
      <w:pPr>
        <w:pStyle w:val="ListParagraph"/>
        <w:numPr>
          <w:ilvl w:val="2"/>
          <w:numId w:val="16"/>
        </w:numPr>
        <w:rPr>
          <w:b/>
          <w:bCs/>
          <w:sz w:val="32"/>
          <w:szCs w:val="32"/>
        </w:rPr>
      </w:pPr>
      <w:r w:rsidRPr="002054C0">
        <w:rPr>
          <w:b/>
          <w:bCs/>
          <w:sz w:val="32"/>
          <w:szCs w:val="32"/>
        </w:rPr>
        <w:t>Profitability</w:t>
      </w:r>
    </w:p>
    <w:p w14:paraId="540FE93E" w14:textId="77777777" w:rsidR="002054C0" w:rsidRPr="002054C0" w:rsidRDefault="002054C0" w:rsidP="002054C0">
      <w:pPr>
        <w:pStyle w:val="ListParagraph"/>
        <w:ind w:left="825"/>
        <w:rPr>
          <w:b/>
          <w:bCs/>
          <w:sz w:val="28"/>
          <w:szCs w:val="28"/>
        </w:rPr>
      </w:pPr>
    </w:p>
    <w:p w14:paraId="06257B8A" w14:textId="19269C3F" w:rsidR="005D42F6" w:rsidRPr="005D42F6" w:rsidRDefault="005D42F6" w:rsidP="005D42F6">
      <w:pPr>
        <w:rPr>
          <w:sz w:val="28"/>
          <w:szCs w:val="28"/>
        </w:rPr>
      </w:pPr>
      <w:r w:rsidRPr="005D42F6">
        <w:rPr>
          <w:sz w:val="28"/>
          <w:szCs w:val="28"/>
        </w:rPr>
        <w:t xml:space="preserve">Profitability has been stated in a number of studies and linked to a variety of hypotheses. According to popular opinion, a more profitable organisation would have a higher leverage ratio based on the static trade-off theorem of capital structure (Frank and Goyal, 2005). The empirical validity of the trade-off hypothesis has been questioned on several occasions. The debt and equity ratio </w:t>
      </w:r>
      <w:r w:rsidR="0007316E" w:rsidRPr="005D42F6">
        <w:rPr>
          <w:sz w:val="28"/>
          <w:szCs w:val="28"/>
        </w:rPr>
        <w:t>are</w:t>
      </w:r>
      <w:r w:rsidRPr="005D42F6">
        <w:rPr>
          <w:sz w:val="28"/>
          <w:szCs w:val="28"/>
        </w:rPr>
        <w:t xml:space="preserve"> determined by balancing expenses and earnings</w:t>
      </w:r>
      <w:r w:rsidR="00DE2A56" w:rsidRPr="00DE2A56">
        <w:rPr>
          <w:sz w:val="28"/>
          <w:szCs w:val="28"/>
        </w:rPr>
        <w:t xml:space="preserve">. </w:t>
      </w:r>
      <w:r w:rsidRPr="005D42F6">
        <w:rPr>
          <w:sz w:val="28"/>
          <w:szCs w:val="28"/>
        </w:rPr>
        <w:t>Competent managers who assess the necessary debt-to-equity ratio lower the company's cost of capital, increase profitability, and strengthen its competitive advantage.</w:t>
      </w:r>
    </w:p>
    <w:p w14:paraId="7C015B7D" w14:textId="63E7F1F0" w:rsidR="005D42F6" w:rsidRPr="005D42F6" w:rsidRDefault="005D42F6" w:rsidP="005D42F6">
      <w:pPr>
        <w:rPr>
          <w:sz w:val="28"/>
          <w:szCs w:val="28"/>
        </w:rPr>
      </w:pPr>
      <w:r w:rsidRPr="005D42F6">
        <w:rPr>
          <w:sz w:val="28"/>
          <w:szCs w:val="28"/>
        </w:rPr>
        <w:t>Managers use a variety of firm-specific strategies to gain a market advantage and thereby maximise the company's value, resulting in production disparities (Gleason et al, 2000). The well-known theory of capital structure irrelevance was introduced by Modigliani and Miller (MM), which notes that financial leverage has no impact on a firm's stock value.</w:t>
      </w:r>
      <w:r>
        <w:rPr>
          <w:sz w:val="28"/>
          <w:szCs w:val="28"/>
        </w:rPr>
        <w:t xml:space="preserve"> </w:t>
      </w:r>
      <w:r w:rsidRPr="005D42F6">
        <w:rPr>
          <w:sz w:val="28"/>
          <w:szCs w:val="28"/>
        </w:rPr>
        <w:t>In order to do it, MM treated it as a purely theoretical result since they had to assume away some key considerations that would influence capital structure decisions.</w:t>
      </w:r>
    </w:p>
    <w:p w14:paraId="67732B82" w14:textId="19C4F19A" w:rsidR="005D42F6" w:rsidRPr="005D42F6" w:rsidRDefault="005D42F6" w:rsidP="005D42F6">
      <w:pPr>
        <w:rPr>
          <w:sz w:val="28"/>
          <w:szCs w:val="28"/>
        </w:rPr>
      </w:pPr>
      <w:r w:rsidRPr="005D42F6">
        <w:rPr>
          <w:sz w:val="28"/>
          <w:szCs w:val="28"/>
        </w:rPr>
        <w:t xml:space="preserve">This theory is founded on implausible assumptions that </w:t>
      </w:r>
      <w:r w:rsidR="002212D2" w:rsidRPr="005D42F6">
        <w:rPr>
          <w:sz w:val="28"/>
          <w:szCs w:val="28"/>
        </w:rPr>
        <w:t>cannot</w:t>
      </w:r>
      <w:r w:rsidRPr="005D42F6">
        <w:rPr>
          <w:sz w:val="28"/>
          <w:szCs w:val="28"/>
        </w:rPr>
        <w:t xml:space="preserve"> be proven in the real world. This lays the groundwork for realising the importance of capital structure in the modern world.</w:t>
      </w:r>
      <w:r>
        <w:rPr>
          <w:sz w:val="28"/>
          <w:szCs w:val="28"/>
        </w:rPr>
        <w:t xml:space="preserve"> </w:t>
      </w:r>
      <w:r w:rsidRPr="005D42F6">
        <w:rPr>
          <w:sz w:val="28"/>
          <w:szCs w:val="28"/>
        </w:rPr>
        <w:t xml:space="preserve">The idea of </w:t>
      </w:r>
      <w:r w:rsidR="0007316E" w:rsidRPr="005D42F6">
        <w:rPr>
          <w:sz w:val="28"/>
          <w:szCs w:val="28"/>
        </w:rPr>
        <w:t>an</w:t>
      </w:r>
      <w:r w:rsidRPr="005D42F6">
        <w:rPr>
          <w:sz w:val="28"/>
          <w:szCs w:val="28"/>
        </w:rPr>
        <w:t xml:space="preserve"> "optimal capital structure," which maximises company value while lowering capital costs, was motivated by the existence of bankruptcy penalties as well as favourable tax treatment of interest payments.</w:t>
      </w:r>
    </w:p>
    <w:p w14:paraId="4B7BF4F6" w14:textId="4858F6D6" w:rsidR="00DE2A56" w:rsidRDefault="005D42F6" w:rsidP="005D42F6">
      <w:pPr>
        <w:rPr>
          <w:sz w:val="28"/>
          <w:szCs w:val="28"/>
        </w:rPr>
      </w:pPr>
      <w:r w:rsidRPr="005D42F6">
        <w:rPr>
          <w:sz w:val="28"/>
          <w:szCs w:val="28"/>
        </w:rPr>
        <w:lastRenderedPageBreak/>
        <w:t>Since debt interest is a tax-deductible expense, MM (1963) revised their previous (1958) stance by using the tax benefit as a determinant of capital structure choice, arguing that using more debt capital would maximise the firm's profit.</w:t>
      </w:r>
    </w:p>
    <w:p w14:paraId="57516FF4" w14:textId="16EE11EF" w:rsidR="005D42F6" w:rsidRDefault="005D42F6" w:rsidP="000822E9">
      <w:pPr>
        <w:rPr>
          <w:sz w:val="28"/>
          <w:szCs w:val="28"/>
        </w:rPr>
      </w:pPr>
      <w:r w:rsidRPr="005D42F6">
        <w:rPr>
          <w:sz w:val="28"/>
          <w:szCs w:val="28"/>
        </w:rPr>
        <w:t xml:space="preserve">As a result, </w:t>
      </w:r>
      <w:r w:rsidR="002212D2" w:rsidRPr="005D42F6">
        <w:rPr>
          <w:sz w:val="28"/>
          <w:szCs w:val="28"/>
        </w:rPr>
        <w:t>Modigliani,</w:t>
      </w:r>
      <w:r w:rsidRPr="005D42F6">
        <w:rPr>
          <w:sz w:val="28"/>
          <w:szCs w:val="28"/>
        </w:rPr>
        <w:t xml:space="preserve"> and Miller (1963) propose that firms should use as much leverage as possible while ignoring risk in order to maximise their value. As alternatives to the MM hypothesis, later theorists suggested agency theory (Jensen and Meckling, 1976), pecking order theory (Myers and Mujlif, 1984), and bankruptcy theory (Titman, 1984). Theories like bankruptcy cost, agency theory, and pecking order theory have all been used to describe a firm's capital structure.</w:t>
      </w:r>
    </w:p>
    <w:p w14:paraId="3F022E79" w14:textId="06842D09" w:rsidR="005D42F6" w:rsidRDefault="005D42F6" w:rsidP="000822E9">
      <w:pPr>
        <w:rPr>
          <w:sz w:val="28"/>
          <w:szCs w:val="28"/>
        </w:rPr>
      </w:pPr>
      <w:r w:rsidRPr="005D42F6">
        <w:rPr>
          <w:sz w:val="28"/>
          <w:szCs w:val="28"/>
        </w:rPr>
        <w:t xml:space="preserve">The cost of bankruptcy is higher as leverage is used instead of </w:t>
      </w:r>
      <w:r w:rsidR="0007316E" w:rsidRPr="005D42F6">
        <w:rPr>
          <w:sz w:val="28"/>
          <w:szCs w:val="28"/>
        </w:rPr>
        <w:t>equity,</w:t>
      </w:r>
      <w:r w:rsidRPr="005D42F6">
        <w:rPr>
          <w:sz w:val="28"/>
          <w:szCs w:val="28"/>
        </w:rPr>
        <w:t xml:space="preserve"> so the chance of bankruptcy is higher. For SMEs, this expense could be higher than for larger companies. Expenses associated with the possibility of bankruptcy, such as legal and maintenance costs, will escalate as the debt rises, diminishing the firm's profitability and value, according to Warner (1977) and Brealey and Myers (1992).</w:t>
      </w:r>
    </w:p>
    <w:p w14:paraId="4553A7EC" w14:textId="23A01370" w:rsidR="005D42F6" w:rsidRPr="005D42F6" w:rsidRDefault="005D42F6" w:rsidP="005D42F6">
      <w:pPr>
        <w:rPr>
          <w:sz w:val="28"/>
          <w:szCs w:val="28"/>
        </w:rPr>
      </w:pPr>
      <w:r w:rsidRPr="005D42F6">
        <w:rPr>
          <w:sz w:val="28"/>
          <w:szCs w:val="28"/>
        </w:rPr>
        <w:t xml:space="preserve">According to Titman, the company's profits have been depleted </w:t>
      </w:r>
      <w:r w:rsidR="002212D2" w:rsidRPr="005D42F6">
        <w:rPr>
          <w:sz w:val="28"/>
          <w:szCs w:val="28"/>
        </w:rPr>
        <w:t>because of</w:t>
      </w:r>
      <w:r w:rsidRPr="005D42F6">
        <w:rPr>
          <w:sz w:val="28"/>
          <w:szCs w:val="28"/>
        </w:rPr>
        <w:t xml:space="preserve"> creditors' refusal to do business with them (1984). Furthermore, the entity incurs penalties as a result of the utilisation of loan programmes.</w:t>
      </w:r>
    </w:p>
    <w:p w14:paraId="3655B0BD" w14:textId="2B41BF37" w:rsidR="00911350" w:rsidRDefault="005D42F6" w:rsidP="005D42F6">
      <w:pPr>
        <w:rPr>
          <w:sz w:val="28"/>
          <w:szCs w:val="28"/>
        </w:rPr>
      </w:pPr>
      <w:r w:rsidRPr="005D42F6">
        <w:rPr>
          <w:sz w:val="28"/>
          <w:szCs w:val="28"/>
        </w:rPr>
        <w:t>The cost of agency persists because of the partnership between owners and managers (Jenson and Meckling, 1976). As a result, having more clout would aid in resolving conflicts between management and shareholders over investment decisions (Myers 1984).</w:t>
      </w:r>
      <w:r w:rsidRPr="005D42F6">
        <w:t xml:space="preserve"> </w:t>
      </w:r>
      <w:r w:rsidRPr="005D42F6">
        <w:rPr>
          <w:sz w:val="28"/>
          <w:szCs w:val="28"/>
        </w:rPr>
        <w:t>Capital structure decisions should be taken to minimise agency conflicts (agency cost) and thereby maximise the firm's profitability, according to agency theory. The conflict between the interests of owners and debt holders is a major concern for the agency.</w:t>
      </w:r>
    </w:p>
    <w:p w14:paraId="4BA9B69F" w14:textId="77777777" w:rsidR="005D42F6" w:rsidRDefault="005D42F6" w:rsidP="00F23B0F">
      <w:pPr>
        <w:rPr>
          <w:sz w:val="28"/>
          <w:szCs w:val="28"/>
        </w:rPr>
      </w:pPr>
      <w:r w:rsidRPr="005D42F6">
        <w:rPr>
          <w:sz w:val="28"/>
          <w:szCs w:val="28"/>
        </w:rPr>
        <w:t>Furthermore, the trade-off theorem (Myers 1984) asserts that debt finance should be prioritised when weighing the benefits of various abilities against the costs of debt financing. As a result, the leverage ratio should be favourable, and benefit and leverage ratio are linked. Finally, Myers and Majluf (1984) suggested a pecking-order theory in which debt takes precedence over other sources of external financing. Companies should only issue equity as a last resort, according to the pecking order theorem.</w:t>
      </w:r>
    </w:p>
    <w:p w14:paraId="6FD9BB9C" w14:textId="77777777" w:rsidR="005D42F6" w:rsidRDefault="005D42F6" w:rsidP="00F23B0F">
      <w:pPr>
        <w:rPr>
          <w:sz w:val="28"/>
          <w:szCs w:val="28"/>
        </w:rPr>
      </w:pPr>
      <w:r w:rsidRPr="005D42F6">
        <w:rPr>
          <w:sz w:val="28"/>
          <w:szCs w:val="28"/>
        </w:rPr>
        <w:lastRenderedPageBreak/>
        <w:t>The capital structure of a corporation is determined by the priority order of various resources aimed at meeting the company's financial needs (Frank and Goyal,2007). When a company's debt capacity is depleted, shares are exchanged. As a result, a company's leverage potential has a big impact on the size and form of debt funding it chooses.</w:t>
      </w:r>
    </w:p>
    <w:p w14:paraId="4C49B7EF" w14:textId="77777777" w:rsidR="00D73778" w:rsidRDefault="00D73778" w:rsidP="00686982">
      <w:pPr>
        <w:rPr>
          <w:sz w:val="28"/>
          <w:szCs w:val="28"/>
        </w:rPr>
      </w:pPr>
      <w:r w:rsidRPr="00D73778">
        <w:rPr>
          <w:sz w:val="28"/>
          <w:szCs w:val="28"/>
        </w:rPr>
        <w:t>The ranking system explains why there is a negative relationship between capital structure and profitability, and why more profitable businesses borrow less. They do not need outside investment to fund activities because their business operations generate more funds, not because their target debt level is low.</w:t>
      </w:r>
    </w:p>
    <w:p w14:paraId="5DD57368" w14:textId="77777777" w:rsidR="00D73778" w:rsidRDefault="00D73778" w:rsidP="00686982">
      <w:pPr>
        <w:rPr>
          <w:sz w:val="28"/>
          <w:szCs w:val="28"/>
        </w:rPr>
      </w:pPr>
      <w:r w:rsidRPr="00D73778">
        <w:rPr>
          <w:sz w:val="28"/>
          <w:szCs w:val="28"/>
        </w:rPr>
        <w:t>When a business has more funds to make a capital investment, it must issue loans, which reduces its profitability. According to Brealey and Myers (1992), Gitman (1997), and Weston &amp; Brightam (1999), a capital structure is concerned with the nature of a company's obligations, or more generally, the relative role of different leveraging considerations in the composition of total commitments (2000).</w:t>
      </w:r>
    </w:p>
    <w:p w14:paraId="1C6F9E7D" w14:textId="105D1403" w:rsidR="00F23B0F" w:rsidRDefault="00F23B0F" w:rsidP="00686982">
      <w:pPr>
        <w:rPr>
          <w:sz w:val="28"/>
          <w:szCs w:val="28"/>
        </w:rPr>
      </w:pPr>
      <w:r w:rsidRPr="00F23B0F">
        <w:rPr>
          <w:sz w:val="28"/>
          <w:szCs w:val="28"/>
        </w:rPr>
        <w:t>Simply placed, a company's capital structure is the combination of debt and equity it employs to operate. Brealey and Myers (1992) examine the costs of bankruptcy, describing direct, regulatory, logistical, and indirect costs dependent on the dynamics of operating a business through bankruptcy.</w:t>
      </w:r>
    </w:p>
    <w:p w14:paraId="2E140B04" w14:textId="5C897B97" w:rsidR="00D73778" w:rsidRDefault="00D73778" w:rsidP="00D73778">
      <w:pPr>
        <w:rPr>
          <w:sz w:val="28"/>
          <w:szCs w:val="28"/>
        </w:rPr>
      </w:pPr>
      <w:r w:rsidRPr="00D73778">
        <w:rPr>
          <w:sz w:val="28"/>
          <w:szCs w:val="28"/>
        </w:rPr>
        <w:t>They discovered that as debt capital increases, such costs escalate as well, limiting firm profitability. Under conventional operating conditions, a business with a higher degree of capital leverage will have a better return on equity ratio if the cost of debt is lower than the cost of equity. This involves discounting the operating risk uncovered by a company's selling activities due to the possibility of lower-than-expected rates of return.</w:t>
      </w:r>
    </w:p>
    <w:p w14:paraId="21573131" w14:textId="14F9705B" w:rsidR="00D73778" w:rsidRPr="00F23B0F" w:rsidRDefault="00D73778" w:rsidP="00D73778">
      <w:pPr>
        <w:rPr>
          <w:sz w:val="28"/>
          <w:szCs w:val="28"/>
        </w:rPr>
      </w:pPr>
      <w:r w:rsidRPr="00D73778">
        <w:rPr>
          <w:sz w:val="28"/>
          <w:szCs w:val="28"/>
        </w:rPr>
        <w:t>Estimating the cost of each capital source accurately, according to Brealey and Myers (1992), aids in determining the minimum rate of benefit needed to make the firm's investment more appealing. The corporation will sell hundreds of different shares with unlimited variations, according to Brealey and Myers (2003), with the aim of finding the one that maximises the firm's stock value.</w:t>
      </w:r>
    </w:p>
    <w:p w14:paraId="1A9488AB" w14:textId="77777777" w:rsidR="00726B15" w:rsidRPr="00726B15" w:rsidRDefault="00F23B0F" w:rsidP="00726B15">
      <w:pPr>
        <w:rPr>
          <w:sz w:val="28"/>
          <w:szCs w:val="28"/>
        </w:rPr>
      </w:pPr>
      <w:r w:rsidRPr="00F23B0F">
        <w:rPr>
          <w:sz w:val="28"/>
          <w:szCs w:val="28"/>
        </w:rPr>
        <w:t xml:space="preserve"> </w:t>
      </w:r>
      <w:r w:rsidR="00726B15" w:rsidRPr="00726B15">
        <w:rPr>
          <w:sz w:val="28"/>
          <w:szCs w:val="28"/>
        </w:rPr>
        <w:t xml:space="preserve">Since each source has its own cost, the return rate of each formulation can be significantly influenced. Business imperfections and asymmetric information, according to Booth et al (2001), will decide the right capital structure. Myers </w:t>
      </w:r>
      <w:r w:rsidR="00726B15" w:rsidRPr="00726B15">
        <w:rPr>
          <w:sz w:val="28"/>
          <w:szCs w:val="28"/>
        </w:rPr>
        <w:lastRenderedPageBreak/>
        <w:t>(1984) and Myers and Majluf (1984) all use the principle of asymmetric intelligence to express the concept of optimal capital structure.</w:t>
      </w:r>
    </w:p>
    <w:p w14:paraId="32073F30" w14:textId="4F4BBC58" w:rsidR="00726B15" w:rsidRPr="00F23B0F" w:rsidRDefault="00726B15" w:rsidP="00726B15">
      <w:pPr>
        <w:rPr>
          <w:sz w:val="28"/>
          <w:szCs w:val="28"/>
        </w:rPr>
      </w:pPr>
      <w:r w:rsidRPr="00726B15">
        <w:rPr>
          <w:sz w:val="28"/>
          <w:szCs w:val="28"/>
        </w:rPr>
        <w:t>Myers (1984) argued against the notion of an optimal capital structure based solely on the expense and benefit of debt trade-off in a world of information asymmetry between owners and managers.</w:t>
      </w:r>
    </w:p>
    <w:p w14:paraId="4C2FBB3A" w14:textId="14312CC1" w:rsidR="00726B15" w:rsidRDefault="00726B15" w:rsidP="00726B15">
      <w:pPr>
        <w:rPr>
          <w:sz w:val="28"/>
          <w:szCs w:val="28"/>
        </w:rPr>
      </w:pPr>
      <w:r w:rsidRPr="00726B15">
        <w:rPr>
          <w:sz w:val="28"/>
          <w:szCs w:val="28"/>
        </w:rPr>
        <w:t xml:space="preserve">One of the particular strategies used by managers in their search for better results, according to Gleason et al. (2000), is the use of varying amounts of debt and equity. By lowering capital costs and increasing industry competitiveness, businesses strive for the best financial arrangement possible. Higher debt levels, on the other hand, indicate a higher chance of financial </w:t>
      </w:r>
      <w:r w:rsidR="0007316E" w:rsidRPr="00726B15">
        <w:rPr>
          <w:sz w:val="28"/>
          <w:szCs w:val="28"/>
        </w:rPr>
        <w:t>ruin. When</w:t>
      </w:r>
      <w:r w:rsidRPr="00726B15">
        <w:rPr>
          <w:sz w:val="28"/>
          <w:szCs w:val="28"/>
        </w:rPr>
        <w:t xml:space="preserve"> a business goes bankrupt, the money collected is at risk of being thrown away.</w:t>
      </w:r>
    </w:p>
    <w:p w14:paraId="066853C7" w14:textId="77777777" w:rsidR="00726B15" w:rsidRDefault="00726B15" w:rsidP="00F23B0F">
      <w:pPr>
        <w:rPr>
          <w:sz w:val="28"/>
          <w:szCs w:val="28"/>
        </w:rPr>
      </w:pPr>
      <w:r w:rsidRPr="00726B15">
        <w:rPr>
          <w:sz w:val="28"/>
          <w:szCs w:val="28"/>
        </w:rPr>
        <w:t>The firm adopts a low financial leverage stance, in which the borrowing decision is linked to the firm's activities, in order to protect the firm's reputation and wealth, as well as to maintain financial power. Increased market risk is linked to higher stock returns, while lower financial risk is linked to lower financial debt.</w:t>
      </w:r>
    </w:p>
    <w:p w14:paraId="53E6370B" w14:textId="20F0D465" w:rsidR="002054C0" w:rsidRDefault="00726B15" w:rsidP="00F23B0F">
      <w:pPr>
        <w:rPr>
          <w:sz w:val="28"/>
          <w:szCs w:val="28"/>
        </w:rPr>
      </w:pPr>
      <w:r w:rsidRPr="00726B15">
        <w:rPr>
          <w:sz w:val="28"/>
          <w:szCs w:val="28"/>
        </w:rPr>
        <w:t>As a result, there is a negative relationship between financial debt and asset return. As Myer (2001) points out, each theory is based on its own assumptions, but none of them takes a systemic approach to capital structure practise. As the previous discussion demonstrated, deciding the best capital structure for an organisation is a difficult task.</w:t>
      </w:r>
    </w:p>
    <w:p w14:paraId="5F96B6E3" w14:textId="41DA9642" w:rsidR="00BD27F7" w:rsidRDefault="00BD27F7" w:rsidP="00A20F79">
      <w:pPr>
        <w:rPr>
          <w:b/>
          <w:bCs/>
          <w:sz w:val="32"/>
          <w:szCs w:val="32"/>
        </w:rPr>
      </w:pPr>
      <w:r w:rsidRPr="00A82F91">
        <w:rPr>
          <w:b/>
          <w:bCs/>
          <w:sz w:val="32"/>
          <w:szCs w:val="32"/>
        </w:rPr>
        <w:t>Research Question 1:</w:t>
      </w:r>
    </w:p>
    <w:p w14:paraId="79C34614" w14:textId="77777777" w:rsidR="002054C0" w:rsidRDefault="002054C0" w:rsidP="00A20F79">
      <w:pPr>
        <w:rPr>
          <w:b/>
          <w:bCs/>
          <w:sz w:val="32"/>
          <w:szCs w:val="32"/>
        </w:rPr>
      </w:pPr>
    </w:p>
    <w:p w14:paraId="54821ABC" w14:textId="61F5434C" w:rsidR="00686982" w:rsidRDefault="00686982" w:rsidP="00A20F79">
      <w:pPr>
        <w:rPr>
          <w:sz w:val="28"/>
          <w:szCs w:val="28"/>
        </w:rPr>
      </w:pPr>
      <w:r w:rsidRPr="00686982">
        <w:rPr>
          <w:sz w:val="28"/>
          <w:szCs w:val="28"/>
        </w:rPr>
        <w:t xml:space="preserve">Is </w:t>
      </w:r>
      <w:r w:rsidR="00726B15">
        <w:rPr>
          <w:sz w:val="28"/>
          <w:szCs w:val="28"/>
        </w:rPr>
        <w:t>there</w:t>
      </w:r>
      <w:r w:rsidRPr="00686982">
        <w:rPr>
          <w:sz w:val="28"/>
          <w:szCs w:val="28"/>
        </w:rPr>
        <w:t xml:space="preserve"> a connection </w:t>
      </w:r>
      <w:r w:rsidR="00726B15" w:rsidRPr="00686982">
        <w:rPr>
          <w:sz w:val="28"/>
          <w:szCs w:val="28"/>
        </w:rPr>
        <w:t>among</w:t>
      </w:r>
      <w:r w:rsidRPr="00686982">
        <w:rPr>
          <w:sz w:val="28"/>
          <w:szCs w:val="28"/>
        </w:rPr>
        <w:t xml:space="preserve"> </w:t>
      </w:r>
      <w:r w:rsidR="00726B15" w:rsidRPr="00686982">
        <w:rPr>
          <w:sz w:val="28"/>
          <w:szCs w:val="28"/>
        </w:rPr>
        <w:t>gearing and</w:t>
      </w:r>
      <w:r w:rsidRPr="00686982">
        <w:rPr>
          <w:sz w:val="28"/>
          <w:szCs w:val="28"/>
        </w:rPr>
        <w:t xml:space="preserve"> a company's profitability, if any?</w:t>
      </w:r>
    </w:p>
    <w:p w14:paraId="4CE57C11" w14:textId="77777777" w:rsidR="002054C0" w:rsidRPr="00686982" w:rsidRDefault="002054C0" w:rsidP="00A20F79">
      <w:pPr>
        <w:rPr>
          <w:sz w:val="28"/>
          <w:szCs w:val="28"/>
        </w:rPr>
      </w:pPr>
    </w:p>
    <w:p w14:paraId="3555141B" w14:textId="1AD57A56" w:rsidR="00BD27F7" w:rsidRDefault="00BD27F7" w:rsidP="00A20F79">
      <w:pPr>
        <w:rPr>
          <w:b/>
          <w:bCs/>
          <w:sz w:val="32"/>
          <w:szCs w:val="32"/>
        </w:rPr>
      </w:pPr>
      <w:r w:rsidRPr="00A82F91">
        <w:rPr>
          <w:b/>
          <w:bCs/>
          <w:sz w:val="32"/>
          <w:szCs w:val="32"/>
        </w:rPr>
        <w:t>Hypothesis 1:</w:t>
      </w:r>
    </w:p>
    <w:p w14:paraId="0AC2E6C6" w14:textId="77777777" w:rsidR="002054C0" w:rsidRDefault="002054C0" w:rsidP="00A20F79">
      <w:pPr>
        <w:rPr>
          <w:b/>
          <w:bCs/>
          <w:sz w:val="32"/>
          <w:szCs w:val="32"/>
        </w:rPr>
      </w:pPr>
    </w:p>
    <w:p w14:paraId="29FB5828" w14:textId="20528806" w:rsidR="00F23B0F" w:rsidRDefault="00F23B0F" w:rsidP="00A20F79">
      <w:pPr>
        <w:rPr>
          <w:sz w:val="28"/>
          <w:szCs w:val="28"/>
        </w:rPr>
      </w:pPr>
      <w:r w:rsidRPr="00F23B0F">
        <w:rPr>
          <w:sz w:val="28"/>
          <w:szCs w:val="28"/>
        </w:rPr>
        <w:t>Gearing has a detrimental effect on a company's profitability.</w:t>
      </w:r>
    </w:p>
    <w:p w14:paraId="19390840" w14:textId="77777777" w:rsidR="00395798" w:rsidRDefault="00395798" w:rsidP="00A20F79">
      <w:pPr>
        <w:rPr>
          <w:sz w:val="28"/>
          <w:szCs w:val="28"/>
        </w:rPr>
      </w:pPr>
    </w:p>
    <w:p w14:paraId="29DD46BC" w14:textId="77777777" w:rsidR="00F23B0F" w:rsidRPr="00F23B0F" w:rsidRDefault="00F23B0F" w:rsidP="00A20F79">
      <w:pPr>
        <w:rPr>
          <w:sz w:val="28"/>
          <w:szCs w:val="28"/>
        </w:rPr>
      </w:pPr>
    </w:p>
    <w:p w14:paraId="0518CEBF" w14:textId="6BB361FF" w:rsidR="00A82F91" w:rsidRPr="002054C0" w:rsidRDefault="00F17C0D" w:rsidP="002054C0">
      <w:pPr>
        <w:pStyle w:val="ListParagraph"/>
        <w:numPr>
          <w:ilvl w:val="2"/>
          <w:numId w:val="16"/>
        </w:numPr>
        <w:rPr>
          <w:b/>
          <w:bCs/>
          <w:sz w:val="32"/>
          <w:szCs w:val="32"/>
        </w:rPr>
      </w:pPr>
      <w:r w:rsidRPr="002054C0">
        <w:rPr>
          <w:b/>
          <w:bCs/>
          <w:sz w:val="32"/>
          <w:szCs w:val="32"/>
        </w:rPr>
        <w:lastRenderedPageBreak/>
        <w:t>Size</w:t>
      </w:r>
    </w:p>
    <w:p w14:paraId="34CE5C30" w14:textId="77777777" w:rsidR="002054C0" w:rsidRPr="002054C0" w:rsidRDefault="002054C0" w:rsidP="002054C0">
      <w:pPr>
        <w:pStyle w:val="ListParagraph"/>
        <w:ind w:left="825"/>
        <w:rPr>
          <w:b/>
          <w:bCs/>
          <w:sz w:val="32"/>
          <w:szCs w:val="32"/>
        </w:rPr>
      </w:pPr>
    </w:p>
    <w:p w14:paraId="1ACEA2DB" w14:textId="77777777" w:rsidR="00726B15" w:rsidRDefault="00726B15" w:rsidP="00CA0482">
      <w:pPr>
        <w:rPr>
          <w:sz w:val="28"/>
          <w:szCs w:val="28"/>
        </w:rPr>
      </w:pPr>
      <w:r w:rsidRPr="00726B15">
        <w:rPr>
          <w:sz w:val="28"/>
          <w:szCs w:val="28"/>
        </w:rPr>
        <w:t>First, since direct bankruptcy costs are determined by constitution and account for a smaller proportion of the overall firm's value, large firms do not see them as an active factor in deciding the degree of leverage. Furthermore, larger companies are less likely to go bankrupt and have on diverse holdings (Titman and Wessels 1988). Following that, a positive relationship between a company's size and its leverage is anticipated.</w:t>
      </w:r>
    </w:p>
    <w:p w14:paraId="1350F789" w14:textId="77777777" w:rsidR="00726B15" w:rsidRDefault="00726B15" w:rsidP="00F23B0F">
      <w:pPr>
        <w:rPr>
          <w:sz w:val="28"/>
          <w:szCs w:val="28"/>
        </w:rPr>
      </w:pPr>
      <w:r w:rsidRPr="00726B15">
        <w:rPr>
          <w:sz w:val="28"/>
          <w:szCs w:val="28"/>
        </w:rPr>
        <w:t>The size of an organisation has an opposite relationship with the probability of bankruptcy, as per the trade-off theorem. As a consequence, size and leverage are mutually beneficial. Second, counter to public opinion, Rajan and Zingales (1995) found that larger firms had fewer asymmetrical knowledge. As a result, the chances of the most recent equity challenge being undervalued are reduced, rendering equity financing more available to large corporations. This indicates that the size of an organisation and its debt have a negative relationship. As Rajan and Zingales expected, there would be a negative association between firm size and leverage (1995).</w:t>
      </w:r>
    </w:p>
    <w:p w14:paraId="5D1B2E97" w14:textId="10A0B15A" w:rsidR="00F23B0F" w:rsidRDefault="000926B3" w:rsidP="00F23B0F">
      <w:pPr>
        <w:rPr>
          <w:sz w:val="28"/>
          <w:szCs w:val="28"/>
        </w:rPr>
      </w:pPr>
      <w:r w:rsidRPr="000926B3">
        <w:rPr>
          <w:sz w:val="28"/>
          <w:szCs w:val="28"/>
        </w:rPr>
        <w:t>As a result, the capital structure pecking order hypothesis assumes that leverage and size have a negative relationship, with larger firms preferring equity over debt. In the meantime, previous research has sparked debate. Titman and Wessels (1988) and Drobetz and Fix (2003) used the natural logarithm of net sales to determine size.</w:t>
      </w:r>
      <w:r>
        <w:rPr>
          <w:sz w:val="28"/>
          <w:szCs w:val="28"/>
        </w:rPr>
        <w:t xml:space="preserve"> </w:t>
      </w:r>
      <w:r w:rsidR="00F23B0F" w:rsidRPr="00F23B0F">
        <w:rPr>
          <w:sz w:val="28"/>
          <w:szCs w:val="28"/>
        </w:rPr>
        <w:t xml:space="preserve">However, they said that net profits were a stronger approximation for size because many companies, for example, used leasing arrangements to keep their recorded asset size as small as </w:t>
      </w:r>
      <w:r w:rsidR="00303AF7" w:rsidRPr="00F23B0F">
        <w:rPr>
          <w:sz w:val="28"/>
          <w:szCs w:val="28"/>
        </w:rPr>
        <w:t>possible. The</w:t>
      </w:r>
      <w:r w:rsidR="00F23B0F" w:rsidRPr="00F23B0F">
        <w:rPr>
          <w:sz w:val="28"/>
          <w:szCs w:val="28"/>
        </w:rPr>
        <w:t xml:space="preserve"> asymmetry in intelligence between insiders and the financial markets can be related to the size of a company.</w:t>
      </w:r>
    </w:p>
    <w:p w14:paraId="1AA00950" w14:textId="77777777" w:rsidR="000926B3" w:rsidRDefault="000926B3" w:rsidP="000453BC">
      <w:pPr>
        <w:rPr>
          <w:sz w:val="28"/>
          <w:szCs w:val="28"/>
        </w:rPr>
      </w:pPr>
      <w:r w:rsidRPr="000926B3">
        <w:rPr>
          <w:sz w:val="28"/>
          <w:szCs w:val="28"/>
        </w:rPr>
        <w:t>Big firms pique analysts' attention because they are more likely to be able to sell more informationally sensitive securities and have lower leverage. Akhtar and Oliver (2006) discovered that more profitable firms had marginally less leverage, regardless of whether they are MNCs or DCs.</w:t>
      </w:r>
    </w:p>
    <w:p w14:paraId="4449E299" w14:textId="31581164" w:rsidR="000453BC" w:rsidRDefault="000453BC" w:rsidP="000453BC">
      <w:pPr>
        <w:rPr>
          <w:sz w:val="28"/>
          <w:szCs w:val="28"/>
        </w:rPr>
      </w:pPr>
      <w:r w:rsidRPr="000453BC">
        <w:rPr>
          <w:sz w:val="28"/>
          <w:szCs w:val="28"/>
        </w:rPr>
        <w:t>On both MNCs and DCs, this illustrates the pecking-order principle of capital structure. Larger companies in Germany had less debt, according to Rajan and Zingales (1995) and Wald (1995). (1999). Meanwhile, various studies show that leverage and scale complement each other.</w:t>
      </w:r>
    </w:p>
    <w:p w14:paraId="4C0DA5E4" w14:textId="77777777" w:rsidR="000926B3" w:rsidRDefault="000926B3" w:rsidP="000453BC">
      <w:pPr>
        <w:rPr>
          <w:sz w:val="28"/>
          <w:szCs w:val="28"/>
        </w:rPr>
      </w:pPr>
      <w:r w:rsidRPr="000926B3">
        <w:rPr>
          <w:sz w:val="28"/>
          <w:szCs w:val="28"/>
        </w:rPr>
        <w:lastRenderedPageBreak/>
        <w:t>According to Drobetz and Fix (2003), size was positively related to leverage, meaning that size was a proxy for a low risk of default. In retrospective research, Marsh (1982), Rajan and Zingales (1995), Wald (1999), and Booth et al. (2001) observed that leverage was positively correlated with organisation size. Complete responsibility, according to Huang and Song, was proportional to size. Large corporations favour long-term debt, while small companies prefer short-term debt, according to Marsh (1982). When it comes to long-term loans, large companies will be able to take advantage of economies of size and bargaining leverage with banks.</w:t>
      </w:r>
    </w:p>
    <w:p w14:paraId="7B2575BC" w14:textId="77777777" w:rsidR="000926B3" w:rsidRDefault="000926B3" w:rsidP="000453BC">
      <w:pPr>
        <w:rPr>
          <w:sz w:val="28"/>
          <w:szCs w:val="28"/>
        </w:rPr>
      </w:pPr>
      <w:r w:rsidRPr="000926B3">
        <w:rPr>
          <w:sz w:val="28"/>
          <w:szCs w:val="28"/>
        </w:rPr>
        <w:t>As a result, debt and stock issuance costs are inversely proportional to the company's size. On the other hand, scale can be used as a metaphor for how much data is available to outside investors. According to Fama and Jensen (1983), larger companies tended to provide more expertise with lenders than smaller businesses. According to Rajan and Zingales (1995), larger companies disclose more detail to international buyers than smaller businesses. Larger companies with less asymmetric intelligence problems should have more capital on hand than liquidity, resulting in lower leverage.</w:t>
      </w:r>
    </w:p>
    <w:p w14:paraId="384C4D21" w14:textId="77777777" w:rsidR="000926B3" w:rsidRDefault="000926B3" w:rsidP="000453BC">
      <w:pPr>
        <w:rPr>
          <w:sz w:val="28"/>
          <w:szCs w:val="28"/>
        </w:rPr>
      </w:pPr>
      <w:r w:rsidRPr="000926B3">
        <w:rPr>
          <w:sz w:val="28"/>
          <w:szCs w:val="28"/>
        </w:rPr>
        <w:t>Larger companies, on the other hand, are more diversified and have a stronger cash flow, so their chances of experiencing a recession are lower than smaller companies'. Leverage should be equal to size, according to both remarks. Small companies were reluctant to access long-term debt markets, according to Whited (1992), because their growth opportunities outweighed their collateralizable capital. According to Titman and Wessels (1988), larger firms had better access to capital markets.</w:t>
      </w:r>
    </w:p>
    <w:p w14:paraId="35E4C008" w14:textId="129FBF8A" w:rsidR="000926B3" w:rsidRDefault="000926B3" w:rsidP="00A20F79">
      <w:pPr>
        <w:rPr>
          <w:sz w:val="28"/>
          <w:szCs w:val="28"/>
        </w:rPr>
      </w:pPr>
      <w:r w:rsidRPr="000926B3">
        <w:rPr>
          <w:sz w:val="28"/>
          <w:szCs w:val="28"/>
        </w:rPr>
        <w:t>The impact of size on debt ratios is unclear from a theoretical standpoint; some scholars found a positive relationship between size and leverage, while others found a negative relationship, and still others found a statistically negligible relationship. According to Mary et al. (2011) recent analysis of actively listed Egyptian companies, the results of the projected model and various other studies confirm the presence of a significant positive association between company size and the debt-equity ratio.</w:t>
      </w:r>
    </w:p>
    <w:p w14:paraId="1583BD6B" w14:textId="534FDF41" w:rsidR="000926B3" w:rsidRDefault="000926B3" w:rsidP="00A20F79">
      <w:pPr>
        <w:rPr>
          <w:sz w:val="28"/>
          <w:szCs w:val="28"/>
        </w:rPr>
      </w:pPr>
      <w:r w:rsidRPr="000926B3">
        <w:rPr>
          <w:sz w:val="28"/>
          <w:szCs w:val="28"/>
        </w:rPr>
        <w:t xml:space="preserve">This conclusion is in line with the previous ones. The scale is defined by sales, and it is a reliable indicator (Muema, 2013). As a result, as in previous studies, the natural logarithm of revenue is used to calculate the size. (Myers &amp; Majluf, 1984), Turere (2012), and Muema (2012) all used the same metric (2012).   The </w:t>
      </w:r>
      <w:r w:rsidRPr="000926B3">
        <w:rPr>
          <w:sz w:val="28"/>
          <w:szCs w:val="28"/>
        </w:rPr>
        <w:lastRenderedPageBreak/>
        <w:t>firm's size can be calculated using the natural logarithm of sales, which smooths out the figure's variance over time.</w:t>
      </w:r>
    </w:p>
    <w:p w14:paraId="177455D8" w14:textId="6B775D9E" w:rsidR="00BD27F7" w:rsidRDefault="00BD27F7" w:rsidP="00A20F79">
      <w:pPr>
        <w:rPr>
          <w:b/>
          <w:bCs/>
          <w:sz w:val="32"/>
          <w:szCs w:val="32"/>
        </w:rPr>
      </w:pPr>
      <w:r w:rsidRPr="00A82F91">
        <w:rPr>
          <w:b/>
          <w:bCs/>
          <w:sz w:val="32"/>
          <w:szCs w:val="32"/>
        </w:rPr>
        <w:t xml:space="preserve">Research Question </w:t>
      </w:r>
      <w:r w:rsidR="008A3EFA" w:rsidRPr="00A82F91">
        <w:rPr>
          <w:b/>
          <w:bCs/>
          <w:sz w:val="32"/>
          <w:szCs w:val="32"/>
        </w:rPr>
        <w:t>2</w:t>
      </w:r>
      <w:r w:rsidRPr="00A82F91">
        <w:rPr>
          <w:b/>
          <w:bCs/>
          <w:sz w:val="32"/>
          <w:szCs w:val="32"/>
        </w:rPr>
        <w:t>:</w:t>
      </w:r>
    </w:p>
    <w:p w14:paraId="5D4F600C" w14:textId="77777777" w:rsidR="002054C0" w:rsidRPr="00A82F91" w:rsidRDefault="002054C0" w:rsidP="00A20F79">
      <w:pPr>
        <w:rPr>
          <w:b/>
          <w:bCs/>
          <w:sz w:val="32"/>
          <w:szCs w:val="32"/>
        </w:rPr>
      </w:pPr>
    </w:p>
    <w:p w14:paraId="0A0826A8" w14:textId="3223635C" w:rsidR="000B2B87" w:rsidRDefault="000B2B87" w:rsidP="00A20F79">
      <w:pPr>
        <w:rPr>
          <w:sz w:val="28"/>
          <w:szCs w:val="28"/>
        </w:rPr>
      </w:pPr>
      <w:r w:rsidRPr="00A82F91">
        <w:rPr>
          <w:sz w:val="28"/>
          <w:szCs w:val="28"/>
        </w:rPr>
        <w:t>What, if any, relationship exists between gearing (leverage) and business size?</w:t>
      </w:r>
    </w:p>
    <w:p w14:paraId="12A77EC4" w14:textId="77777777" w:rsidR="002054C0" w:rsidRPr="00A82F91" w:rsidRDefault="002054C0" w:rsidP="00A20F79">
      <w:pPr>
        <w:rPr>
          <w:sz w:val="28"/>
          <w:szCs w:val="28"/>
        </w:rPr>
      </w:pPr>
    </w:p>
    <w:p w14:paraId="6B8A2D23" w14:textId="49248AB2" w:rsidR="00F77ED0" w:rsidRDefault="00BD27F7" w:rsidP="00F77ED0">
      <w:pPr>
        <w:rPr>
          <w:b/>
          <w:bCs/>
          <w:sz w:val="32"/>
          <w:szCs w:val="32"/>
        </w:rPr>
      </w:pPr>
      <w:r w:rsidRPr="00A82F91">
        <w:rPr>
          <w:b/>
          <w:bCs/>
          <w:sz w:val="32"/>
          <w:szCs w:val="32"/>
        </w:rPr>
        <w:t xml:space="preserve">Hypothesis </w:t>
      </w:r>
      <w:r w:rsidR="008A3EFA" w:rsidRPr="00A82F91">
        <w:rPr>
          <w:b/>
          <w:bCs/>
          <w:sz w:val="32"/>
          <w:szCs w:val="32"/>
        </w:rPr>
        <w:t>2</w:t>
      </w:r>
      <w:r w:rsidRPr="00A82F91">
        <w:rPr>
          <w:b/>
          <w:bCs/>
          <w:sz w:val="32"/>
          <w:szCs w:val="32"/>
        </w:rPr>
        <w:t>:</w:t>
      </w:r>
    </w:p>
    <w:p w14:paraId="19E99C71" w14:textId="77777777" w:rsidR="002054C0" w:rsidRPr="00A82F91" w:rsidRDefault="002054C0" w:rsidP="00F77ED0">
      <w:pPr>
        <w:rPr>
          <w:b/>
          <w:bCs/>
          <w:sz w:val="32"/>
          <w:szCs w:val="32"/>
        </w:rPr>
      </w:pPr>
    </w:p>
    <w:p w14:paraId="2AC3AF3E" w14:textId="54EE43A4" w:rsidR="00F77ED0" w:rsidRPr="00A82F91" w:rsidRDefault="00F77ED0" w:rsidP="00F77ED0">
      <w:pPr>
        <w:rPr>
          <w:sz w:val="28"/>
          <w:szCs w:val="28"/>
        </w:rPr>
      </w:pPr>
      <w:r w:rsidRPr="00A82F91">
        <w:rPr>
          <w:sz w:val="28"/>
          <w:szCs w:val="28"/>
        </w:rPr>
        <w:t>The size of the business and gearing have a positive relationship.</w:t>
      </w:r>
    </w:p>
    <w:p w14:paraId="3D30B488" w14:textId="77777777" w:rsidR="002F7D88" w:rsidRPr="00AF2DD0" w:rsidRDefault="002F7D88" w:rsidP="00A20F79">
      <w:pPr>
        <w:rPr>
          <w:b/>
          <w:bCs/>
          <w:sz w:val="24"/>
          <w:szCs w:val="24"/>
        </w:rPr>
      </w:pPr>
    </w:p>
    <w:p w14:paraId="2F7B9C9F" w14:textId="108AAB89" w:rsidR="00BD27F7" w:rsidRPr="00A82F91" w:rsidRDefault="00BD27F7" w:rsidP="00A20F79">
      <w:pPr>
        <w:rPr>
          <w:b/>
          <w:bCs/>
          <w:sz w:val="32"/>
          <w:szCs w:val="32"/>
        </w:rPr>
      </w:pPr>
      <w:r w:rsidRPr="00A82F91">
        <w:rPr>
          <w:b/>
          <w:bCs/>
          <w:sz w:val="32"/>
          <w:szCs w:val="32"/>
        </w:rPr>
        <w:t>2.2.</w:t>
      </w:r>
      <w:r w:rsidR="008A3EFA" w:rsidRPr="00A82F91">
        <w:rPr>
          <w:b/>
          <w:bCs/>
          <w:sz w:val="32"/>
          <w:szCs w:val="32"/>
        </w:rPr>
        <w:t>3</w:t>
      </w:r>
      <w:r w:rsidRPr="00A82F91">
        <w:rPr>
          <w:b/>
          <w:bCs/>
          <w:sz w:val="32"/>
          <w:szCs w:val="32"/>
        </w:rPr>
        <w:t xml:space="preserve"> Tangibility</w:t>
      </w:r>
    </w:p>
    <w:p w14:paraId="32E3705A" w14:textId="77777777" w:rsidR="002F7D88" w:rsidRDefault="002F7D88" w:rsidP="00A20F79">
      <w:pPr>
        <w:rPr>
          <w:b/>
          <w:bCs/>
          <w:sz w:val="28"/>
          <w:szCs w:val="28"/>
        </w:rPr>
      </w:pPr>
    </w:p>
    <w:p w14:paraId="507AE362" w14:textId="2B093B5C" w:rsidR="009A1E4D" w:rsidRDefault="009A1E4D" w:rsidP="000453BC">
      <w:pPr>
        <w:rPr>
          <w:sz w:val="28"/>
          <w:szCs w:val="28"/>
        </w:rPr>
      </w:pPr>
      <w:r w:rsidRPr="009A1E4D">
        <w:rPr>
          <w:sz w:val="28"/>
          <w:szCs w:val="28"/>
        </w:rPr>
        <w:t xml:space="preserve">Asset structure (tangibility) is one of the most debated factors, and it has been shown to have a significant effect on capital structure. </w:t>
      </w:r>
      <w:r w:rsidR="002212D2" w:rsidRPr="009A1E4D">
        <w:rPr>
          <w:sz w:val="28"/>
          <w:szCs w:val="28"/>
        </w:rPr>
        <w:t>Even though</w:t>
      </w:r>
      <w:r w:rsidRPr="009A1E4D">
        <w:rPr>
          <w:sz w:val="28"/>
          <w:szCs w:val="28"/>
        </w:rPr>
        <w:t xml:space="preserve"> there is no consensus among writers on the course of the relationship, asset structure is a key factor in determining capital structure, according to the financial literature. A greater proportion of tangible assets, according to Harris and Raviv, increases a company's liquidation value.</w:t>
      </w:r>
    </w:p>
    <w:p w14:paraId="61742DA1" w14:textId="77777777" w:rsidR="009A1E4D" w:rsidRDefault="009A1E4D" w:rsidP="000453BC">
      <w:pPr>
        <w:rPr>
          <w:sz w:val="28"/>
          <w:szCs w:val="28"/>
        </w:rPr>
      </w:pPr>
      <w:r w:rsidRPr="009A1E4D">
        <w:rPr>
          <w:sz w:val="28"/>
          <w:szCs w:val="28"/>
        </w:rPr>
        <w:t>This is because mortgage equity is made up of real estate, which has a higher value in the event of bankruptcy than intangible assets. Liquidity will raise an asset's liquidation value, which is why debt capacity and liquidity are related.</w:t>
      </w:r>
    </w:p>
    <w:p w14:paraId="29E510AA" w14:textId="60CADC59" w:rsidR="000453BC" w:rsidRDefault="000453BC" w:rsidP="000453BC">
      <w:pPr>
        <w:rPr>
          <w:sz w:val="28"/>
          <w:szCs w:val="28"/>
        </w:rPr>
      </w:pPr>
      <w:r w:rsidRPr="000453BC">
        <w:rPr>
          <w:sz w:val="28"/>
          <w:szCs w:val="28"/>
        </w:rPr>
        <w:t>Asset liquidity, on the other hand, is a consideration that reduces, rather than raises, a company's willingness to sell debt securities, according to Weiss and Wruck.According to the agency theorem, the tangibility of properties is also a financial structure determinant.</w:t>
      </w:r>
    </w:p>
    <w:p w14:paraId="153980F7" w14:textId="7BAEC2FD" w:rsidR="000453BC" w:rsidRDefault="009A1E4D" w:rsidP="006B0D48">
      <w:pPr>
        <w:rPr>
          <w:sz w:val="28"/>
          <w:szCs w:val="28"/>
        </w:rPr>
      </w:pPr>
      <w:r w:rsidRPr="009A1E4D">
        <w:rPr>
          <w:sz w:val="28"/>
          <w:szCs w:val="28"/>
        </w:rPr>
        <w:t>According to Rajan and Zingales, such reserves function as mortgage collateral, reducing the possibility of agency payments associated with the borrower's debt and increasing leverage. The capital structure is determined by the value of real estate, according to the debt pecking order theorem. According to Frank and Goyal's empirical proof of this determinant, the greater the leverage, the greater the share of these assets pledged as collateral.</w:t>
      </w:r>
      <w:r>
        <w:rPr>
          <w:sz w:val="28"/>
          <w:szCs w:val="28"/>
        </w:rPr>
        <w:t xml:space="preserve"> </w:t>
      </w:r>
      <w:r w:rsidR="000453BC" w:rsidRPr="000453BC">
        <w:rPr>
          <w:sz w:val="28"/>
          <w:szCs w:val="28"/>
        </w:rPr>
        <w:t xml:space="preserve">According </w:t>
      </w:r>
      <w:r w:rsidR="000453BC" w:rsidRPr="000453BC">
        <w:rPr>
          <w:sz w:val="28"/>
          <w:szCs w:val="28"/>
        </w:rPr>
        <w:lastRenderedPageBreak/>
        <w:t>to Akhtar, who studied Australian companies, the leverage value of assets was also a significant determinant of the debt ratio.</w:t>
      </w:r>
    </w:p>
    <w:p w14:paraId="4DAC29A1" w14:textId="5F341101" w:rsidR="00F666C7" w:rsidRPr="00F666C7" w:rsidRDefault="00F666C7" w:rsidP="000453BC">
      <w:pPr>
        <w:rPr>
          <w:sz w:val="28"/>
          <w:szCs w:val="28"/>
        </w:rPr>
      </w:pPr>
      <w:r w:rsidRPr="00F666C7">
        <w:rPr>
          <w:sz w:val="28"/>
          <w:szCs w:val="28"/>
        </w:rPr>
        <w:t xml:space="preserve"> </w:t>
      </w:r>
      <w:r w:rsidR="000453BC" w:rsidRPr="000453BC">
        <w:rPr>
          <w:sz w:val="28"/>
          <w:szCs w:val="28"/>
        </w:rPr>
        <w:t xml:space="preserve">Businesses who depend more on intangible assets are said to have greater access to bank loans than businesses with higher asset leverage prices. This is attributed to the lower likelihood of market purchases and transactions involving readily available cash. As a result, manufacturing companies are projected to have a greater influence than service </w:t>
      </w:r>
      <w:r w:rsidR="00303AF7" w:rsidRPr="000453BC">
        <w:rPr>
          <w:sz w:val="28"/>
          <w:szCs w:val="28"/>
        </w:rPr>
        <w:t xml:space="preserve">companies. </w:t>
      </w:r>
      <w:r w:rsidR="009A1E4D" w:rsidRPr="009A1E4D">
        <w:rPr>
          <w:sz w:val="28"/>
          <w:szCs w:val="28"/>
        </w:rPr>
        <w:t>Physical features and stability, for example, have been empirically proven to have a direct effect on capital structure.</w:t>
      </w:r>
    </w:p>
    <w:p w14:paraId="2E7CC3F4" w14:textId="0354C86D" w:rsidR="000453BC" w:rsidRDefault="009A1E4D" w:rsidP="000453BC">
      <w:pPr>
        <w:rPr>
          <w:sz w:val="28"/>
          <w:szCs w:val="28"/>
        </w:rPr>
      </w:pPr>
      <w:r w:rsidRPr="009A1E4D">
        <w:rPr>
          <w:sz w:val="28"/>
          <w:szCs w:val="28"/>
        </w:rPr>
        <w:t>Despite the fact that there is a clear empirical connection between asset tangibility and debt, some research contradicts this commonly held belief. According to Grossman and Hart, owing to managerial use of the perquisites, the control costs of the agency relationship are higher in companies with lower asset tangibility.</w:t>
      </w:r>
      <w:r>
        <w:rPr>
          <w:sz w:val="28"/>
          <w:szCs w:val="28"/>
        </w:rPr>
        <w:t xml:space="preserve"> </w:t>
      </w:r>
      <w:r w:rsidR="000453BC" w:rsidRPr="000453BC">
        <w:rPr>
          <w:sz w:val="28"/>
          <w:szCs w:val="28"/>
        </w:rPr>
        <w:t>Certain firms may choose higher debt levels to mitigate managers' opportunistic conduct. As a result, asset tangibility and financial leverage would have a negative relationship.</w:t>
      </w:r>
    </w:p>
    <w:p w14:paraId="085B549C" w14:textId="3D4915BA" w:rsidR="002054C0" w:rsidRPr="008470EB" w:rsidRDefault="00F666C7" w:rsidP="000453BC">
      <w:pPr>
        <w:rPr>
          <w:sz w:val="28"/>
          <w:szCs w:val="28"/>
        </w:rPr>
      </w:pPr>
      <w:r w:rsidRPr="00F666C7">
        <w:rPr>
          <w:sz w:val="28"/>
          <w:szCs w:val="28"/>
        </w:rPr>
        <w:t>These contradictions are exemplified by the lack of consensus on basic facts in two classic studies in this area, by Harris and Raviv and Titman and Wessels. Most studies conclude that debt rises as the percentage of fixed assets rises, as mentioned in the previous article. On the other hand, the authors of the competitive analysis argue that their findings refute any connection between debt ratios and asset collateral value. As a result, proponents of various capital structure theories must choose from radically divergent literature to support their positions, which is clearly inadequate in terms of theory development.</w:t>
      </w:r>
    </w:p>
    <w:p w14:paraId="7B8573F9" w14:textId="265C4829" w:rsidR="002054C0" w:rsidRPr="00A82F91" w:rsidRDefault="002330C3" w:rsidP="008A3EFA">
      <w:pPr>
        <w:suppressAutoHyphens w:val="0"/>
        <w:autoSpaceDN/>
        <w:spacing w:before="100" w:beforeAutospacing="1" w:after="100" w:afterAutospacing="1" w:line="240" w:lineRule="auto"/>
        <w:textAlignment w:val="auto"/>
        <w:rPr>
          <w:b/>
          <w:bCs/>
          <w:sz w:val="32"/>
          <w:szCs w:val="32"/>
        </w:rPr>
      </w:pPr>
      <w:r w:rsidRPr="00A82F91">
        <w:rPr>
          <w:b/>
          <w:bCs/>
          <w:sz w:val="32"/>
          <w:szCs w:val="32"/>
        </w:rPr>
        <w:t xml:space="preserve">Research Question </w:t>
      </w:r>
      <w:r w:rsidR="008A3EFA" w:rsidRPr="00A82F91">
        <w:rPr>
          <w:b/>
          <w:bCs/>
          <w:sz w:val="32"/>
          <w:szCs w:val="32"/>
        </w:rPr>
        <w:t>3</w:t>
      </w:r>
      <w:r w:rsidRPr="00A82F91">
        <w:rPr>
          <w:b/>
          <w:bCs/>
          <w:sz w:val="32"/>
          <w:szCs w:val="32"/>
        </w:rPr>
        <w:t>:</w:t>
      </w:r>
      <w:r w:rsidR="008A3EFA" w:rsidRPr="00A82F91">
        <w:rPr>
          <w:b/>
          <w:bCs/>
          <w:sz w:val="32"/>
          <w:szCs w:val="32"/>
        </w:rPr>
        <w:t xml:space="preserve"> </w:t>
      </w:r>
    </w:p>
    <w:p w14:paraId="4197102E" w14:textId="3BFE5053" w:rsidR="002054C0" w:rsidRDefault="00F77ED0" w:rsidP="00A20F79">
      <w:pPr>
        <w:rPr>
          <w:sz w:val="28"/>
          <w:szCs w:val="28"/>
        </w:rPr>
      </w:pPr>
      <w:r w:rsidRPr="008C6914">
        <w:rPr>
          <w:sz w:val="28"/>
          <w:szCs w:val="28"/>
        </w:rPr>
        <w:t>What, if any, relationship exists between gearing (leverage) and a company's tangibility?</w:t>
      </w:r>
    </w:p>
    <w:p w14:paraId="52FF4AA6" w14:textId="77777777" w:rsidR="002054C0" w:rsidRPr="008C6914" w:rsidRDefault="002054C0" w:rsidP="00A20F79">
      <w:pPr>
        <w:rPr>
          <w:sz w:val="28"/>
          <w:szCs w:val="28"/>
        </w:rPr>
      </w:pPr>
    </w:p>
    <w:p w14:paraId="6B9B676E" w14:textId="37D34954" w:rsidR="002054C0" w:rsidRPr="00395798" w:rsidRDefault="002330C3" w:rsidP="00A20F79">
      <w:pPr>
        <w:rPr>
          <w:b/>
          <w:bCs/>
          <w:sz w:val="32"/>
          <w:szCs w:val="32"/>
        </w:rPr>
      </w:pPr>
      <w:r w:rsidRPr="00A82F91">
        <w:rPr>
          <w:b/>
          <w:bCs/>
          <w:sz w:val="32"/>
          <w:szCs w:val="32"/>
        </w:rPr>
        <w:t xml:space="preserve">Hypothesis </w:t>
      </w:r>
      <w:r w:rsidR="008A3EFA" w:rsidRPr="00A82F91">
        <w:rPr>
          <w:b/>
          <w:bCs/>
          <w:sz w:val="32"/>
          <w:szCs w:val="32"/>
        </w:rPr>
        <w:t>3</w:t>
      </w:r>
      <w:r w:rsidRPr="00A82F91">
        <w:rPr>
          <w:b/>
          <w:bCs/>
          <w:sz w:val="32"/>
          <w:szCs w:val="32"/>
        </w:rPr>
        <w:t>:</w:t>
      </w:r>
    </w:p>
    <w:p w14:paraId="5A149FC7" w14:textId="3FB0DD4E" w:rsidR="008C6914" w:rsidRDefault="008C6914" w:rsidP="008C6914">
      <w:pPr>
        <w:rPr>
          <w:rFonts w:cs="Arial"/>
          <w:sz w:val="28"/>
          <w:szCs w:val="28"/>
          <w:shd w:val="clear" w:color="auto" w:fill="FFFFFF"/>
        </w:rPr>
      </w:pPr>
      <w:r w:rsidRPr="008C6914">
        <w:rPr>
          <w:rFonts w:cs="Arial"/>
          <w:sz w:val="28"/>
          <w:szCs w:val="28"/>
          <w:shd w:val="clear" w:color="auto" w:fill="FFFFFF"/>
        </w:rPr>
        <w:t>Gearing and tangibility of the company have a good relationship.</w:t>
      </w:r>
    </w:p>
    <w:p w14:paraId="7F26BF3E" w14:textId="77777777" w:rsidR="00395798" w:rsidRDefault="00395798" w:rsidP="008C6914">
      <w:pPr>
        <w:rPr>
          <w:rFonts w:cs="Arial"/>
          <w:sz w:val="28"/>
          <w:szCs w:val="28"/>
          <w:shd w:val="clear" w:color="auto" w:fill="FFFFFF"/>
        </w:rPr>
      </w:pPr>
    </w:p>
    <w:p w14:paraId="65186CBA" w14:textId="77777777" w:rsidR="008C6914" w:rsidRPr="008C6914" w:rsidRDefault="008C6914" w:rsidP="008C6914">
      <w:pPr>
        <w:rPr>
          <w:rFonts w:cs="Arial"/>
          <w:sz w:val="32"/>
          <w:szCs w:val="32"/>
          <w:shd w:val="clear" w:color="auto" w:fill="FFFFFF"/>
        </w:rPr>
      </w:pPr>
    </w:p>
    <w:p w14:paraId="0E19F17D" w14:textId="5A59EE68" w:rsidR="002330C3" w:rsidRPr="00A82F91" w:rsidRDefault="002330C3" w:rsidP="008C6914">
      <w:pPr>
        <w:jc w:val="center"/>
        <w:rPr>
          <w:b/>
          <w:bCs/>
          <w:sz w:val="32"/>
          <w:szCs w:val="32"/>
        </w:rPr>
      </w:pPr>
      <w:r w:rsidRPr="00A82F91">
        <w:rPr>
          <w:b/>
          <w:bCs/>
          <w:sz w:val="32"/>
          <w:szCs w:val="32"/>
        </w:rPr>
        <w:lastRenderedPageBreak/>
        <w:t>Chapter 3</w:t>
      </w:r>
    </w:p>
    <w:p w14:paraId="28614354" w14:textId="770B4AE9" w:rsidR="002330C3" w:rsidRPr="00A82F91" w:rsidRDefault="002330C3" w:rsidP="00F33EC8">
      <w:pPr>
        <w:jc w:val="center"/>
        <w:rPr>
          <w:b/>
          <w:bCs/>
          <w:sz w:val="32"/>
          <w:szCs w:val="32"/>
        </w:rPr>
      </w:pPr>
      <w:r w:rsidRPr="00A82F91">
        <w:rPr>
          <w:b/>
          <w:bCs/>
          <w:sz w:val="32"/>
          <w:szCs w:val="32"/>
        </w:rPr>
        <w:t>Aims and Methodology.</w:t>
      </w:r>
    </w:p>
    <w:p w14:paraId="1F1C05EF" w14:textId="77777777" w:rsidR="00F33EC8" w:rsidRPr="00A82F91" w:rsidRDefault="00F33EC8">
      <w:pPr>
        <w:rPr>
          <w:b/>
          <w:bCs/>
          <w:sz w:val="32"/>
          <w:szCs w:val="32"/>
        </w:rPr>
      </w:pPr>
    </w:p>
    <w:p w14:paraId="3DC4DFB6" w14:textId="4157C878" w:rsidR="00E73D59" w:rsidRPr="00A82F91" w:rsidRDefault="002330C3">
      <w:pPr>
        <w:rPr>
          <w:b/>
          <w:bCs/>
          <w:sz w:val="32"/>
          <w:szCs w:val="32"/>
        </w:rPr>
      </w:pPr>
      <w:r w:rsidRPr="00A82F91">
        <w:rPr>
          <w:b/>
          <w:bCs/>
          <w:sz w:val="32"/>
          <w:szCs w:val="32"/>
        </w:rPr>
        <w:t xml:space="preserve"> 3.1 Aims</w:t>
      </w:r>
    </w:p>
    <w:p w14:paraId="55EBCE5E" w14:textId="4FE0C5B8" w:rsidR="00737FEF" w:rsidRDefault="00737FEF" w:rsidP="00737FEF">
      <w:pPr>
        <w:pStyle w:val="NormalWeb"/>
        <w:rPr>
          <w:rFonts w:ascii="Calibri" w:hAnsi="Calibri"/>
          <w:sz w:val="28"/>
          <w:szCs w:val="28"/>
        </w:rPr>
      </w:pPr>
      <w:r w:rsidRPr="00737FEF">
        <w:rPr>
          <w:rFonts w:ascii="Calibri" w:hAnsi="Calibri"/>
          <w:sz w:val="28"/>
          <w:szCs w:val="28"/>
        </w:rPr>
        <w:t>From the viewpoint of a shareholder, a company's success is determined by the valuation of the shares at the end of a given term. The aim of a shareholder's investment in a stock is to maximise the company's valuation. Ratios obtained from financial statements or stock exchange reports are used to assess the company's results. These figures are used to evaluate the success of different businesses or industries.</w:t>
      </w:r>
    </w:p>
    <w:p w14:paraId="5D0EAA99" w14:textId="77777777" w:rsidR="00737FEF" w:rsidRDefault="00737FEF" w:rsidP="00BF360B">
      <w:pPr>
        <w:pStyle w:val="NormalWeb"/>
        <w:rPr>
          <w:rFonts w:ascii="Calibri" w:hAnsi="Calibri"/>
          <w:sz w:val="28"/>
          <w:szCs w:val="28"/>
        </w:rPr>
      </w:pPr>
      <w:r w:rsidRPr="00737FEF">
        <w:rPr>
          <w:rFonts w:ascii="Calibri" w:hAnsi="Calibri"/>
          <w:sz w:val="28"/>
          <w:szCs w:val="28"/>
        </w:rPr>
        <w:t>Scale, profitability, growth, and tangibility are all factors that can be used to explain a company's performance. These four characteristics, as well as return on equity (ROE) and return on assets (ROA), have a significant impact on a company's capital structure (ROA). Return on equity and return on investment are two benchmarks used to assess a company's performance. According to Abbasali Pouraghajan's (2012) research, a company's financial performance is adversely linked to its debt level.</w:t>
      </w:r>
    </w:p>
    <w:p w14:paraId="00F65FF1" w14:textId="18D92289" w:rsidR="00F666C7" w:rsidRDefault="00F666C7" w:rsidP="00BF360B">
      <w:pPr>
        <w:pStyle w:val="NormalWeb"/>
        <w:rPr>
          <w:rFonts w:ascii="Calibri" w:hAnsi="Calibri"/>
          <w:sz w:val="28"/>
          <w:szCs w:val="28"/>
        </w:rPr>
      </w:pPr>
      <w:r w:rsidRPr="00F666C7">
        <w:rPr>
          <w:rFonts w:ascii="Calibri" w:hAnsi="Calibri"/>
          <w:sz w:val="28"/>
          <w:szCs w:val="28"/>
        </w:rPr>
        <w:t>The financial performance of a business is influenced by its size, asset tangibility, and growth prospects. According to research, lowering a company's debt level improves profitability and financial performance. Capital structure and strategic planning, according to Drobetz and Fix (2003), are needed to achieve effective resource utilisation and shareholder wealth maximisation goals. As a result, the right combination of financial tools would aid in maximising shareholder capital. Companies will achieve the best capital structure by choosing the best financing sources, which will affect their performance.</w:t>
      </w:r>
    </w:p>
    <w:p w14:paraId="35209744" w14:textId="2E3D40A9" w:rsidR="00F666C7" w:rsidRDefault="00F666C7" w:rsidP="002703FB">
      <w:pPr>
        <w:pStyle w:val="NormalWeb"/>
        <w:rPr>
          <w:rFonts w:ascii="Calibri" w:hAnsi="Calibri"/>
          <w:sz w:val="28"/>
          <w:szCs w:val="28"/>
        </w:rPr>
      </w:pPr>
      <w:r w:rsidRPr="00F666C7">
        <w:rPr>
          <w:rFonts w:ascii="Calibri" w:hAnsi="Calibri"/>
          <w:sz w:val="28"/>
          <w:szCs w:val="28"/>
        </w:rPr>
        <w:t xml:space="preserve">The trade-off between interest tax gains and debt costs such as debt arrangement costs, bankruptcy costs, and information asymmetric costs is </w:t>
      </w:r>
      <w:r w:rsidR="00144896" w:rsidRPr="00F666C7">
        <w:rPr>
          <w:rFonts w:ascii="Calibri" w:hAnsi="Calibri"/>
          <w:sz w:val="28"/>
          <w:szCs w:val="28"/>
        </w:rPr>
        <w:t>considered</w:t>
      </w:r>
      <w:r w:rsidRPr="00F666C7">
        <w:rPr>
          <w:rFonts w:ascii="Calibri" w:hAnsi="Calibri"/>
          <w:sz w:val="28"/>
          <w:szCs w:val="28"/>
        </w:rPr>
        <w:t xml:space="preserve"> in optimal capital structure. The impact on outcomes may be good, negative, or non-existent. Using more debt than equity may be beneficial. A corporation can benefit from lower interest rates and debt tax advantages as it uses more debt. Debtor's rights may have a negative effect. They impose constraints on companies by banning dividend payments to stockholders, raising interest rates, and requiring adequate collateral for debt.</w:t>
      </w:r>
    </w:p>
    <w:p w14:paraId="7CEF2A10" w14:textId="77777777" w:rsidR="00737FEF" w:rsidRPr="00737FEF" w:rsidRDefault="00737FEF" w:rsidP="00737FEF">
      <w:pPr>
        <w:rPr>
          <w:sz w:val="28"/>
          <w:szCs w:val="28"/>
        </w:rPr>
      </w:pPr>
      <w:r w:rsidRPr="00737FEF">
        <w:rPr>
          <w:sz w:val="28"/>
          <w:szCs w:val="28"/>
        </w:rPr>
        <w:lastRenderedPageBreak/>
        <w:t>These limitations are intended to reduce debt burdens rather than boost profits and growth. The aims for undertaking an analytical study on capital structure and its effect on the success of listed non-financial UK companies are described in this research report, which is based on capital structure literatures.</w:t>
      </w:r>
    </w:p>
    <w:p w14:paraId="7E2D9308" w14:textId="1DC45351" w:rsidR="00737FEF" w:rsidRDefault="00737FEF" w:rsidP="00737FEF">
      <w:pPr>
        <w:rPr>
          <w:sz w:val="28"/>
          <w:szCs w:val="28"/>
        </w:rPr>
      </w:pPr>
      <w:r w:rsidRPr="00737FEF">
        <w:rPr>
          <w:sz w:val="28"/>
          <w:szCs w:val="28"/>
        </w:rPr>
        <w:t>• The aim of the research is to create a connection between the capital structures of selected London Stock Exchange companies and their profitability</w:t>
      </w:r>
      <w:r>
        <w:rPr>
          <w:sz w:val="28"/>
          <w:szCs w:val="28"/>
        </w:rPr>
        <w:t>.</w:t>
      </w:r>
    </w:p>
    <w:p w14:paraId="0FBD1CA0" w14:textId="77777777" w:rsidR="00737FEF" w:rsidRPr="00737FEF" w:rsidRDefault="00737FEF" w:rsidP="00737FEF">
      <w:pPr>
        <w:rPr>
          <w:sz w:val="28"/>
          <w:szCs w:val="28"/>
        </w:rPr>
      </w:pPr>
    </w:p>
    <w:p w14:paraId="356E976A" w14:textId="77777777" w:rsidR="00737FEF" w:rsidRPr="00737FEF" w:rsidRDefault="00737FEF" w:rsidP="00737FEF">
      <w:pPr>
        <w:rPr>
          <w:sz w:val="28"/>
          <w:szCs w:val="28"/>
        </w:rPr>
      </w:pPr>
      <w:r w:rsidRPr="00737FEF">
        <w:rPr>
          <w:sz w:val="28"/>
          <w:szCs w:val="28"/>
        </w:rPr>
        <w:t>• To identify the relationship between chosen corporations' capital structures and their size.</w:t>
      </w:r>
    </w:p>
    <w:p w14:paraId="6EB37A92" w14:textId="77777777" w:rsidR="00737FEF" w:rsidRPr="00737FEF" w:rsidRDefault="00737FEF" w:rsidP="00737FEF">
      <w:pPr>
        <w:rPr>
          <w:sz w:val="28"/>
          <w:szCs w:val="28"/>
        </w:rPr>
      </w:pPr>
    </w:p>
    <w:p w14:paraId="0C3D02F1" w14:textId="767234A9" w:rsidR="00F666C7" w:rsidRDefault="00737FEF" w:rsidP="00737FEF">
      <w:pPr>
        <w:rPr>
          <w:sz w:val="28"/>
          <w:szCs w:val="28"/>
        </w:rPr>
      </w:pPr>
      <w:r w:rsidRPr="00737FEF">
        <w:rPr>
          <w:sz w:val="28"/>
          <w:szCs w:val="28"/>
        </w:rPr>
        <w:t>• To determine the relationship between the tangibility of chosen firms' capital structures.</w:t>
      </w:r>
    </w:p>
    <w:p w14:paraId="5AE19A5E" w14:textId="77777777" w:rsidR="00F666C7" w:rsidRPr="00A82F91" w:rsidRDefault="00F666C7" w:rsidP="00F666C7">
      <w:pPr>
        <w:rPr>
          <w:sz w:val="28"/>
          <w:szCs w:val="28"/>
        </w:rPr>
      </w:pPr>
    </w:p>
    <w:p w14:paraId="423325E0" w14:textId="43DBD781" w:rsidR="00670169" w:rsidRDefault="00670169">
      <w:pPr>
        <w:rPr>
          <w:b/>
          <w:bCs/>
          <w:sz w:val="32"/>
          <w:szCs w:val="32"/>
        </w:rPr>
      </w:pPr>
      <w:r w:rsidRPr="00D22F59">
        <w:rPr>
          <w:b/>
          <w:bCs/>
          <w:sz w:val="32"/>
          <w:szCs w:val="32"/>
        </w:rPr>
        <w:t xml:space="preserve"> 3.2 Methodology</w:t>
      </w:r>
    </w:p>
    <w:p w14:paraId="63E7431B" w14:textId="77777777" w:rsidR="002054C0" w:rsidRPr="00D22F59" w:rsidRDefault="002054C0">
      <w:pPr>
        <w:rPr>
          <w:b/>
          <w:bCs/>
          <w:sz w:val="32"/>
          <w:szCs w:val="32"/>
        </w:rPr>
      </w:pPr>
    </w:p>
    <w:p w14:paraId="1073D3FB" w14:textId="3A065B72" w:rsidR="00670169" w:rsidRDefault="00670169">
      <w:pPr>
        <w:rPr>
          <w:b/>
          <w:bCs/>
          <w:sz w:val="32"/>
          <w:szCs w:val="32"/>
        </w:rPr>
      </w:pPr>
      <w:r w:rsidRPr="00D22F59">
        <w:rPr>
          <w:b/>
          <w:bCs/>
          <w:sz w:val="32"/>
          <w:szCs w:val="32"/>
        </w:rPr>
        <w:t xml:space="preserve">3.2.1 </w:t>
      </w:r>
      <w:r w:rsidR="00F666C7" w:rsidRPr="00D22F59">
        <w:rPr>
          <w:b/>
          <w:bCs/>
          <w:sz w:val="32"/>
          <w:szCs w:val="32"/>
        </w:rPr>
        <w:t>Exploration</w:t>
      </w:r>
      <w:r w:rsidRPr="00D22F59">
        <w:rPr>
          <w:b/>
          <w:bCs/>
          <w:sz w:val="32"/>
          <w:szCs w:val="32"/>
        </w:rPr>
        <w:t xml:space="preserve"> Methods</w:t>
      </w:r>
    </w:p>
    <w:p w14:paraId="20EEE8D3" w14:textId="77777777" w:rsidR="002054C0" w:rsidRPr="00D22F59" w:rsidRDefault="002054C0">
      <w:pPr>
        <w:rPr>
          <w:b/>
          <w:bCs/>
          <w:sz w:val="32"/>
          <w:szCs w:val="32"/>
        </w:rPr>
      </w:pPr>
    </w:p>
    <w:p w14:paraId="65F7E9C4" w14:textId="232D1DF4" w:rsidR="00F33EC8" w:rsidRPr="00A82F91" w:rsidRDefault="00BF360B">
      <w:pPr>
        <w:rPr>
          <w:sz w:val="28"/>
          <w:szCs w:val="28"/>
        </w:rPr>
      </w:pPr>
      <w:r w:rsidRPr="00A82F91">
        <w:rPr>
          <w:sz w:val="28"/>
          <w:szCs w:val="28"/>
        </w:rPr>
        <w:t xml:space="preserve">There are multiple methods that can be utilised in research and they can be dependent on the source. One such research method is called primary research. This involves obtaining data directly from the source which produces it. In the case of this particular project that would involve collecting data from staff working within the finance and management teams of the companies chosen. The information can be collected using a variety of styles including observational method, survey method or even interview method. These are all time consuming and often difficult to achieve as the individuals with this information may not be accessible. However, data obtained from them are often accurate and up to date so analysis using this can provide more relevant information. When data is collected from them, analysis and sorting is conducted to present as the primary information.   </w:t>
      </w:r>
    </w:p>
    <w:p w14:paraId="14E2DF67" w14:textId="17F7E74B" w:rsidR="00BF360B" w:rsidRPr="00A82F91" w:rsidRDefault="00BF360B">
      <w:pPr>
        <w:rPr>
          <w:sz w:val="28"/>
          <w:szCs w:val="28"/>
        </w:rPr>
      </w:pPr>
      <w:r w:rsidRPr="00A82F91">
        <w:rPr>
          <w:sz w:val="28"/>
          <w:szCs w:val="28"/>
        </w:rPr>
        <w:lastRenderedPageBreak/>
        <w:t xml:space="preserve">On the other hand, secondary research method involves secondary data. Secondary data is information available through data already sourced and displayed for multiple reasons, often as part of an annual report. Hence, the data in question can be obtained from company reports published on the internet, articles of systematic review, libraries, company websites and national statistical databases such as the census report or office for national statistics (ONS). The secondary data collected can be classified into two groups: numerical and non-numerical. </w:t>
      </w:r>
    </w:p>
    <w:p w14:paraId="58971217" w14:textId="6791CF80" w:rsidR="006B0D48" w:rsidRPr="00A82F91" w:rsidRDefault="006B0D48">
      <w:pPr>
        <w:rPr>
          <w:sz w:val="28"/>
          <w:szCs w:val="28"/>
        </w:rPr>
      </w:pPr>
      <w:r w:rsidRPr="00A82F91">
        <w:rPr>
          <w:sz w:val="28"/>
          <w:szCs w:val="28"/>
        </w:rPr>
        <w:t xml:space="preserve">Secondary data are selected for this study because it is readily accessible to the general public. The simplicity with which vast amounts of data can be accessed suggests that this is the best approach to use. Furthermore, data is collected quantitatively rather than qualitatively in this format, allowing for easy statistical analysis. </w:t>
      </w:r>
      <w:r w:rsidR="00737FEF" w:rsidRPr="00737FEF">
        <w:rPr>
          <w:sz w:val="28"/>
          <w:szCs w:val="28"/>
        </w:rPr>
        <w:t>Six FTSE 100 index stocks, all of which have been listed on the London Stock Exchange, will be selected, along with financial records related to them, for a five-year term from 2015 to 2020.</w:t>
      </w:r>
    </w:p>
    <w:p w14:paraId="4E6B9395" w14:textId="0866BA47" w:rsidR="00BF360B" w:rsidRDefault="00F666C7">
      <w:pPr>
        <w:rPr>
          <w:sz w:val="28"/>
          <w:szCs w:val="28"/>
        </w:rPr>
      </w:pPr>
      <w:r w:rsidRPr="00F666C7">
        <w:rPr>
          <w:sz w:val="28"/>
          <w:szCs w:val="28"/>
        </w:rPr>
        <w:t>Certain conditions must be met by the selected firms, so there will be several exclusion sets. Private and private banks will be abolished in particular. This is largely due to their ability to meet minimum regulatory standards as a result of permission to exercise full control. One collection of records that must be held is the debt-to-equity ratio for the companies. Delisted or unlisted companies would also be exempt from the pool of companies to choose from.</w:t>
      </w:r>
    </w:p>
    <w:p w14:paraId="6804DE2D" w14:textId="77777777" w:rsidR="002054C0" w:rsidRPr="00A82F91" w:rsidRDefault="002054C0">
      <w:pPr>
        <w:rPr>
          <w:sz w:val="28"/>
          <w:szCs w:val="28"/>
        </w:rPr>
      </w:pPr>
    </w:p>
    <w:p w14:paraId="0BB20C01" w14:textId="1DCC60E2" w:rsidR="00670169" w:rsidRDefault="00670169">
      <w:pPr>
        <w:rPr>
          <w:b/>
          <w:bCs/>
          <w:sz w:val="32"/>
          <w:szCs w:val="32"/>
        </w:rPr>
      </w:pPr>
      <w:r w:rsidRPr="00F33EC8">
        <w:rPr>
          <w:b/>
          <w:bCs/>
          <w:sz w:val="28"/>
          <w:szCs w:val="28"/>
        </w:rPr>
        <w:t xml:space="preserve"> </w:t>
      </w:r>
      <w:r w:rsidRPr="00A82F91">
        <w:rPr>
          <w:b/>
          <w:bCs/>
          <w:sz w:val="32"/>
          <w:szCs w:val="32"/>
        </w:rPr>
        <w:t xml:space="preserve">3.2.2 Panel Data Fixed Effect Model </w:t>
      </w:r>
    </w:p>
    <w:p w14:paraId="44AD6D3B" w14:textId="77777777" w:rsidR="002054C0" w:rsidRPr="00A82F91" w:rsidRDefault="002054C0">
      <w:pPr>
        <w:rPr>
          <w:b/>
          <w:bCs/>
          <w:sz w:val="32"/>
          <w:szCs w:val="32"/>
        </w:rPr>
      </w:pPr>
    </w:p>
    <w:p w14:paraId="0B5496F4" w14:textId="4C4453F0" w:rsidR="00670169" w:rsidRDefault="00670169">
      <w:pPr>
        <w:rPr>
          <w:b/>
          <w:bCs/>
          <w:sz w:val="32"/>
          <w:szCs w:val="32"/>
        </w:rPr>
      </w:pPr>
      <w:r w:rsidRPr="00A82F91">
        <w:rPr>
          <w:b/>
          <w:bCs/>
          <w:sz w:val="32"/>
          <w:szCs w:val="32"/>
        </w:rPr>
        <w:t xml:space="preserve"> 3.2.2.1 Panel data </w:t>
      </w:r>
    </w:p>
    <w:p w14:paraId="7455006A" w14:textId="77777777" w:rsidR="002054C0" w:rsidRPr="00A82F91" w:rsidRDefault="002054C0">
      <w:pPr>
        <w:rPr>
          <w:b/>
          <w:bCs/>
          <w:sz w:val="32"/>
          <w:szCs w:val="32"/>
        </w:rPr>
      </w:pPr>
    </w:p>
    <w:p w14:paraId="234FD91E" w14:textId="77777777" w:rsidR="00737FEF" w:rsidRDefault="00737FEF" w:rsidP="00BF360B">
      <w:pPr>
        <w:rPr>
          <w:sz w:val="28"/>
          <w:szCs w:val="28"/>
        </w:rPr>
      </w:pPr>
      <w:r w:rsidRPr="00737FEF">
        <w:rPr>
          <w:sz w:val="28"/>
          <w:szCs w:val="28"/>
        </w:rPr>
        <w:t>Panel data is information derived from a limited number of observations taken over time on a vast number of cross-sectional units such as persons, families, sectors, or governments. Panel data is a category of multi-dimensional data that consists of measurements collected over time.</w:t>
      </w:r>
    </w:p>
    <w:p w14:paraId="580AF800" w14:textId="621CCB23" w:rsidR="00737FEF" w:rsidRDefault="00737FEF" w:rsidP="00737FEF">
      <w:pPr>
        <w:rPr>
          <w:sz w:val="28"/>
          <w:szCs w:val="28"/>
        </w:rPr>
      </w:pPr>
      <w:r w:rsidRPr="00737FEF">
        <w:rPr>
          <w:sz w:val="28"/>
          <w:szCs w:val="28"/>
        </w:rPr>
        <w:t xml:space="preserve">As a result, panel evidence is made up of a researcher's observations of a variety of phenomena involving the same set of units or individuals over a span of </w:t>
      </w:r>
      <w:r w:rsidR="00303AF7" w:rsidRPr="00737FEF">
        <w:rPr>
          <w:sz w:val="28"/>
          <w:szCs w:val="28"/>
        </w:rPr>
        <w:t>time. Panel</w:t>
      </w:r>
      <w:r w:rsidRPr="00737FEF">
        <w:rPr>
          <w:sz w:val="28"/>
          <w:szCs w:val="28"/>
        </w:rPr>
        <w:t xml:space="preserve"> statistics should be used to account for variables that are impossible to observe or quantify, such as contextual influences or </w:t>
      </w:r>
      <w:r w:rsidRPr="00737FEF">
        <w:rPr>
          <w:sz w:val="28"/>
          <w:szCs w:val="28"/>
        </w:rPr>
        <w:lastRenderedPageBreak/>
        <w:t>discrepancies in corporate practises, as well as variables that vary over time but not within organisations. Individual variations are accounted for.</w:t>
      </w:r>
    </w:p>
    <w:p w14:paraId="4B767DE2" w14:textId="7925B010" w:rsidR="00BF360B" w:rsidRPr="00A82F91" w:rsidRDefault="00737FEF" w:rsidP="00737FEF">
      <w:pPr>
        <w:rPr>
          <w:sz w:val="28"/>
          <w:szCs w:val="28"/>
        </w:rPr>
      </w:pPr>
      <w:r w:rsidRPr="00737FEF">
        <w:rPr>
          <w:sz w:val="28"/>
          <w:szCs w:val="28"/>
        </w:rPr>
        <w:t xml:space="preserve">Panel data has a large variety of different data points, which allows for a more detailed examination of explanatory variables and partnerships. And if it varies over time, this variable is still </w:t>
      </w:r>
      <w:r w:rsidR="00303AF7" w:rsidRPr="00737FEF">
        <w:rPr>
          <w:sz w:val="28"/>
          <w:szCs w:val="28"/>
        </w:rPr>
        <w:t>controlled.</w:t>
      </w:r>
      <w:r w:rsidR="00303AF7" w:rsidRPr="00A82F91">
        <w:rPr>
          <w:sz w:val="28"/>
          <w:szCs w:val="28"/>
        </w:rPr>
        <w:t xml:space="preserve"> To</w:t>
      </w:r>
      <w:r w:rsidR="006B0D48" w:rsidRPr="00A82F91">
        <w:rPr>
          <w:sz w:val="28"/>
          <w:szCs w:val="28"/>
        </w:rPr>
        <w:t xml:space="preserve"> draw ties between the variables, regression analysis on panel data can be used. Panel results, on the other hand, has some flaws. Micro-panels can result in non-response, while macro-panels can result in cross-country dependency. Data collection can also be difficult if the sampling design or exposure to enough of the sampling population is insufficient.</w:t>
      </w:r>
      <w:r w:rsidR="00BF360B" w:rsidRPr="00A82F91">
        <w:rPr>
          <w:sz w:val="28"/>
          <w:szCs w:val="28"/>
        </w:rPr>
        <w:t xml:space="preserve"> </w:t>
      </w:r>
    </w:p>
    <w:p w14:paraId="29C7D4C2" w14:textId="26DE9C19" w:rsidR="00F33EC8" w:rsidRPr="00A82F91" w:rsidRDefault="00F33EC8">
      <w:pPr>
        <w:rPr>
          <w:b/>
          <w:bCs/>
          <w:sz w:val="28"/>
          <w:szCs w:val="28"/>
        </w:rPr>
      </w:pPr>
    </w:p>
    <w:p w14:paraId="1BCE68AC" w14:textId="7BFDE7BA" w:rsidR="00670169" w:rsidRDefault="00670169">
      <w:pPr>
        <w:rPr>
          <w:b/>
          <w:bCs/>
          <w:sz w:val="32"/>
          <w:szCs w:val="32"/>
        </w:rPr>
      </w:pPr>
      <w:r w:rsidRPr="00A82F91">
        <w:rPr>
          <w:b/>
          <w:bCs/>
          <w:sz w:val="32"/>
          <w:szCs w:val="32"/>
        </w:rPr>
        <w:t xml:space="preserve"> 3.2.2.2 Fixed effect model </w:t>
      </w:r>
    </w:p>
    <w:p w14:paraId="56AFC946" w14:textId="77777777" w:rsidR="002054C0" w:rsidRPr="00A82F91" w:rsidRDefault="002054C0">
      <w:pPr>
        <w:rPr>
          <w:b/>
          <w:bCs/>
          <w:sz w:val="32"/>
          <w:szCs w:val="32"/>
        </w:rPr>
      </w:pPr>
    </w:p>
    <w:p w14:paraId="768BB4A7" w14:textId="055781F3" w:rsidR="006C2D36" w:rsidRDefault="006C2D36" w:rsidP="00737FEF">
      <w:pPr>
        <w:rPr>
          <w:sz w:val="28"/>
          <w:szCs w:val="28"/>
        </w:rPr>
      </w:pPr>
      <w:r w:rsidRPr="006C2D36">
        <w:rPr>
          <w:sz w:val="28"/>
          <w:szCs w:val="28"/>
        </w:rPr>
        <w:t xml:space="preserve">In a fixed effects model, the individual-specific effect is a random variable that can be compared to the explanatory variables. </w:t>
      </w:r>
      <w:r w:rsidR="002212D2" w:rsidRPr="006C2D36">
        <w:rPr>
          <w:sz w:val="28"/>
          <w:szCs w:val="28"/>
        </w:rPr>
        <w:t>Therefore</w:t>
      </w:r>
      <w:r w:rsidRPr="006C2D36">
        <w:rPr>
          <w:sz w:val="28"/>
          <w:szCs w:val="28"/>
        </w:rPr>
        <w:t>, data can be collected using this model. Fixed effects (FE) methods for panel data (models of observation unit–specific fixed effects) are widely used in sociology and provide many advantages over cross-sectional methods. This has been shown in various contributions (e.g., Allison 2009; Brüderl and Ludwig 2015).</w:t>
      </w:r>
    </w:p>
    <w:p w14:paraId="31DF7527" w14:textId="77777777" w:rsidR="006C2D36" w:rsidRDefault="006C2D36">
      <w:pPr>
        <w:rPr>
          <w:sz w:val="28"/>
          <w:szCs w:val="28"/>
        </w:rPr>
      </w:pPr>
      <w:r w:rsidRPr="006C2D36">
        <w:rPr>
          <w:sz w:val="28"/>
          <w:szCs w:val="28"/>
        </w:rPr>
        <w:t>However, there are still some misunderstandings and inconsistencies among applied researchers about what FE can and cannot do. Furthermore, it appears that FE templates are used without contemplation on occasion. Hill et al. (2019) investigate the disadvantages of fixed effects analyses with panel data, as well as the underlying shortcomings in fixed effects models, which they believe are not well explored in those studies that use FE models.</w:t>
      </w:r>
    </w:p>
    <w:p w14:paraId="089ED6C2" w14:textId="0C83996C" w:rsidR="000D6881" w:rsidRDefault="006C2D36">
      <w:pPr>
        <w:rPr>
          <w:sz w:val="28"/>
          <w:szCs w:val="28"/>
        </w:rPr>
      </w:pPr>
      <w:r w:rsidRPr="006C2D36">
        <w:rPr>
          <w:sz w:val="28"/>
          <w:szCs w:val="28"/>
        </w:rPr>
        <w:t xml:space="preserve">Furthermore, the authors contend that researchers often use fixed effects methods without considering their flaws. The authors, on the other hand, provide no alternatives or alternate estimation approaches, which is especially noteworthy given that </w:t>
      </w:r>
      <w:r w:rsidR="002212D2" w:rsidRPr="006C2D36">
        <w:rPr>
          <w:sz w:val="28"/>
          <w:szCs w:val="28"/>
        </w:rPr>
        <w:t>most of</w:t>
      </w:r>
      <w:r w:rsidRPr="006C2D36">
        <w:rPr>
          <w:sz w:val="28"/>
          <w:szCs w:val="28"/>
        </w:rPr>
        <w:t xml:space="preserve"> the criticisms levelled at FE models can be applied to almost every other system. As a result, the authors are unable to determine when FE templates should be used and when they should not.</w:t>
      </w:r>
    </w:p>
    <w:p w14:paraId="2FA18D4A" w14:textId="63B62D8B" w:rsidR="00395798" w:rsidRDefault="00395798">
      <w:pPr>
        <w:rPr>
          <w:sz w:val="28"/>
          <w:szCs w:val="28"/>
        </w:rPr>
      </w:pPr>
    </w:p>
    <w:p w14:paraId="5EFE0948" w14:textId="77777777" w:rsidR="00395798" w:rsidRPr="000D6881" w:rsidRDefault="00395798">
      <w:pPr>
        <w:rPr>
          <w:sz w:val="28"/>
          <w:szCs w:val="28"/>
        </w:rPr>
      </w:pPr>
    </w:p>
    <w:p w14:paraId="113159DD" w14:textId="026E7DEC" w:rsidR="00670169" w:rsidRPr="00A82F91" w:rsidRDefault="00670169">
      <w:pPr>
        <w:rPr>
          <w:sz w:val="32"/>
          <w:szCs w:val="32"/>
        </w:rPr>
      </w:pPr>
      <w:r w:rsidRPr="00A82F91">
        <w:rPr>
          <w:b/>
          <w:bCs/>
          <w:sz w:val="32"/>
          <w:szCs w:val="32"/>
        </w:rPr>
        <w:lastRenderedPageBreak/>
        <w:t xml:space="preserve">3.2.3 Correlation analysis </w:t>
      </w:r>
    </w:p>
    <w:p w14:paraId="1F288574" w14:textId="77777777" w:rsidR="006649B6" w:rsidRPr="00A82F91" w:rsidRDefault="006649B6" w:rsidP="00BF360B">
      <w:pPr>
        <w:rPr>
          <w:sz w:val="32"/>
          <w:szCs w:val="32"/>
        </w:rPr>
      </w:pPr>
    </w:p>
    <w:p w14:paraId="4316A51C" w14:textId="77777777" w:rsidR="000D6881" w:rsidRDefault="000D6881">
      <w:pPr>
        <w:rPr>
          <w:sz w:val="28"/>
          <w:szCs w:val="28"/>
        </w:rPr>
      </w:pPr>
      <w:r w:rsidRPr="000D6881">
        <w:rPr>
          <w:sz w:val="28"/>
          <w:szCs w:val="28"/>
        </w:rPr>
        <w:t>Correlation analysis is a mathematical technique for deciding the frequency of an interaction between two continuous variables in general. Sir presented the principle of association as the most important approach to psychological and strategy theory in the mid-nineteenth century. In the Philosophical Transactions of the Royal Society of London, Karl Pearson published his first formal treatment of association and regression in 1896. In the 1930s, a writer named 'Pearson' settled in the United States.</w:t>
      </w:r>
    </w:p>
    <w:p w14:paraId="2F01632B" w14:textId="2A79849A" w:rsidR="000D6881" w:rsidRDefault="000D6881" w:rsidP="000D6881">
      <w:pPr>
        <w:rPr>
          <w:sz w:val="28"/>
          <w:szCs w:val="28"/>
        </w:rPr>
      </w:pPr>
      <w:r w:rsidRPr="000D6881">
        <w:rPr>
          <w:sz w:val="28"/>
          <w:szCs w:val="28"/>
        </w:rPr>
        <w:t>Using an innovative statistical proof based on the Taylor expansion, he established the Pearson product-moment correlation coefficient (PPMCC</w:t>
      </w:r>
      <w:r w:rsidR="00303AF7" w:rsidRPr="000D6881">
        <w:rPr>
          <w:sz w:val="28"/>
          <w:szCs w:val="28"/>
        </w:rPr>
        <w:t>). In</w:t>
      </w:r>
      <w:r w:rsidRPr="000D6881">
        <w:rPr>
          <w:sz w:val="28"/>
          <w:szCs w:val="28"/>
        </w:rPr>
        <w:t xml:space="preserve"> today's statistics, the term correlation refers to an association, attachment, or some other type of relationship, link, or communication that occurs between two or more random variables. The PPMCC is used to examine the linear association between two sets of numerical data in particular. The association is related to the principle of covariance, which is a natural measure of the relative variability of two random variables.</w:t>
      </w:r>
    </w:p>
    <w:p w14:paraId="2B01880A" w14:textId="7EDFD7DA" w:rsidR="000D6881" w:rsidRDefault="000D6881" w:rsidP="000D6881">
      <w:pPr>
        <w:rPr>
          <w:sz w:val="28"/>
          <w:szCs w:val="28"/>
        </w:rPr>
      </w:pPr>
      <w:r w:rsidRPr="000D6881">
        <w:rPr>
          <w:sz w:val="28"/>
          <w:szCs w:val="28"/>
        </w:rPr>
        <w:t xml:space="preserve">When we use correlation or covariance tests from a set of them, we are usually interested in the degree of relationship between the </w:t>
      </w:r>
      <w:r w:rsidR="00303AF7" w:rsidRPr="000D6881">
        <w:rPr>
          <w:sz w:val="28"/>
          <w:szCs w:val="28"/>
        </w:rPr>
        <w:t>outcomes. In</w:t>
      </w:r>
      <w:r w:rsidRPr="000D6881">
        <w:rPr>
          <w:sz w:val="28"/>
          <w:szCs w:val="28"/>
        </w:rPr>
        <w:t xml:space="preserve"> fact, we can't prove that one variable induces a difference in another if the two variables are unrelated. You may, for example, investigate whether the size of the business has an impact on the leverage. As the scale variable changes, the business leverage variable shifts, and the two variables become correlated. As a consequence of correlation analysis, the intensity and orientation of a relationship between two continuous variables can be determined (positive or negative).</w:t>
      </w:r>
    </w:p>
    <w:p w14:paraId="1892DF67" w14:textId="25214CFB" w:rsidR="000D6881" w:rsidRDefault="002B20EB" w:rsidP="000D6881">
      <w:pPr>
        <w:rPr>
          <w:sz w:val="28"/>
          <w:szCs w:val="28"/>
        </w:rPr>
      </w:pPr>
      <w:r w:rsidRPr="002B20EB">
        <w:rPr>
          <w:sz w:val="28"/>
          <w:szCs w:val="28"/>
        </w:rPr>
        <w:t>It is not necessary to distinguish the describing variable from the variable that needs to be described. On the other hand, regression analysis is a technique for modelling or predicting a linear relationship between one or more predictor variables and a response variable (Gaddis and Gaddis, 1990). In the simplest regression models, only one response variable (dependent variable) and one predictor variable are used (independent variables). For example, the debt-to-equity ratio is determined by the company's size.</w:t>
      </w:r>
    </w:p>
    <w:p w14:paraId="0992F9C7" w14:textId="52B6FC8D" w:rsidR="002B20EB" w:rsidRDefault="002B20EB" w:rsidP="000D6881">
      <w:pPr>
        <w:rPr>
          <w:sz w:val="28"/>
          <w:szCs w:val="28"/>
        </w:rPr>
      </w:pPr>
    </w:p>
    <w:p w14:paraId="51038E8E" w14:textId="77777777" w:rsidR="00395798" w:rsidRDefault="00395798" w:rsidP="000D6881">
      <w:pPr>
        <w:rPr>
          <w:sz w:val="28"/>
          <w:szCs w:val="28"/>
        </w:rPr>
      </w:pPr>
    </w:p>
    <w:p w14:paraId="223F5A77" w14:textId="55913D45" w:rsidR="00670169" w:rsidRDefault="00670169">
      <w:pPr>
        <w:rPr>
          <w:b/>
          <w:bCs/>
          <w:sz w:val="32"/>
          <w:szCs w:val="32"/>
        </w:rPr>
      </w:pPr>
      <w:r w:rsidRPr="00A82F91">
        <w:rPr>
          <w:b/>
          <w:bCs/>
          <w:sz w:val="32"/>
          <w:szCs w:val="32"/>
        </w:rPr>
        <w:lastRenderedPageBreak/>
        <w:t xml:space="preserve">3.2.4 Defining the </w:t>
      </w:r>
      <w:r w:rsidR="006649B6" w:rsidRPr="00A82F91">
        <w:rPr>
          <w:b/>
          <w:bCs/>
          <w:sz w:val="32"/>
          <w:szCs w:val="32"/>
        </w:rPr>
        <w:t>variables.</w:t>
      </w:r>
    </w:p>
    <w:p w14:paraId="3FE86B84" w14:textId="77777777" w:rsidR="000D6881" w:rsidRPr="00A82F91" w:rsidRDefault="000D6881">
      <w:pPr>
        <w:rPr>
          <w:b/>
          <w:bCs/>
          <w:sz w:val="32"/>
          <w:szCs w:val="32"/>
        </w:rPr>
      </w:pPr>
    </w:p>
    <w:p w14:paraId="2F3CF3D0" w14:textId="77777777" w:rsidR="002B20EB" w:rsidRDefault="002B20EB" w:rsidP="00485C36">
      <w:pPr>
        <w:rPr>
          <w:sz w:val="28"/>
          <w:szCs w:val="28"/>
        </w:rPr>
      </w:pPr>
      <w:r w:rsidRPr="002B20EB">
        <w:rPr>
          <w:sz w:val="28"/>
          <w:szCs w:val="28"/>
        </w:rPr>
        <w:t>The leverage ratio is compared to various variables such as tangibility, scale, and profitability in this analysis to see whether there is a correlation. Size, age, asset tangibility, rise, profitability, non-debt tax shield, market risk, uniqueness, and ownership structure are all significantly associated with firm financial leverage or key determinants of capital structure in the manufacturing sector, according to a 2015 Indian study by Chadha and Sharma.</w:t>
      </w:r>
    </w:p>
    <w:p w14:paraId="72B627B6" w14:textId="77777777" w:rsidR="002B20EB" w:rsidRDefault="002B20EB" w:rsidP="00485C36">
      <w:pPr>
        <w:rPr>
          <w:sz w:val="28"/>
          <w:szCs w:val="28"/>
        </w:rPr>
      </w:pPr>
      <w:r w:rsidRPr="002B20EB">
        <w:rPr>
          <w:sz w:val="28"/>
          <w:szCs w:val="28"/>
        </w:rPr>
        <w:t>When assessing the capital structure of the Indian manufacturing sector, dividend pay-out, liquidity, interest coverage ratio, cash flow coverage ratio (CFCR), India inflation, and GDP growth rate have all been found to be unimportant. Phooi Mng et al. studied the factors that affected the capital structure of public listed firms on the Bursa Malaysia, Singapore Stock Exchange, and Thailand Stock Exchange between 2004 and 2013.</w:t>
      </w:r>
    </w:p>
    <w:p w14:paraId="38CB8A65" w14:textId="156E4C8F" w:rsidR="002054C0" w:rsidRPr="00485C36" w:rsidRDefault="002B20EB" w:rsidP="00485C36">
      <w:pPr>
        <w:rPr>
          <w:sz w:val="28"/>
          <w:szCs w:val="28"/>
        </w:rPr>
      </w:pPr>
      <w:r w:rsidRPr="002B20EB">
        <w:rPr>
          <w:sz w:val="28"/>
          <w:szCs w:val="28"/>
        </w:rPr>
        <w:t>They have looked at how company-specific considerations like sustainability, firm scale, asset tangibility, and depreciation to overall assets, as well as macroeconomic factors like inflation, affect public companies' capital structure decisions. Other critical considerations include profitability, size, and tangibility.</w:t>
      </w:r>
    </w:p>
    <w:p w14:paraId="4D590923" w14:textId="7389074D" w:rsidR="00670169" w:rsidRDefault="00670169">
      <w:pPr>
        <w:rPr>
          <w:b/>
          <w:bCs/>
          <w:sz w:val="32"/>
          <w:szCs w:val="32"/>
        </w:rPr>
      </w:pPr>
      <w:r w:rsidRPr="00A82F91">
        <w:rPr>
          <w:b/>
          <w:bCs/>
          <w:sz w:val="32"/>
          <w:szCs w:val="32"/>
        </w:rPr>
        <w:t xml:space="preserve"> 3.2.4.1 Independent variables </w:t>
      </w:r>
    </w:p>
    <w:p w14:paraId="6AEA012B" w14:textId="77777777" w:rsidR="002054C0" w:rsidRPr="00A82F91" w:rsidRDefault="002054C0">
      <w:pPr>
        <w:rPr>
          <w:b/>
          <w:bCs/>
          <w:sz w:val="32"/>
          <w:szCs w:val="32"/>
        </w:rPr>
      </w:pPr>
    </w:p>
    <w:p w14:paraId="45747CDA" w14:textId="55271E6C" w:rsidR="00AF2DD0" w:rsidRDefault="00BF360B">
      <w:pPr>
        <w:rPr>
          <w:sz w:val="28"/>
          <w:szCs w:val="28"/>
        </w:rPr>
      </w:pPr>
      <w:r w:rsidRPr="00A82F91">
        <w:rPr>
          <w:sz w:val="28"/>
          <w:szCs w:val="28"/>
        </w:rPr>
        <w:t xml:space="preserve">Independent variables are any factors that are controlled and altered by the researcher. An issue to notice is whether reverse causality can be present in the chosen variables. This means determining if the depend variable could possibly be the cause of the independent variable being present rather than the independent variable leading to the dependent variable. </w:t>
      </w:r>
    </w:p>
    <w:p w14:paraId="58C70A43" w14:textId="2E3BB38D" w:rsidR="000C0279" w:rsidRDefault="000C0279">
      <w:pPr>
        <w:rPr>
          <w:sz w:val="28"/>
          <w:szCs w:val="28"/>
        </w:rPr>
      </w:pPr>
    </w:p>
    <w:p w14:paraId="4363F579" w14:textId="77777777" w:rsidR="002054C0" w:rsidRPr="00A82F91" w:rsidRDefault="002054C0">
      <w:pPr>
        <w:rPr>
          <w:sz w:val="28"/>
          <w:szCs w:val="28"/>
        </w:rPr>
      </w:pPr>
    </w:p>
    <w:p w14:paraId="1EEEBED6" w14:textId="6CCD0735" w:rsidR="00BF360B" w:rsidRDefault="00670169" w:rsidP="00BF360B">
      <w:pPr>
        <w:pStyle w:val="ListParagraph"/>
        <w:numPr>
          <w:ilvl w:val="0"/>
          <w:numId w:val="7"/>
        </w:numPr>
        <w:rPr>
          <w:b/>
          <w:bCs/>
          <w:sz w:val="32"/>
          <w:szCs w:val="32"/>
        </w:rPr>
      </w:pPr>
      <w:r w:rsidRPr="00A82F91">
        <w:rPr>
          <w:b/>
          <w:bCs/>
          <w:sz w:val="32"/>
          <w:szCs w:val="32"/>
        </w:rPr>
        <w:t xml:space="preserve">Profitability  </w:t>
      </w:r>
    </w:p>
    <w:p w14:paraId="109A7DCF" w14:textId="77777777" w:rsidR="002054C0" w:rsidRPr="00A82F91" w:rsidRDefault="002054C0" w:rsidP="002054C0">
      <w:pPr>
        <w:pStyle w:val="ListParagraph"/>
        <w:ind w:left="780"/>
        <w:rPr>
          <w:b/>
          <w:bCs/>
          <w:sz w:val="32"/>
          <w:szCs w:val="32"/>
        </w:rPr>
      </w:pPr>
    </w:p>
    <w:p w14:paraId="5609AE47" w14:textId="3BF0966B" w:rsidR="00BF360B" w:rsidRPr="00A82F91" w:rsidRDefault="00BF360B" w:rsidP="00BF360B">
      <w:pPr>
        <w:rPr>
          <w:sz w:val="28"/>
          <w:szCs w:val="28"/>
        </w:rPr>
      </w:pPr>
      <w:r w:rsidRPr="00A82F91">
        <w:rPr>
          <w:sz w:val="28"/>
          <w:szCs w:val="28"/>
        </w:rPr>
        <w:t xml:space="preserve">Profitability in secondary research method uses secondary data. The data needed to measure the return of assets (ROA) include total assets as well as </w:t>
      </w:r>
      <w:r w:rsidRPr="00A82F91">
        <w:rPr>
          <w:sz w:val="28"/>
          <w:szCs w:val="28"/>
        </w:rPr>
        <w:lastRenderedPageBreak/>
        <w:t>income earned before tax and interest is adjusted for (gross income). The ROA is correlated to profitability using the following ratio:</w:t>
      </w:r>
    </w:p>
    <w:p w14:paraId="4B225F8E" w14:textId="11294CD9" w:rsidR="00BF360B" w:rsidRPr="00A82F91" w:rsidRDefault="00BF360B" w:rsidP="00A82F91">
      <w:pPr>
        <w:jc w:val="center"/>
        <w:rPr>
          <w:sz w:val="28"/>
          <w:szCs w:val="28"/>
        </w:rPr>
      </w:pPr>
      <w:r w:rsidRPr="00A82F91">
        <w:rPr>
          <w:sz w:val="28"/>
          <w:szCs w:val="28"/>
        </w:rPr>
        <w:t xml:space="preserve">Return on Assets (%) = </w:t>
      </w:r>
      <w:r w:rsidRPr="00A82F91">
        <w:rPr>
          <w:sz w:val="28"/>
          <w:szCs w:val="28"/>
          <w:u w:val="single"/>
        </w:rPr>
        <w:t>Earnings (before Interest and Tax)</w:t>
      </w:r>
      <w:r w:rsidRPr="00A82F91">
        <w:rPr>
          <w:sz w:val="28"/>
          <w:szCs w:val="28"/>
        </w:rPr>
        <w:t xml:space="preserve"> x 100</w:t>
      </w:r>
    </w:p>
    <w:p w14:paraId="545AC9B2" w14:textId="7875DFD8" w:rsidR="00BF360B" w:rsidRPr="00A82F91" w:rsidRDefault="00BF360B" w:rsidP="00A82F91">
      <w:pPr>
        <w:ind w:left="2160" w:firstLine="720"/>
        <w:jc w:val="center"/>
        <w:rPr>
          <w:sz w:val="28"/>
          <w:szCs w:val="28"/>
        </w:rPr>
      </w:pPr>
      <w:r w:rsidRPr="00A82F91">
        <w:rPr>
          <w:sz w:val="28"/>
          <w:szCs w:val="28"/>
        </w:rPr>
        <w:t>Total Assets</w:t>
      </w:r>
    </w:p>
    <w:p w14:paraId="17C7595F" w14:textId="11D923ED" w:rsidR="00BF360B" w:rsidRDefault="00BF360B" w:rsidP="00BF360B">
      <w:pPr>
        <w:rPr>
          <w:sz w:val="28"/>
          <w:szCs w:val="28"/>
        </w:rPr>
      </w:pPr>
      <w:r w:rsidRPr="00A82F91">
        <w:rPr>
          <w:sz w:val="28"/>
          <w:szCs w:val="28"/>
        </w:rPr>
        <w:t xml:space="preserve">This value will give an indication as to how well the company is performing and be used as a comparison to the performance of the other companies being researched. </w:t>
      </w:r>
    </w:p>
    <w:p w14:paraId="5243F7A4" w14:textId="77777777" w:rsidR="002054C0" w:rsidRPr="00A82F91" w:rsidRDefault="002054C0" w:rsidP="00BF360B">
      <w:pPr>
        <w:rPr>
          <w:sz w:val="28"/>
          <w:szCs w:val="28"/>
        </w:rPr>
      </w:pPr>
    </w:p>
    <w:p w14:paraId="5847C9CA" w14:textId="14801F6E" w:rsidR="00670169" w:rsidRDefault="00670169" w:rsidP="00670169">
      <w:pPr>
        <w:rPr>
          <w:b/>
          <w:bCs/>
          <w:sz w:val="32"/>
          <w:szCs w:val="32"/>
        </w:rPr>
      </w:pPr>
      <w:r w:rsidRPr="00A82F91">
        <w:rPr>
          <w:b/>
          <w:bCs/>
          <w:sz w:val="32"/>
          <w:szCs w:val="32"/>
        </w:rPr>
        <w:t xml:space="preserve">(II)Size </w:t>
      </w:r>
    </w:p>
    <w:p w14:paraId="12427211" w14:textId="77777777" w:rsidR="002054C0" w:rsidRPr="00A82F91" w:rsidRDefault="002054C0" w:rsidP="00670169">
      <w:pPr>
        <w:rPr>
          <w:b/>
          <w:bCs/>
          <w:sz w:val="32"/>
          <w:szCs w:val="32"/>
        </w:rPr>
      </w:pPr>
    </w:p>
    <w:p w14:paraId="458A8B28" w14:textId="1A1EA502" w:rsidR="00BF360B" w:rsidRDefault="00BF360B" w:rsidP="00670169">
      <w:pPr>
        <w:rPr>
          <w:sz w:val="32"/>
          <w:szCs w:val="32"/>
        </w:rPr>
      </w:pPr>
      <w:r w:rsidRPr="00A82F91">
        <w:rPr>
          <w:sz w:val="28"/>
          <w:szCs w:val="28"/>
        </w:rPr>
        <w:t>The size of the company for the systematic research is measured based on the assets. Hence, the sized is directly proportional to the total assets of the company.</w:t>
      </w:r>
      <w:r w:rsidRPr="00A82F91">
        <w:rPr>
          <w:sz w:val="32"/>
          <w:szCs w:val="32"/>
        </w:rPr>
        <w:t xml:space="preserve"> </w:t>
      </w:r>
    </w:p>
    <w:p w14:paraId="24AD055C" w14:textId="77777777" w:rsidR="002054C0" w:rsidRPr="00A82F91" w:rsidRDefault="002054C0" w:rsidP="00670169">
      <w:pPr>
        <w:rPr>
          <w:sz w:val="32"/>
          <w:szCs w:val="32"/>
        </w:rPr>
      </w:pPr>
    </w:p>
    <w:p w14:paraId="61D7683B" w14:textId="1CB366C7" w:rsidR="00670169" w:rsidRDefault="00A82F91" w:rsidP="00A82F91">
      <w:pPr>
        <w:ind w:left="60"/>
        <w:rPr>
          <w:b/>
          <w:bCs/>
          <w:sz w:val="32"/>
          <w:szCs w:val="32"/>
        </w:rPr>
      </w:pPr>
      <w:r w:rsidRPr="00A82F91">
        <w:rPr>
          <w:b/>
          <w:bCs/>
          <w:sz w:val="32"/>
          <w:szCs w:val="32"/>
        </w:rPr>
        <w:t>(III)</w:t>
      </w:r>
      <w:r w:rsidR="00670169" w:rsidRPr="00A82F91">
        <w:rPr>
          <w:b/>
          <w:bCs/>
          <w:sz w:val="32"/>
          <w:szCs w:val="32"/>
        </w:rPr>
        <w:t xml:space="preserve">Tangibility </w:t>
      </w:r>
    </w:p>
    <w:p w14:paraId="297A974B" w14:textId="77777777" w:rsidR="002054C0" w:rsidRPr="00A82F91" w:rsidRDefault="002054C0" w:rsidP="00A82F91">
      <w:pPr>
        <w:ind w:left="60"/>
        <w:rPr>
          <w:b/>
          <w:bCs/>
          <w:sz w:val="32"/>
          <w:szCs w:val="32"/>
        </w:rPr>
      </w:pPr>
    </w:p>
    <w:p w14:paraId="3A20A437" w14:textId="5736DD01" w:rsidR="00BF360B" w:rsidRPr="00A82F91" w:rsidRDefault="00BF360B" w:rsidP="00BF360B">
      <w:pPr>
        <w:rPr>
          <w:sz w:val="28"/>
          <w:szCs w:val="28"/>
        </w:rPr>
      </w:pPr>
      <w:r w:rsidRPr="00A82F91">
        <w:rPr>
          <w:sz w:val="28"/>
          <w:szCs w:val="28"/>
        </w:rPr>
        <w:t xml:space="preserve">The tangibility of the different companies will be calculated using two pieces of data from the companies: fixed assets and total assets. For the </w:t>
      </w:r>
      <w:r w:rsidR="00FB18AC" w:rsidRPr="00A82F91">
        <w:rPr>
          <w:sz w:val="28"/>
          <w:szCs w:val="28"/>
        </w:rPr>
        <w:t>research,</w:t>
      </w:r>
      <w:r w:rsidRPr="00A82F91">
        <w:rPr>
          <w:sz w:val="28"/>
          <w:szCs w:val="28"/>
        </w:rPr>
        <w:t xml:space="preserve"> the following formula will be used to calculate tangibility:</w:t>
      </w:r>
    </w:p>
    <w:p w14:paraId="6534056A" w14:textId="77777777" w:rsidR="00BF360B" w:rsidRPr="00A82F91" w:rsidRDefault="00BF360B" w:rsidP="00BF360B">
      <w:pPr>
        <w:rPr>
          <w:sz w:val="28"/>
          <w:szCs w:val="28"/>
        </w:rPr>
      </w:pPr>
    </w:p>
    <w:p w14:paraId="566202CC" w14:textId="1DEB351B" w:rsidR="00BF360B" w:rsidRPr="00A82F91" w:rsidRDefault="00BF360B" w:rsidP="00A82F91">
      <w:pPr>
        <w:jc w:val="center"/>
        <w:rPr>
          <w:sz w:val="28"/>
          <w:szCs w:val="28"/>
        </w:rPr>
      </w:pPr>
      <w:r w:rsidRPr="00A82F91">
        <w:rPr>
          <w:sz w:val="28"/>
          <w:szCs w:val="28"/>
        </w:rPr>
        <w:t xml:space="preserve">Tangibility (%) = </w:t>
      </w:r>
      <w:r w:rsidRPr="00A82F91">
        <w:rPr>
          <w:sz w:val="28"/>
          <w:szCs w:val="28"/>
          <w:u w:val="single"/>
        </w:rPr>
        <w:t>Fixed Assets</w:t>
      </w:r>
      <w:r w:rsidRPr="00A82F91">
        <w:rPr>
          <w:sz w:val="28"/>
          <w:szCs w:val="28"/>
        </w:rPr>
        <w:t xml:space="preserve"> x 100</w:t>
      </w:r>
    </w:p>
    <w:p w14:paraId="4401EE1A" w14:textId="5F0AD829" w:rsidR="00BF360B" w:rsidRDefault="00BF360B" w:rsidP="00A82F91">
      <w:pPr>
        <w:ind w:left="720" w:firstLine="720"/>
        <w:jc w:val="center"/>
        <w:rPr>
          <w:sz w:val="28"/>
          <w:szCs w:val="28"/>
        </w:rPr>
      </w:pPr>
      <w:r w:rsidRPr="00A82F91">
        <w:rPr>
          <w:sz w:val="28"/>
          <w:szCs w:val="28"/>
        </w:rPr>
        <w:t>Total Assets</w:t>
      </w:r>
    </w:p>
    <w:p w14:paraId="3E137469" w14:textId="0B65BFFB" w:rsidR="002054C0" w:rsidRDefault="002054C0" w:rsidP="00A82F91">
      <w:pPr>
        <w:ind w:left="720" w:firstLine="720"/>
        <w:jc w:val="center"/>
        <w:rPr>
          <w:sz w:val="28"/>
          <w:szCs w:val="28"/>
        </w:rPr>
      </w:pPr>
    </w:p>
    <w:p w14:paraId="0DCD151B" w14:textId="0807B6FD" w:rsidR="00670169" w:rsidRDefault="00670169" w:rsidP="00670169">
      <w:pPr>
        <w:rPr>
          <w:b/>
          <w:bCs/>
          <w:sz w:val="32"/>
          <w:szCs w:val="32"/>
        </w:rPr>
      </w:pPr>
      <w:r w:rsidRPr="00A82F91">
        <w:rPr>
          <w:b/>
          <w:bCs/>
          <w:sz w:val="32"/>
          <w:szCs w:val="32"/>
        </w:rPr>
        <w:t xml:space="preserve"> 3.2.4.2 Dependent variable </w:t>
      </w:r>
    </w:p>
    <w:p w14:paraId="2B03CDBF" w14:textId="77777777" w:rsidR="002054C0" w:rsidRPr="00A82F91" w:rsidRDefault="002054C0" w:rsidP="00670169">
      <w:pPr>
        <w:rPr>
          <w:b/>
          <w:bCs/>
          <w:sz w:val="32"/>
          <w:szCs w:val="32"/>
        </w:rPr>
      </w:pPr>
    </w:p>
    <w:p w14:paraId="7769048E" w14:textId="1E887D88" w:rsidR="00BF360B" w:rsidRPr="00A82F91" w:rsidRDefault="00BF360B" w:rsidP="00670169">
      <w:pPr>
        <w:rPr>
          <w:sz w:val="28"/>
          <w:szCs w:val="28"/>
        </w:rPr>
      </w:pPr>
      <w:r w:rsidRPr="00A82F91">
        <w:rPr>
          <w:sz w:val="28"/>
          <w:szCs w:val="28"/>
        </w:rPr>
        <w:t xml:space="preserve">Leverage, otherwise known as gearing, is the factor used for dependent variable in this systematic research. This has been chosen as it has an inversely proportional relationship to the economic success of a company. This means that when a business is financially succeeding then the leverage is decreasing, </w:t>
      </w:r>
      <w:r w:rsidRPr="00A82F91">
        <w:rPr>
          <w:sz w:val="28"/>
          <w:szCs w:val="28"/>
        </w:rPr>
        <w:lastRenderedPageBreak/>
        <w:t>whilst when a company is financially failing the leverage is increasing. The leverage ratio of a company uses the debt value as well as the equity in the following formula:</w:t>
      </w:r>
    </w:p>
    <w:p w14:paraId="2F83FF00" w14:textId="4BF8D6F4" w:rsidR="002F7D88" w:rsidRDefault="00BF360B" w:rsidP="00A82F91">
      <w:pPr>
        <w:suppressAutoHyphens w:val="0"/>
        <w:autoSpaceDN/>
        <w:spacing w:before="100" w:beforeAutospacing="1" w:after="100" w:afterAutospacing="1" w:line="240" w:lineRule="auto"/>
        <w:jc w:val="center"/>
        <w:textAlignment w:val="auto"/>
        <w:rPr>
          <w:rFonts w:eastAsia="Times New Roman"/>
          <w:sz w:val="28"/>
          <w:szCs w:val="28"/>
          <w:lang w:eastAsia="en-GB"/>
        </w:rPr>
      </w:pPr>
      <w:r w:rsidRPr="00A82F91">
        <w:rPr>
          <w:rFonts w:eastAsia="Times New Roman"/>
          <w:sz w:val="28"/>
          <w:szCs w:val="28"/>
          <w:lang w:eastAsia="en-GB"/>
        </w:rPr>
        <w:t xml:space="preserve">Leverage ratio (%) =         </w:t>
      </w:r>
      <w:r w:rsidRPr="00A82F91">
        <w:rPr>
          <w:rFonts w:eastAsia="Times New Roman"/>
          <w:sz w:val="28"/>
          <w:szCs w:val="28"/>
          <w:u w:val="single"/>
          <w:lang w:eastAsia="en-GB"/>
        </w:rPr>
        <w:t>Deb</w:t>
      </w:r>
      <w:r w:rsidR="002F7D88" w:rsidRPr="00A82F91">
        <w:rPr>
          <w:rFonts w:eastAsia="Times New Roman"/>
          <w:sz w:val="28"/>
          <w:szCs w:val="28"/>
          <w:u w:val="single"/>
          <w:lang w:eastAsia="en-GB"/>
        </w:rPr>
        <w:t>t /</w:t>
      </w:r>
      <w:r w:rsidR="002F7D88" w:rsidRPr="00A82F91">
        <w:rPr>
          <w:rFonts w:eastAsia="Times New Roman"/>
          <w:sz w:val="28"/>
          <w:szCs w:val="28"/>
          <w:lang w:eastAsia="en-GB"/>
        </w:rPr>
        <w:t xml:space="preserve"> (</w:t>
      </w:r>
      <w:r w:rsidRPr="00A82F91">
        <w:rPr>
          <w:rFonts w:eastAsia="Times New Roman"/>
          <w:sz w:val="28"/>
          <w:szCs w:val="28"/>
          <w:lang w:eastAsia="en-GB"/>
        </w:rPr>
        <w:t xml:space="preserve">Debt + Equity) </w:t>
      </w:r>
      <w:r w:rsidR="002F7D88" w:rsidRPr="00A82F91">
        <w:rPr>
          <w:rFonts w:eastAsia="Times New Roman"/>
          <w:sz w:val="28"/>
          <w:szCs w:val="28"/>
          <w:lang w:eastAsia="en-GB"/>
        </w:rPr>
        <w:t>x 100</w:t>
      </w:r>
    </w:p>
    <w:p w14:paraId="245B1BD2" w14:textId="77777777" w:rsidR="002054C0" w:rsidRPr="00A82F91" w:rsidRDefault="002054C0" w:rsidP="00A82F91">
      <w:pPr>
        <w:suppressAutoHyphens w:val="0"/>
        <w:autoSpaceDN/>
        <w:spacing w:before="100" w:beforeAutospacing="1" w:after="100" w:afterAutospacing="1" w:line="240" w:lineRule="auto"/>
        <w:jc w:val="center"/>
        <w:textAlignment w:val="auto"/>
        <w:rPr>
          <w:rFonts w:eastAsia="Times New Roman"/>
          <w:sz w:val="28"/>
          <w:szCs w:val="28"/>
          <w:lang w:eastAsia="en-GB"/>
        </w:rPr>
      </w:pPr>
    </w:p>
    <w:p w14:paraId="6A787A5F" w14:textId="0642E370" w:rsidR="00670169" w:rsidRDefault="00670169" w:rsidP="002F7D88">
      <w:pPr>
        <w:suppressAutoHyphens w:val="0"/>
        <w:autoSpaceDN/>
        <w:spacing w:before="100" w:beforeAutospacing="1" w:after="100" w:afterAutospacing="1" w:line="240" w:lineRule="auto"/>
        <w:textAlignment w:val="auto"/>
        <w:rPr>
          <w:b/>
          <w:bCs/>
          <w:sz w:val="28"/>
          <w:szCs w:val="28"/>
        </w:rPr>
      </w:pPr>
      <w:r w:rsidRPr="00F33EC8">
        <w:rPr>
          <w:b/>
          <w:bCs/>
          <w:sz w:val="28"/>
          <w:szCs w:val="28"/>
        </w:rPr>
        <w:t xml:space="preserve">3.2.5 Hypothesis Testing </w:t>
      </w:r>
    </w:p>
    <w:p w14:paraId="4F1BEB4C" w14:textId="77777777" w:rsidR="00E9043F" w:rsidRDefault="00E9043F" w:rsidP="002F7D88">
      <w:pPr>
        <w:suppressAutoHyphens w:val="0"/>
        <w:autoSpaceDN/>
        <w:spacing w:before="100" w:beforeAutospacing="1" w:after="100" w:afterAutospacing="1" w:line="240" w:lineRule="auto"/>
        <w:textAlignment w:val="auto"/>
        <w:rPr>
          <w:b/>
          <w:bCs/>
          <w:sz w:val="28"/>
          <w:szCs w:val="28"/>
        </w:rPr>
      </w:pPr>
    </w:p>
    <w:p w14:paraId="3B2BD515" w14:textId="4102E621" w:rsidR="00C51FBF" w:rsidRDefault="007A4334" w:rsidP="002F7D88">
      <w:pPr>
        <w:suppressAutoHyphens w:val="0"/>
        <w:autoSpaceDN/>
        <w:spacing w:before="100" w:beforeAutospacing="1" w:after="100" w:afterAutospacing="1" w:line="240" w:lineRule="auto"/>
        <w:textAlignment w:val="auto"/>
        <w:rPr>
          <w:sz w:val="28"/>
          <w:szCs w:val="28"/>
        </w:rPr>
      </w:pPr>
      <w:r w:rsidRPr="000C0279">
        <w:rPr>
          <w:sz w:val="28"/>
          <w:szCs w:val="28"/>
        </w:rPr>
        <w:t>The Hypothesis testing helps to find the evidence or statistical proof for the sample data and supports the research based on the data collected, those research hypotheses are as follows.</w:t>
      </w:r>
    </w:p>
    <w:p w14:paraId="2743643F" w14:textId="77777777" w:rsidR="00E9043F" w:rsidRPr="000C0279" w:rsidRDefault="00E9043F" w:rsidP="002F7D88">
      <w:pPr>
        <w:suppressAutoHyphens w:val="0"/>
        <w:autoSpaceDN/>
        <w:spacing w:before="100" w:beforeAutospacing="1" w:after="100" w:afterAutospacing="1" w:line="240" w:lineRule="auto"/>
        <w:textAlignment w:val="auto"/>
        <w:rPr>
          <w:sz w:val="28"/>
          <w:szCs w:val="28"/>
        </w:rPr>
      </w:pPr>
    </w:p>
    <w:p w14:paraId="05018B42" w14:textId="7D1E9181" w:rsidR="00F50B8A" w:rsidRDefault="007A4334" w:rsidP="002F7D88">
      <w:pPr>
        <w:suppressAutoHyphens w:val="0"/>
        <w:autoSpaceDN/>
        <w:spacing w:before="100" w:beforeAutospacing="1" w:after="100" w:afterAutospacing="1" w:line="240" w:lineRule="auto"/>
        <w:textAlignment w:val="auto"/>
        <w:rPr>
          <w:b/>
          <w:bCs/>
          <w:sz w:val="28"/>
          <w:szCs w:val="28"/>
        </w:rPr>
      </w:pPr>
      <w:r w:rsidRPr="007A4334">
        <w:rPr>
          <w:b/>
          <w:bCs/>
          <w:sz w:val="28"/>
          <w:szCs w:val="28"/>
        </w:rPr>
        <w:t>HYPOTHESIS 1:</w:t>
      </w:r>
    </w:p>
    <w:p w14:paraId="18C10C55" w14:textId="77777777" w:rsidR="00E9043F" w:rsidRDefault="00E9043F" w:rsidP="002F7D88">
      <w:pPr>
        <w:suppressAutoHyphens w:val="0"/>
        <w:autoSpaceDN/>
        <w:spacing w:before="100" w:beforeAutospacing="1" w:after="100" w:afterAutospacing="1" w:line="240" w:lineRule="auto"/>
        <w:textAlignment w:val="auto"/>
        <w:rPr>
          <w:b/>
          <w:bCs/>
          <w:sz w:val="28"/>
          <w:szCs w:val="28"/>
        </w:rPr>
      </w:pPr>
    </w:p>
    <w:p w14:paraId="5E2E4BC7" w14:textId="6AEB2945" w:rsidR="007A4334" w:rsidRPr="00A82F91" w:rsidRDefault="007A4334" w:rsidP="002F7D88">
      <w:pPr>
        <w:suppressAutoHyphens w:val="0"/>
        <w:autoSpaceDN/>
        <w:spacing w:before="100" w:beforeAutospacing="1" w:after="100" w:afterAutospacing="1" w:line="240" w:lineRule="auto"/>
        <w:textAlignment w:val="auto"/>
        <w:rPr>
          <w:sz w:val="28"/>
          <w:szCs w:val="28"/>
        </w:rPr>
      </w:pPr>
      <w:r>
        <w:rPr>
          <w:b/>
          <w:bCs/>
          <w:sz w:val="28"/>
          <w:szCs w:val="28"/>
        </w:rPr>
        <w:t xml:space="preserve"> </w:t>
      </w:r>
      <w:r w:rsidR="00F50B8A" w:rsidRPr="00A82F91">
        <w:rPr>
          <w:sz w:val="28"/>
          <w:szCs w:val="28"/>
        </w:rPr>
        <w:t xml:space="preserve">The first hypothesis shows that the gearing and profitability levels are negatively correlated. </w:t>
      </w:r>
    </w:p>
    <w:p w14:paraId="5A9B3453" w14:textId="3F2FCB56" w:rsidR="00F50B8A" w:rsidRPr="00A82F91" w:rsidRDefault="00F50B8A" w:rsidP="002F7D88">
      <w:pPr>
        <w:suppressAutoHyphens w:val="0"/>
        <w:autoSpaceDN/>
        <w:spacing w:before="100" w:beforeAutospacing="1" w:after="100" w:afterAutospacing="1" w:line="240" w:lineRule="auto"/>
        <w:textAlignment w:val="auto"/>
        <w:rPr>
          <w:sz w:val="28"/>
          <w:szCs w:val="28"/>
        </w:rPr>
      </w:pPr>
      <w:r w:rsidRPr="00A82F91">
        <w:rPr>
          <w:sz w:val="28"/>
          <w:szCs w:val="28"/>
        </w:rPr>
        <w:t>The model used for finding the relationship between gearing and profitability is.</w:t>
      </w:r>
    </w:p>
    <w:p w14:paraId="7AC2D7C2" w14:textId="5F6979B6" w:rsidR="00F50B8A" w:rsidRDefault="00F50B8A" w:rsidP="00A82F91">
      <w:pPr>
        <w:suppressAutoHyphens w:val="0"/>
        <w:autoSpaceDN/>
        <w:spacing w:before="100" w:beforeAutospacing="1" w:after="100" w:afterAutospacing="1" w:line="240" w:lineRule="auto"/>
        <w:jc w:val="center"/>
        <w:textAlignment w:val="auto"/>
        <w:rPr>
          <w:sz w:val="28"/>
          <w:szCs w:val="28"/>
        </w:rPr>
      </w:pPr>
      <w:r w:rsidRPr="00A82F91">
        <w:rPr>
          <w:sz w:val="28"/>
          <w:szCs w:val="28"/>
        </w:rPr>
        <w:t>Gearing = β0 + βProfitability + Fixed Effect (FE) + Error</w:t>
      </w:r>
    </w:p>
    <w:p w14:paraId="6C6F1720" w14:textId="7CD728EC" w:rsidR="00E9043F" w:rsidRDefault="00E9043F" w:rsidP="00A82F91">
      <w:pPr>
        <w:suppressAutoHyphens w:val="0"/>
        <w:autoSpaceDN/>
        <w:spacing w:before="100" w:beforeAutospacing="1" w:after="100" w:afterAutospacing="1" w:line="240" w:lineRule="auto"/>
        <w:jc w:val="center"/>
        <w:textAlignment w:val="auto"/>
        <w:rPr>
          <w:sz w:val="28"/>
          <w:szCs w:val="28"/>
        </w:rPr>
      </w:pPr>
    </w:p>
    <w:p w14:paraId="0A1F3ACC" w14:textId="6C449633" w:rsidR="00F50B8A" w:rsidRDefault="00F50B8A" w:rsidP="002F7D88">
      <w:pPr>
        <w:suppressAutoHyphens w:val="0"/>
        <w:autoSpaceDN/>
        <w:spacing w:before="100" w:beforeAutospacing="1" w:after="100" w:afterAutospacing="1" w:line="240" w:lineRule="auto"/>
        <w:textAlignment w:val="auto"/>
        <w:rPr>
          <w:b/>
          <w:bCs/>
          <w:sz w:val="32"/>
          <w:szCs w:val="32"/>
        </w:rPr>
      </w:pPr>
      <w:r w:rsidRPr="00A82F91">
        <w:rPr>
          <w:b/>
          <w:bCs/>
          <w:sz w:val="32"/>
          <w:szCs w:val="32"/>
        </w:rPr>
        <w:t>HYPOTHESIS 2:</w:t>
      </w:r>
    </w:p>
    <w:p w14:paraId="1E43103A" w14:textId="77777777" w:rsidR="00E9043F" w:rsidRPr="00A82F91" w:rsidRDefault="00E9043F" w:rsidP="002F7D88">
      <w:pPr>
        <w:suppressAutoHyphens w:val="0"/>
        <w:autoSpaceDN/>
        <w:spacing w:before="100" w:beforeAutospacing="1" w:after="100" w:afterAutospacing="1" w:line="240" w:lineRule="auto"/>
        <w:textAlignment w:val="auto"/>
        <w:rPr>
          <w:b/>
          <w:bCs/>
          <w:sz w:val="32"/>
          <w:szCs w:val="32"/>
        </w:rPr>
      </w:pPr>
    </w:p>
    <w:p w14:paraId="78310FF2" w14:textId="7D0084A8" w:rsidR="007A4334" w:rsidRPr="00A82F91" w:rsidRDefault="00F50B8A" w:rsidP="002F7D88">
      <w:pPr>
        <w:suppressAutoHyphens w:val="0"/>
        <w:autoSpaceDN/>
        <w:spacing w:before="100" w:beforeAutospacing="1" w:after="100" w:afterAutospacing="1" w:line="240" w:lineRule="auto"/>
        <w:textAlignment w:val="auto"/>
        <w:rPr>
          <w:sz w:val="28"/>
          <w:szCs w:val="28"/>
        </w:rPr>
      </w:pPr>
      <w:r w:rsidRPr="00A82F91">
        <w:rPr>
          <w:sz w:val="28"/>
          <w:szCs w:val="28"/>
        </w:rPr>
        <w:t>The second hypothesis shows that the gearing and a size of the company are positively correlated</w:t>
      </w:r>
      <w:r w:rsidR="00754C8F" w:rsidRPr="00A82F91">
        <w:rPr>
          <w:sz w:val="28"/>
          <w:szCs w:val="28"/>
        </w:rPr>
        <w:t>.</w:t>
      </w:r>
    </w:p>
    <w:p w14:paraId="17EE24D5" w14:textId="094B3335" w:rsidR="00754C8F" w:rsidRPr="00A82F91" w:rsidRDefault="00754C8F" w:rsidP="002F7D88">
      <w:pPr>
        <w:suppressAutoHyphens w:val="0"/>
        <w:autoSpaceDN/>
        <w:spacing w:before="100" w:beforeAutospacing="1" w:after="100" w:afterAutospacing="1" w:line="240" w:lineRule="auto"/>
        <w:textAlignment w:val="auto"/>
        <w:rPr>
          <w:sz w:val="28"/>
          <w:szCs w:val="28"/>
        </w:rPr>
      </w:pPr>
      <w:r w:rsidRPr="00A82F91">
        <w:rPr>
          <w:sz w:val="28"/>
          <w:szCs w:val="28"/>
        </w:rPr>
        <w:t>The model used to find the relationship between gearing and the size is.</w:t>
      </w:r>
    </w:p>
    <w:p w14:paraId="44CC9F5D" w14:textId="24F83865" w:rsidR="00754C8F" w:rsidRPr="00A82F91" w:rsidRDefault="00754C8F" w:rsidP="00A82F91">
      <w:pPr>
        <w:suppressAutoHyphens w:val="0"/>
        <w:autoSpaceDN/>
        <w:spacing w:before="100" w:beforeAutospacing="1" w:after="100" w:afterAutospacing="1" w:line="240" w:lineRule="auto"/>
        <w:jc w:val="center"/>
        <w:textAlignment w:val="auto"/>
        <w:rPr>
          <w:sz w:val="28"/>
          <w:szCs w:val="28"/>
        </w:rPr>
      </w:pPr>
      <w:r w:rsidRPr="00A82F91">
        <w:rPr>
          <w:sz w:val="28"/>
          <w:szCs w:val="28"/>
        </w:rPr>
        <w:t>Gearing = β0 + βsize + Fixed Effect (FE) + Error</w:t>
      </w:r>
    </w:p>
    <w:p w14:paraId="619840BF" w14:textId="0DD2318D" w:rsidR="00754C8F" w:rsidRDefault="00754C8F" w:rsidP="00754C8F">
      <w:pPr>
        <w:suppressAutoHyphens w:val="0"/>
        <w:autoSpaceDN/>
        <w:spacing w:before="100" w:beforeAutospacing="1" w:after="100" w:afterAutospacing="1" w:line="240" w:lineRule="auto"/>
        <w:textAlignment w:val="auto"/>
        <w:rPr>
          <w:b/>
          <w:bCs/>
          <w:sz w:val="32"/>
          <w:szCs w:val="32"/>
        </w:rPr>
      </w:pPr>
      <w:r w:rsidRPr="00A82F91">
        <w:rPr>
          <w:b/>
          <w:bCs/>
          <w:sz w:val="32"/>
          <w:szCs w:val="32"/>
        </w:rPr>
        <w:lastRenderedPageBreak/>
        <w:t>HYPOTHESIS 3:</w:t>
      </w:r>
    </w:p>
    <w:p w14:paraId="53C3B5B4" w14:textId="77777777" w:rsidR="00E9043F" w:rsidRPr="00A82F91" w:rsidRDefault="00E9043F" w:rsidP="00754C8F">
      <w:pPr>
        <w:suppressAutoHyphens w:val="0"/>
        <w:autoSpaceDN/>
        <w:spacing w:before="100" w:beforeAutospacing="1" w:after="100" w:afterAutospacing="1" w:line="240" w:lineRule="auto"/>
        <w:textAlignment w:val="auto"/>
        <w:rPr>
          <w:b/>
          <w:bCs/>
          <w:sz w:val="32"/>
          <w:szCs w:val="32"/>
        </w:rPr>
      </w:pPr>
    </w:p>
    <w:p w14:paraId="04B8315A" w14:textId="2B35136C" w:rsidR="00754C8F" w:rsidRPr="00A82F91" w:rsidRDefault="00754C8F" w:rsidP="00754C8F">
      <w:pPr>
        <w:suppressAutoHyphens w:val="0"/>
        <w:autoSpaceDN/>
        <w:spacing w:before="100" w:beforeAutospacing="1" w:after="100" w:afterAutospacing="1" w:line="240" w:lineRule="auto"/>
        <w:textAlignment w:val="auto"/>
        <w:rPr>
          <w:sz w:val="28"/>
          <w:szCs w:val="28"/>
        </w:rPr>
      </w:pPr>
      <w:r w:rsidRPr="00A82F91">
        <w:rPr>
          <w:sz w:val="28"/>
          <w:szCs w:val="28"/>
        </w:rPr>
        <w:t>The Third hypothesis shows the gearing, and the tangibility of the company are positively correlated.</w:t>
      </w:r>
    </w:p>
    <w:p w14:paraId="41E26F06" w14:textId="657BE17E" w:rsidR="00754C8F" w:rsidRPr="00A82F91" w:rsidRDefault="00754C8F" w:rsidP="00754C8F">
      <w:pPr>
        <w:suppressAutoHyphens w:val="0"/>
        <w:autoSpaceDN/>
        <w:spacing w:before="100" w:beforeAutospacing="1" w:after="100" w:afterAutospacing="1" w:line="240" w:lineRule="auto"/>
        <w:textAlignment w:val="auto"/>
        <w:rPr>
          <w:sz w:val="28"/>
          <w:szCs w:val="28"/>
        </w:rPr>
      </w:pPr>
      <w:r w:rsidRPr="00A82F91">
        <w:rPr>
          <w:sz w:val="28"/>
          <w:szCs w:val="28"/>
        </w:rPr>
        <w:t>The model used to find the relationship between gearing and the tangibility is.</w:t>
      </w:r>
    </w:p>
    <w:p w14:paraId="307A11EE" w14:textId="1B785C23" w:rsidR="00754C8F" w:rsidRPr="00A82F91" w:rsidRDefault="00754C8F" w:rsidP="00A82F91">
      <w:pPr>
        <w:suppressAutoHyphens w:val="0"/>
        <w:autoSpaceDN/>
        <w:spacing w:before="100" w:beforeAutospacing="1" w:after="100" w:afterAutospacing="1" w:line="240" w:lineRule="auto"/>
        <w:jc w:val="center"/>
        <w:textAlignment w:val="auto"/>
        <w:rPr>
          <w:sz w:val="28"/>
          <w:szCs w:val="28"/>
        </w:rPr>
      </w:pPr>
      <w:r w:rsidRPr="00A82F91">
        <w:rPr>
          <w:sz w:val="28"/>
          <w:szCs w:val="28"/>
        </w:rPr>
        <w:t>Gearing = β0 + βtangibility + Fixed Effect (FE) + Error</w:t>
      </w:r>
    </w:p>
    <w:p w14:paraId="0B8DB79D" w14:textId="77777777" w:rsidR="00C51FBF" w:rsidRDefault="00C51FBF" w:rsidP="00BF360B"/>
    <w:p w14:paraId="7EB48045" w14:textId="681ECA99" w:rsidR="00BF360B" w:rsidRPr="007C4754" w:rsidRDefault="00670169" w:rsidP="007C4754">
      <w:pPr>
        <w:pStyle w:val="ListParagraph"/>
        <w:numPr>
          <w:ilvl w:val="2"/>
          <w:numId w:val="15"/>
        </w:numPr>
        <w:rPr>
          <w:b/>
          <w:bCs/>
          <w:sz w:val="32"/>
          <w:szCs w:val="32"/>
        </w:rPr>
      </w:pPr>
      <w:r w:rsidRPr="007C4754">
        <w:rPr>
          <w:b/>
          <w:bCs/>
          <w:sz w:val="32"/>
          <w:szCs w:val="32"/>
        </w:rPr>
        <w:t xml:space="preserve">Ethical and accessibility considerations  </w:t>
      </w:r>
    </w:p>
    <w:p w14:paraId="06A7A2D7" w14:textId="77777777" w:rsidR="007C4754" w:rsidRPr="007C4754" w:rsidRDefault="007C4754" w:rsidP="00E9043F">
      <w:pPr>
        <w:pStyle w:val="ListParagraph"/>
        <w:ind w:left="780"/>
        <w:rPr>
          <w:b/>
          <w:bCs/>
          <w:sz w:val="32"/>
          <w:szCs w:val="32"/>
        </w:rPr>
      </w:pPr>
    </w:p>
    <w:p w14:paraId="7F0A52EA" w14:textId="77777777" w:rsidR="007C4754" w:rsidRDefault="00BF360B" w:rsidP="00BF360B">
      <w:pPr>
        <w:rPr>
          <w:sz w:val="28"/>
          <w:szCs w:val="28"/>
        </w:rPr>
      </w:pPr>
      <w:r w:rsidRPr="00A82F91">
        <w:rPr>
          <w:sz w:val="28"/>
          <w:szCs w:val="28"/>
        </w:rPr>
        <w:t xml:space="preserve">There are many ethical considerations need to be looked at when performing and using secondary data from companies. In this </w:t>
      </w:r>
      <w:r w:rsidR="00FB18AC" w:rsidRPr="00A82F91">
        <w:rPr>
          <w:sz w:val="28"/>
          <w:szCs w:val="28"/>
        </w:rPr>
        <w:t>research</w:t>
      </w:r>
      <w:r w:rsidRPr="00A82F91">
        <w:rPr>
          <w:sz w:val="28"/>
          <w:szCs w:val="28"/>
        </w:rPr>
        <w:t xml:space="preserve"> the data accessed was public information hence copy right violations were not committed. Accessing of documents protected by privacy laws were not performed either, so this was not a matter that needed to be observed.</w:t>
      </w:r>
    </w:p>
    <w:p w14:paraId="4D13A6F3" w14:textId="43CF33FD" w:rsidR="00BF360B" w:rsidRPr="00A82F91" w:rsidRDefault="00BF360B" w:rsidP="00BF360B">
      <w:pPr>
        <w:rPr>
          <w:sz w:val="28"/>
          <w:szCs w:val="28"/>
        </w:rPr>
      </w:pPr>
      <w:r w:rsidRPr="00A82F91">
        <w:rPr>
          <w:sz w:val="28"/>
          <w:szCs w:val="28"/>
        </w:rPr>
        <w:t xml:space="preserve"> However, knowledge and training to use and analyse the data extracted is key to form accurate conclusions. This is through the lectures and tutorials provided throughout the program. Accessibility to published articles and data, where institutional login and password were required needed to be performed whilst abiding to the terms and conditions agreed upon at the beginning of the course. </w:t>
      </w:r>
    </w:p>
    <w:p w14:paraId="76161182" w14:textId="771DEBF3" w:rsidR="000C0279" w:rsidRDefault="00BF360B" w:rsidP="00670169">
      <w:pPr>
        <w:rPr>
          <w:sz w:val="28"/>
          <w:szCs w:val="28"/>
        </w:rPr>
      </w:pPr>
      <w:r w:rsidRPr="00A82F91">
        <w:rPr>
          <w:sz w:val="28"/>
          <w:szCs w:val="28"/>
        </w:rPr>
        <w:t>Where data requires confidentiality to be maintained, identifying features should be removed or retracted. Data handling should also be performed sensitively and stored securely with password protection where necessary.  Computer and devices must use unique password only known to the researcher so sensitive information cannot be accessed by external parties</w:t>
      </w:r>
      <w:r w:rsidR="00B1530F" w:rsidRPr="00A82F91">
        <w:rPr>
          <w:sz w:val="28"/>
          <w:szCs w:val="28"/>
        </w:rPr>
        <w:t>. If hard copies exist, all confidential data should be kept locked in a cupboard unless it is being used, which would be a rare occurrence.</w:t>
      </w:r>
    </w:p>
    <w:p w14:paraId="275413C8" w14:textId="77777777" w:rsidR="007C4754" w:rsidRDefault="000C0279" w:rsidP="00670169">
      <w:pPr>
        <w:rPr>
          <w:sz w:val="28"/>
          <w:szCs w:val="28"/>
        </w:rPr>
      </w:pPr>
      <w:r w:rsidRPr="000C0279">
        <w:rPr>
          <w:sz w:val="28"/>
          <w:szCs w:val="28"/>
        </w:rPr>
        <w:t>These papers must be safely disposed of after the thesis is completed by shredding. To transfer files securely over the internet, data encryption must be used, reducing the possibility of unauthorised access from third parties. Important laws, such as the Data Protection Act of 1998, must be followed where applicable in this research report.</w:t>
      </w:r>
    </w:p>
    <w:p w14:paraId="7ABAF65A" w14:textId="7189E3BD" w:rsidR="00E9043F" w:rsidRDefault="000C0279" w:rsidP="00670169">
      <w:pPr>
        <w:rPr>
          <w:sz w:val="28"/>
          <w:szCs w:val="28"/>
        </w:rPr>
      </w:pPr>
      <w:r w:rsidRPr="000C0279">
        <w:rPr>
          <w:sz w:val="28"/>
          <w:szCs w:val="28"/>
        </w:rPr>
        <w:lastRenderedPageBreak/>
        <w:t xml:space="preserve"> Due to the secondary nature of the data, any issues with communicating with participants, obtaining consent, or ensuring the confidentiality of the information discussed are irrelevant in this report.</w:t>
      </w:r>
    </w:p>
    <w:p w14:paraId="7490B28E" w14:textId="77777777" w:rsidR="007C4754" w:rsidRDefault="007C4754" w:rsidP="00670169">
      <w:pPr>
        <w:rPr>
          <w:sz w:val="28"/>
          <w:szCs w:val="28"/>
        </w:rPr>
      </w:pPr>
    </w:p>
    <w:p w14:paraId="41183A6B" w14:textId="6E1EF5C2" w:rsidR="00536507" w:rsidRDefault="00670169" w:rsidP="002F7D88">
      <w:pPr>
        <w:jc w:val="center"/>
        <w:rPr>
          <w:b/>
          <w:bCs/>
          <w:sz w:val="32"/>
          <w:szCs w:val="32"/>
        </w:rPr>
      </w:pPr>
      <w:r w:rsidRPr="00A82F91">
        <w:rPr>
          <w:b/>
          <w:bCs/>
          <w:sz w:val="32"/>
          <w:szCs w:val="32"/>
        </w:rPr>
        <w:t>Chapter 4</w:t>
      </w:r>
    </w:p>
    <w:p w14:paraId="34C6FD34" w14:textId="77777777" w:rsidR="007C4754" w:rsidRPr="00A82F91" w:rsidRDefault="007C4754" w:rsidP="002F7D88">
      <w:pPr>
        <w:jc w:val="center"/>
        <w:rPr>
          <w:b/>
          <w:bCs/>
          <w:sz w:val="32"/>
          <w:szCs w:val="32"/>
        </w:rPr>
      </w:pPr>
    </w:p>
    <w:p w14:paraId="0C4947FF" w14:textId="50EC72C1" w:rsidR="00670169" w:rsidRDefault="00670169" w:rsidP="00536507">
      <w:pPr>
        <w:jc w:val="center"/>
        <w:rPr>
          <w:b/>
          <w:bCs/>
          <w:sz w:val="32"/>
          <w:szCs w:val="32"/>
        </w:rPr>
      </w:pPr>
      <w:r w:rsidRPr="00A82F91">
        <w:rPr>
          <w:b/>
          <w:bCs/>
          <w:sz w:val="32"/>
          <w:szCs w:val="32"/>
        </w:rPr>
        <w:t>Context</w:t>
      </w:r>
    </w:p>
    <w:p w14:paraId="19FB3F2A" w14:textId="77777777" w:rsidR="007C4754" w:rsidRPr="00A82F91" w:rsidRDefault="007C4754" w:rsidP="00536507">
      <w:pPr>
        <w:jc w:val="center"/>
        <w:rPr>
          <w:b/>
          <w:bCs/>
          <w:sz w:val="32"/>
          <w:szCs w:val="32"/>
        </w:rPr>
      </w:pPr>
    </w:p>
    <w:p w14:paraId="6A4ED362" w14:textId="56B2FB0F" w:rsidR="00CE14F4" w:rsidRDefault="00536507" w:rsidP="00CE14F4">
      <w:pPr>
        <w:pStyle w:val="ListParagraph"/>
        <w:numPr>
          <w:ilvl w:val="0"/>
          <w:numId w:val="2"/>
        </w:numPr>
        <w:rPr>
          <w:b/>
          <w:bCs/>
          <w:sz w:val="32"/>
          <w:szCs w:val="32"/>
        </w:rPr>
      </w:pPr>
      <w:r w:rsidRPr="000E0D12">
        <w:rPr>
          <w:b/>
          <w:bCs/>
          <w:sz w:val="32"/>
          <w:szCs w:val="32"/>
        </w:rPr>
        <w:t>Aveva</w:t>
      </w:r>
    </w:p>
    <w:p w14:paraId="2B564F42" w14:textId="77777777" w:rsidR="007C4754" w:rsidRPr="000E0D12" w:rsidRDefault="007C4754" w:rsidP="007C4754">
      <w:pPr>
        <w:pStyle w:val="ListParagraph"/>
        <w:ind w:left="765"/>
        <w:rPr>
          <w:b/>
          <w:bCs/>
          <w:sz w:val="32"/>
          <w:szCs w:val="32"/>
        </w:rPr>
      </w:pPr>
    </w:p>
    <w:p w14:paraId="46F0D421" w14:textId="77777777" w:rsidR="002B20EB" w:rsidRDefault="002B20EB" w:rsidP="007C4754">
      <w:pPr>
        <w:ind w:left="45"/>
        <w:rPr>
          <w:sz w:val="28"/>
          <w:szCs w:val="28"/>
        </w:rPr>
      </w:pPr>
      <w:r w:rsidRPr="002B20EB">
        <w:rPr>
          <w:sz w:val="28"/>
          <w:szCs w:val="28"/>
        </w:rPr>
        <w:t>AVEVA began as a British government study centre at the University of Cambridge in 1967. AVEVA implemented PDMS (Plant Design Management System) in 1976, a revolutionary computer-based system that enabled designers to construct a three-dimensional model of a processing plant and produce renovation plans, material availability, and clash analysis. In the late 1980s, AVEVA started as a private corporation spun out of Cambridge University, and in 1996, it became a publicly held company.</w:t>
      </w:r>
    </w:p>
    <w:p w14:paraId="27EEB478" w14:textId="43524A15" w:rsidR="007C4754" w:rsidRPr="007C4754" w:rsidRDefault="007C4754" w:rsidP="007C4754">
      <w:pPr>
        <w:ind w:left="45"/>
        <w:rPr>
          <w:sz w:val="28"/>
          <w:szCs w:val="28"/>
        </w:rPr>
      </w:pPr>
      <w:r w:rsidRPr="007C4754">
        <w:rPr>
          <w:sz w:val="28"/>
          <w:szCs w:val="28"/>
        </w:rPr>
        <w:t>AVEVA's technology stack grew over the next 22 years, improving its industrial-focused design applications as computer technology advanced around the world. AVEVA's long and illustrious history has produced numerous "firsts" in the fields of manufacturing and engineering design, all of which have contributed to the company's success since 1967. It resembles Wonderware's numerous "firsts" in the field of industrial automation in several ways.</w:t>
      </w:r>
    </w:p>
    <w:p w14:paraId="43E60908" w14:textId="77777777" w:rsidR="002B20EB" w:rsidRDefault="002B20EB" w:rsidP="007C4754">
      <w:pPr>
        <w:ind w:left="45"/>
        <w:rPr>
          <w:sz w:val="28"/>
          <w:szCs w:val="28"/>
        </w:rPr>
      </w:pPr>
      <w:r w:rsidRPr="002B20EB">
        <w:rPr>
          <w:sz w:val="28"/>
          <w:szCs w:val="28"/>
        </w:rPr>
        <w:t>The operate and manage function of industrial process automation, according to AVEVA and Schneider Electric, runs parallel to the world of industrial engineering and design. In these two disciplines, there are inherent synergies, or places where knowledge can and should be communicated to increase the overall lifecycle of a manufacturing environment.</w:t>
      </w:r>
    </w:p>
    <w:p w14:paraId="5833256C" w14:textId="77777777" w:rsidR="002B20EB" w:rsidRDefault="002B20EB" w:rsidP="007C4754">
      <w:pPr>
        <w:ind w:left="45"/>
        <w:rPr>
          <w:sz w:val="28"/>
          <w:szCs w:val="28"/>
        </w:rPr>
      </w:pPr>
      <w:r w:rsidRPr="002B20EB">
        <w:rPr>
          <w:sz w:val="28"/>
          <w:szCs w:val="28"/>
        </w:rPr>
        <w:t xml:space="preserve">The missing piece for their clients was a combination of technologies that could consume engineering data and return operating data to the engineering phase. When the former Schneider Electric Software portfolio was combined with AVEVA's architecture pedigree, a powerful suite of applications with </w:t>
      </w:r>
      <w:r w:rsidRPr="002B20EB">
        <w:rPr>
          <w:sz w:val="28"/>
          <w:szCs w:val="28"/>
        </w:rPr>
        <w:lastRenderedPageBreak/>
        <w:t>Wonderware, Citect, Avantis, SimSci, eDNA, and other brands was created, forming a robust offering that optimises from end to end.</w:t>
      </w:r>
    </w:p>
    <w:p w14:paraId="1E3BFDAE" w14:textId="52C12EF4" w:rsidR="007C4754" w:rsidRDefault="007C4754" w:rsidP="007C4754">
      <w:pPr>
        <w:ind w:left="45"/>
        <w:rPr>
          <w:sz w:val="28"/>
          <w:szCs w:val="28"/>
        </w:rPr>
      </w:pPr>
      <w:r w:rsidRPr="007C4754">
        <w:rPr>
          <w:sz w:val="28"/>
          <w:szCs w:val="28"/>
        </w:rPr>
        <w:t>AVEVA is now a global leader in industrial and engineering applications, providing solutions to customers across all industries who face challenges with design, service, maintenance, training, and information flow. From asset to enterprise, AVEVA's technology has a unique reach that enables it to provide an industrial information-driven background for manufacturing, maintenance, and operations.</w:t>
      </w:r>
    </w:p>
    <w:p w14:paraId="27B2616C" w14:textId="77777777" w:rsidR="002B20EB" w:rsidRDefault="002B20EB" w:rsidP="007C4754">
      <w:pPr>
        <w:ind w:left="45"/>
        <w:rPr>
          <w:sz w:val="28"/>
          <w:szCs w:val="28"/>
        </w:rPr>
      </w:pPr>
      <w:r w:rsidRPr="002B20EB">
        <w:rPr>
          <w:sz w:val="28"/>
          <w:szCs w:val="28"/>
        </w:rPr>
        <w:t>Today's hot innovations, such as virtual 3D simulations, predictive analytics, and cloud computing, are in operation, adding value and providing a strategic edge to our clients – but they just touch the surface of what a highly developed industrial information system can achieve.</w:t>
      </w:r>
    </w:p>
    <w:p w14:paraId="0615C3CE" w14:textId="77777777" w:rsidR="002B20EB" w:rsidRDefault="002B20EB" w:rsidP="000C0279">
      <w:pPr>
        <w:ind w:left="45"/>
        <w:rPr>
          <w:sz w:val="28"/>
          <w:szCs w:val="28"/>
        </w:rPr>
      </w:pPr>
      <w:r w:rsidRPr="002B20EB">
        <w:rPr>
          <w:sz w:val="28"/>
          <w:szCs w:val="28"/>
        </w:rPr>
        <w:t>Our Asset to Enterprise solution offers a modular computing infrastructure specially tailored for industrial environments, allowing businesses to take advantage of vast volumes of data provided by their processes and resources. Context is more useful than discrete solutions because it allows for efficient decision-making and the execution of complex and time-consuming tasks.</w:t>
      </w:r>
    </w:p>
    <w:p w14:paraId="5FCCC61B" w14:textId="58C7DA7D" w:rsidR="00D63D66" w:rsidRDefault="00471A3F" w:rsidP="000C0279">
      <w:pPr>
        <w:ind w:left="45"/>
        <w:rPr>
          <w:sz w:val="28"/>
          <w:szCs w:val="28"/>
        </w:rPr>
      </w:pPr>
      <w:r w:rsidRPr="00A82F91">
        <w:rPr>
          <w:sz w:val="28"/>
          <w:szCs w:val="28"/>
        </w:rPr>
        <w:t>Aveva's profitability fluctuated between 2016 and 2020, reaching as high as 11.98 percent at one point and finishing the year at 2.82 percent. During the middle of the decade, the company's size showed promise, with 2018 seeing a nearly 10-fold increase over 2016, but this could not be sustained in subsequent years. Unfortunately, the scale has shrunk by about 99 percent in the last year. However, between 2016 and 2018, tangibility rose nearly threefold before levelling off for the rest of the years.</w:t>
      </w:r>
    </w:p>
    <w:p w14:paraId="785E1C04" w14:textId="77777777" w:rsidR="007C4754" w:rsidRPr="000C0279" w:rsidRDefault="007C4754" w:rsidP="000C0279">
      <w:pPr>
        <w:ind w:left="45"/>
        <w:rPr>
          <w:sz w:val="28"/>
          <w:szCs w:val="28"/>
        </w:rPr>
      </w:pPr>
    </w:p>
    <w:p w14:paraId="5C2361E3" w14:textId="4D65C19C" w:rsidR="00536507" w:rsidRDefault="00536507" w:rsidP="00536507">
      <w:pPr>
        <w:pStyle w:val="ListParagraph"/>
        <w:numPr>
          <w:ilvl w:val="0"/>
          <w:numId w:val="2"/>
        </w:numPr>
        <w:rPr>
          <w:b/>
          <w:bCs/>
          <w:sz w:val="32"/>
          <w:szCs w:val="32"/>
        </w:rPr>
      </w:pPr>
      <w:r w:rsidRPr="000E0D12">
        <w:rPr>
          <w:b/>
          <w:bCs/>
          <w:sz w:val="32"/>
          <w:szCs w:val="32"/>
        </w:rPr>
        <w:t>Tesco PLC</w:t>
      </w:r>
    </w:p>
    <w:p w14:paraId="53C156C3" w14:textId="77777777" w:rsidR="007C4754" w:rsidRPr="000E0D12" w:rsidRDefault="007C4754" w:rsidP="007C4754">
      <w:pPr>
        <w:pStyle w:val="ListParagraph"/>
        <w:ind w:left="765"/>
        <w:rPr>
          <w:b/>
          <w:bCs/>
          <w:sz w:val="32"/>
          <w:szCs w:val="32"/>
        </w:rPr>
      </w:pPr>
    </w:p>
    <w:p w14:paraId="4669C8F9" w14:textId="77777777" w:rsidR="002B20EB" w:rsidRDefault="002B20EB" w:rsidP="00FF637D">
      <w:pPr>
        <w:suppressAutoHyphens w:val="0"/>
        <w:autoSpaceDN/>
        <w:spacing w:after="100" w:afterAutospacing="1" w:line="240" w:lineRule="auto"/>
        <w:textAlignment w:val="auto"/>
        <w:rPr>
          <w:rFonts w:eastAsia="Times New Roman" w:cs="Segoe UI"/>
          <w:color w:val="212529"/>
          <w:sz w:val="28"/>
          <w:szCs w:val="28"/>
          <w:lang w:eastAsia="en-GB"/>
        </w:rPr>
      </w:pPr>
      <w:r w:rsidRPr="002B20EB">
        <w:rPr>
          <w:rFonts w:eastAsia="Times New Roman" w:cs="Segoe UI"/>
          <w:color w:val="212529"/>
          <w:sz w:val="28"/>
          <w:szCs w:val="28"/>
          <w:lang w:eastAsia="en-GB"/>
        </w:rPr>
        <w:t xml:space="preserve">Tesco is a well-known British supermarket chain that is now one of the largest food retailers in the world. Jack Cohen started selling extra groceries from a stall in London's East End market of Brixton in 1919, and Tesco was born. In the first day, Mr Cohen profited £1 from £4 in revenue. Five years later, in 1924, Mr. Cohen bought a shipment of tea from Mr. T.E Stockwell, and the Tesco brand was born. Mr Cohen opened a flagship Tesco store in Burn Oak, North London, after the original letters were merged to form Tesco. In the 1930s, the </w:t>
      </w:r>
      <w:r w:rsidRPr="002B20EB">
        <w:rPr>
          <w:rFonts w:eastAsia="Times New Roman" w:cs="Segoe UI"/>
          <w:color w:val="212529"/>
          <w:sz w:val="28"/>
          <w:szCs w:val="28"/>
          <w:lang w:eastAsia="en-GB"/>
        </w:rPr>
        <w:lastRenderedPageBreak/>
        <w:t>Tesco brand grew ever further, and in 1932, Mr. Cohen agreed to open a headquarters factory in north London, making Tesco a private company.</w:t>
      </w:r>
    </w:p>
    <w:p w14:paraId="1991C409" w14:textId="77777777" w:rsidR="002B20EB" w:rsidRDefault="002B20EB" w:rsidP="00FF637D">
      <w:pPr>
        <w:suppressAutoHyphens w:val="0"/>
        <w:autoSpaceDN/>
        <w:spacing w:after="100" w:afterAutospacing="1" w:line="240" w:lineRule="auto"/>
        <w:textAlignment w:val="auto"/>
        <w:rPr>
          <w:rFonts w:eastAsia="Times New Roman" w:cs="Segoe UI"/>
          <w:color w:val="212529"/>
          <w:sz w:val="28"/>
          <w:szCs w:val="28"/>
          <w:lang w:eastAsia="en-GB"/>
        </w:rPr>
      </w:pPr>
      <w:r w:rsidRPr="002B20EB">
        <w:rPr>
          <w:rFonts w:eastAsia="Times New Roman" w:cs="Segoe UI"/>
          <w:color w:val="212529"/>
          <w:sz w:val="28"/>
          <w:szCs w:val="28"/>
          <w:lang w:eastAsia="en-GB"/>
        </w:rPr>
        <w:t>Tesco stores (Holdings) Ltd, with a share price of 25p, soared to the top of the capital exchange in 1947. Clothing and electronics are among the non-food items available. Tesco employs 326, 000 people throughout the UK, Europe, and Asia, and operates 2,318 stores. Tesco's offices are in the Hertfordshire town of Cheshunt. Tesco began as a convenience store, but has since expanded into the grocery industry, offering a wider variety of products.</w:t>
      </w:r>
    </w:p>
    <w:p w14:paraId="2F5712E8" w14:textId="77777777" w:rsidR="002B20EB" w:rsidRDefault="002B20EB" w:rsidP="00471A3F">
      <w:pPr>
        <w:suppressAutoHyphens w:val="0"/>
        <w:autoSpaceDN/>
        <w:spacing w:after="100" w:afterAutospacing="1" w:line="240" w:lineRule="auto"/>
        <w:textAlignment w:val="auto"/>
        <w:rPr>
          <w:rFonts w:eastAsia="Times New Roman" w:cs="Segoe UI"/>
          <w:color w:val="212529"/>
          <w:sz w:val="28"/>
          <w:szCs w:val="28"/>
          <w:lang w:eastAsia="en-GB"/>
        </w:rPr>
      </w:pPr>
      <w:r w:rsidRPr="002B20EB">
        <w:rPr>
          <w:rFonts w:eastAsia="Times New Roman" w:cs="Segoe UI"/>
          <w:color w:val="212529"/>
          <w:sz w:val="28"/>
          <w:szCs w:val="28"/>
          <w:lang w:eastAsia="en-GB"/>
        </w:rPr>
        <w:t>Tesco has since increased the range of services available to customers. Insurance, travel agencies, insurance, banking, and other services are among the items on the list. Tesco also owns and operates a massive fuel distribution business.</w:t>
      </w:r>
    </w:p>
    <w:p w14:paraId="0C4314E1" w14:textId="44029D3E" w:rsidR="00FF637D" w:rsidRDefault="00FF637D" w:rsidP="00471A3F">
      <w:pPr>
        <w:suppressAutoHyphens w:val="0"/>
        <w:autoSpaceDN/>
        <w:spacing w:after="100" w:afterAutospacing="1" w:line="240" w:lineRule="auto"/>
        <w:textAlignment w:val="auto"/>
        <w:rPr>
          <w:rFonts w:eastAsia="Times New Roman" w:cs="Segoe UI"/>
          <w:color w:val="212529"/>
          <w:sz w:val="28"/>
          <w:szCs w:val="28"/>
          <w:lang w:eastAsia="en-GB"/>
        </w:rPr>
      </w:pPr>
      <w:r w:rsidRPr="00FF637D">
        <w:rPr>
          <w:rFonts w:eastAsia="Times New Roman" w:cs="Segoe UI"/>
          <w:color w:val="212529"/>
          <w:sz w:val="28"/>
          <w:szCs w:val="28"/>
          <w:lang w:eastAsia="en-GB"/>
        </w:rPr>
        <w:t xml:space="preserve">Tesco Express </w:t>
      </w:r>
      <w:r w:rsidR="002212D2" w:rsidRPr="00FF637D">
        <w:rPr>
          <w:rFonts w:eastAsia="Times New Roman" w:cs="Segoe UI"/>
          <w:color w:val="212529"/>
          <w:sz w:val="28"/>
          <w:szCs w:val="28"/>
          <w:lang w:eastAsia="en-GB"/>
        </w:rPr>
        <w:t>oversees</w:t>
      </w:r>
      <w:r w:rsidRPr="00FF637D">
        <w:rPr>
          <w:rFonts w:eastAsia="Times New Roman" w:cs="Segoe UI"/>
          <w:color w:val="212529"/>
          <w:sz w:val="28"/>
          <w:szCs w:val="28"/>
          <w:lang w:eastAsia="en-GB"/>
        </w:rPr>
        <w:t xml:space="preserve"> convenience and petrol retailing, while Tesco Metro is in charge of local high street stores, Tesco Extra is in charge of supercentres, and Tesco Home Plus is in charge of non-food specialty stores. Tesco provides personal finance and internet distribution networks as well as financial services.</w:t>
      </w:r>
    </w:p>
    <w:p w14:paraId="7EC6416D" w14:textId="249BE8EA" w:rsidR="00471A3F" w:rsidRPr="009F4AD8" w:rsidRDefault="00471A3F" w:rsidP="00471A3F">
      <w:pPr>
        <w:suppressAutoHyphens w:val="0"/>
        <w:autoSpaceDN/>
        <w:spacing w:after="100" w:afterAutospacing="1" w:line="240" w:lineRule="auto"/>
        <w:textAlignment w:val="auto"/>
        <w:rPr>
          <w:rFonts w:eastAsia="Times New Roman" w:cs="Segoe UI"/>
          <w:color w:val="212529"/>
          <w:sz w:val="28"/>
          <w:szCs w:val="28"/>
          <w:lang w:eastAsia="en-GB"/>
        </w:rPr>
      </w:pPr>
      <w:r w:rsidRPr="009F4AD8">
        <w:rPr>
          <w:rFonts w:eastAsia="Times New Roman" w:cs="Segoe UI"/>
          <w:color w:val="212529"/>
          <w:sz w:val="28"/>
          <w:szCs w:val="28"/>
          <w:lang w:eastAsia="en-GB"/>
        </w:rPr>
        <w:t>After a two-year recession that began in 2016, this supermarket has seen dramatic improvements in profitability, as predicted (an average of only around 0.2 percent profit covering these two years). This is unsurprising given Tesco's powerful competitors Aldi and Lidl, which have pushed their way into Tesco's most competitive markets. Despite this, earnings have risen to an average of 2.7 percent in recent years, with a marginal drop attributable to the pandemic, which was seen across the board in retail.</w:t>
      </w:r>
    </w:p>
    <w:p w14:paraId="65440C58" w14:textId="1080B58E" w:rsidR="00D63D66" w:rsidRDefault="00EC47D6" w:rsidP="007976F0">
      <w:pPr>
        <w:suppressAutoHyphens w:val="0"/>
        <w:autoSpaceDN/>
        <w:spacing w:after="100" w:afterAutospacing="1" w:line="240" w:lineRule="auto"/>
        <w:textAlignment w:val="auto"/>
        <w:rPr>
          <w:rFonts w:eastAsia="Times New Roman" w:cs="Segoe UI"/>
          <w:color w:val="212529"/>
          <w:sz w:val="28"/>
          <w:szCs w:val="28"/>
          <w:lang w:eastAsia="en-GB"/>
        </w:rPr>
      </w:pPr>
      <w:r w:rsidRPr="009F4AD8">
        <w:rPr>
          <w:rFonts w:eastAsia="Times New Roman" w:cs="Segoe UI"/>
          <w:color w:val="212529"/>
          <w:sz w:val="28"/>
          <w:szCs w:val="28"/>
          <w:lang w:eastAsia="en-GB"/>
        </w:rPr>
        <w:t xml:space="preserve"> </w:t>
      </w:r>
      <w:r w:rsidR="00471A3F" w:rsidRPr="009F4AD8">
        <w:rPr>
          <w:rFonts w:eastAsia="Times New Roman" w:cs="Segoe UI"/>
          <w:color w:val="212529"/>
          <w:sz w:val="28"/>
          <w:szCs w:val="28"/>
          <w:lang w:eastAsia="en-GB"/>
        </w:rPr>
        <w:t>Fortunately, overall assets did not adjust in the same way, and instead continued to grow steadily. Similarly, increased tangibility indicates that the corporation has adequate collateral value and will benefit from these properties. In contrast to the other data, Tesco's leverage has decreased slightly from 80.38 percent at the beginning to 74.66 percent in 2020, suggesting that the company's financial situation is improving.</w:t>
      </w:r>
    </w:p>
    <w:p w14:paraId="34C1C581" w14:textId="08C2B331" w:rsidR="00395798" w:rsidRDefault="00395798" w:rsidP="007976F0">
      <w:pPr>
        <w:suppressAutoHyphens w:val="0"/>
        <w:autoSpaceDN/>
        <w:spacing w:after="100" w:afterAutospacing="1" w:line="240" w:lineRule="auto"/>
        <w:textAlignment w:val="auto"/>
        <w:rPr>
          <w:rFonts w:eastAsia="Times New Roman" w:cs="Segoe UI"/>
          <w:color w:val="212529"/>
          <w:sz w:val="28"/>
          <w:szCs w:val="28"/>
          <w:lang w:eastAsia="en-GB"/>
        </w:rPr>
      </w:pPr>
    </w:p>
    <w:p w14:paraId="306123A9" w14:textId="77777777" w:rsidR="00395798" w:rsidRDefault="00395798" w:rsidP="007976F0">
      <w:pPr>
        <w:suppressAutoHyphens w:val="0"/>
        <w:autoSpaceDN/>
        <w:spacing w:after="100" w:afterAutospacing="1" w:line="240" w:lineRule="auto"/>
        <w:textAlignment w:val="auto"/>
        <w:rPr>
          <w:rFonts w:eastAsia="Times New Roman" w:cs="Segoe UI"/>
          <w:color w:val="212529"/>
          <w:sz w:val="28"/>
          <w:szCs w:val="28"/>
          <w:lang w:eastAsia="en-GB"/>
        </w:rPr>
      </w:pPr>
    </w:p>
    <w:p w14:paraId="720339FC" w14:textId="77777777" w:rsidR="00FF637D" w:rsidRPr="007976F0" w:rsidRDefault="00FF637D" w:rsidP="007976F0">
      <w:pPr>
        <w:suppressAutoHyphens w:val="0"/>
        <w:autoSpaceDN/>
        <w:spacing w:after="100" w:afterAutospacing="1" w:line="240" w:lineRule="auto"/>
        <w:textAlignment w:val="auto"/>
        <w:rPr>
          <w:rFonts w:eastAsia="Times New Roman" w:cs="Segoe UI"/>
          <w:color w:val="212529"/>
          <w:sz w:val="28"/>
          <w:szCs w:val="28"/>
          <w:lang w:eastAsia="en-GB"/>
        </w:rPr>
      </w:pPr>
    </w:p>
    <w:p w14:paraId="10436D07" w14:textId="5CFB07DD" w:rsidR="00536507" w:rsidRPr="000E0D12" w:rsidRDefault="00536507" w:rsidP="00536507">
      <w:pPr>
        <w:pStyle w:val="ListParagraph"/>
        <w:numPr>
          <w:ilvl w:val="0"/>
          <w:numId w:val="2"/>
        </w:numPr>
        <w:rPr>
          <w:b/>
          <w:bCs/>
          <w:sz w:val="32"/>
          <w:szCs w:val="32"/>
        </w:rPr>
      </w:pPr>
      <w:r w:rsidRPr="000E0D12">
        <w:rPr>
          <w:b/>
          <w:bCs/>
          <w:sz w:val="32"/>
          <w:szCs w:val="32"/>
        </w:rPr>
        <w:lastRenderedPageBreak/>
        <w:t>Sainsburys</w:t>
      </w:r>
    </w:p>
    <w:p w14:paraId="7E041D31" w14:textId="77777777" w:rsidR="00FF637D" w:rsidRDefault="00FF637D" w:rsidP="004867C7">
      <w:pPr>
        <w:spacing w:line="240" w:lineRule="auto"/>
        <w:rPr>
          <w:rFonts w:cs="Segoe UI"/>
          <w:color w:val="212529"/>
          <w:sz w:val="28"/>
          <w:szCs w:val="28"/>
        </w:rPr>
      </w:pPr>
    </w:p>
    <w:p w14:paraId="1105922C" w14:textId="30633241" w:rsidR="002B20EB" w:rsidRDefault="002B20EB" w:rsidP="00FF637D">
      <w:pPr>
        <w:spacing w:line="240" w:lineRule="auto"/>
        <w:rPr>
          <w:rFonts w:cs="Segoe UI"/>
          <w:color w:val="212529"/>
          <w:sz w:val="28"/>
          <w:szCs w:val="28"/>
        </w:rPr>
      </w:pPr>
      <w:r w:rsidRPr="002B20EB">
        <w:rPr>
          <w:rFonts w:cs="Segoe UI"/>
          <w:color w:val="212529"/>
          <w:sz w:val="28"/>
          <w:szCs w:val="28"/>
        </w:rPr>
        <w:t xml:space="preserve">Sainsbury's was founded in 1869 by John James and Mary Ann Sainsbury, and it rapidly grew to become the UK's largest grocery store in 1922 and the country's first self-service retailer in the 1980s. It is the United Kingdom's biggest and oldest supermarket retailing chain. The company has expanded slowly but steadily over the last 125 years, peaking in the late twentieth century and expanding worldwide in the late 1980s. Unlike many of its competitors, Sainsbury's did not diversify into other industry segments </w:t>
      </w:r>
      <w:r w:rsidR="002212D2" w:rsidRPr="002B20EB">
        <w:rPr>
          <w:rFonts w:cs="Segoe UI"/>
          <w:color w:val="212529"/>
          <w:sz w:val="28"/>
          <w:szCs w:val="28"/>
        </w:rPr>
        <w:t>to</w:t>
      </w:r>
      <w:r w:rsidRPr="002B20EB">
        <w:rPr>
          <w:rFonts w:cs="Segoe UI"/>
          <w:color w:val="212529"/>
          <w:sz w:val="28"/>
          <w:szCs w:val="28"/>
        </w:rPr>
        <w:t xml:space="preserve"> brace for expected slow growth in the supermarket grocery business.</w:t>
      </w:r>
    </w:p>
    <w:p w14:paraId="695951E6" w14:textId="77777777" w:rsidR="00C745BF" w:rsidRDefault="00C745BF" w:rsidP="00FF637D">
      <w:pPr>
        <w:spacing w:line="240" w:lineRule="auto"/>
        <w:rPr>
          <w:rFonts w:cs="Segoe UI"/>
          <w:color w:val="212529"/>
          <w:sz w:val="28"/>
          <w:szCs w:val="28"/>
        </w:rPr>
      </w:pPr>
      <w:r w:rsidRPr="00C745BF">
        <w:rPr>
          <w:rFonts w:cs="Segoe UI"/>
          <w:color w:val="212529"/>
          <w:sz w:val="28"/>
          <w:szCs w:val="28"/>
        </w:rPr>
        <w:t>The empire had expanded to include the namesake discount store, a majority interest in the Homebase chain of 76 DIY shopping centres, ten Sava centre hypermarket stores, and Shaw's Supermarkets, a chain of 87 supermarkets in the northeast United States by the mid-1990s. Sainsbury's bought a 50% stake in Giant Food Inc., a 159-store supermarket chain headquartered in Washington, D.C., late in 1994, expanding its global presence.</w:t>
      </w:r>
    </w:p>
    <w:p w14:paraId="0F344854" w14:textId="531F211B" w:rsidR="00FF637D" w:rsidRPr="007976F0" w:rsidRDefault="00C745BF" w:rsidP="00FF637D">
      <w:pPr>
        <w:spacing w:line="240" w:lineRule="auto"/>
        <w:rPr>
          <w:rFonts w:cs="Segoe UI"/>
          <w:color w:val="212529"/>
          <w:sz w:val="28"/>
          <w:szCs w:val="28"/>
        </w:rPr>
      </w:pPr>
      <w:r w:rsidRPr="00C745BF">
        <w:rPr>
          <w:rFonts w:cs="Segoe UI"/>
          <w:color w:val="212529"/>
          <w:sz w:val="28"/>
          <w:szCs w:val="28"/>
        </w:rPr>
        <w:t>Sainsbury's is not only Britain's leading food and wine retailer, but also the most well-regarded, according to worldwide surveys of industry experts and corporate executives. Product and service efficiency, effective publicity, overall financial performance, advertisement and promotion, superior management, and the hiring, training, and retention of high-calibre employees all achieved top or near-top marks. More than a third of Sainsbury's stock is owned by its employees.</w:t>
      </w:r>
      <w:r>
        <w:rPr>
          <w:rFonts w:cs="Segoe UI"/>
          <w:color w:val="212529"/>
          <w:sz w:val="28"/>
          <w:szCs w:val="28"/>
        </w:rPr>
        <w:t xml:space="preserve"> </w:t>
      </w:r>
      <w:r w:rsidR="00FF637D" w:rsidRPr="00FF637D">
        <w:rPr>
          <w:rFonts w:cs="Segoe UI"/>
          <w:color w:val="212529"/>
          <w:sz w:val="28"/>
          <w:szCs w:val="28"/>
        </w:rPr>
        <w:t xml:space="preserve">Sainsbury's was pushed to embark on a retail diversification campaign </w:t>
      </w:r>
      <w:r w:rsidR="002212D2" w:rsidRPr="00FF637D">
        <w:rPr>
          <w:rFonts w:cs="Segoe UI"/>
          <w:color w:val="212529"/>
          <w:sz w:val="28"/>
          <w:szCs w:val="28"/>
        </w:rPr>
        <w:t>because of</w:t>
      </w:r>
      <w:r w:rsidR="00FF637D" w:rsidRPr="00FF637D">
        <w:rPr>
          <w:rFonts w:cs="Segoe UI"/>
          <w:color w:val="212529"/>
          <w:sz w:val="28"/>
          <w:szCs w:val="28"/>
        </w:rPr>
        <w:t xml:space="preserve"> global forces. Discounters' increased competition continued to squeeze profit margins.</w:t>
      </w:r>
    </w:p>
    <w:p w14:paraId="57CE2BD2" w14:textId="4D1EBE1E" w:rsidR="002B208F" w:rsidRPr="002B208F" w:rsidRDefault="00C745BF" w:rsidP="002B208F">
      <w:pPr>
        <w:spacing w:line="240" w:lineRule="auto"/>
        <w:rPr>
          <w:rFonts w:cs="Segoe UI"/>
          <w:color w:val="212529"/>
          <w:sz w:val="28"/>
          <w:szCs w:val="28"/>
        </w:rPr>
      </w:pPr>
      <w:r w:rsidRPr="00C745BF">
        <w:rPr>
          <w:rFonts w:cs="Segoe UI"/>
          <w:color w:val="212529"/>
          <w:sz w:val="28"/>
          <w:szCs w:val="28"/>
        </w:rPr>
        <w:t>Demand shortages and sluggish population growth aggravated the intensified rivalry. Sainsbury's began making significant additions to its non-food offerings for the first time. In a Cambridge store, the company's first petrol station, which operated as a customer convenience, opened in 1974. Sainsbury's and British Home Stores formed a joint venture in 1975 to open a chain of hypermarkets to take advantage of the economies of direct supplier-to-store deliveries (large stores that combine supermarket items</w:t>
      </w:r>
      <w:r w:rsidR="0007316E" w:rsidRPr="00C745BF">
        <w:rPr>
          <w:rFonts w:cs="Segoe UI"/>
          <w:color w:val="212529"/>
          <w:sz w:val="28"/>
          <w:szCs w:val="28"/>
        </w:rPr>
        <w:t>).</w:t>
      </w:r>
      <w:r w:rsidR="0007316E" w:rsidRPr="00FF637D">
        <w:rPr>
          <w:rFonts w:cs="Segoe UI"/>
          <w:color w:val="212529"/>
          <w:sz w:val="28"/>
          <w:szCs w:val="28"/>
        </w:rPr>
        <w:t xml:space="preserve"> Another</w:t>
      </w:r>
      <w:r w:rsidR="00FF637D" w:rsidRPr="00FF637D">
        <w:rPr>
          <w:rFonts w:cs="Segoe UI"/>
          <w:color w:val="212529"/>
          <w:sz w:val="28"/>
          <w:szCs w:val="28"/>
        </w:rPr>
        <w:t xml:space="preserve"> widely popular, but less confrontational, private-label product made history in the genre. Sainsbury's: The Magazine, the company's own newsletter, was first distributed in 1933.</w:t>
      </w:r>
      <w:r w:rsidR="002B208F" w:rsidRPr="002B208F">
        <w:t xml:space="preserve"> </w:t>
      </w:r>
      <w:r w:rsidR="002B208F" w:rsidRPr="002B208F">
        <w:rPr>
          <w:rFonts w:cs="Segoe UI"/>
          <w:color w:val="212529"/>
          <w:sz w:val="28"/>
          <w:szCs w:val="28"/>
        </w:rPr>
        <w:t xml:space="preserve">Sainsbury's is a British supermarket chain. The magazine, as the outlets it competed with, featured illustrated stories on beauty, fitness, and food, as well as national brand commercials. According to a November 1994 Forbes post, the publication became "the most profitable new magazine </w:t>
      </w:r>
      <w:r w:rsidR="002B208F" w:rsidRPr="002B208F">
        <w:rPr>
          <w:rFonts w:cs="Segoe UI"/>
          <w:color w:val="212529"/>
          <w:sz w:val="28"/>
          <w:szCs w:val="28"/>
        </w:rPr>
        <w:lastRenderedPageBreak/>
        <w:t>company in Britain in several years" since it was only available in Sainsbury's supermarkets.</w:t>
      </w:r>
    </w:p>
    <w:p w14:paraId="1DC01547" w14:textId="28BF2576" w:rsidR="007976F0" w:rsidRDefault="00B726A9" w:rsidP="002B208F">
      <w:pPr>
        <w:spacing w:line="240" w:lineRule="auto"/>
        <w:rPr>
          <w:rFonts w:cs="Segoe UI"/>
          <w:color w:val="212529"/>
          <w:sz w:val="28"/>
          <w:szCs w:val="28"/>
        </w:rPr>
      </w:pPr>
      <w:r w:rsidRPr="00B726A9">
        <w:rPr>
          <w:rFonts w:cs="Segoe UI"/>
          <w:color w:val="212529"/>
          <w:sz w:val="28"/>
          <w:szCs w:val="28"/>
        </w:rPr>
        <w:t>While other family-run companies have struggled with succession or overly cautious management, Sainsbury's innovative marketing, aggressive overseas expansion, and careful borrowing seemed to portend a promising future for the company</w:t>
      </w:r>
      <w:r w:rsidR="002B208F" w:rsidRPr="002B208F">
        <w:rPr>
          <w:rFonts w:cs="Segoe UI"/>
          <w:color w:val="212529"/>
          <w:sz w:val="28"/>
          <w:szCs w:val="28"/>
        </w:rPr>
        <w:t>.</w:t>
      </w:r>
    </w:p>
    <w:p w14:paraId="0F6C4C9C" w14:textId="38D6A68C" w:rsidR="0038238F" w:rsidRPr="009F4AD8" w:rsidRDefault="0038238F" w:rsidP="0038238F">
      <w:pPr>
        <w:spacing w:line="240" w:lineRule="auto"/>
        <w:rPr>
          <w:rFonts w:cs="Segoe UI"/>
          <w:color w:val="212529"/>
          <w:sz w:val="28"/>
          <w:szCs w:val="28"/>
        </w:rPr>
      </w:pPr>
      <w:r w:rsidRPr="009F4AD8">
        <w:rPr>
          <w:rFonts w:cs="Segoe UI"/>
          <w:color w:val="212529"/>
          <w:sz w:val="28"/>
          <w:szCs w:val="28"/>
        </w:rPr>
        <w:t>Unlike what happened at Tesco, Sainsbury's had a bad half-decade. Profitability in 2020 would be a quarter of what it was in 2016. Despite the challenges it faced with its profit margin, the supermarket's size (total assets) increased, a positive indication of what was to come in the future.</w:t>
      </w:r>
      <w:r w:rsidRPr="009F4AD8">
        <w:rPr>
          <w:sz w:val="28"/>
          <w:szCs w:val="28"/>
        </w:rPr>
        <w:t xml:space="preserve"> </w:t>
      </w:r>
    </w:p>
    <w:p w14:paraId="256988E5" w14:textId="51F2AC0A" w:rsidR="00D63D66" w:rsidRDefault="0038238F" w:rsidP="0038238F">
      <w:pPr>
        <w:spacing w:line="240" w:lineRule="auto"/>
        <w:rPr>
          <w:rFonts w:cs="Segoe UI"/>
          <w:color w:val="212529"/>
          <w:sz w:val="28"/>
          <w:szCs w:val="28"/>
        </w:rPr>
      </w:pPr>
      <w:r w:rsidRPr="009F4AD8">
        <w:rPr>
          <w:rFonts w:cs="Segoe UI"/>
          <w:color w:val="212529"/>
          <w:sz w:val="28"/>
          <w:szCs w:val="28"/>
        </w:rPr>
        <w:t xml:space="preserve"> Similarly, tangibility remained relatively stable between 2017 and 2019, with some variations. Unfortunately, the gearing increased by 10% over the half-decade studied, which is not surprising given the lack of earnings. At the moment, fierce competition from supermarkets like Tesco, Lidl, Aldi, and Morrison seems to be luring away customers that Sainsburys desperately needs. The Nectar points reward system, clothing line, credit cards, mobile sim service, insurance, and other finance packages are all appealing, but they may not be enough to change the profit trajectory.</w:t>
      </w:r>
      <w:r w:rsidR="00470859" w:rsidRPr="009F4AD8">
        <w:rPr>
          <w:rFonts w:cs="Segoe UI"/>
          <w:color w:val="212529"/>
          <w:sz w:val="28"/>
          <w:szCs w:val="28"/>
        </w:rPr>
        <w:t xml:space="preserve"> </w:t>
      </w:r>
    </w:p>
    <w:p w14:paraId="65BEE880" w14:textId="77777777" w:rsidR="00E9043F" w:rsidRPr="009F4AD8" w:rsidRDefault="00E9043F" w:rsidP="0038238F">
      <w:pPr>
        <w:spacing w:line="240" w:lineRule="auto"/>
        <w:rPr>
          <w:rFonts w:cs="Segoe UI"/>
          <w:color w:val="212529"/>
          <w:sz w:val="28"/>
          <w:szCs w:val="28"/>
        </w:rPr>
      </w:pPr>
    </w:p>
    <w:p w14:paraId="02D7F96E" w14:textId="77777777" w:rsidR="00D63D66" w:rsidRPr="009F4AD8" w:rsidRDefault="00D63D66" w:rsidP="00D63D66">
      <w:pPr>
        <w:pStyle w:val="ListParagraph"/>
        <w:ind w:left="765"/>
        <w:rPr>
          <w:b/>
          <w:bCs/>
          <w:sz w:val="28"/>
          <w:szCs w:val="28"/>
        </w:rPr>
      </w:pPr>
    </w:p>
    <w:p w14:paraId="5D3B0241" w14:textId="1053FDF0" w:rsidR="00536507" w:rsidRPr="000E0D12" w:rsidRDefault="00536507" w:rsidP="00536507">
      <w:pPr>
        <w:pStyle w:val="ListParagraph"/>
        <w:numPr>
          <w:ilvl w:val="0"/>
          <w:numId w:val="2"/>
        </w:numPr>
        <w:rPr>
          <w:b/>
          <w:bCs/>
          <w:sz w:val="32"/>
          <w:szCs w:val="32"/>
        </w:rPr>
      </w:pPr>
      <w:r w:rsidRPr="000E0D12">
        <w:rPr>
          <w:b/>
          <w:bCs/>
          <w:sz w:val="32"/>
          <w:szCs w:val="32"/>
        </w:rPr>
        <w:t>Vodafone Group PLC</w:t>
      </w:r>
    </w:p>
    <w:p w14:paraId="2D675BDC" w14:textId="77777777" w:rsidR="007E23CC" w:rsidRPr="000E0D12" w:rsidRDefault="007E23CC" w:rsidP="00D63D66">
      <w:pPr>
        <w:pStyle w:val="ListParagraph"/>
        <w:ind w:left="765"/>
      </w:pPr>
    </w:p>
    <w:p w14:paraId="2FF9BE97" w14:textId="77777777" w:rsidR="00B726A9" w:rsidRDefault="00B726A9" w:rsidP="00884164">
      <w:pPr>
        <w:rPr>
          <w:sz w:val="28"/>
          <w:szCs w:val="28"/>
        </w:rPr>
      </w:pPr>
      <w:r w:rsidRPr="00B726A9">
        <w:rPr>
          <w:sz w:val="28"/>
          <w:szCs w:val="28"/>
        </w:rPr>
        <w:t>Since its founding, Vodafone, the world's third biggest mobile phone operator by number of subscribers and total revenue, has been on a roller coaster. The company began as a small operation in Berkshire, England, and has since expanded to almost 30 countries, with partnerships in another 20. In 1984, Racal Electronics plc and Millicom Inc. formed a partnership to provide mobile phone services, kicking off the cellular revolution. At this stage, the Vodafone brand was born. Over the next few years, the ownership arrangements and titles changed a few times as the company grew.</w:t>
      </w:r>
    </w:p>
    <w:p w14:paraId="27D563E6" w14:textId="597671D4" w:rsidR="00884164" w:rsidRPr="00884164" w:rsidRDefault="00884164" w:rsidP="00884164">
      <w:pPr>
        <w:rPr>
          <w:sz w:val="28"/>
          <w:szCs w:val="28"/>
        </w:rPr>
      </w:pPr>
      <w:r w:rsidRPr="00884164">
        <w:rPr>
          <w:sz w:val="28"/>
          <w:szCs w:val="28"/>
        </w:rPr>
        <w:t>In 1991, Vodafone Group plc was formed as a separate entity. The word "Vodafone" is a combination of "voice phone" and "data phone." Vodafone bought a few businesses in the 1990s and spread across the United Kingdom. Its condition had been stabilised, and it had been slowly the. The firm rebranded in 1997 with the "speech sticker" branding, which can still be used today.</w:t>
      </w:r>
    </w:p>
    <w:p w14:paraId="070242BA" w14:textId="7F167161" w:rsidR="00884164" w:rsidRPr="00884164" w:rsidRDefault="00884164" w:rsidP="00884164">
      <w:pPr>
        <w:rPr>
          <w:sz w:val="28"/>
          <w:szCs w:val="28"/>
        </w:rPr>
      </w:pPr>
      <w:r w:rsidRPr="00884164">
        <w:rPr>
          <w:sz w:val="28"/>
          <w:szCs w:val="28"/>
        </w:rPr>
        <w:lastRenderedPageBreak/>
        <w:t xml:space="preserve">Vodafone has been committed to providing the best services to its consumers throughout its </w:t>
      </w:r>
      <w:r w:rsidR="0007316E" w:rsidRPr="00884164">
        <w:rPr>
          <w:sz w:val="28"/>
          <w:szCs w:val="28"/>
        </w:rPr>
        <w:t>existence. It</w:t>
      </w:r>
      <w:r w:rsidRPr="00884164">
        <w:rPr>
          <w:sz w:val="28"/>
          <w:szCs w:val="28"/>
        </w:rPr>
        <w:t xml:space="preserve"> operates under the motto of 'Power to You,' which ensures it aims to empower consumers by providing a diverse variety of services customised to their specific needs. The company's continuing attempts to expand and offer new services benefit customers.</w:t>
      </w:r>
    </w:p>
    <w:p w14:paraId="0D2E2193" w14:textId="77777777" w:rsidR="00884164" w:rsidRDefault="00884164" w:rsidP="00884164">
      <w:pPr>
        <w:rPr>
          <w:sz w:val="28"/>
          <w:szCs w:val="28"/>
        </w:rPr>
      </w:pPr>
      <w:r w:rsidRPr="00884164">
        <w:rPr>
          <w:sz w:val="28"/>
          <w:szCs w:val="28"/>
        </w:rPr>
        <w:t>Vodafone is rapidly becoming a preferred option in many countries, thanks to its technological skills and creativity, in an environment where communication and social networking are becoming increasingly important. The Vodafone Group Foundation is in charge of a number of charitable foundations that make a major contribution to society.</w:t>
      </w:r>
    </w:p>
    <w:p w14:paraId="4D04D88B" w14:textId="77777777" w:rsidR="00884164" w:rsidRDefault="00884164" w:rsidP="0038238F">
      <w:pPr>
        <w:rPr>
          <w:sz w:val="28"/>
          <w:szCs w:val="28"/>
        </w:rPr>
      </w:pPr>
      <w:r w:rsidRPr="00884164">
        <w:rPr>
          <w:sz w:val="28"/>
          <w:szCs w:val="28"/>
        </w:rPr>
        <w:t>The Vodafone Group's gradual rise to the top, despite all of its challenges and stumbling blocks, has been a genuinely inspiring tale. In just 30 years, Vodafone has developed from a tiny wireless group in Newbury to the world's third largest mobile communications company. The storey of Vodafone's rise to become one of the world's most influential brands has lessons for all, particularly those who aspire to greatness.</w:t>
      </w:r>
    </w:p>
    <w:p w14:paraId="74CD8D2C" w14:textId="42F50670" w:rsidR="0038238F" w:rsidRPr="009F4AD8" w:rsidRDefault="0038238F" w:rsidP="0038238F">
      <w:pPr>
        <w:rPr>
          <w:sz w:val="28"/>
          <w:szCs w:val="28"/>
        </w:rPr>
      </w:pPr>
      <w:r w:rsidRPr="009F4AD8">
        <w:rPr>
          <w:sz w:val="28"/>
          <w:szCs w:val="28"/>
        </w:rPr>
        <w:t xml:space="preserve">Inside Vodafone, no major changes seemed to have occurred in the six years leading up to 2020. In reality, the profit has fluctuated with highs of 5.35 percent (in 2019) and lows of 0.27 percent, except the values for 2020, which are anomalous due to the COVID-19 pandemic (in 2020). </w:t>
      </w:r>
      <w:r w:rsidR="003D5F6F" w:rsidRPr="009F4AD8">
        <w:rPr>
          <w:sz w:val="28"/>
          <w:szCs w:val="28"/>
        </w:rPr>
        <w:t>It is</w:t>
      </w:r>
      <w:r w:rsidRPr="009F4AD8">
        <w:rPr>
          <w:sz w:val="28"/>
          <w:szCs w:val="28"/>
        </w:rPr>
        <w:t xml:space="preserve"> possible that if the pandemic </w:t>
      </w:r>
      <w:r w:rsidR="003D5F6F" w:rsidRPr="009F4AD8">
        <w:rPr>
          <w:sz w:val="28"/>
          <w:szCs w:val="28"/>
        </w:rPr>
        <w:t>had not</w:t>
      </w:r>
      <w:r w:rsidRPr="009F4AD8">
        <w:rPr>
          <w:sz w:val="28"/>
          <w:szCs w:val="28"/>
        </w:rPr>
        <w:t xml:space="preserve"> happened, Vodafone's profits might have increased.</w:t>
      </w:r>
    </w:p>
    <w:p w14:paraId="2454D969" w14:textId="2D1487F3" w:rsidR="002F7D88" w:rsidRPr="009F4AD8" w:rsidRDefault="0038238F" w:rsidP="007E23CC">
      <w:pPr>
        <w:rPr>
          <w:sz w:val="28"/>
          <w:szCs w:val="28"/>
        </w:rPr>
      </w:pPr>
      <w:r w:rsidRPr="009F4AD8">
        <w:rPr>
          <w:sz w:val="28"/>
          <w:szCs w:val="28"/>
        </w:rPr>
        <w:t>As a result, rather than shrinking, their overall assets have been steadily increasing from 2016 to 2020, with the most recent estimates of 168168. Similar to Sainsbury's, tangibility remained reasonably stable though debt rose, indicating that the company's economic conditions were deteriorating. This is evidenced by the closure of certain physical Vodafone outlets, but the true future of Vodafone can only be predicted after the pandemic's immediate effects have passed. The time leading up to this should be closely watched to see whether the communication behemoth will recover.</w:t>
      </w:r>
    </w:p>
    <w:p w14:paraId="3F8CD370" w14:textId="1FC95F98" w:rsidR="00D63D66" w:rsidRDefault="00D63D66" w:rsidP="00246EA3">
      <w:pPr>
        <w:rPr>
          <w:b/>
          <w:bCs/>
          <w:sz w:val="28"/>
          <w:szCs w:val="28"/>
        </w:rPr>
      </w:pPr>
    </w:p>
    <w:p w14:paraId="0B650EA2" w14:textId="77777777" w:rsidR="009F4AD8" w:rsidRPr="00246EA3" w:rsidRDefault="009F4AD8" w:rsidP="00246EA3">
      <w:pPr>
        <w:rPr>
          <w:b/>
          <w:bCs/>
          <w:sz w:val="28"/>
          <w:szCs w:val="28"/>
        </w:rPr>
      </w:pPr>
    </w:p>
    <w:p w14:paraId="1EA700F0" w14:textId="792B2CD9" w:rsidR="00670169" w:rsidRPr="00AF2DD0" w:rsidRDefault="00536507" w:rsidP="00670169">
      <w:pPr>
        <w:pStyle w:val="ListParagraph"/>
        <w:numPr>
          <w:ilvl w:val="0"/>
          <w:numId w:val="2"/>
        </w:numPr>
        <w:rPr>
          <w:b/>
          <w:bCs/>
          <w:sz w:val="32"/>
          <w:szCs w:val="32"/>
        </w:rPr>
      </w:pPr>
      <w:r w:rsidRPr="00AF2DD0">
        <w:rPr>
          <w:b/>
          <w:bCs/>
          <w:sz w:val="32"/>
          <w:szCs w:val="32"/>
        </w:rPr>
        <w:t>Johnson Matthe</w:t>
      </w:r>
      <w:r w:rsidR="0012465D" w:rsidRPr="00AF2DD0">
        <w:rPr>
          <w:b/>
          <w:bCs/>
          <w:sz w:val="32"/>
          <w:szCs w:val="32"/>
        </w:rPr>
        <w:t>y</w:t>
      </w:r>
      <w:r w:rsidRPr="00AF2DD0">
        <w:rPr>
          <w:b/>
          <w:bCs/>
          <w:sz w:val="32"/>
          <w:szCs w:val="32"/>
        </w:rPr>
        <w:t xml:space="preserve"> </w:t>
      </w:r>
    </w:p>
    <w:p w14:paraId="69FD4255" w14:textId="0A08DC3F" w:rsidR="007A5DBA" w:rsidRPr="009F4AD8" w:rsidRDefault="007A5DBA" w:rsidP="007A5DBA">
      <w:pPr>
        <w:suppressAutoHyphens w:val="0"/>
        <w:autoSpaceDN/>
        <w:spacing w:before="100" w:beforeAutospacing="1" w:after="100" w:afterAutospacing="1" w:line="240" w:lineRule="auto"/>
        <w:textAlignment w:val="auto"/>
        <w:rPr>
          <w:rFonts w:eastAsia="Times New Roman" w:cstheme="minorHAnsi"/>
          <w:sz w:val="28"/>
          <w:szCs w:val="28"/>
          <w:lang w:eastAsia="en-GB"/>
        </w:rPr>
      </w:pPr>
      <w:r w:rsidRPr="009F4AD8">
        <w:rPr>
          <w:rFonts w:eastAsia="Times New Roman" w:cstheme="minorHAnsi"/>
          <w:sz w:val="28"/>
          <w:szCs w:val="28"/>
          <w:lang w:eastAsia="en-GB"/>
        </w:rPr>
        <w:t xml:space="preserve">Johnson Matthey is a world pioneer in science that helps to make the world a better place to live. Percival Norton Johnson founded the company as a gold </w:t>
      </w:r>
      <w:r w:rsidRPr="009F4AD8">
        <w:rPr>
          <w:rFonts w:eastAsia="Times New Roman" w:cstheme="minorHAnsi"/>
          <w:sz w:val="28"/>
          <w:szCs w:val="28"/>
          <w:lang w:eastAsia="en-GB"/>
        </w:rPr>
        <w:lastRenderedPageBreak/>
        <w:t xml:space="preserve">assaying business in Hatton Garden in 1817. His </w:t>
      </w:r>
      <w:r w:rsidR="003D5F6F" w:rsidRPr="009F4AD8">
        <w:rPr>
          <w:rFonts w:eastAsia="Times New Roman" w:cstheme="minorHAnsi"/>
          <w:sz w:val="28"/>
          <w:szCs w:val="28"/>
          <w:lang w:eastAsia="en-GB"/>
        </w:rPr>
        <w:t>ground-breaking</w:t>
      </w:r>
      <w:r w:rsidRPr="009F4AD8">
        <w:rPr>
          <w:rFonts w:eastAsia="Times New Roman" w:cstheme="minorHAnsi"/>
          <w:sz w:val="28"/>
          <w:szCs w:val="28"/>
          <w:lang w:eastAsia="en-GB"/>
        </w:rPr>
        <w:t xml:space="preserve"> work in determining precious metal content and processing precious metals rapidly earned him a reputation for excellence and precision.</w:t>
      </w:r>
    </w:p>
    <w:p w14:paraId="37C39E84" w14:textId="64B2C235" w:rsidR="007A5DBA" w:rsidRPr="009F4AD8" w:rsidRDefault="007A5DBA" w:rsidP="007A5DBA">
      <w:pPr>
        <w:suppressAutoHyphens w:val="0"/>
        <w:autoSpaceDN/>
        <w:spacing w:before="100" w:beforeAutospacing="1" w:after="100" w:afterAutospacing="1" w:line="240" w:lineRule="auto"/>
        <w:textAlignment w:val="auto"/>
        <w:rPr>
          <w:rFonts w:eastAsia="Times New Roman" w:cstheme="minorHAnsi"/>
          <w:sz w:val="28"/>
          <w:szCs w:val="28"/>
          <w:lang w:eastAsia="en-GB"/>
        </w:rPr>
      </w:pPr>
      <w:r w:rsidRPr="009F4AD8">
        <w:rPr>
          <w:rFonts w:eastAsia="Times New Roman" w:cstheme="minorHAnsi"/>
          <w:sz w:val="28"/>
          <w:szCs w:val="28"/>
          <w:lang w:eastAsia="en-GB"/>
        </w:rPr>
        <w:t>Over 90 percent of Johnson Matthey's revenues come from technologies with explicit environmental, health, or sustainability advantages, and the company now has operations on all continents.</w:t>
      </w:r>
      <w:r w:rsidRPr="009F4AD8">
        <w:rPr>
          <w:sz w:val="28"/>
          <w:szCs w:val="28"/>
        </w:rPr>
        <w:t xml:space="preserve"> </w:t>
      </w:r>
      <w:r w:rsidRPr="009F4AD8">
        <w:rPr>
          <w:rFonts w:eastAsia="Times New Roman" w:cstheme="minorHAnsi"/>
          <w:sz w:val="28"/>
          <w:szCs w:val="28"/>
          <w:lang w:eastAsia="en-GB"/>
        </w:rPr>
        <w:t>Its research supports the global automobile, pharmaceutical, and petrochemical industries, and its company develops and innovates to meet these industries' evolving needs.</w:t>
      </w:r>
    </w:p>
    <w:p w14:paraId="4529D3E0" w14:textId="66A50B63" w:rsidR="0012465D" w:rsidRPr="009F4AD8" w:rsidRDefault="007A5DBA" w:rsidP="007A5DBA">
      <w:pPr>
        <w:suppressAutoHyphens w:val="0"/>
        <w:autoSpaceDN/>
        <w:spacing w:before="100" w:beforeAutospacing="1" w:after="100" w:afterAutospacing="1" w:line="240" w:lineRule="auto"/>
        <w:textAlignment w:val="auto"/>
        <w:rPr>
          <w:rFonts w:eastAsia="Times New Roman" w:cstheme="minorHAnsi"/>
          <w:sz w:val="28"/>
          <w:szCs w:val="28"/>
          <w:lang w:eastAsia="en-GB"/>
        </w:rPr>
      </w:pPr>
      <w:r w:rsidRPr="009F4AD8">
        <w:rPr>
          <w:rFonts w:eastAsia="Times New Roman" w:cstheme="minorHAnsi"/>
          <w:sz w:val="28"/>
          <w:szCs w:val="28"/>
          <w:lang w:eastAsia="en-GB"/>
        </w:rPr>
        <w:t>Today, Johnson Matthey catalysts are installed in one-third of all new cars sold around the world, significantly reducing automotive emissions. Simultaneously, the organisation is using its resources to develop critical products for the pharmaceutical and medical sectors, improving the health and well-being of millions of people around the world.</w:t>
      </w:r>
    </w:p>
    <w:p w14:paraId="4B6A58C1" w14:textId="4B9984F6" w:rsidR="00884164" w:rsidRDefault="00884164" w:rsidP="007A5DBA">
      <w:pPr>
        <w:suppressAutoHyphens w:val="0"/>
        <w:autoSpaceDN/>
        <w:spacing w:after="185" w:line="240" w:lineRule="auto"/>
        <w:textAlignment w:val="auto"/>
        <w:rPr>
          <w:rFonts w:eastAsia="Times New Roman" w:cstheme="minorHAnsi"/>
          <w:sz w:val="28"/>
          <w:szCs w:val="28"/>
          <w:lang w:eastAsia="en-GB"/>
        </w:rPr>
      </w:pPr>
      <w:r w:rsidRPr="00884164">
        <w:rPr>
          <w:rFonts w:eastAsia="Times New Roman" w:cstheme="minorHAnsi"/>
          <w:sz w:val="28"/>
          <w:szCs w:val="28"/>
          <w:lang w:eastAsia="en-GB"/>
        </w:rPr>
        <w:t xml:space="preserve">Johnson Matthey has frequently prioritised research and technology in its activities. Via the constant introduction of new concepts and systems, the company has built an organisation that has grown for 200 years and is continuing to develop a stable future for our country. Johnson Matthey is a specialty chemicals company that specialises in precious metals, catalysts, and fine chemicals, among other </w:t>
      </w:r>
      <w:r w:rsidR="00303AF7" w:rsidRPr="00884164">
        <w:rPr>
          <w:rFonts w:eastAsia="Times New Roman" w:cstheme="minorHAnsi"/>
          <w:sz w:val="28"/>
          <w:szCs w:val="28"/>
          <w:lang w:eastAsia="en-GB"/>
        </w:rPr>
        <w:t>things.</w:t>
      </w:r>
    </w:p>
    <w:p w14:paraId="5AC5DC4F" w14:textId="6E00CCD4" w:rsidR="00884164" w:rsidRPr="00A14D33" w:rsidRDefault="00A14D33" w:rsidP="00B726A9">
      <w:pPr>
        <w:suppressAutoHyphens w:val="0"/>
        <w:autoSpaceDN/>
        <w:spacing w:after="185" w:line="240" w:lineRule="auto"/>
        <w:textAlignment w:val="auto"/>
        <w:rPr>
          <w:rFonts w:eastAsia="Times New Roman" w:cstheme="minorHAnsi"/>
          <w:sz w:val="28"/>
          <w:szCs w:val="28"/>
          <w:lang w:eastAsia="en-GB"/>
        </w:rPr>
      </w:pPr>
      <w:r w:rsidRPr="00A14D33">
        <w:rPr>
          <w:rFonts w:eastAsia="Times New Roman" w:cstheme="minorHAnsi"/>
          <w:sz w:val="28"/>
          <w:szCs w:val="28"/>
          <w:lang w:eastAsia="en-GB"/>
        </w:rPr>
        <w:t xml:space="preserve"> </w:t>
      </w:r>
      <w:r w:rsidR="00B726A9" w:rsidRPr="00B726A9">
        <w:rPr>
          <w:rFonts w:eastAsia="Times New Roman" w:cstheme="minorHAnsi"/>
          <w:sz w:val="28"/>
          <w:szCs w:val="28"/>
          <w:lang w:eastAsia="en-GB"/>
        </w:rPr>
        <w:t>Johnson Matthey's three main divisions are Environmental Technologies, Precious Metal Goods, and Fine Chemicals, each focused on the manufacture of high-value-added, high-technology products and services. The petrochemical, chemical, and fine chemical industries depend on Johnson Mat for a wide variety of catalysts, technologies, and other chemical products. Johnson Matthey products and processes are used to eliminate waste from automobiles and factories, to remove toxic impurities from oil refineries, and to make chemicals from recycled feedstocks.</w:t>
      </w:r>
    </w:p>
    <w:p w14:paraId="2AD79E41" w14:textId="77777777" w:rsidR="00B726A9" w:rsidRDefault="00B726A9" w:rsidP="00884164">
      <w:pPr>
        <w:suppressAutoHyphens w:val="0"/>
        <w:autoSpaceDN/>
        <w:spacing w:after="185" w:line="240" w:lineRule="auto"/>
        <w:textAlignment w:val="auto"/>
        <w:rPr>
          <w:rFonts w:eastAsia="Times New Roman" w:cstheme="minorHAnsi"/>
          <w:sz w:val="28"/>
          <w:szCs w:val="28"/>
          <w:lang w:eastAsia="en-GB"/>
        </w:rPr>
      </w:pPr>
      <w:r w:rsidRPr="00B726A9">
        <w:rPr>
          <w:rFonts w:eastAsia="Times New Roman" w:cstheme="minorHAnsi"/>
          <w:sz w:val="28"/>
          <w:szCs w:val="28"/>
          <w:lang w:eastAsia="en-GB"/>
        </w:rPr>
        <w:t>We also concentrate on fuel cell technology for the generation of renewable, long-term electricity. Johnson Matthey's businesses provide platinum group metal (pgm) and base metal catalysts, as well as pgm additives, and work with precious metals and other materials. We operate in more than 30 countries and employ over 10,000 people. Johnson Matthey sells its goods to a diverse variety of high-tech companies all around the world.</w:t>
      </w:r>
    </w:p>
    <w:p w14:paraId="76BE6898" w14:textId="269B31F0" w:rsidR="00884164" w:rsidRDefault="007A5DBA" w:rsidP="00884164">
      <w:pPr>
        <w:suppressAutoHyphens w:val="0"/>
        <w:autoSpaceDN/>
        <w:spacing w:after="185" w:line="240" w:lineRule="auto"/>
        <w:textAlignment w:val="auto"/>
        <w:rPr>
          <w:rFonts w:eastAsia="Times New Roman" w:cstheme="minorHAnsi"/>
          <w:sz w:val="28"/>
          <w:szCs w:val="28"/>
          <w:lang w:eastAsia="en-GB"/>
        </w:rPr>
      </w:pPr>
      <w:r w:rsidRPr="009F4AD8">
        <w:rPr>
          <w:rFonts w:eastAsia="Times New Roman" w:cstheme="minorHAnsi"/>
          <w:sz w:val="28"/>
          <w:szCs w:val="28"/>
          <w:lang w:eastAsia="en-GB"/>
        </w:rPr>
        <w:t xml:space="preserve">This manufacturer of cleaning and health products is not prospering, contrary to expectations, especially given the demands of this volatile environment. Profitability began in 2016 with promising percentages of 8.03 percent, but this </w:t>
      </w:r>
      <w:r w:rsidRPr="009F4AD8">
        <w:rPr>
          <w:rFonts w:eastAsia="Times New Roman" w:cstheme="minorHAnsi"/>
          <w:sz w:val="28"/>
          <w:szCs w:val="28"/>
          <w:lang w:eastAsia="en-GB"/>
        </w:rPr>
        <w:lastRenderedPageBreak/>
        <w:t>did not last long, with the most recent percentage dropping to 3.46 percent. This is remarkable when the condition necessitates a greater demand for cleaning and health items</w:t>
      </w:r>
      <w:r w:rsidR="00D3038B" w:rsidRPr="009F4AD8">
        <w:rPr>
          <w:rFonts w:eastAsia="Times New Roman" w:cstheme="minorHAnsi"/>
          <w:sz w:val="28"/>
          <w:szCs w:val="28"/>
          <w:lang w:eastAsia="en-GB"/>
        </w:rPr>
        <w:t>.</w:t>
      </w:r>
    </w:p>
    <w:p w14:paraId="7A2FAAD1" w14:textId="01BF7726" w:rsidR="00310B59" w:rsidRDefault="00D3038B" w:rsidP="00884164">
      <w:pPr>
        <w:suppressAutoHyphens w:val="0"/>
        <w:autoSpaceDN/>
        <w:spacing w:after="185" w:line="240" w:lineRule="auto"/>
        <w:textAlignment w:val="auto"/>
        <w:rPr>
          <w:rFonts w:eastAsia="Times New Roman" w:cstheme="minorHAnsi"/>
          <w:sz w:val="28"/>
          <w:szCs w:val="28"/>
          <w:lang w:eastAsia="en-GB"/>
        </w:rPr>
      </w:pPr>
      <w:r w:rsidRPr="009F4AD8">
        <w:rPr>
          <w:rFonts w:eastAsia="Times New Roman" w:cstheme="minorHAnsi"/>
          <w:sz w:val="28"/>
          <w:szCs w:val="28"/>
          <w:lang w:eastAsia="en-GB"/>
        </w:rPr>
        <w:t xml:space="preserve"> </w:t>
      </w:r>
      <w:r w:rsidR="00310B59" w:rsidRPr="009F4AD8">
        <w:rPr>
          <w:rFonts w:eastAsia="Times New Roman" w:cstheme="minorHAnsi"/>
          <w:sz w:val="28"/>
          <w:szCs w:val="28"/>
          <w:lang w:eastAsia="en-GB"/>
        </w:rPr>
        <w:t>Total assets, on the other hand, have nearly doubled, indicating that future prospects are bright. Similarly, tangibility has gradually declined, reducing debt capacity as well as the assets that can be liquidated. Given the trends in the various variables, a rise in leverage of nearly 13% over the last half-decade is understandable. To ensure a successful turn a-bout, more focus and better decisions must be paid to the capital structure.</w:t>
      </w:r>
    </w:p>
    <w:p w14:paraId="294A9DE2" w14:textId="77777777" w:rsidR="00884164" w:rsidRPr="009F4AD8" w:rsidRDefault="00884164" w:rsidP="00884164">
      <w:pPr>
        <w:suppressAutoHyphens w:val="0"/>
        <w:autoSpaceDN/>
        <w:spacing w:after="185" w:line="240" w:lineRule="auto"/>
        <w:textAlignment w:val="auto"/>
        <w:rPr>
          <w:rFonts w:eastAsia="Times New Roman" w:cstheme="minorHAnsi"/>
          <w:sz w:val="28"/>
          <w:szCs w:val="28"/>
          <w:lang w:eastAsia="en-GB"/>
        </w:rPr>
      </w:pPr>
    </w:p>
    <w:p w14:paraId="6CD25450" w14:textId="2E97BFF8" w:rsidR="00D63D66" w:rsidRDefault="00D63D66" w:rsidP="00310B59">
      <w:pPr>
        <w:pStyle w:val="ListParagraph"/>
        <w:numPr>
          <w:ilvl w:val="0"/>
          <w:numId w:val="2"/>
        </w:numPr>
        <w:suppressAutoHyphens w:val="0"/>
        <w:autoSpaceDN/>
        <w:spacing w:after="185" w:line="240" w:lineRule="auto"/>
        <w:textAlignment w:val="auto"/>
        <w:rPr>
          <w:b/>
          <w:bCs/>
          <w:sz w:val="32"/>
          <w:szCs w:val="32"/>
        </w:rPr>
      </w:pPr>
      <w:r w:rsidRPr="00310B59">
        <w:rPr>
          <w:b/>
          <w:bCs/>
          <w:sz w:val="32"/>
          <w:szCs w:val="32"/>
        </w:rPr>
        <w:t>Halma PLC</w:t>
      </w:r>
    </w:p>
    <w:p w14:paraId="0EAC67E9" w14:textId="77777777" w:rsidR="00884164" w:rsidRPr="00310B59" w:rsidRDefault="00884164" w:rsidP="00884164">
      <w:pPr>
        <w:pStyle w:val="ListParagraph"/>
        <w:suppressAutoHyphens w:val="0"/>
        <w:autoSpaceDN/>
        <w:spacing w:after="185" w:line="240" w:lineRule="auto"/>
        <w:ind w:left="765"/>
        <w:textAlignment w:val="auto"/>
        <w:rPr>
          <w:b/>
          <w:bCs/>
          <w:sz w:val="32"/>
          <w:szCs w:val="32"/>
        </w:rPr>
      </w:pPr>
    </w:p>
    <w:p w14:paraId="6D4F13A1" w14:textId="77777777" w:rsidR="00A14D33" w:rsidRDefault="00A14D33" w:rsidP="0012465D">
      <w:pPr>
        <w:rPr>
          <w:sz w:val="28"/>
          <w:szCs w:val="28"/>
        </w:rPr>
      </w:pPr>
      <w:r w:rsidRPr="00A14D33">
        <w:rPr>
          <w:sz w:val="28"/>
          <w:szCs w:val="28"/>
        </w:rPr>
        <w:t>Halma PLC started in the 1890s as a Tea Company and has undergone many transformations since then. This Asian firm renamed itself The Nahalma Rubber Estate Company Limited and started manufacturing rubber in 1937. The company went into the investment sector after the government nationalised Sri Lanka's rubber industry, brokering transactions with their Tea and Rubber connections. In the early 1970s, the company bought a range of companies in the mechanical and engineering sectors.</w:t>
      </w:r>
    </w:p>
    <w:p w14:paraId="10619E84" w14:textId="50242803" w:rsidR="0012465D" w:rsidRPr="009F4AD8" w:rsidRDefault="0012465D" w:rsidP="0012465D">
      <w:pPr>
        <w:rPr>
          <w:sz w:val="28"/>
          <w:szCs w:val="28"/>
        </w:rPr>
      </w:pPr>
      <w:r w:rsidRPr="009F4AD8">
        <w:rPr>
          <w:sz w:val="28"/>
          <w:szCs w:val="28"/>
        </w:rPr>
        <w:br/>
      </w:r>
      <w:r w:rsidR="00884164" w:rsidRPr="00884164">
        <w:rPr>
          <w:sz w:val="28"/>
          <w:szCs w:val="28"/>
        </w:rPr>
        <w:t>Halma's investment approach focuses on companies that operate in highly controlled industries like wellness, safety, and the environment. Halma maintains and manages a variety of products, including fire/smoke alarms, monitoring devices for recording dangerous manufacturing activities, gas detection instruments for worker and plant safety, and UV water treatment equipment, to name a few. Halma has been trading on the London Stock Exchange for 45 years, and in December 2017, it was inducted into the FTSE 100.</w:t>
      </w:r>
    </w:p>
    <w:p w14:paraId="1DF85BAF" w14:textId="77777777" w:rsidR="00884164" w:rsidRDefault="00884164" w:rsidP="009F4AD8">
      <w:pPr>
        <w:rPr>
          <w:sz w:val="28"/>
          <w:szCs w:val="28"/>
        </w:rPr>
      </w:pPr>
      <w:r w:rsidRPr="00884164">
        <w:rPr>
          <w:sz w:val="28"/>
          <w:szCs w:val="28"/>
        </w:rPr>
        <w:t>Halma plc is now recognised as a multinational association of life-saving technology businesses dedicated to creating a better, cleaner, and healthier world after a tumultuous start. Its numbers are more promising than Johnson Matthey's. Profits rose by around 2% between 2014 and 2019, with a small drop in 2020 due to pandemic impacts. It's likely, though, that the reduction in profits over the past year is attributed to a decrease in net assets.</w:t>
      </w:r>
    </w:p>
    <w:p w14:paraId="0DCF0F51" w14:textId="5BE1F8FA" w:rsidR="005C3E1E" w:rsidRDefault="00A14D33" w:rsidP="009F4AD8">
      <w:pPr>
        <w:rPr>
          <w:sz w:val="28"/>
          <w:szCs w:val="28"/>
        </w:rPr>
      </w:pPr>
      <w:r w:rsidRPr="00A14D33">
        <w:rPr>
          <w:sz w:val="28"/>
          <w:szCs w:val="28"/>
        </w:rPr>
        <w:lastRenderedPageBreak/>
        <w:t xml:space="preserve">This is a move that may be detrimental to the company's future economic growth, but </w:t>
      </w:r>
      <w:r w:rsidR="00E303E4" w:rsidRPr="00A14D33">
        <w:rPr>
          <w:sz w:val="28"/>
          <w:szCs w:val="28"/>
        </w:rPr>
        <w:t>it is</w:t>
      </w:r>
      <w:r w:rsidRPr="00A14D33">
        <w:rPr>
          <w:sz w:val="28"/>
          <w:szCs w:val="28"/>
        </w:rPr>
        <w:t xml:space="preserve"> too soon to tell. Debt capacity has not been affected because tangibility has remained relatively stable. Another indicator of success is debt reduction. This company's products should obviously take advantage of global needs to boost their economic footing in this market.</w:t>
      </w:r>
    </w:p>
    <w:p w14:paraId="071975B3" w14:textId="77777777" w:rsidR="00884164" w:rsidRPr="00A14D33" w:rsidRDefault="00884164" w:rsidP="009F4AD8">
      <w:pPr>
        <w:rPr>
          <w:sz w:val="28"/>
          <w:szCs w:val="28"/>
        </w:rPr>
      </w:pPr>
    </w:p>
    <w:p w14:paraId="081AE60D" w14:textId="76C51690" w:rsidR="005C3E1E" w:rsidRDefault="00670169" w:rsidP="00D63D66">
      <w:pPr>
        <w:ind w:left="45"/>
        <w:jc w:val="center"/>
        <w:rPr>
          <w:b/>
          <w:bCs/>
          <w:sz w:val="32"/>
          <w:szCs w:val="32"/>
        </w:rPr>
      </w:pPr>
      <w:r w:rsidRPr="009F4AD8">
        <w:rPr>
          <w:b/>
          <w:bCs/>
          <w:sz w:val="32"/>
          <w:szCs w:val="32"/>
        </w:rPr>
        <w:t xml:space="preserve"> Chapter 5</w:t>
      </w:r>
    </w:p>
    <w:p w14:paraId="01FF778B" w14:textId="77777777" w:rsidR="00884164" w:rsidRPr="009F4AD8" w:rsidRDefault="00884164" w:rsidP="00D63D66">
      <w:pPr>
        <w:ind w:left="45"/>
        <w:jc w:val="center"/>
        <w:rPr>
          <w:b/>
          <w:bCs/>
          <w:sz w:val="32"/>
          <w:szCs w:val="32"/>
        </w:rPr>
      </w:pPr>
    </w:p>
    <w:p w14:paraId="437511F9" w14:textId="4099D242" w:rsidR="002F7D88" w:rsidRDefault="00670169" w:rsidP="00A95B05">
      <w:pPr>
        <w:ind w:left="45"/>
        <w:jc w:val="center"/>
        <w:rPr>
          <w:b/>
          <w:bCs/>
          <w:sz w:val="32"/>
          <w:szCs w:val="32"/>
        </w:rPr>
      </w:pPr>
      <w:r w:rsidRPr="009F4AD8">
        <w:rPr>
          <w:b/>
          <w:bCs/>
          <w:sz w:val="32"/>
          <w:szCs w:val="32"/>
        </w:rPr>
        <w:t>Findings and Results Analysis</w:t>
      </w:r>
    </w:p>
    <w:p w14:paraId="682401BF" w14:textId="77777777" w:rsidR="00884164" w:rsidRDefault="00884164" w:rsidP="00A95B05">
      <w:pPr>
        <w:ind w:left="45"/>
        <w:jc w:val="center"/>
        <w:rPr>
          <w:b/>
          <w:bCs/>
          <w:sz w:val="32"/>
          <w:szCs w:val="32"/>
        </w:rPr>
      </w:pPr>
    </w:p>
    <w:p w14:paraId="7F9F37E9" w14:textId="67EA73C7" w:rsidR="00A95B05" w:rsidRDefault="00A95B05" w:rsidP="00A95B05">
      <w:pPr>
        <w:ind w:left="45"/>
        <w:rPr>
          <w:sz w:val="28"/>
          <w:szCs w:val="28"/>
        </w:rPr>
      </w:pPr>
      <w:r w:rsidRPr="009F4AD8">
        <w:rPr>
          <w:sz w:val="28"/>
          <w:szCs w:val="28"/>
        </w:rPr>
        <w:t>This chapter shows the testing of hypothesis and review the findings and results with the ratios</w:t>
      </w:r>
      <w:r w:rsidR="008C61AC" w:rsidRPr="009F4AD8">
        <w:rPr>
          <w:sz w:val="28"/>
          <w:szCs w:val="28"/>
        </w:rPr>
        <w:t xml:space="preserve"> as follows.</w:t>
      </w:r>
      <w:r w:rsidRPr="009F4AD8">
        <w:rPr>
          <w:sz w:val="28"/>
          <w:szCs w:val="28"/>
        </w:rPr>
        <w:t xml:space="preserve"> </w:t>
      </w:r>
    </w:p>
    <w:p w14:paraId="5172CC10" w14:textId="77777777" w:rsidR="00A95B05" w:rsidRPr="008C61AC" w:rsidRDefault="00A95B05" w:rsidP="00395798">
      <w:pPr>
        <w:rPr>
          <w:sz w:val="24"/>
          <w:szCs w:val="24"/>
        </w:rPr>
      </w:pPr>
    </w:p>
    <w:p w14:paraId="2D86C8A3" w14:textId="7D3F4F5A" w:rsidR="005C3E1E" w:rsidRPr="009F4AD8" w:rsidRDefault="00670169" w:rsidP="00670169">
      <w:pPr>
        <w:ind w:left="45"/>
        <w:rPr>
          <w:b/>
          <w:bCs/>
          <w:sz w:val="32"/>
          <w:szCs w:val="32"/>
        </w:rPr>
      </w:pPr>
      <w:r w:rsidRPr="009F4AD8">
        <w:rPr>
          <w:b/>
          <w:bCs/>
          <w:sz w:val="32"/>
          <w:szCs w:val="32"/>
        </w:rPr>
        <w:t xml:space="preserve">5.1 Testing the Hypothesis 1 </w:t>
      </w:r>
    </w:p>
    <w:p w14:paraId="00D41DFE" w14:textId="77777777" w:rsidR="002F7D88" w:rsidRDefault="002F7D88" w:rsidP="00670169">
      <w:pPr>
        <w:ind w:left="45"/>
        <w:rPr>
          <w:b/>
          <w:bCs/>
          <w:sz w:val="28"/>
          <w:szCs w:val="28"/>
        </w:rPr>
      </w:pPr>
    </w:p>
    <w:p w14:paraId="636C207A" w14:textId="642CC6F2" w:rsidR="00680496" w:rsidRDefault="00B726A9" w:rsidP="00A14D33">
      <w:pPr>
        <w:rPr>
          <w:sz w:val="28"/>
          <w:szCs w:val="28"/>
        </w:rPr>
      </w:pPr>
      <w:r w:rsidRPr="00B726A9">
        <w:rPr>
          <w:sz w:val="28"/>
          <w:szCs w:val="28"/>
        </w:rPr>
        <w:t>According to the first theory, there is a negative association between gearing and market profitability. To investigate hypothesis 1, a regression analysis is used to assess it. Gearing and profitability are two considerations that are used in hypothesis testing. The relationship between gearing (leverage) and profitability is studied using regression analysis. The regression coefficient is pessimistic and significant when looking at the viability of these businesses. Since average debt is -0.071 with a p-value of 0.042, this is the case. As a result, successful businesses are discovered to have insufficient leverage. As a result of the improved profitability, overall debt has changed by 45 percent.</w:t>
      </w:r>
    </w:p>
    <w:p w14:paraId="24D924A2" w14:textId="77777777" w:rsidR="00B726A9" w:rsidRPr="009F4AD8" w:rsidRDefault="00B726A9" w:rsidP="00A14D33">
      <w:pPr>
        <w:rPr>
          <w:sz w:val="28"/>
          <w:szCs w:val="28"/>
        </w:rPr>
      </w:pPr>
    </w:p>
    <w:tbl>
      <w:tblPr>
        <w:tblW w:w="7852" w:type="dxa"/>
        <w:tblLook w:val="04A0" w:firstRow="1" w:lastRow="0" w:firstColumn="1" w:lastColumn="0" w:noHBand="0" w:noVBand="1"/>
      </w:tblPr>
      <w:tblGrid>
        <w:gridCol w:w="4985"/>
        <w:gridCol w:w="2867"/>
      </w:tblGrid>
      <w:tr w:rsidR="000E0D12" w:rsidRPr="000E0D12" w14:paraId="523A685A" w14:textId="77777777" w:rsidTr="00A14D33">
        <w:trPr>
          <w:trHeight w:val="345"/>
        </w:trPr>
        <w:tc>
          <w:tcPr>
            <w:tcW w:w="4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1728D6" w14:textId="77777777" w:rsidR="000E0D12" w:rsidRPr="00A14D33" w:rsidRDefault="000E0D12" w:rsidP="00A95B05">
            <w:pPr>
              <w:suppressAutoHyphens w:val="0"/>
              <w:autoSpaceDN/>
              <w:spacing w:after="0" w:line="240" w:lineRule="auto"/>
              <w:jc w:val="center"/>
              <w:textAlignment w:val="auto"/>
              <w:rPr>
                <w:rFonts w:eastAsia="Times New Roman"/>
                <w:b/>
                <w:bCs/>
                <w:i/>
                <w:iCs/>
                <w:color w:val="000000"/>
                <w:sz w:val="24"/>
                <w:szCs w:val="24"/>
                <w:lang w:eastAsia="en-GB"/>
              </w:rPr>
            </w:pPr>
            <w:r w:rsidRPr="00A14D33">
              <w:rPr>
                <w:rFonts w:eastAsia="Times New Roman"/>
                <w:b/>
                <w:bCs/>
                <w:i/>
                <w:iCs/>
                <w:color w:val="000000"/>
                <w:sz w:val="24"/>
                <w:szCs w:val="24"/>
                <w:lang w:eastAsia="en-GB"/>
              </w:rPr>
              <w:t>Regression Statistics</w:t>
            </w:r>
          </w:p>
        </w:tc>
        <w:tc>
          <w:tcPr>
            <w:tcW w:w="2867" w:type="dxa"/>
            <w:tcBorders>
              <w:top w:val="single" w:sz="4" w:space="0" w:color="auto"/>
              <w:left w:val="nil"/>
              <w:bottom w:val="single" w:sz="4" w:space="0" w:color="auto"/>
              <w:right w:val="single" w:sz="4" w:space="0" w:color="auto"/>
            </w:tcBorders>
            <w:shd w:val="clear" w:color="auto" w:fill="auto"/>
            <w:noWrap/>
            <w:vAlign w:val="bottom"/>
            <w:hideMark/>
          </w:tcPr>
          <w:p w14:paraId="668688C9" w14:textId="77777777" w:rsidR="000E0D12" w:rsidRPr="00A14D33" w:rsidRDefault="000E0D12" w:rsidP="00A95B05">
            <w:pPr>
              <w:suppressAutoHyphens w:val="0"/>
              <w:autoSpaceDN/>
              <w:spacing w:after="0" w:line="240" w:lineRule="auto"/>
              <w:textAlignment w:val="auto"/>
              <w:rPr>
                <w:rFonts w:eastAsia="Times New Roman"/>
                <w:b/>
                <w:bCs/>
                <w:i/>
                <w:iCs/>
                <w:color w:val="000000"/>
                <w:sz w:val="24"/>
                <w:szCs w:val="24"/>
                <w:lang w:eastAsia="en-GB"/>
              </w:rPr>
            </w:pPr>
            <w:r w:rsidRPr="00A14D33">
              <w:rPr>
                <w:rFonts w:eastAsia="Times New Roman"/>
                <w:b/>
                <w:bCs/>
                <w:i/>
                <w:iCs/>
                <w:color w:val="000000"/>
                <w:sz w:val="24"/>
                <w:szCs w:val="24"/>
                <w:lang w:eastAsia="en-GB"/>
              </w:rPr>
              <w:t> </w:t>
            </w:r>
          </w:p>
        </w:tc>
      </w:tr>
      <w:tr w:rsidR="000E0D12" w:rsidRPr="000E0D12" w14:paraId="7C20542C" w14:textId="77777777" w:rsidTr="00A14D33">
        <w:trPr>
          <w:trHeight w:val="345"/>
        </w:trPr>
        <w:tc>
          <w:tcPr>
            <w:tcW w:w="4985" w:type="dxa"/>
            <w:tcBorders>
              <w:top w:val="nil"/>
              <w:left w:val="single" w:sz="4" w:space="0" w:color="auto"/>
              <w:bottom w:val="single" w:sz="4" w:space="0" w:color="auto"/>
              <w:right w:val="single" w:sz="4" w:space="0" w:color="auto"/>
            </w:tcBorders>
            <w:shd w:val="clear" w:color="auto" w:fill="auto"/>
            <w:noWrap/>
            <w:vAlign w:val="bottom"/>
            <w:hideMark/>
          </w:tcPr>
          <w:p w14:paraId="25C21CAA" w14:textId="77777777" w:rsidR="000E0D12" w:rsidRPr="00A14D33" w:rsidRDefault="000E0D12" w:rsidP="00A95B05">
            <w:pPr>
              <w:suppressAutoHyphens w:val="0"/>
              <w:autoSpaceDN/>
              <w:spacing w:after="0" w:line="240" w:lineRule="auto"/>
              <w:textAlignment w:val="auto"/>
              <w:rPr>
                <w:rFonts w:eastAsia="Times New Roman"/>
                <w:b/>
                <w:bCs/>
                <w:color w:val="000000"/>
                <w:sz w:val="24"/>
                <w:szCs w:val="24"/>
                <w:lang w:eastAsia="en-GB"/>
              </w:rPr>
            </w:pPr>
            <w:r w:rsidRPr="00A14D33">
              <w:rPr>
                <w:rFonts w:eastAsia="Times New Roman"/>
                <w:b/>
                <w:bCs/>
                <w:color w:val="000000"/>
                <w:sz w:val="24"/>
                <w:szCs w:val="24"/>
                <w:lang w:eastAsia="en-GB"/>
              </w:rPr>
              <w:t>Multiple R</w:t>
            </w:r>
          </w:p>
        </w:tc>
        <w:tc>
          <w:tcPr>
            <w:tcW w:w="2867" w:type="dxa"/>
            <w:tcBorders>
              <w:top w:val="nil"/>
              <w:left w:val="nil"/>
              <w:bottom w:val="single" w:sz="4" w:space="0" w:color="auto"/>
              <w:right w:val="single" w:sz="4" w:space="0" w:color="auto"/>
            </w:tcBorders>
            <w:shd w:val="clear" w:color="auto" w:fill="auto"/>
            <w:noWrap/>
            <w:vAlign w:val="bottom"/>
            <w:hideMark/>
          </w:tcPr>
          <w:p w14:paraId="22D262AD" w14:textId="77777777" w:rsidR="000E0D12" w:rsidRPr="00A14D33" w:rsidRDefault="000E0D12" w:rsidP="00A95B05">
            <w:pPr>
              <w:suppressAutoHyphens w:val="0"/>
              <w:autoSpaceDN/>
              <w:spacing w:after="0" w:line="240" w:lineRule="auto"/>
              <w:jc w:val="right"/>
              <w:textAlignment w:val="auto"/>
              <w:rPr>
                <w:rFonts w:eastAsia="Times New Roman"/>
                <w:b/>
                <w:bCs/>
                <w:color w:val="000000"/>
                <w:sz w:val="24"/>
                <w:szCs w:val="24"/>
                <w:lang w:eastAsia="en-GB"/>
              </w:rPr>
            </w:pPr>
            <w:r w:rsidRPr="00A14D33">
              <w:rPr>
                <w:rFonts w:eastAsia="Times New Roman"/>
                <w:b/>
                <w:bCs/>
                <w:color w:val="000000"/>
                <w:sz w:val="24"/>
                <w:szCs w:val="24"/>
                <w:lang w:eastAsia="en-GB"/>
              </w:rPr>
              <w:t>0.67</w:t>
            </w:r>
          </w:p>
        </w:tc>
      </w:tr>
      <w:tr w:rsidR="000E0D12" w:rsidRPr="000E0D12" w14:paraId="58A32D1F" w14:textId="77777777" w:rsidTr="00A14D33">
        <w:trPr>
          <w:trHeight w:val="345"/>
        </w:trPr>
        <w:tc>
          <w:tcPr>
            <w:tcW w:w="4985" w:type="dxa"/>
            <w:tcBorders>
              <w:top w:val="nil"/>
              <w:left w:val="single" w:sz="4" w:space="0" w:color="auto"/>
              <w:bottom w:val="single" w:sz="4" w:space="0" w:color="auto"/>
              <w:right w:val="single" w:sz="4" w:space="0" w:color="auto"/>
            </w:tcBorders>
            <w:shd w:val="clear" w:color="auto" w:fill="auto"/>
            <w:noWrap/>
            <w:vAlign w:val="bottom"/>
            <w:hideMark/>
          </w:tcPr>
          <w:p w14:paraId="7F4A0734" w14:textId="77777777" w:rsidR="000E0D12" w:rsidRPr="00A14D33" w:rsidRDefault="000E0D12" w:rsidP="00A95B05">
            <w:pPr>
              <w:suppressAutoHyphens w:val="0"/>
              <w:autoSpaceDN/>
              <w:spacing w:after="0" w:line="240" w:lineRule="auto"/>
              <w:textAlignment w:val="auto"/>
              <w:rPr>
                <w:rFonts w:eastAsia="Times New Roman"/>
                <w:b/>
                <w:bCs/>
                <w:color w:val="000000"/>
                <w:sz w:val="24"/>
                <w:szCs w:val="24"/>
                <w:lang w:eastAsia="en-GB"/>
              </w:rPr>
            </w:pPr>
            <w:r w:rsidRPr="00A14D33">
              <w:rPr>
                <w:rFonts w:eastAsia="Times New Roman"/>
                <w:b/>
                <w:bCs/>
                <w:color w:val="000000"/>
                <w:sz w:val="24"/>
                <w:szCs w:val="24"/>
                <w:lang w:eastAsia="en-GB"/>
              </w:rPr>
              <w:t>R Square</w:t>
            </w:r>
          </w:p>
        </w:tc>
        <w:tc>
          <w:tcPr>
            <w:tcW w:w="2867" w:type="dxa"/>
            <w:tcBorders>
              <w:top w:val="nil"/>
              <w:left w:val="nil"/>
              <w:bottom w:val="single" w:sz="4" w:space="0" w:color="auto"/>
              <w:right w:val="single" w:sz="4" w:space="0" w:color="auto"/>
            </w:tcBorders>
            <w:shd w:val="clear" w:color="auto" w:fill="FFFFFF" w:themeFill="background1"/>
            <w:noWrap/>
            <w:vAlign w:val="bottom"/>
            <w:hideMark/>
          </w:tcPr>
          <w:p w14:paraId="56035365" w14:textId="77777777" w:rsidR="000E0D12" w:rsidRPr="00A14D33" w:rsidRDefault="000E0D12" w:rsidP="00A95B05">
            <w:pPr>
              <w:suppressAutoHyphens w:val="0"/>
              <w:autoSpaceDN/>
              <w:spacing w:after="0" w:line="240" w:lineRule="auto"/>
              <w:jc w:val="right"/>
              <w:textAlignment w:val="auto"/>
              <w:rPr>
                <w:rFonts w:eastAsia="Times New Roman"/>
                <w:b/>
                <w:bCs/>
                <w:color w:val="000000"/>
                <w:sz w:val="24"/>
                <w:szCs w:val="24"/>
                <w:lang w:eastAsia="en-GB"/>
              </w:rPr>
            </w:pPr>
            <w:r w:rsidRPr="00A14D33">
              <w:rPr>
                <w:rFonts w:eastAsia="Times New Roman"/>
                <w:b/>
                <w:bCs/>
                <w:color w:val="000000"/>
                <w:sz w:val="24"/>
                <w:szCs w:val="24"/>
                <w:lang w:eastAsia="en-GB"/>
              </w:rPr>
              <w:t>0.45</w:t>
            </w:r>
          </w:p>
        </w:tc>
      </w:tr>
      <w:tr w:rsidR="000E0D12" w:rsidRPr="000E0D12" w14:paraId="545F4736" w14:textId="77777777" w:rsidTr="00A14D33">
        <w:trPr>
          <w:trHeight w:val="345"/>
        </w:trPr>
        <w:tc>
          <w:tcPr>
            <w:tcW w:w="4985" w:type="dxa"/>
            <w:tcBorders>
              <w:top w:val="nil"/>
              <w:left w:val="single" w:sz="4" w:space="0" w:color="auto"/>
              <w:bottom w:val="single" w:sz="4" w:space="0" w:color="auto"/>
              <w:right w:val="single" w:sz="4" w:space="0" w:color="auto"/>
            </w:tcBorders>
            <w:shd w:val="clear" w:color="auto" w:fill="auto"/>
            <w:noWrap/>
            <w:vAlign w:val="bottom"/>
            <w:hideMark/>
          </w:tcPr>
          <w:p w14:paraId="0706D987" w14:textId="77777777" w:rsidR="000E0D12" w:rsidRPr="00A14D33" w:rsidRDefault="000E0D12" w:rsidP="00A95B05">
            <w:pPr>
              <w:suppressAutoHyphens w:val="0"/>
              <w:autoSpaceDN/>
              <w:spacing w:after="0" w:line="240" w:lineRule="auto"/>
              <w:textAlignment w:val="auto"/>
              <w:rPr>
                <w:rFonts w:eastAsia="Times New Roman"/>
                <w:b/>
                <w:bCs/>
                <w:color w:val="000000"/>
                <w:sz w:val="24"/>
                <w:szCs w:val="24"/>
                <w:lang w:eastAsia="en-GB"/>
              </w:rPr>
            </w:pPr>
            <w:r w:rsidRPr="00A14D33">
              <w:rPr>
                <w:rFonts w:eastAsia="Times New Roman"/>
                <w:b/>
                <w:bCs/>
                <w:color w:val="000000"/>
                <w:sz w:val="24"/>
                <w:szCs w:val="24"/>
                <w:lang w:eastAsia="en-GB"/>
              </w:rPr>
              <w:t>Adjusted R Square</w:t>
            </w:r>
          </w:p>
        </w:tc>
        <w:tc>
          <w:tcPr>
            <w:tcW w:w="2867" w:type="dxa"/>
            <w:tcBorders>
              <w:top w:val="nil"/>
              <w:left w:val="nil"/>
              <w:bottom w:val="single" w:sz="4" w:space="0" w:color="auto"/>
              <w:right w:val="single" w:sz="4" w:space="0" w:color="auto"/>
            </w:tcBorders>
            <w:shd w:val="clear" w:color="auto" w:fill="auto"/>
            <w:noWrap/>
            <w:vAlign w:val="bottom"/>
            <w:hideMark/>
          </w:tcPr>
          <w:p w14:paraId="2CD3CCA9" w14:textId="77777777" w:rsidR="000E0D12" w:rsidRPr="00A14D33" w:rsidRDefault="000E0D12" w:rsidP="00A95B05">
            <w:pPr>
              <w:suppressAutoHyphens w:val="0"/>
              <w:autoSpaceDN/>
              <w:spacing w:after="0" w:line="240" w:lineRule="auto"/>
              <w:jc w:val="right"/>
              <w:textAlignment w:val="auto"/>
              <w:rPr>
                <w:rFonts w:eastAsia="Times New Roman"/>
                <w:b/>
                <w:bCs/>
                <w:color w:val="000000"/>
                <w:sz w:val="24"/>
                <w:szCs w:val="24"/>
                <w:lang w:eastAsia="en-GB"/>
              </w:rPr>
            </w:pPr>
            <w:r w:rsidRPr="00A14D33">
              <w:rPr>
                <w:rFonts w:eastAsia="Times New Roman"/>
                <w:b/>
                <w:bCs/>
                <w:color w:val="000000"/>
                <w:sz w:val="24"/>
                <w:szCs w:val="24"/>
                <w:lang w:eastAsia="en-GB"/>
              </w:rPr>
              <w:t>0.38</w:t>
            </w:r>
          </w:p>
        </w:tc>
      </w:tr>
      <w:tr w:rsidR="000E0D12" w:rsidRPr="000E0D12" w14:paraId="40A8144C" w14:textId="77777777" w:rsidTr="00A14D33">
        <w:trPr>
          <w:trHeight w:val="345"/>
        </w:trPr>
        <w:tc>
          <w:tcPr>
            <w:tcW w:w="4985" w:type="dxa"/>
            <w:tcBorders>
              <w:top w:val="nil"/>
              <w:left w:val="single" w:sz="4" w:space="0" w:color="auto"/>
              <w:bottom w:val="single" w:sz="4" w:space="0" w:color="auto"/>
              <w:right w:val="single" w:sz="4" w:space="0" w:color="auto"/>
            </w:tcBorders>
            <w:shd w:val="clear" w:color="auto" w:fill="auto"/>
            <w:noWrap/>
            <w:vAlign w:val="bottom"/>
            <w:hideMark/>
          </w:tcPr>
          <w:p w14:paraId="663BB7F5" w14:textId="77777777" w:rsidR="000E0D12" w:rsidRPr="00A14D33" w:rsidRDefault="000E0D12" w:rsidP="00A95B05">
            <w:pPr>
              <w:suppressAutoHyphens w:val="0"/>
              <w:autoSpaceDN/>
              <w:spacing w:after="0" w:line="240" w:lineRule="auto"/>
              <w:textAlignment w:val="auto"/>
              <w:rPr>
                <w:rFonts w:eastAsia="Times New Roman"/>
                <w:b/>
                <w:bCs/>
                <w:color w:val="000000"/>
                <w:sz w:val="24"/>
                <w:szCs w:val="24"/>
                <w:lang w:eastAsia="en-GB"/>
              </w:rPr>
            </w:pPr>
            <w:r w:rsidRPr="00A14D33">
              <w:rPr>
                <w:rFonts w:eastAsia="Times New Roman"/>
                <w:b/>
                <w:bCs/>
                <w:color w:val="000000"/>
                <w:sz w:val="24"/>
                <w:szCs w:val="24"/>
                <w:lang w:eastAsia="en-GB"/>
              </w:rPr>
              <w:t>Standard Error</w:t>
            </w:r>
          </w:p>
        </w:tc>
        <w:tc>
          <w:tcPr>
            <w:tcW w:w="2867" w:type="dxa"/>
            <w:tcBorders>
              <w:top w:val="nil"/>
              <w:left w:val="nil"/>
              <w:bottom w:val="single" w:sz="4" w:space="0" w:color="auto"/>
              <w:right w:val="single" w:sz="4" w:space="0" w:color="auto"/>
            </w:tcBorders>
            <w:shd w:val="clear" w:color="auto" w:fill="auto"/>
            <w:noWrap/>
            <w:vAlign w:val="bottom"/>
            <w:hideMark/>
          </w:tcPr>
          <w:p w14:paraId="1C0D2DF0" w14:textId="77777777" w:rsidR="000E0D12" w:rsidRPr="00A14D33" w:rsidRDefault="000E0D12" w:rsidP="00A95B05">
            <w:pPr>
              <w:suppressAutoHyphens w:val="0"/>
              <w:autoSpaceDN/>
              <w:spacing w:after="0" w:line="240" w:lineRule="auto"/>
              <w:jc w:val="right"/>
              <w:textAlignment w:val="auto"/>
              <w:rPr>
                <w:rFonts w:eastAsia="Times New Roman"/>
                <w:b/>
                <w:bCs/>
                <w:color w:val="000000"/>
                <w:sz w:val="24"/>
                <w:szCs w:val="24"/>
                <w:lang w:eastAsia="en-GB"/>
              </w:rPr>
            </w:pPr>
            <w:r w:rsidRPr="00A14D33">
              <w:rPr>
                <w:rFonts w:eastAsia="Times New Roman"/>
                <w:b/>
                <w:bCs/>
                <w:color w:val="000000"/>
                <w:sz w:val="24"/>
                <w:szCs w:val="24"/>
                <w:lang w:eastAsia="en-GB"/>
              </w:rPr>
              <w:t>0.03</w:t>
            </w:r>
          </w:p>
        </w:tc>
      </w:tr>
      <w:tr w:rsidR="000E0D12" w:rsidRPr="000E0D12" w14:paraId="359DAAF0" w14:textId="77777777" w:rsidTr="00A14D33">
        <w:trPr>
          <w:trHeight w:val="345"/>
        </w:trPr>
        <w:tc>
          <w:tcPr>
            <w:tcW w:w="4985" w:type="dxa"/>
            <w:tcBorders>
              <w:top w:val="nil"/>
              <w:left w:val="single" w:sz="4" w:space="0" w:color="auto"/>
              <w:bottom w:val="nil"/>
              <w:right w:val="single" w:sz="4" w:space="0" w:color="auto"/>
            </w:tcBorders>
            <w:shd w:val="clear" w:color="auto" w:fill="auto"/>
            <w:noWrap/>
            <w:vAlign w:val="bottom"/>
            <w:hideMark/>
          </w:tcPr>
          <w:p w14:paraId="0B1F85B9" w14:textId="77777777" w:rsidR="000E0D12" w:rsidRPr="00A14D33" w:rsidRDefault="000E0D12" w:rsidP="00A95B05">
            <w:pPr>
              <w:suppressAutoHyphens w:val="0"/>
              <w:autoSpaceDN/>
              <w:spacing w:after="0" w:line="240" w:lineRule="auto"/>
              <w:textAlignment w:val="auto"/>
              <w:rPr>
                <w:rFonts w:eastAsia="Times New Roman"/>
                <w:b/>
                <w:bCs/>
                <w:color w:val="000000"/>
                <w:sz w:val="24"/>
                <w:szCs w:val="24"/>
                <w:lang w:eastAsia="en-GB"/>
              </w:rPr>
            </w:pPr>
            <w:r w:rsidRPr="00A14D33">
              <w:rPr>
                <w:rFonts w:eastAsia="Times New Roman"/>
                <w:b/>
                <w:bCs/>
                <w:color w:val="000000"/>
                <w:sz w:val="24"/>
                <w:szCs w:val="24"/>
                <w:lang w:eastAsia="en-GB"/>
              </w:rPr>
              <w:t>Observations</w:t>
            </w:r>
          </w:p>
        </w:tc>
        <w:tc>
          <w:tcPr>
            <w:tcW w:w="2867" w:type="dxa"/>
            <w:tcBorders>
              <w:top w:val="nil"/>
              <w:left w:val="nil"/>
              <w:bottom w:val="nil"/>
              <w:right w:val="single" w:sz="4" w:space="0" w:color="auto"/>
            </w:tcBorders>
            <w:shd w:val="clear" w:color="auto" w:fill="auto"/>
            <w:noWrap/>
            <w:vAlign w:val="bottom"/>
            <w:hideMark/>
          </w:tcPr>
          <w:p w14:paraId="5359C314" w14:textId="77777777" w:rsidR="000E0D12" w:rsidRPr="00A14D33" w:rsidRDefault="000E0D12" w:rsidP="00A95B05">
            <w:pPr>
              <w:suppressAutoHyphens w:val="0"/>
              <w:autoSpaceDN/>
              <w:spacing w:after="0" w:line="240" w:lineRule="auto"/>
              <w:jc w:val="right"/>
              <w:textAlignment w:val="auto"/>
              <w:rPr>
                <w:rFonts w:eastAsia="Times New Roman"/>
                <w:b/>
                <w:bCs/>
                <w:color w:val="000000"/>
                <w:sz w:val="24"/>
                <w:szCs w:val="24"/>
                <w:lang w:eastAsia="en-GB"/>
              </w:rPr>
            </w:pPr>
            <w:r w:rsidRPr="00A14D33">
              <w:rPr>
                <w:rFonts w:eastAsia="Times New Roman"/>
                <w:b/>
                <w:bCs/>
                <w:color w:val="000000"/>
                <w:sz w:val="24"/>
                <w:szCs w:val="24"/>
                <w:lang w:eastAsia="en-GB"/>
              </w:rPr>
              <w:t>30.00</w:t>
            </w:r>
          </w:p>
        </w:tc>
      </w:tr>
      <w:tr w:rsidR="00A95B05" w:rsidRPr="000E0D12" w14:paraId="0761A4F1" w14:textId="77777777" w:rsidTr="00A14D33">
        <w:trPr>
          <w:trHeight w:val="345"/>
        </w:trPr>
        <w:tc>
          <w:tcPr>
            <w:tcW w:w="4985" w:type="dxa"/>
            <w:tcBorders>
              <w:top w:val="nil"/>
              <w:left w:val="single" w:sz="4" w:space="0" w:color="auto"/>
              <w:bottom w:val="single" w:sz="4" w:space="0" w:color="auto"/>
              <w:right w:val="single" w:sz="4" w:space="0" w:color="auto"/>
            </w:tcBorders>
            <w:shd w:val="clear" w:color="auto" w:fill="auto"/>
            <w:noWrap/>
            <w:vAlign w:val="bottom"/>
          </w:tcPr>
          <w:p w14:paraId="65E291A6" w14:textId="77777777" w:rsidR="00A95B05" w:rsidRPr="000E0D12" w:rsidRDefault="00A95B05" w:rsidP="00A95B05">
            <w:pPr>
              <w:suppressAutoHyphens w:val="0"/>
              <w:autoSpaceDN/>
              <w:spacing w:after="0" w:line="240" w:lineRule="auto"/>
              <w:textAlignment w:val="auto"/>
              <w:rPr>
                <w:rFonts w:eastAsia="Times New Roman"/>
                <w:b/>
                <w:bCs/>
                <w:color w:val="000000"/>
                <w:lang w:eastAsia="en-GB"/>
              </w:rPr>
            </w:pPr>
          </w:p>
        </w:tc>
        <w:tc>
          <w:tcPr>
            <w:tcW w:w="2867" w:type="dxa"/>
            <w:tcBorders>
              <w:top w:val="nil"/>
              <w:left w:val="nil"/>
              <w:bottom w:val="single" w:sz="4" w:space="0" w:color="auto"/>
              <w:right w:val="single" w:sz="4" w:space="0" w:color="auto"/>
            </w:tcBorders>
            <w:shd w:val="clear" w:color="auto" w:fill="auto"/>
            <w:noWrap/>
            <w:vAlign w:val="bottom"/>
          </w:tcPr>
          <w:p w14:paraId="3FFA7B86" w14:textId="77777777" w:rsidR="00A95B05" w:rsidRPr="000E0D12" w:rsidRDefault="00A95B05" w:rsidP="00A95B05">
            <w:pPr>
              <w:suppressAutoHyphens w:val="0"/>
              <w:autoSpaceDN/>
              <w:spacing w:after="0" w:line="240" w:lineRule="auto"/>
              <w:jc w:val="right"/>
              <w:textAlignment w:val="auto"/>
              <w:rPr>
                <w:rFonts w:eastAsia="Times New Roman"/>
                <w:b/>
                <w:bCs/>
                <w:color w:val="000000"/>
                <w:lang w:eastAsia="en-GB"/>
              </w:rPr>
            </w:pPr>
          </w:p>
        </w:tc>
      </w:tr>
    </w:tbl>
    <w:p w14:paraId="7CB37667" w14:textId="77777777" w:rsidR="000E0D12" w:rsidRDefault="000E0D12" w:rsidP="000E0D12">
      <w:pPr>
        <w:ind w:left="45"/>
        <w:rPr>
          <w:b/>
          <w:bCs/>
          <w:sz w:val="28"/>
          <w:szCs w:val="28"/>
        </w:rPr>
      </w:pPr>
    </w:p>
    <w:p w14:paraId="4DCDA878" w14:textId="12063267" w:rsidR="00B726A9" w:rsidRDefault="00B726A9" w:rsidP="00680496">
      <w:pPr>
        <w:ind w:left="45"/>
        <w:rPr>
          <w:sz w:val="28"/>
          <w:szCs w:val="28"/>
        </w:rPr>
      </w:pPr>
      <w:r w:rsidRPr="00B726A9">
        <w:rPr>
          <w:sz w:val="28"/>
          <w:szCs w:val="28"/>
        </w:rPr>
        <w:t xml:space="preserve">The pecking-order theory has been used in many trials, with clear results. Since it shows a reversal of the relationship between leverage and profitability, the pecking-order theory varies from other theories such as the trade-off theorem. Companies will finance their activities with internally generated funds wherever </w:t>
      </w:r>
      <w:r w:rsidR="0007316E" w:rsidRPr="00B726A9">
        <w:rPr>
          <w:sz w:val="28"/>
          <w:szCs w:val="28"/>
        </w:rPr>
        <w:t>possible and</w:t>
      </w:r>
      <w:r w:rsidRPr="00B726A9">
        <w:rPr>
          <w:sz w:val="28"/>
          <w:szCs w:val="28"/>
        </w:rPr>
        <w:t xml:space="preserve"> will only use debt and equity when absolutely appropriate. Instead of maximising equity or looking for the lowest debt ratio, companies can only collect leverage if their current assets are inadequate.</w:t>
      </w:r>
    </w:p>
    <w:p w14:paraId="2025F438" w14:textId="77777777" w:rsidR="004175FD" w:rsidRDefault="004175FD" w:rsidP="00EF7868">
      <w:pPr>
        <w:ind w:left="45"/>
        <w:rPr>
          <w:sz w:val="28"/>
          <w:szCs w:val="28"/>
        </w:rPr>
      </w:pPr>
      <w:r w:rsidRPr="004175FD">
        <w:rPr>
          <w:sz w:val="28"/>
          <w:szCs w:val="28"/>
        </w:rPr>
        <w:t>As a result, more profitable businesses, according to Myers and Majluf, will rely mostly on internal funding, resulting in lower debt than less profitable companies (1984, p. 209). Finally, the pecking-order theory indicates a negative association between leverage and profitability. Harris and Raviv (1991, p. 334) concluded, based on previous research, that leverage decreases with profitability, implying a negative relationship between leverage and profitability. According to Rajan and Zingales, profitability is adversely correlated with leverage (1995, p. 1457).</w:t>
      </w:r>
    </w:p>
    <w:p w14:paraId="26BA2EF3" w14:textId="71C55B77" w:rsidR="004175FD" w:rsidRDefault="004175FD" w:rsidP="00680496">
      <w:pPr>
        <w:ind w:left="45"/>
        <w:rPr>
          <w:sz w:val="28"/>
          <w:szCs w:val="28"/>
        </w:rPr>
      </w:pPr>
      <w:r w:rsidRPr="004175FD">
        <w:rPr>
          <w:sz w:val="28"/>
          <w:szCs w:val="28"/>
        </w:rPr>
        <w:t xml:space="preserve">They also discovered that as a company's size increases, so does the negative effect of profitability on debt. The results of Rajan and Zingales (1995) suggest a reversal of causality, suggesting that profitability reduces control, which is in line with the pecking-order hypothesis. In a similar study, Kester (1986, p. 12-13), Friend and Lang (1988, p. 275, 277), and Nunes et al. (2009, p. 703) looked at the association rather than the source and found that leverage has a detrimental association with ROA </w:t>
      </w:r>
      <w:r>
        <w:rPr>
          <w:sz w:val="28"/>
          <w:szCs w:val="28"/>
        </w:rPr>
        <w:t>profitability.</w:t>
      </w:r>
    </w:p>
    <w:p w14:paraId="0CDC66F8" w14:textId="703A7CBD" w:rsidR="00EF7868" w:rsidRDefault="004175FD" w:rsidP="00EF7868">
      <w:pPr>
        <w:ind w:left="45"/>
        <w:rPr>
          <w:sz w:val="28"/>
          <w:szCs w:val="28"/>
        </w:rPr>
      </w:pPr>
      <w:r w:rsidRPr="004175FD">
        <w:rPr>
          <w:sz w:val="28"/>
          <w:szCs w:val="28"/>
        </w:rPr>
        <w:t>Gill et al. (2009, p. 52) discovered a negative relationship between debt and profitability in an analysis of the determinants of capital structure in the US service industry. A year later, Gill et al. (2010) investigated the connection between working capital management and profitability in American manufacturing firms. The results were consistent with those of Gill et al. (2009), who discovered a significant negative relationship between leverage and profitability (Gill et al., 2010, p. 6).</w:t>
      </w:r>
    </w:p>
    <w:p w14:paraId="0ED03FD8" w14:textId="19A1E177" w:rsidR="004175FD" w:rsidRDefault="004175FD" w:rsidP="00EF7868">
      <w:pPr>
        <w:ind w:left="45"/>
        <w:rPr>
          <w:sz w:val="28"/>
          <w:szCs w:val="28"/>
        </w:rPr>
      </w:pPr>
    </w:p>
    <w:p w14:paraId="72534840" w14:textId="0007BE08" w:rsidR="00395798" w:rsidRDefault="00395798" w:rsidP="00EF7868">
      <w:pPr>
        <w:ind w:left="45"/>
        <w:rPr>
          <w:sz w:val="28"/>
          <w:szCs w:val="28"/>
        </w:rPr>
      </w:pPr>
    </w:p>
    <w:p w14:paraId="4411F945" w14:textId="77777777" w:rsidR="00395798" w:rsidRDefault="00395798" w:rsidP="00EF7868">
      <w:pPr>
        <w:ind w:left="45"/>
        <w:rPr>
          <w:sz w:val="28"/>
          <w:szCs w:val="28"/>
        </w:rPr>
      </w:pPr>
    </w:p>
    <w:p w14:paraId="3B3D2B7D" w14:textId="17B5477B" w:rsidR="005C3E1E" w:rsidRDefault="00670169" w:rsidP="00670169">
      <w:pPr>
        <w:ind w:left="45"/>
        <w:rPr>
          <w:b/>
          <w:bCs/>
          <w:sz w:val="32"/>
          <w:szCs w:val="32"/>
        </w:rPr>
      </w:pPr>
      <w:r w:rsidRPr="009F4AD8">
        <w:rPr>
          <w:b/>
          <w:bCs/>
          <w:sz w:val="32"/>
          <w:szCs w:val="32"/>
        </w:rPr>
        <w:lastRenderedPageBreak/>
        <w:t xml:space="preserve">5.2 Testing the Hypothesis 2 </w:t>
      </w:r>
    </w:p>
    <w:p w14:paraId="20840703" w14:textId="77777777" w:rsidR="00680496" w:rsidRDefault="00680496" w:rsidP="00670169">
      <w:pPr>
        <w:ind w:left="45"/>
        <w:rPr>
          <w:b/>
          <w:bCs/>
          <w:sz w:val="32"/>
          <w:szCs w:val="32"/>
        </w:rPr>
      </w:pPr>
    </w:p>
    <w:p w14:paraId="19FB7D1A" w14:textId="0CE85ECB" w:rsidR="00D22F59" w:rsidRDefault="004175FD" w:rsidP="00670169">
      <w:pPr>
        <w:ind w:left="45"/>
        <w:rPr>
          <w:sz w:val="28"/>
          <w:szCs w:val="28"/>
        </w:rPr>
      </w:pPr>
      <w:r w:rsidRPr="004175FD">
        <w:rPr>
          <w:sz w:val="28"/>
          <w:szCs w:val="28"/>
        </w:rPr>
        <w:t>According to the second theory, gearing and business size have a favourable relationship. Hypothesis 2 is evaluated and analysed using regression analysis. The gearing and scale factors are used in hypothesis testing. The relationship between gearing (leverage) and scale is investigated using regression analysis.</w:t>
      </w:r>
    </w:p>
    <w:p w14:paraId="49894286" w14:textId="77777777" w:rsidR="004175FD" w:rsidRPr="004175FD" w:rsidRDefault="004175FD" w:rsidP="00670169">
      <w:pPr>
        <w:ind w:left="45"/>
        <w:rPr>
          <w:sz w:val="28"/>
          <w:szCs w:val="28"/>
        </w:rPr>
      </w:pPr>
    </w:p>
    <w:tbl>
      <w:tblPr>
        <w:tblW w:w="9166" w:type="dxa"/>
        <w:tblLook w:val="04A0" w:firstRow="1" w:lastRow="0" w:firstColumn="1" w:lastColumn="0" w:noHBand="0" w:noVBand="1"/>
      </w:tblPr>
      <w:tblGrid>
        <w:gridCol w:w="1503"/>
        <w:gridCol w:w="1438"/>
        <w:gridCol w:w="1578"/>
        <w:gridCol w:w="1578"/>
        <w:gridCol w:w="1438"/>
        <w:gridCol w:w="1631"/>
      </w:tblGrid>
      <w:tr w:rsidR="00D22F59" w:rsidRPr="00A95B05" w14:paraId="732C622E" w14:textId="77777777" w:rsidTr="00EF7868">
        <w:trPr>
          <w:trHeight w:val="624"/>
        </w:trPr>
        <w:tc>
          <w:tcPr>
            <w:tcW w:w="150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F97D59"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 </w:t>
            </w:r>
          </w:p>
        </w:tc>
        <w:tc>
          <w:tcPr>
            <w:tcW w:w="1438" w:type="dxa"/>
            <w:tcBorders>
              <w:top w:val="single" w:sz="4" w:space="0" w:color="auto"/>
              <w:left w:val="nil"/>
              <w:bottom w:val="single" w:sz="4" w:space="0" w:color="auto"/>
              <w:right w:val="single" w:sz="4" w:space="0" w:color="auto"/>
            </w:tcBorders>
            <w:shd w:val="clear" w:color="auto" w:fill="auto"/>
            <w:noWrap/>
            <w:vAlign w:val="bottom"/>
            <w:hideMark/>
          </w:tcPr>
          <w:p w14:paraId="384A7761"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df</w:t>
            </w:r>
          </w:p>
        </w:tc>
        <w:tc>
          <w:tcPr>
            <w:tcW w:w="1578" w:type="dxa"/>
            <w:tcBorders>
              <w:top w:val="single" w:sz="4" w:space="0" w:color="auto"/>
              <w:left w:val="nil"/>
              <w:bottom w:val="single" w:sz="4" w:space="0" w:color="auto"/>
              <w:right w:val="single" w:sz="4" w:space="0" w:color="auto"/>
            </w:tcBorders>
            <w:shd w:val="clear" w:color="auto" w:fill="auto"/>
            <w:noWrap/>
            <w:vAlign w:val="bottom"/>
            <w:hideMark/>
          </w:tcPr>
          <w:p w14:paraId="1BD298FD"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SS</w:t>
            </w:r>
          </w:p>
        </w:tc>
        <w:tc>
          <w:tcPr>
            <w:tcW w:w="1578" w:type="dxa"/>
            <w:tcBorders>
              <w:top w:val="single" w:sz="4" w:space="0" w:color="auto"/>
              <w:left w:val="nil"/>
              <w:bottom w:val="single" w:sz="4" w:space="0" w:color="auto"/>
              <w:right w:val="single" w:sz="4" w:space="0" w:color="auto"/>
            </w:tcBorders>
            <w:shd w:val="clear" w:color="auto" w:fill="auto"/>
            <w:noWrap/>
            <w:vAlign w:val="bottom"/>
            <w:hideMark/>
          </w:tcPr>
          <w:p w14:paraId="7943D6BB"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MS</w:t>
            </w:r>
          </w:p>
        </w:tc>
        <w:tc>
          <w:tcPr>
            <w:tcW w:w="1438" w:type="dxa"/>
            <w:tcBorders>
              <w:top w:val="single" w:sz="4" w:space="0" w:color="auto"/>
              <w:left w:val="nil"/>
              <w:bottom w:val="single" w:sz="4" w:space="0" w:color="auto"/>
              <w:right w:val="single" w:sz="4" w:space="0" w:color="auto"/>
            </w:tcBorders>
            <w:shd w:val="clear" w:color="auto" w:fill="auto"/>
            <w:noWrap/>
            <w:vAlign w:val="bottom"/>
            <w:hideMark/>
          </w:tcPr>
          <w:p w14:paraId="3A91C64F"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F</w:t>
            </w:r>
          </w:p>
        </w:tc>
        <w:tc>
          <w:tcPr>
            <w:tcW w:w="1631" w:type="dxa"/>
            <w:tcBorders>
              <w:top w:val="single" w:sz="4" w:space="0" w:color="auto"/>
              <w:left w:val="nil"/>
              <w:bottom w:val="single" w:sz="4" w:space="0" w:color="auto"/>
              <w:right w:val="single" w:sz="4" w:space="0" w:color="auto"/>
            </w:tcBorders>
            <w:shd w:val="clear" w:color="auto" w:fill="auto"/>
            <w:noWrap/>
            <w:vAlign w:val="bottom"/>
            <w:hideMark/>
          </w:tcPr>
          <w:p w14:paraId="0571A0A4"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Significance F</w:t>
            </w:r>
          </w:p>
        </w:tc>
      </w:tr>
      <w:tr w:rsidR="00D22F59" w:rsidRPr="00A95B05" w14:paraId="7ED30E32" w14:textId="77777777" w:rsidTr="00EF7868">
        <w:trPr>
          <w:trHeight w:val="624"/>
        </w:trPr>
        <w:tc>
          <w:tcPr>
            <w:tcW w:w="1503" w:type="dxa"/>
            <w:tcBorders>
              <w:top w:val="nil"/>
              <w:left w:val="single" w:sz="4" w:space="0" w:color="auto"/>
              <w:bottom w:val="single" w:sz="4" w:space="0" w:color="auto"/>
              <w:right w:val="single" w:sz="4" w:space="0" w:color="auto"/>
            </w:tcBorders>
            <w:shd w:val="clear" w:color="auto" w:fill="auto"/>
            <w:noWrap/>
            <w:vAlign w:val="bottom"/>
            <w:hideMark/>
          </w:tcPr>
          <w:p w14:paraId="08BF7E2B"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Regression</w:t>
            </w:r>
          </w:p>
        </w:tc>
        <w:tc>
          <w:tcPr>
            <w:tcW w:w="1438" w:type="dxa"/>
            <w:tcBorders>
              <w:top w:val="nil"/>
              <w:left w:val="nil"/>
              <w:bottom w:val="single" w:sz="4" w:space="0" w:color="auto"/>
              <w:right w:val="single" w:sz="4" w:space="0" w:color="auto"/>
            </w:tcBorders>
            <w:shd w:val="clear" w:color="auto" w:fill="auto"/>
            <w:noWrap/>
            <w:vAlign w:val="bottom"/>
            <w:hideMark/>
          </w:tcPr>
          <w:p w14:paraId="3557EA0C"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3</w:t>
            </w:r>
          </w:p>
        </w:tc>
        <w:tc>
          <w:tcPr>
            <w:tcW w:w="1578" w:type="dxa"/>
            <w:tcBorders>
              <w:top w:val="nil"/>
              <w:left w:val="nil"/>
              <w:bottom w:val="single" w:sz="4" w:space="0" w:color="auto"/>
              <w:right w:val="single" w:sz="4" w:space="0" w:color="auto"/>
            </w:tcBorders>
            <w:shd w:val="clear" w:color="auto" w:fill="auto"/>
            <w:noWrap/>
            <w:vAlign w:val="bottom"/>
            <w:hideMark/>
          </w:tcPr>
          <w:p w14:paraId="08BAB191"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0.017213</w:t>
            </w:r>
          </w:p>
        </w:tc>
        <w:tc>
          <w:tcPr>
            <w:tcW w:w="1578" w:type="dxa"/>
            <w:tcBorders>
              <w:top w:val="nil"/>
              <w:left w:val="nil"/>
              <w:bottom w:val="single" w:sz="4" w:space="0" w:color="auto"/>
              <w:right w:val="single" w:sz="4" w:space="0" w:color="auto"/>
            </w:tcBorders>
            <w:shd w:val="clear" w:color="auto" w:fill="auto"/>
            <w:noWrap/>
            <w:vAlign w:val="bottom"/>
            <w:hideMark/>
          </w:tcPr>
          <w:p w14:paraId="7D3ACE08"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0.005738</w:t>
            </w:r>
          </w:p>
        </w:tc>
        <w:tc>
          <w:tcPr>
            <w:tcW w:w="1438" w:type="dxa"/>
            <w:tcBorders>
              <w:top w:val="nil"/>
              <w:left w:val="nil"/>
              <w:bottom w:val="single" w:sz="4" w:space="0" w:color="auto"/>
              <w:right w:val="single" w:sz="4" w:space="0" w:color="auto"/>
            </w:tcBorders>
            <w:shd w:val="clear" w:color="auto" w:fill="auto"/>
            <w:noWrap/>
            <w:vAlign w:val="bottom"/>
            <w:hideMark/>
          </w:tcPr>
          <w:p w14:paraId="53FEF840"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7.0431</w:t>
            </w:r>
          </w:p>
        </w:tc>
        <w:tc>
          <w:tcPr>
            <w:tcW w:w="1631" w:type="dxa"/>
            <w:tcBorders>
              <w:top w:val="nil"/>
              <w:left w:val="nil"/>
              <w:bottom w:val="single" w:sz="4" w:space="0" w:color="auto"/>
              <w:right w:val="single" w:sz="4" w:space="0" w:color="auto"/>
            </w:tcBorders>
            <w:shd w:val="clear" w:color="auto" w:fill="FFFFFF" w:themeFill="background1"/>
            <w:noWrap/>
            <w:vAlign w:val="bottom"/>
            <w:hideMark/>
          </w:tcPr>
          <w:p w14:paraId="77868617"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0.00128</w:t>
            </w:r>
          </w:p>
        </w:tc>
      </w:tr>
      <w:tr w:rsidR="00D22F59" w:rsidRPr="00A95B05" w14:paraId="760C347A" w14:textId="77777777" w:rsidTr="00EF7868">
        <w:trPr>
          <w:trHeight w:val="624"/>
        </w:trPr>
        <w:tc>
          <w:tcPr>
            <w:tcW w:w="1503" w:type="dxa"/>
            <w:tcBorders>
              <w:top w:val="nil"/>
              <w:left w:val="single" w:sz="4" w:space="0" w:color="auto"/>
              <w:bottom w:val="single" w:sz="4" w:space="0" w:color="auto"/>
              <w:right w:val="single" w:sz="4" w:space="0" w:color="auto"/>
            </w:tcBorders>
            <w:shd w:val="clear" w:color="auto" w:fill="auto"/>
            <w:noWrap/>
            <w:vAlign w:val="bottom"/>
            <w:hideMark/>
          </w:tcPr>
          <w:p w14:paraId="01D49F76"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Residual</w:t>
            </w:r>
          </w:p>
        </w:tc>
        <w:tc>
          <w:tcPr>
            <w:tcW w:w="1438" w:type="dxa"/>
            <w:tcBorders>
              <w:top w:val="nil"/>
              <w:left w:val="nil"/>
              <w:bottom w:val="single" w:sz="4" w:space="0" w:color="auto"/>
              <w:right w:val="single" w:sz="4" w:space="0" w:color="auto"/>
            </w:tcBorders>
            <w:shd w:val="clear" w:color="auto" w:fill="auto"/>
            <w:noWrap/>
            <w:vAlign w:val="bottom"/>
            <w:hideMark/>
          </w:tcPr>
          <w:p w14:paraId="54F618C1"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26</w:t>
            </w:r>
          </w:p>
        </w:tc>
        <w:tc>
          <w:tcPr>
            <w:tcW w:w="1578" w:type="dxa"/>
            <w:tcBorders>
              <w:top w:val="nil"/>
              <w:left w:val="nil"/>
              <w:bottom w:val="single" w:sz="4" w:space="0" w:color="auto"/>
              <w:right w:val="single" w:sz="4" w:space="0" w:color="auto"/>
            </w:tcBorders>
            <w:shd w:val="clear" w:color="auto" w:fill="auto"/>
            <w:noWrap/>
            <w:vAlign w:val="bottom"/>
            <w:hideMark/>
          </w:tcPr>
          <w:p w14:paraId="00208860"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0.021181</w:t>
            </w:r>
          </w:p>
        </w:tc>
        <w:tc>
          <w:tcPr>
            <w:tcW w:w="1578" w:type="dxa"/>
            <w:tcBorders>
              <w:top w:val="nil"/>
              <w:left w:val="nil"/>
              <w:bottom w:val="single" w:sz="4" w:space="0" w:color="auto"/>
              <w:right w:val="single" w:sz="4" w:space="0" w:color="auto"/>
            </w:tcBorders>
            <w:shd w:val="clear" w:color="auto" w:fill="auto"/>
            <w:noWrap/>
            <w:vAlign w:val="bottom"/>
            <w:hideMark/>
          </w:tcPr>
          <w:p w14:paraId="7B1C7056"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0.000815</w:t>
            </w:r>
          </w:p>
        </w:tc>
        <w:tc>
          <w:tcPr>
            <w:tcW w:w="1438" w:type="dxa"/>
            <w:tcBorders>
              <w:top w:val="nil"/>
              <w:left w:val="nil"/>
              <w:bottom w:val="single" w:sz="4" w:space="0" w:color="auto"/>
              <w:right w:val="single" w:sz="4" w:space="0" w:color="auto"/>
            </w:tcBorders>
            <w:shd w:val="clear" w:color="auto" w:fill="auto"/>
            <w:noWrap/>
            <w:vAlign w:val="bottom"/>
            <w:hideMark/>
          </w:tcPr>
          <w:p w14:paraId="0D0E8C8E"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0232E873"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 </w:t>
            </w:r>
          </w:p>
        </w:tc>
      </w:tr>
      <w:tr w:rsidR="00D22F59" w:rsidRPr="00A95B05" w14:paraId="50DC02DC" w14:textId="77777777" w:rsidTr="00EF7868">
        <w:trPr>
          <w:trHeight w:val="624"/>
        </w:trPr>
        <w:tc>
          <w:tcPr>
            <w:tcW w:w="1503" w:type="dxa"/>
            <w:tcBorders>
              <w:top w:val="nil"/>
              <w:left w:val="single" w:sz="4" w:space="0" w:color="auto"/>
              <w:bottom w:val="single" w:sz="4" w:space="0" w:color="auto"/>
              <w:right w:val="single" w:sz="4" w:space="0" w:color="auto"/>
            </w:tcBorders>
            <w:shd w:val="clear" w:color="auto" w:fill="auto"/>
            <w:noWrap/>
            <w:vAlign w:val="bottom"/>
            <w:hideMark/>
          </w:tcPr>
          <w:p w14:paraId="4D462F12"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Total</w:t>
            </w:r>
          </w:p>
        </w:tc>
        <w:tc>
          <w:tcPr>
            <w:tcW w:w="1438" w:type="dxa"/>
            <w:tcBorders>
              <w:top w:val="nil"/>
              <w:left w:val="nil"/>
              <w:bottom w:val="single" w:sz="4" w:space="0" w:color="auto"/>
              <w:right w:val="single" w:sz="4" w:space="0" w:color="auto"/>
            </w:tcBorders>
            <w:shd w:val="clear" w:color="auto" w:fill="auto"/>
            <w:noWrap/>
            <w:vAlign w:val="bottom"/>
            <w:hideMark/>
          </w:tcPr>
          <w:p w14:paraId="1888B4F6"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29</w:t>
            </w:r>
          </w:p>
        </w:tc>
        <w:tc>
          <w:tcPr>
            <w:tcW w:w="1578" w:type="dxa"/>
            <w:tcBorders>
              <w:top w:val="nil"/>
              <w:left w:val="nil"/>
              <w:bottom w:val="single" w:sz="4" w:space="0" w:color="auto"/>
              <w:right w:val="single" w:sz="4" w:space="0" w:color="auto"/>
            </w:tcBorders>
            <w:shd w:val="clear" w:color="auto" w:fill="auto"/>
            <w:noWrap/>
            <w:vAlign w:val="bottom"/>
            <w:hideMark/>
          </w:tcPr>
          <w:p w14:paraId="4F92F8AA"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0.038394</w:t>
            </w:r>
          </w:p>
        </w:tc>
        <w:tc>
          <w:tcPr>
            <w:tcW w:w="1578" w:type="dxa"/>
            <w:tcBorders>
              <w:top w:val="nil"/>
              <w:left w:val="nil"/>
              <w:bottom w:val="single" w:sz="4" w:space="0" w:color="auto"/>
              <w:right w:val="single" w:sz="4" w:space="0" w:color="auto"/>
            </w:tcBorders>
            <w:shd w:val="clear" w:color="auto" w:fill="auto"/>
            <w:noWrap/>
            <w:vAlign w:val="bottom"/>
            <w:hideMark/>
          </w:tcPr>
          <w:p w14:paraId="545A6D8B"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 </w:t>
            </w:r>
          </w:p>
        </w:tc>
        <w:tc>
          <w:tcPr>
            <w:tcW w:w="1438" w:type="dxa"/>
            <w:tcBorders>
              <w:top w:val="nil"/>
              <w:left w:val="nil"/>
              <w:bottom w:val="single" w:sz="4" w:space="0" w:color="auto"/>
              <w:right w:val="single" w:sz="4" w:space="0" w:color="auto"/>
            </w:tcBorders>
            <w:shd w:val="clear" w:color="auto" w:fill="auto"/>
            <w:noWrap/>
            <w:vAlign w:val="bottom"/>
            <w:hideMark/>
          </w:tcPr>
          <w:p w14:paraId="2C295AE5"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4990BE29"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 </w:t>
            </w:r>
          </w:p>
        </w:tc>
      </w:tr>
    </w:tbl>
    <w:p w14:paraId="1FD9D628" w14:textId="77777777" w:rsidR="00D22F59" w:rsidRDefault="00D22F59" w:rsidP="00670169">
      <w:pPr>
        <w:ind w:left="45"/>
        <w:rPr>
          <w:b/>
          <w:bCs/>
          <w:sz w:val="28"/>
          <w:szCs w:val="28"/>
        </w:rPr>
      </w:pPr>
    </w:p>
    <w:p w14:paraId="6AA81A97" w14:textId="77777777" w:rsidR="002F7D88" w:rsidRDefault="002F7D88" w:rsidP="00670169">
      <w:pPr>
        <w:ind w:left="45"/>
        <w:rPr>
          <w:b/>
          <w:bCs/>
          <w:sz w:val="28"/>
          <w:szCs w:val="28"/>
        </w:rPr>
      </w:pPr>
    </w:p>
    <w:p w14:paraId="7AE6BDCB" w14:textId="177F46FA" w:rsidR="00683D5D" w:rsidRPr="00EF7868" w:rsidRDefault="00D3311C" w:rsidP="00D3311C">
      <w:pPr>
        <w:ind w:left="45"/>
        <w:rPr>
          <w:sz w:val="28"/>
          <w:szCs w:val="28"/>
        </w:rPr>
      </w:pPr>
      <w:r w:rsidRPr="00EF7868">
        <w:rPr>
          <w:sz w:val="28"/>
          <w:szCs w:val="28"/>
        </w:rPr>
        <w:t xml:space="preserve">When looking at the </w:t>
      </w:r>
      <w:r w:rsidR="001743E5" w:rsidRPr="00EF7868">
        <w:rPr>
          <w:sz w:val="28"/>
          <w:szCs w:val="28"/>
        </w:rPr>
        <w:t>size</w:t>
      </w:r>
      <w:r w:rsidRPr="00EF7868">
        <w:rPr>
          <w:sz w:val="28"/>
          <w:szCs w:val="28"/>
        </w:rPr>
        <w:t xml:space="preserve"> of these companies the regression coefficient is </w:t>
      </w:r>
      <w:r w:rsidR="001743E5" w:rsidRPr="00EF7868">
        <w:rPr>
          <w:sz w:val="28"/>
          <w:szCs w:val="28"/>
        </w:rPr>
        <w:t>positive,</w:t>
      </w:r>
      <w:r w:rsidRPr="00EF7868">
        <w:rPr>
          <w:sz w:val="28"/>
          <w:szCs w:val="28"/>
        </w:rPr>
        <w:t xml:space="preserve"> </w:t>
      </w:r>
      <w:r w:rsidR="001743E5" w:rsidRPr="00EF7868">
        <w:rPr>
          <w:sz w:val="28"/>
          <w:szCs w:val="28"/>
        </w:rPr>
        <w:t>yet it is not</w:t>
      </w:r>
      <w:r w:rsidRPr="00EF7868">
        <w:rPr>
          <w:sz w:val="28"/>
          <w:szCs w:val="28"/>
        </w:rPr>
        <w:t xml:space="preserve"> significant. This is because there is </w:t>
      </w:r>
      <w:r w:rsidR="001743E5" w:rsidRPr="00EF7868">
        <w:rPr>
          <w:sz w:val="28"/>
          <w:szCs w:val="28"/>
        </w:rPr>
        <w:t>1.4</w:t>
      </w:r>
      <w:r w:rsidRPr="00EF7868">
        <w:rPr>
          <w:sz w:val="28"/>
          <w:szCs w:val="28"/>
        </w:rPr>
        <w:t xml:space="preserve"> significant level on total leverage and a p-value of 0.</w:t>
      </w:r>
      <w:r w:rsidR="004D2766" w:rsidRPr="00EF7868">
        <w:rPr>
          <w:sz w:val="28"/>
          <w:szCs w:val="28"/>
        </w:rPr>
        <w:t>20</w:t>
      </w:r>
      <w:r w:rsidRPr="00EF7868">
        <w:rPr>
          <w:sz w:val="28"/>
          <w:szCs w:val="28"/>
        </w:rPr>
        <w:t xml:space="preserve">. Hence, it </w:t>
      </w:r>
      <w:r w:rsidR="004D2766" w:rsidRPr="00EF7868">
        <w:rPr>
          <w:sz w:val="28"/>
          <w:szCs w:val="28"/>
        </w:rPr>
        <w:t>cannot be</w:t>
      </w:r>
      <w:r w:rsidRPr="00EF7868">
        <w:rPr>
          <w:sz w:val="28"/>
          <w:szCs w:val="28"/>
        </w:rPr>
        <w:t xml:space="preserve"> confirmed </w:t>
      </w:r>
      <w:r w:rsidR="004D2766" w:rsidRPr="00EF7868">
        <w:rPr>
          <w:sz w:val="28"/>
          <w:szCs w:val="28"/>
        </w:rPr>
        <w:t xml:space="preserve">whether </w:t>
      </w:r>
      <w:r w:rsidRPr="00EF7868">
        <w:rPr>
          <w:sz w:val="28"/>
          <w:szCs w:val="28"/>
        </w:rPr>
        <w:t xml:space="preserve">companies with high profitability </w:t>
      </w:r>
      <w:r w:rsidR="004D2766" w:rsidRPr="00EF7868">
        <w:rPr>
          <w:sz w:val="28"/>
          <w:szCs w:val="28"/>
        </w:rPr>
        <w:t>are</w:t>
      </w:r>
      <w:r w:rsidRPr="00EF7868">
        <w:rPr>
          <w:sz w:val="28"/>
          <w:szCs w:val="28"/>
        </w:rPr>
        <w:t xml:space="preserve"> </w:t>
      </w:r>
      <w:r w:rsidR="004D2766" w:rsidRPr="00EF7868">
        <w:rPr>
          <w:sz w:val="28"/>
          <w:szCs w:val="28"/>
        </w:rPr>
        <w:t>larger in size</w:t>
      </w:r>
      <w:r w:rsidRPr="00EF7868">
        <w:rPr>
          <w:sz w:val="28"/>
          <w:szCs w:val="28"/>
        </w:rPr>
        <w:t xml:space="preserve">. 45% changes in total </w:t>
      </w:r>
      <w:r w:rsidR="004D2766" w:rsidRPr="00EF7868">
        <w:rPr>
          <w:sz w:val="28"/>
          <w:szCs w:val="28"/>
        </w:rPr>
        <w:t>size</w:t>
      </w:r>
      <w:r w:rsidRPr="00EF7868">
        <w:rPr>
          <w:sz w:val="28"/>
          <w:szCs w:val="28"/>
        </w:rPr>
        <w:t xml:space="preserve"> are resulted from the changes in the profitability.</w:t>
      </w:r>
      <w:r w:rsidR="00E82C07" w:rsidRPr="00EF7868">
        <w:rPr>
          <w:sz w:val="28"/>
          <w:szCs w:val="28"/>
        </w:rPr>
        <w:t xml:space="preserve"> However, this analysis alone cannot</w:t>
      </w:r>
      <w:r w:rsidR="00683D5D" w:rsidRPr="00EF7868">
        <w:rPr>
          <w:sz w:val="28"/>
          <w:szCs w:val="28"/>
        </w:rPr>
        <w:t xml:space="preserve"> determine the relationship of the size of the company and their leverage ability. </w:t>
      </w:r>
    </w:p>
    <w:p w14:paraId="6A4F6026" w14:textId="77777777" w:rsidR="00980726" w:rsidRDefault="008A5577" w:rsidP="00680496">
      <w:pPr>
        <w:ind w:left="45"/>
        <w:rPr>
          <w:sz w:val="28"/>
          <w:szCs w:val="28"/>
        </w:rPr>
      </w:pPr>
      <w:r w:rsidRPr="00EF7868">
        <w:rPr>
          <w:sz w:val="28"/>
          <w:szCs w:val="28"/>
        </w:rPr>
        <w:t>In reality, several studies show that the larger an organisation is, the more likely it is to use maximum leverage to finance all of its investment opportunities, as opposed to a company that is comparatively smaller in size. The static trade-off hypothesis is used in all of these studies. Biger et al. [2008] used data from the General Statistical Office of Vietnam's enterprise census from 2002 to 2003.</w:t>
      </w:r>
    </w:p>
    <w:p w14:paraId="21714B9B" w14:textId="284825DE" w:rsidR="004175FD" w:rsidRPr="004175FD" w:rsidRDefault="00680496" w:rsidP="004175FD">
      <w:pPr>
        <w:ind w:left="45"/>
        <w:rPr>
          <w:sz w:val="28"/>
          <w:szCs w:val="28"/>
        </w:rPr>
      </w:pPr>
      <w:r w:rsidRPr="004175FD">
        <w:rPr>
          <w:sz w:val="28"/>
          <w:szCs w:val="28"/>
        </w:rPr>
        <w:t xml:space="preserve"> </w:t>
      </w:r>
      <w:r w:rsidR="004175FD" w:rsidRPr="004175FD">
        <w:rPr>
          <w:sz w:val="28"/>
          <w:szCs w:val="28"/>
        </w:rPr>
        <w:t xml:space="preserve">According to correlation research, financial leverage in Vietnamese firms rises with company size and decreases dramatically with profitability and non-debt tax cover. In a study of data from small and medium Vietnamese firms, Nguyen and Neelakantan (2006) discovered that leverage is positively linked to firm growth and scale, but negatively related to tangibility. The pecking order </w:t>
      </w:r>
      <w:r w:rsidR="004175FD" w:rsidRPr="004175FD">
        <w:rPr>
          <w:sz w:val="28"/>
          <w:szCs w:val="28"/>
        </w:rPr>
        <w:lastRenderedPageBreak/>
        <w:t>theory is supported by a few experiments that suggest leverage and market share are inversely related.</w:t>
      </w:r>
    </w:p>
    <w:p w14:paraId="4BBD4EC3" w14:textId="77777777" w:rsidR="004175FD" w:rsidRPr="004175FD" w:rsidRDefault="004175FD" w:rsidP="004175FD">
      <w:pPr>
        <w:ind w:left="45"/>
        <w:rPr>
          <w:sz w:val="28"/>
          <w:szCs w:val="28"/>
        </w:rPr>
      </w:pPr>
      <w:r w:rsidRPr="004175FD">
        <w:rPr>
          <w:sz w:val="28"/>
          <w:szCs w:val="28"/>
        </w:rPr>
        <w:t>Smaller and younger firms, according to Cooley and Quandrini (2001), pay lower dividends, carry on more debt, and spend more than larger companies. According to Mat Nor and Ariffi (2006) and Berger and Udell (2006), small companies depend more heavily on bank loans for funding and become more indebted than larger firms (1994).</w:t>
      </w:r>
    </w:p>
    <w:p w14:paraId="4A513597" w14:textId="242A17C3" w:rsidR="00980726" w:rsidRDefault="004175FD" w:rsidP="004175FD">
      <w:pPr>
        <w:ind w:left="45"/>
        <w:rPr>
          <w:sz w:val="28"/>
          <w:szCs w:val="28"/>
        </w:rPr>
      </w:pPr>
      <w:r w:rsidRPr="004175FD">
        <w:rPr>
          <w:sz w:val="28"/>
          <w:szCs w:val="28"/>
        </w:rPr>
        <w:t xml:space="preserve">Smaller companies have less funds and will rely on existing assets for leverage, while larger businesses with more assets and resources </w:t>
      </w:r>
      <w:r w:rsidRPr="004175FD">
        <w:rPr>
          <w:sz w:val="28"/>
          <w:szCs w:val="28"/>
        </w:rPr>
        <w:t>do not</w:t>
      </w:r>
      <w:r w:rsidRPr="004175FD">
        <w:rPr>
          <w:sz w:val="28"/>
          <w:szCs w:val="28"/>
        </w:rPr>
        <w:t xml:space="preserve"> need as much leverage. </w:t>
      </w:r>
      <w:r w:rsidRPr="004175FD">
        <w:rPr>
          <w:sz w:val="28"/>
          <w:szCs w:val="28"/>
        </w:rPr>
        <w:t>It is</w:t>
      </w:r>
      <w:r w:rsidRPr="004175FD">
        <w:rPr>
          <w:sz w:val="28"/>
          <w:szCs w:val="28"/>
        </w:rPr>
        <w:t xml:space="preserve"> not shocking to get a statistically inadequate result when two possible and opposing hypotheses, as well as supporting studies, are produced.</w:t>
      </w:r>
      <w:r>
        <w:rPr>
          <w:sz w:val="28"/>
          <w:szCs w:val="28"/>
        </w:rPr>
        <w:t xml:space="preserve"> </w:t>
      </w:r>
      <w:r w:rsidR="00E9043F" w:rsidRPr="00980726">
        <w:rPr>
          <w:sz w:val="28"/>
          <w:szCs w:val="28"/>
        </w:rPr>
        <w:t>It is</w:t>
      </w:r>
      <w:r w:rsidR="00980726" w:rsidRPr="00980726">
        <w:rPr>
          <w:sz w:val="28"/>
          <w:szCs w:val="28"/>
        </w:rPr>
        <w:t xml:space="preserve"> safe to assume that size </w:t>
      </w:r>
      <w:r w:rsidR="00E9043F" w:rsidRPr="00980726">
        <w:rPr>
          <w:sz w:val="28"/>
          <w:szCs w:val="28"/>
        </w:rPr>
        <w:t>does not</w:t>
      </w:r>
      <w:r w:rsidR="00980726" w:rsidRPr="00980726">
        <w:rPr>
          <w:sz w:val="28"/>
          <w:szCs w:val="28"/>
        </w:rPr>
        <w:t xml:space="preserve"> play a big role in determining leverage.</w:t>
      </w:r>
    </w:p>
    <w:p w14:paraId="79F5B31C" w14:textId="77777777" w:rsidR="00980726" w:rsidRDefault="00980726" w:rsidP="00395798">
      <w:pPr>
        <w:rPr>
          <w:sz w:val="28"/>
          <w:szCs w:val="28"/>
        </w:rPr>
      </w:pPr>
    </w:p>
    <w:p w14:paraId="6A078703" w14:textId="1C1841B2" w:rsidR="005C3E1E" w:rsidRPr="009F4AD8" w:rsidRDefault="00670169" w:rsidP="00670169">
      <w:pPr>
        <w:ind w:left="45"/>
        <w:rPr>
          <w:b/>
          <w:bCs/>
          <w:sz w:val="32"/>
          <w:szCs w:val="32"/>
        </w:rPr>
      </w:pPr>
      <w:r w:rsidRPr="009F4AD8">
        <w:rPr>
          <w:b/>
          <w:bCs/>
          <w:sz w:val="32"/>
          <w:szCs w:val="32"/>
        </w:rPr>
        <w:t xml:space="preserve">5.3 Testing the Hypothesis 3 </w:t>
      </w:r>
    </w:p>
    <w:p w14:paraId="1DD79A7F" w14:textId="77777777" w:rsidR="00D22F59" w:rsidRDefault="00D22F59" w:rsidP="00670169">
      <w:pPr>
        <w:ind w:left="45"/>
        <w:rPr>
          <w:b/>
          <w:bCs/>
          <w:sz w:val="28"/>
          <w:szCs w:val="28"/>
        </w:rPr>
      </w:pPr>
    </w:p>
    <w:tbl>
      <w:tblPr>
        <w:tblW w:w="10458" w:type="dxa"/>
        <w:tblLook w:val="04A0" w:firstRow="1" w:lastRow="0" w:firstColumn="1" w:lastColumn="0" w:noHBand="0" w:noVBand="1"/>
      </w:tblPr>
      <w:tblGrid>
        <w:gridCol w:w="1271"/>
        <w:gridCol w:w="1263"/>
        <w:gridCol w:w="1132"/>
        <w:gridCol w:w="1132"/>
        <w:gridCol w:w="1132"/>
        <w:gridCol w:w="1132"/>
        <w:gridCol w:w="1132"/>
        <w:gridCol w:w="1132"/>
        <w:gridCol w:w="1132"/>
      </w:tblGrid>
      <w:tr w:rsidR="00D22F59" w:rsidRPr="00EF7868" w14:paraId="10180709" w14:textId="77777777" w:rsidTr="00EF7868">
        <w:trPr>
          <w:trHeight w:val="735"/>
        </w:trPr>
        <w:tc>
          <w:tcPr>
            <w:tcW w:w="127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83A067"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 </w:t>
            </w:r>
          </w:p>
        </w:tc>
        <w:tc>
          <w:tcPr>
            <w:tcW w:w="1263" w:type="dxa"/>
            <w:tcBorders>
              <w:top w:val="single" w:sz="4" w:space="0" w:color="auto"/>
              <w:left w:val="nil"/>
              <w:bottom w:val="single" w:sz="4" w:space="0" w:color="auto"/>
              <w:right w:val="single" w:sz="4" w:space="0" w:color="auto"/>
            </w:tcBorders>
            <w:shd w:val="clear" w:color="000000" w:fill="FFFFFF"/>
            <w:noWrap/>
            <w:vAlign w:val="bottom"/>
            <w:hideMark/>
          </w:tcPr>
          <w:p w14:paraId="54AD3B7A"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Coefficients</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14CF89AC"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Standard Error</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78E13BF6"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t Stat</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73C63A36"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P-value</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16B40E8C"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Lower 95%</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149EDE1D"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Upper 95%</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2DBBBC6D"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Lower 95.0%</w:t>
            </w:r>
          </w:p>
        </w:tc>
        <w:tc>
          <w:tcPr>
            <w:tcW w:w="1132" w:type="dxa"/>
            <w:tcBorders>
              <w:top w:val="single" w:sz="4" w:space="0" w:color="auto"/>
              <w:left w:val="nil"/>
              <w:bottom w:val="single" w:sz="4" w:space="0" w:color="auto"/>
              <w:right w:val="single" w:sz="4" w:space="0" w:color="auto"/>
            </w:tcBorders>
            <w:shd w:val="clear" w:color="000000" w:fill="FFFFFF"/>
            <w:noWrap/>
            <w:vAlign w:val="bottom"/>
            <w:hideMark/>
          </w:tcPr>
          <w:p w14:paraId="16387CCA" w14:textId="77777777" w:rsidR="00D22F59" w:rsidRPr="00EF7868" w:rsidRDefault="00D22F59" w:rsidP="009F4AD8">
            <w:pPr>
              <w:suppressAutoHyphens w:val="0"/>
              <w:autoSpaceDN/>
              <w:spacing w:after="0" w:line="240" w:lineRule="auto"/>
              <w:jc w:val="center"/>
              <w:textAlignment w:val="auto"/>
              <w:rPr>
                <w:rFonts w:eastAsia="Times New Roman"/>
                <w:b/>
                <w:bCs/>
                <w:i/>
                <w:iCs/>
                <w:color w:val="000000"/>
                <w:sz w:val="24"/>
                <w:szCs w:val="24"/>
                <w:lang w:eastAsia="en-GB"/>
              </w:rPr>
            </w:pPr>
            <w:r w:rsidRPr="00EF7868">
              <w:rPr>
                <w:rFonts w:eastAsia="Times New Roman"/>
                <w:b/>
                <w:bCs/>
                <w:i/>
                <w:iCs/>
                <w:color w:val="000000"/>
                <w:sz w:val="24"/>
                <w:szCs w:val="24"/>
                <w:lang w:eastAsia="en-GB"/>
              </w:rPr>
              <w:t>Upper 95.0%</w:t>
            </w:r>
          </w:p>
        </w:tc>
      </w:tr>
      <w:tr w:rsidR="00D22F59" w:rsidRPr="00EF7868" w14:paraId="5A8B323F" w14:textId="77777777" w:rsidTr="00EF7868">
        <w:trPr>
          <w:trHeight w:val="735"/>
        </w:trPr>
        <w:tc>
          <w:tcPr>
            <w:tcW w:w="1271" w:type="dxa"/>
            <w:tcBorders>
              <w:top w:val="nil"/>
              <w:left w:val="single" w:sz="4" w:space="0" w:color="auto"/>
              <w:bottom w:val="single" w:sz="4" w:space="0" w:color="auto"/>
              <w:right w:val="single" w:sz="4" w:space="0" w:color="auto"/>
            </w:tcBorders>
            <w:shd w:val="clear" w:color="000000" w:fill="FFFFFF"/>
            <w:noWrap/>
            <w:vAlign w:val="bottom"/>
            <w:hideMark/>
          </w:tcPr>
          <w:p w14:paraId="04D299D9"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Intercept</w:t>
            </w:r>
          </w:p>
        </w:tc>
        <w:tc>
          <w:tcPr>
            <w:tcW w:w="1263" w:type="dxa"/>
            <w:tcBorders>
              <w:top w:val="nil"/>
              <w:left w:val="nil"/>
              <w:bottom w:val="single" w:sz="4" w:space="0" w:color="auto"/>
              <w:right w:val="single" w:sz="4" w:space="0" w:color="auto"/>
            </w:tcBorders>
            <w:shd w:val="clear" w:color="000000" w:fill="FFFFFF"/>
            <w:noWrap/>
            <w:vAlign w:val="bottom"/>
            <w:hideMark/>
          </w:tcPr>
          <w:p w14:paraId="1E64C871"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0.16117</w:t>
            </w:r>
          </w:p>
        </w:tc>
        <w:tc>
          <w:tcPr>
            <w:tcW w:w="1132" w:type="dxa"/>
            <w:tcBorders>
              <w:top w:val="nil"/>
              <w:left w:val="nil"/>
              <w:bottom w:val="single" w:sz="4" w:space="0" w:color="auto"/>
              <w:right w:val="single" w:sz="4" w:space="0" w:color="auto"/>
            </w:tcBorders>
            <w:shd w:val="clear" w:color="000000" w:fill="FFFFFF"/>
            <w:noWrap/>
            <w:vAlign w:val="bottom"/>
            <w:hideMark/>
          </w:tcPr>
          <w:p w14:paraId="1B6A49C8"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0.028911</w:t>
            </w:r>
          </w:p>
        </w:tc>
        <w:tc>
          <w:tcPr>
            <w:tcW w:w="1132" w:type="dxa"/>
            <w:tcBorders>
              <w:top w:val="nil"/>
              <w:left w:val="nil"/>
              <w:bottom w:val="single" w:sz="4" w:space="0" w:color="auto"/>
              <w:right w:val="single" w:sz="4" w:space="0" w:color="auto"/>
            </w:tcBorders>
            <w:shd w:val="clear" w:color="000000" w:fill="FFFFFF"/>
            <w:noWrap/>
            <w:vAlign w:val="bottom"/>
            <w:hideMark/>
          </w:tcPr>
          <w:p w14:paraId="579D3002"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5.574715</w:t>
            </w:r>
          </w:p>
        </w:tc>
        <w:tc>
          <w:tcPr>
            <w:tcW w:w="1132" w:type="dxa"/>
            <w:tcBorders>
              <w:top w:val="nil"/>
              <w:left w:val="nil"/>
              <w:bottom w:val="single" w:sz="4" w:space="0" w:color="auto"/>
              <w:right w:val="single" w:sz="4" w:space="0" w:color="auto"/>
            </w:tcBorders>
            <w:shd w:val="clear" w:color="000000" w:fill="FFFFFF"/>
            <w:noWrap/>
            <w:vAlign w:val="bottom"/>
            <w:hideMark/>
          </w:tcPr>
          <w:p w14:paraId="444798F7"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7.43E-06</w:t>
            </w:r>
          </w:p>
        </w:tc>
        <w:tc>
          <w:tcPr>
            <w:tcW w:w="1132" w:type="dxa"/>
            <w:tcBorders>
              <w:top w:val="nil"/>
              <w:left w:val="nil"/>
              <w:bottom w:val="single" w:sz="4" w:space="0" w:color="auto"/>
              <w:right w:val="single" w:sz="4" w:space="0" w:color="auto"/>
            </w:tcBorders>
            <w:shd w:val="clear" w:color="000000" w:fill="FFFFFF"/>
            <w:noWrap/>
            <w:vAlign w:val="bottom"/>
            <w:hideMark/>
          </w:tcPr>
          <w:p w14:paraId="09C40636"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0.101743</w:t>
            </w:r>
          </w:p>
        </w:tc>
        <w:tc>
          <w:tcPr>
            <w:tcW w:w="1132" w:type="dxa"/>
            <w:tcBorders>
              <w:top w:val="nil"/>
              <w:left w:val="nil"/>
              <w:bottom w:val="single" w:sz="4" w:space="0" w:color="auto"/>
              <w:right w:val="single" w:sz="4" w:space="0" w:color="auto"/>
            </w:tcBorders>
            <w:shd w:val="clear" w:color="000000" w:fill="FFFFFF"/>
            <w:noWrap/>
            <w:vAlign w:val="bottom"/>
            <w:hideMark/>
          </w:tcPr>
          <w:p w14:paraId="402F0E39"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0.220597</w:t>
            </w:r>
          </w:p>
        </w:tc>
        <w:tc>
          <w:tcPr>
            <w:tcW w:w="1132" w:type="dxa"/>
            <w:tcBorders>
              <w:top w:val="nil"/>
              <w:left w:val="nil"/>
              <w:bottom w:val="single" w:sz="4" w:space="0" w:color="auto"/>
              <w:right w:val="single" w:sz="4" w:space="0" w:color="auto"/>
            </w:tcBorders>
            <w:shd w:val="clear" w:color="000000" w:fill="FFFFFF"/>
            <w:noWrap/>
            <w:vAlign w:val="bottom"/>
            <w:hideMark/>
          </w:tcPr>
          <w:p w14:paraId="68417AEB"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0.101743</w:t>
            </w:r>
          </w:p>
        </w:tc>
        <w:tc>
          <w:tcPr>
            <w:tcW w:w="1132" w:type="dxa"/>
            <w:tcBorders>
              <w:top w:val="nil"/>
              <w:left w:val="nil"/>
              <w:bottom w:val="single" w:sz="4" w:space="0" w:color="auto"/>
              <w:right w:val="single" w:sz="4" w:space="0" w:color="auto"/>
            </w:tcBorders>
            <w:shd w:val="clear" w:color="000000" w:fill="FFFFFF"/>
            <w:noWrap/>
            <w:vAlign w:val="bottom"/>
            <w:hideMark/>
          </w:tcPr>
          <w:p w14:paraId="33157DE3"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0.220597</w:t>
            </w:r>
          </w:p>
        </w:tc>
      </w:tr>
      <w:tr w:rsidR="00D22F59" w:rsidRPr="00EF7868" w14:paraId="407AA142" w14:textId="77777777" w:rsidTr="00EF7868">
        <w:trPr>
          <w:trHeight w:val="735"/>
        </w:trPr>
        <w:tc>
          <w:tcPr>
            <w:tcW w:w="1271" w:type="dxa"/>
            <w:tcBorders>
              <w:top w:val="nil"/>
              <w:left w:val="single" w:sz="4" w:space="0" w:color="auto"/>
              <w:bottom w:val="single" w:sz="4" w:space="0" w:color="auto"/>
              <w:right w:val="single" w:sz="4" w:space="0" w:color="auto"/>
            </w:tcBorders>
            <w:shd w:val="clear" w:color="000000" w:fill="FFFFFF"/>
            <w:noWrap/>
            <w:vAlign w:val="bottom"/>
            <w:hideMark/>
          </w:tcPr>
          <w:p w14:paraId="2913915A" w14:textId="77777777" w:rsidR="00D22F59" w:rsidRPr="00EF7868" w:rsidRDefault="00D22F59" w:rsidP="009F4AD8">
            <w:pPr>
              <w:suppressAutoHyphens w:val="0"/>
              <w:autoSpaceDN/>
              <w:spacing w:after="0" w:line="240" w:lineRule="auto"/>
              <w:textAlignment w:val="auto"/>
              <w:rPr>
                <w:rFonts w:eastAsia="Times New Roman"/>
                <w:b/>
                <w:bCs/>
                <w:color w:val="000000"/>
                <w:sz w:val="24"/>
                <w:szCs w:val="24"/>
                <w:lang w:eastAsia="en-GB"/>
              </w:rPr>
            </w:pPr>
            <w:r w:rsidRPr="00EF7868">
              <w:rPr>
                <w:rFonts w:eastAsia="Times New Roman"/>
                <w:b/>
                <w:bCs/>
                <w:color w:val="000000"/>
                <w:sz w:val="24"/>
                <w:szCs w:val="24"/>
                <w:lang w:eastAsia="en-GB"/>
              </w:rPr>
              <w:t>SIZE</w:t>
            </w:r>
          </w:p>
        </w:tc>
        <w:tc>
          <w:tcPr>
            <w:tcW w:w="1263" w:type="dxa"/>
            <w:tcBorders>
              <w:top w:val="nil"/>
              <w:left w:val="nil"/>
              <w:bottom w:val="single" w:sz="4" w:space="0" w:color="auto"/>
              <w:right w:val="single" w:sz="4" w:space="0" w:color="auto"/>
            </w:tcBorders>
            <w:shd w:val="clear" w:color="000000" w:fill="FFFFFF"/>
            <w:noWrap/>
            <w:vAlign w:val="bottom"/>
            <w:hideMark/>
          </w:tcPr>
          <w:p w14:paraId="6EBBE3D6"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1.41E-08</w:t>
            </w:r>
          </w:p>
        </w:tc>
        <w:tc>
          <w:tcPr>
            <w:tcW w:w="1132" w:type="dxa"/>
            <w:tcBorders>
              <w:top w:val="nil"/>
              <w:left w:val="nil"/>
              <w:bottom w:val="single" w:sz="4" w:space="0" w:color="auto"/>
              <w:right w:val="single" w:sz="4" w:space="0" w:color="auto"/>
            </w:tcBorders>
            <w:shd w:val="clear" w:color="000000" w:fill="FFFFFF"/>
            <w:noWrap/>
            <w:vAlign w:val="bottom"/>
            <w:hideMark/>
          </w:tcPr>
          <w:p w14:paraId="39208726"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1.06E-08</w:t>
            </w:r>
          </w:p>
        </w:tc>
        <w:tc>
          <w:tcPr>
            <w:tcW w:w="1132" w:type="dxa"/>
            <w:tcBorders>
              <w:top w:val="nil"/>
              <w:left w:val="nil"/>
              <w:bottom w:val="single" w:sz="4" w:space="0" w:color="auto"/>
              <w:right w:val="single" w:sz="4" w:space="0" w:color="auto"/>
            </w:tcBorders>
            <w:shd w:val="clear" w:color="000000" w:fill="FFFFFF"/>
            <w:noWrap/>
            <w:vAlign w:val="bottom"/>
            <w:hideMark/>
          </w:tcPr>
          <w:p w14:paraId="2FED80C4"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1.3211</w:t>
            </w:r>
          </w:p>
        </w:tc>
        <w:tc>
          <w:tcPr>
            <w:tcW w:w="1132" w:type="dxa"/>
            <w:tcBorders>
              <w:top w:val="nil"/>
              <w:left w:val="nil"/>
              <w:bottom w:val="single" w:sz="4" w:space="0" w:color="auto"/>
              <w:right w:val="single" w:sz="4" w:space="0" w:color="auto"/>
            </w:tcBorders>
            <w:shd w:val="clear" w:color="000000" w:fill="FFFFFF"/>
            <w:noWrap/>
            <w:vAlign w:val="bottom"/>
            <w:hideMark/>
          </w:tcPr>
          <w:p w14:paraId="4571AF60"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0.197978</w:t>
            </w:r>
          </w:p>
        </w:tc>
        <w:tc>
          <w:tcPr>
            <w:tcW w:w="1132" w:type="dxa"/>
            <w:tcBorders>
              <w:top w:val="nil"/>
              <w:left w:val="nil"/>
              <w:bottom w:val="single" w:sz="4" w:space="0" w:color="auto"/>
              <w:right w:val="single" w:sz="4" w:space="0" w:color="auto"/>
            </w:tcBorders>
            <w:shd w:val="clear" w:color="000000" w:fill="FFFFFF"/>
            <w:noWrap/>
            <w:vAlign w:val="bottom"/>
            <w:hideMark/>
          </w:tcPr>
          <w:p w14:paraId="3561DD5A"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-7.8E-09</w:t>
            </w:r>
          </w:p>
        </w:tc>
        <w:tc>
          <w:tcPr>
            <w:tcW w:w="1132" w:type="dxa"/>
            <w:tcBorders>
              <w:top w:val="nil"/>
              <w:left w:val="nil"/>
              <w:bottom w:val="single" w:sz="4" w:space="0" w:color="auto"/>
              <w:right w:val="single" w:sz="4" w:space="0" w:color="auto"/>
            </w:tcBorders>
            <w:shd w:val="clear" w:color="000000" w:fill="FFFFFF"/>
            <w:noWrap/>
            <w:vAlign w:val="bottom"/>
            <w:hideMark/>
          </w:tcPr>
          <w:p w14:paraId="0675999E"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3.59E-08</w:t>
            </w:r>
          </w:p>
        </w:tc>
        <w:tc>
          <w:tcPr>
            <w:tcW w:w="1132" w:type="dxa"/>
            <w:tcBorders>
              <w:top w:val="nil"/>
              <w:left w:val="nil"/>
              <w:bottom w:val="single" w:sz="4" w:space="0" w:color="auto"/>
              <w:right w:val="single" w:sz="4" w:space="0" w:color="auto"/>
            </w:tcBorders>
            <w:shd w:val="clear" w:color="000000" w:fill="FFFFFF"/>
            <w:noWrap/>
            <w:vAlign w:val="bottom"/>
            <w:hideMark/>
          </w:tcPr>
          <w:p w14:paraId="689306A8"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-7.8E-09</w:t>
            </w:r>
          </w:p>
        </w:tc>
        <w:tc>
          <w:tcPr>
            <w:tcW w:w="1132" w:type="dxa"/>
            <w:tcBorders>
              <w:top w:val="nil"/>
              <w:left w:val="nil"/>
              <w:bottom w:val="single" w:sz="4" w:space="0" w:color="auto"/>
              <w:right w:val="single" w:sz="4" w:space="0" w:color="auto"/>
            </w:tcBorders>
            <w:shd w:val="clear" w:color="000000" w:fill="FFFFFF"/>
            <w:noWrap/>
            <w:vAlign w:val="bottom"/>
            <w:hideMark/>
          </w:tcPr>
          <w:p w14:paraId="6B734713" w14:textId="77777777" w:rsidR="00D22F59" w:rsidRPr="00EF7868" w:rsidRDefault="00D22F59" w:rsidP="009F4AD8">
            <w:pPr>
              <w:suppressAutoHyphens w:val="0"/>
              <w:autoSpaceDN/>
              <w:spacing w:after="0" w:line="240" w:lineRule="auto"/>
              <w:jc w:val="right"/>
              <w:textAlignment w:val="auto"/>
              <w:rPr>
                <w:rFonts w:eastAsia="Times New Roman"/>
                <w:b/>
                <w:bCs/>
                <w:color w:val="000000"/>
                <w:sz w:val="24"/>
                <w:szCs w:val="24"/>
                <w:lang w:eastAsia="en-GB"/>
              </w:rPr>
            </w:pPr>
            <w:r w:rsidRPr="00EF7868">
              <w:rPr>
                <w:rFonts w:eastAsia="Times New Roman"/>
                <w:b/>
                <w:bCs/>
                <w:color w:val="000000"/>
                <w:sz w:val="24"/>
                <w:szCs w:val="24"/>
                <w:lang w:eastAsia="en-GB"/>
              </w:rPr>
              <w:t>3.59E-08</w:t>
            </w:r>
          </w:p>
        </w:tc>
      </w:tr>
    </w:tbl>
    <w:p w14:paraId="6467E330" w14:textId="77777777" w:rsidR="00D22F59" w:rsidRPr="00EF7868" w:rsidRDefault="00D22F59" w:rsidP="00670169">
      <w:pPr>
        <w:ind w:left="45"/>
        <w:rPr>
          <w:b/>
          <w:bCs/>
          <w:sz w:val="24"/>
          <w:szCs w:val="24"/>
        </w:rPr>
      </w:pPr>
    </w:p>
    <w:p w14:paraId="62311FD0" w14:textId="77777777" w:rsidR="002F7D88" w:rsidRDefault="002F7D88" w:rsidP="00670169">
      <w:pPr>
        <w:ind w:left="45"/>
        <w:rPr>
          <w:b/>
          <w:bCs/>
          <w:sz w:val="28"/>
          <w:szCs w:val="28"/>
        </w:rPr>
      </w:pPr>
    </w:p>
    <w:p w14:paraId="110BF57C" w14:textId="77777777" w:rsidR="004175FD" w:rsidRPr="004175FD" w:rsidRDefault="004175FD" w:rsidP="004175FD">
      <w:pPr>
        <w:ind w:left="45"/>
        <w:rPr>
          <w:sz w:val="28"/>
          <w:szCs w:val="28"/>
        </w:rPr>
      </w:pPr>
      <w:r w:rsidRPr="004175FD">
        <w:rPr>
          <w:sz w:val="28"/>
          <w:szCs w:val="28"/>
        </w:rPr>
        <w:t>According to the third principle, gearing and a company's tangibility are related. In order to test hypothesis 3, a regression approach is used to analyse it. Two factors are used in hypothesis testing: gearing and tangibility. The relationship between gearing (leverage) and tangibility is investigated using regression analysis.</w:t>
      </w:r>
    </w:p>
    <w:p w14:paraId="7DF2BC14" w14:textId="53172951" w:rsidR="004175FD" w:rsidRDefault="004175FD" w:rsidP="004175FD">
      <w:pPr>
        <w:ind w:left="45"/>
        <w:rPr>
          <w:sz w:val="28"/>
          <w:szCs w:val="28"/>
        </w:rPr>
      </w:pPr>
      <w:r w:rsidRPr="004175FD">
        <w:rPr>
          <w:sz w:val="28"/>
          <w:szCs w:val="28"/>
        </w:rPr>
        <w:t xml:space="preserve">The regression coefficient is both negative and important when it comes to these businesses' tangibility. This is the case since the average leverage is -0.12 with a p-value of 0.0030. </w:t>
      </w:r>
      <w:r w:rsidR="002212D2" w:rsidRPr="004175FD">
        <w:rPr>
          <w:sz w:val="28"/>
          <w:szCs w:val="28"/>
        </w:rPr>
        <w:t>Consequently</w:t>
      </w:r>
      <w:r w:rsidRPr="004175FD">
        <w:rPr>
          <w:sz w:val="28"/>
          <w:szCs w:val="28"/>
        </w:rPr>
        <w:t>, it is possible to explain the nature of an inverse association between market leverage and tangibility.</w:t>
      </w:r>
    </w:p>
    <w:p w14:paraId="6D19CFA3" w14:textId="77777777" w:rsidR="004175FD" w:rsidRDefault="004175FD" w:rsidP="00980726">
      <w:pPr>
        <w:ind w:left="45"/>
        <w:rPr>
          <w:sz w:val="28"/>
          <w:szCs w:val="28"/>
        </w:rPr>
      </w:pPr>
      <w:r w:rsidRPr="004175FD">
        <w:rPr>
          <w:sz w:val="28"/>
          <w:szCs w:val="28"/>
        </w:rPr>
        <w:lastRenderedPageBreak/>
        <w:t>As a result of increased profitability, gross tangibility rises by 45 percent. However, the analysis was unable to discover a correlation between the firm's tangibility and its leverage potential. The trade-off theory supports the third explanation, which shows a favourable association between gearing and market tangibility as a result of interest deductions and increased cash flow. Many research, including those by Titman and Wessels (1988), Rajan and Zingales (1995), and Booth et al., have shown that companies with a high fixed asset share have more borrowing ability (2001).</w:t>
      </w:r>
    </w:p>
    <w:p w14:paraId="6DD439F6" w14:textId="300D393B" w:rsidR="001B31C7" w:rsidRDefault="004175FD" w:rsidP="009F4AD8">
      <w:pPr>
        <w:tabs>
          <w:tab w:val="left" w:pos="3885"/>
        </w:tabs>
        <w:rPr>
          <w:sz w:val="28"/>
          <w:szCs w:val="28"/>
        </w:rPr>
      </w:pPr>
      <w:r w:rsidRPr="004175FD">
        <w:rPr>
          <w:sz w:val="28"/>
          <w:szCs w:val="28"/>
        </w:rPr>
        <w:t xml:space="preserve">The results, on the other hand, are supported by the pecking order hypothesis. Large tangible assets cause asset tangibility to be negatively correlated with leverage and short-term debt, resulting in a rise in funds available for internal funding (at the expense of external financing); in this situation, asset tangibility is negatively correlated with leverage and short-term debt; in this situation, asset tangibility is negatively correlated with leverage and short-term debt (Bas et al., 2009). Businesses with a </w:t>
      </w:r>
      <w:r w:rsidRPr="004175FD">
        <w:rPr>
          <w:sz w:val="28"/>
          <w:szCs w:val="28"/>
        </w:rPr>
        <w:t>large, fixed</w:t>
      </w:r>
      <w:r w:rsidRPr="004175FD">
        <w:rPr>
          <w:sz w:val="28"/>
          <w:szCs w:val="28"/>
        </w:rPr>
        <w:t xml:space="preserve"> asset base are more likely to have internal reserves to lend to small businesses.</w:t>
      </w:r>
    </w:p>
    <w:p w14:paraId="0DF32C02" w14:textId="77777777" w:rsidR="004175FD" w:rsidRPr="009F4AD8" w:rsidRDefault="004175FD" w:rsidP="009F4AD8">
      <w:pPr>
        <w:tabs>
          <w:tab w:val="left" w:pos="3885"/>
        </w:tabs>
        <w:rPr>
          <w:sz w:val="28"/>
          <w:szCs w:val="28"/>
        </w:rPr>
      </w:pPr>
    </w:p>
    <w:p w14:paraId="672D9A65" w14:textId="468988A0" w:rsidR="005C3E1E" w:rsidRPr="009F4AD8" w:rsidRDefault="00670169" w:rsidP="00176A90">
      <w:pPr>
        <w:jc w:val="center"/>
        <w:rPr>
          <w:b/>
          <w:bCs/>
          <w:sz w:val="32"/>
          <w:szCs w:val="32"/>
        </w:rPr>
      </w:pPr>
      <w:r w:rsidRPr="009F4AD8">
        <w:rPr>
          <w:b/>
          <w:bCs/>
          <w:sz w:val="32"/>
          <w:szCs w:val="32"/>
        </w:rPr>
        <w:t>Chapter 6</w:t>
      </w:r>
    </w:p>
    <w:p w14:paraId="6103F31F" w14:textId="2D8599CD" w:rsidR="005C3E1E" w:rsidRDefault="00670169" w:rsidP="005C3E1E">
      <w:pPr>
        <w:rPr>
          <w:b/>
          <w:bCs/>
          <w:sz w:val="32"/>
          <w:szCs w:val="32"/>
        </w:rPr>
      </w:pPr>
      <w:r w:rsidRPr="009F4AD8">
        <w:rPr>
          <w:b/>
          <w:bCs/>
          <w:sz w:val="32"/>
          <w:szCs w:val="32"/>
        </w:rPr>
        <w:t xml:space="preserve"> 6.1 Conclusion </w:t>
      </w:r>
    </w:p>
    <w:p w14:paraId="796A1E2B" w14:textId="77777777" w:rsidR="00E9043F" w:rsidRPr="009F4AD8" w:rsidRDefault="00E9043F" w:rsidP="005C3E1E">
      <w:pPr>
        <w:rPr>
          <w:b/>
          <w:bCs/>
          <w:sz w:val="32"/>
          <w:szCs w:val="32"/>
        </w:rPr>
      </w:pPr>
    </w:p>
    <w:p w14:paraId="31E5E27D" w14:textId="77777777" w:rsidR="00E9394E" w:rsidRDefault="00E9394E" w:rsidP="005C3E1E">
      <w:pPr>
        <w:rPr>
          <w:bCs/>
          <w:sz w:val="28"/>
          <w:szCs w:val="28"/>
        </w:rPr>
      </w:pPr>
      <w:r w:rsidRPr="00E9394E">
        <w:rPr>
          <w:bCs/>
          <w:sz w:val="28"/>
          <w:szCs w:val="28"/>
        </w:rPr>
        <w:t>It is important that the appropriate members of the company, especially the management team, weigh the various factors against each other before making any financial decisions. These factors include the company's assets, both internal and external capital finances; taxation; national and foreign transaction costs; bankruptcy costs, and disproportionate data, all of which may contribute to management preferring one type of financing over the others. This contradicted Miller and Modigliani's (1958) belief that in an ideal capital market, capital structure is unimportant.</w:t>
      </w:r>
    </w:p>
    <w:p w14:paraId="42A0AB93" w14:textId="5B82F8D1" w:rsidR="00E9394E" w:rsidRDefault="00E9394E" w:rsidP="005C3E1E">
      <w:pPr>
        <w:rPr>
          <w:bCs/>
          <w:sz w:val="28"/>
          <w:szCs w:val="28"/>
        </w:rPr>
      </w:pPr>
      <w:r w:rsidRPr="00E9394E">
        <w:rPr>
          <w:bCs/>
          <w:sz w:val="28"/>
          <w:szCs w:val="28"/>
        </w:rPr>
        <w:t xml:space="preserve">  </w:t>
      </w:r>
      <w:r w:rsidR="00980726" w:rsidRPr="00980726">
        <w:rPr>
          <w:bCs/>
          <w:sz w:val="28"/>
          <w:szCs w:val="28"/>
        </w:rPr>
        <w:t>Six FTSE 100 companies were the subject of the research report (London Stock Exchange). From 2015 to 2020, they were studied for five years. Due to the global impact of the Covid-19 pandemic on the economy, face-to-face business transactions, and lockdown rules imposed on various countries, including the United Kingdom, data for 2020 has been skewed. However, because this impacted every aspect of the economy, the information analysed must be accurate and balanced.</w:t>
      </w:r>
    </w:p>
    <w:p w14:paraId="0F4A498A" w14:textId="77777777" w:rsidR="005D18FF" w:rsidRDefault="005D18FF" w:rsidP="001B31C7">
      <w:pPr>
        <w:rPr>
          <w:bCs/>
          <w:sz w:val="28"/>
          <w:szCs w:val="28"/>
        </w:rPr>
      </w:pPr>
      <w:r w:rsidRPr="005D18FF">
        <w:rPr>
          <w:bCs/>
          <w:sz w:val="28"/>
          <w:szCs w:val="28"/>
        </w:rPr>
        <w:lastRenderedPageBreak/>
        <w:t>The results of the tests of the three hypotheses were used to draw conclusions about the research project. It is acknowledged that, in addition to the factors discussed in this study, unique factors will influence each organization's capital structure decisions.</w:t>
      </w:r>
    </w:p>
    <w:p w14:paraId="336AE0A5" w14:textId="77777777" w:rsidR="005D18FF" w:rsidRDefault="005D18FF" w:rsidP="001B31C7">
      <w:pPr>
        <w:rPr>
          <w:sz w:val="28"/>
          <w:szCs w:val="28"/>
        </w:rPr>
      </w:pPr>
      <w:r w:rsidRPr="005D18FF">
        <w:rPr>
          <w:sz w:val="28"/>
          <w:szCs w:val="28"/>
        </w:rPr>
        <w:t>Global trends such as preferring dispersed ownership and careful delegation of management control; societal norms that can affect certain businesses, such as selling conservative products in an open and liberal country; and the environment of the country where the company is located are all factors that are not explored but are recognised as influencing a company's performance. The size of the company, tangibility, and profitability were chosen as variables to correlate with the leverage of the company in order to assess the relationship between these.</w:t>
      </w:r>
    </w:p>
    <w:p w14:paraId="7F709A77" w14:textId="77777777" w:rsidR="005D18FF" w:rsidRPr="005D18FF" w:rsidRDefault="005D18FF" w:rsidP="005D18FF">
      <w:pPr>
        <w:ind w:left="45"/>
        <w:rPr>
          <w:bCs/>
          <w:sz w:val="28"/>
          <w:szCs w:val="28"/>
        </w:rPr>
      </w:pPr>
      <w:r w:rsidRPr="005D18FF">
        <w:rPr>
          <w:bCs/>
          <w:sz w:val="28"/>
          <w:szCs w:val="28"/>
        </w:rPr>
        <w:t>Companies will fund their operations with internally generated assets whenever possible, and debt and equity will be used only when absolutely necessary. Companies can only collect leverage if existing reserves are insufficient, rather than maximising equity or aiming for the best debt level.</w:t>
      </w:r>
    </w:p>
    <w:p w14:paraId="09B5809B" w14:textId="39C06C4C" w:rsidR="0068469A" w:rsidRDefault="0068469A" w:rsidP="0068469A">
      <w:pPr>
        <w:ind w:left="45"/>
        <w:rPr>
          <w:sz w:val="28"/>
          <w:szCs w:val="28"/>
        </w:rPr>
      </w:pPr>
      <w:r w:rsidRPr="0068469A">
        <w:rPr>
          <w:sz w:val="28"/>
          <w:szCs w:val="28"/>
        </w:rPr>
        <w:t xml:space="preserve">Based on data from theoretical and empirical studies, Hypothesis 2 sought to prove that the relationship between leverage and scale is directly proportional. According to the results of the research report, the regression coefficient is negative, but it is not statistically important for overall </w:t>
      </w:r>
      <w:r w:rsidR="0007316E" w:rsidRPr="0068469A">
        <w:rPr>
          <w:sz w:val="28"/>
          <w:szCs w:val="28"/>
        </w:rPr>
        <w:t>leverage. The</w:t>
      </w:r>
      <w:r w:rsidRPr="0068469A">
        <w:rPr>
          <w:sz w:val="28"/>
          <w:szCs w:val="28"/>
        </w:rPr>
        <w:t xml:space="preserve"> first theory is supported as a consequence of the results. There is no connection between the scale of a company and its leverage. This is in line with the results of a variety of studies and points of view.</w:t>
      </w:r>
    </w:p>
    <w:p w14:paraId="563B4A78" w14:textId="77777777" w:rsidR="0068469A" w:rsidRPr="0068469A" w:rsidRDefault="0068469A" w:rsidP="0068469A">
      <w:pPr>
        <w:ind w:left="45"/>
        <w:rPr>
          <w:sz w:val="28"/>
          <w:szCs w:val="28"/>
        </w:rPr>
      </w:pPr>
      <w:r w:rsidRPr="0068469A">
        <w:rPr>
          <w:sz w:val="28"/>
          <w:szCs w:val="28"/>
        </w:rPr>
        <w:t>Many of these experiments use the static trade-off principle, which follows the second hypothesis. Biger et al. [2008] used industry census data from the General Statistical Office of Vietnam from 2002 to 2003. According to correlation analysis, financial wealth in Vietnamese companies rises with business size and decreases with profitability and non-debt tax cover.</w:t>
      </w:r>
    </w:p>
    <w:p w14:paraId="7BBF7F0D" w14:textId="3777AD8E" w:rsidR="0068469A" w:rsidRDefault="0068469A" w:rsidP="0068469A">
      <w:pPr>
        <w:ind w:left="45"/>
        <w:rPr>
          <w:sz w:val="28"/>
          <w:szCs w:val="28"/>
        </w:rPr>
      </w:pPr>
      <w:r w:rsidRPr="0068469A">
        <w:rPr>
          <w:sz w:val="28"/>
          <w:szCs w:val="28"/>
        </w:rPr>
        <w:t xml:space="preserve">The pecking order theory, on the other hand, claims that leverage and market share are diametrically opposed, which is supported by a few studies. </w:t>
      </w:r>
      <w:r w:rsidR="002212D2" w:rsidRPr="0068469A">
        <w:rPr>
          <w:sz w:val="28"/>
          <w:szCs w:val="28"/>
        </w:rPr>
        <w:t>It is</w:t>
      </w:r>
      <w:r w:rsidRPr="0068469A">
        <w:rPr>
          <w:sz w:val="28"/>
          <w:szCs w:val="28"/>
        </w:rPr>
        <w:t xml:space="preserve"> not unexpected to get a statistically insufficient result when two plausible and opposing hypotheses, as well as supporting tests, are established.</w:t>
      </w:r>
    </w:p>
    <w:p w14:paraId="4021E75D" w14:textId="77777777" w:rsidR="0068469A" w:rsidRPr="0068469A" w:rsidRDefault="0068469A" w:rsidP="0068469A">
      <w:pPr>
        <w:ind w:left="45"/>
        <w:rPr>
          <w:sz w:val="28"/>
          <w:szCs w:val="28"/>
        </w:rPr>
      </w:pPr>
      <w:r w:rsidRPr="0068469A">
        <w:rPr>
          <w:sz w:val="28"/>
          <w:szCs w:val="28"/>
        </w:rPr>
        <w:t>Hypothesis 3 used evidence from theoretical and observational experiments to show that the relationship between leverage and tangibility is directly proportional.</w:t>
      </w:r>
    </w:p>
    <w:p w14:paraId="7B67E3C7" w14:textId="77777777" w:rsidR="0068469A" w:rsidRDefault="0068469A" w:rsidP="0068469A">
      <w:pPr>
        <w:ind w:left="45"/>
        <w:rPr>
          <w:sz w:val="28"/>
          <w:szCs w:val="28"/>
        </w:rPr>
      </w:pPr>
      <w:r w:rsidRPr="0068469A">
        <w:rPr>
          <w:sz w:val="28"/>
          <w:szCs w:val="28"/>
        </w:rPr>
        <w:lastRenderedPageBreak/>
        <w:t>According to the study's findings, the average leverage regression coefficient is negative and statistically important. As a consequence of the results, the third hypothesis is supported. The pecking order theory supports the third interpretation.</w:t>
      </w:r>
    </w:p>
    <w:p w14:paraId="68A5B191" w14:textId="5623D249" w:rsidR="005D18FF" w:rsidRDefault="0068469A" w:rsidP="005D18FF">
      <w:pPr>
        <w:ind w:left="45"/>
        <w:rPr>
          <w:sz w:val="28"/>
          <w:szCs w:val="28"/>
        </w:rPr>
      </w:pPr>
      <w:r w:rsidRPr="0068469A">
        <w:rPr>
          <w:sz w:val="28"/>
          <w:szCs w:val="28"/>
        </w:rPr>
        <w:t>Asset tangibility is negatively correlated with leverage and short-term debt as a result of large tangible assets; this results in an increase in funds needed for internal borrowing (at the expense of external funding); in this case, asset tangibility is negatively correlated with leverage and short-term debt (Bas et al., 2009).</w:t>
      </w:r>
    </w:p>
    <w:p w14:paraId="37472D29" w14:textId="77777777" w:rsidR="0068469A" w:rsidRDefault="0068469A" w:rsidP="005D18FF">
      <w:pPr>
        <w:ind w:left="45"/>
        <w:rPr>
          <w:sz w:val="28"/>
          <w:szCs w:val="28"/>
        </w:rPr>
      </w:pPr>
    </w:p>
    <w:p w14:paraId="753CDBD6" w14:textId="2A699D35" w:rsidR="00670169" w:rsidRDefault="005D18FF" w:rsidP="007871E7">
      <w:pPr>
        <w:pStyle w:val="ListParagraph"/>
        <w:numPr>
          <w:ilvl w:val="1"/>
          <w:numId w:val="8"/>
        </w:numPr>
        <w:rPr>
          <w:b/>
          <w:bCs/>
          <w:sz w:val="32"/>
          <w:szCs w:val="32"/>
        </w:rPr>
      </w:pPr>
      <w:r>
        <w:rPr>
          <w:b/>
          <w:bCs/>
          <w:sz w:val="32"/>
          <w:szCs w:val="32"/>
        </w:rPr>
        <w:t xml:space="preserve"> </w:t>
      </w:r>
      <w:r w:rsidR="00670169" w:rsidRPr="009F4AD8">
        <w:rPr>
          <w:b/>
          <w:bCs/>
          <w:sz w:val="32"/>
          <w:szCs w:val="32"/>
        </w:rPr>
        <w:t xml:space="preserve">Recommendations </w:t>
      </w:r>
    </w:p>
    <w:p w14:paraId="30C0B8F8" w14:textId="77777777" w:rsidR="005D18FF" w:rsidRPr="009F4AD8" w:rsidRDefault="005D18FF" w:rsidP="005D18FF">
      <w:pPr>
        <w:pStyle w:val="ListParagraph"/>
        <w:ind w:left="780"/>
        <w:rPr>
          <w:b/>
          <w:bCs/>
          <w:sz w:val="32"/>
          <w:szCs w:val="32"/>
        </w:rPr>
      </w:pPr>
    </w:p>
    <w:p w14:paraId="7B649259" w14:textId="77777777" w:rsidR="00813D13" w:rsidRDefault="00813D13" w:rsidP="007871E7">
      <w:pPr>
        <w:rPr>
          <w:sz w:val="28"/>
          <w:szCs w:val="28"/>
        </w:rPr>
      </w:pPr>
      <w:r w:rsidRPr="00813D13">
        <w:rPr>
          <w:sz w:val="28"/>
          <w:szCs w:val="28"/>
        </w:rPr>
        <w:t>The value of capital structure theory in corporate finance was shown in this analysis. The results of a vast number of retrospective experiments showed that they differed greatly. The study's findings corroborated some retrospective experiments while refuting others. This is attributed to the fact that only three variables were examined in this analysis. According to the results, a rise in profitability will lead to a reduction in leverage, with statistically significant consequences. Increased tangibility (fixed assets) causes debt reduction as well, with statistically relevant consequences. However, there was no connection discovered between an organization's size and its leverage.</w:t>
      </w:r>
    </w:p>
    <w:p w14:paraId="180323FF" w14:textId="5318D9B3" w:rsidR="00122E46" w:rsidRDefault="00122E46" w:rsidP="007871E7">
      <w:pPr>
        <w:rPr>
          <w:sz w:val="28"/>
          <w:szCs w:val="28"/>
        </w:rPr>
      </w:pPr>
      <w:r w:rsidRPr="00122E46">
        <w:rPr>
          <w:sz w:val="28"/>
          <w:szCs w:val="28"/>
        </w:rPr>
        <w:t xml:space="preserve">Just six companies were analysed over a five-year period in the panel data fixed effect model. As a result, due to the greater volume of data, increasing the sample size and duration of the research study will result in more accurate and representative results. To complete this mission, </w:t>
      </w:r>
      <w:r w:rsidR="00E303E4" w:rsidRPr="00122E46">
        <w:rPr>
          <w:sz w:val="28"/>
          <w:szCs w:val="28"/>
        </w:rPr>
        <w:t>you will</w:t>
      </w:r>
      <w:r w:rsidRPr="00122E46">
        <w:rPr>
          <w:sz w:val="28"/>
          <w:szCs w:val="28"/>
        </w:rPr>
        <w:t xml:space="preserve"> need to raise the independent variable and expand the alternative indicator numbers.</w:t>
      </w:r>
    </w:p>
    <w:p w14:paraId="07935AE0" w14:textId="77777777" w:rsidR="00122E46" w:rsidRDefault="00122E46" w:rsidP="007871E7">
      <w:pPr>
        <w:rPr>
          <w:rFonts w:eastAsia="Times New Roman"/>
          <w:sz w:val="28"/>
          <w:szCs w:val="28"/>
          <w:lang w:eastAsia="en-GB"/>
        </w:rPr>
      </w:pPr>
      <w:r w:rsidRPr="00122E46">
        <w:rPr>
          <w:rFonts w:eastAsia="Times New Roman"/>
          <w:sz w:val="28"/>
          <w:szCs w:val="28"/>
          <w:lang w:eastAsia="en-GB"/>
        </w:rPr>
        <w:t>Variables other than the independent variable may be to blame for discrepancies between the forecast and the outcome. For example, despite the fact that many of the companies conducted business across international borders and into countries with differing business rules and regulations, the study assumed that variables such as country had no impact on the outcome. Furthermore, since different countries' economic systems differ, decisions made in these countries would be influenced accordingly.</w:t>
      </w:r>
    </w:p>
    <w:p w14:paraId="6305515D" w14:textId="01E283C7" w:rsidR="0068469A" w:rsidRDefault="0068469A" w:rsidP="00813D13">
      <w:pPr>
        <w:rPr>
          <w:sz w:val="28"/>
          <w:szCs w:val="28"/>
        </w:rPr>
      </w:pPr>
      <w:r w:rsidRPr="0068469A">
        <w:rPr>
          <w:sz w:val="28"/>
          <w:szCs w:val="28"/>
        </w:rPr>
        <w:lastRenderedPageBreak/>
        <w:t xml:space="preserve">Gungoraydinoglu and ztekin released a paper in 2011 that looked at a variety of firms in a variety of countries, each with their own set of institutes and regulations. As expected by the trade-off theorem, leverage is greater in structural settings with lower bankruptcy and agency costs of debt, higher taxes, and higher agency costs of equity. Regulation is easier in formal systems with higher information asymmetry prices, according to the pecking-order theorem. </w:t>
      </w:r>
      <w:r w:rsidR="002212D2" w:rsidRPr="0068469A">
        <w:rPr>
          <w:sz w:val="28"/>
          <w:szCs w:val="28"/>
        </w:rPr>
        <w:t>It is</w:t>
      </w:r>
      <w:r w:rsidRPr="0068469A">
        <w:rPr>
          <w:sz w:val="28"/>
          <w:szCs w:val="28"/>
        </w:rPr>
        <w:t xml:space="preserve"> also crucial to comprehend the industry in which the business operates. Examining these variables and combining them with known ones is expected to increase accuracy.</w:t>
      </w:r>
    </w:p>
    <w:p w14:paraId="5962230C" w14:textId="4951D280" w:rsidR="00122E46" w:rsidRDefault="00813D13" w:rsidP="00813D13">
      <w:pPr>
        <w:rPr>
          <w:sz w:val="28"/>
          <w:szCs w:val="28"/>
        </w:rPr>
      </w:pPr>
      <w:r w:rsidRPr="00813D13">
        <w:rPr>
          <w:sz w:val="28"/>
          <w:szCs w:val="28"/>
        </w:rPr>
        <w:t>Moreover, regarding definitive findings for both the first and last hypotheses, many laboratory trials have shown contradictory results. Only the relationship between profitability and leverage, which Anderson and Minema discovered to be negatively correlated, is an example (2018). This backs up the conclusions of the report. The association between profitability and leverage appears to be agreed upon by Fengu et al. (2013).</w:t>
      </w:r>
    </w:p>
    <w:p w14:paraId="1E6449C5" w14:textId="17580EEE" w:rsidR="0068469A" w:rsidRDefault="0068469A" w:rsidP="007871E7">
      <w:pPr>
        <w:rPr>
          <w:sz w:val="28"/>
          <w:szCs w:val="28"/>
        </w:rPr>
      </w:pPr>
      <w:r w:rsidRPr="0068469A">
        <w:rPr>
          <w:sz w:val="28"/>
          <w:szCs w:val="28"/>
        </w:rPr>
        <w:t xml:space="preserve">Comparing tangibility and leverage is a bit more difficult. Titman and Wessels (1988) discovered a positive relationship between leverage and asset tangibility in developed countries using the trade-off theory. Companies with </w:t>
      </w:r>
      <w:r w:rsidR="002212D2" w:rsidRPr="0068469A">
        <w:rPr>
          <w:sz w:val="28"/>
          <w:szCs w:val="28"/>
        </w:rPr>
        <w:t>several</w:t>
      </w:r>
      <w:r w:rsidRPr="0068469A">
        <w:rPr>
          <w:sz w:val="28"/>
          <w:szCs w:val="28"/>
        </w:rPr>
        <w:t xml:space="preserve"> tangible assets are said to be less likely to default. Using the pecking order theory, Rajan and Zingales (1995) discovered a negative relationship between leverage and asset tangibility. This trend has emerged as a result of the negative effect of asymmetric perspective on customer value.</w:t>
      </w:r>
    </w:p>
    <w:p w14:paraId="3F5041BD" w14:textId="04F6B5A6" w:rsidR="0068469A" w:rsidRDefault="0068469A" w:rsidP="007871E7">
      <w:pPr>
        <w:rPr>
          <w:sz w:val="28"/>
          <w:szCs w:val="28"/>
        </w:rPr>
      </w:pPr>
    </w:p>
    <w:p w14:paraId="07A34772" w14:textId="34F33E4D" w:rsidR="0068469A" w:rsidRDefault="0068469A" w:rsidP="007871E7">
      <w:pPr>
        <w:rPr>
          <w:sz w:val="28"/>
          <w:szCs w:val="28"/>
        </w:rPr>
      </w:pPr>
      <w:r w:rsidRPr="0068469A">
        <w:rPr>
          <w:sz w:val="28"/>
          <w:szCs w:val="28"/>
        </w:rPr>
        <w:t>Finally, the study's findings indicate that the relationship between size and leverage is ambiguous on all fronts. Others, such as Kartikasari and Merianti, are less certain (López-Iturriaga and Rodrguez-Sanz, 200; López-Iturriaga and Rodrguez-Sanz, 200; López-Iturriaga and Rodrguez-Sanz, 200; López-Iturriaga and Rodrguez-Sanz, 200; López-Iturriaga and (2016). As a consequence, further research into subfactors and how they affect leverage is needed.</w:t>
      </w:r>
    </w:p>
    <w:p w14:paraId="1F93A1EE" w14:textId="77777777" w:rsidR="0053022A" w:rsidRDefault="0053022A">
      <w:pPr>
        <w:pStyle w:val="Heading1"/>
      </w:pPr>
    </w:p>
    <w:sdt>
      <w:sdtPr>
        <w:rPr>
          <w:rFonts w:ascii="Calibri" w:eastAsia="Calibri" w:hAnsi="Calibri"/>
          <w:b w:val="0"/>
          <w:bCs w:val="0"/>
          <w:kern w:val="0"/>
          <w:sz w:val="22"/>
          <w:szCs w:val="22"/>
          <w:lang w:eastAsia="en-US"/>
        </w:rPr>
        <w:id w:val="-1439207571"/>
        <w:docPartObj>
          <w:docPartGallery w:val="Bibliographies"/>
          <w:docPartUnique/>
        </w:docPartObj>
      </w:sdtPr>
      <w:sdtEndPr>
        <w:rPr>
          <w:sz w:val="24"/>
          <w:szCs w:val="24"/>
        </w:rPr>
      </w:sdtEndPr>
      <w:sdtContent>
        <w:p w14:paraId="0884A689" w14:textId="14D3E20C" w:rsidR="0053022A" w:rsidRDefault="0053022A">
          <w:pPr>
            <w:pStyle w:val="Heading1"/>
          </w:pPr>
          <w:r>
            <w:t>Bibliography</w:t>
          </w:r>
        </w:p>
        <w:sdt>
          <w:sdtPr>
            <w:id w:val="111145805"/>
            <w:bibliography/>
          </w:sdtPr>
          <w:sdtEndPr>
            <w:rPr>
              <w:sz w:val="24"/>
              <w:szCs w:val="24"/>
            </w:rPr>
          </w:sdtEndPr>
          <w:sdtContent>
            <w:p w14:paraId="1DC0E918" w14:textId="77777777" w:rsidR="0053022A" w:rsidRPr="00AF2DD0" w:rsidRDefault="0053022A" w:rsidP="0053022A">
              <w:pPr>
                <w:pStyle w:val="Bibliography"/>
                <w:rPr>
                  <w:noProof/>
                  <w:sz w:val="24"/>
                  <w:szCs w:val="24"/>
                </w:rPr>
              </w:pPr>
              <w:r w:rsidRPr="00AF2DD0">
                <w:rPr>
                  <w:sz w:val="24"/>
                  <w:szCs w:val="24"/>
                </w:rPr>
                <w:fldChar w:fldCharType="begin"/>
              </w:r>
              <w:r w:rsidRPr="00AF2DD0">
                <w:rPr>
                  <w:sz w:val="24"/>
                  <w:szCs w:val="24"/>
                </w:rPr>
                <w:instrText xml:space="preserve"> BIBLIOGRAPHY </w:instrText>
              </w:r>
              <w:r w:rsidRPr="00AF2DD0">
                <w:rPr>
                  <w:sz w:val="24"/>
                  <w:szCs w:val="24"/>
                </w:rPr>
                <w:fldChar w:fldCharType="separate"/>
              </w:r>
              <w:r w:rsidRPr="00AF2DD0">
                <w:rPr>
                  <w:noProof/>
                  <w:sz w:val="24"/>
                  <w:szCs w:val="24"/>
                </w:rPr>
                <w:t xml:space="preserve">Akhtar, 2012. The Determinants of Leverage of Listed Companies. </w:t>
              </w:r>
              <w:r w:rsidRPr="00AF2DD0">
                <w:rPr>
                  <w:i/>
                  <w:iCs/>
                  <w:noProof/>
                  <w:sz w:val="24"/>
                  <w:szCs w:val="24"/>
                </w:rPr>
                <w:t xml:space="preserve">International Journal of Business and social science, </w:t>
              </w:r>
              <w:r w:rsidRPr="00AF2DD0">
                <w:rPr>
                  <w:noProof/>
                  <w:sz w:val="24"/>
                  <w:szCs w:val="24"/>
                </w:rPr>
                <w:t>December.3(24).</w:t>
              </w:r>
            </w:p>
            <w:p w14:paraId="0CBB111E" w14:textId="77777777" w:rsidR="0053022A" w:rsidRPr="00AF2DD0" w:rsidRDefault="0053022A" w:rsidP="0053022A">
              <w:pPr>
                <w:pStyle w:val="Bibliography"/>
                <w:rPr>
                  <w:noProof/>
                  <w:sz w:val="24"/>
                  <w:szCs w:val="24"/>
                </w:rPr>
              </w:pPr>
              <w:r w:rsidRPr="00AF2DD0">
                <w:rPr>
                  <w:noProof/>
                  <w:sz w:val="24"/>
                  <w:szCs w:val="24"/>
                </w:rPr>
                <w:lastRenderedPageBreak/>
                <w:t xml:space="preserve">al., B. e., 2001. Capital Structures in Developing Countries. </w:t>
              </w:r>
              <w:r w:rsidRPr="00AF2DD0">
                <w:rPr>
                  <w:i/>
                  <w:iCs/>
                  <w:noProof/>
                  <w:sz w:val="24"/>
                  <w:szCs w:val="24"/>
                </w:rPr>
                <w:t xml:space="preserve">The Journal of Finance, </w:t>
              </w:r>
              <w:r w:rsidRPr="00AF2DD0">
                <w:rPr>
                  <w:noProof/>
                  <w:sz w:val="24"/>
                  <w:szCs w:val="24"/>
                </w:rPr>
                <w:t>Feburary, 56(1), pp. 87-130.</w:t>
              </w:r>
            </w:p>
            <w:p w14:paraId="7F8C65BD" w14:textId="77777777" w:rsidR="0053022A" w:rsidRPr="00AF2DD0" w:rsidRDefault="0053022A" w:rsidP="0053022A">
              <w:pPr>
                <w:pStyle w:val="Bibliography"/>
                <w:rPr>
                  <w:noProof/>
                  <w:sz w:val="24"/>
                  <w:szCs w:val="24"/>
                </w:rPr>
              </w:pPr>
              <w:r w:rsidRPr="00AF2DD0">
                <w:rPr>
                  <w:noProof/>
                  <w:sz w:val="24"/>
                  <w:szCs w:val="24"/>
                </w:rPr>
                <w:t xml:space="preserve">Alexander Andersson, J. M., n.d. The relationship between leverage and profitability A quantitative study of consulting firms in Sweden. </w:t>
              </w:r>
              <w:r w:rsidRPr="00AF2DD0">
                <w:rPr>
                  <w:i/>
                  <w:iCs/>
                  <w:noProof/>
                  <w:sz w:val="24"/>
                  <w:szCs w:val="24"/>
                </w:rPr>
                <w:t>Business Statistics and Economics.</w:t>
              </w:r>
            </w:p>
            <w:p w14:paraId="48280C8E" w14:textId="77777777" w:rsidR="0053022A" w:rsidRPr="00AF2DD0" w:rsidRDefault="0053022A" w:rsidP="0053022A">
              <w:pPr>
                <w:pStyle w:val="Bibliography"/>
                <w:rPr>
                  <w:noProof/>
                  <w:sz w:val="24"/>
                  <w:szCs w:val="24"/>
                </w:rPr>
              </w:pPr>
              <w:r w:rsidRPr="00AF2DD0">
                <w:rPr>
                  <w:noProof/>
                  <w:sz w:val="24"/>
                  <w:szCs w:val="24"/>
                </w:rPr>
                <w:t xml:space="preserve">al, F. e., 1989. Dynamic Capital Structure Choice: Theory and Tests. </w:t>
              </w:r>
              <w:r w:rsidRPr="00AF2DD0">
                <w:rPr>
                  <w:i/>
                  <w:iCs/>
                  <w:noProof/>
                  <w:sz w:val="24"/>
                  <w:szCs w:val="24"/>
                </w:rPr>
                <w:t xml:space="preserve">The Journal of Finance, </w:t>
              </w:r>
              <w:r w:rsidRPr="00AF2DD0">
                <w:rPr>
                  <w:noProof/>
                  <w:sz w:val="24"/>
                  <w:szCs w:val="24"/>
                </w:rPr>
                <w:t>March, 44(1), pp. 19-40.</w:t>
              </w:r>
            </w:p>
            <w:p w14:paraId="43767808" w14:textId="77777777" w:rsidR="0053022A" w:rsidRPr="00AF2DD0" w:rsidRDefault="0053022A" w:rsidP="0053022A">
              <w:pPr>
                <w:pStyle w:val="Bibliography"/>
                <w:rPr>
                  <w:noProof/>
                  <w:sz w:val="24"/>
                  <w:szCs w:val="24"/>
                </w:rPr>
              </w:pPr>
              <w:r w:rsidRPr="00AF2DD0">
                <w:rPr>
                  <w:noProof/>
                  <w:sz w:val="24"/>
                  <w:szCs w:val="24"/>
                </w:rPr>
                <w:t xml:space="preserve">AlGhusin, N. A. S., 2015. The Impact of Financial Leverage, Growth, and Size on Profitability of Jordanian Industrial Listed Companies. </w:t>
              </w:r>
              <w:r w:rsidRPr="00AF2DD0">
                <w:rPr>
                  <w:i/>
                  <w:iCs/>
                  <w:noProof/>
                  <w:sz w:val="24"/>
                  <w:szCs w:val="24"/>
                </w:rPr>
                <w:t xml:space="preserve">Research Journal of Finance and Accounting, </w:t>
              </w:r>
              <w:r w:rsidRPr="00AF2DD0">
                <w:rPr>
                  <w:noProof/>
                  <w:sz w:val="24"/>
                  <w:szCs w:val="24"/>
                </w:rPr>
                <w:t>6(16).</w:t>
              </w:r>
            </w:p>
            <w:p w14:paraId="32E79995" w14:textId="77777777" w:rsidR="0053022A" w:rsidRPr="00AF2DD0" w:rsidRDefault="0053022A" w:rsidP="0053022A">
              <w:pPr>
                <w:pStyle w:val="Bibliography"/>
                <w:rPr>
                  <w:noProof/>
                  <w:sz w:val="24"/>
                  <w:szCs w:val="24"/>
                </w:rPr>
              </w:pPr>
              <w:r w:rsidRPr="00AF2DD0">
                <w:rPr>
                  <w:noProof/>
                  <w:sz w:val="24"/>
                  <w:szCs w:val="24"/>
                </w:rPr>
                <w:t xml:space="preserve">Allison, B. a. L., 2015. </w:t>
              </w:r>
              <w:r w:rsidRPr="00AF2DD0">
                <w:rPr>
                  <w:i/>
                  <w:iCs/>
                  <w:noProof/>
                  <w:sz w:val="24"/>
                  <w:szCs w:val="24"/>
                </w:rPr>
                <w:t xml:space="preserve">Fixed effect Panel regression.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https://books.google.co.uk/books?hl=en&amp;lr=&amp;id=Q9rSAwAAQBAJ&amp;oi=fnd&amp;pg=PA327&amp;dq=Allison+2009%3B+Br%C3%BCderl+and+Ludwig+2015&amp;ots=2f-tap9K8t&amp;sig=bR8pqlIyI8wwWeXjVr4hvIzJJmg#v=onepage&amp;q&amp;f=false</w:t>
              </w:r>
              <w:r w:rsidRPr="00AF2DD0">
                <w:rPr>
                  <w:noProof/>
                  <w:sz w:val="24"/>
                  <w:szCs w:val="24"/>
                </w:rPr>
                <w:br/>
                <w:t>[Accessed 14 January 2021].</w:t>
              </w:r>
            </w:p>
            <w:p w14:paraId="79FBB853" w14:textId="77777777" w:rsidR="0053022A" w:rsidRPr="00AF2DD0" w:rsidRDefault="0053022A" w:rsidP="0053022A">
              <w:pPr>
                <w:pStyle w:val="Bibliography"/>
                <w:rPr>
                  <w:noProof/>
                  <w:sz w:val="24"/>
                  <w:szCs w:val="24"/>
                </w:rPr>
              </w:pPr>
              <w:r w:rsidRPr="00AF2DD0">
                <w:rPr>
                  <w:noProof/>
                  <w:sz w:val="24"/>
                  <w:szCs w:val="24"/>
                </w:rPr>
                <w:t>Anon., 2005. The Capital Structure of Swiss Companies: an Empirical Analysis Using Dynamic Panel Data. January.11(1).</w:t>
              </w:r>
            </w:p>
            <w:p w14:paraId="48DB4821" w14:textId="77777777" w:rsidR="0053022A" w:rsidRPr="00AF2DD0" w:rsidRDefault="0053022A" w:rsidP="0053022A">
              <w:pPr>
                <w:pStyle w:val="Bibliography"/>
                <w:rPr>
                  <w:noProof/>
                  <w:sz w:val="24"/>
                  <w:szCs w:val="24"/>
                </w:rPr>
              </w:pPr>
              <w:r w:rsidRPr="00AF2DD0">
                <w:rPr>
                  <w:noProof/>
                  <w:sz w:val="24"/>
                  <w:szCs w:val="24"/>
                </w:rPr>
                <w:t xml:space="preserve">Ariffi, M. N. a., 2006. Corporate governance mechanisms and firm valuation in Malaysian listed. </w:t>
              </w:r>
              <w:r w:rsidRPr="00AF2DD0">
                <w:rPr>
                  <w:i/>
                  <w:iCs/>
                  <w:noProof/>
                  <w:sz w:val="24"/>
                  <w:szCs w:val="24"/>
                </w:rPr>
                <w:t xml:space="preserve">Journal of Morden Accounting and Auditing, </w:t>
              </w:r>
              <w:r w:rsidRPr="00AF2DD0">
                <w:rPr>
                  <w:noProof/>
                  <w:sz w:val="24"/>
                  <w:szCs w:val="24"/>
                </w:rPr>
                <w:t>January.6(1).</w:t>
              </w:r>
            </w:p>
            <w:p w14:paraId="1F6AFD1F" w14:textId="77777777" w:rsidR="0053022A" w:rsidRPr="00AF2DD0" w:rsidRDefault="0053022A" w:rsidP="0053022A">
              <w:pPr>
                <w:pStyle w:val="Bibliography"/>
                <w:rPr>
                  <w:noProof/>
                  <w:sz w:val="24"/>
                  <w:szCs w:val="24"/>
                </w:rPr>
              </w:pPr>
              <w:r w:rsidRPr="00AF2DD0">
                <w:rPr>
                  <w:noProof/>
                  <w:sz w:val="24"/>
                  <w:szCs w:val="24"/>
                </w:rPr>
                <w:t xml:space="preserve">Avendano, M., 2012. Correlation or causation? Income inequality and infant mortality in fixed effects models in the period 1960–2008 in 34 OECD countries. </w:t>
              </w:r>
              <w:r w:rsidRPr="00AF2DD0">
                <w:rPr>
                  <w:i/>
                  <w:iCs/>
                  <w:noProof/>
                  <w:sz w:val="24"/>
                  <w:szCs w:val="24"/>
                </w:rPr>
                <w:t xml:space="preserve">Social Science and Medicine, </w:t>
              </w:r>
              <w:r w:rsidRPr="00AF2DD0">
                <w:rPr>
                  <w:noProof/>
                  <w:sz w:val="24"/>
                  <w:szCs w:val="24"/>
                </w:rPr>
                <w:t>75(4), pp. 754-760.</w:t>
              </w:r>
            </w:p>
            <w:p w14:paraId="667D4DA6" w14:textId="77777777" w:rsidR="0053022A" w:rsidRPr="00AF2DD0" w:rsidRDefault="0053022A" w:rsidP="0053022A">
              <w:pPr>
                <w:pStyle w:val="Bibliography"/>
                <w:rPr>
                  <w:noProof/>
                  <w:sz w:val="24"/>
                  <w:szCs w:val="24"/>
                </w:rPr>
              </w:pPr>
              <w:r w:rsidRPr="00AF2DD0">
                <w:rPr>
                  <w:noProof/>
                  <w:sz w:val="24"/>
                  <w:szCs w:val="24"/>
                </w:rPr>
                <w:t xml:space="preserve">Aveva, n.d. </w:t>
              </w:r>
              <w:r w:rsidRPr="00AF2DD0">
                <w:rPr>
                  <w:i/>
                  <w:iCs/>
                  <w:noProof/>
                  <w:sz w:val="24"/>
                  <w:szCs w:val="24"/>
                </w:rPr>
                <w:t xml:space="preserve">Aveva.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https://www.aveva.com/en/</w:t>
              </w:r>
              <w:r w:rsidRPr="00AF2DD0">
                <w:rPr>
                  <w:noProof/>
                  <w:sz w:val="24"/>
                  <w:szCs w:val="24"/>
                </w:rPr>
                <w:br/>
                <w:t>[Accessed 12 January 2021].</w:t>
              </w:r>
            </w:p>
            <w:p w14:paraId="7018CCC4" w14:textId="77777777" w:rsidR="0053022A" w:rsidRPr="00AF2DD0" w:rsidRDefault="0053022A" w:rsidP="0053022A">
              <w:pPr>
                <w:pStyle w:val="Bibliography"/>
                <w:rPr>
                  <w:noProof/>
                  <w:sz w:val="24"/>
                  <w:szCs w:val="24"/>
                </w:rPr>
              </w:pPr>
              <w:r w:rsidRPr="00AF2DD0">
                <w:rPr>
                  <w:noProof/>
                  <w:sz w:val="24"/>
                  <w:szCs w:val="24"/>
                </w:rPr>
                <w:t xml:space="preserve">Biger, 2012. Corporate Governance and Capital Structure of Small Business Service Firms in India. </w:t>
              </w:r>
              <w:r w:rsidRPr="00AF2DD0">
                <w:rPr>
                  <w:i/>
                  <w:iCs/>
                  <w:noProof/>
                  <w:sz w:val="24"/>
                  <w:szCs w:val="24"/>
                </w:rPr>
                <w:t xml:space="preserve">International Journal of Economics and Finance, </w:t>
              </w:r>
              <w:r w:rsidRPr="00AF2DD0">
                <w:rPr>
                  <w:noProof/>
                  <w:sz w:val="24"/>
                  <w:szCs w:val="24"/>
                </w:rPr>
                <w:t>4(5).</w:t>
              </w:r>
            </w:p>
            <w:p w14:paraId="027477E3" w14:textId="77777777" w:rsidR="0053022A" w:rsidRPr="00AF2DD0" w:rsidRDefault="0053022A" w:rsidP="0053022A">
              <w:pPr>
                <w:pStyle w:val="Bibliography"/>
                <w:rPr>
                  <w:noProof/>
                  <w:sz w:val="24"/>
                  <w:szCs w:val="24"/>
                </w:rPr>
              </w:pPr>
              <w:r w:rsidRPr="00AF2DD0">
                <w:rPr>
                  <w:noProof/>
                  <w:sz w:val="24"/>
                  <w:szCs w:val="24"/>
                </w:rPr>
                <w:t xml:space="preserve">BLOOMENTHAL, A., 2020. </w:t>
              </w:r>
              <w:r w:rsidRPr="00AF2DD0">
                <w:rPr>
                  <w:i/>
                  <w:iCs/>
                  <w:noProof/>
                  <w:sz w:val="24"/>
                  <w:szCs w:val="24"/>
                </w:rPr>
                <w:t xml:space="preserve">Agency Costs.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https://www.investopedia.com/terms/a/agencycosts.asp#:~:text=An%20agency%20cost%20is%20a,interest%20between%20shareholders%20and%20management.</w:t>
              </w:r>
              <w:r w:rsidRPr="00AF2DD0">
                <w:rPr>
                  <w:noProof/>
                  <w:sz w:val="24"/>
                  <w:szCs w:val="24"/>
                </w:rPr>
                <w:br/>
                <w:t>[Accessed 13 January 2021].</w:t>
              </w:r>
            </w:p>
            <w:p w14:paraId="4927FC88" w14:textId="77777777" w:rsidR="0053022A" w:rsidRPr="00AF2DD0" w:rsidRDefault="0053022A" w:rsidP="0053022A">
              <w:pPr>
                <w:pStyle w:val="Bibliography"/>
                <w:rPr>
                  <w:noProof/>
                  <w:sz w:val="24"/>
                  <w:szCs w:val="24"/>
                </w:rPr>
              </w:pPr>
              <w:r w:rsidRPr="00AF2DD0">
                <w:rPr>
                  <w:noProof/>
                  <w:sz w:val="24"/>
                  <w:szCs w:val="24"/>
                </w:rPr>
                <w:t xml:space="preserve">Burke, Q., 2020. How does international trade affect U.S. corporate investment? Evidence from the asset tangibility channel.. </w:t>
              </w:r>
              <w:r w:rsidRPr="00AF2DD0">
                <w:rPr>
                  <w:i/>
                  <w:iCs/>
                  <w:noProof/>
                  <w:sz w:val="24"/>
                  <w:szCs w:val="24"/>
                </w:rPr>
                <w:t xml:space="preserve">International Review of Economics &amp; Finance., </w:t>
              </w:r>
              <w:r w:rsidRPr="00AF2DD0">
                <w:rPr>
                  <w:noProof/>
                  <w:sz w:val="24"/>
                  <w:szCs w:val="24"/>
                </w:rPr>
                <w:t>70(14), pp. 41-54.</w:t>
              </w:r>
            </w:p>
            <w:p w14:paraId="1E0FC8AC" w14:textId="77777777" w:rsidR="0053022A" w:rsidRPr="00AF2DD0" w:rsidRDefault="0053022A" w:rsidP="0053022A">
              <w:pPr>
                <w:pStyle w:val="Bibliography"/>
                <w:rPr>
                  <w:noProof/>
                  <w:sz w:val="24"/>
                  <w:szCs w:val="24"/>
                </w:rPr>
              </w:pPr>
              <w:r w:rsidRPr="00AF2DD0">
                <w:rPr>
                  <w:noProof/>
                  <w:sz w:val="24"/>
                  <w:szCs w:val="24"/>
                </w:rPr>
                <w:t>Cerkezi, 2013. A Literature review of the trade off theory of capital structure. 06, Volume 3, p. 125.</w:t>
              </w:r>
            </w:p>
            <w:p w14:paraId="5E92421A" w14:textId="77777777" w:rsidR="0053022A" w:rsidRPr="00AF2DD0" w:rsidRDefault="0053022A" w:rsidP="0053022A">
              <w:pPr>
                <w:pStyle w:val="Bibliography"/>
                <w:rPr>
                  <w:noProof/>
                  <w:sz w:val="24"/>
                  <w:szCs w:val="24"/>
                </w:rPr>
              </w:pPr>
              <w:r w:rsidRPr="00AF2DD0">
                <w:rPr>
                  <w:noProof/>
                  <w:sz w:val="24"/>
                  <w:szCs w:val="24"/>
                </w:rPr>
                <w:t xml:space="preserve">Chen, J., 2020. </w:t>
              </w:r>
              <w:r w:rsidRPr="00AF2DD0">
                <w:rPr>
                  <w:i/>
                  <w:iCs/>
                  <w:noProof/>
                  <w:sz w:val="24"/>
                  <w:szCs w:val="24"/>
                </w:rPr>
                <w:t xml:space="preserve">Modigliani-Miller Theorem (M&amp;M).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https://www.investopedia.com/terms/m/modigliani-</w:t>
              </w:r>
              <w:r w:rsidRPr="00AF2DD0">
                <w:rPr>
                  <w:noProof/>
                  <w:sz w:val="24"/>
                  <w:szCs w:val="24"/>
                  <w:u w:val="single"/>
                </w:rPr>
                <w:lastRenderedPageBreak/>
                <w:t>millertheorem.asp#:~:text=The%20Modigliani%2DMiller%20theorem%20(M%26M)%20states%20that%20the%20market,independent%20of%20its%20capital%20structure.</w:t>
              </w:r>
              <w:r w:rsidRPr="00AF2DD0">
                <w:rPr>
                  <w:noProof/>
                  <w:sz w:val="24"/>
                  <w:szCs w:val="24"/>
                </w:rPr>
                <w:br/>
                <w:t>[Accessed 20 January 2021].</w:t>
              </w:r>
            </w:p>
            <w:p w14:paraId="2BFED48F" w14:textId="77777777" w:rsidR="0053022A" w:rsidRPr="00AF2DD0" w:rsidRDefault="0053022A" w:rsidP="0053022A">
              <w:pPr>
                <w:pStyle w:val="Bibliography"/>
                <w:rPr>
                  <w:noProof/>
                  <w:sz w:val="24"/>
                  <w:szCs w:val="24"/>
                </w:rPr>
              </w:pPr>
              <w:r w:rsidRPr="00AF2DD0">
                <w:rPr>
                  <w:noProof/>
                  <w:sz w:val="24"/>
                  <w:szCs w:val="24"/>
                </w:rPr>
                <w:t xml:space="preserve">Connelly, B. A., 2010. Signaling Theory: A Review and Assessment. </w:t>
              </w:r>
              <w:r w:rsidRPr="00AF2DD0">
                <w:rPr>
                  <w:i/>
                  <w:iCs/>
                  <w:noProof/>
                  <w:sz w:val="24"/>
                  <w:szCs w:val="24"/>
                </w:rPr>
                <w:t xml:space="preserve">SAGE Journals, </w:t>
              </w:r>
              <w:r w:rsidRPr="00AF2DD0">
                <w:rPr>
                  <w:noProof/>
                  <w:sz w:val="24"/>
                  <w:szCs w:val="24"/>
                </w:rPr>
                <w:t>10 December.37(1).</w:t>
              </w:r>
            </w:p>
            <w:p w14:paraId="6A2D481D" w14:textId="77777777" w:rsidR="0053022A" w:rsidRPr="00AF2DD0" w:rsidRDefault="0053022A" w:rsidP="0053022A">
              <w:pPr>
                <w:pStyle w:val="Bibliography"/>
                <w:rPr>
                  <w:noProof/>
                  <w:sz w:val="24"/>
                  <w:szCs w:val="24"/>
                </w:rPr>
              </w:pPr>
              <w:r w:rsidRPr="00AF2DD0">
                <w:rPr>
                  <w:noProof/>
                  <w:sz w:val="24"/>
                  <w:szCs w:val="24"/>
                </w:rPr>
                <w:t xml:space="preserve">Denzil watson, A. H., 2016. </w:t>
              </w:r>
              <w:r w:rsidRPr="00AF2DD0">
                <w:rPr>
                  <w:i/>
                  <w:iCs/>
                  <w:noProof/>
                  <w:sz w:val="24"/>
                  <w:szCs w:val="24"/>
                </w:rPr>
                <w:t xml:space="preserve">Corporate Finance Principles and Practice. </w:t>
              </w:r>
              <w:r w:rsidRPr="00AF2DD0">
                <w:rPr>
                  <w:noProof/>
                  <w:sz w:val="24"/>
                  <w:szCs w:val="24"/>
                </w:rPr>
                <w:t>8 ed. s.l.:Pearson.</w:t>
              </w:r>
            </w:p>
            <w:p w14:paraId="66347C64" w14:textId="77777777" w:rsidR="0053022A" w:rsidRPr="00AF2DD0" w:rsidRDefault="0053022A" w:rsidP="0053022A">
              <w:pPr>
                <w:pStyle w:val="Bibliography"/>
                <w:rPr>
                  <w:noProof/>
                  <w:sz w:val="24"/>
                  <w:szCs w:val="24"/>
                </w:rPr>
              </w:pPr>
              <w:r w:rsidRPr="00AF2DD0">
                <w:rPr>
                  <w:noProof/>
                  <w:sz w:val="24"/>
                  <w:szCs w:val="24"/>
                </w:rPr>
                <w:t xml:space="preserve">Dudley, E., 2007. </w:t>
              </w:r>
              <w:r w:rsidRPr="00AF2DD0">
                <w:rPr>
                  <w:i/>
                  <w:iCs/>
                  <w:noProof/>
                  <w:sz w:val="24"/>
                  <w:szCs w:val="24"/>
                </w:rPr>
                <w:t xml:space="preserve">Testing Models of Dynamic Trade Off Theory.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https://papers.ssrn.com/sol3/papers.cfm?abstract_id=1030119#:~:text=Dynamic%20trade%20off%20theory%20suggests,vary%20within%20an%20optimal%20range.&amp;text=Profitability%20and%20interest%20rates%20reduce,leverage%20than%20do%20growth%20firms.</w:t>
              </w:r>
              <w:r w:rsidRPr="00AF2DD0">
                <w:rPr>
                  <w:noProof/>
                  <w:sz w:val="24"/>
                  <w:szCs w:val="24"/>
                </w:rPr>
                <w:br/>
                <w:t>[Accessed 20 January 2021].</w:t>
              </w:r>
            </w:p>
            <w:p w14:paraId="0694EBD6" w14:textId="77777777" w:rsidR="0053022A" w:rsidRPr="00AF2DD0" w:rsidRDefault="0053022A" w:rsidP="0053022A">
              <w:pPr>
                <w:pStyle w:val="Bibliography"/>
                <w:rPr>
                  <w:noProof/>
                  <w:sz w:val="24"/>
                  <w:szCs w:val="24"/>
                </w:rPr>
              </w:pPr>
              <w:r w:rsidRPr="00AF2DD0">
                <w:rPr>
                  <w:noProof/>
                  <w:sz w:val="24"/>
                  <w:szCs w:val="24"/>
                </w:rPr>
                <w:t xml:space="preserve">Durinck, L. V. H. a. V., 1988. Confroning capital structure theories empirically. </w:t>
              </w:r>
            </w:p>
            <w:p w14:paraId="1A282C9D" w14:textId="77777777" w:rsidR="0053022A" w:rsidRPr="00AF2DD0" w:rsidRDefault="0053022A" w:rsidP="0053022A">
              <w:pPr>
                <w:pStyle w:val="Bibliography"/>
                <w:rPr>
                  <w:noProof/>
                  <w:sz w:val="24"/>
                  <w:szCs w:val="24"/>
                </w:rPr>
              </w:pPr>
              <w:r w:rsidRPr="00AF2DD0">
                <w:rPr>
                  <w:noProof/>
                  <w:sz w:val="24"/>
                  <w:szCs w:val="24"/>
                </w:rPr>
                <w:t>Faris, 2010. Analysis of the relationship between working capital policy and operating risk: An empirical study on Jordanian industrial companies. 33(1).</w:t>
              </w:r>
            </w:p>
            <w:p w14:paraId="12443B89" w14:textId="77777777" w:rsidR="0053022A" w:rsidRPr="00AF2DD0" w:rsidRDefault="0053022A" w:rsidP="0053022A">
              <w:pPr>
                <w:pStyle w:val="Bibliography"/>
                <w:rPr>
                  <w:noProof/>
                  <w:sz w:val="24"/>
                  <w:szCs w:val="24"/>
                </w:rPr>
              </w:pPr>
              <w:r w:rsidRPr="00AF2DD0">
                <w:rPr>
                  <w:noProof/>
                  <w:sz w:val="24"/>
                  <w:szCs w:val="24"/>
                </w:rPr>
                <w:t xml:space="preserve">Feng, L., 2020. https://onlinelibrary-wiley-com.ezproxy.uwtsd.ac.uk/doi/full/10.1111/obes.12378. </w:t>
              </w:r>
              <w:r w:rsidRPr="00AF2DD0">
                <w:rPr>
                  <w:i/>
                  <w:iCs/>
                  <w:noProof/>
                  <w:sz w:val="24"/>
                  <w:szCs w:val="24"/>
                </w:rPr>
                <w:t xml:space="preserve">Oxford Bulletin of Economics and Statistics, </w:t>
              </w:r>
              <w:r w:rsidRPr="00AF2DD0">
                <w:rPr>
                  <w:noProof/>
                  <w:sz w:val="24"/>
                  <w:szCs w:val="24"/>
                </w:rPr>
                <w:t>82(5), pp. 1198-1216.</w:t>
              </w:r>
            </w:p>
            <w:p w14:paraId="5EACA898" w14:textId="77777777" w:rsidR="0053022A" w:rsidRPr="00AF2DD0" w:rsidRDefault="0053022A" w:rsidP="0053022A">
              <w:pPr>
                <w:pStyle w:val="Bibliography"/>
                <w:rPr>
                  <w:noProof/>
                  <w:sz w:val="24"/>
                  <w:szCs w:val="24"/>
                </w:rPr>
              </w:pPr>
              <w:r w:rsidRPr="00AF2DD0">
                <w:rPr>
                  <w:noProof/>
                  <w:sz w:val="24"/>
                  <w:szCs w:val="24"/>
                </w:rPr>
                <w:t xml:space="preserve">Feng, L., 2020. </w:t>
              </w:r>
              <w:r w:rsidRPr="00AF2DD0">
                <w:rPr>
                  <w:i/>
                  <w:iCs/>
                  <w:noProof/>
                  <w:sz w:val="24"/>
                  <w:szCs w:val="24"/>
                </w:rPr>
                <w:t xml:space="preserve">Rank‐based Tests for Cross‐sectional Dependence in Large (N, T) Fixed Effects Panel Data Models†.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https://onlinelibrary-wiley-com.ezproxy.uwtsd.ac.uk/doi/full/10.1111/obes.12378</w:t>
              </w:r>
              <w:r w:rsidRPr="00AF2DD0">
                <w:rPr>
                  <w:noProof/>
                  <w:sz w:val="24"/>
                  <w:szCs w:val="24"/>
                </w:rPr>
                <w:br/>
                <w:t>[Accessed 30 January 2021].</w:t>
              </w:r>
            </w:p>
            <w:p w14:paraId="20CCC768" w14:textId="77777777" w:rsidR="0053022A" w:rsidRPr="00AF2DD0" w:rsidRDefault="0053022A" w:rsidP="0053022A">
              <w:pPr>
                <w:pStyle w:val="Bibliography"/>
                <w:rPr>
                  <w:noProof/>
                  <w:sz w:val="24"/>
                  <w:szCs w:val="24"/>
                </w:rPr>
              </w:pPr>
              <w:r w:rsidRPr="00AF2DD0">
                <w:rPr>
                  <w:noProof/>
                  <w:sz w:val="24"/>
                  <w:szCs w:val="24"/>
                </w:rPr>
                <w:t xml:space="preserve">FERNANDO, J., 2021. </w:t>
              </w:r>
              <w:r w:rsidRPr="00AF2DD0">
                <w:rPr>
                  <w:i/>
                  <w:iCs/>
                  <w:noProof/>
                  <w:sz w:val="24"/>
                  <w:szCs w:val="24"/>
                </w:rPr>
                <w:t xml:space="preserve">Free Cash Flow (FCF).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https://www.investopedia.com/terms/f/freecashflow.asp</w:t>
              </w:r>
              <w:r w:rsidRPr="00AF2DD0">
                <w:rPr>
                  <w:noProof/>
                  <w:sz w:val="24"/>
                  <w:szCs w:val="24"/>
                </w:rPr>
                <w:br/>
                <w:t>[Accessed 25 Feburary 2021].</w:t>
              </w:r>
            </w:p>
            <w:p w14:paraId="6B0AA1BE" w14:textId="77777777" w:rsidR="0053022A" w:rsidRPr="00AF2DD0" w:rsidRDefault="0053022A" w:rsidP="0053022A">
              <w:pPr>
                <w:pStyle w:val="Bibliography"/>
                <w:rPr>
                  <w:noProof/>
                  <w:sz w:val="24"/>
                  <w:szCs w:val="24"/>
                </w:rPr>
              </w:pPr>
              <w:r w:rsidRPr="00AF2DD0">
                <w:rPr>
                  <w:noProof/>
                  <w:sz w:val="24"/>
                  <w:szCs w:val="24"/>
                </w:rPr>
                <w:t>Fix, D. a., 2003. What are the Determinants of the Capital Structure? Some Evidence for Switzerland. April.</w:t>
              </w:r>
            </w:p>
            <w:p w14:paraId="11EBE25F" w14:textId="77777777" w:rsidR="0053022A" w:rsidRPr="00AF2DD0" w:rsidRDefault="0053022A" w:rsidP="0053022A">
              <w:pPr>
                <w:pStyle w:val="Bibliography"/>
                <w:rPr>
                  <w:noProof/>
                  <w:sz w:val="24"/>
                  <w:szCs w:val="24"/>
                </w:rPr>
              </w:pPr>
              <w:r w:rsidRPr="00AF2DD0">
                <w:rPr>
                  <w:noProof/>
                  <w:sz w:val="24"/>
                  <w:szCs w:val="24"/>
                </w:rPr>
                <w:t xml:space="preserve">French, F. a., 2002. Testing Trade-Off and Pecking Order Predictions About Dividends and Debt. </w:t>
              </w:r>
              <w:r w:rsidRPr="00AF2DD0">
                <w:rPr>
                  <w:i/>
                  <w:iCs/>
                  <w:noProof/>
                  <w:sz w:val="24"/>
                  <w:szCs w:val="24"/>
                </w:rPr>
                <w:t xml:space="preserve">The Review of Financial Studies, </w:t>
              </w:r>
              <w:r w:rsidRPr="00AF2DD0">
                <w:rPr>
                  <w:noProof/>
                  <w:sz w:val="24"/>
                  <w:szCs w:val="24"/>
                </w:rPr>
                <w:t>15(1), pp. 1-33.</w:t>
              </w:r>
            </w:p>
            <w:p w14:paraId="2158232A" w14:textId="77777777" w:rsidR="0053022A" w:rsidRPr="00AF2DD0" w:rsidRDefault="0053022A" w:rsidP="0053022A">
              <w:pPr>
                <w:pStyle w:val="Bibliography"/>
                <w:rPr>
                  <w:noProof/>
                  <w:sz w:val="24"/>
                  <w:szCs w:val="24"/>
                </w:rPr>
              </w:pPr>
              <w:r w:rsidRPr="00AF2DD0">
                <w:rPr>
                  <w:noProof/>
                  <w:sz w:val="24"/>
                  <w:szCs w:val="24"/>
                </w:rPr>
                <w:t xml:space="preserve">Galton, F., 1987. Thirteen Ways to Look at the Correlation Coefficient. </w:t>
              </w:r>
              <w:r w:rsidRPr="00AF2DD0">
                <w:rPr>
                  <w:i/>
                  <w:iCs/>
                  <w:noProof/>
                  <w:sz w:val="24"/>
                  <w:szCs w:val="24"/>
                </w:rPr>
                <w:t xml:space="preserve">The American Statistian, </w:t>
              </w:r>
              <w:r w:rsidRPr="00AF2DD0">
                <w:rPr>
                  <w:noProof/>
                  <w:sz w:val="24"/>
                  <w:szCs w:val="24"/>
                </w:rPr>
                <w:t>pp. 59-66.</w:t>
              </w:r>
            </w:p>
            <w:p w14:paraId="4D49D521" w14:textId="77777777" w:rsidR="0053022A" w:rsidRPr="00AF2DD0" w:rsidRDefault="0053022A" w:rsidP="0053022A">
              <w:pPr>
                <w:pStyle w:val="Bibliography"/>
                <w:rPr>
                  <w:noProof/>
                  <w:sz w:val="24"/>
                  <w:szCs w:val="24"/>
                </w:rPr>
              </w:pPr>
              <w:r w:rsidRPr="00AF2DD0">
                <w:rPr>
                  <w:noProof/>
                  <w:sz w:val="24"/>
                  <w:szCs w:val="24"/>
                </w:rPr>
                <w:t xml:space="preserve">Gleason, K. C., 2000. The Interrelationship between Culture, Capital Structure, and Performance: Evidence from European Retailers. </w:t>
              </w:r>
              <w:r w:rsidRPr="00AF2DD0">
                <w:rPr>
                  <w:i/>
                  <w:iCs/>
                  <w:noProof/>
                  <w:sz w:val="24"/>
                  <w:szCs w:val="24"/>
                </w:rPr>
                <w:t xml:space="preserve">The Journal of Business Research, </w:t>
              </w:r>
              <w:r w:rsidRPr="00AF2DD0">
                <w:rPr>
                  <w:noProof/>
                  <w:sz w:val="24"/>
                  <w:szCs w:val="24"/>
                </w:rPr>
                <w:t>50(2), pp. 185-191.</w:t>
              </w:r>
            </w:p>
            <w:p w14:paraId="248228C8" w14:textId="77777777" w:rsidR="0053022A" w:rsidRPr="00AF2DD0" w:rsidRDefault="0053022A" w:rsidP="0053022A">
              <w:pPr>
                <w:pStyle w:val="Bibliography"/>
                <w:rPr>
                  <w:noProof/>
                  <w:sz w:val="24"/>
                  <w:szCs w:val="24"/>
                </w:rPr>
              </w:pPr>
              <w:r w:rsidRPr="00AF2DD0">
                <w:rPr>
                  <w:noProof/>
                  <w:sz w:val="24"/>
                  <w:szCs w:val="24"/>
                </w:rPr>
                <w:t xml:space="preserve">Goyal, F. a., 2009. Capital Structure Decisions: Which Factors Are Reliably Important?. </w:t>
              </w:r>
              <w:r w:rsidRPr="00AF2DD0">
                <w:rPr>
                  <w:i/>
                  <w:iCs/>
                  <w:noProof/>
                  <w:sz w:val="24"/>
                  <w:szCs w:val="24"/>
                </w:rPr>
                <w:t xml:space="preserve">Financial Management, </w:t>
              </w:r>
              <w:r w:rsidRPr="00AF2DD0">
                <w:rPr>
                  <w:noProof/>
                  <w:sz w:val="24"/>
                  <w:szCs w:val="24"/>
                </w:rPr>
                <w:t>28 April, 38(1), pp. 1-37.</w:t>
              </w:r>
            </w:p>
            <w:p w14:paraId="306359AC" w14:textId="77777777" w:rsidR="0053022A" w:rsidRPr="00AF2DD0" w:rsidRDefault="0053022A" w:rsidP="0053022A">
              <w:pPr>
                <w:pStyle w:val="Bibliography"/>
                <w:rPr>
                  <w:noProof/>
                  <w:sz w:val="24"/>
                  <w:szCs w:val="24"/>
                </w:rPr>
              </w:pPr>
              <w:r w:rsidRPr="00AF2DD0">
                <w:rPr>
                  <w:noProof/>
                  <w:sz w:val="24"/>
                  <w:szCs w:val="24"/>
                </w:rPr>
                <w:lastRenderedPageBreak/>
                <w:t xml:space="preserve">Halma, 2021. </w:t>
              </w:r>
              <w:r w:rsidRPr="00AF2DD0">
                <w:rPr>
                  <w:i/>
                  <w:iCs/>
                  <w:noProof/>
                  <w:sz w:val="24"/>
                  <w:szCs w:val="24"/>
                </w:rPr>
                <w:t xml:space="preserve">Halma.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https://www.halma.com/our-companies</w:t>
              </w:r>
              <w:r w:rsidRPr="00AF2DD0">
                <w:rPr>
                  <w:noProof/>
                  <w:sz w:val="24"/>
                  <w:szCs w:val="24"/>
                </w:rPr>
                <w:br/>
                <w:t>[Accessed 5 January 2021].</w:t>
              </w:r>
            </w:p>
            <w:p w14:paraId="6E73ED3B" w14:textId="77777777" w:rsidR="0053022A" w:rsidRPr="00AF2DD0" w:rsidRDefault="0053022A" w:rsidP="0053022A">
              <w:pPr>
                <w:pStyle w:val="Bibliography"/>
                <w:rPr>
                  <w:noProof/>
                  <w:sz w:val="24"/>
                  <w:szCs w:val="24"/>
                </w:rPr>
              </w:pPr>
              <w:r w:rsidRPr="00AF2DD0">
                <w:rPr>
                  <w:noProof/>
                  <w:sz w:val="24"/>
                  <w:szCs w:val="24"/>
                </w:rPr>
                <w:t xml:space="preserve">Hart, G. a., 2018. Effect of Asset Tangibility on Financial Performance of Listed Firms in the Nairobi Securities Exchange. </w:t>
              </w:r>
              <w:r w:rsidRPr="00AF2DD0">
                <w:rPr>
                  <w:i/>
                  <w:iCs/>
                  <w:noProof/>
                  <w:sz w:val="24"/>
                  <w:szCs w:val="24"/>
                </w:rPr>
                <w:t xml:space="preserve">Stratford, </w:t>
              </w:r>
              <w:r w:rsidRPr="00AF2DD0">
                <w:rPr>
                  <w:noProof/>
                  <w:sz w:val="24"/>
                  <w:szCs w:val="24"/>
                </w:rPr>
                <w:t>2(3).</w:t>
              </w:r>
            </w:p>
            <w:p w14:paraId="7060D0CA" w14:textId="77777777" w:rsidR="0053022A" w:rsidRPr="00AF2DD0" w:rsidRDefault="0053022A" w:rsidP="0053022A">
              <w:pPr>
                <w:pStyle w:val="Bibliography"/>
                <w:rPr>
                  <w:noProof/>
                  <w:sz w:val="24"/>
                  <w:szCs w:val="24"/>
                </w:rPr>
              </w:pPr>
              <w:r w:rsidRPr="00AF2DD0">
                <w:rPr>
                  <w:noProof/>
                  <w:sz w:val="24"/>
                  <w:szCs w:val="24"/>
                </w:rPr>
                <w:t xml:space="preserve">HORTON, M., 2019. </w:t>
              </w:r>
              <w:r w:rsidRPr="00AF2DD0">
                <w:rPr>
                  <w:i/>
                  <w:iCs/>
                  <w:noProof/>
                  <w:sz w:val="24"/>
                  <w:szCs w:val="24"/>
                </w:rPr>
                <w:t xml:space="preserve">The Difference Between Profitability and Profit.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https://www.investopedia.com/ask/answers/012715/what-difference-between-profitability-and-profit.asp</w:t>
              </w:r>
              <w:r w:rsidRPr="00AF2DD0">
                <w:rPr>
                  <w:noProof/>
                  <w:sz w:val="24"/>
                  <w:szCs w:val="24"/>
                </w:rPr>
                <w:br/>
                <w:t>[Accessed 2 Feburary 2021].</w:t>
              </w:r>
            </w:p>
            <w:p w14:paraId="4D36C600" w14:textId="77777777" w:rsidR="0053022A" w:rsidRPr="00AF2DD0" w:rsidRDefault="0053022A" w:rsidP="0053022A">
              <w:pPr>
                <w:pStyle w:val="Bibliography"/>
                <w:rPr>
                  <w:noProof/>
                  <w:sz w:val="24"/>
                  <w:szCs w:val="24"/>
                </w:rPr>
              </w:pPr>
              <w:r w:rsidRPr="00AF2DD0">
                <w:rPr>
                  <w:noProof/>
                  <w:sz w:val="24"/>
                  <w:szCs w:val="24"/>
                </w:rPr>
                <w:t xml:space="preserve">Investopedia, 2020. </w:t>
              </w:r>
              <w:r w:rsidRPr="00AF2DD0">
                <w:rPr>
                  <w:i/>
                  <w:iCs/>
                  <w:noProof/>
                  <w:sz w:val="24"/>
                  <w:szCs w:val="24"/>
                </w:rPr>
                <w:t xml:space="preserve">Traditional Theory of Capital Structure.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https://www.investopedia.com/terms/t/traditionalcapitalstructure.asp#:~:text=The%20traditional%20theory%20of%20capital%20structure%20says%20that%20for%20any,the%20marginal%20cost%20of%20equity.</w:t>
              </w:r>
              <w:r w:rsidRPr="00AF2DD0">
                <w:rPr>
                  <w:noProof/>
                  <w:sz w:val="24"/>
                  <w:szCs w:val="24"/>
                </w:rPr>
                <w:br/>
                <w:t>[Accessed 2 January 2021].</w:t>
              </w:r>
            </w:p>
            <w:p w14:paraId="4956C823" w14:textId="77777777" w:rsidR="0053022A" w:rsidRPr="00AF2DD0" w:rsidRDefault="0053022A" w:rsidP="0053022A">
              <w:pPr>
                <w:pStyle w:val="Bibliography"/>
                <w:rPr>
                  <w:noProof/>
                  <w:sz w:val="24"/>
                  <w:szCs w:val="24"/>
                </w:rPr>
              </w:pPr>
              <w:r w:rsidRPr="00AF2DD0">
                <w:rPr>
                  <w:noProof/>
                  <w:sz w:val="24"/>
                  <w:szCs w:val="24"/>
                </w:rPr>
                <w:t>Jalilvand and Harris, 1984. Corporate Behavior in Adjusting to Capital Structure and Dividend Targets: An Econometric Study. March, 39(1), pp. 127-145.</w:t>
              </w:r>
            </w:p>
            <w:p w14:paraId="2148D443" w14:textId="77777777" w:rsidR="0053022A" w:rsidRPr="00AF2DD0" w:rsidRDefault="0053022A" w:rsidP="0053022A">
              <w:pPr>
                <w:pStyle w:val="Bibliography"/>
                <w:rPr>
                  <w:noProof/>
                  <w:sz w:val="24"/>
                  <w:szCs w:val="24"/>
                </w:rPr>
              </w:pPr>
              <w:r w:rsidRPr="00AF2DD0">
                <w:rPr>
                  <w:noProof/>
                  <w:sz w:val="24"/>
                  <w:szCs w:val="24"/>
                </w:rPr>
                <w:t xml:space="preserve">Jensen, M. C., 1976. Theory of the firm: Managerial behavior, agency costs and ownership structure. </w:t>
              </w:r>
              <w:r w:rsidRPr="00AF2DD0">
                <w:rPr>
                  <w:i/>
                  <w:iCs/>
                  <w:noProof/>
                  <w:sz w:val="24"/>
                  <w:szCs w:val="24"/>
                </w:rPr>
                <w:t xml:space="preserve">Journal of Financial Economics, </w:t>
              </w:r>
              <w:r w:rsidRPr="00AF2DD0">
                <w:rPr>
                  <w:noProof/>
                  <w:sz w:val="24"/>
                  <w:szCs w:val="24"/>
                </w:rPr>
                <w:t>October, 3(4), pp. 305-356.</w:t>
              </w:r>
            </w:p>
            <w:p w14:paraId="0203D740" w14:textId="77777777" w:rsidR="0053022A" w:rsidRPr="00AF2DD0" w:rsidRDefault="0053022A" w:rsidP="0053022A">
              <w:pPr>
                <w:pStyle w:val="Bibliography"/>
                <w:rPr>
                  <w:noProof/>
                  <w:sz w:val="24"/>
                  <w:szCs w:val="24"/>
                </w:rPr>
              </w:pPr>
              <w:r w:rsidRPr="00AF2DD0">
                <w:rPr>
                  <w:noProof/>
                  <w:sz w:val="24"/>
                  <w:szCs w:val="24"/>
                </w:rPr>
                <w:t xml:space="preserve">M’ng, P., 2017. The determinants of capital structure: Evidence from public listed companies in Malaysia, Singapore and Thailand. </w:t>
              </w:r>
              <w:r w:rsidRPr="00AF2DD0">
                <w:rPr>
                  <w:i/>
                  <w:iCs/>
                  <w:noProof/>
                  <w:sz w:val="24"/>
                  <w:szCs w:val="24"/>
                </w:rPr>
                <w:t>Cogent Economics and Finance</w:t>
              </w:r>
              <w:r w:rsidRPr="00AF2DD0">
                <w:rPr>
                  <w:noProof/>
                  <w:sz w:val="24"/>
                  <w:szCs w:val="24"/>
                </w:rPr>
                <w:t>, 5(1).</w:t>
              </w:r>
            </w:p>
            <w:p w14:paraId="68655B9C" w14:textId="77777777" w:rsidR="0053022A" w:rsidRPr="00AF2DD0" w:rsidRDefault="0053022A" w:rsidP="0053022A">
              <w:pPr>
                <w:pStyle w:val="Bibliography"/>
                <w:rPr>
                  <w:noProof/>
                  <w:sz w:val="24"/>
                  <w:szCs w:val="24"/>
                </w:rPr>
              </w:pPr>
              <w:r w:rsidRPr="00AF2DD0">
                <w:rPr>
                  <w:noProof/>
                  <w:sz w:val="24"/>
                  <w:szCs w:val="24"/>
                </w:rPr>
                <w:t xml:space="preserve">Majluf, M. a., 1984. Corporate financing and investment decisions when firms have information that investors do not have. </w:t>
              </w:r>
              <w:r w:rsidRPr="00AF2DD0">
                <w:rPr>
                  <w:i/>
                  <w:iCs/>
                  <w:noProof/>
                  <w:sz w:val="24"/>
                  <w:szCs w:val="24"/>
                </w:rPr>
                <w:t xml:space="preserve">Journal of Financial Economics, </w:t>
              </w:r>
              <w:r w:rsidRPr="00AF2DD0">
                <w:rPr>
                  <w:noProof/>
                  <w:sz w:val="24"/>
                  <w:szCs w:val="24"/>
                </w:rPr>
                <w:t>June, 13(2), pp. 187-221.</w:t>
              </w:r>
            </w:p>
            <w:p w14:paraId="137853B5" w14:textId="77777777" w:rsidR="0053022A" w:rsidRPr="00AF2DD0" w:rsidRDefault="0053022A" w:rsidP="0053022A">
              <w:pPr>
                <w:pStyle w:val="Bibliography"/>
                <w:rPr>
                  <w:noProof/>
                  <w:sz w:val="24"/>
                  <w:szCs w:val="24"/>
                </w:rPr>
              </w:pPr>
              <w:r w:rsidRPr="00AF2DD0">
                <w:rPr>
                  <w:noProof/>
                  <w:sz w:val="24"/>
                  <w:szCs w:val="24"/>
                </w:rPr>
                <w:t xml:space="preserve">MARETE, D., 2011. THE RELATIONSHIP BETWEEN FIRM SIZE AND FINANCIAL LEVERAGE OF FIRMS LISTED AT NAIROBI SECURITIES EXCHANGE. </w:t>
              </w:r>
              <w:r w:rsidRPr="00AF2DD0">
                <w:rPr>
                  <w:i/>
                  <w:iCs/>
                  <w:noProof/>
                  <w:sz w:val="24"/>
                  <w:szCs w:val="24"/>
                </w:rPr>
                <w:t>Department of Finance and Accounting.</w:t>
              </w:r>
            </w:p>
            <w:p w14:paraId="0A2FFDAE" w14:textId="77777777" w:rsidR="0053022A" w:rsidRPr="00AF2DD0" w:rsidRDefault="0053022A" w:rsidP="0053022A">
              <w:pPr>
                <w:pStyle w:val="Bibliography"/>
                <w:rPr>
                  <w:noProof/>
                  <w:sz w:val="24"/>
                  <w:szCs w:val="24"/>
                </w:rPr>
              </w:pPr>
              <w:r w:rsidRPr="00AF2DD0">
                <w:rPr>
                  <w:noProof/>
                  <w:sz w:val="24"/>
                  <w:szCs w:val="24"/>
                </w:rPr>
                <w:t xml:space="preserve">Marsh, 1982. SECURITIES OFFERINGS AND CAPITAL STRUCTURE THEORY. </w:t>
              </w:r>
              <w:r w:rsidRPr="00AF2DD0">
                <w:rPr>
                  <w:i/>
                  <w:iCs/>
                  <w:noProof/>
                  <w:sz w:val="24"/>
                  <w:szCs w:val="24"/>
                </w:rPr>
                <w:t xml:space="preserve">Journal of Business Finance and Accounting, </w:t>
              </w:r>
              <w:r w:rsidRPr="00AF2DD0">
                <w:rPr>
                  <w:noProof/>
                  <w:sz w:val="24"/>
                  <w:szCs w:val="24"/>
                </w:rPr>
                <w:t>21(1), pp. 77-91.</w:t>
              </w:r>
            </w:p>
            <w:p w14:paraId="6E23B527" w14:textId="77777777" w:rsidR="0053022A" w:rsidRPr="00AF2DD0" w:rsidRDefault="0053022A" w:rsidP="0053022A">
              <w:pPr>
                <w:pStyle w:val="Bibliography"/>
                <w:rPr>
                  <w:noProof/>
                  <w:sz w:val="24"/>
                  <w:szCs w:val="24"/>
                </w:rPr>
              </w:pPr>
              <w:r w:rsidRPr="00AF2DD0">
                <w:rPr>
                  <w:noProof/>
                  <w:sz w:val="24"/>
                  <w:szCs w:val="24"/>
                </w:rPr>
                <w:t xml:space="preserve">matthey, J., 2021. </w:t>
              </w:r>
              <w:r w:rsidRPr="00AF2DD0">
                <w:rPr>
                  <w:i/>
                  <w:iCs/>
                  <w:noProof/>
                  <w:sz w:val="24"/>
                  <w:szCs w:val="24"/>
                </w:rPr>
                <w:t xml:space="preserve">Johnson Matthey.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https://matthey.com/en/about-us</w:t>
              </w:r>
              <w:r w:rsidRPr="00AF2DD0">
                <w:rPr>
                  <w:noProof/>
                  <w:sz w:val="24"/>
                  <w:szCs w:val="24"/>
                </w:rPr>
                <w:br/>
                <w:t>[Accessed 2 January 2021].</w:t>
              </w:r>
            </w:p>
            <w:p w14:paraId="6AE99B2B" w14:textId="77777777" w:rsidR="0053022A" w:rsidRPr="00AF2DD0" w:rsidRDefault="0053022A" w:rsidP="0053022A">
              <w:pPr>
                <w:pStyle w:val="Bibliography"/>
                <w:rPr>
                  <w:noProof/>
                  <w:sz w:val="24"/>
                  <w:szCs w:val="24"/>
                </w:rPr>
              </w:pPr>
              <w:r w:rsidRPr="00AF2DD0">
                <w:rPr>
                  <w:noProof/>
                  <w:sz w:val="24"/>
                  <w:szCs w:val="24"/>
                </w:rPr>
                <w:t xml:space="preserve">Merianti, K. a., 2016. The Effect of Leverage and Firm Size to Profitability of Public Manufacturing Companies in Indonesia. </w:t>
              </w:r>
              <w:r w:rsidRPr="00AF2DD0">
                <w:rPr>
                  <w:i/>
                  <w:iCs/>
                  <w:noProof/>
                  <w:sz w:val="24"/>
                  <w:szCs w:val="24"/>
                </w:rPr>
                <w:t xml:space="preserve">International Journal of Economics and Financial Issues, </w:t>
              </w:r>
              <w:r w:rsidRPr="00AF2DD0">
                <w:rPr>
                  <w:noProof/>
                  <w:sz w:val="24"/>
                  <w:szCs w:val="24"/>
                </w:rPr>
                <w:t>6(2), pp. 409-416.</w:t>
              </w:r>
            </w:p>
            <w:p w14:paraId="1EF2A028" w14:textId="77777777" w:rsidR="0053022A" w:rsidRPr="00AF2DD0" w:rsidRDefault="0053022A" w:rsidP="0053022A">
              <w:pPr>
                <w:pStyle w:val="Bibliography"/>
                <w:rPr>
                  <w:noProof/>
                  <w:sz w:val="24"/>
                  <w:szCs w:val="24"/>
                </w:rPr>
              </w:pPr>
              <w:r w:rsidRPr="00AF2DD0">
                <w:rPr>
                  <w:noProof/>
                  <w:sz w:val="24"/>
                  <w:szCs w:val="24"/>
                </w:rPr>
                <w:t xml:space="preserve">Michael J.Barclay, C. W., 2005. The Capital Structure Puzzle: The Evidence Revisited. </w:t>
              </w:r>
              <w:r w:rsidRPr="00AF2DD0">
                <w:rPr>
                  <w:i/>
                  <w:iCs/>
                  <w:noProof/>
                  <w:sz w:val="24"/>
                  <w:szCs w:val="24"/>
                </w:rPr>
                <w:t xml:space="preserve">The Journal of Applied corporate Finance, </w:t>
              </w:r>
              <w:r w:rsidRPr="00AF2DD0">
                <w:rPr>
                  <w:noProof/>
                  <w:sz w:val="24"/>
                  <w:szCs w:val="24"/>
                </w:rPr>
                <w:t>08 April, 17(1), pp. 8-17.</w:t>
              </w:r>
            </w:p>
            <w:p w14:paraId="5CF6E8C9" w14:textId="77777777" w:rsidR="0053022A" w:rsidRPr="00AF2DD0" w:rsidRDefault="0053022A" w:rsidP="0053022A">
              <w:pPr>
                <w:pStyle w:val="Bibliography"/>
                <w:rPr>
                  <w:noProof/>
                  <w:sz w:val="24"/>
                  <w:szCs w:val="24"/>
                </w:rPr>
              </w:pPr>
              <w:r w:rsidRPr="00AF2DD0">
                <w:rPr>
                  <w:noProof/>
                  <w:sz w:val="24"/>
                  <w:szCs w:val="24"/>
                </w:rPr>
                <w:t xml:space="preserve">Miglo, A., 2016. The Pecking Order, Trade-Off, Signaling, and Market-Timing Theories of Capital Structure: A Review. </w:t>
              </w:r>
              <w:r w:rsidRPr="00AF2DD0">
                <w:rPr>
                  <w:i/>
                  <w:iCs/>
                  <w:noProof/>
                  <w:sz w:val="24"/>
                  <w:szCs w:val="24"/>
                </w:rPr>
                <w:t>SSRN.</w:t>
              </w:r>
            </w:p>
            <w:p w14:paraId="074D4116" w14:textId="77777777" w:rsidR="0053022A" w:rsidRPr="00AF2DD0" w:rsidRDefault="0053022A" w:rsidP="0053022A">
              <w:pPr>
                <w:pStyle w:val="Bibliography"/>
                <w:rPr>
                  <w:noProof/>
                  <w:sz w:val="24"/>
                  <w:szCs w:val="24"/>
                </w:rPr>
              </w:pPr>
              <w:r w:rsidRPr="00AF2DD0">
                <w:rPr>
                  <w:noProof/>
                  <w:sz w:val="24"/>
                  <w:szCs w:val="24"/>
                </w:rPr>
                <w:lastRenderedPageBreak/>
                <w:t>Muema, 2013. The Determinants Of Capital Structures Of Firms Listed Under The Various Market Segments In The Nairobi Securities Exchange. 23(1).</w:t>
              </w:r>
            </w:p>
            <w:p w14:paraId="39C6A935" w14:textId="77777777" w:rsidR="0053022A" w:rsidRPr="00AF2DD0" w:rsidRDefault="0053022A" w:rsidP="0053022A">
              <w:pPr>
                <w:pStyle w:val="Bibliography"/>
                <w:rPr>
                  <w:noProof/>
                  <w:sz w:val="24"/>
                  <w:szCs w:val="24"/>
                </w:rPr>
              </w:pPr>
              <w:r w:rsidRPr="00AF2DD0">
                <w:rPr>
                  <w:noProof/>
                  <w:sz w:val="24"/>
                  <w:szCs w:val="24"/>
                </w:rPr>
                <w:t xml:space="preserve">Muema, T. a., n.d. The Determinants Of Capital Structures Of Firms Listed Under The Various Market Segments In The Nairobi Securities Exchange. </w:t>
              </w:r>
            </w:p>
            <w:p w14:paraId="15562348" w14:textId="77777777" w:rsidR="0053022A" w:rsidRPr="00AF2DD0" w:rsidRDefault="0053022A" w:rsidP="0053022A">
              <w:pPr>
                <w:pStyle w:val="Bibliography"/>
                <w:rPr>
                  <w:noProof/>
                  <w:sz w:val="24"/>
                  <w:szCs w:val="24"/>
                </w:rPr>
              </w:pPr>
              <w:r w:rsidRPr="00AF2DD0">
                <w:rPr>
                  <w:noProof/>
                  <w:sz w:val="24"/>
                  <w:szCs w:val="24"/>
                </w:rPr>
                <w:t xml:space="preserve">Neelakantan, N. a., 2006. Capital Structure in Small and Medium-sized Enterprises: The Case of Vietnam. </w:t>
              </w:r>
              <w:r w:rsidRPr="00AF2DD0">
                <w:rPr>
                  <w:i/>
                  <w:iCs/>
                  <w:noProof/>
                  <w:sz w:val="24"/>
                  <w:szCs w:val="24"/>
                </w:rPr>
                <w:t xml:space="preserve">ASEAN Economic Bulletin, </w:t>
              </w:r>
              <w:r w:rsidRPr="00AF2DD0">
                <w:rPr>
                  <w:noProof/>
                  <w:sz w:val="24"/>
                  <w:szCs w:val="24"/>
                </w:rPr>
                <w:t>23(2), pp. 192-221.</w:t>
              </w:r>
            </w:p>
            <w:p w14:paraId="24945082" w14:textId="77777777" w:rsidR="0053022A" w:rsidRPr="00AF2DD0" w:rsidRDefault="0053022A" w:rsidP="0053022A">
              <w:pPr>
                <w:pStyle w:val="Bibliography"/>
                <w:rPr>
                  <w:noProof/>
                  <w:sz w:val="24"/>
                  <w:szCs w:val="24"/>
                </w:rPr>
              </w:pPr>
              <w:r w:rsidRPr="00AF2DD0">
                <w:rPr>
                  <w:noProof/>
                  <w:sz w:val="24"/>
                  <w:szCs w:val="24"/>
                </w:rPr>
                <w:t xml:space="preserve">Oliver, A. a., 2006. The Determinants of Leverage of Listed Companies. </w:t>
              </w:r>
              <w:r w:rsidRPr="00AF2DD0">
                <w:rPr>
                  <w:i/>
                  <w:iCs/>
                  <w:noProof/>
                  <w:sz w:val="24"/>
                  <w:szCs w:val="24"/>
                </w:rPr>
                <w:t xml:space="preserve">International Journal of Business and Social Science, </w:t>
              </w:r>
              <w:r w:rsidRPr="00AF2DD0">
                <w:rPr>
                  <w:noProof/>
                  <w:sz w:val="24"/>
                  <w:szCs w:val="24"/>
                </w:rPr>
                <w:t>December.3(1).</w:t>
              </w:r>
            </w:p>
            <w:p w14:paraId="68E14C69" w14:textId="77777777" w:rsidR="0053022A" w:rsidRPr="00AF2DD0" w:rsidRDefault="0053022A" w:rsidP="0053022A">
              <w:pPr>
                <w:pStyle w:val="Bibliography"/>
                <w:rPr>
                  <w:noProof/>
                  <w:sz w:val="24"/>
                  <w:szCs w:val="24"/>
                </w:rPr>
              </w:pPr>
              <w:r w:rsidRPr="00AF2DD0">
                <w:rPr>
                  <w:noProof/>
                  <w:sz w:val="24"/>
                  <w:szCs w:val="24"/>
                </w:rPr>
                <w:t xml:space="preserve">Onofreia, M., 2015. Determinant factors of firm leverage: An empirical analysis at Iasi county level. </w:t>
              </w:r>
              <w:r w:rsidRPr="00AF2DD0">
                <w:rPr>
                  <w:i/>
                  <w:iCs/>
                  <w:noProof/>
                  <w:sz w:val="24"/>
                  <w:szCs w:val="24"/>
                </w:rPr>
                <w:t>Procedia Economics and Finance .</w:t>
              </w:r>
            </w:p>
            <w:p w14:paraId="263D5966" w14:textId="77777777" w:rsidR="0053022A" w:rsidRPr="00AF2DD0" w:rsidRDefault="0053022A" w:rsidP="0053022A">
              <w:pPr>
                <w:pStyle w:val="Bibliography"/>
                <w:rPr>
                  <w:noProof/>
                  <w:sz w:val="24"/>
                  <w:szCs w:val="24"/>
                </w:rPr>
              </w:pPr>
              <w:r w:rsidRPr="00AF2DD0">
                <w:rPr>
                  <w:noProof/>
                  <w:sz w:val="24"/>
                  <w:szCs w:val="24"/>
                </w:rPr>
                <w:t xml:space="preserve">Öztekin, G. a., 2011. Firm- and country-level determinants of corporate leverage: Some new international evidence. </w:t>
              </w:r>
              <w:r w:rsidRPr="00AF2DD0">
                <w:rPr>
                  <w:i/>
                  <w:iCs/>
                  <w:noProof/>
                  <w:sz w:val="24"/>
                  <w:szCs w:val="24"/>
                </w:rPr>
                <w:t xml:space="preserve">Journal of Corporate Finance, </w:t>
              </w:r>
              <w:r w:rsidRPr="00AF2DD0">
                <w:rPr>
                  <w:noProof/>
                  <w:sz w:val="24"/>
                  <w:szCs w:val="24"/>
                </w:rPr>
                <w:t>17(5), pp. 1457-1474.</w:t>
              </w:r>
            </w:p>
            <w:p w14:paraId="1A9B5E32" w14:textId="77777777" w:rsidR="0053022A" w:rsidRPr="00AF2DD0" w:rsidRDefault="0053022A" w:rsidP="0053022A">
              <w:pPr>
                <w:pStyle w:val="Bibliography"/>
                <w:rPr>
                  <w:noProof/>
                  <w:sz w:val="24"/>
                  <w:szCs w:val="24"/>
                </w:rPr>
              </w:pPr>
              <w:r w:rsidRPr="00AF2DD0">
                <w:rPr>
                  <w:noProof/>
                  <w:sz w:val="24"/>
                  <w:szCs w:val="24"/>
                </w:rPr>
                <w:t xml:space="preserve">Pearson, K., 2009. </w:t>
              </w:r>
              <w:r w:rsidRPr="00AF2DD0">
                <w:rPr>
                  <w:i/>
                  <w:iCs/>
                  <w:noProof/>
                  <w:sz w:val="24"/>
                  <w:szCs w:val="24"/>
                </w:rPr>
                <w:t xml:space="preserve">Pearson Correlation Coefficient. </w:t>
              </w:r>
              <w:r w:rsidRPr="00AF2DD0">
                <w:rPr>
                  <w:noProof/>
                  <w:sz w:val="24"/>
                  <w:szCs w:val="24"/>
                </w:rPr>
                <w:t>s.l.:s.n.</w:t>
              </w:r>
            </w:p>
            <w:p w14:paraId="55796A39" w14:textId="77777777" w:rsidR="0053022A" w:rsidRPr="00AF2DD0" w:rsidRDefault="0053022A" w:rsidP="0053022A">
              <w:pPr>
                <w:pStyle w:val="Bibliography"/>
                <w:rPr>
                  <w:noProof/>
                  <w:sz w:val="24"/>
                  <w:szCs w:val="24"/>
                </w:rPr>
              </w:pPr>
              <w:r w:rsidRPr="00AF2DD0">
                <w:rPr>
                  <w:noProof/>
                  <w:sz w:val="24"/>
                  <w:szCs w:val="24"/>
                </w:rPr>
                <w:t xml:space="preserve">Pouraghajan, A., 2012. The Relationship between Capital Structure and Firm Performance. </w:t>
              </w:r>
              <w:r w:rsidRPr="00AF2DD0">
                <w:rPr>
                  <w:i/>
                  <w:iCs/>
                  <w:noProof/>
                  <w:sz w:val="24"/>
                  <w:szCs w:val="24"/>
                </w:rPr>
                <w:t xml:space="preserve">International Journal of Business and Commerce, </w:t>
              </w:r>
              <w:r w:rsidRPr="00AF2DD0">
                <w:rPr>
                  <w:noProof/>
                  <w:sz w:val="24"/>
                  <w:szCs w:val="24"/>
                </w:rPr>
                <w:t>1(9), pp. 166-188.</w:t>
              </w:r>
            </w:p>
            <w:p w14:paraId="2DECE02E" w14:textId="77777777" w:rsidR="0053022A" w:rsidRPr="00AF2DD0" w:rsidRDefault="0053022A" w:rsidP="0053022A">
              <w:pPr>
                <w:pStyle w:val="Bibliography"/>
                <w:rPr>
                  <w:noProof/>
                  <w:sz w:val="24"/>
                  <w:szCs w:val="24"/>
                </w:rPr>
              </w:pPr>
              <w:r w:rsidRPr="00AF2DD0">
                <w:rPr>
                  <w:noProof/>
                  <w:sz w:val="24"/>
                  <w:szCs w:val="24"/>
                </w:rPr>
                <w:t xml:space="preserve">Quandrini, C. a., 2001. Financial Markets and Firm Dynamics. </w:t>
              </w:r>
              <w:r w:rsidRPr="00AF2DD0">
                <w:rPr>
                  <w:i/>
                  <w:iCs/>
                  <w:noProof/>
                  <w:sz w:val="24"/>
                  <w:szCs w:val="24"/>
                </w:rPr>
                <w:t xml:space="preserve">American Economic Association, </w:t>
              </w:r>
              <w:r w:rsidRPr="00AF2DD0">
                <w:rPr>
                  <w:noProof/>
                  <w:sz w:val="24"/>
                  <w:szCs w:val="24"/>
                </w:rPr>
                <w:t>91(5), pp. 1286-1310.</w:t>
              </w:r>
            </w:p>
            <w:p w14:paraId="73610585" w14:textId="77777777" w:rsidR="0053022A" w:rsidRPr="00AF2DD0" w:rsidRDefault="0053022A" w:rsidP="0053022A">
              <w:pPr>
                <w:pStyle w:val="Bibliography"/>
                <w:rPr>
                  <w:noProof/>
                  <w:sz w:val="24"/>
                  <w:szCs w:val="24"/>
                </w:rPr>
              </w:pPr>
              <w:r w:rsidRPr="00AF2DD0">
                <w:rPr>
                  <w:noProof/>
                  <w:sz w:val="24"/>
                  <w:szCs w:val="24"/>
                </w:rPr>
                <w:t xml:space="preserve">Rajan, R. G., 1995. What Do We Know about Capital Structure? Some Evidence from International Data. </w:t>
              </w:r>
              <w:r w:rsidRPr="00AF2DD0">
                <w:rPr>
                  <w:i/>
                  <w:iCs/>
                  <w:noProof/>
                  <w:sz w:val="24"/>
                  <w:szCs w:val="24"/>
                </w:rPr>
                <w:t xml:space="preserve">The Journal of Finance, </w:t>
              </w:r>
              <w:r w:rsidRPr="00AF2DD0">
                <w:rPr>
                  <w:noProof/>
                  <w:sz w:val="24"/>
                  <w:szCs w:val="24"/>
                </w:rPr>
                <w:t>December, 50(5), pp. 1421-1460.</w:t>
              </w:r>
            </w:p>
            <w:p w14:paraId="6C1DC416" w14:textId="77777777" w:rsidR="0053022A" w:rsidRPr="00AF2DD0" w:rsidRDefault="0053022A" w:rsidP="0053022A">
              <w:pPr>
                <w:pStyle w:val="Bibliography"/>
                <w:rPr>
                  <w:noProof/>
                  <w:sz w:val="24"/>
                  <w:szCs w:val="24"/>
                </w:rPr>
              </w:pPr>
              <w:r w:rsidRPr="00AF2DD0">
                <w:rPr>
                  <w:noProof/>
                  <w:sz w:val="24"/>
                  <w:szCs w:val="24"/>
                </w:rPr>
                <w:t xml:space="preserve">Raviv, H. a., 1991. The Theory of Capital Structure. </w:t>
              </w:r>
              <w:r w:rsidRPr="00AF2DD0">
                <w:rPr>
                  <w:i/>
                  <w:iCs/>
                  <w:noProof/>
                  <w:sz w:val="24"/>
                  <w:szCs w:val="24"/>
                </w:rPr>
                <w:t xml:space="preserve">The Journal Of Finance, </w:t>
              </w:r>
              <w:r w:rsidRPr="00AF2DD0">
                <w:rPr>
                  <w:noProof/>
                  <w:sz w:val="24"/>
                  <w:szCs w:val="24"/>
                </w:rPr>
                <w:t>46(1), pp. 96-355.</w:t>
              </w:r>
            </w:p>
            <w:p w14:paraId="4CF87B19" w14:textId="77777777" w:rsidR="0053022A" w:rsidRPr="00AF2DD0" w:rsidRDefault="0053022A" w:rsidP="0053022A">
              <w:pPr>
                <w:pStyle w:val="Bibliography"/>
                <w:rPr>
                  <w:noProof/>
                  <w:sz w:val="24"/>
                  <w:szCs w:val="24"/>
                </w:rPr>
              </w:pPr>
              <w:r w:rsidRPr="00AF2DD0">
                <w:rPr>
                  <w:noProof/>
                  <w:sz w:val="24"/>
                  <w:szCs w:val="24"/>
                </w:rPr>
                <w:t xml:space="preserve">Ross, S., 2019. What Is Capital Structure Theory?. </w:t>
              </w:r>
              <w:r w:rsidRPr="00AF2DD0">
                <w:rPr>
                  <w:i/>
                  <w:iCs/>
                  <w:noProof/>
                  <w:sz w:val="24"/>
                  <w:szCs w:val="24"/>
                </w:rPr>
                <w:t xml:space="preserve">Investopedia, </w:t>
              </w:r>
              <w:r w:rsidRPr="00AF2DD0">
                <w:rPr>
                  <w:noProof/>
                  <w:sz w:val="24"/>
                  <w:szCs w:val="24"/>
                </w:rPr>
                <w:t>25 June.</w:t>
              </w:r>
            </w:p>
            <w:p w14:paraId="739758B4" w14:textId="77777777" w:rsidR="0053022A" w:rsidRPr="00AF2DD0" w:rsidRDefault="0053022A" w:rsidP="0053022A">
              <w:pPr>
                <w:pStyle w:val="Bibliography"/>
                <w:rPr>
                  <w:noProof/>
                  <w:sz w:val="24"/>
                  <w:szCs w:val="24"/>
                </w:rPr>
              </w:pPr>
              <w:r w:rsidRPr="00AF2DD0">
                <w:rPr>
                  <w:noProof/>
                  <w:sz w:val="24"/>
                  <w:szCs w:val="24"/>
                </w:rPr>
                <w:t xml:space="preserve">Sainsbury, 2021. </w:t>
              </w:r>
              <w:r w:rsidRPr="00AF2DD0">
                <w:rPr>
                  <w:i/>
                  <w:iCs/>
                  <w:noProof/>
                  <w:sz w:val="24"/>
                  <w:szCs w:val="24"/>
                </w:rPr>
                <w:t xml:space="preserve">Sainsbury.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https://help.sainsburys.co.uk/help/?_ga=2.72228880.2004754553.1615071808-1435813021.1615071808</w:t>
              </w:r>
              <w:r w:rsidRPr="00AF2DD0">
                <w:rPr>
                  <w:noProof/>
                  <w:sz w:val="24"/>
                  <w:szCs w:val="24"/>
                </w:rPr>
                <w:br/>
                <w:t>[Accessed 14 January 2021].</w:t>
              </w:r>
            </w:p>
            <w:p w14:paraId="1032DD71" w14:textId="77777777" w:rsidR="0053022A" w:rsidRPr="00AF2DD0" w:rsidRDefault="0053022A" w:rsidP="0053022A">
              <w:pPr>
                <w:pStyle w:val="Bibliography"/>
                <w:rPr>
                  <w:noProof/>
                  <w:sz w:val="24"/>
                  <w:szCs w:val="24"/>
                </w:rPr>
              </w:pPr>
              <w:r w:rsidRPr="00AF2DD0">
                <w:rPr>
                  <w:noProof/>
                  <w:sz w:val="24"/>
                  <w:szCs w:val="24"/>
                </w:rPr>
                <w:t xml:space="preserve">Senbet, R. A. H. a. L. W., 1988. Bankruptcy and Agency Costs: Their Significance to the Theory of Optimal Capital Structure. </w:t>
              </w:r>
              <w:r w:rsidRPr="00AF2DD0">
                <w:rPr>
                  <w:i/>
                  <w:iCs/>
                  <w:noProof/>
                  <w:sz w:val="24"/>
                  <w:szCs w:val="24"/>
                </w:rPr>
                <w:t xml:space="preserve">The Journal of Financial and Quantitative Analysis, </w:t>
              </w:r>
              <w:r w:rsidRPr="00AF2DD0">
                <w:rPr>
                  <w:noProof/>
                  <w:sz w:val="24"/>
                  <w:szCs w:val="24"/>
                </w:rPr>
                <w:t>23(1), pp. 27-38.</w:t>
              </w:r>
            </w:p>
            <w:p w14:paraId="0A65E8D5" w14:textId="77777777" w:rsidR="0053022A" w:rsidRPr="00AF2DD0" w:rsidRDefault="0053022A" w:rsidP="0053022A">
              <w:pPr>
                <w:pStyle w:val="Bibliography"/>
                <w:rPr>
                  <w:noProof/>
                  <w:sz w:val="24"/>
                  <w:szCs w:val="24"/>
                </w:rPr>
              </w:pPr>
              <w:r w:rsidRPr="00AF2DD0">
                <w:rPr>
                  <w:noProof/>
                  <w:sz w:val="24"/>
                  <w:szCs w:val="24"/>
                </w:rPr>
                <w:t xml:space="preserve">SERRASQUEIRO, Z. A. M. a. N. P., 2011. </w:t>
              </w:r>
              <w:r w:rsidRPr="00AF2DD0">
                <w:rPr>
                  <w:i/>
                  <w:iCs/>
                  <w:noProof/>
                  <w:sz w:val="24"/>
                  <w:szCs w:val="24"/>
                </w:rPr>
                <w:t xml:space="preserve">Pecking Order Theory versus Trade-Off Theory: are service SMEs' capital structure decisions different? Service Business.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https://search-proquest-com.ezproxy.uwtsd.ac.uk/docview/1095610834/abstract/CC12239B5634446PQ/1?accountid=130472</w:t>
              </w:r>
              <w:r w:rsidRPr="00AF2DD0">
                <w:rPr>
                  <w:noProof/>
                  <w:sz w:val="24"/>
                  <w:szCs w:val="24"/>
                </w:rPr>
                <w:br/>
                <w:t>[Accessed 5 January 2021].</w:t>
              </w:r>
            </w:p>
            <w:p w14:paraId="02A1F060" w14:textId="77777777" w:rsidR="0053022A" w:rsidRPr="00AF2DD0" w:rsidRDefault="0053022A" w:rsidP="0053022A">
              <w:pPr>
                <w:pStyle w:val="Bibliography"/>
                <w:rPr>
                  <w:noProof/>
                  <w:sz w:val="24"/>
                  <w:szCs w:val="24"/>
                </w:rPr>
              </w:pPr>
              <w:r w:rsidRPr="00AF2DD0">
                <w:rPr>
                  <w:noProof/>
                  <w:sz w:val="24"/>
                  <w:szCs w:val="24"/>
                </w:rPr>
                <w:t xml:space="preserve">Sharma, C. a., 2015. Capital Structure and Firm Performance: Empirical Evidence from India. </w:t>
              </w:r>
              <w:r w:rsidRPr="00AF2DD0">
                <w:rPr>
                  <w:i/>
                  <w:iCs/>
                  <w:noProof/>
                  <w:sz w:val="24"/>
                  <w:szCs w:val="24"/>
                </w:rPr>
                <w:t xml:space="preserve">The Journal of business Perceptive, </w:t>
              </w:r>
              <w:r w:rsidRPr="00AF2DD0">
                <w:rPr>
                  <w:noProof/>
                  <w:sz w:val="24"/>
                  <w:szCs w:val="24"/>
                </w:rPr>
                <w:t>19(4), pp. 295-302.</w:t>
              </w:r>
            </w:p>
            <w:p w14:paraId="198F40CF" w14:textId="77777777" w:rsidR="0053022A" w:rsidRPr="00AF2DD0" w:rsidRDefault="0053022A" w:rsidP="0053022A">
              <w:pPr>
                <w:pStyle w:val="Bibliography"/>
                <w:rPr>
                  <w:noProof/>
                  <w:sz w:val="24"/>
                  <w:szCs w:val="24"/>
                </w:rPr>
              </w:pPr>
              <w:r w:rsidRPr="00AF2DD0">
                <w:rPr>
                  <w:noProof/>
                  <w:sz w:val="24"/>
                  <w:szCs w:val="24"/>
                </w:rPr>
                <w:lastRenderedPageBreak/>
                <w:t xml:space="preserve">Strebulaev, I., 2007. Do Tests of capital Structure Theory Mean What They Say?. </w:t>
              </w:r>
              <w:r w:rsidRPr="00AF2DD0">
                <w:rPr>
                  <w:i/>
                  <w:iCs/>
                  <w:noProof/>
                  <w:sz w:val="24"/>
                  <w:szCs w:val="24"/>
                </w:rPr>
                <w:t xml:space="preserve">The Journal of Finance, </w:t>
              </w:r>
              <w:r w:rsidRPr="00AF2DD0">
                <w:rPr>
                  <w:noProof/>
                  <w:sz w:val="24"/>
                  <w:szCs w:val="24"/>
                </w:rPr>
                <w:t>Volume 62, pp. 1747-1787.</w:t>
              </w:r>
            </w:p>
            <w:p w14:paraId="27B605F1" w14:textId="77777777" w:rsidR="0053022A" w:rsidRPr="00AF2DD0" w:rsidRDefault="0053022A" w:rsidP="0053022A">
              <w:pPr>
                <w:pStyle w:val="Bibliography"/>
                <w:rPr>
                  <w:noProof/>
                  <w:sz w:val="24"/>
                  <w:szCs w:val="24"/>
                </w:rPr>
              </w:pPr>
              <w:r w:rsidRPr="00AF2DD0">
                <w:rPr>
                  <w:noProof/>
                  <w:sz w:val="24"/>
                  <w:szCs w:val="24"/>
                </w:rPr>
                <w:t xml:space="preserve">TARVER, E., 2020. </w:t>
              </w:r>
              <w:r w:rsidRPr="00AF2DD0">
                <w:rPr>
                  <w:i/>
                  <w:iCs/>
                  <w:noProof/>
                  <w:sz w:val="24"/>
                  <w:szCs w:val="24"/>
                </w:rPr>
                <w:t xml:space="preserve">How Do Bankruptcy Costs Affect a Company's Capital Structure?.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https://www.investopedia.com/ask/answers/061515/how-do-bankruptcy-costs-affect-companys-capital-structure.asp</w:t>
              </w:r>
              <w:r w:rsidRPr="00AF2DD0">
                <w:rPr>
                  <w:noProof/>
                  <w:sz w:val="24"/>
                  <w:szCs w:val="24"/>
                </w:rPr>
                <w:br/>
                <w:t>[Accessed 11 February 2021].</w:t>
              </w:r>
            </w:p>
            <w:p w14:paraId="0D0EB6A3" w14:textId="77777777" w:rsidR="0053022A" w:rsidRPr="00AF2DD0" w:rsidRDefault="0053022A" w:rsidP="0053022A">
              <w:pPr>
                <w:pStyle w:val="Bibliography"/>
                <w:rPr>
                  <w:noProof/>
                  <w:sz w:val="24"/>
                  <w:szCs w:val="24"/>
                </w:rPr>
              </w:pPr>
              <w:r w:rsidRPr="00AF2DD0">
                <w:rPr>
                  <w:noProof/>
                  <w:sz w:val="24"/>
                  <w:szCs w:val="24"/>
                </w:rPr>
                <w:t xml:space="preserve">Tesco, n.d. </w:t>
              </w:r>
              <w:r w:rsidRPr="00AF2DD0">
                <w:rPr>
                  <w:i/>
                  <w:iCs/>
                  <w:noProof/>
                  <w:sz w:val="24"/>
                  <w:szCs w:val="24"/>
                </w:rPr>
                <w:t xml:space="preserve">Tesco.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https://www.tescoplc.com/</w:t>
              </w:r>
              <w:r w:rsidRPr="00AF2DD0">
                <w:rPr>
                  <w:noProof/>
                  <w:sz w:val="24"/>
                  <w:szCs w:val="24"/>
                </w:rPr>
                <w:br/>
                <w:t>[Accessed 12 January 2021].</w:t>
              </w:r>
            </w:p>
            <w:p w14:paraId="088134A7" w14:textId="77777777" w:rsidR="0053022A" w:rsidRPr="00AF2DD0" w:rsidRDefault="0053022A" w:rsidP="0053022A">
              <w:pPr>
                <w:pStyle w:val="Bibliography"/>
                <w:rPr>
                  <w:noProof/>
                  <w:sz w:val="24"/>
                  <w:szCs w:val="24"/>
                </w:rPr>
              </w:pPr>
              <w:r w:rsidRPr="00AF2DD0">
                <w:rPr>
                  <w:noProof/>
                  <w:sz w:val="24"/>
                  <w:szCs w:val="24"/>
                </w:rPr>
                <w:t xml:space="preserve">Torres-Reyna, O., 2007. </w:t>
              </w:r>
              <w:r w:rsidRPr="00AF2DD0">
                <w:rPr>
                  <w:i/>
                  <w:iCs/>
                  <w:noProof/>
                  <w:sz w:val="24"/>
                  <w:szCs w:val="24"/>
                </w:rPr>
                <w:t xml:space="preserve">Panel Data Analysis.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http://www.princeton.edu/~otorres/Panel101.pdf</w:t>
              </w:r>
              <w:r w:rsidRPr="00AF2DD0">
                <w:rPr>
                  <w:noProof/>
                  <w:sz w:val="24"/>
                  <w:szCs w:val="24"/>
                </w:rPr>
                <w:br/>
                <w:t>[Accessed 11 December 2020].</w:t>
              </w:r>
            </w:p>
            <w:p w14:paraId="5FCDAF4D" w14:textId="77777777" w:rsidR="0053022A" w:rsidRPr="00AF2DD0" w:rsidRDefault="0053022A" w:rsidP="0053022A">
              <w:pPr>
                <w:pStyle w:val="Bibliography"/>
                <w:rPr>
                  <w:noProof/>
                  <w:sz w:val="24"/>
                  <w:szCs w:val="24"/>
                </w:rPr>
              </w:pPr>
              <w:r w:rsidRPr="00AF2DD0">
                <w:rPr>
                  <w:noProof/>
                  <w:sz w:val="24"/>
                  <w:szCs w:val="24"/>
                </w:rPr>
                <w:t xml:space="preserve">Udell, B. a., 1994. Did Risk-Based Capital Allocate Bank Credit and Cause a "Credit Crunch" in the United States?. </w:t>
              </w:r>
              <w:r w:rsidRPr="00AF2DD0">
                <w:rPr>
                  <w:i/>
                  <w:iCs/>
                  <w:noProof/>
                  <w:sz w:val="24"/>
                  <w:szCs w:val="24"/>
                </w:rPr>
                <w:t xml:space="preserve">JSTOR, </w:t>
              </w:r>
              <w:r w:rsidRPr="00AF2DD0">
                <w:rPr>
                  <w:noProof/>
                  <w:sz w:val="24"/>
                  <w:szCs w:val="24"/>
                </w:rPr>
                <w:t>26(3).</w:t>
              </w:r>
            </w:p>
            <w:p w14:paraId="70CB057F" w14:textId="77777777" w:rsidR="0053022A" w:rsidRPr="00AF2DD0" w:rsidRDefault="0053022A" w:rsidP="0053022A">
              <w:pPr>
                <w:pStyle w:val="Bibliography"/>
                <w:rPr>
                  <w:noProof/>
                  <w:sz w:val="24"/>
                  <w:szCs w:val="24"/>
                </w:rPr>
              </w:pPr>
              <w:r w:rsidRPr="00AF2DD0">
                <w:rPr>
                  <w:noProof/>
                  <w:sz w:val="24"/>
                  <w:szCs w:val="24"/>
                </w:rPr>
                <w:t xml:space="preserve">Vodafone, 2021. </w:t>
              </w:r>
              <w:r w:rsidRPr="00AF2DD0">
                <w:rPr>
                  <w:i/>
                  <w:iCs/>
                  <w:noProof/>
                  <w:sz w:val="24"/>
                  <w:szCs w:val="24"/>
                </w:rPr>
                <w:t xml:space="preserve">Vodafone. </w:t>
              </w:r>
              <w:r w:rsidRPr="00AF2DD0">
                <w:rPr>
                  <w:noProof/>
                  <w:sz w:val="24"/>
                  <w:szCs w:val="24"/>
                </w:rPr>
                <w:t xml:space="preserve">[Online] </w:t>
              </w:r>
              <w:r w:rsidRPr="00AF2DD0">
                <w:rPr>
                  <w:noProof/>
                  <w:sz w:val="24"/>
                  <w:szCs w:val="24"/>
                </w:rPr>
                <w:br/>
                <w:t xml:space="preserve">Available at: </w:t>
              </w:r>
              <w:r w:rsidRPr="00AF2DD0">
                <w:rPr>
                  <w:noProof/>
                  <w:sz w:val="24"/>
                  <w:szCs w:val="24"/>
                  <w:u w:val="single"/>
                </w:rPr>
                <w:t>https://www.vodafone.co.uk/</w:t>
              </w:r>
              <w:r w:rsidRPr="00AF2DD0">
                <w:rPr>
                  <w:noProof/>
                  <w:sz w:val="24"/>
                  <w:szCs w:val="24"/>
                </w:rPr>
                <w:br/>
                <w:t>[Accessed 5 January 2021].</w:t>
              </w:r>
            </w:p>
            <w:p w14:paraId="379EC1E3" w14:textId="77777777" w:rsidR="0053022A" w:rsidRPr="00AF2DD0" w:rsidRDefault="0053022A" w:rsidP="0053022A">
              <w:pPr>
                <w:pStyle w:val="Bibliography"/>
                <w:rPr>
                  <w:noProof/>
                  <w:sz w:val="24"/>
                  <w:szCs w:val="24"/>
                </w:rPr>
              </w:pPr>
              <w:r w:rsidRPr="00AF2DD0">
                <w:rPr>
                  <w:noProof/>
                  <w:sz w:val="24"/>
                  <w:szCs w:val="24"/>
                </w:rPr>
                <w:t xml:space="preserve">W.Senbat, L., 2009. Bankruptcy and Agency Costs: Their Significance to the Theory of Optimal Capital Structure. </w:t>
              </w:r>
              <w:r w:rsidRPr="00AF2DD0">
                <w:rPr>
                  <w:i/>
                  <w:iCs/>
                  <w:noProof/>
                  <w:sz w:val="24"/>
                  <w:szCs w:val="24"/>
                </w:rPr>
                <w:t xml:space="preserve">Journal of Finance and Quantitative Analysis, </w:t>
              </w:r>
              <w:r w:rsidRPr="00AF2DD0">
                <w:rPr>
                  <w:noProof/>
                  <w:sz w:val="24"/>
                  <w:szCs w:val="24"/>
                </w:rPr>
                <w:t>06 April.23(1).</w:t>
              </w:r>
            </w:p>
            <w:p w14:paraId="6080F8E8" w14:textId="77777777" w:rsidR="0053022A" w:rsidRPr="00AF2DD0" w:rsidRDefault="0053022A" w:rsidP="0053022A">
              <w:pPr>
                <w:pStyle w:val="Bibliography"/>
                <w:rPr>
                  <w:noProof/>
                  <w:sz w:val="24"/>
                  <w:szCs w:val="24"/>
                </w:rPr>
              </w:pPr>
              <w:r w:rsidRPr="00AF2DD0">
                <w:rPr>
                  <w:noProof/>
                  <w:sz w:val="24"/>
                  <w:szCs w:val="24"/>
                </w:rPr>
                <w:t xml:space="preserve">Wald, Z. a., 1999. HOW FIRM CHARACTERISTICS AFFECT CAPITAL STRUCTURE: AN INTERNATIONAL COMPARISON. </w:t>
              </w:r>
              <w:r w:rsidRPr="00AF2DD0">
                <w:rPr>
                  <w:i/>
                  <w:iCs/>
                  <w:noProof/>
                  <w:sz w:val="24"/>
                  <w:szCs w:val="24"/>
                </w:rPr>
                <w:t xml:space="preserve">The Journal of Financal Research, </w:t>
              </w:r>
              <w:r w:rsidRPr="00AF2DD0">
                <w:rPr>
                  <w:noProof/>
                  <w:sz w:val="24"/>
                  <w:szCs w:val="24"/>
                </w:rPr>
                <w:t>22(2), pp. 161-187.</w:t>
              </w:r>
            </w:p>
            <w:p w14:paraId="4ED9B525" w14:textId="77777777" w:rsidR="0053022A" w:rsidRPr="00AF2DD0" w:rsidRDefault="0053022A" w:rsidP="0053022A">
              <w:pPr>
                <w:pStyle w:val="Bibliography"/>
                <w:rPr>
                  <w:noProof/>
                  <w:sz w:val="24"/>
                  <w:szCs w:val="24"/>
                </w:rPr>
              </w:pPr>
              <w:r w:rsidRPr="009F4AD8">
                <w:rPr>
                  <w:noProof/>
                  <w:sz w:val="28"/>
                  <w:szCs w:val="28"/>
                </w:rPr>
                <w:t>Wessels</w:t>
              </w:r>
              <w:r w:rsidRPr="00AF2DD0">
                <w:rPr>
                  <w:noProof/>
                  <w:sz w:val="24"/>
                  <w:szCs w:val="24"/>
                </w:rPr>
                <w:t xml:space="preserve">, T. a., 1988. The Determinants of Capital Structure Choice. </w:t>
              </w:r>
              <w:r w:rsidRPr="00AF2DD0">
                <w:rPr>
                  <w:i/>
                  <w:iCs/>
                  <w:noProof/>
                  <w:sz w:val="24"/>
                  <w:szCs w:val="24"/>
                </w:rPr>
                <w:t xml:space="preserve">The Journal of Finance, </w:t>
              </w:r>
              <w:r w:rsidRPr="00AF2DD0">
                <w:rPr>
                  <w:noProof/>
                  <w:sz w:val="24"/>
                  <w:szCs w:val="24"/>
                </w:rPr>
                <w:t>March, 43(1), pp. 1-19.</w:t>
              </w:r>
            </w:p>
            <w:p w14:paraId="1107369E" w14:textId="7DB7EA72" w:rsidR="0053022A" w:rsidRPr="00AF2DD0" w:rsidRDefault="0053022A" w:rsidP="0053022A">
              <w:pPr>
                <w:pStyle w:val="Bibliography"/>
                <w:rPr>
                  <w:noProof/>
                  <w:sz w:val="24"/>
                  <w:szCs w:val="24"/>
                </w:rPr>
              </w:pPr>
              <w:r w:rsidRPr="00AF2DD0">
                <w:rPr>
                  <w:noProof/>
                  <w:sz w:val="24"/>
                  <w:szCs w:val="24"/>
                </w:rPr>
                <w:t xml:space="preserve">Wruck, W. a., 2002. Asset liquidity, debt covenants, and managerial discretion in financial distress:: the collapse of L.A. Gear. </w:t>
              </w:r>
              <w:r w:rsidRPr="00AF2DD0">
                <w:rPr>
                  <w:i/>
                  <w:iCs/>
                  <w:noProof/>
                  <w:sz w:val="24"/>
                  <w:szCs w:val="24"/>
                </w:rPr>
                <w:t xml:space="preserve">The Journal of Financial Econoomics, </w:t>
              </w:r>
              <w:r w:rsidRPr="00AF2DD0">
                <w:rPr>
                  <w:noProof/>
                  <w:sz w:val="24"/>
                  <w:szCs w:val="24"/>
                </w:rPr>
                <w:t>64(1), pp. 3-34.</w:t>
              </w:r>
            </w:p>
            <w:p w14:paraId="13AA0018" w14:textId="77777777" w:rsidR="0053022A" w:rsidRPr="009F4AD8" w:rsidRDefault="0053022A" w:rsidP="0053022A">
              <w:pPr>
                <w:rPr>
                  <w:sz w:val="24"/>
                  <w:szCs w:val="24"/>
                </w:rPr>
              </w:pPr>
            </w:p>
            <w:p w14:paraId="16D588C2" w14:textId="77777777" w:rsidR="00395798" w:rsidRDefault="0053022A" w:rsidP="005C3E1E">
              <w:pPr>
                <w:rPr>
                  <w:sz w:val="24"/>
                  <w:szCs w:val="24"/>
                </w:rPr>
              </w:pPr>
              <w:r w:rsidRPr="00AF2DD0">
                <w:rPr>
                  <w:b/>
                  <w:bCs/>
                  <w:noProof/>
                  <w:sz w:val="24"/>
                  <w:szCs w:val="24"/>
                </w:rPr>
                <w:fldChar w:fldCharType="end"/>
              </w:r>
            </w:p>
          </w:sdtContent>
        </w:sdt>
      </w:sdtContent>
    </w:sdt>
    <w:p w14:paraId="3A327E37" w14:textId="77777777" w:rsidR="00395798" w:rsidRDefault="00395798" w:rsidP="005C3E1E">
      <w:pPr>
        <w:rPr>
          <w:b/>
          <w:bCs/>
          <w:sz w:val="32"/>
          <w:szCs w:val="32"/>
        </w:rPr>
      </w:pPr>
    </w:p>
    <w:p w14:paraId="0CDF3EFE" w14:textId="77777777" w:rsidR="00395798" w:rsidRDefault="00395798" w:rsidP="005C3E1E">
      <w:pPr>
        <w:rPr>
          <w:b/>
          <w:bCs/>
          <w:sz w:val="32"/>
          <w:szCs w:val="32"/>
        </w:rPr>
      </w:pPr>
    </w:p>
    <w:p w14:paraId="337A7DD8" w14:textId="77777777" w:rsidR="00395798" w:rsidRDefault="00395798" w:rsidP="005C3E1E">
      <w:pPr>
        <w:rPr>
          <w:b/>
          <w:bCs/>
          <w:sz w:val="32"/>
          <w:szCs w:val="32"/>
        </w:rPr>
      </w:pPr>
    </w:p>
    <w:p w14:paraId="4E4819FD" w14:textId="77777777" w:rsidR="00395798" w:rsidRDefault="00395798" w:rsidP="005C3E1E">
      <w:pPr>
        <w:rPr>
          <w:b/>
          <w:bCs/>
          <w:sz w:val="32"/>
          <w:szCs w:val="32"/>
        </w:rPr>
      </w:pPr>
    </w:p>
    <w:p w14:paraId="60B66BBA" w14:textId="77777777" w:rsidR="00395798" w:rsidRDefault="00395798" w:rsidP="005C3E1E">
      <w:pPr>
        <w:rPr>
          <w:b/>
          <w:bCs/>
          <w:sz w:val="32"/>
          <w:szCs w:val="32"/>
        </w:rPr>
      </w:pPr>
    </w:p>
    <w:p w14:paraId="778AEF50" w14:textId="77777777" w:rsidR="00395798" w:rsidRDefault="00395798" w:rsidP="005C3E1E">
      <w:pPr>
        <w:rPr>
          <w:b/>
          <w:bCs/>
          <w:sz w:val="32"/>
          <w:szCs w:val="32"/>
        </w:rPr>
      </w:pPr>
    </w:p>
    <w:p w14:paraId="4FB06B0F" w14:textId="514FA572" w:rsidR="0095516E" w:rsidRPr="00303AF7" w:rsidRDefault="0095516E" w:rsidP="005C3E1E">
      <w:pPr>
        <w:rPr>
          <w:sz w:val="24"/>
          <w:szCs w:val="24"/>
        </w:rPr>
      </w:pPr>
      <w:r w:rsidRPr="0095516E">
        <w:rPr>
          <w:b/>
          <w:bCs/>
          <w:sz w:val="32"/>
          <w:szCs w:val="32"/>
        </w:rPr>
        <w:lastRenderedPageBreak/>
        <w:t>APPENDIX</w:t>
      </w:r>
    </w:p>
    <w:p w14:paraId="467F143E" w14:textId="4FFFAD92" w:rsidR="0095516E" w:rsidRDefault="0095516E" w:rsidP="005C3E1E">
      <w:pPr>
        <w:rPr>
          <w:b/>
          <w:bCs/>
          <w:sz w:val="32"/>
          <w:szCs w:val="32"/>
        </w:rPr>
      </w:pPr>
      <w:r>
        <w:rPr>
          <w:b/>
          <w:bCs/>
          <w:sz w:val="32"/>
          <w:szCs w:val="32"/>
        </w:rPr>
        <w:t>TABLE -1</w:t>
      </w:r>
    </w:p>
    <w:p w14:paraId="1EB29D9F" w14:textId="3A879F49" w:rsidR="0095516E" w:rsidRDefault="0095516E" w:rsidP="005C3E1E">
      <w:pPr>
        <w:rPr>
          <w:b/>
          <w:bCs/>
          <w:sz w:val="32"/>
          <w:szCs w:val="32"/>
        </w:rPr>
      </w:pPr>
      <w:r>
        <w:rPr>
          <w:b/>
          <w:bCs/>
          <w:sz w:val="32"/>
          <w:szCs w:val="32"/>
        </w:rPr>
        <w:t>Raw data of six companies over five years</w:t>
      </w:r>
    </w:p>
    <w:tbl>
      <w:tblPr>
        <w:tblW w:w="8007" w:type="dxa"/>
        <w:tblLook w:val="04A0" w:firstRow="1" w:lastRow="0" w:firstColumn="1" w:lastColumn="0" w:noHBand="0" w:noVBand="1"/>
      </w:tblPr>
      <w:tblGrid>
        <w:gridCol w:w="2306"/>
        <w:gridCol w:w="1199"/>
        <w:gridCol w:w="1672"/>
        <w:gridCol w:w="1631"/>
        <w:gridCol w:w="1199"/>
      </w:tblGrid>
      <w:tr w:rsidR="00D47376" w:rsidRPr="00D47376" w14:paraId="558C6F94" w14:textId="77777777" w:rsidTr="00D47376">
        <w:trPr>
          <w:trHeight w:val="303"/>
        </w:trPr>
        <w:tc>
          <w:tcPr>
            <w:tcW w:w="23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889CA4"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14:paraId="12EDF6C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single" w:sz="4" w:space="0" w:color="auto"/>
              <w:left w:val="nil"/>
              <w:bottom w:val="single" w:sz="4" w:space="0" w:color="auto"/>
              <w:right w:val="single" w:sz="4" w:space="0" w:color="auto"/>
            </w:tcBorders>
            <w:shd w:val="clear" w:color="auto" w:fill="auto"/>
            <w:noWrap/>
            <w:vAlign w:val="bottom"/>
            <w:hideMark/>
          </w:tcPr>
          <w:p w14:paraId="4E21EB4A"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PROFITABILITY</w:t>
            </w:r>
          </w:p>
        </w:tc>
        <w:tc>
          <w:tcPr>
            <w:tcW w:w="1631" w:type="dxa"/>
            <w:tcBorders>
              <w:top w:val="single" w:sz="4" w:space="0" w:color="auto"/>
              <w:left w:val="nil"/>
              <w:bottom w:val="single" w:sz="4" w:space="0" w:color="auto"/>
              <w:right w:val="single" w:sz="4" w:space="0" w:color="auto"/>
            </w:tcBorders>
            <w:shd w:val="clear" w:color="auto" w:fill="auto"/>
            <w:noWrap/>
            <w:vAlign w:val="bottom"/>
            <w:hideMark/>
          </w:tcPr>
          <w:p w14:paraId="064C676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14:paraId="3C279503"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7849A7E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7A1524B"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COMPANY NAME</w:t>
            </w:r>
          </w:p>
        </w:tc>
        <w:tc>
          <w:tcPr>
            <w:tcW w:w="1199" w:type="dxa"/>
            <w:tcBorders>
              <w:top w:val="nil"/>
              <w:left w:val="nil"/>
              <w:bottom w:val="single" w:sz="4" w:space="0" w:color="auto"/>
              <w:right w:val="single" w:sz="4" w:space="0" w:color="auto"/>
            </w:tcBorders>
            <w:shd w:val="clear" w:color="auto" w:fill="auto"/>
            <w:noWrap/>
            <w:vAlign w:val="bottom"/>
            <w:hideMark/>
          </w:tcPr>
          <w:p w14:paraId="52DEAC56"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YEARS</w:t>
            </w:r>
          </w:p>
        </w:tc>
        <w:tc>
          <w:tcPr>
            <w:tcW w:w="1672" w:type="dxa"/>
            <w:tcBorders>
              <w:top w:val="nil"/>
              <w:left w:val="nil"/>
              <w:bottom w:val="single" w:sz="4" w:space="0" w:color="auto"/>
              <w:right w:val="single" w:sz="4" w:space="0" w:color="auto"/>
            </w:tcBorders>
            <w:shd w:val="clear" w:color="auto" w:fill="auto"/>
            <w:noWrap/>
            <w:vAlign w:val="bottom"/>
            <w:hideMark/>
          </w:tcPr>
          <w:p w14:paraId="438635B6"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NETINCOME</w:t>
            </w:r>
          </w:p>
        </w:tc>
        <w:tc>
          <w:tcPr>
            <w:tcW w:w="1631" w:type="dxa"/>
            <w:tcBorders>
              <w:top w:val="nil"/>
              <w:left w:val="nil"/>
              <w:bottom w:val="single" w:sz="4" w:space="0" w:color="auto"/>
              <w:right w:val="single" w:sz="4" w:space="0" w:color="auto"/>
            </w:tcBorders>
            <w:shd w:val="clear" w:color="auto" w:fill="auto"/>
            <w:noWrap/>
            <w:vAlign w:val="bottom"/>
            <w:hideMark/>
          </w:tcPr>
          <w:p w14:paraId="0EC75220"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xml:space="preserve">TOTAL ASSETS </w:t>
            </w:r>
          </w:p>
        </w:tc>
        <w:tc>
          <w:tcPr>
            <w:tcW w:w="1199" w:type="dxa"/>
            <w:tcBorders>
              <w:top w:val="nil"/>
              <w:left w:val="nil"/>
              <w:bottom w:val="single" w:sz="4" w:space="0" w:color="auto"/>
              <w:right w:val="single" w:sz="4" w:space="0" w:color="auto"/>
            </w:tcBorders>
            <w:shd w:val="clear" w:color="auto" w:fill="auto"/>
            <w:noWrap/>
            <w:vAlign w:val="bottom"/>
            <w:hideMark/>
          </w:tcPr>
          <w:p w14:paraId="0FA64249"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RESULT</w:t>
            </w:r>
          </w:p>
        </w:tc>
      </w:tr>
      <w:tr w:rsidR="00D47376" w:rsidRPr="00D47376" w14:paraId="08D26947"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CBA803D"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AVEVA</w:t>
            </w:r>
          </w:p>
        </w:tc>
        <w:tc>
          <w:tcPr>
            <w:tcW w:w="1199" w:type="dxa"/>
            <w:tcBorders>
              <w:top w:val="nil"/>
              <w:left w:val="nil"/>
              <w:bottom w:val="single" w:sz="4" w:space="0" w:color="auto"/>
              <w:right w:val="single" w:sz="4" w:space="0" w:color="auto"/>
            </w:tcBorders>
            <w:shd w:val="clear" w:color="auto" w:fill="auto"/>
            <w:noWrap/>
            <w:vAlign w:val="bottom"/>
            <w:hideMark/>
          </w:tcPr>
          <w:p w14:paraId="59D676C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1398A41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69.8</w:t>
            </w:r>
          </w:p>
        </w:tc>
        <w:tc>
          <w:tcPr>
            <w:tcW w:w="1631" w:type="dxa"/>
            <w:tcBorders>
              <w:top w:val="nil"/>
              <w:left w:val="nil"/>
              <w:bottom w:val="single" w:sz="4" w:space="0" w:color="auto"/>
              <w:right w:val="single" w:sz="4" w:space="0" w:color="auto"/>
            </w:tcBorders>
            <w:shd w:val="clear" w:color="auto" w:fill="auto"/>
            <w:noWrap/>
            <w:vAlign w:val="bottom"/>
            <w:hideMark/>
          </w:tcPr>
          <w:p w14:paraId="61DBC55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2475.4</w:t>
            </w:r>
          </w:p>
        </w:tc>
        <w:tc>
          <w:tcPr>
            <w:tcW w:w="1199" w:type="dxa"/>
            <w:tcBorders>
              <w:top w:val="nil"/>
              <w:left w:val="nil"/>
              <w:bottom w:val="single" w:sz="4" w:space="0" w:color="auto"/>
              <w:right w:val="single" w:sz="4" w:space="0" w:color="auto"/>
            </w:tcBorders>
            <w:shd w:val="clear" w:color="auto" w:fill="auto"/>
            <w:noWrap/>
            <w:vAlign w:val="bottom"/>
            <w:hideMark/>
          </w:tcPr>
          <w:p w14:paraId="472F9E2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2.82%</w:t>
            </w:r>
          </w:p>
        </w:tc>
      </w:tr>
      <w:tr w:rsidR="00D47376" w:rsidRPr="00D47376" w14:paraId="6BF5983F"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B1D83FD"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065D476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4389AA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33.8</w:t>
            </w:r>
          </w:p>
        </w:tc>
        <w:tc>
          <w:tcPr>
            <w:tcW w:w="1631" w:type="dxa"/>
            <w:tcBorders>
              <w:top w:val="nil"/>
              <w:left w:val="nil"/>
              <w:bottom w:val="single" w:sz="4" w:space="0" w:color="auto"/>
              <w:right w:val="single" w:sz="4" w:space="0" w:color="auto"/>
            </w:tcBorders>
            <w:shd w:val="clear" w:color="auto" w:fill="auto"/>
            <w:noWrap/>
            <w:vAlign w:val="bottom"/>
            <w:hideMark/>
          </w:tcPr>
          <w:p w14:paraId="1369D5D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2400.8</w:t>
            </w:r>
          </w:p>
        </w:tc>
        <w:tc>
          <w:tcPr>
            <w:tcW w:w="1199" w:type="dxa"/>
            <w:tcBorders>
              <w:top w:val="nil"/>
              <w:left w:val="nil"/>
              <w:bottom w:val="single" w:sz="4" w:space="0" w:color="auto"/>
              <w:right w:val="single" w:sz="4" w:space="0" w:color="auto"/>
            </w:tcBorders>
            <w:shd w:val="clear" w:color="auto" w:fill="auto"/>
            <w:noWrap/>
            <w:vAlign w:val="bottom"/>
            <w:hideMark/>
          </w:tcPr>
          <w:p w14:paraId="5E3D2D0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1.41%</w:t>
            </w:r>
          </w:p>
        </w:tc>
      </w:tr>
      <w:tr w:rsidR="00D47376" w:rsidRPr="00D47376" w14:paraId="36521001"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7DE8AE5"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F833D2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28CD98F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47657</w:t>
            </w:r>
          </w:p>
        </w:tc>
        <w:tc>
          <w:tcPr>
            <w:tcW w:w="1631" w:type="dxa"/>
            <w:tcBorders>
              <w:top w:val="nil"/>
              <w:left w:val="nil"/>
              <w:bottom w:val="single" w:sz="4" w:space="0" w:color="auto"/>
              <w:right w:val="single" w:sz="4" w:space="0" w:color="auto"/>
            </w:tcBorders>
            <w:shd w:val="clear" w:color="auto" w:fill="auto"/>
            <w:noWrap/>
            <w:vAlign w:val="bottom"/>
            <w:hideMark/>
          </w:tcPr>
          <w:p w14:paraId="72733F5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2371713</w:t>
            </w:r>
          </w:p>
        </w:tc>
        <w:tc>
          <w:tcPr>
            <w:tcW w:w="1199" w:type="dxa"/>
            <w:tcBorders>
              <w:top w:val="nil"/>
              <w:left w:val="nil"/>
              <w:bottom w:val="single" w:sz="4" w:space="0" w:color="auto"/>
              <w:right w:val="single" w:sz="4" w:space="0" w:color="auto"/>
            </w:tcBorders>
            <w:shd w:val="clear" w:color="auto" w:fill="auto"/>
            <w:noWrap/>
            <w:vAlign w:val="bottom"/>
            <w:hideMark/>
          </w:tcPr>
          <w:p w14:paraId="4A5191C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w:t>
            </w:r>
          </w:p>
        </w:tc>
      </w:tr>
      <w:tr w:rsidR="00D47376" w:rsidRPr="00D47376" w14:paraId="09D6C5D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53CBD40"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0634ED4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377FC35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38066</w:t>
            </w:r>
          </w:p>
        </w:tc>
        <w:tc>
          <w:tcPr>
            <w:tcW w:w="1631" w:type="dxa"/>
            <w:tcBorders>
              <w:top w:val="nil"/>
              <w:left w:val="nil"/>
              <w:bottom w:val="single" w:sz="4" w:space="0" w:color="auto"/>
              <w:right w:val="single" w:sz="4" w:space="0" w:color="auto"/>
            </w:tcBorders>
            <w:shd w:val="clear" w:color="auto" w:fill="auto"/>
            <w:noWrap/>
            <w:vAlign w:val="bottom"/>
            <w:hideMark/>
          </w:tcPr>
          <w:p w14:paraId="3B76A95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317704</w:t>
            </w:r>
          </w:p>
        </w:tc>
        <w:tc>
          <w:tcPr>
            <w:tcW w:w="1199" w:type="dxa"/>
            <w:tcBorders>
              <w:top w:val="nil"/>
              <w:left w:val="nil"/>
              <w:bottom w:val="single" w:sz="4" w:space="0" w:color="auto"/>
              <w:right w:val="single" w:sz="4" w:space="0" w:color="auto"/>
            </w:tcBorders>
            <w:shd w:val="clear" w:color="auto" w:fill="auto"/>
            <w:noWrap/>
            <w:vAlign w:val="bottom"/>
            <w:hideMark/>
          </w:tcPr>
          <w:p w14:paraId="524A5CC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11.98%</w:t>
            </w:r>
          </w:p>
        </w:tc>
      </w:tr>
      <w:tr w:rsidR="00D47376" w:rsidRPr="00D47376" w14:paraId="2CE4E999"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F6FB640"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BAF682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233A7A4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20474</w:t>
            </w:r>
          </w:p>
        </w:tc>
        <w:tc>
          <w:tcPr>
            <w:tcW w:w="1631" w:type="dxa"/>
            <w:tcBorders>
              <w:top w:val="nil"/>
              <w:left w:val="nil"/>
              <w:bottom w:val="single" w:sz="4" w:space="0" w:color="auto"/>
              <w:right w:val="single" w:sz="4" w:space="0" w:color="auto"/>
            </w:tcBorders>
            <w:shd w:val="clear" w:color="auto" w:fill="auto"/>
            <w:noWrap/>
            <w:vAlign w:val="bottom"/>
            <w:hideMark/>
          </w:tcPr>
          <w:p w14:paraId="1571C9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296070</w:t>
            </w:r>
          </w:p>
        </w:tc>
        <w:tc>
          <w:tcPr>
            <w:tcW w:w="1199" w:type="dxa"/>
            <w:tcBorders>
              <w:top w:val="nil"/>
              <w:left w:val="nil"/>
              <w:bottom w:val="single" w:sz="4" w:space="0" w:color="auto"/>
              <w:right w:val="single" w:sz="4" w:space="0" w:color="auto"/>
            </w:tcBorders>
            <w:shd w:val="clear" w:color="auto" w:fill="auto"/>
            <w:noWrap/>
            <w:vAlign w:val="bottom"/>
            <w:hideMark/>
          </w:tcPr>
          <w:p w14:paraId="4957159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6.92%</w:t>
            </w:r>
          </w:p>
        </w:tc>
      </w:tr>
      <w:tr w:rsidR="00D47376" w:rsidRPr="00D47376" w14:paraId="52D5E4F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64E269F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D07612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7F27C346"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337B630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1F9283C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7911B469"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72BD0395"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TESCO</w:t>
            </w:r>
          </w:p>
        </w:tc>
        <w:tc>
          <w:tcPr>
            <w:tcW w:w="1199" w:type="dxa"/>
            <w:tcBorders>
              <w:top w:val="nil"/>
              <w:left w:val="nil"/>
              <w:bottom w:val="single" w:sz="4" w:space="0" w:color="auto"/>
              <w:right w:val="single" w:sz="4" w:space="0" w:color="auto"/>
            </w:tcBorders>
            <w:shd w:val="clear" w:color="auto" w:fill="auto"/>
            <w:noWrap/>
            <w:vAlign w:val="bottom"/>
            <w:hideMark/>
          </w:tcPr>
          <w:p w14:paraId="583F6C0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141F4C6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973</w:t>
            </w:r>
          </w:p>
        </w:tc>
        <w:tc>
          <w:tcPr>
            <w:tcW w:w="1631" w:type="dxa"/>
            <w:tcBorders>
              <w:top w:val="nil"/>
              <w:left w:val="nil"/>
              <w:bottom w:val="single" w:sz="4" w:space="0" w:color="auto"/>
              <w:right w:val="single" w:sz="4" w:space="0" w:color="auto"/>
            </w:tcBorders>
            <w:shd w:val="clear" w:color="auto" w:fill="auto"/>
            <w:noWrap/>
            <w:vAlign w:val="bottom"/>
            <w:hideMark/>
          </w:tcPr>
          <w:p w14:paraId="0FC24CA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52017</w:t>
            </w:r>
          </w:p>
        </w:tc>
        <w:tc>
          <w:tcPr>
            <w:tcW w:w="1199" w:type="dxa"/>
            <w:tcBorders>
              <w:top w:val="nil"/>
              <w:left w:val="nil"/>
              <w:bottom w:val="single" w:sz="4" w:space="0" w:color="auto"/>
              <w:right w:val="single" w:sz="4" w:space="0" w:color="auto"/>
            </w:tcBorders>
            <w:shd w:val="clear" w:color="auto" w:fill="auto"/>
            <w:noWrap/>
            <w:vAlign w:val="bottom"/>
            <w:hideMark/>
          </w:tcPr>
          <w:p w14:paraId="2C028E1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1.87%</w:t>
            </w:r>
          </w:p>
        </w:tc>
      </w:tr>
      <w:tr w:rsidR="00D47376" w:rsidRPr="00D47376" w14:paraId="266EF820"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74318DB"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241D550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14532A8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1320</w:t>
            </w:r>
          </w:p>
        </w:tc>
        <w:tc>
          <w:tcPr>
            <w:tcW w:w="1631" w:type="dxa"/>
            <w:tcBorders>
              <w:top w:val="nil"/>
              <w:left w:val="nil"/>
              <w:bottom w:val="single" w:sz="4" w:space="0" w:color="auto"/>
              <w:right w:val="single" w:sz="4" w:space="0" w:color="auto"/>
            </w:tcBorders>
            <w:shd w:val="clear" w:color="auto" w:fill="auto"/>
            <w:noWrap/>
            <w:vAlign w:val="bottom"/>
            <w:hideMark/>
          </w:tcPr>
          <w:p w14:paraId="55947A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48949</w:t>
            </w:r>
          </w:p>
        </w:tc>
        <w:tc>
          <w:tcPr>
            <w:tcW w:w="1199" w:type="dxa"/>
            <w:tcBorders>
              <w:top w:val="nil"/>
              <w:left w:val="nil"/>
              <w:bottom w:val="single" w:sz="4" w:space="0" w:color="auto"/>
              <w:right w:val="single" w:sz="4" w:space="0" w:color="auto"/>
            </w:tcBorders>
            <w:shd w:val="clear" w:color="auto" w:fill="auto"/>
            <w:noWrap/>
            <w:vAlign w:val="bottom"/>
            <w:hideMark/>
          </w:tcPr>
          <w:p w14:paraId="3C3DB5A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2.70%</w:t>
            </w:r>
          </w:p>
        </w:tc>
      </w:tr>
      <w:tr w:rsidR="00D47376" w:rsidRPr="00D47376" w14:paraId="1A18207F"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A31B467"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2FE27F8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1F441D8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1208</w:t>
            </w:r>
          </w:p>
        </w:tc>
        <w:tc>
          <w:tcPr>
            <w:tcW w:w="1631" w:type="dxa"/>
            <w:tcBorders>
              <w:top w:val="nil"/>
              <w:left w:val="nil"/>
              <w:bottom w:val="single" w:sz="4" w:space="0" w:color="auto"/>
              <w:right w:val="single" w:sz="4" w:space="0" w:color="auto"/>
            </w:tcBorders>
            <w:shd w:val="clear" w:color="auto" w:fill="auto"/>
            <w:noWrap/>
            <w:vAlign w:val="bottom"/>
            <w:hideMark/>
          </w:tcPr>
          <w:p w14:paraId="132DFE6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44713</w:t>
            </w:r>
          </w:p>
        </w:tc>
        <w:tc>
          <w:tcPr>
            <w:tcW w:w="1199" w:type="dxa"/>
            <w:tcBorders>
              <w:top w:val="nil"/>
              <w:left w:val="nil"/>
              <w:bottom w:val="single" w:sz="4" w:space="0" w:color="auto"/>
              <w:right w:val="single" w:sz="4" w:space="0" w:color="auto"/>
            </w:tcBorders>
            <w:shd w:val="clear" w:color="auto" w:fill="auto"/>
            <w:noWrap/>
            <w:vAlign w:val="bottom"/>
            <w:hideMark/>
          </w:tcPr>
          <w:p w14:paraId="6685123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2.70%</w:t>
            </w:r>
          </w:p>
        </w:tc>
      </w:tr>
      <w:tr w:rsidR="00D47376" w:rsidRPr="00D47376" w14:paraId="4FE7EB29"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2AA3662E"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993B57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12A5B6B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54</w:t>
            </w:r>
          </w:p>
        </w:tc>
        <w:tc>
          <w:tcPr>
            <w:tcW w:w="1631" w:type="dxa"/>
            <w:tcBorders>
              <w:top w:val="nil"/>
              <w:left w:val="nil"/>
              <w:bottom w:val="single" w:sz="4" w:space="0" w:color="auto"/>
              <w:right w:val="single" w:sz="4" w:space="0" w:color="auto"/>
            </w:tcBorders>
            <w:shd w:val="clear" w:color="auto" w:fill="auto"/>
            <w:noWrap/>
            <w:vAlign w:val="bottom"/>
            <w:hideMark/>
          </w:tcPr>
          <w:p w14:paraId="7A5FDA4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45509</w:t>
            </w:r>
          </w:p>
        </w:tc>
        <w:tc>
          <w:tcPr>
            <w:tcW w:w="1199" w:type="dxa"/>
            <w:tcBorders>
              <w:top w:val="nil"/>
              <w:left w:val="nil"/>
              <w:bottom w:val="single" w:sz="4" w:space="0" w:color="auto"/>
              <w:right w:val="single" w:sz="4" w:space="0" w:color="auto"/>
            </w:tcBorders>
            <w:shd w:val="clear" w:color="auto" w:fill="auto"/>
            <w:noWrap/>
            <w:vAlign w:val="bottom"/>
            <w:hideMark/>
          </w:tcPr>
          <w:p w14:paraId="4A44E3E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0.12%</w:t>
            </w:r>
          </w:p>
        </w:tc>
      </w:tr>
      <w:tr w:rsidR="00D47376" w:rsidRPr="00D47376" w14:paraId="7A5CF1C6"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F35605C"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0DBE627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5BD36BA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129</w:t>
            </w:r>
          </w:p>
        </w:tc>
        <w:tc>
          <w:tcPr>
            <w:tcW w:w="1631" w:type="dxa"/>
            <w:tcBorders>
              <w:top w:val="nil"/>
              <w:left w:val="nil"/>
              <w:bottom w:val="single" w:sz="4" w:space="0" w:color="auto"/>
              <w:right w:val="single" w:sz="4" w:space="0" w:color="auto"/>
            </w:tcBorders>
            <w:shd w:val="clear" w:color="auto" w:fill="auto"/>
            <w:noWrap/>
            <w:vAlign w:val="bottom"/>
            <w:hideMark/>
          </w:tcPr>
          <w:p w14:paraId="58D5E75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43668</w:t>
            </w:r>
          </w:p>
        </w:tc>
        <w:tc>
          <w:tcPr>
            <w:tcW w:w="1199" w:type="dxa"/>
            <w:tcBorders>
              <w:top w:val="nil"/>
              <w:left w:val="nil"/>
              <w:bottom w:val="single" w:sz="4" w:space="0" w:color="auto"/>
              <w:right w:val="single" w:sz="4" w:space="0" w:color="auto"/>
            </w:tcBorders>
            <w:shd w:val="clear" w:color="auto" w:fill="auto"/>
            <w:noWrap/>
            <w:vAlign w:val="bottom"/>
            <w:hideMark/>
          </w:tcPr>
          <w:p w14:paraId="2119EB1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0.30%</w:t>
            </w:r>
          </w:p>
        </w:tc>
      </w:tr>
      <w:tr w:rsidR="00D47376" w:rsidRPr="00D47376" w14:paraId="194D71A1"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5AB4350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E628623"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34C0C29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61F5AE1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29255C2A"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0A3C42D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B0CF41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SAINSBURYS</w:t>
            </w:r>
          </w:p>
        </w:tc>
        <w:tc>
          <w:tcPr>
            <w:tcW w:w="1199" w:type="dxa"/>
            <w:tcBorders>
              <w:top w:val="nil"/>
              <w:left w:val="nil"/>
              <w:bottom w:val="single" w:sz="4" w:space="0" w:color="auto"/>
              <w:right w:val="single" w:sz="4" w:space="0" w:color="auto"/>
            </w:tcBorders>
            <w:shd w:val="clear" w:color="auto" w:fill="auto"/>
            <w:noWrap/>
            <w:vAlign w:val="bottom"/>
            <w:hideMark/>
          </w:tcPr>
          <w:p w14:paraId="4AFC346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487403E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152</w:t>
            </w:r>
          </w:p>
        </w:tc>
        <w:tc>
          <w:tcPr>
            <w:tcW w:w="1631" w:type="dxa"/>
            <w:tcBorders>
              <w:top w:val="nil"/>
              <w:left w:val="nil"/>
              <w:bottom w:val="single" w:sz="4" w:space="0" w:color="auto"/>
              <w:right w:val="single" w:sz="4" w:space="0" w:color="auto"/>
            </w:tcBorders>
            <w:shd w:val="clear" w:color="auto" w:fill="auto"/>
            <w:noWrap/>
            <w:vAlign w:val="bottom"/>
            <w:hideMark/>
          </w:tcPr>
          <w:p w14:paraId="25C77C2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27937</w:t>
            </w:r>
          </w:p>
        </w:tc>
        <w:tc>
          <w:tcPr>
            <w:tcW w:w="1199" w:type="dxa"/>
            <w:tcBorders>
              <w:top w:val="nil"/>
              <w:left w:val="nil"/>
              <w:bottom w:val="single" w:sz="4" w:space="0" w:color="auto"/>
              <w:right w:val="single" w:sz="4" w:space="0" w:color="auto"/>
            </w:tcBorders>
            <w:shd w:val="clear" w:color="auto" w:fill="auto"/>
            <w:noWrap/>
            <w:vAlign w:val="bottom"/>
            <w:hideMark/>
          </w:tcPr>
          <w:p w14:paraId="70F1E07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0.54%</w:t>
            </w:r>
          </w:p>
        </w:tc>
      </w:tr>
      <w:tr w:rsidR="00D47376" w:rsidRPr="00D47376" w14:paraId="1DD23EDD"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4DC17D4"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A8AF9E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50A2F81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219</w:t>
            </w:r>
          </w:p>
        </w:tc>
        <w:tc>
          <w:tcPr>
            <w:tcW w:w="1631" w:type="dxa"/>
            <w:tcBorders>
              <w:top w:val="nil"/>
              <w:left w:val="nil"/>
              <w:bottom w:val="single" w:sz="4" w:space="0" w:color="auto"/>
              <w:right w:val="single" w:sz="4" w:space="0" w:color="auto"/>
            </w:tcBorders>
            <w:shd w:val="clear" w:color="auto" w:fill="auto"/>
            <w:noWrap/>
            <w:vAlign w:val="bottom"/>
            <w:hideMark/>
          </w:tcPr>
          <w:p w14:paraId="1714D2B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23541</w:t>
            </w:r>
          </w:p>
        </w:tc>
        <w:tc>
          <w:tcPr>
            <w:tcW w:w="1199" w:type="dxa"/>
            <w:tcBorders>
              <w:top w:val="nil"/>
              <w:left w:val="nil"/>
              <w:bottom w:val="single" w:sz="4" w:space="0" w:color="auto"/>
              <w:right w:val="single" w:sz="4" w:space="0" w:color="auto"/>
            </w:tcBorders>
            <w:shd w:val="clear" w:color="auto" w:fill="auto"/>
            <w:noWrap/>
            <w:vAlign w:val="bottom"/>
            <w:hideMark/>
          </w:tcPr>
          <w:p w14:paraId="14E4851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0.93%</w:t>
            </w:r>
          </w:p>
        </w:tc>
      </w:tr>
      <w:tr w:rsidR="00D47376" w:rsidRPr="00D47376" w14:paraId="6909FFAA"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25C25BA9"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2C431E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2600EE4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309</w:t>
            </w:r>
          </w:p>
        </w:tc>
        <w:tc>
          <w:tcPr>
            <w:tcW w:w="1631" w:type="dxa"/>
            <w:tcBorders>
              <w:top w:val="nil"/>
              <w:left w:val="nil"/>
              <w:bottom w:val="single" w:sz="4" w:space="0" w:color="auto"/>
              <w:right w:val="single" w:sz="4" w:space="0" w:color="auto"/>
            </w:tcBorders>
            <w:shd w:val="clear" w:color="auto" w:fill="auto"/>
            <w:noWrap/>
            <w:vAlign w:val="bottom"/>
            <w:hideMark/>
          </w:tcPr>
          <w:p w14:paraId="0CC294F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22001</w:t>
            </w:r>
          </w:p>
        </w:tc>
        <w:tc>
          <w:tcPr>
            <w:tcW w:w="1199" w:type="dxa"/>
            <w:tcBorders>
              <w:top w:val="nil"/>
              <w:left w:val="nil"/>
              <w:bottom w:val="single" w:sz="4" w:space="0" w:color="auto"/>
              <w:right w:val="single" w:sz="4" w:space="0" w:color="auto"/>
            </w:tcBorders>
            <w:shd w:val="clear" w:color="auto" w:fill="auto"/>
            <w:noWrap/>
            <w:vAlign w:val="bottom"/>
            <w:hideMark/>
          </w:tcPr>
          <w:p w14:paraId="1FD9291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1.40%</w:t>
            </w:r>
          </w:p>
        </w:tc>
      </w:tr>
      <w:tr w:rsidR="00D47376" w:rsidRPr="00D47376" w14:paraId="50305008"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FA2125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7A5AD6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39FA2B8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377</w:t>
            </w:r>
          </w:p>
        </w:tc>
        <w:tc>
          <w:tcPr>
            <w:tcW w:w="1631" w:type="dxa"/>
            <w:tcBorders>
              <w:top w:val="nil"/>
              <w:left w:val="nil"/>
              <w:bottom w:val="single" w:sz="4" w:space="0" w:color="auto"/>
              <w:right w:val="single" w:sz="4" w:space="0" w:color="auto"/>
            </w:tcBorders>
            <w:shd w:val="clear" w:color="auto" w:fill="auto"/>
            <w:noWrap/>
            <w:vAlign w:val="bottom"/>
            <w:hideMark/>
          </w:tcPr>
          <w:p w14:paraId="4D657F9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19737</w:t>
            </w:r>
          </w:p>
        </w:tc>
        <w:tc>
          <w:tcPr>
            <w:tcW w:w="1199" w:type="dxa"/>
            <w:tcBorders>
              <w:top w:val="nil"/>
              <w:left w:val="nil"/>
              <w:bottom w:val="single" w:sz="4" w:space="0" w:color="auto"/>
              <w:right w:val="single" w:sz="4" w:space="0" w:color="auto"/>
            </w:tcBorders>
            <w:shd w:val="clear" w:color="auto" w:fill="auto"/>
            <w:noWrap/>
            <w:vAlign w:val="bottom"/>
            <w:hideMark/>
          </w:tcPr>
          <w:p w14:paraId="49DD772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1.91%</w:t>
            </w:r>
          </w:p>
        </w:tc>
      </w:tr>
      <w:tr w:rsidR="00D47376" w:rsidRPr="00D47376" w14:paraId="3C6549DB"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687B2655"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77A8C8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136D13D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471</w:t>
            </w:r>
          </w:p>
        </w:tc>
        <w:tc>
          <w:tcPr>
            <w:tcW w:w="1631" w:type="dxa"/>
            <w:tcBorders>
              <w:top w:val="nil"/>
              <w:left w:val="nil"/>
              <w:bottom w:val="single" w:sz="4" w:space="0" w:color="auto"/>
              <w:right w:val="single" w:sz="4" w:space="0" w:color="auto"/>
            </w:tcBorders>
            <w:shd w:val="clear" w:color="auto" w:fill="auto"/>
            <w:noWrap/>
            <w:vAlign w:val="bottom"/>
            <w:hideMark/>
          </w:tcPr>
          <w:p w14:paraId="5A9F1D4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16973</w:t>
            </w:r>
          </w:p>
        </w:tc>
        <w:tc>
          <w:tcPr>
            <w:tcW w:w="1199" w:type="dxa"/>
            <w:tcBorders>
              <w:top w:val="nil"/>
              <w:left w:val="nil"/>
              <w:bottom w:val="single" w:sz="4" w:space="0" w:color="auto"/>
              <w:right w:val="single" w:sz="4" w:space="0" w:color="auto"/>
            </w:tcBorders>
            <w:shd w:val="clear" w:color="auto" w:fill="auto"/>
            <w:noWrap/>
            <w:vAlign w:val="bottom"/>
            <w:hideMark/>
          </w:tcPr>
          <w:p w14:paraId="25334ED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2.77%</w:t>
            </w:r>
          </w:p>
        </w:tc>
      </w:tr>
      <w:tr w:rsidR="00D47376" w:rsidRPr="00D47376" w14:paraId="1032E09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14CF1AAC"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683EF03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5192E6A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0BA802C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77FE2F6"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09134D4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ADDF56B"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VODAFONE</w:t>
            </w:r>
          </w:p>
        </w:tc>
        <w:tc>
          <w:tcPr>
            <w:tcW w:w="1199" w:type="dxa"/>
            <w:tcBorders>
              <w:top w:val="nil"/>
              <w:left w:val="nil"/>
              <w:bottom w:val="single" w:sz="4" w:space="0" w:color="auto"/>
              <w:right w:val="single" w:sz="4" w:space="0" w:color="auto"/>
            </w:tcBorders>
            <w:shd w:val="clear" w:color="auto" w:fill="auto"/>
            <w:noWrap/>
            <w:vAlign w:val="bottom"/>
            <w:hideMark/>
          </w:tcPr>
          <w:p w14:paraId="001CBC1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6967F33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455</w:t>
            </w:r>
          </w:p>
        </w:tc>
        <w:tc>
          <w:tcPr>
            <w:tcW w:w="1631" w:type="dxa"/>
            <w:tcBorders>
              <w:top w:val="nil"/>
              <w:left w:val="nil"/>
              <w:bottom w:val="single" w:sz="4" w:space="0" w:color="auto"/>
              <w:right w:val="single" w:sz="4" w:space="0" w:color="auto"/>
            </w:tcBorders>
            <w:shd w:val="clear" w:color="auto" w:fill="auto"/>
            <w:noWrap/>
            <w:vAlign w:val="bottom"/>
            <w:hideMark/>
          </w:tcPr>
          <w:p w14:paraId="53E9E49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168168</w:t>
            </w:r>
          </w:p>
        </w:tc>
        <w:tc>
          <w:tcPr>
            <w:tcW w:w="1199" w:type="dxa"/>
            <w:tcBorders>
              <w:top w:val="nil"/>
              <w:left w:val="nil"/>
              <w:bottom w:val="single" w:sz="4" w:space="0" w:color="auto"/>
              <w:right w:val="single" w:sz="4" w:space="0" w:color="auto"/>
            </w:tcBorders>
            <w:shd w:val="clear" w:color="auto" w:fill="auto"/>
            <w:noWrap/>
            <w:vAlign w:val="bottom"/>
            <w:hideMark/>
          </w:tcPr>
          <w:p w14:paraId="4EF4314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0.27%</w:t>
            </w:r>
          </w:p>
        </w:tc>
      </w:tr>
      <w:tr w:rsidR="00D47376" w:rsidRPr="00D47376" w14:paraId="6D593778"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48795FF"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20923A3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24D137D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7644</w:t>
            </w:r>
          </w:p>
        </w:tc>
        <w:tc>
          <w:tcPr>
            <w:tcW w:w="1631" w:type="dxa"/>
            <w:tcBorders>
              <w:top w:val="nil"/>
              <w:left w:val="nil"/>
              <w:bottom w:val="single" w:sz="4" w:space="0" w:color="auto"/>
              <w:right w:val="single" w:sz="4" w:space="0" w:color="auto"/>
            </w:tcBorders>
            <w:shd w:val="clear" w:color="auto" w:fill="auto"/>
            <w:noWrap/>
            <w:vAlign w:val="bottom"/>
            <w:hideMark/>
          </w:tcPr>
          <w:p w14:paraId="0958DCE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142862</w:t>
            </w:r>
          </w:p>
        </w:tc>
        <w:tc>
          <w:tcPr>
            <w:tcW w:w="1199" w:type="dxa"/>
            <w:tcBorders>
              <w:top w:val="nil"/>
              <w:left w:val="nil"/>
              <w:bottom w:val="single" w:sz="4" w:space="0" w:color="auto"/>
              <w:right w:val="single" w:sz="4" w:space="0" w:color="auto"/>
            </w:tcBorders>
            <w:shd w:val="clear" w:color="auto" w:fill="auto"/>
            <w:noWrap/>
            <w:vAlign w:val="bottom"/>
            <w:hideMark/>
          </w:tcPr>
          <w:p w14:paraId="311E2AB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5.35%</w:t>
            </w:r>
          </w:p>
        </w:tc>
      </w:tr>
      <w:tr w:rsidR="00D47376" w:rsidRPr="00D47376" w14:paraId="0518E8F8"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12B1EF0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F2ACF4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385FCA4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2788</w:t>
            </w:r>
          </w:p>
        </w:tc>
        <w:tc>
          <w:tcPr>
            <w:tcW w:w="1631" w:type="dxa"/>
            <w:tcBorders>
              <w:top w:val="nil"/>
              <w:left w:val="nil"/>
              <w:bottom w:val="single" w:sz="4" w:space="0" w:color="auto"/>
              <w:right w:val="single" w:sz="4" w:space="0" w:color="auto"/>
            </w:tcBorders>
            <w:shd w:val="clear" w:color="auto" w:fill="auto"/>
            <w:noWrap/>
            <w:vAlign w:val="bottom"/>
            <w:hideMark/>
          </w:tcPr>
          <w:p w14:paraId="4DE0426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145611</w:t>
            </w:r>
          </w:p>
        </w:tc>
        <w:tc>
          <w:tcPr>
            <w:tcW w:w="1199" w:type="dxa"/>
            <w:tcBorders>
              <w:top w:val="nil"/>
              <w:left w:val="nil"/>
              <w:bottom w:val="single" w:sz="4" w:space="0" w:color="auto"/>
              <w:right w:val="single" w:sz="4" w:space="0" w:color="auto"/>
            </w:tcBorders>
            <w:shd w:val="clear" w:color="auto" w:fill="auto"/>
            <w:noWrap/>
            <w:vAlign w:val="bottom"/>
            <w:hideMark/>
          </w:tcPr>
          <w:p w14:paraId="2F5FB11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1.91%</w:t>
            </w:r>
          </w:p>
        </w:tc>
      </w:tr>
      <w:tr w:rsidR="00D47376" w:rsidRPr="00D47376" w14:paraId="182032D9"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27AE1503"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C68E04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3E716CA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6079</w:t>
            </w:r>
          </w:p>
        </w:tc>
        <w:tc>
          <w:tcPr>
            <w:tcW w:w="1631" w:type="dxa"/>
            <w:tcBorders>
              <w:top w:val="nil"/>
              <w:left w:val="nil"/>
              <w:bottom w:val="single" w:sz="4" w:space="0" w:color="auto"/>
              <w:right w:val="single" w:sz="4" w:space="0" w:color="auto"/>
            </w:tcBorders>
            <w:shd w:val="clear" w:color="auto" w:fill="auto"/>
            <w:noWrap/>
            <w:vAlign w:val="bottom"/>
            <w:hideMark/>
          </w:tcPr>
          <w:p w14:paraId="2062CAA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154684</w:t>
            </w:r>
          </w:p>
        </w:tc>
        <w:tc>
          <w:tcPr>
            <w:tcW w:w="1199" w:type="dxa"/>
            <w:tcBorders>
              <w:top w:val="nil"/>
              <w:left w:val="nil"/>
              <w:bottom w:val="single" w:sz="4" w:space="0" w:color="auto"/>
              <w:right w:val="single" w:sz="4" w:space="0" w:color="auto"/>
            </w:tcBorders>
            <w:shd w:val="clear" w:color="auto" w:fill="auto"/>
            <w:noWrap/>
            <w:vAlign w:val="bottom"/>
            <w:hideMark/>
          </w:tcPr>
          <w:p w14:paraId="0904CC5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3.93%</w:t>
            </w:r>
          </w:p>
        </w:tc>
      </w:tr>
      <w:tr w:rsidR="00D47376" w:rsidRPr="00D47376" w14:paraId="66548455"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264B715F"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749086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07D333E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3818</w:t>
            </w:r>
          </w:p>
        </w:tc>
        <w:tc>
          <w:tcPr>
            <w:tcW w:w="1631" w:type="dxa"/>
            <w:tcBorders>
              <w:top w:val="nil"/>
              <w:left w:val="nil"/>
              <w:bottom w:val="single" w:sz="4" w:space="0" w:color="auto"/>
              <w:right w:val="single" w:sz="4" w:space="0" w:color="auto"/>
            </w:tcBorders>
            <w:shd w:val="clear" w:color="auto" w:fill="auto"/>
            <w:noWrap/>
            <w:vAlign w:val="bottom"/>
            <w:hideMark/>
          </w:tcPr>
          <w:p w14:paraId="4C7BD7E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133713</w:t>
            </w:r>
          </w:p>
        </w:tc>
        <w:tc>
          <w:tcPr>
            <w:tcW w:w="1199" w:type="dxa"/>
            <w:tcBorders>
              <w:top w:val="nil"/>
              <w:left w:val="nil"/>
              <w:bottom w:val="single" w:sz="4" w:space="0" w:color="auto"/>
              <w:right w:val="single" w:sz="4" w:space="0" w:color="auto"/>
            </w:tcBorders>
            <w:shd w:val="clear" w:color="auto" w:fill="auto"/>
            <w:noWrap/>
            <w:vAlign w:val="bottom"/>
            <w:hideMark/>
          </w:tcPr>
          <w:p w14:paraId="4616735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2.86%</w:t>
            </w:r>
          </w:p>
        </w:tc>
      </w:tr>
      <w:tr w:rsidR="00D47376" w:rsidRPr="00D47376" w14:paraId="296EEE69"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5365B101"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7F44646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7DCDAD78"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5684C8C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F187C8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2B0CC5FE"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1FBD0D09"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JOHNSON MATTHEY</w:t>
            </w:r>
          </w:p>
        </w:tc>
        <w:tc>
          <w:tcPr>
            <w:tcW w:w="1199" w:type="dxa"/>
            <w:tcBorders>
              <w:top w:val="nil"/>
              <w:left w:val="nil"/>
              <w:bottom w:val="single" w:sz="4" w:space="0" w:color="auto"/>
              <w:right w:val="single" w:sz="4" w:space="0" w:color="auto"/>
            </w:tcBorders>
            <w:shd w:val="clear" w:color="auto" w:fill="auto"/>
            <w:noWrap/>
            <w:vAlign w:val="bottom"/>
            <w:hideMark/>
          </w:tcPr>
          <w:p w14:paraId="32A9D26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37F9CC3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255</w:t>
            </w:r>
          </w:p>
        </w:tc>
        <w:tc>
          <w:tcPr>
            <w:tcW w:w="1631" w:type="dxa"/>
            <w:tcBorders>
              <w:top w:val="nil"/>
              <w:left w:val="nil"/>
              <w:bottom w:val="single" w:sz="4" w:space="0" w:color="auto"/>
              <w:right w:val="single" w:sz="4" w:space="0" w:color="auto"/>
            </w:tcBorders>
            <w:shd w:val="clear" w:color="auto" w:fill="auto"/>
            <w:noWrap/>
            <w:vAlign w:val="bottom"/>
            <w:hideMark/>
          </w:tcPr>
          <w:p w14:paraId="051BBA5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7361</w:t>
            </w:r>
          </w:p>
        </w:tc>
        <w:tc>
          <w:tcPr>
            <w:tcW w:w="1199" w:type="dxa"/>
            <w:tcBorders>
              <w:top w:val="nil"/>
              <w:left w:val="nil"/>
              <w:bottom w:val="single" w:sz="4" w:space="0" w:color="auto"/>
              <w:right w:val="single" w:sz="4" w:space="0" w:color="auto"/>
            </w:tcBorders>
            <w:shd w:val="clear" w:color="auto" w:fill="auto"/>
            <w:noWrap/>
            <w:vAlign w:val="bottom"/>
            <w:hideMark/>
          </w:tcPr>
          <w:p w14:paraId="13C9429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3.46%</w:t>
            </w:r>
          </w:p>
        </w:tc>
      </w:tr>
      <w:tr w:rsidR="00D47376" w:rsidRPr="00D47376" w14:paraId="1E47754B"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24147605"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000620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69BC7F1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413</w:t>
            </w:r>
          </w:p>
        </w:tc>
        <w:tc>
          <w:tcPr>
            <w:tcW w:w="1631" w:type="dxa"/>
            <w:tcBorders>
              <w:top w:val="nil"/>
              <w:left w:val="nil"/>
              <w:bottom w:val="single" w:sz="4" w:space="0" w:color="auto"/>
              <w:right w:val="single" w:sz="4" w:space="0" w:color="auto"/>
            </w:tcBorders>
            <w:shd w:val="clear" w:color="auto" w:fill="auto"/>
            <w:noWrap/>
            <w:vAlign w:val="bottom"/>
            <w:hideMark/>
          </w:tcPr>
          <w:p w14:paraId="7F63FD6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5948</w:t>
            </w:r>
          </w:p>
        </w:tc>
        <w:tc>
          <w:tcPr>
            <w:tcW w:w="1199" w:type="dxa"/>
            <w:tcBorders>
              <w:top w:val="nil"/>
              <w:left w:val="nil"/>
              <w:bottom w:val="single" w:sz="4" w:space="0" w:color="auto"/>
              <w:right w:val="single" w:sz="4" w:space="0" w:color="auto"/>
            </w:tcBorders>
            <w:shd w:val="clear" w:color="auto" w:fill="auto"/>
            <w:noWrap/>
            <w:vAlign w:val="bottom"/>
            <w:hideMark/>
          </w:tcPr>
          <w:p w14:paraId="39FC474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6.94%</w:t>
            </w:r>
          </w:p>
        </w:tc>
      </w:tr>
      <w:tr w:rsidR="00D47376" w:rsidRPr="00D47376" w14:paraId="6C461C1F"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66B7372"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338B4E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4180EF9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298</w:t>
            </w:r>
          </w:p>
        </w:tc>
        <w:tc>
          <w:tcPr>
            <w:tcW w:w="1631" w:type="dxa"/>
            <w:tcBorders>
              <w:top w:val="nil"/>
              <w:left w:val="nil"/>
              <w:bottom w:val="single" w:sz="4" w:space="0" w:color="auto"/>
              <w:right w:val="single" w:sz="4" w:space="0" w:color="auto"/>
            </w:tcBorders>
            <w:shd w:val="clear" w:color="auto" w:fill="auto"/>
            <w:noWrap/>
            <w:vAlign w:val="bottom"/>
            <w:hideMark/>
          </w:tcPr>
          <w:p w14:paraId="0A7530E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4818</w:t>
            </w:r>
          </w:p>
        </w:tc>
        <w:tc>
          <w:tcPr>
            <w:tcW w:w="1199" w:type="dxa"/>
            <w:tcBorders>
              <w:top w:val="nil"/>
              <w:left w:val="nil"/>
              <w:bottom w:val="single" w:sz="4" w:space="0" w:color="auto"/>
              <w:right w:val="single" w:sz="4" w:space="0" w:color="auto"/>
            </w:tcBorders>
            <w:shd w:val="clear" w:color="auto" w:fill="auto"/>
            <w:noWrap/>
            <w:vAlign w:val="bottom"/>
            <w:hideMark/>
          </w:tcPr>
          <w:p w14:paraId="4CE0EF3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6.19%</w:t>
            </w:r>
          </w:p>
        </w:tc>
      </w:tr>
      <w:tr w:rsidR="00D47376" w:rsidRPr="00D47376" w14:paraId="3FE45C42"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58B1B6DD"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4C121D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703B071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384.6</w:t>
            </w:r>
          </w:p>
        </w:tc>
        <w:tc>
          <w:tcPr>
            <w:tcW w:w="1631" w:type="dxa"/>
            <w:tcBorders>
              <w:top w:val="nil"/>
              <w:left w:val="nil"/>
              <w:bottom w:val="single" w:sz="4" w:space="0" w:color="auto"/>
              <w:right w:val="single" w:sz="4" w:space="0" w:color="auto"/>
            </w:tcBorders>
            <w:shd w:val="clear" w:color="auto" w:fill="auto"/>
            <w:noWrap/>
            <w:vAlign w:val="bottom"/>
            <w:hideMark/>
          </w:tcPr>
          <w:p w14:paraId="238D12F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4667.4</w:t>
            </w:r>
          </w:p>
        </w:tc>
        <w:tc>
          <w:tcPr>
            <w:tcW w:w="1199" w:type="dxa"/>
            <w:tcBorders>
              <w:top w:val="nil"/>
              <w:left w:val="nil"/>
              <w:bottom w:val="single" w:sz="4" w:space="0" w:color="auto"/>
              <w:right w:val="single" w:sz="4" w:space="0" w:color="auto"/>
            </w:tcBorders>
            <w:shd w:val="clear" w:color="auto" w:fill="auto"/>
            <w:noWrap/>
            <w:vAlign w:val="bottom"/>
            <w:hideMark/>
          </w:tcPr>
          <w:p w14:paraId="761C89E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8.24%</w:t>
            </w:r>
          </w:p>
        </w:tc>
      </w:tr>
      <w:tr w:rsidR="00D47376" w:rsidRPr="00D47376" w14:paraId="792FA7D7"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6B41FED"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73999A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37C9156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325.7</w:t>
            </w:r>
          </w:p>
        </w:tc>
        <w:tc>
          <w:tcPr>
            <w:tcW w:w="1631" w:type="dxa"/>
            <w:tcBorders>
              <w:top w:val="nil"/>
              <w:left w:val="nil"/>
              <w:bottom w:val="single" w:sz="4" w:space="0" w:color="auto"/>
              <w:right w:val="single" w:sz="4" w:space="0" w:color="auto"/>
            </w:tcBorders>
            <w:shd w:val="clear" w:color="auto" w:fill="auto"/>
            <w:noWrap/>
            <w:vAlign w:val="bottom"/>
            <w:hideMark/>
          </w:tcPr>
          <w:p w14:paraId="3846F9E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4057.2</w:t>
            </w:r>
          </w:p>
        </w:tc>
        <w:tc>
          <w:tcPr>
            <w:tcW w:w="1199" w:type="dxa"/>
            <w:tcBorders>
              <w:top w:val="nil"/>
              <w:left w:val="nil"/>
              <w:bottom w:val="single" w:sz="4" w:space="0" w:color="auto"/>
              <w:right w:val="single" w:sz="4" w:space="0" w:color="auto"/>
            </w:tcBorders>
            <w:shd w:val="clear" w:color="auto" w:fill="auto"/>
            <w:noWrap/>
            <w:vAlign w:val="bottom"/>
            <w:hideMark/>
          </w:tcPr>
          <w:p w14:paraId="15EE7C9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8.03%</w:t>
            </w:r>
          </w:p>
        </w:tc>
      </w:tr>
      <w:tr w:rsidR="00D47376" w:rsidRPr="00D47376" w14:paraId="01B63B34"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3446D945"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1D09F0C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2166CB6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7F96D2D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8243FF3"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5F3891D1"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709D8E9"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HALMA</w:t>
            </w:r>
          </w:p>
        </w:tc>
        <w:tc>
          <w:tcPr>
            <w:tcW w:w="1199" w:type="dxa"/>
            <w:tcBorders>
              <w:top w:val="nil"/>
              <w:left w:val="nil"/>
              <w:bottom w:val="single" w:sz="4" w:space="0" w:color="auto"/>
              <w:right w:val="single" w:sz="4" w:space="0" w:color="auto"/>
            </w:tcBorders>
            <w:shd w:val="clear" w:color="auto" w:fill="auto"/>
            <w:noWrap/>
            <w:vAlign w:val="bottom"/>
            <w:hideMark/>
          </w:tcPr>
          <w:p w14:paraId="5FD3442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72" w:type="dxa"/>
            <w:tcBorders>
              <w:top w:val="nil"/>
              <w:left w:val="nil"/>
              <w:bottom w:val="single" w:sz="4" w:space="0" w:color="auto"/>
              <w:right w:val="single" w:sz="4" w:space="0" w:color="auto"/>
            </w:tcBorders>
            <w:shd w:val="clear" w:color="auto" w:fill="auto"/>
            <w:noWrap/>
            <w:vAlign w:val="bottom"/>
            <w:hideMark/>
          </w:tcPr>
          <w:p w14:paraId="46E97C8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184.4</w:t>
            </w:r>
          </w:p>
        </w:tc>
        <w:tc>
          <w:tcPr>
            <w:tcW w:w="1631" w:type="dxa"/>
            <w:tcBorders>
              <w:top w:val="nil"/>
              <w:left w:val="nil"/>
              <w:bottom w:val="single" w:sz="4" w:space="0" w:color="auto"/>
              <w:right w:val="single" w:sz="4" w:space="0" w:color="auto"/>
            </w:tcBorders>
            <w:shd w:val="clear" w:color="auto" w:fill="auto"/>
            <w:noWrap/>
            <w:vAlign w:val="bottom"/>
            <w:hideMark/>
          </w:tcPr>
          <w:p w14:paraId="065B3F6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1937.8</w:t>
            </w:r>
          </w:p>
        </w:tc>
        <w:tc>
          <w:tcPr>
            <w:tcW w:w="1199" w:type="dxa"/>
            <w:tcBorders>
              <w:top w:val="nil"/>
              <w:left w:val="nil"/>
              <w:bottom w:val="single" w:sz="4" w:space="0" w:color="auto"/>
              <w:right w:val="single" w:sz="4" w:space="0" w:color="auto"/>
            </w:tcBorders>
            <w:shd w:val="clear" w:color="auto" w:fill="auto"/>
            <w:noWrap/>
            <w:vAlign w:val="bottom"/>
            <w:hideMark/>
          </w:tcPr>
          <w:p w14:paraId="759B3B2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9.52%</w:t>
            </w:r>
          </w:p>
        </w:tc>
      </w:tr>
      <w:tr w:rsidR="00D47376" w:rsidRPr="00D47376" w14:paraId="595C9146"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183EF28B"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1EB7C6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72" w:type="dxa"/>
            <w:tcBorders>
              <w:top w:val="nil"/>
              <w:left w:val="nil"/>
              <w:bottom w:val="single" w:sz="4" w:space="0" w:color="auto"/>
              <w:right w:val="single" w:sz="4" w:space="0" w:color="auto"/>
            </w:tcBorders>
            <w:shd w:val="clear" w:color="auto" w:fill="auto"/>
            <w:noWrap/>
            <w:vAlign w:val="bottom"/>
            <w:hideMark/>
          </w:tcPr>
          <w:p w14:paraId="020FBD2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169.8</w:t>
            </w:r>
          </w:p>
        </w:tc>
        <w:tc>
          <w:tcPr>
            <w:tcW w:w="1631" w:type="dxa"/>
            <w:tcBorders>
              <w:top w:val="nil"/>
              <w:left w:val="nil"/>
              <w:bottom w:val="single" w:sz="4" w:space="0" w:color="auto"/>
              <w:right w:val="single" w:sz="4" w:space="0" w:color="auto"/>
            </w:tcBorders>
            <w:shd w:val="clear" w:color="auto" w:fill="auto"/>
            <w:noWrap/>
            <w:vAlign w:val="bottom"/>
            <w:hideMark/>
          </w:tcPr>
          <w:p w14:paraId="30D85D2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1583.8</w:t>
            </w:r>
          </w:p>
        </w:tc>
        <w:tc>
          <w:tcPr>
            <w:tcW w:w="1199" w:type="dxa"/>
            <w:tcBorders>
              <w:top w:val="nil"/>
              <w:left w:val="nil"/>
              <w:bottom w:val="single" w:sz="4" w:space="0" w:color="auto"/>
              <w:right w:val="single" w:sz="4" w:space="0" w:color="auto"/>
            </w:tcBorders>
            <w:shd w:val="clear" w:color="auto" w:fill="auto"/>
            <w:noWrap/>
            <w:vAlign w:val="bottom"/>
            <w:hideMark/>
          </w:tcPr>
          <w:p w14:paraId="777B89A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10.72%</w:t>
            </w:r>
          </w:p>
        </w:tc>
      </w:tr>
      <w:tr w:rsidR="00D47376" w:rsidRPr="00D47376" w14:paraId="396C2AE3"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4F3E20E4"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1D80AB5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72" w:type="dxa"/>
            <w:tcBorders>
              <w:top w:val="nil"/>
              <w:left w:val="nil"/>
              <w:bottom w:val="single" w:sz="4" w:space="0" w:color="auto"/>
              <w:right w:val="single" w:sz="4" w:space="0" w:color="auto"/>
            </w:tcBorders>
            <w:shd w:val="clear" w:color="auto" w:fill="auto"/>
            <w:noWrap/>
            <w:vAlign w:val="bottom"/>
            <w:hideMark/>
          </w:tcPr>
          <w:p w14:paraId="6C39DA4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154228</w:t>
            </w:r>
          </w:p>
        </w:tc>
        <w:tc>
          <w:tcPr>
            <w:tcW w:w="1631" w:type="dxa"/>
            <w:tcBorders>
              <w:top w:val="nil"/>
              <w:left w:val="nil"/>
              <w:bottom w:val="single" w:sz="4" w:space="0" w:color="auto"/>
              <w:right w:val="single" w:sz="4" w:space="0" w:color="auto"/>
            </w:tcBorders>
            <w:shd w:val="clear" w:color="auto" w:fill="auto"/>
            <w:noWrap/>
            <w:vAlign w:val="bottom"/>
            <w:hideMark/>
          </w:tcPr>
          <w:p w14:paraId="0277E66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1446856</w:t>
            </w:r>
          </w:p>
        </w:tc>
        <w:tc>
          <w:tcPr>
            <w:tcW w:w="1199" w:type="dxa"/>
            <w:tcBorders>
              <w:top w:val="nil"/>
              <w:left w:val="nil"/>
              <w:bottom w:val="single" w:sz="4" w:space="0" w:color="auto"/>
              <w:right w:val="single" w:sz="4" w:space="0" w:color="auto"/>
            </w:tcBorders>
            <w:shd w:val="clear" w:color="auto" w:fill="auto"/>
            <w:noWrap/>
            <w:vAlign w:val="bottom"/>
            <w:hideMark/>
          </w:tcPr>
          <w:p w14:paraId="4CCEED2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10.66%</w:t>
            </w:r>
          </w:p>
        </w:tc>
      </w:tr>
      <w:tr w:rsidR="00D47376" w:rsidRPr="00D47376" w14:paraId="1ED8ADA5"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05B628C6"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3846F36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72" w:type="dxa"/>
            <w:tcBorders>
              <w:top w:val="nil"/>
              <w:left w:val="nil"/>
              <w:bottom w:val="single" w:sz="4" w:space="0" w:color="auto"/>
              <w:right w:val="single" w:sz="4" w:space="0" w:color="auto"/>
            </w:tcBorders>
            <w:shd w:val="clear" w:color="auto" w:fill="auto"/>
            <w:noWrap/>
            <w:vAlign w:val="bottom"/>
            <w:hideMark/>
          </w:tcPr>
          <w:p w14:paraId="14F43DC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129689</w:t>
            </w:r>
          </w:p>
        </w:tc>
        <w:tc>
          <w:tcPr>
            <w:tcW w:w="1631" w:type="dxa"/>
            <w:tcBorders>
              <w:top w:val="nil"/>
              <w:left w:val="nil"/>
              <w:bottom w:val="single" w:sz="4" w:space="0" w:color="auto"/>
              <w:right w:val="single" w:sz="4" w:space="0" w:color="auto"/>
            </w:tcBorders>
            <w:shd w:val="clear" w:color="auto" w:fill="auto"/>
            <w:noWrap/>
            <w:vAlign w:val="bottom"/>
            <w:hideMark/>
          </w:tcPr>
          <w:p w14:paraId="78F2340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1402983</w:t>
            </w:r>
          </w:p>
        </w:tc>
        <w:tc>
          <w:tcPr>
            <w:tcW w:w="1199" w:type="dxa"/>
            <w:tcBorders>
              <w:top w:val="nil"/>
              <w:left w:val="nil"/>
              <w:bottom w:val="single" w:sz="4" w:space="0" w:color="auto"/>
              <w:right w:val="single" w:sz="4" w:space="0" w:color="auto"/>
            </w:tcBorders>
            <w:shd w:val="clear" w:color="auto" w:fill="auto"/>
            <w:noWrap/>
            <w:vAlign w:val="bottom"/>
            <w:hideMark/>
          </w:tcPr>
          <w:p w14:paraId="7EC3211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9.24%</w:t>
            </w:r>
          </w:p>
        </w:tc>
      </w:tr>
      <w:tr w:rsidR="00D47376" w:rsidRPr="00D47376" w14:paraId="4C3670DD"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798A6163" w14:textId="77777777" w:rsidR="00D47376" w:rsidRPr="00D22F59" w:rsidRDefault="00D47376" w:rsidP="00D47376">
            <w:pPr>
              <w:suppressAutoHyphens w:val="0"/>
              <w:autoSpaceDN/>
              <w:spacing w:after="0" w:line="240" w:lineRule="auto"/>
              <w:textAlignment w:val="auto"/>
              <w:rPr>
                <w:rFonts w:eastAsia="Times New Roman"/>
                <w:b/>
                <w:bCs/>
                <w:color w:val="000000"/>
                <w:lang w:eastAsia="en-GB"/>
              </w:rPr>
            </w:pPr>
            <w:r w:rsidRPr="00D22F59">
              <w:rPr>
                <w:rFonts w:eastAsia="Times New Roman"/>
                <w:b/>
                <w:bCs/>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4CC719F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72" w:type="dxa"/>
            <w:tcBorders>
              <w:top w:val="nil"/>
              <w:left w:val="nil"/>
              <w:bottom w:val="single" w:sz="4" w:space="0" w:color="auto"/>
              <w:right w:val="single" w:sz="4" w:space="0" w:color="auto"/>
            </w:tcBorders>
            <w:shd w:val="clear" w:color="auto" w:fill="auto"/>
            <w:noWrap/>
            <w:vAlign w:val="bottom"/>
            <w:hideMark/>
          </w:tcPr>
          <w:p w14:paraId="0D3CBEA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108841</w:t>
            </w:r>
          </w:p>
        </w:tc>
        <w:tc>
          <w:tcPr>
            <w:tcW w:w="1631" w:type="dxa"/>
            <w:tcBorders>
              <w:top w:val="nil"/>
              <w:left w:val="nil"/>
              <w:bottom w:val="single" w:sz="4" w:space="0" w:color="auto"/>
              <w:right w:val="single" w:sz="4" w:space="0" w:color="auto"/>
            </w:tcBorders>
            <w:shd w:val="clear" w:color="auto" w:fill="auto"/>
            <w:noWrap/>
            <w:vAlign w:val="bottom"/>
            <w:hideMark/>
          </w:tcPr>
          <w:p w14:paraId="6E6BBC6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1267127</w:t>
            </w:r>
          </w:p>
        </w:tc>
        <w:tc>
          <w:tcPr>
            <w:tcW w:w="1199" w:type="dxa"/>
            <w:tcBorders>
              <w:top w:val="nil"/>
              <w:left w:val="nil"/>
              <w:bottom w:val="single" w:sz="4" w:space="0" w:color="auto"/>
              <w:right w:val="single" w:sz="4" w:space="0" w:color="auto"/>
            </w:tcBorders>
            <w:shd w:val="clear" w:color="auto" w:fill="auto"/>
            <w:noWrap/>
            <w:vAlign w:val="bottom"/>
            <w:hideMark/>
          </w:tcPr>
          <w:p w14:paraId="362889A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8.59%</w:t>
            </w:r>
          </w:p>
        </w:tc>
      </w:tr>
      <w:tr w:rsidR="00D47376" w:rsidRPr="00D47376" w14:paraId="2210F524" w14:textId="77777777" w:rsidTr="00D47376">
        <w:trPr>
          <w:trHeight w:val="303"/>
        </w:trPr>
        <w:tc>
          <w:tcPr>
            <w:tcW w:w="2306" w:type="dxa"/>
            <w:tcBorders>
              <w:top w:val="nil"/>
              <w:left w:val="single" w:sz="4" w:space="0" w:color="auto"/>
              <w:bottom w:val="single" w:sz="4" w:space="0" w:color="auto"/>
              <w:right w:val="single" w:sz="4" w:space="0" w:color="auto"/>
            </w:tcBorders>
            <w:shd w:val="clear" w:color="auto" w:fill="auto"/>
            <w:noWrap/>
            <w:vAlign w:val="bottom"/>
            <w:hideMark/>
          </w:tcPr>
          <w:p w14:paraId="5F949EE8"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63A11534"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72" w:type="dxa"/>
            <w:tcBorders>
              <w:top w:val="nil"/>
              <w:left w:val="nil"/>
              <w:bottom w:val="single" w:sz="4" w:space="0" w:color="auto"/>
              <w:right w:val="single" w:sz="4" w:space="0" w:color="auto"/>
            </w:tcBorders>
            <w:shd w:val="clear" w:color="auto" w:fill="auto"/>
            <w:noWrap/>
            <w:vAlign w:val="bottom"/>
            <w:hideMark/>
          </w:tcPr>
          <w:p w14:paraId="35B74D73"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31" w:type="dxa"/>
            <w:tcBorders>
              <w:top w:val="nil"/>
              <w:left w:val="nil"/>
              <w:bottom w:val="single" w:sz="4" w:space="0" w:color="auto"/>
              <w:right w:val="single" w:sz="4" w:space="0" w:color="auto"/>
            </w:tcBorders>
            <w:shd w:val="clear" w:color="auto" w:fill="auto"/>
            <w:noWrap/>
            <w:vAlign w:val="bottom"/>
            <w:hideMark/>
          </w:tcPr>
          <w:p w14:paraId="5422FB49"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199" w:type="dxa"/>
            <w:tcBorders>
              <w:top w:val="nil"/>
              <w:left w:val="nil"/>
              <w:bottom w:val="single" w:sz="4" w:space="0" w:color="auto"/>
              <w:right w:val="single" w:sz="4" w:space="0" w:color="auto"/>
            </w:tcBorders>
            <w:shd w:val="clear" w:color="auto" w:fill="auto"/>
            <w:noWrap/>
            <w:vAlign w:val="bottom"/>
            <w:hideMark/>
          </w:tcPr>
          <w:p w14:paraId="5D0EF66F"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bl>
    <w:p w14:paraId="552BD171" w14:textId="0D0EADCD" w:rsidR="00D47376" w:rsidRDefault="00D47376" w:rsidP="005C3E1E">
      <w:pPr>
        <w:rPr>
          <w:b/>
          <w:bCs/>
          <w:sz w:val="32"/>
          <w:szCs w:val="32"/>
        </w:rPr>
      </w:pPr>
    </w:p>
    <w:p w14:paraId="072E4B79" w14:textId="161204B3" w:rsidR="00D47376" w:rsidRDefault="00D47376" w:rsidP="005C3E1E">
      <w:pPr>
        <w:rPr>
          <w:b/>
          <w:bCs/>
          <w:sz w:val="32"/>
          <w:szCs w:val="32"/>
        </w:rPr>
      </w:pPr>
    </w:p>
    <w:tbl>
      <w:tblPr>
        <w:tblW w:w="8209" w:type="dxa"/>
        <w:tblLook w:val="04A0" w:firstRow="1" w:lastRow="0" w:firstColumn="1" w:lastColumn="0" w:noHBand="0" w:noVBand="1"/>
      </w:tblPr>
      <w:tblGrid>
        <w:gridCol w:w="2401"/>
        <w:gridCol w:w="1249"/>
        <w:gridCol w:w="1612"/>
        <w:gridCol w:w="1698"/>
        <w:gridCol w:w="1249"/>
      </w:tblGrid>
      <w:tr w:rsidR="00D47376" w:rsidRPr="00D47376" w14:paraId="4D8A6DB5" w14:textId="77777777" w:rsidTr="00D47376">
        <w:trPr>
          <w:trHeight w:val="315"/>
        </w:trPr>
        <w:tc>
          <w:tcPr>
            <w:tcW w:w="24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8A316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single" w:sz="4" w:space="0" w:color="auto"/>
              <w:left w:val="nil"/>
              <w:bottom w:val="single" w:sz="4" w:space="0" w:color="auto"/>
              <w:right w:val="single" w:sz="4" w:space="0" w:color="auto"/>
            </w:tcBorders>
            <w:shd w:val="clear" w:color="auto" w:fill="auto"/>
            <w:noWrap/>
            <w:vAlign w:val="bottom"/>
            <w:hideMark/>
          </w:tcPr>
          <w:p w14:paraId="3894D67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single" w:sz="4" w:space="0" w:color="auto"/>
              <w:left w:val="nil"/>
              <w:bottom w:val="single" w:sz="4" w:space="0" w:color="auto"/>
              <w:right w:val="single" w:sz="4" w:space="0" w:color="auto"/>
            </w:tcBorders>
            <w:shd w:val="clear" w:color="auto" w:fill="auto"/>
            <w:noWrap/>
            <w:vAlign w:val="bottom"/>
            <w:hideMark/>
          </w:tcPr>
          <w:p w14:paraId="40F45B9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TANGIBILITY</w:t>
            </w:r>
          </w:p>
        </w:tc>
        <w:tc>
          <w:tcPr>
            <w:tcW w:w="1698" w:type="dxa"/>
            <w:tcBorders>
              <w:top w:val="single" w:sz="4" w:space="0" w:color="auto"/>
              <w:left w:val="nil"/>
              <w:bottom w:val="single" w:sz="4" w:space="0" w:color="auto"/>
              <w:right w:val="single" w:sz="4" w:space="0" w:color="auto"/>
            </w:tcBorders>
            <w:shd w:val="clear" w:color="auto" w:fill="auto"/>
            <w:noWrap/>
            <w:vAlign w:val="bottom"/>
            <w:hideMark/>
          </w:tcPr>
          <w:p w14:paraId="796B5B5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single" w:sz="4" w:space="0" w:color="auto"/>
              <w:left w:val="nil"/>
              <w:bottom w:val="single" w:sz="4" w:space="0" w:color="auto"/>
              <w:right w:val="single" w:sz="4" w:space="0" w:color="auto"/>
            </w:tcBorders>
            <w:shd w:val="clear" w:color="auto" w:fill="auto"/>
            <w:noWrap/>
            <w:vAlign w:val="bottom"/>
            <w:hideMark/>
          </w:tcPr>
          <w:p w14:paraId="269C197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62732BB1"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529F936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EE74178"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18C76B0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FIXED ASSETS</w:t>
            </w:r>
          </w:p>
        </w:tc>
        <w:tc>
          <w:tcPr>
            <w:tcW w:w="1698" w:type="dxa"/>
            <w:tcBorders>
              <w:top w:val="nil"/>
              <w:left w:val="nil"/>
              <w:bottom w:val="single" w:sz="4" w:space="0" w:color="auto"/>
              <w:right w:val="single" w:sz="4" w:space="0" w:color="auto"/>
            </w:tcBorders>
            <w:shd w:val="clear" w:color="auto" w:fill="auto"/>
            <w:noWrap/>
            <w:vAlign w:val="bottom"/>
            <w:hideMark/>
          </w:tcPr>
          <w:p w14:paraId="35614AC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TOTAL ASSETS</w:t>
            </w:r>
          </w:p>
        </w:tc>
        <w:tc>
          <w:tcPr>
            <w:tcW w:w="1249" w:type="dxa"/>
            <w:tcBorders>
              <w:top w:val="nil"/>
              <w:left w:val="nil"/>
              <w:bottom w:val="single" w:sz="4" w:space="0" w:color="auto"/>
              <w:right w:val="single" w:sz="4" w:space="0" w:color="auto"/>
            </w:tcBorders>
            <w:shd w:val="clear" w:color="auto" w:fill="auto"/>
            <w:noWrap/>
            <w:vAlign w:val="bottom"/>
            <w:hideMark/>
          </w:tcPr>
          <w:p w14:paraId="707F65D9"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12DE4CB8"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77601AD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AVEVA</w:t>
            </w:r>
          </w:p>
        </w:tc>
        <w:tc>
          <w:tcPr>
            <w:tcW w:w="1249" w:type="dxa"/>
            <w:tcBorders>
              <w:top w:val="nil"/>
              <w:left w:val="nil"/>
              <w:bottom w:val="single" w:sz="4" w:space="0" w:color="auto"/>
              <w:right w:val="single" w:sz="4" w:space="0" w:color="auto"/>
            </w:tcBorders>
            <w:shd w:val="clear" w:color="auto" w:fill="auto"/>
            <w:noWrap/>
            <w:vAlign w:val="bottom"/>
            <w:hideMark/>
          </w:tcPr>
          <w:p w14:paraId="3CF369E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61327FA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1956</w:t>
            </w:r>
          </w:p>
        </w:tc>
        <w:tc>
          <w:tcPr>
            <w:tcW w:w="1698" w:type="dxa"/>
            <w:tcBorders>
              <w:top w:val="nil"/>
              <w:left w:val="nil"/>
              <w:bottom w:val="single" w:sz="4" w:space="0" w:color="auto"/>
              <w:right w:val="single" w:sz="4" w:space="0" w:color="auto"/>
            </w:tcBorders>
            <w:shd w:val="clear" w:color="auto" w:fill="auto"/>
            <w:noWrap/>
            <w:vAlign w:val="bottom"/>
            <w:hideMark/>
          </w:tcPr>
          <w:p w14:paraId="6959425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2475.4</w:t>
            </w:r>
          </w:p>
        </w:tc>
        <w:tc>
          <w:tcPr>
            <w:tcW w:w="1249" w:type="dxa"/>
            <w:tcBorders>
              <w:top w:val="nil"/>
              <w:left w:val="nil"/>
              <w:bottom w:val="single" w:sz="4" w:space="0" w:color="auto"/>
              <w:right w:val="single" w:sz="4" w:space="0" w:color="auto"/>
            </w:tcBorders>
            <w:shd w:val="clear" w:color="auto" w:fill="auto"/>
            <w:noWrap/>
            <w:vAlign w:val="bottom"/>
            <w:hideMark/>
          </w:tcPr>
          <w:p w14:paraId="20525D9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79%</w:t>
            </w:r>
          </w:p>
        </w:tc>
      </w:tr>
      <w:tr w:rsidR="00D47376" w:rsidRPr="00D47376" w14:paraId="5E34C759"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7531EBE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173424E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4678BB6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1923</w:t>
            </w:r>
          </w:p>
        </w:tc>
        <w:tc>
          <w:tcPr>
            <w:tcW w:w="1698" w:type="dxa"/>
            <w:tcBorders>
              <w:top w:val="nil"/>
              <w:left w:val="nil"/>
              <w:bottom w:val="single" w:sz="4" w:space="0" w:color="auto"/>
              <w:right w:val="single" w:sz="4" w:space="0" w:color="auto"/>
            </w:tcBorders>
            <w:shd w:val="clear" w:color="auto" w:fill="auto"/>
            <w:noWrap/>
            <w:vAlign w:val="bottom"/>
            <w:hideMark/>
          </w:tcPr>
          <w:p w14:paraId="20BA90E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2400.8</w:t>
            </w:r>
          </w:p>
        </w:tc>
        <w:tc>
          <w:tcPr>
            <w:tcW w:w="1249" w:type="dxa"/>
            <w:tcBorders>
              <w:top w:val="nil"/>
              <w:left w:val="nil"/>
              <w:bottom w:val="single" w:sz="4" w:space="0" w:color="auto"/>
              <w:right w:val="single" w:sz="4" w:space="0" w:color="auto"/>
            </w:tcBorders>
            <w:shd w:val="clear" w:color="auto" w:fill="auto"/>
            <w:noWrap/>
            <w:vAlign w:val="bottom"/>
            <w:hideMark/>
          </w:tcPr>
          <w:p w14:paraId="305594A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80%</w:t>
            </w:r>
          </w:p>
        </w:tc>
      </w:tr>
      <w:tr w:rsidR="00D47376" w:rsidRPr="00D47376" w14:paraId="44DBC0C3"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29D084C3"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3F82081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7A7DB06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1982373</w:t>
            </w:r>
          </w:p>
        </w:tc>
        <w:tc>
          <w:tcPr>
            <w:tcW w:w="1698" w:type="dxa"/>
            <w:tcBorders>
              <w:top w:val="nil"/>
              <w:left w:val="nil"/>
              <w:bottom w:val="single" w:sz="4" w:space="0" w:color="auto"/>
              <w:right w:val="single" w:sz="4" w:space="0" w:color="auto"/>
            </w:tcBorders>
            <w:shd w:val="clear" w:color="auto" w:fill="auto"/>
            <w:noWrap/>
            <w:vAlign w:val="bottom"/>
            <w:hideMark/>
          </w:tcPr>
          <w:p w14:paraId="42E61D6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2371713</w:t>
            </w:r>
          </w:p>
        </w:tc>
        <w:tc>
          <w:tcPr>
            <w:tcW w:w="1249" w:type="dxa"/>
            <w:tcBorders>
              <w:top w:val="nil"/>
              <w:left w:val="nil"/>
              <w:bottom w:val="single" w:sz="4" w:space="0" w:color="auto"/>
              <w:right w:val="single" w:sz="4" w:space="0" w:color="auto"/>
            </w:tcBorders>
            <w:shd w:val="clear" w:color="auto" w:fill="auto"/>
            <w:noWrap/>
            <w:vAlign w:val="bottom"/>
            <w:hideMark/>
          </w:tcPr>
          <w:p w14:paraId="110340D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84%</w:t>
            </w:r>
          </w:p>
        </w:tc>
      </w:tr>
      <w:tr w:rsidR="00D47376" w:rsidRPr="00D47376" w14:paraId="17748D11"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3D7EE350"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7E3522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76D4413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89920</w:t>
            </w:r>
          </w:p>
        </w:tc>
        <w:tc>
          <w:tcPr>
            <w:tcW w:w="1698" w:type="dxa"/>
            <w:tcBorders>
              <w:top w:val="nil"/>
              <w:left w:val="nil"/>
              <w:bottom w:val="single" w:sz="4" w:space="0" w:color="auto"/>
              <w:right w:val="single" w:sz="4" w:space="0" w:color="auto"/>
            </w:tcBorders>
            <w:shd w:val="clear" w:color="auto" w:fill="auto"/>
            <w:noWrap/>
            <w:vAlign w:val="bottom"/>
            <w:hideMark/>
          </w:tcPr>
          <w:p w14:paraId="47D6D60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317704</w:t>
            </w:r>
          </w:p>
        </w:tc>
        <w:tc>
          <w:tcPr>
            <w:tcW w:w="1249" w:type="dxa"/>
            <w:tcBorders>
              <w:top w:val="nil"/>
              <w:left w:val="nil"/>
              <w:bottom w:val="single" w:sz="4" w:space="0" w:color="auto"/>
              <w:right w:val="single" w:sz="4" w:space="0" w:color="auto"/>
            </w:tcBorders>
            <w:shd w:val="clear" w:color="auto" w:fill="auto"/>
            <w:noWrap/>
            <w:vAlign w:val="bottom"/>
            <w:hideMark/>
          </w:tcPr>
          <w:p w14:paraId="17DD14D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28%</w:t>
            </w:r>
          </w:p>
        </w:tc>
      </w:tr>
      <w:tr w:rsidR="00D47376" w:rsidRPr="00D47376" w14:paraId="4E86AEDA"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D54714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5B8BBD0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1ADF09B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87513</w:t>
            </w:r>
          </w:p>
        </w:tc>
        <w:tc>
          <w:tcPr>
            <w:tcW w:w="1698" w:type="dxa"/>
            <w:tcBorders>
              <w:top w:val="nil"/>
              <w:left w:val="nil"/>
              <w:bottom w:val="single" w:sz="4" w:space="0" w:color="auto"/>
              <w:right w:val="single" w:sz="4" w:space="0" w:color="auto"/>
            </w:tcBorders>
            <w:shd w:val="clear" w:color="auto" w:fill="auto"/>
            <w:noWrap/>
            <w:vAlign w:val="bottom"/>
            <w:hideMark/>
          </w:tcPr>
          <w:p w14:paraId="79845AF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296070</w:t>
            </w:r>
          </w:p>
        </w:tc>
        <w:tc>
          <w:tcPr>
            <w:tcW w:w="1249" w:type="dxa"/>
            <w:tcBorders>
              <w:top w:val="nil"/>
              <w:left w:val="nil"/>
              <w:bottom w:val="single" w:sz="4" w:space="0" w:color="auto"/>
              <w:right w:val="single" w:sz="4" w:space="0" w:color="auto"/>
            </w:tcBorders>
            <w:shd w:val="clear" w:color="auto" w:fill="auto"/>
            <w:noWrap/>
            <w:vAlign w:val="bottom"/>
            <w:hideMark/>
          </w:tcPr>
          <w:p w14:paraId="65A38DE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30%</w:t>
            </w:r>
          </w:p>
        </w:tc>
      </w:tr>
      <w:tr w:rsidR="00D47376" w:rsidRPr="00D47376" w14:paraId="267B578D"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1FEED14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27DFD389"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50C2E57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5FE9F6FF"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2DB57CA3"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487C8E08"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4DA89F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TESCO</w:t>
            </w:r>
          </w:p>
        </w:tc>
        <w:tc>
          <w:tcPr>
            <w:tcW w:w="1249" w:type="dxa"/>
            <w:tcBorders>
              <w:top w:val="nil"/>
              <w:left w:val="nil"/>
              <w:bottom w:val="single" w:sz="4" w:space="0" w:color="auto"/>
              <w:right w:val="single" w:sz="4" w:space="0" w:color="auto"/>
            </w:tcBorders>
            <w:shd w:val="clear" w:color="auto" w:fill="auto"/>
            <w:noWrap/>
            <w:vAlign w:val="bottom"/>
            <w:hideMark/>
          </w:tcPr>
          <w:p w14:paraId="2EECEA4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51E5970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39138</w:t>
            </w:r>
          </w:p>
        </w:tc>
        <w:tc>
          <w:tcPr>
            <w:tcW w:w="1698" w:type="dxa"/>
            <w:tcBorders>
              <w:top w:val="nil"/>
              <w:left w:val="nil"/>
              <w:bottom w:val="single" w:sz="4" w:space="0" w:color="auto"/>
              <w:right w:val="single" w:sz="4" w:space="0" w:color="auto"/>
            </w:tcBorders>
            <w:shd w:val="clear" w:color="auto" w:fill="auto"/>
            <w:noWrap/>
            <w:vAlign w:val="bottom"/>
            <w:hideMark/>
          </w:tcPr>
          <w:p w14:paraId="6FE0394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52017</w:t>
            </w:r>
          </w:p>
        </w:tc>
        <w:tc>
          <w:tcPr>
            <w:tcW w:w="1249" w:type="dxa"/>
            <w:tcBorders>
              <w:top w:val="nil"/>
              <w:left w:val="nil"/>
              <w:bottom w:val="single" w:sz="4" w:space="0" w:color="auto"/>
              <w:right w:val="single" w:sz="4" w:space="0" w:color="auto"/>
            </w:tcBorders>
            <w:shd w:val="clear" w:color="auto" w:fill="auto"/>
            <w:noWrap/>
            <w:vAlign w:val="bottom"/>
            <w:hideMark/>
          </w:tcPr>
          <w:p w14:paraId="0801CF5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75%</w:t>
            </w:r>
          </w:p>
        </w:tc>
      </w:tr>
      <w:tr w:rsidR="00D47376" w:rsidRPr="00D47376" w14:paraId="6C122018"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D6196A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53DE7FE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19DCBF8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36379</w:t>
            </w:r>
          </w:p>
        </w:tc>
        <w:tc>
          <w:tcPr>
            <w:tcW w:w="1698" w:type="dxa"/>
            <w:tcBorders>
              <w:top w:val="nil"/>
              <w:left w:val="nil"/>
              <w:bottom w:val="single" w:sz="4" w:space="0" w:color="auto"/>
              <w:right w:val="single" w:sz="4" w:space="0" w:color="auto"/>
            </w:tcBorders>
            <w:shd w:val="clear" w:color="auto" w:fill="auto"/>
            <w:noWrap/>
            <w:vAlign w:val="bottom"/>
            <w:hideMark/>
          </w:tcPr>
          <w:p w14:paraId="44AC108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48949</w:t>
            </w:r>
          </w:p>
        </w:tc>
        <w:tc>
          <w:tcPr>
            <w:tcW w:w="1249" w:type="dxa"/>
            <w:tcBorders>
              <w:top w:val="nil"/>
              <w:left w:val="nil"/>
              <w:bottom w:val="single" w:sz="4" w:space="0" w:color="auto"/>
              <w:right w:val="single" w:sz="4" w:space="0" w:color="auto"/>
            </w:tcBorders>
            <w:shd w:val="clear" w:color="auto" w:fill="auto"/>
            <w:noWrap/>
            <w:vAlign w:val="bottom"/>
            <w:hideMark/>
          </w:tcPr>
          <w:p w14:paraId="1803FD1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74%</w:t>
            </w:r>
          </w:p>
        </w:tc>
      </w:tr>
      <w:tr w:rsidR="00D47376" w:rsidRPr="00D47376" w14:paraId="7974B596"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0E661B6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7E35FA6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77D5611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31136</w:t>
            </w:r>
          </w:p>
        </w:tc>
        <w:tc>
          <w:tcPr>
            <w:tcW w:w="1698" w:type="dxa"/>
            <w:tcBorders>
              <w:top w:val="nil"/>
              <w:left w:val="nil"/>
              <w:bottom w:val="single" w:sz="4" w:space="0" w:color="auto"/>
              <w:right w:val="single" w:sz="4" w:space="0" w:color="auto"/>
            </w:tcBorders>
            <w:shd w:val="clear" w:color="auto" w:fill="auto"/>
            <w:noWrap/>
            <w:vAlign w:val="bottom"/>
            <w:hideMark/>
          </w:tcPr>
          <w:p w14:paraId="4FFBB23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44713</w:t>
            </w:r>
          </w:p>
        </w:tc>
        <w:tc>
          <w:tcPr>
            <w:tcW w:w="1249" w:type="dxa"/>
            <w:tcBorders>
              <w:top w:val="nil"/>
              <w:left w:val="nil"/>
              <w:bottom w:val="single" w:sz="4" w:space="0" w:color="auto"/>
              <w:right w:val="single" w:sz="4" w:space="0" w:color="auto"/>
            </w:tcBorders>
            <w:shd w:val="clear" w:color="auto" w:fill="auto"/>
            <w:noWrap/>
            <w:vAlign w:val="bottom"/>
            <w:hideMark/>
          </w:tcPr>
          <w:p w14:paraId="05F0944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70%</w:t>
            </w:r>
          </w:p>
        </w:tc>
      </w:tr>
      <w:tr w:rsidR="00D47376" w:rsidRPr="00D47376" w14:paraId="6EE8E79F"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0D67473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E24997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6D2168A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30436</w:t>
            </w:r>
          </w:p>
        </w:tc>
        <w:tc>
          <w:tcPr>
            <w:tcW w:w="1698" w:type="dxa"/>
            <w:tcBorders>
              <w:top w:val="nil"/>
              <w:left w:val="nil"/>
              <w:bottom w:val="single" w:sz="4" w:space="0" w:color="auto"/>
              <w:right w:val="single" w:sz="4" w:space="0" w:color="auto"/>
            </w:tcBorders>
            <w:shd w:val="clear" w:color="auto" w:fill="auto"/>
            <w:noWrap/>
            <w:vAlign w:val="bottom"/>
            <w:hideMark/>
          </w:tcPr>
          <w:p w14:paraId="35B91F3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45509</w:t>
            </w:r>
          </w:p>
        </w:tc>
        <w:tc>
          <w:tcPr>
            <w:tcW w:w="1249" w:type="dxa"/>
            <w:tcBorders>
              <w:top w:val="nil"/>
              <w:left w:val="nil"/>
              <w:bottom w:val="single" w:sz="4" w:space="0" w:color="auto"/>
              <w:right w:val="single" w:sz="4" w:space="0" w:color="auto"/>
            </w:tcBorders>
            <w:shd w:val="clear" w:color="auto" w:fill="auto"/>
            <w:noWrap/>
            <w:vAlign w:val="bottom"/>
            <w:hideMark/>
          </w:tcPr>
          <w:p w14:paraId="19EE882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67%</w:t>
            </w:r>
          </w:p>
        </w:tc>
      </w:tr>
      <w:tr w:rsidR="00D47376" w:rsidRPr="00D47376" w14:paraId="6C57226F"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780AC13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FA3179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3ECD207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29076</w:t>
            </w:r>
          </w:p>
        </w:tc>
        <w:tc>
          <w:tcPr>
            <w:tcW w:w="1698" w:type="dxa"/>
            <w:tcBorders>
              <w:top w:val="nil"/>
              <w:left w:val="nil"/>
              <w:bottom w:val="single" w:sz="4" w:space="0" w:color="auto"/>
              <w:right w:val="single" w:sz="4" w:space="0" w:color="auto"/>
            </w:tcBorders>
            <w:shd w:val="clear" w:color="auto" w:fill="auto"/>
            <w:noWrap/>
            <w:vAlign w:val="bottom"/>
            <w:hideMark/>
          </w:tcPr>
          <w:p w14:paraId="5E639E4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43668</w:t>
            </w:r>
          </w:p>
        </w:tc>
        <w:tc>
          <w:tcPr>
            <w:tcW w:w="1249" w:type="dxa"/>
            <w:tcBorders>
              <w:top w:val="nil"/>
              <w:left w:val="nil"/>
              <w:bottom w:val="single" w:sz="4" w:space="0" w:color="auto"/>
              <w:right w:val="single" w:sz="4" w:space="0" w:color="auto"/>
            </w:tcBorders>
            <w:shd w:val="clear" w:color="auto" w:fill="auto"/>
            <w:noWrap/>
            <w:vAlign w:val="bottom"/>
            <w:hideMark/>
          </w:tcPr>
          <w:p w14:paraId="2EBB8E8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67%</w:t>
            </w:r>
          </w:p>
        </w:tc>
      </w:tr>
      <w:tr w:rsidR="00D47376" w:rsidRPr="00D47376" w14:paraId="5EAD364A"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5D0FD4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1D91578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6BD680A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1F122E28"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178183E2"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1E26D71D"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36088FC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SAINSBURYS</w:t>
            </w:r>
          </w:p>
        </w:tc>
        <w:tc>
          <w:tcPr>
            <w:tcW w:w="1249" w:type="dxa"/>
            <w:tcBorders>
              <w:top w:val="nil"/>
              <w:left w:val="nil"/>
              <w:bottom w:val="single" w:sz="4" w:space="0" w:color="auto"/>
              <w:right w:val="single" w:sz="4" w:space="0" w:color="auto"/>
            </w:tcBorders>
            <w:shd w:val="clear" w:color="auto" w:fill="auto"/>
            <w:noWrap/>
            <w:vAlign w:val="bottom"/>
            <w:hideMark/>
          </w:tcPr>
          <w:p w14:paraId="01805F1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34CBFB9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20351</w:t>
            </w:r>
          </w:p>
        </w:tc>
        <w:tc>
          <w:tcPr>
            <w:tcW w:w="1698" w:type="dxa"/>
            <w:tcBorders>
              <w:top w:val="nil"/>
              <w:left w:val="nil"/>
              <w:bottom w:val="single" w:sz="4" w:space="0" w:color="auto"/>
              <w:right w:val="single" w:sz="4" w:space="0" w:color="auto"/>
            </w:tcBorders>
            <w:shd w:val="clear" w:color="auto" w:fill="auto"/>
            <w:noWrap/>
            <w:vAlign w:val="bottom"/>
            <w:hideMark/>
          </w:tcPr>
          <w:p w14:paraId="107FF00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27937</w:t>
            </w:r>
          </w:p>
        </w:tc>
        <w:tc>
          <w:tcPr>
            <w:tcW w:w="1249" w:type="dxa"/>
            <w:tcBorders>
              <w:top w:val="nil"/>
              <w:left w:val="nil"/>
              <w:bottom w:val="single" w:sz="4" w:space="0" w:color="auto"/>
              <w:right w:val="single" w:sz="4" w:space="0" w:color="auto"/>
            </w:tcBorders>
            <w:shd w:val="clear" w:color="auto" w:fill="auto"/>
            <w:noWrap/>
            <w:vAlign w:val="bottom"/>
            <w:hideMark/>
          </w:tcPr>
          <w:p w14:paraId="1729156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w:t>
            </w:r>
          </w:p>
        </w:tc>
      </w:tr>
      <w:tr w:rsidR="00D47376" w:rsidRPr="00D47376" w14:paraId="6F6678FE"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531748B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3F4C85A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75AF530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15952</w:t>
            </w:r>
          </w:p>
        </w:tc>
        <w:tc>
          <w:tcPr>
            <w:tcW w:w="1698" w:type="dxa"/>
            <w:tcBorders>
              <w:top w:val="nil"/>
              <w:left w:val="nil"/>
              <w:bottom w:val="single" w:sz="4" w:space="0" w:color="auto"/>
              <w:right w:val="single" w:sz="4" w:space="0" w:color="auto"/>
            </w:tcBorders>
            <w:shd w:val="clear" w:color="auto" w:fill="auto"/>
            <w:noWrap/>
            <w:vAlign w:val="bottom"/>
            <w:hideMark/>
          </w:tcPr>
          <w:p w14:paraId="6211B9D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23541</w:t>
            </w:r>
          </w:p>
        </w:tc>
        <w:tc>
          <w:tcPr>
            <w:tcW w:w="1249" w:type="dxa"/>
            <w:tcBorders>
              <w:top w:val="nil"/>
              <w:left w:val="nil"/>
              <w:bottom w:val="single" w:sz="4" w:space="0" w:color="auto"/>
              <w:right w:val="single" w:sz="4" w:space="0" w:color="auto"/>
            </w:tcBorders>
            <w:shd w:val="clear" w:color="auto" w:fill="auto"/>
            <w:noWrap/>
            <w:vAlign w:val="bottom"/>
            <w:hideMark/>
          </w:tcPr>
          <w:p w14:paraId="5D1450A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68%</w:t>
            </w:r>
          </w:p>
        </w:tc>
      </w:tr>
      <w:tr w:rsidR="00D47376" w:rsidRPr="00D47376" w14:paraId="682BC5F3"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93CAB2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377F9D6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35C6AA9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14135</w:t>
            </w:r>
          </w:p>
        </w:tc>
        <w:tc>
          <w:tcPr>
            <w:tcW w:w="1698" w:type="dxa"/>
            <w:tcBorders>
              <w:top w:val="nil"/>
              <w:left w:val="nil"/>
              <w:bottom w:val="single" w:sz="4" w:space="0" w:color="auto"/>
              <w:right w:val="single" w:sz="4" w:space="0" w:color="auto"/>
            </w:tcBorders>
            <w:shd w:val="clear" w:color="auto" w:fill="auto"/>
            <w:noWrap/>
            <w:vAlign w:val="bottom"/>
            <w:hideMark/>
          </w:tcPr>
          <w:p w14:paraId="218B872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22001</w:t>
            </w:r>
          </w:p>
        </w:tc>
        <w:tc>
          <w:tcPr>
            <w:tcW w:w="1249" w:type="dxa"/>
            <w:tcBorders>
              <w:top w:val="nil"/>
              <w:left w:val="nil"/>
              <w:bottom w:val="single" w:sz="4" w:space="0" w:color="auto"/>
              <w:right w:val="single" w:sz="4" w:space="0" w:color="auto"/>
            </w:tcBorders>
            <w:shd w:val="clear" w:color="auto" w:fill="auto"/>
            <w:noWrap/>
            <w:vAlign w:val="bottom"/>
            <w:hideMark/>
          </w:tcPr>
          <w:p w14:paraId="00CD89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64%</w:t>
            </w:r>
          </w:p>
        </w:tc>
      </w:tr>
      <w:tr w:rsidR="00D47376" w:rsidRPr="00D47376" w14:paraId="3F21BB46"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7255E4A0"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6430C24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3D99732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13415</w:t>
            </w:r>
          </w:p>
        </w:tc>
        <w:tc>
          <w:tcPr>
            <w:tcW w:w="1698" w:type="dxa"/>
            <w:tcBorders>
              <w:top w:val="nil"/>
              <w:left w:val="nil"/>
              <w:bottom w:val="single" w:sz="4" w:space="0" w:color="auto"/>
              <w:right w:val="single" w:sz="4" w:space="0" w:color="auto"/>
            </w:tcBorders>
            <w:shd w:val="clear" w:color="auto" w:fill="auto"/>
            <w:noWrap/>
            <w:vAlign w:val="bottom"/>
            <w:hideMark/>
          </w:tcPr>
          <w:p w14:paraId="42E3B82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19737</w:t>
            </w:r>
          </w:p>
        </w:tc>
        <w:tc>
          <w:tcPr>
            <w:tcW w:w="1249" w:type="dxa"/>
            <w:tcBorders>
              <w:top w:val="nil"/>
              <w:left w:val="nil"/>
              <w:bottom w:val="single" w:sz="4" w:space="0" w:color="auto"/>
              <w:right w:val="single" w:sz="4" w:space="0" w:color="auto"/>
            </w:tcBorders>
            <w:shd w:val="clear" w:color="auto" w:fill="auto"/>
            <w:noWrap/>
            <w:vAlign w:val="bottom"/>
            <w:hideMark/>
          </w:tcPr>
          <w:p w14:paraId="351D466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68%</w:t>
            </w:r>
          </w:p>
        </w:tc>
      </w:tr>
      <w:tr w:rsidR="00D47376" w:rsidRPr="00D47376" w14:paraId="76CE51B6"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0C1A4393"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669F1B6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00EAC5F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12529</w:t>
            </w:r>
          </w:p>
        </w:tc>
        <w:tc>
          <w:tcPr>
            <w:tcW w:w="1698" w:type="dxa"/>
            <w:tcBorders>
              <w:top w:val="nil"/>
              <w:left w:val="nil"/>
              <w:bottom w:val="single" w:sz="4" w:space="0" w:color="auto"/>
              <w:right w:val="single" w:sz="4" w:space="0" w:color="auto"/>
            </w:tcBorders>
            <w:shd w:val="clear" w:color="auto" w:fill="auto"/>
            <w:noWrap/>
            <w:vAlign w:val="bottom"/>
            <w:hideMark/>
          </w:tcPr>
          <w:p w14:paraId="49BA3BA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16973</w:t>
            </w:r>
          </w:p>
        </w:tc>
        <w:tc>
          <w:tcPr>
            <w:tcW w:w="1249" w:type="dxa"/>
            <w:tcBorders>
              <w:top w:val="nil"/>
              <w:left w:val="nil"/>
              <w:bottom w:val="single" w:sz="4" w:space="0" w:color="auto"/>
              <w:right w:val="single" w:sz="4" w:space="0" w:color="auto"/>
            </w:tcBorders>
            <w:shd w:val="clear" w:color="auto" w:fill="auto"/>
            <w:noWrap/>
            <w:vAlign w:val="bottom"/>
            <w:hideMark/>
          </w:tcPr>
          <w:p w14:paraId="088F26C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74%</w:t>
            </w:r>
          </w:p>
        </w:tc>
      </w:tr>
      <w:tr w:rsidR="00D47376" w:rsidRPr="00D47376" w14:paraId="5220B50D"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421BBA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7D283441"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0A698BD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0E2766A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189974C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7BAA3406"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BCEA29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VODAFONE</w:t>
            </w:r>
          </w:p>
        </w:tc>
        <w:tc>
          <w:tcPr>
            <w:tcW w:w="1249" w:type="dxa"/>
            <w:tcBorders>
              <w:top w:val="nil"/>
              <w:left w:val="nil"/>
              <w:bottom w:val="single" w:sz="4" w:space="0" w:color="auto"/>
              <w:right w:val="single" w:sz="4" w:space="0" w:color="auto"/>
            </w:tcBorders>
            <w:shd w:val="clear" w:color="auto" w:fill="auto"/>
            <w:noWrap/>
            <w:vAlign w:val="bottom"/>
            <w:hideMark/>
          </w:tcPr>
          <w:p w14:paraId="51415AA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533F3E3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133917</w:t>
            </w:r>
          </w:p>
        </w:tc>
        <w:tc>
          <w:tcPr>
            <w:tcW w:w="1698" w:type="dxa"/>
            <w:tcBorders>
              <w:top w:val="nil"/>
              <w:left w:val="nil"/>
              <w:bottom w:val="single" w:sz="4" w:space="0" w:color="auto"/>
              <w:right w:val="single" w:sz="4" w:space="0" w:color="auto"/>
            </w:tcBorders>
            <w:shd w:val="clear" w:color="auto" w:fill="auto"/>
            <w:noWrap/>
            <w:vAlign w:val="bottom"/>
            <w:hideMark/>
          </w:tcPr>
          <w:p w14:paraId="3C42886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168168</w:t>
            </w:r>
          </w:p>
        </w:tc>
        <w:tc>
          <w:tcPr>
            <w:tcW w:w="1249" w:type="dxa"/>
            <w:tcBorders>
              <w:top w:val="nil"/>
              <w:left w:val="nil"/>
              <w:bottom w:val="single" w:sz="4" w:space="0" w:color="auto"/>
              <w:right w:val="single" w:sz="4" w:space="0" w:color="auto"/>
            </w:tcBorders>
            <w:shd w:val="clear" w:color="auto" w:fill="auto"/>
            <w:noWrap/>
            <w:vAlign w:val="bottom"/>
            <w:hideMark/>
          </w:tcPr>
          <w:p w14:paraId="5F7737F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80%</w:t>
            </w:r>
          </w:p>
        </w:tc>
      </w:tr>
      <w:tr w:rsidR="00D47376" w:rsidRPr="00D47376" w14:paraId="2A942A0E"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B9AC6B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0BC609C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477148E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103276</w:t>
            </w:r>
          </w:p>
        </w:tc>
        <w:tc>
          <w:tcPr>
            <w:tcW w:w="1698" w:type="dxa"/>
            <w:tcBorders>
              <w:top w:val="nil"/>
              <w:left w:val="nil"/>
              <w:bottom w:val="single" w:sz="4" w:space="0" w:color="auto"/>
              <w:right w:val="single" w:sz="4" w:space="0" w:color="auto"/>
            </w:tcBorders>
            <w:shd w:val="clear" w:color="auto" w:fill="auto"/>
            <w:noWrap/>
            <w:vAlign w:val="bottom"/>
            <w:hideMark/>
          </w:tcPr>
          <w:p w14:paraId="6007395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142862</w:t>
            </w:r>
          </w:p>
        </w:tc>
        <w:tc>
          <w:tcPr>
            <w:tcW w:w="1249" w:type="dxa"/>
            <w:tcBorders>
              <w:top w:val="nil"/>
              <w:left w:val="nil"/>
              <w:bottom w:val="single" w:sz="4" w:space="0" w:color="auto"/>
              <w:right w:val="single" w:sz="4" w:space="0" w:color="auto"/>
            </w:tcBorders>
            <w:shd w:val="clear" w:color="auto" w:fill="auto"/>
            <w:noWrap/>
            <w:vAlign w:val="bottom"/>
            <w:hideMark/>
          </w:tcPr>
          <w:p w14:paraId="10305E0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72%</w:t>
            </w:r>
          </w:p>
        </w:tc>
      </w:tr>
      <w:tr w:rsidR="00D47376" w:rsidRPr="00D47376" w14:paraId="095B1AFC"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111E2A10"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D406C8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3B9019C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107660</w:t>
            </w:r>
          </w:p>
        </w:tc>
        <w:tc>
          <w:tcPr>
            <w:tcW w:w="1698" w:type="dxa"/>
            <w:tcBorders>
              <w:top w:val="nil"/>
              <w:left w:val="nil"/>
              <w:bottom w:val="single" w:sz="4" w:space="0" w:color="auto"/>
              <w:right w:val="single" w:sz="4" w:space="0" w:color="auto"/>
            </w:tcBorders>
            <w:shd w:val="clear" w:color="auto" w:fill="auto"/>
            <w:noWrap/>
            <w:vAlign w:val="bottom"/>
            <w:hideMark/>
          </w:tcPr>
          <w:p w14:paraId="223AFED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145611</w:t>
            </w:r>
          </w:p>
        </w:tc>
        <w:tc>
          <w:tcPr>
            <w:tcW w:w="1249" w:type="dxa"/>
            <w:tcBorders>
              <w:top w:val="nil"/>
              <w:left w:val="nil"/>
              <w:bottom w:val="single" w:sz="4" w:space="0" w:color="auto"/>
              <w:right w:val="single" w:sz="4" w:space="0" w:color="auto"/>
            </w:tcBorders>
            <w:shd w:val="clear" w:color="auto" w:fill="auto"/>
            <w:noWrap/>
            <w:vAlign w:val="bottom"/>
            <w:hideMark/>
          </w:tcPr>
          <w:p w14:paraId="4C4EE2A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74%</w:t>
            </w:r>
          </w:p>
        </w:tc>
      </w:tr>
      <w:tr w:rsidR="00D47376" w:rsidRPr="00D47376" w14:paraId="5151A540"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0726ECF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7B5EB5F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7B78DCC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111947</w:t>
            </w:r>
          </w:p>
        </w:tc>
        <w:tc>
          <w:tcPr>
            <w:tcW w:w="1698" w:type="dxa"/>
            <w:tcBorders>
              <w:top w:val="nil"/>
              <w:left w:val="nil"/>
              <w:bottom w:val="single" w:sz="4" w:space="0" w:color="auto"/>
              <w:right w:val="single" w:sz="4" w:space="0" w:color="auto"/>
            </w:tcBorders>
            <w:shd w:val="clear" w:color="auto" w:fill="auto"/>
            <w:noWrap/>
            <w:vAlign w:val="bottom"/>
            <w:hideMark/>
          </w:tcPr>
          <w:p w14:paraId="66BB139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154684</w:t>
            </w:r>
          </w:p>
        </w:tc>
        <w:tc>
          <w:tcPr>
            <w:tcW w:w="1249" w:type="dxa"/>
            <w:tcBorders>
              <w:top w:val="nil"/>
              <w:left w:val="nil"/>
              <w:bottom w:val="single" w:sz="4" w:space="0" w:color="auto"/>
              <w:right w:val="single" w:sz="4" w:space="0" w:color="auto"/>
            </w:tcBorders>
            <w:shd w:val="clear" w:color="auto" w:fill="auto"/>
            <w:noWrap/>
            <w:vAlign w:val="bottom"/>
            <w:hideMark/>
          </w:tcPr>
          <w:p w14:paraId="31EC4CF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72%</w:t>
            </w:r>
          </w:p>
        </w:tc>
      </w:tr>
      <w:tr w:rsidR="00D47376" w:rsidRPr="00D47376" w14:paraId="1CAA218E"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43D7C50"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05D6F0C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21DF51A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105569</w:t>
            </w:r>
          </w:p>
        </w:tc>
        <w:tc>
          <w:tcPr>
            <w:tcW w:w="1698" w:type="dxa"/>
            <w:tcBorders>
              <w:top w:val="nil"/>
              <w:left w:val="nil"/>
              <w:bottom w:val="single" w:sz="4" w:space="0" w:color="auto"/>
              <w:right w:val="single" w:sz="4" w:space="0" w:color="auto"/>
            </w:tcBorders>
            <w:shd w:val="clear" w:color="auto" w:fill="auto"/>
            <w:noWrap/>
            <w:vAlign w:val="bottom"/>
            <w:hideMark/>
          </w:tcPr>
          <w:p w14:paraId="0F4CC50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133713</w:t>
            </w:r>
          </w:p>
        </w:tc>
        <w:tc>
          <w:tcPr>
            <w:tcW w:w="1249" w:type="dxa"/>
            <w:tcBorders>
              <w:top w:val="nil"/>
              <w:left w:val="nil"/>
              <w:bottom w:val="single" w:sz="4" w:space="0" w:color="auto"/>
              <w:right w:val="single" w:sz="4" w:space="0" w:color="auto"/>
            </w:tcBorders>
            <w:shd w:val="clear" w:color="auto" w:fill="auto"/>
            <w:noWrap/>
            <w:vAlign w:val="bottom"/>
            <w:hideMark/>
          </w:tcPr>
          <w:p w14:paraId="0F2F17A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79%</w:t>
            </w:r>
          </w:p>
        </w:tc>
      </w:tr>
      <w:tr w:rsidR="00D47376" w:rsidRPr="00D47376" w14:paraId="696AF2B7"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5D6028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3E2CBD61"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556A0A21"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6013704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64C80B6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3D9B5615"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6EE576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JOHNSON MATTHEY</w:t>
            </w:r>
          </w:p>
        </w:tc>
        <w:tc>
          <w:tcPr>
            <w:tcW w:w="1249" w:type="dxa"/>
            <w:tcBorders>
              <w:top w:val="nil"/>
              <w:left w:val="nil"/>
              <w:bottom w:val="single" w:sz="4" w:space="0" w:color="auto"/>
              <w:right w:val="single" w:sz="4" w:space="0" w:color="auto"/>
            </w:tcBorders>
            <w:shd w:val="clear" w:color="auto" w:fill="auto"/>
            <w:noWrap/>
            <w:vAlign w:val="bottom"/>
            <w:hideMark/>
          </w:tcPr>
          <w:p w14:paraId="409D07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6346F22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3019</w:t>
            </w:r>
          </w:p>
        </w:tc>
        <w:tc>
          <w:tcPr>
            <w:tcW w:w="1698" w:type="dxa"/>
            <w:tcBorders>
              <w:top w:val="nil"/>
              <w:left w:val="nil"/>
              <w:bottom w:val="single" w:sz="4" w:space="0" w:color="auto"/>
              <w:right w:val="single" w:sz="4" w:space="0" w:color="auto"/>
            </w:tcBorders>
            <w:shd w:val="clear" w:color="auto" w:fill="auto"/>
            <w:noWrap/>
            <w:vAlign w:val="bottom"/>
            <w:hideMark/>
          </w:tcPr>
          <w:p w14:paraId="33C5C70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7361</w:t>
            </w:r>
          </w:p>
        </w:tc>
        <w:tc>
          <w:tcPr>
            <w:tcW w:w="1249" w:type="dxa"/>
            <w:tcBorders>
              <w:top w:val="nil"/>
              <w:left w:val="nil"/>
              <w:bottom w:val="single" w:sz="4" w:space="0" w:color="auto"/>
              <w:right w:val="single" w:sz="4" w:space="0" w:color="auto"/>
            </w:tcBorders>
            <w:shd w:val="clear" w:color="auto" w:fill="auto"/>
            <w:noWrap/>
            <w:vAlign w:val="bottom"/>
            <w:hideMark/>
          </w:tcPr>
          <w:p w14:paraId="4571E64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41%</w:t>
            </w:r>
          </w:p>
        </w:tc>
      </w:tr>
      <w:tr w:rsidR="00D47376" w:rsidRPr="00D47376" w14:paraId="2B4714E5"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0B4230E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055A0BF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6A8AEA7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2576</w:t>
            </w:r>
          </w:p>
        </w:tc>
        <w:tc>
          <w:tcPr>
            <w:tcW w:w="1698" w:type="dxa"/>
            <w:tcBorders>
              <w:top w:val="nil"/>
              <w:left w:val="nil"/>
              <w:bottom w:val="single" w:sz="4" w:space="0" w:color="auto"/>
              <w:right w:val="single" w:sz="4" w:space="0" w:color="auto"/>
            </w:tcBorders>
            <w:shd w:val="clear" w:color="auto" w:fill="auto"/>
            <w:noWrap/>
            <w:vAlign w:val="bottom"/>
            <w:hideMark/>
          </w:tcPr>
          <w:p w14:paraId="6E518CE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5948</w:t>
            </w:r>
          </w:p>
        </w:tc>
        <w:tc>
          <w:tcPr>
            <w:tcW w:w="1249" w:type="dxa"/>
            <w:tcBorders>
              <w:top w:val="nil"/>
              <w:left w:val="nil"/>
              <w:bottom w:val="single" w:sz="4" w:space="0" w:color="auto"/>
              <w:right w:val="single" w:sz="4" w:space="0" w:color="auto"/>
            </w:tcBorders>
            <w:shd w:val="clear" w:color="auto" w:fill="auto"/>
            <w:noWrap/>
            <w:vAlign w:val="bottom"/>
            <w:hideMark/>
          </w:tcPr>
          <w:p w14:paraId="49966FA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43%</w:t>
            </w:r>
          </w:p>
        </w:tc>
      </w:tr>
      <w:tr w:rsidR="00D47376" w:rsidRPr="00D47376" w14:paraId="7DE380B2"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0F94EE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57542F0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539E2F0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2428</w:t>
            </w:r>
          </w:p>
        </w:tc>
        <w:tc>
          <w:tcPr>
            <w:tcW w:w="1698" w:type="dxa"/>
            <w:tcBorders>
              <w:top w:val="nil"/>
              <w:left w:val="nil"/>
              <w:bottom w:val="single" w:sz="4" w:space="0" w:color="auto"/>
              <w:right w:val="single" w:sz="4" w:space="0" w:color="auto"/>
            </w:tcBorders>
            <w:shd w:val="clear" w:color="auto" w:fill="auto"/>
            <w:noWrap/>
            <w:vAlign w:val="bottom"/>
            <w:hideMark/>
          </w:tcPr>
          <w:p w14:paraId="76803FC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4818</w:t>
            </w:r>
          </w:p>
        </w:tc>
        <w:tc>
          <w:tcPr>
            <w:tcW w:w="1249" w:type="dxa"/>
            <w:tcBorders>
              <w:top w:val="nil"/>
              <w:left w:val="nil"/>
              <w:bottom w:val="single" w:sz="4" w:space="0" w:color="auto"/>
              <w:right w:val="single" w:sz="4" w:space="0" w:color="auto"/>
            </w:tcBorders>
            <w:shd w:val="clear" w:color="auto" w:fill="auto"/>
            <w:noWrap/>
            <w:vAlign w:val="bottom"/>
            <w:hideMark/>
          </w:tcPr>
          <w:p w14:paraId="311B42E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50%</w:t>
            </w:r>
          </w:p>
        </w:tc>
      </w:tr>
      <w:tr w:rsidR="00D47376" w:rsidRPr="00D47376" w14:paraId="3783A172"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1BCD1D8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26F1CCF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2551A15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2397.4</w:t>
            </w:r>
          </w:p>
        </w:tc>
        <w:tc>
          <w:tcPr>
            <w:tcW w:w="1698" w:type="dxa"/>
            <w:tcBorders>
              <w:top w:val="nil"/>
              <w:left w:val="nil"/>
              <w:bottom w:val="single" w:sz="4" w:space="0" w:color="auto"/>
              <w:right w:val="single" w:sz="4" w:space="0" w:color="auto"/>
            </w:tcBorders>
            <w:shd w:val="clear" w:color="auto" w:fill="auto"/>
            <w:noWrap/>
            <w:vAlign w:val="bottom"/>
            <w:hideMark/>
          </w:tcPr>
          <w:p w14:paraId="47A7262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4667.4</w:t>
            </w:r>
          </w:p>
        </w:tc>
        <w:tc>
          <w:tcPr>
            <w:tcW w:w="1249" w:type="dxa"/>
            <w:tcBorders>
              <w:top w:val="nil"/>
              <w:left w:val="nil"/>
              <w:bottom w:val="single" w:sz="4" w:space="0" w:color="auto"/>
              <w:right w:val="single" w:sz="4" w:space="0" w:color="auto"/>
            </w:tcBorders>
            <w:shd w:val="clear" w:color="auto" w:fill="auto"/>
            <w:noWrap/>
            <w:vAlign w:val="bottom"/>
            <w:hideMark/>
          </w:tcPr>
          <w:p w14:paraId="726F6BB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51%</w:t>
            </w:r>
          </w:p>
        </w:tc>
      </w:tr>
      <w:tr w:rsidR="00D47376" w:rsidRPr="00D47376" w14:paraId="4B648051"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4FD5702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4A3C448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051F0B3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2116</w:t>
            </w:r>
          </w:p>
        </w:tc>
        <w:tc>
          <w:tcPr>
            <w:tcW w:w="1698" w:type="dxa"/>
            <w:tcBorders>
              <w:top w:val="nil"/>
              <w:left w:val="nil"/>
              <w:bottom w:val="single" w:sz="4" w:space="0" w:color="auto"/>
              <w:right w:val="single" w:sz="4" w:space="0" w:color="auto"/>
            </w:tcBorders>
            <w:shd w:val="clear" w:color="auto" w:fill="auto"/>
            <w:noWrap/>
            <w:vAlign w:val="bottom"/>
            <w:hideMark/>
          </w:tcPr>
          <w:p w14:paraId="12FE6B6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4057.2</w:t>
            </w:r>
          </w:p>
        </w:tc>
        <w:tc>
          <w:tcPr>
            <w:tcW w:w="1249" w:type="dxa"/>
            <w:tcBorders>
              <w:top w:val="nil"/>
              <w:left w:val="nil"/>
              <w:bottom w:val="single" w:sz="4" w:space="0" w:color="auto"/>
              <w:right w:val="single" w:sz="4" w:space="0" w:color="auto"/>
            </w:tcBorders>
            <w:shd w:val="clear" w:color="auto" w:fill="auto"/>
            <w:noWrap/>
            <w:vAlign w:val="bottom"/>
            <w:hideMark/>
          </w:tcPr>
          <w:p w14:paraId="456B95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52%</w:t>
            </w:r>
          </w:p>
        </w:tc>
      </w:tr>
      <w:tr w:rsidR="00D47376" w:rsidRPr="00D47376" w14:paraId="11CBC052"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99B729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0B893DB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2B125EC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7ACB5122"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64F478D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3EE1DF48"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509DCDD3"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HALMA</w:t>
            </w:r>
          </w:p>
        </w:tc>
        <w:tc>
          <w:tcPr>
            <w:tcW w:w="1249" w:type="dxa"/>
            <w:tcBorders>
              <w:top w:val="nil"/>
              <w:left w:val="nil"/>
              <w:bottom w:val="single" w:sz="4" w:space="0" w:color="auto"/>
              <w:right w:val="single" w:sz="4" w:space="0" w:color="auto"/>
            </w:tcBorders>
            <w:shd w:val="clear" w:color="auto" w:fill="auto"/>
            <w:noWrap/>
            <w:vAlign w:val="bottom"/>
            <w:hideMark/>
          </w:tcPr>
          <w:p w14:paraId="50EDEEC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612" w:type="dxa"/>
            <w:tcBorders>
              <w:top w:val="nil"/>
              <w:left w:val="nil"/>
              <w:bottom w:val="single" w:sz="4" w:space="0" w:color="auto"/>
              <w:right w:val="single" w:sz="4" w:space="0" w:color="auto"/>
            </w:tcBorders>
            <w:shd w:val="clear" w:color="auto" w:fill="auto"/>
            <w:noWrap/>
            <w:vAlign w:val="bottom"/>
            <w:hideMark/>
          </w:tcPr>
          <w:p w14:paraId="52EEC51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1362.6</w:t>
            </w:r>
          </w:p>
        </w:tc>
        <w:tc>
          <w:tcPr>
            <w:tcW w:w="1698" w:type="dxa"/>
            <w:tcBorders>
              <w:top w:val="nil"/>
              <w:left w:val="nil"/>
              <w:bottom w:val="single" w:sz="4" w:space="0" w:color="auto"/>
              <w:right w:val="single" w:sz="4" w:space="0" w:color="auto"/>
            </w:tcBorders>
            <w:shd w:val="clear" w:color="auto" w:fill="auto"/>
            <w:noWrap/>
            <w:vAlign w:val="bottom"/>
            <w:hideMark/>
          </w:tcPr>
          <w:p w14:paraId="2D0C4AB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1937.8</w:t>
            </w:r>
          </w:p>
        </w:tc>
        <w:tc>
          <w:tcPr>
            <w:tcW w:w="1249" w:type="dxa"/>
            <w:tcBorders>
              <w:top w:val="nil"/>
              <w:left w:val="nil"/>
              <w:bottom w:val="single" w:sz="4" w:space="0" w:color="auto"/>
              <w:right w:val="single" w:sz="4" w:space="0" w:color="auto"/>
            </w:tcBorders>
            <w:shd w:val="clear" w:color="auto" w:fill="auto"/>
            <w:noWrap/>
            <w:vAlign w:val="bottom"/>
            <w:hideMark/>
          </w:tcPr>
          <w:p w14:paraId="4B9C1BC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70%</w:t>
            </w:r>
          </w:p>
        </w:tc>
      </w:tr>
      <w:tr w:rsidR="00D47376" w:rsidRPr="00D47376" w14:paraId="4DA02763"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7A3FA60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76D0F7F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612" w:type="dxa"/>
            <w:tcBorders>
              <w:top w:val="nil"/>
              <w:left w:val="nil"/>
              <w:bottom w:val="single" w:sz="4" w:space="0" w:color="auto"/>
              <w:right w:val="single" w:sz="4" w:space="0" w:color="auto"/>
            </w:tcBorders>
            <w:shd w:val="clear" w:color="auto" w:fill="auto"/>
            <w:noWrap/>
            <w:vAlign w:val="bottom"/>
            <w:hideMark/>
          </w:tcPr>
          <w:p w14:paraId="49C68D9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1097.6</w:t>
            </w:r>
          </w:p>
        </w:tc>
        <w:tc>
          <w:tcPr>
            <w:tcW w:w="1698" w:type="dxa"/>
            <w:tcBorders>
              <w:top w:val="nil"/>
              <w:left w:val="nil"/>
              <w:bottom w:val="single" w:sz="4" w:space="0" w:color="auto"/>
              <w:right w:val="single" w:sz="4" w:space="0" w:color="auto"/>
            </w:tcBorders>
            <w:shd w:val="clear" w:color="auto" w:fill="auto"/>
            <w:noWrap/>
            <w:vAlign w:val="bottom"/>
            <w:hideMark/>
          </w:tcPr>
          <w:p w14:paraId="613283E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1583.8</w:t>
            </w:r>
          </w:p>
        </w:tc>
        <w:tc>
          <w:tcPr>
            <w:tcW w:w="1249" w:type="dxa"/>
            <w:tcBorders>
              <w:top w:val="nil"/>
              <w:left w:val="nil"/>
              <w:bottom w:val="single" w:sz="4" w:space="0" w:color="auto"/>
              <w:right w:val="single" w:sz="4" w:space="0" w:color="auto"/>
            </w:tcBorders>
            <w:shd w:val="clear" w:color="auto" w:fill="auto"/>
            <w:noWrap/>
            <w:vAlign w:val="bottom"/>
            <w:hideMark/>
          </w:tcPr>
          <w:p w14:paraId="69FA97D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69%</w:t>
            </w:r>
          </w:p>
        </w:tc>
      </w:tr>
      <w:tr w:rsidR="00D47376" w:rsidRPr="00D47376" w14:paraId="25EC243A"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1413ECB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5B6CE39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612" w:type="dxa"/>
            <w:tcBorders>
              <w:top w:val="nil"/>
              <w:left w:val="nil"/>
              <w:bottom w:val="single" w:sz="4" w:space="0" w:color="auto"/>
              <w:right w:val="single" w:sz="4" w:space="0" w:color="auto"/>
            </w:tcBorders>
            <w:shd w:val="clear" w:color="auto" w:fill="auto"/>
            <w:noWrap/>
            <w:vAlign w:val="bottom"/>
            <w:hideMark/>
          </w:tcPr>
          <w:p w14:paraId="7B644A7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1011421</w:t>
            </w:r>
          </w:p>
        </w:tc>
        <w:tc>
          <w:tcPr>
            <w:tcW w:w="1698" w:type="dxa"/>
            <w:tcBorders>
              <w:top w:val="nil"/>
              <w:left w:val="nil"/>
              <w:bottom w:val="single" w:sz="4" w:space="0" w:color="auto"/>
              <w:right w:val="single" w:sz="4" w:space="0" w:color="auto"/>
            </w:tcBorders>
            <w:shd w:val="clear" w:color="auto" w:fill="auto"/>
            <w:noWrap/>
            <w:vAlign w:val="bottom"/>
            <w:hideMark/>
          </w:tcPr>
          <w:p w14:paraId="518A521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1446856</w:t>
            </w:r>
          </w:p>
        </w:tc>
        <w:tc>
          <w:tcPr>
            <w:tcW w:w="1249" w:type="dxa"/>
            <w:tcBorders>
              <w:top w:val="nil"/>
              <w:left w:val="nil"/>
              <w:bottom w:val="single" w:sz="4" w:space="0" w:color="auto"/>
              <w:right w:val="single" w:sz="4" w:space="0" w:color="auto"/>
            </w:tcBorders>
            <w:shd w:val="clear" w:color="auto" w:fill="auto"/>
            <w:noWrap/>
            <w:vAlign w:val="bottom"/>
            <w:hideMark/>
          </w:tcPr>
          <w:p w14:paraId="427BE42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70%</w:t>
            </w:r>
          </w:p>
        </w:tc>
      </w:tr>
      <w:tr w:rsidR="00D47376" w:rsidRPr="00D47376" w14:paraId="571034E0"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6F36952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1C05732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612" w:type="dxa"/>
            <w:tcBorders>
              <w:top w:val="nil"/>
              <w:left w:val="nil"/>
              <w:bottom w:val="single" w:sz="4" w:space="0" w:color="auto"/>
              <w:right w:val="single" w:sz="4" w:space="0" w:color="auto"/>
            </w:tcBorders>
            <w:shd w:val="clear" w:color="auto" w:fill="auto"/>
            <w:noWrap/>
            <w:vAlign w:val="bottom"/>
            <w:hideMark/>
          </w:tcPr>
          <w:p w14:paraId="181E910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1004418</w:t>
            </w:r>
          </w:p>
        </w:tc>
        <w:tc>
          <w:tcPr>
            <w:tcW w:w="1698" w:type="dxa"/>
            <w:tcBorders>
              <w:top w:val="nil"/>
              <w:left w:val="nil"/>
              <w:bottom w:val="single" w:sz="4" w:space="0" w:color="auto"/>
              <w:right w:val="single" w:sz="4" w:space="0" w:color="auto"/>
            </w:tcBorders>
            <w:shd w:val="clear" w:color="auto" w:fill="auto"/>
            <w:noWrap/>
            <w:vAlign w:val="bottom"/>
            <w:hideMark/>
          </w:tcPr>
          <w:p w14:paraId="67AEA3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1402983</w:t>
            </w:r>
          </w:p>
        </w:tc>
        <w:tc>
          <w:tcPr>
            <w:tcW w:w="1249" w:type="dxa"/>
            <w:tcBorders>
              <w:top w:val="nil"/>
              <w:left w:val="nil"/>
              <w:bottom w:val="single" w:sz="4" w:space="0" w:color="auto"/>
              <w:right w:val="single" w:sz="4" w:space="0" w:color="auto"/>
            </w:tcBorders>
            <w:shd w:val="clear" w:color="auto" w:fill="auto"/>
            <w:noWrap/>
            <w:vAlign w:val="bottom"/>
            <w:hideMark/>
          </w:tcPr>
          <w:p w14:paraId="31CE6B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72%</w:t>
            </w:r>
          </w:p>
        </w:tc>
      </w:tr>
      <w:tr w:rsidR="00D47376" w:rsidRPr="00D47376" w14:paraId="500124AC"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23C948E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7BFF4D8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612" w:type="dxa"/>
            <w:tcBorders>
              <w:top w:val="nil"/>
              <w:left w:val="nil"/>
              <w:bottom w:val="single" w:sz="4" w:space="0" w:color="auto"/>
              <w:right w:val="single" w:sz="4" w:space="0" w:color="auto"/>
            </w:tcBorders>
            <w:shd w:val="clear" w:color="auto" w:fill="auto"/>
            <w:noWrap/>
            <w:vAlign w:val="bottom"/>
            <w:hideMark/>
          </w:tcPr>
          <w:p w14:paraId="0C4D9B3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920720</w:t>
            </w:r>
          </w:p>
        </w:tc>
        <w:tc>
          <w:tcPr>
            <w:tcW w:w="1698" w:type="dxa"/>
            <w:tcBorders>
              <w:top w:val="nil"/>
              <w:left w:val="nil"/>
              <w:bottom w:val="single" w:sz="4" w:space="0" w:color="auto"/>
              <w:right w:val="single" w:sz="4" w:space="0" w:color="auto"/>
            </w:tcBorders>
            <w:shd w:val="clear" w:color="auto" w:fill="auto"/>
            <w:noWrap/>
            <w:vAlign w:val="bottom"/>
            <w:hideMark/>
          </w:tcPr>
          <w:p w14:paraId="18496EB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1267127</w:t>
            </w:r>
          </w:p>
        </w:tc>
        <w:tc>
          <w:tcPr>
            <w:tcW w:w="1249" w:type="dxa"/>
            <w:tcBorders>
              <w:top w:val="nil"/>
              <w:left w:val="nil"/>
              <w:bottom w:val="single" w:sz="4" w:space="0" w:color="auto"/>
              <w:right w:val="single" w:sz="4" w:space="0" w:color="auto"/>
            </w:tcBorders>
            <w:shd w:val="clear" w:color="auto" w:fill="auto"/>
            <w:noWrap/>
            <w:vAlign w:val="bottom"/>
            <w:hideMark/>
          </w:tcPr>
          <w:p w14:paraId="5429507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w:t>
            </w:r>
          </w:p>
        </w:tc>
      </w:tr>
      <w:tr w:rsidR="00D47376" w:rsidRPr="00D47376" w14:paraId="25682299" w14:textId="77777777" w:rsidTr="00D47376">
        <w:trPr>
          <w:trHeight w:val="315"/>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14:paraId="56E8B7D8"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38E1BFBF"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12" w:type="dxa"/>
            <w:tcBorders>
              <w:top w:val="nil"/>
              <w:left w:val="nil"/>
              <w:bottom w:val="single" w:sz="4" w:space="0" w:color="auto"/>
              <w:right w:val="single" w:sz="4" w:space="0" w:color="auto"/>
            </w:tcBorders>
            <w:shd w:val="clear" w:color="auto" w:fill="auto"/>
            <w:noWrap/>
            <w:vAlign w:val="bottom"/>
            <w:hideMark/>
          </w:tcPr>
          <w:p w14:paraId="4785D9E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750552C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249" w:type="dxa"/>
            <w:tcBorders>
              <w:top w:val="nil"/>
              <w:left w:val="nil"/>
              <w:bottom w:val="single" w:sz="4" w:space="0" w:color="auto"/>
              <w:right w:val="single" w:sz="4" w:space="0" w:color="auto"/>
            </w:tcBorders>
            <w:shd w:val="clear" w:color="auto" w:fill="auto"/>
            <w:noWrap/>
            <w:vAlign w:val="bottom"/>
            <w:hideMark/>
          </w:tcPr>
          <w:p w14:paraId="684475C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bl>
    <w:p w14:paraId="4C4B1327" w14:textId="2CB3713E" w:rsidR="00D47376" w:rsidRDefault="00D47376" w:rsidP="005C3E1E">
      <w:pPr>
        <w:rPr>
          <w:b/>
          <w:bCs/>
          <w:sz w:val="32"/>
          <w:szCs w:val="32"/>
        </w:rPr>
      </w:pPr>
    </w:p>
    <w:p w14:paraId="7B0C20A7" w14:textId="1B4DA24D" w:rsidR="00D47376" w:rsidRDefault="00D47376" w:rsidP="005C3E1E">
      <w:pPr>
        <w:rPr>
          <w:b/>
          <w:bCs/>
          <w:sz w:val="32"/>
          <w:szCs w:val="32"/>
        </w:rPr>
      </w:pPr>
    </w:p>
    <w:tbl>
      <w:tblPr>
        <w:tblW w:w="8503" w:type="dxa"/>
        <w:tblLook w:val="04A0" w:firstRow="1" w:lastRow="0" w:firstColumn="1" w:lastColumn="0" w:noHBand="0" w:noVBand="1"/>
      </w:tblPr>
      <w:tblGrid>
        <w:gridCol w:w="2832"/>
        <w:gridCol w:w="1404"/>
        <w:gridCol w:w="1404"/>
        <w:gridCol w:w="1459"/>
        <w:gridCol w:w="1404"/>
      </w:tblGrid>
      <w:tr w:rsidR="00D47376" w:rsidRPr="00D47376" w14:paraId="07275B71" w14:textId="77777777" w:rsidTr="00D47376">
        <w:trPr>
          <w:trHeight w:val="315"/>
        </w:trPr>
        <w:tc>
          <w:tcPr>
            <w:tcW w:w="283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9F436D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single" w:sz="4" w:space="0" w:color="auto"/>
              <w:left w:val="nil"/>
              <w:bottom w:val="single" w:sz="4" w:space="0" w:color="auto"/>
              <w:right w:val="single" w:sz="4" w:space="0" w:color="auto"/>
            </w:tcBorders>
            <w:shd w:val="clear" w:color="000000" w:fill="FFFFFF"/>
            <w:noWrap/>
            <w:vAlign w:val="bottom"/>
            <w:hideMark/>
          </w:tcPr>
          <w:p w14:paraId="08E98CE9"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single" w:sz="4" w:space="0" w:color="auto"/>
              <w:left w:val="nil"/>
              <w:bottom w:val="single" w:sz="4" w:space="0" w:color="auto"/>
              <w:right w:val="single" w:sz="4" w:space="0" w:color="auto"/>
            </w:tcBorders>
            <w:shd w:val="clear" w:color="000000" w:fill="FFFFFF"/>
            <w:noWrap/>
            <w:vAlign w:val="bottom"/>
            <w:hideMark/>
          </w:tcPr>
          <w:p w14:paraId="02CF8B3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LEVERAGE RATIO</w:t>
            </w:r>
          </w:p>
        </w:tc>
        <w:tc>
          <w:tcPr>
            <w:tcW w:w="1459" w:type="dxa"/>
            <w:tcBorders>
              <w:top w:val="single" w:sz="4" w:space="0" w:color="auto"/>
              <w:left w:val="nil"/>
              <w:bottom w:val="single" w:sz="4" w:space="0" w:color="auto"/>
              <w:right w:val="single" w:sz="4" w:space="0" w:color="auto"/>
            </w:tcBorders>
            <w:shd w:val="clear" w:color="000000" w:fill="FFFFFF"/>
            <w:noWrap/>
            <w:vAlign w:val="bottom"/>
            <w:hideMark/>
          </w:tcPr>
          <w:p w14:paraId="6F1C2B72"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single" w:sz="4" w:space="0" w:color="auto"/>
              <w:left w:val="nil"/>
              <w:bottom w:val="single" w:sz="4" w:space="0" w:color="auto"/>
              <w:right w:val="single" w:sz="4" w:space="0" w:color="auto"/>
            </w:tcBorders>
            <w:shd w:val="clear" w:color="000000" w:fill="FFFFFF"/>
            <w:noWrap/>
            <w:vAlign w:val="bottom"/>
            <w:hideMark/>
          </w:tcPr>
          <w:p w14:paraId="26BBA14A"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0528E9C7"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0BEBC37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6EB55AC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3E6976B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6EFD0BB2"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CB6A019"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26E87EE8"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0D9D332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AVEVA</w:t>
            </w:r>
          </w:p>
        </w:tc>
        <w:tc>
          <w:tcPr>
            <w:tcW w:w="1404" w:type="dxa"/>
            <w:tcBorders>
              <w:top w:val="nil"/>
              <w:left w:val="nil"/>
              <w:bottom w:val="single" w:sz="4" w:space="0" w:color="auto"/>
              <w:right w:val="single" w:sz="4" w:space="0" w:color="auto"/>
            </w:tcBorders>
            <w:shd w:val="clear" w:color="000000" w:fill="FFFFFF"/>
            <w:noWrap/>
            <w:vAlign w:val="bottom"/>
            <w:hideMark/>
          </w:tcPr>
          <w:p w14:paraId="62C08AC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0F97E64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533.7</w:t>
            </w:r>
          </w:p>
        </w:tc>
        <w:tc>
          <w:tcPr>
            <w:tcW w:w="1459" w:type="dxa"/>
            <w:tcBorders>
              <w:top w:val="nil"/>
              <w:left w:val="nil"/>
              <w:bottom w:val="single" w:sz="4" w:space="0" w:color="auto"/>
              <w:right w:val="single" w:sz="4" w:space="0" w:color="auto"/>
            </w:tcBorders>
            <w:shd w:val="clear" w:color="000000" w:fill="FFFFFF"/>
            <w:noWrap/>
            <w:vAlign w:val="bottom"/>
            <w:hideMark/>
          </w:tcPr>
          <w:p w14:paraId="516B102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1941.7</w:t>
            </w:r>
          </w:p>
        </w:tc>
        <w:tc>
          <w:tcPr>
            <w:tcW w:w="1404" w:type="dxa"/>
            <w:tcBorders>
              <w:top w:val="nil"/>
              <w:left w:val="nil"/>
              <w:bottom w:val="single" w:sz="4" w:space="0" w:color="auto"/>
              <w:right w:val="single" w:sz="4" w:space="0" w:color="auto"/>
            </w:tcBorders>
            <w:shd w:val="clear" w:color="000000" w:fill="FFFFFF"/>
            <w:noWrap/>
            <w:vAlign w:val="bottom"/>
            <w:hideMark/>
          </w:tcPr>
          <w:p w14:paraId="1357B5DC"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21.56%</w:t>
            </w:r>
          </w:p>
        </w:tc>
      </w:tr>
      <w:tr w:rsidR="00D47376" w:rsidRPr="00D47376" w14:paraId="2AA1A41A"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05956C9"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3E6321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7C1A6BA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476.3</w:t>
            </w:r>
          </w:p>
        </w:tc>
        <w:tc>
          <w:tcPr>
            <w:tcW w:w="1459" w:type="dxa"/>
            <w:tcBorders>
              <w:top w:val="nil"/>
              <w:left w:val="nil"/>
              <w:bottom w:val="single" w:sz="4" w:space="0" w:color="auto"/>
              <w:right w:val="single" w:sz="4" w:space="0" w:color="auto"/>
            </w:tcBorders>
            <w:shd w:val="clear" w:color="000000" w:fill="FFFFFF"/>
            <w:noWrap/>
            <w:vAlign w:val="bottom"/>
            <w:hideMark/>
          </w:tcPr>
          <w:p w14:paraId="1CA1A41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1924.5</w:t>
            </w:r>
          </w:p>
        </w:tc>
        <w:tc>
          <w:tcPr>
            <w:tcW w:w="1404" w:type="dxa"/>
            <w:tcBorders>
              <w:top w:val="nil"/>
              <w:left w:val="nil"/>
              <w:bottom w:val="single" w:sz="4" w:space="0" w:color="auto"/>
              <w:right w:val="single" w:sz="4" w:space="0" w:color="auto"/>
            </w:tcBorders>
            <w:shd w:val="clear" w:color="000000" w:fill="FFFFFF"/>
            <w:noWrap/>
            <w:vAlign w:val="bottom"/>
            <w:hideMark/>
          </w:tcPr>
          <w:p w14:paraId="0021C57B"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19.84%</w:t>
            </w:r>
          </w:p>
        </w:tc>
      </w:tr>
      <w:tr w:rsidR="00D47376" w:rsidRPr="00D47376" w14:paraId="4CD28A84"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1621379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135D676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0155B1D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445492</w:t>
            </w:r>
          </w:p>
        </w:tc>
        <w:tc>
          <w:tcPr>
            <w:tcW w:w="1459" w:type="dxa"/>
            <w:tcBorders>
              <w:top w:val="nil"/>
              <w:left w:val="nil"/>
              <w:bottom w:val="single" w:sz="4" w:space="0" w:color="auto"/>
              <w:right w:val="single" w:sz="4" w:space="0" w:color="auto"/>
            </w:tcBorders>
            <w:shd w:val="clear" w:color="000000" w:fill="FFFFFF"/>
            <w:noWrap/>
            <w:vAlign w:val="bottom"/>
            <w:hideMark/>
          </w:tcPr>
          <w:p w14:paraId="4F93640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1926221</w:t>
            </w:r>
          </w:p>
        </w:tc>
        <w:tc>
          <w:tcPr>
            <w:tcW w:w="1404" w:type="dxa"/>
            <w:tcBorders>
              <w:top w:val="nil"/>
              <w:left w:val="nil"/>
              <w:bottom w:val="single" w:sz="4" w:space="0" w:color="auto"/>
              <w:right w:val="single" w:sz="4" w:space="0" w:color="auto"/>
            </w:tcBorders>
            <w:shd w:val="clear" w:color="000000" w:fill="FFFFFF"/>
            <w:noWrap/>
            <w:vAlign w:val="bottom"/>
            <w:hideMark/>
          </w:tcPr>
          <w:p w14:paraId="64708CB3"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18.78%</w:t>
            </w:r>
          </w:p>
        </w:tc>
      </w:tr>
      <w:tr w:rsidR="00D47376" w:rsidRPr="00D47376" w14:paraId="52B54953"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418BB7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3DD02C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50C03C6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97022</w:t>
            </w:r>
          </w:p>
        </w:tc>
        <w:tc>
          <w:tcPr>
            <w:tcW w:w="1459" w:type="dxa"/>
            <w:tcBorders>
              <w:top w:val="nil"/>
              <w:left w:val="nil"/>
              <w:bottom w:val="single" w:sz="4" w:space="0" w:color="auto"/>
              <w:right w:val="single" w:sz="4" w:space="0" w:color="auto"/>
            </w:tcBorders>
            <w:shd w:val="clear" w:color="000000" w:fill="FFFFFF"/>
            <w:noWrap/>
            <w:vAlign w:val="bottom"/>
            <w:hideMark/>
          </w:tcPr>
          <w:p w14:paraId="79D9E00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220682</w:t>
            </w:r>
          </w:p>
        </w:tc>
        <w:tc>
          <w:tcPr>
            <w:tcW w:w="1404" w:type="dxa"/>
            <w:tcBorders>
              <w:top w:val="nil"/>
              <w:left w:val="nil"/>
              <w:bottom w:val="single" w:sz="4" w:space="0" w:color="auto"/>
              <w:right w:val="single" w:sz="4" w:space="0" w:color="auto"/>
            </w:tcBorders>
            <w:shd w:val="clear" w:color="000000" w:fill="FFFFFF"/>
            <w:noWrap/>
            <w:vAlign w:val="bottom"/>
            <w:hideMark/>
          </w:tcPr>
          <w:p w14:paraId="36757278"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30.54%</w:t>
            </w:r>
          </w:p>
        </w:tc>
      </w:tr>
      <w:tr w:rsidR="00D47376" w:rsidRPr="00D47376" w14:paraId="626E7E79"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0FCAC5E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117E79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3D1C8B8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95072</w:t>
            </w:r>
          </w:p>
        </w:tc>
        <w:tc>
          <w:tcPr>
            <w:tcW w:w="1459" w:type="dxa"/>
            <w:tcBorders>
              <w:top w:val="nil"/>
              <w:left w:val="nil"/>
              <w:bottom w:val="single" w:sz="4" w:space="0" w:color="auto"/>
              <w:right w:val="single" w:sz="4" w:space="0" w:color="auto"/>
            </w:tcBorders>
            <w:shd w:val="clear" w:color="000000" w:fill="FFFFFF"/>
            <w:noWrap/>
            <w:vAlign w:val="bottom"/>
            <w:hideMark/>
          </w:tcPr>
          <w:p w14:paraId="0B21CE0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200998</w:t>
            </w:r>
          </w:p>
        </w:tc>
        <w:tc>
          <w:tcPr>
            <w:tcW w:w="1404" w:type="dxa"/>
            <w:tcBorders>
              <w:top w:val="nil"/>
              <w:left w:val="nil"/>
              <w:bottom w:val="single" w:sz="4" w:space="0" w:color="auto"/>
              <w:right w:val="single" w:sz="4" w:space="0" w:color="auto"/>
            </w:tcBorders>
            <w:shd w:val="clear" w:color="000000" w:fill="FFFFFF"/>
            <w:noWrap/>
            <w:vAlign w:val="bottom"/>
            <w:hideMark/>
          </w:tcPr>
          <w:p w14:paraId="2AE9B26B"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32.11%</w:t>
            </w:r>
          </w:p>
        </w:tc>
      </w:tr>
      <w:tr w:rsidR="00D47376" w:rsidRPr="00D47376" w14:paraId="40A6DC74"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3F6CC5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6E0ACE8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2FA2A4A1"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0D929154"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ADDF904" w14:textId="77777777" w:rsidR="00D47376" w:rsidRPr="00D47376" w:rsidRDefault="00D47376" w:rsidP="00D47376">
            <w:pPr>
              <w:suppressAutoHyphens w:val="0"/>
              <w:autoSpaceDN/>
              <w:spacing w:after="0" w:line="240" w:lineRule="auto"/>
              <w:textAlignment w:val="auto"/>
              <w:rPr>
                <w:rFonts w:eastAsia="Times New Roman"/>
                <w:color w:val="548235"/>
                <w:lang w:eastAsia="en-GB"/>
              </w:rPr>
            </w:pPr>
            <w:r w:rsidRPr="00D47376">
              <w:rPr>
                <w:rFonts w:eastAsia="Times New Roman"/>
                <w:color w:val="548235"/>
                <w:lang w:eastAsia="en-GB"/>
              </w:rPr>
              <w:t> </w:t>
            </w:r>
          </w:p>
        </w:tc>
      </w:tr>
      <w:tr w:rsidR="00D47376" w:rsidRPr="00D47376" w14:paraId="1507EF0A"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5C642B5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TESCO</w:t>
            </w:r>
          </w:p>
        </w:tc>
        <w:tc>
          <w:tcPr>
            <w:tcW w:w="1404" w:type="dxa"/>
            <w:tcBorders>
              <w:top w:val="nil"/>
              <w:left w:val="nil"/>
              <w:bottom w:val="single" w:sz="4" w:space="0" w:color="auto"/>
              <w:right w:val="single" w:sz="4" w:space="0" w:color="auto"/>
            </w:tcBorders>
            <w:shd w:val="clear" w:color="000000" w:fill="FFFFFF"/>
            <w:noWrap/>
            <w:vAlign w:val="bottom"/>
            <w:hideMark/>
          </w:tcPr>
          <w:p w14:paraId="09DFF40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6FA1DD0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39049</w:t>
            </w:r>
          </w:p>
        </w:tc>
        <w:tc>
          <w:tcPr>
            <w:tcW w:w="1459" w:type="dxa"/>
            <w:tcBorders>
              <w:top w:val="nil"/>
              <w:left w:val="nil"/>
              <w:bottom w:val="single" w:sz="4" w:space="0" w:color="auto"/>
              <w:right w:val="single" w:sz="4" w:space="0" w:color="auto"/>
            </w:tcBorders>
            <w:shd w:val="clear" w:color="000000" w:fill="FFFFFF"/>
            <w:noWrap/>
            <w:vAlign w:val="bottom"/>
            <w:hideMark/>
          </w:tcPr>
          <w:p w14:paraId="2FA934A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13253</w:t>
            </w:r>
          </w:p>
        </w:tc>
        <w:tc>
          <w:tcPr>
            <w:tcW w:w="1404" w:type="dxa"/>
            <w:tcBorders>
              <w:top w:val="nil"/>
              <w:left w:val="nil"/>
              <w:bottom w:val="single" w:sz="4" w:space="0" w:color="auto"/>
              <w:right w:val="single" w:sz="4" w:space="0" w:color="auto"/>
            </w:tcBorders>
            <w:shd w:val="clear" w:color="000000" w:fill="FFFFFF"/>
            <w:noWrap/>
            <w:vAlign w:val="bottom"/>
            <w:hideMark/>
          </w:tcPr>
          <w:p w14:paraId="0954CB4D"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74.66%</w:t>
            </w:r>
          </w:p>
        </w:tc>
      </w:tr>
      <w:tr w:rsidR="00D47376" w:rsidRPr="00D47376" w14:paraId="798D644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6C6A1099"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3C0B9FB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24FBEDB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34213</w:t>
            </w:r>
          </w:p>
        </w:tc>
        <w:tc>
          <w:tcPr>
            <w:tcW w:w="1459" w:type="dxa"/>
            <w:tcBorders>
              <w:top w:val="nil"/>
              <w:left w:val="nil"/>
              <w:bottom w:val="single" w:sz="4" w:space="0" w:color="auto"/>
              <w:right w:val="single" w:sz="4" w:space="0" w:color="auto"/>
            </w:tcBorders>
            <w:shd w:val="clear" w:color="000000" w:fill="FFFFFF"/>
            <w:noWrap/>
            <w:vAlign w:val="bottom"/>
            <w:hideMark/>
          </w:tcPr>
          <w:p w14:paraId="6FDAD64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14834</w:t>
            </w:r>
          </w:p>
        </w:tc>
        <w:tc>
          <w:tcPr>
            <w:tcW w:w="1404" w:type="dxa"/>
            <w:tcBorders>
              <w:top w:val="nil"/>
              <w:left w:val="nil"/>
              <w:bottom w:val="single" w:sz="4" w:space="0" w:color="auto"/>
              <w:right w:val="single" w:sz="4" w:space="0" w:color="auto"/>
            </w:tcBorders>
            <w:shd w:val="clear" w:color="000000" w:fill="FFFFFF"/>
            <w:noWrap/>
            <w:vAlign w:val="bottom"/>
            <w:hideMark/>
          </w:tcPr>
          <w:p w14:paraId="395B2B00"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69.76%</w:t>
            </w:r>
          </w:p>
        </w:tc>
      </w:tr>
      <w:tr w:rsidR="00D47376" w:rsidRPr="00D47376" w14:paraId="5C4FDAEB"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04E053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C2AD2A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61DFB83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34404</w:t>
            </w:r>
          </w:p>
        </w:tc>
        <w:tc>
          <w:tcPr>
            <w:tcW w:w="1459" w:type="dxa"/>
            <w:tcBorders>
              <w:top w:val="nil"/>
              <w:left w:val="nil"/>
              <w:bottom w:val="single" w:sz="4" w:space="0" w:color="auto"/>
              <w:right w:val="single" w:sz="4" w:space="0" w:color="auto"/>
            </w:tcBorders>
            <w:shd w:val="clear" w:color="000000" w:fill="FFFFFF"/>
            <w:noWrap/>
            <w:vAlign w:val="bottom"/>
            <w:hideMark/>
          </w:tcPr>
          <w:p w14:paraId="5EABF41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10458</w:t>
            </w:r>
          </w:p>
        </w:tc>
        <w:tc>
          <w:tcPr>
            <w:tcW w:w="1404" w:type="dxa"/>
            <w:tcBorders>
              <w:top w:val="nil"/>
              <w:left w:val="nil"/>
              <w:bottom w:val="single" w:sz="4" w:space="0" w:color="auto"/>
              <w:right w:val="single" w:sz="4" w:space="0" w:color="auto"/>
            </w:tcBorders>
            <w:shd w:val="clear" w:color="000000" w:fill="FFFFFF"/>
            <w:noWrap/>
            <w:vAlign w:val="bottom"/>
            <w:hideMark/>
          </w:tcPr>
          <w:p w14:paraId="05C11BB0"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76.69%</w:t>
            </w:r>
          </w:p>
        </w:tc>
      </w:tr>
      <w:tr w:rsidR="00D47376" w:rsidRPr="00D47376" w14:paraId="1FD9856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E8E5B1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364A370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582E237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39268</w:t>
            </w:r>
          </w:p>
        </w:tc>
        <w:tc>
          <w:tcPr>
            <w:tcW w:w="1459" w:type="dxa"/>
            <w:tcBorders>
              <w:top w:val="nil"/>
              <w:left w:val="nil"/>
              <w:bottom w:val="single" w:sz="4" w:space="0" w:color="auto"/>
              <w:right w:val="single" w:sz="4" w:space="0" w:color="auto"/>
            </w:tcBorders>
            <w:shd w:val="clear" w:color="000000" w:fill="FFFFFF"/>
            <w:noWrap/>
            <w:vAlign w:val="bottom"/>
            <w:hideMark/>
          </w:tcPr>
          <w:p w14:paraId="7D138C3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6414</w:t>
            </w:r>
          </w:p>
        </w:tc>
        <w:tc>
          <w:tcPr>
            <w:tcW w:w="1404" w:type="dxa"/>
            <w:tcBorders>
              <w:top w:val="nil"/>
              <w:left w:val="nil"/>
              <w:bottom w:val="single" w:sz="4" w:space="0" w:color="auto"/>
              <w:right w:val="single" w:sz="4" w:space="0" w:color="auto"/>
            </w:tcBorders>
            <w:shd w:val="clear" w:color="000000" w:fill="FFFFFF"/>
            <w:noWrap/>
            <w:vAlign w:val="bottom"/>
            <w:hideMark/>
          </w:tcPr>
          <w:p w14:paraId="71F6B062"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85.96%</w:t>
            </w:r>
          </w:p>
        </w:tc>
      </w:tr>
      <w:tr w:rsidR="00D47376" w:rsidRPr="00D47376" w14:paraId="5A67B04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6E0A11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229161F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3E686D4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35288</w:t>
            </w:r>
          </w:p>
        </w:tc>
        <w:tc>
          <w:tcPr>
            <w:tcW w:w="1459" w:type="dxa"/>
            <w:tcBorders>
              <w:top w:val="nil"/>
              <w:left w:val="nil"/>
              <w:bottom w:val="single" w:sz="4" w:space="0" w:color="auto"/>
              <w:right w:val="single" w:sz="4" w:space="0" w:color="auto"/>
            </w:tcBorders>
            <w:shd w:val="clear" w:color="000000" w:fill="FFFFFF"/>
            <w:noWrap/>
            <w:vAlign w:val="bottom"/>
            <w:hideMark/>
          </w:tcPr>
          <w:p w14:paraId="473595E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8616</w:t>
            </w:r>
          </w:p>
        </w:tc>
        <w:tc>
          <w:tcPr>
            <w:tcW w:w="1404" w:type="dxa"/>
            <w:tcBorders>
              <w:top w:val="nil"/>
              <w:left w:val="nil"/>
              <w:bottom w:val="single" w:sz="4" w:space="0" w:color="auto"/>
              <w:right w:val="single" w:sz="4" w:space="0" w:color="auto"/>
            </w:tcBorders>
            <w:shd w:val="clear" w:color="000000" w:fill="FFFFFF"/>
            <w:noWrap/>
            <w:vAlign w:val="bottom"/>
            <w:hideMark/>
          </w:tcPr>
          <w:p w14:paraId="6DC5DACC"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80.38%</w:t>
            </w:r>
          </w:p>
        </w:tc>
      </w:tr>
      <w:tr w:rsidR="00D47376" w:rsidRPr="00D47376" w14:paraId="1CA834B6"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56E38543"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17C4EE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8EAEB06"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7747248F"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F528AEA" w14:textId="77777777" w:rsidR="00D47376" w:rsidRPr="00D47376" w:rsidRDefault="00D47376" w:rsidP="00D47376">
            <w:pPr>
              <w:suppressAutoHyphens w:val="0"/>
              <w:autoSpaceDN/>
              <w:spacing w:after="0" w:line="240" w:lineRule="auto"/>
              <w:textAlignment w:val="auto"/>
              <w:rPr>
                <w:rFonts w:eastAsia="Times New Roman"/>
                <w:color w:val="548235"/>
                <w:lang w:eastAsia="en-GB"/>
              </w:rPr>
            </w:pPr>
            <w:r w:rsidRPr="00D47376">
              <w:rPr>
                <w:rFonts w:eastAsia="Times New Roman"/>
                <w:color w:val="548235"/>
                <w:lang w:eastAsia="en-GB"/>
              </w:rPr>
              <w:t> </w:t>
            </w:r>
          </w:p>
        </w:tc>
      </w:tr>
      <w:tr w:rsidR="00D47376" w:rsidRPr="00D47376" w14:paraId="3187CEEC"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BFAEDC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SAINSBURY</w:t>
            </w:r>
          </w:p>
        </w:tc>
        <w:tc>
          <w:tcPr>
            <w:tcW w:w="1404" w:type="dxa"/>
            <w:tcBorders>
              <w:top w:val="nil"/>
              <w:left w:val="nil"/>
              <w:bottom w:val="single" w:sz="4" w:space="0" w:color="auto"/>
              <w:right w:val="single" w:sz="4" w:space="0" w:color="auto"/>
            </w:tcBorders>
            <w:shd w:val="clear" w:color="000000" w:fill="FFFFFF"/>
            <w:noWrap/>
            <w:vAlign w:val="bottom"/>
            <w:hideMark/>
          </w:tcPr>
          <w:p w14:paraId="6480C5F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3B3719C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20164</w:t>
            </w:r>
          </w:p>
        </w:tc>
        <w:tc>
          <w:tcPr>
            <w:tcW w:w="1459" w:type="dxa"/>
            <w:tcBorders>
              <w:top w:val="nil"/>
              <w:left w:val="nil"/>
              <w:bottom w:val="single" w:sz="4" w:space="0" w:color="auto"/>
              <w:right w:val="single" w:sz="4" w:space="0" w:color="auto"/>
            </w:tcBorders>
            <w:shd w:val="clear" w:color="000000" w:fill="FFFFFF"/>
            <w:noWrap/>
            <w:vAlign w:val="bottom"/>
            <w:hideMark/>
          </w:tcPr>
          <w:p w14:paraId="4BE3BB1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7773</w:t>
            </w:r>
          </w:p>
        </w:tc>
        <w:tc>
          <w:tcPr>
            <w:tcW w:w="1404" w:type="dxa"/>
            <w:tcBorders>
              <w:top w:val="nil"/>
              <w:left w:val="nil"/>
              <w:bottom w:val="single" w:sz="4" w:space="0" w:color="auto"/>
              <w:right w:val="single" w:sz="4" w:space="0" w:color="auto"/>
            </w:tcBorders>
            <w:shd w:val="clear" w:color="000000" w:fill="FFFFFF"/>
            <w:noWrap/>
            <w:vAlign w:val="bottom"/>
            <w:hideMark/>
          </w:tcPr>
          <w:p w14:paraId="7A8DEB46"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72.18%</w:t>
            </w:r>
          </w:p>
        </w:tc>
      </w:tr>
      <w:tr w:rsidR="00D47376" w:rsidRPr="00D47376" w14:paraId="0FF641B2"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219FC3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9ECB01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082BC5A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15085</w:t>
            </w:r>
          </w:p>
        </w:tc>
        <w:tc>
          <w:tcPr>
            <w:tcW w:w="1459" w:type="dxa"/>
            <w:tcBorders>
              <w:top w:val="nil"/>
              <w:left w:val="nil"/>
              <w:bottom w:val="single" w:sz="4" w:space="0" w:color="auto"/>
              <w:right w:val="single" w:sz="4" w:space="0" w:color="auto"/>
            </w:tcBorders>
            <w:shd w:val="clear" w:color="000000" w:fill="FFFFFF"/>
            <w:noWrap/>
            <w:vAlign w:val="bottom"/>
            <w:hideMark/>
          </w:tcPr>
          <w:p w14:paraId="124AA88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8456</w:t>
            </w:r>
          </w:p>
        </w:tc>
        <w:tc>
          <w:tcPr>
            <w:tcW w:w="1404" w:type="dxa"/>
            <w:tcBorders>
              <w:top w:val="nil"/>
              <w:left w:val="nil"/>
              <w:bottom w:val="single" w:sz="4" w:space="0" w:color="auto"/>
              <w:right w:val="single" w:sz="4" w:space="0" w:color="auto"/>
            </w:tcBorders>
            <w:shd w:val="clear" w:color="000000" w:fill="FFFFFF"/>
            <w:noWrap/>
            <w:vAlign w:val="bottom"/>
            <w:hideMark/>
          </w:tcPr>
          <w:p w14:paraId="552F3AF9"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64.08%</w:t>
            </w:r>
          </w:p>
        </w:tc>
      </w:tr>
      <w:tr w:rsidR="00D47376" w:rsidRPr="00D47376" w14:paraId="507B06F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542F7F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252FC8A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353257C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14590</w:t>
            </w:r>
          </w:p>
        </w:tc>
        <w:tc>
          <w:tcPr>
            <w:tcW w:w="1459" w:type="dxa"/>
            <w:tcBorders>
              <w:top w:val="nil"/>
              <w:left w:val="nil"/>
              <w:bottom w:val="single" w:sz="4" w:space="0" w:color="auto"/>
              <w:right w:val="single" w:sz="4" w:space="0" w:color="auto"/>
            </w:tcBorders>
            <w:shd w:val="clear" w:color="000000" w:fill="FFFFFF"/>
            <w:noWrap/>
            <w:vAlign w:val="bottom"/>
            <w:hideMark/>
          </w:tcPr>
          <w:p w14:paraId="675D8F2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7411</w:t>
            </w:r>
          </w:p>
        </w:tc>
        <w:tc>
          <w:tcPr>
            <w:tcW w:w="1404" w:type="dxa"/>
            <w:tcBorders>
              <w:top w:val="nil"/>
              <w:left w:val="nil"/>
              <w:bottom w:val="single" w:sz="4" w:space="0" w:color="auto"/>
              <w:right w:val="single" w:sz="4" w:space="0" w:color="auto"/>
            </w:tcBorders>
            <w:shd w:val="clear" w:color="000000" w:fill="FFFFFF"/>
            <w:noWrap/>
            <w:vAlign w:val="bottom"/>
            <w:hideMark/>
          </w:tcPr>
          <w:p w14:paraId="0B4AD286"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66.32%</w:t>
            </w:r>
          </w:p>
        </w:tc>
      </w:tr>
      <w:tr w:rsidR="00D47376" w:rsidRPr="00D47376" w14:paraId="325236E1"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1AC80D7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7B9B49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7A51282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12865</w:t>
            </w:r>
          </w:p>
        </w:tc>
        <w:tc>
          <w:tcPr>
            <w:tcW w:w="1459" w:type="dxa"/>
            <w:tcBorders>
              <w:top w:val="nil"/>
              <w:left w:val="nil"/>
              <w:bottom w:val="single" w:sz="4" w:space="0" w:color="auto"/>
              <w:right w:val="single" w:sz="4" w:space="0" w:color="auto"/>
            </w:tcBorders>
            <w:shd w:val="clear" w:color="000000" w:fill="FFFFFF"/>
            <w:noWrap/>
            <w:vAlign w:val="bottom"/>
            <w:hideMark/>
          </w:tcPr>
          <w:p w14:paraId="167EDF6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6872</w:t>
            </w:r>
          </w:p>
        </w:tc>
        <w:tc>
          <w:tcPr>
            <w:tcW w:w="1404" w:type="dxa"/>
            <w:tcBorders>
              <w:top w:val="nil"/>
              <w:left w:val="nil"/>
              <w:bottom w:val="single" w:sz="4" w:space="0" w:color="auto"/>
              <w:right w:val="single" w:sz="4" w:space="0" w:color="auto"/>
            </w:tcBorders>
            <w:shd w:val="clear" w:color="000000" w:fill="FFFFFF"/>
            <w:noWrap/>
            <w:vAlign w:val="bottom"/>
            <w:hideMark/>
          </w:tcPr>
          <w:p w14:paraId="1C4C3321"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65.18%</w:t>
            </w:r>
          </w:p>
        </w:tc>
      </w:tr>
      <w:tr w:rsidR="00D47376" w:rsidRPr="00D47376" w14:paraId="1C116557"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171030E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6331D01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09099E1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10604</w:t>
            </w:r>
          </w:p>
        </w:tc>
        <w:tc>
          <w:tcPr>
            <w:tcW w:w="1459" w:type="dxa"/>
            <w:tcBorders>
              <w:top w:val="nil"/>
              <w:left w:val="nil"/>
              <w:bottom w:val="single" w:sz="4" w:space="0" w:color="auto"/>
              <w:right w:val="single" w:sz="4" w:space="0" w:color="auto"/>
            </w:tcBorders>
            <w:shd w:val="clear" w:color="000000" w:fill="FFFFFF"/>
            <w:noWrap/>
            <w:vAlign w:val="bottom"/>
            <w:hideMark/>
          </w:tcPr>
          <w:p w14:paraId="51036D2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6365</w:t>
            </w:r>
          </w:p>
        </w:tc>
        <w:tc>
          <w:tcPr>
            <w:tcW w:w="1404" w:type="dxa"/>
            <w:tcBorders>
              <w:top w:val="nil"/>
              <w:left w:val="nil"/>
              <w:bottom w:val="single" w:sz="4" w:space="0" w:color="auto"/>
              <w:right w:val="single" w:sz="4" w:space="0" w:color="auto"/>
            </w:tcBorders>
            <w:shd w:val="clear" w:color="000000" w:fill="FFFFFF"/>
            <w:noWrap/>
            <w:vAlign w:val="bottom"/>
            <w:hideMark/>
          </w:tcPr>
          <w:p w14:paraId="0B7ED72C"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62.49%</w:t>
            </w:r>
          </w:p>
        </w:tc>
      </w:tr>
      <w:tr w:rsidR="00D47376" w:rsidRPr="00D47376" w14:paraId="1D4F1FC0"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6269707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20CE92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459B8D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4115D08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CECA3A6" w14:textId="77777777" w:rsidR="00D47376" w:rsidRPr="00D47376" w:rsidRDefault="00D47376" w:rsidP="00D47376">
            <w:pPr>
              <w:suppressAutoHyphens w:val="0"/>
              <w:autoSpaceDN/>
              <w:spacing w:after="0" w:line="240" w:lineRule="auto"/>
              <w:textAlignment w:val="auto"/>
              <w:rPr>
                <w:rFonts w:eastAsia="Times New Roman"/>
                <w:color w:val="548235"/>
                <w:lang w:eastAsia="en-GB"/>
              </w:rPr>
            </w:pPr>
            <w:r w:rsidRPr="00D47376">
              <w:rPr>
                <w:rFonts w:eastAsia="Times New Roman"/>
                <w:color w:val="548235"/>
                <w:lang w:eastAsia="en-GB"/>
              </w:rPr>
              <w:t> </w:t>
            </w:r>
          </w:p>
        </w:tc>
      </w:tr>
      <w:tr w:rsidR="00D47376" w:rsidRPr="00D47376" w14:paraId="4580C7D6"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F81D9B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VODAFONE</w:t>
            </w:r>
          </w:p>
        </w:tc>
        <w:tc>
          <w:tcPr>
            <w:tcW w:w="1404" w:type="dxa"/>
            <w:tcBorders>
              <w:top w:val="nil"/>
              <w:left w:val="nil"/>
              <w:bottom w:val="single" w:sz="4" w:space="0" w:color="auto"/>
              <w:right w:val="single" w:sz="4" w:space="0" w:color="auto"/>
            </w:tcBorders>
            <w:shd w:val="clear" w:color="000000" w:fill="FFFFFF"/>
            <w:noWrap/>
            <w:vAlign w:val="bottom"/>
            <w:hideMark/>
          </w:tcPr>
          <w:p w14:paraId="338B5B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044D215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104492</w:t>
            </w:r>
          </w:p>
        </w:tc>
        <w:tc>
          <w:tcPr>
            <w:tcW w:w="1459" w:type="dxa"/>
            <w:tcBorders>
              <w:top w:val="nil"/>
              <w:left w:val="nil"/>
              <w:bottom w:val="single" w:sz="4" w:space="0" w:color="auto"/>
              <w:right w:val="single" w:sz="4" w:space="0" w:color="auto"/>
            </w:tcBorders>
            <w:shd w:val="clear" w:color="000000" w:fill="FFFFFF"/>
            <w:noWrap/>
            <w:vAlign w:val="bottom"/>
            <w:hideMark/>
          </w:tcPr>
          <w:p w14:paraId="1E04A8A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62625</w:t>
            </w:r>
          </w:p>
        </w:tc>
        <w:tc>
          <w:tcPr>
            <w:tcW w:w="1404" w:type="dxa"/>
            <w:tcBorders>
              <w:top w:val="nil"/>
              <w:left w:val="nil"/>
              <w:bottom w:val="single" w:sz="4" w:space="0" w:color="auto"/>
              <w:right w:val="single" w:sz="4" w:space="0" w:color="auto"/>
            </w:tcBorders>
            <w:shd w:val="clear" w:color="000000" w:fill="FFFFFF"/>
            <w:noWrap/>
            <w:vAlign w:val="bottom"/>
            <w:hideMark/>
          </w:tcPr>
          <w:p w14:paraId="33C5C76F"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62.53%</w:t>
            </w:r>
          </w:p>
        </w:tc>
      </w:tr>
      <w:tr w:rsidR="00D47376" w:rsidRPr="00D47376" w14:paraId="625DFD24"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87F46C3"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5CAA7D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0A96C16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79417</w:t>
            </w:r>
          </w:p>
        </w:tc>
        <w:tc>
          <w:tcPr>
            <w:tcW w:w="1459" w:type="dxa"/>
            <w:tcBorders>
              <w:top w:val="nil"/>
              <w:left w:val="nil"/>
              <w:bottom w:val="single" w:sz="4" w:space="0" w:color="auto"/>
              <w:right w:val="single" w:sz="4" w:space="0" w:color="auto"/>
            </w:tcBorders>
            <w:shd w:val="clear" w:color="000000" w:fill="FFFFFF"/>
            <w:noWrap/>
            <w:vAlign w:val="bottom"/>
            <w:hideMark/>
          </w:tcPr>
          <w:p w14:paraId="5486200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63445</w:t>
            </w:r>
          </w:p>
        </w:tc>
        <w:tc>
          <w:tcPr>
            <w:tcW w:w="1404" w:type="dxa"/>
            <w:tcBorders>
              <w:top w:val="nil"/>
              <w:left w:val="nil"/>
              <w:bottom w:val="single" w:sz="4" w:space="0" w:color="auto"/>
              <w:right w:val="single" w:sz="4" w:space="0" w:color="auto"/>
            </w:tcBorders>
            <w:shd w:val="clear" w:color="000000" w:fill="FFFFFF"/>
            <w:noWrap/>
            <w:vAlign w:val="bottom"/>
            <w:hideMark/>
          </w:tcPr>
          <w:p w14:paraId="38885CD4"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55.59%</w:t>
            </w:r>
          </w:p>
        </w:tc>
      </w:tr>
      <w:tr w:rsidR="00D47376" w:rsidRPr="00D47376" w14:paraId="5BC5AB5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AC53CE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BBE0FD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157234C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66005</w:t>
            </w:r>
          </w:p>
        </w:tc>
        <w:tc>
          <w:tcPr>
            <w:tcW w:w="1459" w:type="dxa"/>
            <w:tcBorders>
              <w:top w:val="nil"/>
              <w:left w:val="nil"/>
              <w:bottom w:val="single" w:sz="4" w:space="0" w:color="auto"/>
              <w:right w:val="single" w:sz="4" w:space="0" w:color="auto"/>
            </w:tcBorders>
            <w:shd w:val="clear" w:color="000000" w:fill="FFFFFF"/>
            <w:noWrap/>
            <w:vAlign w:val="bottom"/>
            <w:hideMark/>
          </w:tcPr>
          <w:p w14:paraId="595F53F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68607</w:t>
            </w:r>
          </w:p>
        </w:tc>
        <w:tc>
          <w:tcPr>
            <w:tcW w:w="1404" w:type="dxa"/>
            <w:tcBorders>
              <w:top w:val="nil"/>
              <w:left w:val="nil"/>
              <w:bottom w:val="single" w:sz="4" w:space="0" w:color="auto"/>
              <w:right w:val="single" w:sz="4" w:space="0" w:color="auto"/>
            </w:tcBorders>
            <w:shd w:val="clear" w:color="000000" w:fill="FFFFFF"/>
            <w:noWrap/>
            <w:vAlign w:val="bottom"/>
            <w:hideMark/>
          </w:tcPr>
          <w:p w14:paraId="392501DF"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49.03%</w:t>
            </w:r>
          </w:p>
        </w:tc>
      </w:tr>
      <w:tr w:rsidR="00D47376" w:rsidRPr="00D47376" w14:paraId="132E4A3B"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94C097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05131B2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49057E9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69171</w:t>
            </w:r>
          </w:p>
        </w:tc>
        <w:tc>
          <w:tcPr>
            <w:tcW w:w="1459" w:type="dxa"/>
            <w:tcBorders>
              <w:top w:val="nil"/>
              <w:left w:val="nil"/>
              <w:bottom w:val="single" w:sz="4" w:space="0" w:color="auto"/>
              <w:right w:val="single" w:sz="4" w:space="0" w:color="auto"/>
            </w:tcBorders>
            <w:shd w:val="clear" w:color="000000" w:fill="FFFFFF"/>
            <w:noWrap/>
            <w:vAlign w:val="bottom"/>
            <w:hideMark/>
          </w:tcPr>
          <w:p w14:paraId="72D6FF8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73719</w:t>
            </w:r>
          </w:p>
        </w:tc>
        <w:tc>
          <w:tcPr>
            <w:tcW w:w="1404" w:type="dxa"/>
            <w:tcBorders>
              <w:top w:val="nil"/>
              <w:left w:val="nil"/>
              <w:bottom w:val="single" w:sz="4" w:space="0" w:color="auto"/>
              <w:right w:val="single" w:sz="4" w:space="0" w:color="auto"/>
            </w:tcBorders>
            <w:shd w:val="clear" w:color="000000" w:fill="FFFFFF"/>
            <w:noWrap/>
            <w:vAlign w:val="bottom"/>
            <w:hideMark/>
          </w:tcPr>
          <w:p w14:paraId="3D1614F2"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48.41%</w:t>
            </w:r>
          </w:p>
        </w:tc>
      </w:tr>
      <w:tr w:rsidR="00D47376" w:rsidRPr="00D47376" w14:paraId="5BE503CC"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1E26364"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150BE8B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04EC8CC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66396</w:t>
            </w:r>
          </w:p>
        </w:tc>
        <w:tc>
          <w:tcPr>
            <w:tcW w:w="1459" w:type="dxa"/>
            <w:tcBorders>
              <w:top w:val="nil"/>
              <w:left w:val="nil"/>
              <w:bottom w:val="single" w:sz="4" w:space="0" w:color="auto"/>
              <w:right w:val="single" w:sz="4" w:space="0" w:color="auto"/>
            </w:tcBorders>
            <w:shd w:val="clear" w:color="000000" w:fill="FFFFFF"/>
            <w:noWrap/>
            <w:vAlign w:val="bottom"/>
            <w:hideMark/>
          </w:tcPr>
          <w:p w14:paraId="01E17A4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67317</w:t>
            </w:r>
          </w:p>
        </w:tc>
        <w:tc>
          <w:tcPr>
            <w:tcW w:w="1404" w:type="dxa"/>
            <w:tcBorders>
              <w:top w:val="nil"/>
              <w:left w:val="nil"/>
              <w:bottom w:val="single" w:sz="4" w:space="0" w:color="auto"/>
              <w:right w:val="single" w:sz="4" w:space="0" w:color="auto"/>
            </w:tcBorders>
            <w:shd w:val="clear" w:color="000000" w:fill="FFFFFF"/>
            <w:noWrap/>
            <w:vAlign w:val="bottom"/>
            <w:hideMark/>
          </w:tcPr>
          <w:p w14:paraId="421C89F3"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49.66%</w:t>
            </w:r>
          </w:p>
        </w:tc>
      </w:tr>
      <w:tr w:rsidR="00D47376" w:rsidRPr="00D47376" w14:paraId="145C8DC4"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BCF95C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65B0F57D"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50C6974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6DA7251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0478F98" w14:textId="77777777" w:rsidR="00D47376" w:rsidRPr="00D47376" w:rsidRDefault="00D47376" w:rsidP="00D47376">
            <w:pPr>
              <w:suppressAutoHyphens w:val="0"/>
              <w:autoSpaceDN/>
              <w:spacing w:after="0" w:line="240" w:lineRule="auto"/>
              <w:textAlignment w:val="auto"/>
              <w:rPr>
                <w:rFonts w:eastAsia="Times New Roman"/>
                <w:color w:val="548235"/>
                <w:lang w:eastAsia="en-GB"/>
              </w:rPr>
            </w:pPr>
            <w:r w:rsidRPr="00D47376">
              <w:rPr>
                <w:rFonts w:eastAsia="Times New Roman"/>
                <w:color w:val="548235"/>
                <w:lang w:eastAsia="en-GB"/>
              </w:rPr>
              <w:t> </w:t>
            </w:r>
          </w:p>
        </w:tc>
      </w:tr>
      <w:tr w:rsidR="00D47376" w:rsidRPr="00D47376" w14:paraId="5E25A0BC"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3DB75FF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JOHNSON MATTHEW</w:t>
            </w:r>
          </w:p>
        </w:tc>
        <w:tc>
          <w:tcPr>
            <w:tcW w:w="1404" w:type="dxa"/>
            <w:tcBorders>
              <w:top w:val="nil"/>
              <w:left w:val="nil"/>
              <w:bottom w:val="single" w:sz="4" w:space="0" w:color="auto"/>
              <w:right w:val="single" w:sz="4" w:space="0" w:color="auto"/>
            </w:tcBorders>
            <w:shd w:val="clear" w:color="000000" w:fill="FFFFFF"/>
            <w:noWrap/>
            <w:vAlign w:val="bottom"/>
            <w:hideMark/>
          </w:tcPr>
          <w:p w14:paraId="3EEA20D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36FA86D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4537</w:t>
            </w:r>
          </w:p>
        </w:tc>
        <w:tc>
          <w:tcPr>
            <w:tcW w:w="1459" w:type="dxa"/>
            <w:tcBorders>
              <w:top w:val="nil"/>
              <w:left w:val="nil"/>
              <w:bottom w:val="single" w:sz="4" w:space="0" w:color="auto"/>
              <w:right w:val="single" w:sz="4" w:space="0" w:color="auto"/>
            </w:tcBorders>
            <w:shd w:val="clear" w:color="000000" w:fill="FFFFFF"/>
            <w:noWrap/>
            <w:vAlign w:val="bottom"/>
            <w:hideMark/>
          </w:tcPr>
          <w:p w14:paraId="44148CF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2824</w:t>
            </w:r>
          </w:p>
        </w:tc>
        <w:tc>
          <w:tcPr>
            <w:tcW w:w="1404" w:type="dxa"/>
            <w:tcBorders>
              <w:top w:val="nil"/>
              <w:left w:val="nil"/>
              <w:bottom w:val="single" w:sz="4" w:space="0" w:color="auto"/>
              <w:right w:val="single" w:sz="4" w:space="0" w:color="auto"/>
            </w:tcBorders>
            <w:shd w:val="clear" w:color="000000" w:fill="FFFFFF"/>
            <w:noWrap/>
            <w:vAlign w:val="bottom"/>
            <w:hideMark/>
          </w:tcPr>
          <w:p w14:paraId="637016C0"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61.64%</w:t>
            </w:r>
          </w:p>
        </w:tc>
      </w:tr>
      <w:tr w:rsidR="00D47376" w:rsidRPr="00D47376" w14:paraId="5264A27A"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6494361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24EC22D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1201701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3337</w:t>
            </w:r>
          </w:p>
        </w:tc>
        <w:tc>
          <w:tcPr>
            <w:tcW w:w="1459" w:type="dxa"/>
            <w:tcBorders>
              <w:top w:val="nil"/>
              <w:left w:val="nil"/>
              <w:bottom w:val="single" w:sz="4" w:space="0" w:color="auto"/>
              <w:right w:val="single" w:sz="4" w:space="0" w:color="auto"/>
            </w:tcBorders>
            <w:shd w:val="clear" w:color="000000" w:fill="FFFFFF"/>
            <w:noWrap/>
            <w:vAlign w:val="bottom"/>
            <w:hideMark/>
          </w:tcPr>
          <w:p w14:paraId="5C350D7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2611</w:t>
            </w:r>
          </w:p>
        </w:tc>
        <w:tc>
          <w:tcPr>
            <w:tcW w:w="1404" w:type="dxa"/>
            <w:tcBorders>
              <w:top w:val="nil"/>
              <w:left w:val="nil"/>
              <w:bottom w:val="single" w:sz="4" w:space="0" w:color="auto"/>
              <w:right w:val="single" w:sz="4" w:space="0" w:color="auto"/>
            </w:tcBorders>
            <w:shd w:val="clear" w:color="000000" w:fill="FFFFFF"/>
            <w:noWrap/>
            <w:vAlign w:val="bottom"/>
            <w:hideMark/>
          </w:tcPr>
          <w:p w14:paraId="7A52B7DD"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56.10%</w:t>
            </w:r>
          </w:p>
        </w:tc>
      </w:tr>
      <w:tr w:rsidR="00D47376" w:rsidRPr="00D47376" w14:paraId="3D4BF531"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79BA12A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269DBC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6220E56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2440</w:t>
            </w:r>
          </w:p>
        </w:tc>
        <w:tc>
          <w:tcPr>
            <w:tcW w:w="1459" w:type="dxa"/>
            <w:tcBorders>
              <w:top w:val="nil"/>
              <w:left w:val="nil"/>
              <w:bottom w:val="single" w:sz="4" w:space="0" w:color="auto"/>
              <w:right w:val="single" w:sz="4" w:space="0" w:color="auto"/>
            </w:tcBorders>
            <w:shd w:val="clear" w:color="000000" w:fill="FFFFFF"/>
            <w:noWrap/>
            <w:vAlign w:val="bottom"/>
            <w:hideMark/>
          </w:tcPr>
          <w:p w14:paraId="230DED0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2378</w:t>
            </w:r>
          </w:p>
        </w:tc>
        <w:tc>
          <w:tcPr>
            <w:tcW w:w="1404" w:type="dxa"/>
            <w:tcBorders>
              <w:top w:val="nil"/>
              <w:left w:val="nil"/>
              <w:bottom w:val="single" w:sz="4" w:space="0" w:color="auto"/>
              <w:right w:val="single" w:sz="4" w:space="0" w:color="auto"/>
            </w:tcBorders>
            <w:shd w:val="clear" w:color="000000" w:fill="FFFFFF"/>
            <w:noWrap/>
            <w:vAlign w:val="bottom"/>
            <w:hideMark/>
          </w:tcPr>
          <w:p w14:paraId="684BC185"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50.64%</w:t>
            </w:r>
          </w:p>
        </w:tc>
      </w:tr>
      <w:tr w:rsidR="00D47376" w:rsidRPr="00D47376" w14:paraId="001A5DFE"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260A258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6E4E85E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557300C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2450.3</w:t>
            </w:r>
          </w:p>
        </w:tc>
        <w:tc>
          <w:tcPr>
            <w:tcW w:w="1459" w:type="dxa"/>
            <w:tcBorders>
              <w:top w:val="nil"/>
              <w:left w:val="nil"/>
              <w:bottom w:val="single" w:sz="4" w:space="0" w:color="auto"/>
              <w:right w:val="single" w:sz="4" w:space="0" w:color="auto"/>
            </w:tcBorders>
            <w:shd w:val="clear" w:color="000000" w:fill="FFFFFF"/>
            <w:noWrap/>
            <w:vAlign w:val="bottom"/>
            <w:hideMark/>
          </w:tcPr>
          <w:p w14:paraId="37F1857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2217.1</w:t>
            </w:r>
          </w:p>
        </w:tc>
        <w:tc>
          <w:tcPr>
            <w:tcW w:w="1404" w:type="dxa"/>
            <w:tcBorders>
              <w:top w:val="nil"/>
              <w:left w:val="nil"/>
              <w:bottom w:val="single" w:sz="4" w:space="0" w:color="auto"/>
              <w:right w:val="single" w:sz="4" w:space="0" w:color="auto"/>
            </w:tcBorders>
            <w:shd w:val="clear" w:color="000000" w:fill="FFFFFF"/>
            <w:noWrap/>
            <w:vAlign w:val="bottom"/>
            <w:hideMark/>
          </w:tcPr>
          <w:p w14:paraId="479A28C1"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52.50%</w:t>
            </w:r>
          </w:p>
        </w:tc>
      </w:tr>
      <w:tr w:rsidR="00D47376" w:rsidRPr="00D47376" w14:paraId="43189D85"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0E947FA4"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1F16A0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557E7B2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2222.6</w:t>
            </w:r>
          </w:p>
        </w:tc>
        <w:tc>
          <w:tcPr>
            <w:tcW w:w="1459" w:type="dxa"/>
            <w:tcBorders>
              <w:top w:val="nil"/>
              <w:left w:val="nil"/>
              <w:bottom w:val="single" w:sz="4" w:space="0" w:color="auto"/>
              <w:right w:val="single" w:sz="4" w:space="0" w:color="auto"/>
            </w:tcBorders>
            <w:shd w:val="clear" w:color="000000" w:fill="FFFFFF"/>
            <w:noWrap/>
            <w:vAlign w:val="bottom"/>
            <w:hideMark/>
          </w:tcPr>
          <w:p w14:paraId="7046572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1834.6</w:t>
            </w:r>
          </w:p>
        </w:tc>
        <w:tc>
          <w:tcPr>
            <w:tcW w:w="1404" w:type="dxa"/>
            <w:tcBorders>
              <w:top w:val="nil"/>
              <w:left w:val="nil"/>
              <w:bottom w:val="single" w:sz="4" w:space="0" w:color="auto"/>
              <w:right w:val="single" w:sz="4" w:space="0" w:color="auto"/>
            </w:tcBorders>
            <w:shd w:val="clear" w:color="000000" w:fill="FFFFFF"/>
            <w:noWrap/>
            <w:vAlign w:val="bottom"/>
            <w:hideMark/>
          </w:tcPr>
          <w:p w14:paraId="558AA63F"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54.78%</w:t>
            </w:r>
          </w:p>
        </w:tc>
      </w:tr>
      <w:tr w:rsidR="00D47376" w:rsidRPr="00D47376" w14:paraId="0B231C4C"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225FE0F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534641EA"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495B9436"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59" w:type="dxa"/>
            <w:tcBorders>
              <w:top w:val="nil"/>
              <w:left w:val="nil"/>
              <w:bottom w:val="single" w:sz="4" w:space="0" w:color="auto"/>
              <w:right w:val="single" w:sz="4" w:space="0" w:color="auto"/>
            </w:tcBorders>
            <w:shd w:val="clear" w:color="000000" w:fill="FFFFFF"/>
            <w:noWrap/>
            <w:vAlign w:val="bottom"/>
            <w:hideMark/>
          </w:tcPr>
          <w:p w14:paraId="5951AC2A"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2D46AB37" w14:textId="77777777" w:rsidR="00D47376" w:rsidRPr="00D47376" w:rsidRDefault="00D47376" w:rsidP="00D47376">
            <w:pPr>
              <w:suppressAutoHyphens w:val="0"/>
              <w:autoSpaceDN/>
              <w:spacing w:after="0" w:line="240" w:lineRule="auto"/>
              <w:textAlignment w:val="auto"/>
              <w:rPr>
                <w:rFonts w:eastAsia="Times New Roman"/>
                <w:color w:val="548235"/>
                <w:lang w:eastAsia="en-GB"/>
              </w:rPr>
            </w:pPr>
            <w:r w:rsidRPr="00D47376">
              <w:rPr>
                <w:rFonts w:eastAsia="Times New Roman"/>
                <w:color w:val="548235"/>
                <w:lang w:eastAsia="en-GB"/>
              </w:rPr>
              <w:t> </w:t>
            </w:r>
          </w:p>
        </w:tc>
      </w:tr>
      <w:tr w:rsidR="00D47376" w:rsidRPr="00D47376" w14:paraId="7F364C12"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5D0155BE" w14:textId="6DAA1E51"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HALMA</w:t>
            </w:r>
          </w:p>
        </w:tc>
        <w:tc>
          <w:tcPr>
            <w:tcW w:w="1404" w:type="dxa"/>
            <w:tcBorders>
              <w:top w:val="nil"/>
              <w:left w:val="nil"/>
              <w:bottom w:val="single" w:sz="4" w:space="0" w:color="auto"/>
              <w:right w:val="single" w:sz="4" w:space="0" w:color="auto"/>
            </w:tcBorders>
            <w:shd w:val="clear" w:color="000000" w:fill="FFFFFF"/>
            <w:noWrap/>
            <w:vAlign w:val="bottom"/>
            <w:hideMark/>
          </w:tcPr>
          <w:p w14:paraId="1743347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404" w:type="dxa"/>
            <w:tcBorders>
              <w:top w:val="nil"/>
              <w:left w:val="nil"/>
              <w:bottom w:val="single" w:sz="4" w:space="0" w:color="auto"/>
              <w:right w:val="single" w:sz="4" w:space="0" w:color="auto"/>
            </w:tcBorders>
            <w:shd w:val="clear" w:color="000000" w:fill="FFFFFF"/>
            <w:noWrap/>
            <w:vAlign w:val="bottom"/>
            <w:hideMark/>
          </w:tcPr>
          <w:p w14:paraId="084075E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800.9</w:t>
            </w:r>
          </w:p>
        </w:tc>
        <w:tc>
          <w:tcPr>
            <w:tcW w:w="1459" w:type="dxa"/>
            <w:tcBorders>
              <w:top w:val="nil"/>
              <w:left w:val="nil"/>
              <w:bottom w:val="single" w:sz="4" w:space="0" w:color="auto"/>
              <w:right w:val="single" w:sz="4" w:space="0" w:color="auto"/>
            </w:tcBorders>
            <w:shd w:val="clear" w:color="000000" w:fill="FFFFFF"/>
            <w:noWrap/>
            <w:vAlign w:val="bottom"/>
            <w:hideMark/>
          </w:tcPr>
          <w:p w14:paraId="2BF8BD8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1136.9</w:t>
            </w:r>
          </w:p>
        </w:tc>
        <w:tc>
          <w:tcPr>
            <w:tcW w:w="1404" w:type="dxa"/>
            <w:tcBorders>
              <w:top w:val="nil"/>
              <w:left w:val="nil"/>
              <w:bottom w:val="single" w:sz="4" w:space="0" w:color="auto"/>
              <w:right w:val="single" w:sz="4" w:space="0" w:color="auto"/>
            </w:tcBorders>
            <w:shd w:val="clear" w:color="000000" w:fill="FFFFFF"/>
            <w:noWrap/>
            <w:vAlign w:val="bottom"/>
            <w:hideMark/>
          </w:tcPr>
          <w:p w14:paraId="008B688B"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41.33%</w:t>
            </w:r>
          </w:p>
        </w:tc>
      </w:tr>
      <w:tr w:rsidR="00D47376" w:rsidRPr="00D47376" w14:paraId="0A8F8224"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61115BD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71FDB59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404" w:type="dxa"/>
            <w:tcBorders>
              <w:top w:val="nil"/>
              <w:left w:val="nil"/>
              <w:bottom w:val="single" w:sz="4" w:space="0" w:color="auto"/>
              <w:right w:val="single" w:sz="4" w:space="0" w:color="auto"/>
            </w:tcBorders>
            <w:shd w:val="clear" w:color="000000" w:fill="FFFFFF"/>
            <w:noWrap/>
            <w:vAlign w:val="bottom"/>
            <w:hideMark/>
          </w:tcPr>
          <w:p w14:paraId="2D2CB50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602.4</w:t>
            </w:r>
          </w:p>
        </w:tc>
        <w:tc>
          <w:tcPr>
            <w:tcW w:w="1459" w:type="dxa"/>
            <w:tcBorders>
              <w:top w:val="nil"/>
              <w:left w:val="nil"/>
              <w:bottom w:val="single" w:sz="4" w:space="0" w:color="auto"/>
              <w:right w:val="single" w:sz="4" w:space="0" w:color="auto"/>
            </w:tcBorders>
            <w:shd w:val="clear" w:color="000000" w:fill="FFFFFF"/>
            <w:noWrap/>
            <w:vAlign w:val="bottom"/>
            <w:hideMark/>
          </w:tcPr>
          <w:p w14:paraId="2728BC1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981.4</w:t>
            </w:r>
          </w:p>
        </w:tc>
        <w:tc>
          <w:tcPr>
            <w:tcW w:w="1404" w:type="dxa"/>
            <w:tcBorders>
              <w:top w:val="nil"/>
              <w:left w:val="nil"/>
              <w:bottom w:val="single" w:sz="4" w:space="0" w:color="auto"/>
              <w:right w:val="single" w:sz="4" w:space="0" w:color="auto"/>
            </w:tcBorders>
            <w:shd w:val="clear" w:color="000000" w:fill="FFFFFF"/>
            <w:noWrap/>
            <w:vAlign w:val="bottom"/>
            <w:hideMark/>
          </w:tcPr>
          <w:p w14:paraId="60C5425B"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38.04%</w:t>
            </w:r>
          </w:p>
        </w:tc>
      </w:tr>
      <w:tr w:rsidR="00D47376" w:rsidRPr="00D47376" w14:paraId="70171BDF"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3E8053D4"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5C1CC10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404" w:type="dxa"/>
            <w:tcBorders>
              <w:top w:val="nil"/>
              <w:left w:val="nil"/>
              <w:bottom w:val="single" w:sz="4" w:space="0" w:color="auto"/>
              <w:right w:val="single" w:sz="4" w:space="0" w:color="auto"/>
            </w:tcBorders>
            <w:shd w:val="clear" w:color="000000" w:fill="FFFFFF"/>
            <w:noWrap/>
            <w:vAlign w:val="bottom"/>
            <w:hideMark/>
          </w:tcPr>
          <w:p w14:paraId="56273C8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618459</w:t>
            </w:r>
          </w:p>
        </w:tc>
        <w:tc>
          <w:tcPr>
            <w:tcW w:w="1459" w:type="dxa"/>
            <w:tcBorders>
              <w:top w:val="nil"/>
              <w:left w:val="nil"/>
              <w:bottom w:val="single" w:sz="4" w:space="0" w:color="auto"/>
              <w:right w:val="single" w:sz="4" w:space="0" w:color="auto"/>
            </w:tcBorders>
            <w:shd w:val="clear" w:color="000000" w:fill="FFFFFF"/>
            <w:noWrap/>
            <w:vAlign w:val="bottom"/>
            <w:hideMark/>
          </w:tcPr>
          <w:p w14:paraId="3A491BD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828397</w:t>
            </w:r>
          </w:p>
        </w:tc>
        <w:tc>
          <w:tcPr>
            <w:tcW w:w="1404" w:type="dxa"/>
            <w:tcBorders>
              <w:top w:val="nil"/>
              <w:left w:val="nil"/>
              <w:bottom w:val="single" w:sz="4" w:space="0" w:color="auto"/>
              <w:right w:val="single" w:sz="4" w:space="0" w:color="auto"/>
            </w:tcBorders>
            <w:shd w:val="clear" w:color="000000" w:fill="FFFFFF"/>
            <w:noWrap/>
            <w:vAlign w:val="bottom"/>
            <w:hideMark/>
          </w:tcPr>
          <w:p w14:paraId="21BD23E7"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42.75%</w:t>
            </w:r>
          </w:p>
        </w:tc>
      </w:tr>
      <w:tr w:rsidR="00D47376" w:rsidRPr="00D47376" w14:paraId="3BB2C102"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41953AB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14FB40E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404" w:type="dxa"/>
            <w:tcBorders>
              <w:top w:val="nil"/>
              <w:left w:val="nil"/>
              <w:bottom w:val="single" w:sz="4" w:space="0" w:color="auto"/>
              <w:right w:val="single" w:sz="4" w:space="0" w:color="auto"/>
            </w:tcBorders>
            <w:shd w:val="clear" w:color="000000" w:fill="FFFFFF"/>
            <w:noWrap/>
            <w:vAlign w:val="bottom"/>
            <w:hideMark/>
          </w:tcPr>
          <w:p w14:paraId="05F5820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624346</w:t>
            </w:r>
          </w:p>
        </w:tc>
        <w:tc>
          <w:tcPr>
            <w:tcW w:w="1459" w:type="dxa"/>
            <w:tcBorders>
              <w:top w:val="nil"/>
              <w:left w:val="nil"/>
              <w:bottom w:val="single" w:sz="4" w:space="0" w:color="auto"/>
              <w:right w:val="single" w:sz="4" w:space="0" w:color="auto"/>
            </w:tcBorders>
            <w:shd w:val="clear" w:color="000000" w:fill="FFFFFF"/>
            <w:noWrap/>
            <w:vAlign w:val="bottom"/>
            <w:hideMark/>
          </w:tcPr>
          <w:p w14:paraId="368A5BE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778637</w:t>
            </w:r>
          </w:p>
        </w:tc>
        <w:tc>
          <w:tcPr>
            <w:tcW w:w="1404" w:type="dxa"/>
            <w:tcBorders>
              <w:top w:val="nil"/>
              <w:left w:val="nil"/>
              <w:bottom w:val="single" w:sz="4" w:space="0" w:color="auto"/>
              <w:right w:val="single" w:sz="4" w:space="0" w:color="auto"/>
            </w:tcBorders>
            <w:shd w:val="clear" w:color="000000" w:fill="FFFFFF"/>
            <w:noWrap/>
            <w:vAlign w:val="bottom"/>
            <w:hideMark/>
          </w:tcPr>
          <w:p w14:paraId="74F37A96"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44.50%</w:t>
            </w:r>
          </w:p>
        </w:tc>
      </w:tr>
      <w:tr w:rsidR="00D47376" w:rsidRPr="00D47376" w14:paraId="3ED4D071" w14:textId="77777777" w:rsidTr="00D47376">
        <w:trPr>
          <w:trHeight w:val="315"/>
        </w:trPr>
        <w:tc>
          <w:tcPr>
            <w:tcW w:w="2832" w:type="dxa"/>
            <w:tcBorders>
              <w:top w:val="nil"/>
              <w:left w:val="single" w:sz="4" w:space="0" w:color="auto"/>
              <w:bottom w:val="single" w:sz="4" w:space="0" w:color="auto"/>
              <w:right w:val="single" w:sz="4" w:space="0" w:color="auto"/>
            </w:tcBorders>
            <w:shd w:val="clear" w:color="000000" w:fill="FFFFFF"/>
            <w:noWrap/>
            <w:vAlign w:val="bottom"/>
            <w:hideMark/>
          </w:tcPr>
          <w:p w14:paraId="53A32E9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404" w:type="dxa"/>
            <w:tcBorders>
              <w:top w:val="nil"/>
              <w:left w:val="nil"/>
              <w:bottom w:val="single" w:sz="4" w:space="0" w:color="auto"/>
              <w:right w:val="single" w:sz="4" w:space="0" w:color="auto"/>
            </w:tcBorders>
            <w:shd w:val="clear" w:color="000000" w:fill="FFFFFF"/>
            <w:noWrap/>
            <w:vAlign w:val="bottom"/>
            <w:hideMark/>
          </w:tcPr>
          <w:p w14:paraId="363F078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404" w:type="dxa"/>
            <w:tcBorders>
              <w:top w:val="nil"/>
              <w:left w:val="nil"/>
              <w:bottom w:val="single" w:sz="4" w:space="0" w:color="auto"/>
              <w:right w:val="single" w:sz="4" w:space="0" w:color="auto"/>
            </w:tcBorders>
            <w:shd w:val="clear" w:color="000000" w:fill="FFFFFF"/>
            <w:noWrap/>
            <w:vAlign w:val="bottom"/>
            <w:hideMark/>
          </w:tcPr>
          <w:p w14:paraId="2B11D55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618576</w:t>
            </w:r>
          </w:p>
        </w:tc>
        <w:tc>
          <w:tcPr>
            <w:tcW w:w="1459" w:type="dxa"/>
            <w:tcBorders>
              <w:top w:val="nil"/>
              <w:left w:val="nil"/>
              <w:bottom w:val="single" w:sz="4" w:space="0" w:color="auto"/>
              <w:right w:val="single" w:sz="4" w:space="0" w:color="auto"/>
            </w:tcBorders>
            <w:shd w:val="clear" w:color="000000" w:fill="FFFFFF"/>
            <w:noWrap/>
            <w:vAlign w:val="bottom"/>
            <w:hideMark/>
          </w:tcPr>
          <w:p w14:paraId="66321CA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646340</w:t>
            </w:r>
          </w:p>
        </w:tc>
        <w:tc>
          <w:tcPr>
            <w:tcW w:w="1404" w:type="dxa"/>
            <w:tcBorders>
              <w:top w:val="nil"/>
              <w:left w:val="nil"/>
              <w:bottom w:val="single" w:sz="4" w:space="0" w:color="auto"/>
              <w:right w:val="single" w:sz="4" w:space="0" w:color="auto"/>
            </w:tcBorders>
            <w:shd w:val="clear" w:color="000000" w:fill="FFFFFF"/>
            <w:noWrap/>
            <w:vAlign w:val="bottom"/>
            <w:hideMark/>
          </w:tcPr>
          <w:p w14:paraId="2B823FC2" w14:textId="77777777" w:rsidR="00D47376" w:rsidRPr="00D47376" w:rsidRDefault="00D47376" w:rsidP="00D47376">
            <w:pPr>
              <w:suppressAutoHyphens w:val="0"/>
              <w:autoSpaceDN/>
              <w:spacing w:after="0" w:line="240" w:lineRule="auto"/>
              <w:jc w:val="right"/>
              <w:textAlignment w:val="auto"/>
              <w:rPr>
                <w:rFonts w:eastAsia="Times New Roman"/>
                <w:color w:val="548235"/>
                <w:lang w:eastAsia="en-GB"/>
              </w:rPr>
            </w:pPr>
            <w:r w:rsidRPr="00D47376">
              <w:rPr>
                <w:rFonts w:eastAsia="Times New Roman"/>
                <w:color w:val="548235"/>
                <w:lang w:eastAsia="en-GB"/>
              </w:rPr>
              <w:t>48.90%</w:t>
            </w:r>
          </w:p>
        </w:tc>
      </w:tr>
    </w:tbl>
    <w:p w14:paraId="797710DD" w14:textId="280BB54B" w:rsidR="00D47376" w:rsidRDefault="00D47376" w:rsidP="005C3E1E">
      <w:pPr>
        <w:rPr>
          <w:b/>
          <w:bCs/>
          <w:sz w:val="32"/>
          <w:szCs w:val="32"/>
        </w:rPr>
      </w:pPr>
    </w:p>
    <w:p w14:paraId="6436C101" w14:textId="77777777" w:rsidR="00395798" w:rsidRDefault="00395798" w:rsidP="005C3E1E">
      <w:pPr>
        <w:rPr>
          <w:b/>
          <w:bCs/>
          <w:sz w:val="32"/>
          <w:szCs w:val="32"/>
        </w:rPr>
      </w:pPr>
    </w:p>
    <w:tbl>
      <w:tblPr>
        <w:tblW w:w="7461" w:type="dxa"/>
        <w:tblLook w:val="04A0" w:firstRow="1" w:lastRow="0" w:firstColumn="1" w:lastColumn="0" w:noHBand="0" w:noVBand="1"/>
      </w:tblPr>
      <w:tblGrid>
        <w:gridCol w:w="3602"/>
        <w:gridCol w:w="1893"/>
        <w:gridCol w:w="1966"/>
      </w:tblGrid>
      <w:tr w:rsidR="00D47376" w:rsidRPr="00D47376" w14:paraId="2176A2C6" w14:textId="77777777" w:rsidTr="00D47376">
        <w:trPr>
          <w:trHeight w:val="319"/>
        </w:trPr>
        <w:tc>
          <w:tcPr>
            <w:tcW w:w="36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7A00C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lastRenderedPageBreak/>
              <w:t>SIZE</w:t>
            </w:r>
          </w:p>
        </w:tc>
        <w:tc>
          <w:tcPr>
            <w:tcW w:w="1893" w:type="dxa"/>
            <w:tcBorders>
              <w:top w:val="single" w:sz="4" w:space="0" w:color="auto"/>
              <w:left w:val="nil"/>
              <w:bottom w:val="single" w:sz="4" w:space="0" w:color="auto"/>
              <w:right w:val="single" w:sz="4" w:space="0" w:color="auto"/>
            </w:tcBorders>
            <w:shd w:val="clear" w:color="auto" w:fill="auto"/>
            <w:noWrap/>
            <w:vAlign w:val="bottom"/>
            <w:hideMark/>
          </w:tcPr>
          <w:p w14:paraId="0A7DC02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single" w:sz="4" w:space="0" w:color="auto"/>
              <w:left w:val="nil"/>
              <w:bottom w:val="single" w:sz="4" w:space="0" w:color="auto"/>
              <w:right w:val="single" w:sz="4" w:space="0" w:color="auto"/>
            </w:tcBorders>
            <w:shd w:val="clear" w:color="auto" w:fill="auto"/>
            <w:noWrap/>
            <w:vAlign w:val="bottom"/>
            <w:hideMark/>
          </w:tcPr>
          <w:p w14:paraId="1542099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3A22B096"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F4F534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0139CFD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21E71BD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2565E797"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FDD4E6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AVEVA</w:t>
            </w:r>
          </w:p>
        </w:tc>
        <w:tc>
          <w:tcPr>
            <w:tcW w:w="1893" w:type="dxa"/>
            <w:tcBorders>
              <w:top w:val="nil"/>
              <w:left w:val="nil"/>
              <w:bottom w:val="single" w:sz="4" w:space="0" w:color="auto"/>
              <w:right w:val="single" w:sz="4" w:space="0" w:color="auto"/>
            </w:tcBorders>
            <w:shd w:val="clear" w:color="auto" w:fill="auto"/>
            <w:noWrap/>
            <w:vAlign w:val="bottom"/>
            <w:hideMark/>
          </w:tcPr>
          <w:p w14:paraId="4815E11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0A6A26F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2475.4</w:t>
            </w:r>
          </w:p>
        </w:tc>
      </w:tr>
      <w:tr w:rsidR="00D47376" w:rsidRPr="00D47376" w14:paraId="38DEFD76"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1724A1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28925EE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125097D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2400.8</w:t>
            </w:r>
          </w:p>
        </w:tc>
      </w:tr>
      <w:tr w:rsidR="00D47376" w:rsidRPr="00D47376" w14:paraId="4A2BDF4E"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DAE5B3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04EEA53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52455D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2371713</w:t>
            </w:r>
          </w:p>
        </w:tc>
      </w:tr>
      <w:tr w:rsidR="00D47376" w:rsidRPr="00D47376" w14:paraId="3F77B753"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102293C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98BBDA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20F7049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317704</w:t>
            </w:r>
          </w:p>
        </w:tc>
      </w:tr>
      <w:tr w:rsidR="00D47376" w:rsidRPr="00D47376" w14:paraId="6F3FD625"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EC0B3E8"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71C2B36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556A6F6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296070</w:t>
            </w:r>
          </w:p>
        </w:tc>
      </w:tr>
      <w:tr w:rsidR="00D47376" w:rsidRPr="00D47376" w14:paraId="3391C69C"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7F07379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52EC4FE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4EC34097"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59911BB0"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7A7D1BC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TESCO</w:t>
            </w:r>
          </w:p>
        </w:tc>
        <w:tc>
          <w:tcPr>
            <w:tcW w:w="1893" w:type="dxa"/>
            <w:tcBorders>
              <w:top w:val="nil"/>
              <w:left w:val="nil"/>
              <w:bottom w:val="single" w:sz="4" w:space="0" w:color="auto"/>
              <w:right w:val="single" w:sz="4" w:space="0" w:color="auto"/>
            </w:tcBorders>
            <w:shd w:val="clear" w:color="auto" w:fill="auto"/>
            <w:noWrap/>
            <w:vAlign w:val="bottom"/>
            <w:hideMark/>
          </w:tcPr>
          <w:p w14:paraId="2C9F514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76FCC15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52017</w:t>
            </w:r>
          </w:p>
        </w:tc>
      </w:tr>
      <w:tr w:rsidR="00D47376" w:rsidRPr="00D47376" w14:paraId="7064B8A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2EE0121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6521FBE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63CAA68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48949</w:t>
            </w:r>
          </w:p>
        </w:tc>
      </w:tr>
      <w:tr w:rsidR="00D47376" w:rsidRPr="00D47376" w14:paraId="61647B15"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30BDBEB"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5900A1B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084886B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44713</w:t>
            </w:r>
          </w:p>
        </w:tc>
      </w:tr>
      <w:tr w:rsidR="00D47376" w:rsidRPr="00D47376" w14:paraId="40BB909C"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6D2D0B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409DA82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7B49291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45509</w:t>
            </w:r>
          </w:p>
        </w:tc>
      </w:tr>
      <w:tr w:rsidR="00D47376" w:rsidRPr="00D47376" w14:paraId="43578750"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76A77E5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2A7EA3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4ED1027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43668</w:t>
            </w:r>
          </w:p>
        </w:tc>
      </w:tr>
      <w:tr w:rsidR="00D47376" w:rsidRPr="00D47376" w14:paraId="0601899D"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0FEECEDF"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57830D7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59A76604"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59316BE3"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0408FD9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SAINSBURYS</w:t>
            </w:r>
          </w:p>
        </w:tc>
        <w:tc>
          <w:tcPr>
            <w:tcW w:w="1893" w:type="dxa"/>
            <w:tcBorders>
              <w:top w:val="nil"/>
              <w:left w:val="nil"/>
              <w:bottom w:val="single" w:sz="4" w:space="0" w:color="auto"/>
              <w:right w:val="single" w:sz="4" w:space="0" w:color="auto"/>
            </w:tcBorders>
            <w:shd w:val="clear" w:color="auto" w:fill="auto"/>
            <w:noWrap/>
            <w:vAlign w:val="bottom"/>
            <w:hideMark/>
          </w:tcPr>
          <w:p w14:paraId="67F4599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241F209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27937</w:t>
            </w:r>
          </w:p>
        </w:tc>
      </w:tr>
      <w:tr w:rsidR="00D47376" w:rsidRPr="00D47376" w14:paraId="126F0028"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804BE0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48FBE9B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0341E80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23541</w:t>
            </w:r>
          </w:p>
        </w:tc>
      </w:tr>
      <w:tr w:rsidR="00D47376" w:rsidRPr="00D47376" w14:paraId="5ACC8478"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4765A712"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21C73249"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71E0DEB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22001</w:t>
            </w:r>
          </w:p>
        </w:tc>
      </w:tr>
      <w:tr w:rsidR="00D47376" w:rsidRPr="00D47376" w14:paraId="3874866B"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7302CAC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4D2A36A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67801A0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19737</w:t>
            </w:r>
          </w:p>
        </w:tc>
      </w:tr>
      <w:tr w:rsidR="00D47376" w:rsidRPr="00D47376" w14:paraId="6AEE1D20"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9558FF5"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280A91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6CE366D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16973</w:t>
            </w:r>
          </w:p>
        </w:tc>
      </w:tr>
      <w:tr w:rsidR="00D47376" w:rsidRPr="00D47376" w14:paraId="6CDF7F8C"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4BE043BE"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7593B83F"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3F103C20"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3671CF0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52D1B97"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VODAFONE</w:t>
            </w:r>
          </w:p>
        </w:tc>
        <w:tc>
          <w:tcPr>
            <w:tcW w:w="1893" w:type="dxa"/>
            <w:tcBorders>
              <w:top w:val="nil"/>
              <w:left w:val="nil"/>
              <w:bottom w:val="single" w:sz="4" w:space="0" w:color="auto"/>
              <w:right w:val="single" w:sz="4" w:space="0" w:color="auto"/>
            </w:tcBorders>
            <w:shd w:val="clear" w:color="auto" w:fill="auto"/>
            <w:noWrap/>
            <w:vAlign w:val="bottom"/>
            <w:hideMark/>
          </w:tcPr>
          <w:p w14:paraId="3E8841E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0C5510C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168168</w:t>
            </w:r>
          </w:p>
        </w:tc>
      </w:tr>
      <w:tr w:rsidR="00D47376" w:rsidRPr="00D47376" w14:paraId="240ECA9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471F26FD"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12798A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3717B88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142862</w:t>
            </w:r>
          </w:p>
        </w:tc>
      </w:tr>
      <w:tr w:rsidR="00D47376" w:rsidRPr="00D47376" w14:paraId="73515234"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67DE701"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0713F26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2346EF26"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145611</w:t>
            </w:r>
          </w:p>
        </w:tc>
      </w:tr>
      <w:tr w:rsidR="00D47376" w:rsidRPr="00D47376" w14:paraId="55AB4F27"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11CB871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480A039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4337FB2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154684</w:t>
            </w:r>
          </w:p>
        </w:tc>
      </w:tr>
      <w:tr w:rsidR="00D47376" w:rsidRPr="00D47376" w14:paraId="32327FC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28085D4B"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63EFBCB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7F27BAB4"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133713</w:t>
            </w:r>
          </w:p>
        </w:tc>
      </w:tr>
      <w:tr w:rsidR="00D47376" w:rsidRPr="00D47376" w14:paraId="5CC9D1B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65BEC66"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F88E45E"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61AD9F6C"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572EA7E2"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457E5CE0"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JOHNSON MATHEW</w:t>
            </w:r>
          </w:p>
        </w:tc>
        <w:tc>
          <w:tcPr>
            <w:tcW w:w="1893" w:type="dxa"/>
            <w:tcBorders>
              <w:top w:val="nil"/>
              <w:left w:val="nil"/>
              <w:bottom w:val="single" w:sz="4" w:space="0" w:color="auto"/>
              <w:right w:val="single" w:sz="4" w:space="0" w:color="auto"/>
            </w:tcBorders>
            <w:shd w:val="clear" w:color="auto" w:fill="auto"/>
            <w:noWrap/>
            <w:vAlign w:val="bottom"/>
            <w:hideMark/>
          </w:tcPr>
          <w:p w14:paraId="1BBDD49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5C918F2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7361</w:t>
            </w:r>
          </w:p>
        </w:tc>
      </w:tr>
      <w:tr w:rsidR="00D47376" w:rsidRPr="00D47376" w14:paraId="6FF67735"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33EB7094"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6A4AB1AF"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4E8F713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5948</w:t>
            </w:r>
          </w:p>
        </w:tc>
      </w:tr>
      <w:tr w:rsidR="00D47376" w:rsidRPr="00D47376" w14:paraId="1CB30413"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D48299C"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34711B2B"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722BFDC3"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4818</w:t>
            </w:r>
          </w:p>
        </w:tc>
      </w:tr>
      <w:tr w:rsidR="00D47376" w:rsidRPr="00D47376" w14:paraId="1821535C"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1AB0057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6DCED21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325F969A"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4667.4</w:t>
            </w:r>
          </w:p>
        </w:tc>
      </w:tr>
      <w:tr w:rsidR="00D47376" w:rsidRPr="00D47376" w14:paraId="0AC8EA82"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187B9DA"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5EF1BA5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7A863C6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4057.2</w:t>
            </w:r>
          </w:p>
        </w:tc>
      </w:tr>
      <w:tr w:rsidR="00D47376" w:rsidRPr="00D47376" w14:paraId="1AE1D3F3"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58D926A9"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DAD0C65"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12C140DB" w14:textId="77777777" w:rsidR="00D47376" w:rsidRPr="00D47376" w:rsidRDefault="00D47376" w:rsidP="00D47376">
            <w:pPr>
              <w:suppressAutoHyphens w:val="0"/>
              <w:autoSpaceDN/>
              <w:spacing w:after="0" w:line="240" w:lineRule="auto"/>
              <w:textAlignment w:val="auto"/>
              <w:rPr>
                <w:rFonts w:eastAsia="Times New Roman"/>
                <w:color w:val="000000"/>
                <w:lang w:eastAsia="en-GB"/>
              </w:rPr>
            </w:pPr>
            <w:r w:rsidRPr="00D47376">
              <w:rPr>
                <w:rFonts w:eastAsia="Times New Roman"/>
                <w:color w:val="000000"/>
                <w:lang w:eastAsia="en-GB"/>
              </w:rPr>
              <w:t> </w:t>
            </w:r>
          </w:p>
        </w:tc>
      </w:tr>
      <w:tr w:rsidR="00D47376" w:rsidRPr="00D47376" w14:paraId="0D94347B"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648CC234"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HALMA</w:t>
            </w:r>
          </w:p>
        </w:tc>
        <w:tc>
          <w:tcPr>
            <w:tcW w:w="1893" w:type="dxa"/>
            <w:tcBorders>
              <w:top w:val="nil"/>
              <w:left w:val="nil"/>
              <w:bottom w:val="single" w:sz="4" w:space="0" w:color="auto"/>
              <w:right w:val="single" w:sz="4" w:space="0" w:color="auto"/>
            </w:tcBorders>
            <w:shd w:val="clear" w:color="auto" w:fill="auto"/>
            <w:noWrap/>
            <w:vAlign w:val="bottom"/>
            <w:hideMark/>
          </w:tcPr>
          <w:p w14:paraId="07033630"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2020</w:t>
            </w:r>
          </w:p>
        </w:tc>
        <w:tc>
          <w:tcPr>
            <w:tcW w:w="1966" w:type="dxa"/>
            <w:tcBorders>
              <w:top w:val="nil"/>
              <w:left w:val="nil"/>
              <w:bottom w:val="single" w:sz="4" w:space="0" w:color="auto"/>
              <w:right w:val="single" w:sz="4" w:space="0" w:color="auto"/>
            </w:tcBorders>
            <w:shd w:val="clear" w:color="auto" w:fill="auto"/>
            <w:noWrap/>
            <w:vAlign w:val="bottom"/>
            <w:hideMark/>
          </w:tcPr>
          <w:p w14:paraId="2142752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1937.8</w:t>
            </w:r>
          </w:p>
        </w:tc>
      </w:tr>
      <w:tr w:rsidR="00D47376" w:rsidRPr="00D47376" w14:paraId="5B9EE8ED"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09ADFCB9"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72C4F4DC"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2019</w:t>
            </w:r>
          </w:p>
        </w:tc>
        <w:tc>
          <w:tcPr>
            <w:tcW w:w="1966" w:type="dxa"/>
            <w:tcBorders>
              <w:top w:val="nil"/>
              <w:left w:val="nil"/>
              <w:bottom w:val="single" w:sz="4" w:space="0" w:color="auto"/>
              <w:right w:val="single" w:sz="4" w:space="0" w:color="auto"/>
            </w:tcBorders>
            <w:shd w:val="clear" w:color="auto" w:fill="auto"/>
            <w:noWrap/>
            <w:vAlign w:val="bottom"/>
            <w:hideMark/>
          </w:tcPr>
          <w:p w14:paraId="08F289D8"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1583.8</w:t>
            </w:r>
          </w:p>
        </w:tc>
      </w:tr>
      <w:tr w:rsidR="00D47376" w:rsidRPr="00D47376" w14:paraId="1389F0B3"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7A5AB48B"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04CD40A5"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2018</w:t>
            </w:r>
          </w:p>
        </w:tc>
        <w:tc>
          <w:tcPr>
            <w:tcW w:w="1966" w:type="dxa"/>
            <w:tcBorders>
              <w:top w:val="nil"/>
              <w:left w:val="nil"/>
              <w:bottom w:val="single" w:sz="4" w:space="0" w:color="auto"/>
              <w:right w:val="single" w:sz="4" w:space="0" w:color="auto"/>
            </w:tcBorders>
            <w:shd w:val="clear" w:color="auto" w:fill="auto"/>
            <w:noWrap/>
            <w:vAlign w:val="bottom"/>
            <w:hideMark/>
          </w:tcPr>
          <w:p w14:paraId="5135AF11"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1446856</w:t>
            </w:r>
          </w:p>
        </w:tc>
      </w:tr>
      <w:tr w:rsidR="00D47376" w:rsidRPr="00D47376" w14:paraId="39EBD501"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2DE3CE7B"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17751B27"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2017</w:t>
            </w:r>
          </w:p>
        </w:tc>
        <w:tc>
          <w:tcPr>
            <w:tcW w:w="1966" w:type="dxa"/>
            <w:tcBorders>
              <w:top w:val="nil"/>
              <w:left w:val="nil"/>
              <w:bottom w:val="single" w:sz="4" w:space="0" w:color="auto"/>
              <w:right w:val="single" w:sz="4" w:space="0" w:color="auto"/>
            </w:tcBorders>
            <w:shd w:val="clear" w:color="auto" w:fill="auto"/>
            <w:noWrap/>
            <w:vAlign w:val="bottom"/>
            <w:hideMark/>
          </w:tcPr>
          <w:p w14:paraId="029F722D"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1402983</w:t>
            </w:r>
          </w:p>
        </w:tc>
      </w:tr>
      <w:tr w:rsidR="00D47376" w:rsidRPr="00D47376" w14:paraId="5E7918D0" w14:textId="77777777" w:rsidTr="00D47376">
        <w:trPr>
          <w:trHeight w:val="319"/>
        </w:trPr>
        <w:tc>
          <w:tcPr>
            <w:tcW w:w="3602" w:type="dxa"/>
            <w:tcBorders>
              <w:top w:val="nil"/>
              <w:left w:val="single" w:sz="4" w:space="0" w:color="auto"/>
              <w:bottom w:val="single" w:sz="4" w:space="0" w:color="auto"/>
              <w:right w:val="single" w:sz="4" w:space="0" w:color="auto"/>
            </w:tcBorders>
            <w:shd w:val="clear" w:color="auto" w:fill="auto"/>
            <w:noWrap/>
            <w:vAlign w:val="bottom"/>
            <w:hideMark/>
          </w:tcPr>
          <w:p w14:paraId="27576B19" w14:textId="77777777" w:rsidR="00D47376" w:rsidRPr="000979EA" w:rsidRDefault="00D47376" w:rsidP="00D47376">
            <w:pPr>
              <w:suppressAutoHyphens w:val="0"/>
              <w:autoSpaceDN/>
              <w:spacing w:after="0" w:line="240" w:lineRule="auto"/>
              <w:textAlignment w:val="auto"/>
              <w:rPr>
                <w:rFonts w:eastAsia="Times New Roman"/>
                <w:b/>
                <w:bCs/>
                <w:color w:val="000000"/>
                <w:lang w:eastAsia="en-GB"/>
              </w:rPr>
            </w:pPr>
            <w:r w:rsidRPr="000979EA">
              <w:rPr>
                <w:rFonts w:eastAsia="Times New Roman"/>
                <w:b/>
                <w:bCs/>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14:paraId="5FB45F7E"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2016</w:t>
            </w:r>
          </w:p>
        </w:tc>
        <w:tc>
          <w:tcPr>
            <w:tcW w:w="1966" w:type="dxa"/>
            <w:tcBorders>
              <w:top w:val="nil"/>
              <w:left w:val="nil"/>
              <w:bottom w:val="single" w:sz="4" w:space="0" w:color="auto"/>
              <w:right w:val="single" w:sz="4" w:space="0" w:color="auto"/>
            </w:tcBorders>
            <w:shd w:val="clear" w:color="auto" w:fill="auto"/>
            <w:noWrap/>
            <w:vAlign w:val="bottom"/>
            <w:hideMark/>
          </w:tcPr>
          <w:p w14:paraId="25C05492" w14:textId="77777777" w:rsidR="00D47376" w:rsidRPr="00D47376" w:rsidRDefault="00D47376" w:rsidP="00D47376">
            <w:pPr>
              <w:suppressAutoHyphens w:val="0"/>
              <w:autoSpaceDN/>
              <w:spacing w:after="0" w:line="240" w:lineRule="auto"/>
              <w:jc w:val="right"/>
              <w:textAlignment w:val="auto"/>
              <w:rPr>
                <w:rFonts w:eastAsia="Times New Roman"/>
                <w:color w:val="000000"/>
                <w:lang w:eastAsia="en-GB"/>
              </w:rPr>
            </w:pPr>
            <w:r w:rsidRPr="00D47376">
              <w:rPr>
                <w:rFonts w:eastAsia="Times New Roman"/>
                <w:color w:val="000000"/>
                <w:lang w:eastAsia="en-GB"/>
              </w:rPr>
              <w:t>1267127</w:t>
            </w:r>
          </w:p>
        </w:tc>
      </w:tr>
    </w:tbl>
    <w:p w14:paraId="3EADE614" w14:textId="77777777" w:rsidR="00D47376" w:rsidRDefault="00D47376" w:rsidP="005C3E1E">
      <w:pPr>
        <w:rPr>
          <w:b/>
          <w:bCs/>
          <w:sz w:val="32"/>
          <w:szCs w:val="32"/>
        </w:rPr>
      </w:pPr>
    </w:p>
    <w:p w14:paraId="065B5D49" w14:textId="4495E4B0" w:rsidR="00D47376" w:rsidRDefault="00D47376" w:rsidP="005C3E1E">
      <w:pPr>
        <w:rPr>
          <w:b/>
          <w:bCs/>
          <w:sz w:val="32"/>
          <w:szCs w:val="32"/>
        </w:rPr>
      </w:pPr>
    </w:p>
    <w:p w14:paraId="4573123B" w14:textId="77777777" w:rsidR="009F4AD8" w:rsidRDefault="009F4AD8" w:rsidP="005C3E1E">
      <w:pPr>
        <w:rPr>
          <w:b/>
          <w:bCs/>
          <w:sz w:val="32"/>
          <w:szCs w:val="32"/>
        </w:rPr>
      </w:pPr>
    </w:p>
    <w:tbl>
      <w:tblPr>
        <w:tblW w:w="9465" w:type="dxa"/>
        <w:tblLook w:val="04A0" w:firstRow="1" w:lastRow="0" w:firstColumn="1" w:lastColumn="0" w:noHBand="0" w:noVBand="1"/>
      </w:tblPr>
      <w:tblGrid>
        <w:gridCol w:w="2263"/>
        <w:gridCol w:w="1435"/>
        <w:gridCol w:w="1722"/>
        <w:gridCol w:w="1283"/>
        <w:gridCol w:w="1532"/>
        <w:gridCol w:w="1230"/>
      </w:tblGrid>
      <w:tr w:rsidR="0095516E" w:rsidRPr="0095516E" w14:paraId="522FB22E" w14:textId="77777777" w:rsidTr="0095516E">
        <w:trPr>
          <w:trHeight w:val="33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8AD43"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lastRenderedPageBreak/>
              <w:t>COMPANY</w:t>
            </w:r>
          </w:p>
        </w:tc>
        <w:tc>
          <w:tcPr>
            <w:tcW w:w="1435" w:type="dxa"/>
            <w:tcBorders>
              <w:top w:val="single" w:sz="4" w:space="0" w:color="auto"/>
              <w:left w:val="nil"/>
              <w:bottom w:val="single" w:sz="4" w:space="0" w:color="auto"/>
              <w:right w:val="single" w:sz="4" w:space="0" w:color="auto"/>
            </w:tcBorders>
            <w:shd w:val="clear" w:color="auto" w:fill="auto"/>
            <w:noWrap/>
            <w:vAlign w:val="bottom"/>
            <w:hideMark/>
          </w:tcPr>
          <w:p w14:paraId="088BDA41"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YEAR</w:t>
            </w:r>
          </w:p>
        </w:tc>
        <w:tc>
          <w:tcPr>
            <w:tcW w:w="1722" w:type="dxa"/>
            <w:tcBorders>
              <w:top w:val="single" w:sz="4" w:space="0" w:color="auto"/>
              <w:left w:val="nil"/>
              <w:bottom w:val="single" w:sz="4" w:space="0" w:color="auto"/>
              <w:right w:val="single" w:sz="4" w:space="0" w:color="auto"/>
            </w:tcBorders>
            <w:shd w:val="clear" w:color="auto" w:fill="auto"/>
            <w:noWrap/>
            <w:vAlign w:val="bottom"/>
            <w:hideMark/>
          </w:tcPr>
          <w:p w14:paraId="7840AD34"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PROFITABILITY</w:t>
            </w:r>
          </w:p>
        </w:tc>
        <w:tc>
          <w:tcPr>
            <w:tcW w:w="1283" w:type="dxa"/>
            <w:tcBorders>
              <w:top w:val="single" w:sz="4" w:space="0" w:color="auto"/>
              <w:left w:val="nil"/>
              <w:bottom w:val="single" w:sz="4" w:space="0" w:color="auto"/>
              <w:right w:val="single" w:sz="4" w:space="0" w:color="auto"/>
            </w:tcBorders>
            <w:shd w:val="clear" w:color="auto" w:fill="auto"/>
            <w:noWrap/>
            <w:vAlign w:val="bottom"/>
            <w:hideMark/>
          </w:tcPr>
          <w:p w14:paraId="64418991"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SIZE</w:t>
            </w:r>
          </w:p>
        </w:tc>
        <w:tc>
          <w:tcPr>
            <w:tcW w:w="1532" w:type="dxa"/>
            <w:tcBorders>
              <w:top w:val="single" w:sz="4" w:space="0" w:color="auto"/>
              <w:left w:val="nil"/>
              <w:bottom w:val="single" w:sz="4" w:space="0" w:color="auto"/>
              <w:right w:val="single" w:sz="4" w:space="0" w:color="auto"/>
            </w:tcBorders>
            <w:shd w:val="clear" w:color="auto" w:fill="auto"/>
            <w:noWrap/>
            <w:vAlign w:val="bottom"/>
            <w:hideMark/>
          </w:tcPr>
          <w:p w14:paraId="41476C3F"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TANGEBILITY</w:t>
            </w:r>
          </w:p>
        </w:tc>
        <w:tc>
          <w:tcPr>
            <w:tcW w:w="1230" w:type="dxa"/>
            <w:tcBorders>
              <w:top w:val="single" w:sz="4" w:space="0" w:color="auto"/>
              <w:left w:val="nil"/>
              <w:bottom w:val="single" w:sz="4" w:space="0" w:color="auto"/>
              <w:right w:val="single" w:sz="4" w:space="0" w:color="auto"/>
            </w:tcBorders>
            <w:shd w:val="clear" w:color="auto" w:fill="auto"/>
            <w:noWrap/>
            <w:vAlign w:val="bottom"/>
            <w:hideMark/>
          </w:tcPr>
          <w:p w14:paraId="6C108E4B"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LEVERAGE</w:t>
            </w:r>
          </w:p>
        </w:tc>
      </w:tr>
      <w:tr w:rsidR="0095516E" w:rsidRPr="0095516E" w14:paraId="4DCE296A"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AD36DF3"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AVEVA</w:t>
            </w:r>
          </w:p>
        </w:tc>
        <w:tc>
          <w:tcPr>
            <w:tcW w:w="1435" w:type="dxa"/>
            <w:tcBorders>
              <w:top w:val="nil"/>
              <w:left w:val="nil"/>
              <w:bottom w:val="single" w:sz="4" w:space="0" w:color="auto"/>
              <w:right w:val="single" w:sz="4" w:space="0" w:color="auto"/>
            </w:tcBorders>
            <w:shd w:val="clear" w:color="auto" w:fill="auto"/>
            <w:noWrap/>
            <w:vAlign w:val="bottom"/>
            <w:hideMark/>
          </w:tcPr>
          <w:p w14:paraId="6C2DB19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300284B6" w14:textId="4B4FC22A"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2.82</w:t>
            </w:r>
          </w:p>
        </w:tc>
        <w:tc>
          <w:tcPr>
            <w:tcW w:w="1283" w:type="dxa"/>
            <w:tcBorders>
              <w:top w:val="nil"/>
              <w:left w:val="nil"/>
              <w:bottom w:val="single" w:sz="4" w:space="0" w:color="auto"/>
              <w:right w:val="single" w:sz="4" w:space="0" w:color="auto"/>
            </w:tcBorders>
            <w:shd w:val="clear" w:color="auto" w:fill="auto"/>
            <w:noWrap/>
            <w:vAlign w:val="bottom"/>
            <w:hideMark/>
          </w:tcPr>
          <w:p w14:paraId="6BA9FD07"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2475.4</w:t>
            </w:r>
          </w:p>
        </w:tc>
        <w:tc>
          <w:tcPr>
            <w:tcW w:w="1532" w:type="dxa"/>
            <w:tcBorders>
              <w:top w:val="nil"/>
              <w:left w:val="nil"/>
              <w:bottom w:val="single" w:sz="4" w:space="0" w:color="auto"/>
              <w:right w:val="single" w:sz="4" w:space="0" w:color="auto"/>
            </w:tcBorders>
            <w:shd w:val="clear" w:color="auto" w:fill="auto"/>
            <w:noWrap/>
            <w:vAlign w:val="bottom"/>
            <w:hideMark/>
          </w:tcPr>
          <w:p w14:paraId="735CD73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79</w:t>
            </w:r>
          </w:p>
        </w:tc>
        <w:tc>
          <w:tcPr>
            <w:tcW w:w="1230" w:type="dxa"/>
            <w:tcBorders>
              <w:top w:val="nil"/>
              <w:left w:val="nil"/>
              <w:bottom w:val="single" w:sz="4" w:space="0" w:color="auto"/>
              <w:right w:val="single" w:sz="4" w:space="0" w:color="auto"/>
            </w:tcBorders>
            <w:shd w:val="clear" w:color="auto" w:fill="auto"/>
            <w:noWrap/>
            <w:vAlign w:val="bottom"/>
            <w:hideMark/>
          </w:tcPr>
          <w:p w14:paraId="4BBA86B2" w14:textId="728765EA"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21.56</w:t>
            </w:r>
          </w:p>
        </w:tc>
      </w:tr>
      <w:tr w:rsidR="0095516E" w:rsidRPr="0095516E" w14:paraId="691F29BC"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9179DAC"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1A08CB5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5E6DAC2F" w14:textId="4DD8B054"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1.41</w:t>
            </w:r>
          </w:p>
        </w:tc>
        <w:tc>
          <w:tcPr>
            <w:tcW w:w="1283" w:type="dxa"/>
            <w:tcBorders>
              <w:top w:val="nil"/>
              <w:left w:val="nil"/>
              <w:bottom w:val="single" w:sz="4" w:space="0" w:color="auto"/>
              <w:right w:val="single" w:sz="4" w:space="0" w:color="auto"/>
            </w:tcBorders>
            <w:shd w:val="clear" w:color="auto" w:fill="auto"/>
            <w:noWrap/>
            <w:vAlign w:val="bottom"/>
            <w:hideMark/>
          </w:tcPr>
          <w:p w14:paraId="3073704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2400.8</w:t>
            </w:r>
          </w:p>
        </w:tc>
        <w:tc>
          <w:tcPr>
            <w:tcW w:w="1532" w:type="dxa"/>
            <w:tcBorders>
              <w:top w:val="nil"/>
              <w:left w:val="nil"/>
              <w:bottom w:val="single" w:sz="4" w:space="0" w:color="auto"/>
              <w:right w:val="single" w:sz="4" w:space="0" w:color="auto"/>
            </w:tcBorders>
            <w:shd w:val="clear" w:color="auto" w:fill="auto"/>
            <w:noWrap/>
            <w:vAlign w:val="bottom"/>
            <w:hideMark/>
          </w:tcPr>
          <w:p w14:paraId="57A7082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80</w:t>
            </w:r>
          </w:p>
        </w:tc>
        <w:tc>
          <w:tcPr>
            <w:tcW w:w="1230" w:type="dxa"/>
            <w:tcBorders>
              <w:top w:val="nil"/>
              <w:left w:val="nil"/>
              <w:bottom w:val="single" w:sz="4" w:space="0" w:color="auto"/>
              <w:right w:val="single" w:sz="4" w:space="0" w:color="auto"/>
            </w:tcBorders>
            <w:shd w:val="clear" w:color="auto" w:fill="auto"/>
            <w:noWrap/>
            <w:vAlign w:val="bottom"/>
            <w:hideMark/>
          </w:tcPr>
          <w:p w14:paraId="3DF13230" w14:textId="4F5DAEBA"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19.84</w:t>
            </w:r>
          </w:p>
        </w:tc>
      </w:tr>
      <w:tr w:rsidR="0095516E" w:rsidRPr="0095516E" w14:paraId="7CA6264F"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6B910A61"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3648197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07057ED7" w14:textId="0CF17603"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w:t>
            </w:r>
          </w:p>
        </w:tc>
        <w:tc>
          <w:tcPr>
            <w:tcW w:w="1283" w:type="dxa"/>
            <w:tcBorders>
              <w:top w:val="nil"/>
              <w:left w:val="nil"/>
              <w:bottom w:val="single" w:sz="4" w:space="0" w:color="auto"/>
              <w:right w:val="single" w:sz="4" w:space="0" w:color="auto"/>
            </w:tcBorders>
            <w:shd w:val="clear" w:color="auto" w:fill="auto"/>
            <w:noWrap/>
            <w:vAlign w:val="bottom"/>
            <w:hideMark/>
          </w:tcPr>
          <w:p w14:paraId="78DFAFB4"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2371713</w:t>
            </w:r>
          </w:p>
        </w:tc>
        <w:tc>
          <w:tcPr>
            <w:tcW w:w="1532" w:type="dxa"/>
            <w:tcBorders>
              <w:top w:val="nil"/>
              <w:left w:val="nil"/>
              <w:bottom w:val="single" w:sz="4" w:space="0" w:color="auto"/>
              <w:right w:val="single" w:sz="4" w:space="0" w:color="auto"/>
            </w:tcBorders>
            <w:shd w:val="clear" w:color="auto" w:fill="auto"/>
            <w:noWrap/>
            <w:vAlign w:val="bottom"/>
            <w:hideMark/>
          </w:tcPr>
          <w:p w14:paraId="3864960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84</w:t>
            </w:r>
          </w:p>
        </w:tc>
        <w:tc>
          <w:tcPr>
            <w:tcW w:w="1230" w:type="dxa"/>
            <w:tcBorders>
              <w:top w:val="nil"/>
              <w:left w:val="nil"/>
              <w:bottom w:val="single" w:sz="4" w:space="0" w:color="auto"/>
              <w:right w:val="single" w:sz="4" w:space="0" w:color="auto"/>
            </w:tcBorders>
            <w:shd w:val="clear" w:color="auto" w:fill="auto"/>
            <w:noWrap/>
            <w:vAlign w:val="bottom"/>
            <w:hideMark/>
          </w:tcPr>
          <w:p w14:paraId="05DCA4AD" w14:textId="580504FD"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18.78</w:t>
            </w:r>
          </w:p>
        </w:tc>
      </w:tr>
      <w:tr w:rsidR="0095516E" w:rsidRPr="0095516E" w14:paraId="462B0780"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D189E03"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04728F9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39FA632D" w14:textId="26490F5B"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11.98</w:t>
            </w:r>
          </w:p>
        </w:tc>
        <w:tc>
          <w:tcPr>
            <w:tcW w:w="1283" w:type="dxa"/>
            <w:tcBorders>
              <w:top w:val="nil"/>
              <w:left w:val="nil"/>
              <w:bottom w:val="single" w:sz="4" w:space="0" w:color="auto"/>
              <w:right w:val="single" w:sz="4" w:space="0" w:color="auto"/>
            </w:tcBorders>
            <w:shd w:val="clear" w:color="auto" w:fill="auto"/>
            <w:noWrap/>
            <w:vAlign w:val="bottom"/>
            <w:hideMark/>
          </w:tcPr>
          <w:p w14:paraId="55BB835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317704</w:t>
            </w:r>
          </w:p>
        </w:tc>
        <w:tc>
          <w:tcPr>
            <w:tcW w:w="1532" w:type="dxa"/>
            <w:tcBorders>
              <w:top w:val="nil"/>
              <w:left w:val="nil"/>
              <w:bottom w:val="single" w:sz="4" w:space="0" w:color="auto"/>
              <w:right w:val="single" w:sz="4" w:space="0" w:color="auto"/>
            </w:tcBorders>
            <w:shd w:val="clear" w:color="auto" w:fill="auto"/>
            <w:noWrap/>
            <w:vAlign w:val="bottom"/>
            <w:hideMark/>
          </w:tcPr>
          <w:p w14:paraId="15AACA8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28</w:t>
            </w:r>
          </w:p>
        </w:tc>
        <w:tc>
          <w:tcPr>
            <w:tcW w:w="1230" w:type="dxa"/>
            <w:tcBorders>
              <w:top w:val="nil"/>
              <w:left w:val="nil"/>
              <w:bottom w:val="single" w:sz="4" w:space="0" w:color="auto"/>
              <w:right w:val="single" w:sz="4" w:space="0" w:color="auto"/>
            </w:tcBorders>
            <w:shd w:val="clear" w:color="auto" w:fill="auto"/>
            <w:noWrap/>
            <w:vAlign w:val="bottom"/>
            <w:hideMark/>
          </w:tcPr>
          <w:p w14:paraId="54290ED6" w14:textId="539D3B92"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30.54</w:t>
            </w:r>
          </w:p>
        </w:tc>
      </w:tr>
      <w:tr w:rsidR="0095516E" w:rsidRPr="0095516E" w14:paraId="324AA68E"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BCB9895"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4CA9793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1C9C6B88" w14:textId="5BDEEDB9"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6.92</w:t>
            </w:r>
          </w:p>
        </w:tc>
        <w:tc>
          <w:tcPr>
            <w:tcW w:w="1283" w:type="dxa"/>
            <w:tcBorders>
              <w:top w:val="nil"/>
              <w:left w:val="nil"/>
              <w:bottom w:val="single" w:sz="4" w:space="0" w:color="auto"/>
              <w:right w:val="single" w:sz="4" w:space="0" w:color="auto"/>
            </w:tcBorders>
            <w:shd w:val="clear" w:color="auto" w:fill="auto"/>
            <w:noWrap/>
            <w:vAlign w:val="bottom"/>
            <w:hideMark/>
          </w:tcPr>
          <w:p w14:paraId="37D6027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296070</w:t>
            </w:r>
          </w:p>
        </w:tc>
        <w:tc>
          <w:tcPr>
            <w:tcW w:w="1532" w:type="dxa"/>
            <w:tcBorders>
              <w:top w:val="nil"/>
              <w:left w:val="nil"/>
              <w:bottom w:val="single" w:sz="4" w:space="0" w:color="auto"/>
              <w:right w:val="single" w:sz="4" w:space="0" w:color="auto"/>
            </w:tcBorders>
            <w:shd w:val="clear" w:color="auto" w:fill="auto"/>
            <w:noWrap/>
            <w:vAlign w:val="bottom"/>
            <w:hideMark/>
          </w:tcPr>
          <w:p w14:paraId="282A7D8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30</w:t>
            </w:r>
          </w:p>
        </w:tc>
        <w:tc>
          <w:tcPr>
            <w:tcW w:w="1230" w:type="dxa"/>
            <w:tcBorders>
              <w:top w:val="nil"/>
              <w:left w:val="nil"/>
              <w:bottom w:val="single" w:sz="4" w:space="0" w:color="auto"/>
              <w:right w:val="single" w:sz="4" w:space="0" w:color="auto"/>
            </w:tcBorders>
            <w:shd w:val="clear" w:color="auto" w:fill="auto"/>
            <w:noWrap/>
            <w:vAlign w:val="bottom"/>
            <w:hideMark/>
          </w:tcPr>
          <w:p w14:paraId="011F8C01" w14:textId="52032BD3"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32.11</w:t>
            </w:r>
          </w:p>
        </w:tc>
      </w:tr>
      <w:tr w:rsidR="0095516E" w:rsidRPr="0095516E" w14:paraId="08BF5621"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4E46528"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7909B77C"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722" w:type="dxa"/>
            <w:tcBorders>
              <w:top w:val="nil"/>
              <w:left w:val="nil"/>
              <w:bottom w:val="single" w:sz="4" w:space="0" w:color="auto"/>
              <w:right w:val="single" w:sz="4" w:space="0" w:color="auto"/>
            </w:tcBorders>
            <w:shd w:val="clear" w:color="auto" w:fill="auto"/>
            <w:noWrap/>
            <w:vAlign w:val="bottom"/>
            <w:hideMark/>
          </w:tcPr>
          <w:p w14:paraId="04D113B3"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83" w:type="dxa"/>
            <w:tcBorders>
              <w:top w:val="nil"/>
              <w:left w:val="nil"/>
              <w:bottom w:val="single" w:sz="4" w:space="0" w:color="auto"/>
              <w:right w:val="single" w:sz="4" w:space="0" w:color="auto"/>
            </w:tcBorders>
            <w:shd w:val="clear" w:color="auto" w:fill="auto"/>
            <w:noWrap/>
            <w:vAlign w:val="bottom"/>
            <w:hideMark/>
          </w:tcPr>
          <w:p w14:paraId="63ED730C"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532" w:type="dxa"/>
            <w:tcBorders>
              <w:top w:val="nil"/>
              <w:left w:val="nil"/>
              <w:bottom w:val="single" w:sz="4" w:space="0" w:color="auto"/>
              <w:right w:val="single" w:sz="4" w:space="0" w:color="auto"/>
            </w:tcBorders>
            <w:shd w:val="clear" w:color="auto" w:fill="auto"/>
            <w:noWrap/>
            <w:vAlign w:val="bottom"/>
            <w:hideMark/>
          </w:tcPr>
          <w:p w14:paraId="276375F8"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30" w:type="dxa"/>
            <w:tcBorders>
              <w:top w:val="nil"/>
              <w:left w:val="nil"/>
              <w:bottom w:val="single" w:sz="4" w:space="0" w:color="auto"/>
              <w:right w:val="single" w:sz="4" w:space="0" w:color="auto"/>
            </w:tcBorders>
            <w:shd w:val="clear" w:color="auto" w:fill="auto"/>
            <w:noWrap/>
            <w:vAlign w:val="bottom"/>
            <w:hideMark/>
          </w:tcPr>
          <w:p w14:paraId="2DB16012"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r>
      <w:tr w:rsidR="0095516E" w:rsidRPr="0095516E" w14:paraId="48694212"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F57DD52"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TESCO</w:t>
            </w:r>
          </w:p>
        </w:tc>
        <w:tc>
          <w:tcPr>
            <w:tcW w:w="1435" w:type="dxa"/>
            <w:tcBorders>
              <w:top w:val="nil"/>
              <w:left w:val="nil"/>
              <w:bottom w:val="single" w:sz="4" w:space="0" w:color="auto"/>
              <w:right w:val="single" w:sz="4" w:space="0" w:color="auto"/>
            </w:tcBorders>
            <w:shd w:val="clear" w:color="auto" w:fill="auto"/>
            <w:noWrap/>
            <w:vAlign w:val="bottom"/>
            <w:hideMark/>
          </w:tcPr>
          <w:p w14:paraId="58D2688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1B001547" w14:textId="1252BFFB"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1.87</w:t>
            </w:r>
          </w:p>
        </w:tc>
        <w:tc>
          <w:tcPr>
            <w:tcW w:w="1283" w:type="dxa"/>
            <w:tcBorders>
              <w:top w:val="nil"/>
              <w:left w:val="nil"/>
              <w:bottom w:val="single" w:sz="4" w:space="0" w:color="auto"/>
              <w:right w:val="single" w:sz="4" w:space="0" w:color="auto"/>
            </w:tcBorders>
            <w:shd w:val="clear" w:color="auto" w:fill="auto"/>
            <w:noWrap/>
            <w:vAlign w:val="bottom"/>
            <w:hideMark/>
          </w:tcPr>
          <w:p w14:paraId="6D3CF44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52017</w:t>
            </w:r>
          </w:p>
        </w:tc>
        <w:tc>
          <w:tcPr>
            <w:tcW w:w="1532" w:type="dxa"/>
            <w:tcBorders>
              <w:top w:val="nil"/>
              <w:left w:val="nil"/>
              <w:bottom w:val="single" w:sz="4" w:space="0" w:color="auto"/>
              <w:right w:val="single" w:sz="4" w:space="0" w:color="auto"/>
            </w:tcBorders>
            <w:shd w:val="clear" w:color="auto" w:fill="auto"/>
            <w:noWrap/>
            <w:vAlign w:val="bottom"/>
            <w:hideMark/>
          </w:tcPr>
          <w:p w14:paraId="5674E797"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75</w:t>
            </w:r>
          </w:p>
        </w:tc>
        <w:tc>
          <w:tcPr>
            <w:tcW w:w="1230" w:type="dxa"/>
            <w:tcBorders>
              <w:top w:val="nil"/>
              <w:left w:val="nil"/>
              <w:bottom w:val="single" w:sz="4" w:space="0" w:color="auto"/>
              <w:right w:val="single" w:sz="4" w:space="0" w:color="auto"/>
            </w:tcBorders>
            <w:shd w:val="clear" w:color="auto" w:fill="auto"/>
            <w:noWrap/>
            <w:vAlign w:val="bottom"/>
            <w:hideMark/>
          </w:tcPr>
          <w:p w14:paraId="5DE57FEB" w14:textId="5EB52B0C"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74.66</w:t>
            </w:r>
          </w:p>
        </w:tc>
      </w:tr>
      <w:tr w:rsidR="0095516E" w:rsidRPr="0095516E" w14:paraId="4102169C"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918955E"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0F26EF0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63AD662A" w14:textId="0B9BB7A2"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2.70</w:t>
            </w:r>
          </w:p>
        </w:tc>
        <w:tc>
          <w:tcPr>
            <w:tcW w:w="1283" w:type="dxa"/>
            <w:tcBorders>
              <w:top w:val="nil"/>
              <w:left w:val="nil"/>
              <w:bottom w:val="single" w:sz="4" w:space="0" w:color="auto"/>
              <w:right w:val="single" w:sz="4" w:space="0" w:color="auto"/>
            </w:tcBorders>
            <w:shd w:val="clear" w:color="auto" w:fill="auto"/>
            <w:noWrap/>
            <w:vAlign w:val="bottom"/>
            <w:hideMark/>
          </w:tcPr>
          <w:p w14:paraId="0E354C0D"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48949</w:t>
            </w:r>
          </w:p>
        </w:tc>
        <w:tc>
          <w:tcPr>
            <w:tcW w:w="1532" w:type="dxa"/>
            <w:tcBorders>
              <w:top w:val="nil"/>
              <w:left w:val="nil"/>
              <w:bottom w:val="single" w:sz="4" w:space="0" w:color="auto"/>
              <w:right w:val="single" w:sz="4" w:space="0" w:color="auto"/>
            </w:tcBorders>
            <w:shd w:val="clear" w:color="auto" w:fill="auto"/>
            <w:noWrap/>
            <w:vAlign w:val="bottom"/>
            <w:hideMark/>
          </w:tcPr>
          <w:p w14:paraId="2DB34CB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74</w:t>
            </w:r>
          </w:p>
        </w:tc>
        <w:tc>
          <w:tcPr>
            <w:tcW w:w="1230" w:type="dxa"/>
            <w:tcBorders>
              <w:top w:val="nil"/>
              <w:left w:val="nil"/>
              <w:bottom w:val="single" w:sz="4" w:space="0" w:color="auto"/>
              <w:right w:val="single" w:sz="4" w:space="0" w:color="auto"/>
            </w:tcBorders>
            <w:shd w:val="clear" w:color="auto" w:fill="auto"/>
            <w:noWrap/>
            <w:vAlign w:val="bottom"/>
            <w:hideMark/>
          </w:tcPr>
          <w:p w14:paraId="5291DE18" w14:textId="67414CB0"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69.76</w:t>
            </w:r>
          </w:p>
        </w:tc>
      </w:tr>
      <w:tr w:rsidR="0095516E" w:rsidRPr="0095516E" w14:paraId="6398C222"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82A3AFD"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5725A6F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5A84491F" w14:textId="6FE08536"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2.70</w:t>
            </w:r>
          </w:p>
        </w:tc>
        <w:tc>
          <w:tcPr>
            <w:tcW w:w="1283" w:type="dxa"/>
            <w:tcBorders>
              <w:top w:val="nil"/>
              <w:left w:val="nil"/>
              <w:bottom w:val="single" w:sz="4" w:space="0" w:color="auto"/>
              <w:right w:val="single" w:sz="4" w:space="0" w:color="auto"/>
            </w:tcBorders>
            <w:shd w:val="clear" w:color="auto" w:fill="auto"/>
            <w:noWrap/>
            <w:vAlign w:val="bottom"/>
            <w:hideMark/>
          </w:tcPr>
          <w:p w14:paraId="1FF604D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44713</w:t>
            </w:r>
          </w:p>
        </w:tc>
        <w:tc>
          <w:tcPr>
            <w:tcW w:w="1532" w:type="dxa"/>
            <w:tcBorders>
              <w:top w:val="nil"/>
              <w:left w:val="nil"/>
              <w:bottom w:val="single" w:sz="4" w:space="0" w:color="auto"/>
              <w:right w:val="single" w:sz="4" w:space="0" w:color="auto"/>
            </w:tcBorders>
            <w:shd w:val="clear" w:color="auto" w:fill="auto"/>
            <w:noWrap/>
            <w:vAlign w:val="bottom"/>
            <w:hideMark/>
          </w:tcPr>
          <w:p w14:paraId="3C24E9D3"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70</w:t>
            </w:r>
          </w:p>
        </w:tc>
        <w:tc>
          <w:tcPr>
            <w:tcW w:w="1230" w:type="dxa"/>
            <w:tcBorders>
              <w:top w:val="nil"/>
              <w:left w:val="nil"/>
              <w:bottom w:val="single" w:sz="4" w:space="0" w:color="auto"/>
              <w:right w:val="single" w:sz="4" w:space="0" w:color="auto"/>
            </w:tcBorders>
            <w:shd w:val="clear" w:color="auto" w:fill="auto"/>
            <w:noWrap/>
            <w:vAlign w:val="bottom"/>
            <w:hideMark/>
          </w:tcPr>
          <w:p w14:paraId="6F2B1A31" w14:textId="4F27FA44"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76.69</w:t>
            </w:r>
          </w:p>
        </w:tc>
      </w:tr>
      <w:tr w:rsidR="0095516E" w:rsidRPr="0095516E" w14:paraId="0F4C509D"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65C87C3"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56D135E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330CE443" w14:textId="13634DC6"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0.12</w:t>
            </w:r>
          </w:p>
        </w:tc>
        <w:tc>
          <w:tcPr>
            <w:tcW w:w="1283" w:type="dxa"/>
            <w:tcBorders>
              <w:top w:val="nil"/>
              <w:left w:val="nil"/>
              <w:bottom w:val="single" w:sz="4" w:space="0" w:color="auto"/>
              <w:right w:val="single" w:sz="4" w:space="0" w:color="auto"/>
            </w:tcBorders>
            <w:shd w:val="clear" w:color="auto" w:fill="auto"/>
            <w:noWrap/>
            <w:vAlign w:val="bottom"/>
            <w:hideMark/>
          </w:tcPr>
          <w:p w14:paraId="109DAAE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45509</w:t>
            </w:r>
          </w:p>
        </w:tc>
        <w:tc>
          <w:tcPr>
            <w:tcW w:w="1532" w:type="dxa"/>
            <w:tcBorders>
              <w:top w:val="nil"/>
              <w:left w:val="nil"/>
              <w:bottom w:val="single" w:sz="4" w:space="0" w:color="auto"/>
              <w:right w:val="single" w:sz="4" w:space="0" w:color="auto"/>
            </w:tcBorders>
            <w:shd w:val="clear" w:color="auto" w:fill="auto"/>
            <w:noWrap/>
            <w:vAlign w:val="bottom"/>
            <w:hideMark/>
          </w:tcPr>
          <w:p w14:paraId="0BB2C547"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67</w:t>
            </w:r>
          </w:p>
        </w:tc>
        <w:tc>
          <w:tcPr>
            <w:tcW w:w="1230" w:type="dxa"/>
            <w:tcBorders>
              <w:top w:val="nil"/>
              <w:left w:val="nil"/>
              <w:bottom w:val="single" w:sz="4" w:space="0" w:color="auto"/>
              <w:right w:val="single" w:sz="4" w:space="0" w:color="auto"/>
            </w:tcBorders>
            <w:shd w:val="clear" w:color="auto" w:fill="auto"/>
            <w:noWrap/>
            <w:vAlign w:val="bottom"/>
            <w:hideMark/>
          </w:tcPr>
          <w:p w14:paraId="6446E857" w14:textId="4BB8E5FC"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85.96</w:t>
            </w:r>
          </w:p>
        </w:tc>
      </w:tr>
      <w:tr w:rsidR="0095516E" w:rsidRPr="0095516E" w14:paraId="0C9AACDC"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DBD45F0"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130FD2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2F6C897A" w14:textId="63AB60CC"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0.30</w:t>
            </w:r>
          </w:p>
        </w:tc>
        <w:tc>
          <w:tcPr>
            <w:tcW w:w="1283" w:type="dxa"/>
            <w:tcBorders>
              <w:top w:val="nil"/>
              <w:left w:val="nil"/>
              <w:bottom w:val="single" w:sz="4" w:space="0" w:color="auto"/>
              <w:right w:val="single" w:sz="4" w:space="0" w:color="auto"/>
            </w:tcBorders>
            <w:shd w:val="clear" w:color="auto" w:fill="auto"/>
            <w:noWrap/>
            <w:vAlign w:val="bottom"/>
            <w:hideMark/>
          </w:tcPr>
          <w:p w14:paraId="71E2CBA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43668</w:t>
            </w:r>
          </w:p>
        </w:tc>
        <w:tc>
          <w:tcPr>
            <w:tcW w:w="1532" w:type="dxa"/>
            <w:tcBorders>
              <w:top w:val="nil"/>
              <w:left w:val="nil"/>
              <w:bottom w:val="single" w:sz="4" w:space="0" w:color="auto"/>
              <w:right w:val="single" w:sz="4" w:space="0" w:color="auto"/>
            </w:tcBorders>
            <w:shd w:val="clear" w:color="auto" w:fill="auto"/>
            <w:noWrap/>
            <w:vAlign w:val="bottom"/>
            <w:hideMark/>
          </w:tcPr>
          <w:p w14:paraId="24ABF10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67</w:t>
            </w:r>
          </w:p>
        </w:tc>
        <w:tc>
          <w:tcPr>
            <w:tcW w:w="1230" w:type="dxa"/>
            <w:tcBorders>
              <w:top w:val="nil"/>
              <w:left w:val="nil"/>
              <w:bottom w:val="single" w:sz="4" w:space="0" w:color="auto"/>
              <w:right w:val="single" w:sz="4" w:space="0" w:color="auto"/>
            </w:tcBorders>
            <w:shd w:val="clear" w:color="auto" w:fill="auto"/>
            <w:noWrap/>
            <w:vAlign w:val="bottom"/>
            <w:hideMark/>
          </w:tcPr>
          <w:p w14:paraId="734A8344" w14:textId="0F5BC1E0"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80.38</w:t>
            </w:r>
          </w:p>
        </w:tc>
      </w:tr>
      <w:tr w:rsidR="0095516E" w:rsidRPr="0095516E" w14:paraId="5F61D2A7"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4E62FCB"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2DC4373E"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722" w:type="dxa"/>
            <w:tcBorders>
              <w:top w:val="nil"/>
              <w:left w:val="nil"/>
              <w:bottom w:val="single" w:sz="4" w:space="0" w:color="auto"/>
              <w:right w:val="single" w:sz="4" w:space="0" w:color="auto"/>
            </w:tcBorders>
            <w:shd w:val="clear" w:color="auto" w:fill="auto"/>
            <w:noWrap/>
            <w:vAlign w:val="bottom"/>
            <w:hideMark/>
          </w:tcPr>
          <w:p w14:paraId="5B881DB6"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83" w:type="dxa"/>
            <w:tcBorders>
              <w:top w:val="nil"/>
              <w:left w:val="nil"/>
              <w:bottom w:val="single" w:sz="4" w:space="0" w:color="auto"/>
              <w:right w:val="single" w:sz="4" w:space="0" w:color="auto"/>
            </w:tcBorders>
            <w:shd w:val="clear" w:color="auto" w:fill="auto"/>
            <w:noWrap/>
            <w:vAlign w:val="bottom"/>
            <w:hideMark/>
          </w:tcPr>
          <w:p w14:paraId="0FE8C74E"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532" w:type="dxa"/>
            <w:tcBorders>
              <w:top w:val="nil"/>
              <w:left w:val="nil"/>
              <w:bottom w:val="single" w:sz="4" w:space="0" w:color="auto"/>
              <w:right w:val="single" w:sz="4" w:space="0" w:color="auto"/>
            </w:tcBorders>
            <w:shd w:val="clear" w:color="auto" w:fill="auto"/>
            <w:noWrap/>
            <w:vAlign w:val="bottom"/>
            <w:hideMark/>
          </w:tcPr>
          <w:p w14:paraId="7032BC4C"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30" w:type="dxa"/>
            <w:tcBorders>
              <w:top w:val="nil"/>
              <w:left w:val="nil"/>
              <w:bottom w:val="single" w:sz="4" w:space="0" w:color="auto"/>
              <w:right w:val="single" w:sz="4" w:space="0" w:color="auto"/>
            </w:tcBorders>
            <w:shd w:val="clear" w:color="auto" w:fill="auto"/>
            <w:noWrap/>
            <w:vAlign w:val="bottom"/>
            <w:hideMark/>
          </w:tcPr>
          <w:p w14:paraId="656E9BF4"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r>
      <w:tr w:rsidR="0095516E" w:rsidRPr="0095516E" w14:paraId="4A4A0F66"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6DB49E7"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SAINSBURY</w:t>
            </w:r>
          </w:p>
        </w:tc>
        <w:tc>
          <w:tcPr>
            <w:tcW w:w="1435" w:type="dxa"/>
            <w:tcBorders>
              <w:top w:val="nil"/>
              <w:left w:val="nil"/>
              <w:bottom w:val="single" w:sz="4" w:space="0" w:color="auto"/>
              <w:right w:val="single" w:sz="4" w:space="0" w:color="auto"/>
            </w:tcBorders>
            <w:shd w:val="clear" w:color="auto" w:fill="auto"/>
            <w:noWrap/>
            <w:vAlign w:val="bottom"/>
            <w:hideMark/>
          </w:tcPr>
          <w:p w14:paraId="65AEF8B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04883723" w14:textId="40AD50F8"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0.54</w:t>
            </w:r>
          </w:p>
        </w:tc>
        <w:tc>
          <w:tcPr>
            <w:tcW w:w="1283" w:type="dxa"/>
            <w:tcBorders>
              <w:top w:val="nil"/>
              <w:left w:val="nil"/>
              <w:bottom w:val="single" w:sz="4" w:space="0" w:color="auto"/>
              <w:right w:val="single" w:sz="4" w:space="0" w:color="auto"/>
            </w:tcBorders>
            <w:shd w:val="clear" w:color="auto" w:fill="auto"/>
            <w:noWrap/>
            <w:vAlign w:val="bottom"/>
            <w:hideMark/>
          </w:tcPr>
          <w:p w14:paraId="78B7E51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27937</w:t>
            </w:r>
          </w:p>
        </w:tc>
        <w:tc>
          <w:tcPr>
            <w:tcW w:w="1532" w:type="dxa"/>
            <w:tcBorders>
              <w:top w:val="nil"/>
              <w:left w:val="nil"/>
              <w:bottom w:val="single" w:sz="4" w:space="0" w:color="auto"/>
              <w:right w:val="single" w:sz="4" w:space="0" w:color="auto"/>
            </w:tcBorders>
            <w:shd w:val="clear" w:color="auto" w:fill="auto"/>
            <w:noWrap/>
            <w:vAlign w:val="bottom"/>
            <w:hideMark/>
          </w:tcPr>
          <w:p w14:paraId="41DCD07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73</w:t>
            </w:r>
          </w:p>
        </w:tc>
        <w:tc>
          <w:tcPr>
            <w:tcW w:w="1230" w:type="dxa"/>
            <w:tcBorders>
              <w:top w:val="nil"/>
              <w:left w:val="nil"/>
              <w:bottom w:val="single" w:sz="4" w:space="0" w:color="auto"/>
              <w:right w:val="single" w:sz="4" w:space="0" w:color="auto"/>
            </w:tcBorders>
            <w:shd w:val="clear" w:color="auto" w:fill="auto"/>
            <w:noWrap/>
            <w:vAlign w:val="bottom"/>
            <w:hideMark/>
          </w:tcPr>
          <w:p w14:paraId="4F35494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72.18</w:t>
            </w:r>
          </w:p>
        </w:tc>
      </w:tr>
      <w:tr w:rsidR="0095516E" w:rsidRPr="0095516E" w14:paraId="796155DD"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63DA2A2"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5594EDE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4D76A016" w14:textId="54081249"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0.93</w:t>
            </w:r>
          </w:p>
        </w:tc>
        <w:tc>
          <w:tcPr>
            <w:tcW w:w="1283" w:type="dxa"/>
            <w:tcBorders>
              <w:top w:val="nil"/>
              <w:left w:val="nil"/>
              <w:bottom w:val="single" w:sz="4" w:space="0" w:color="auto"/>
              <w:right w:val="single" w:sz="4" w:space="0" w:color="auto"/>
            </w:tcBorders>
            <w:shd w:val="clear" w:color="auto" w:fill="auto"/>
            <w:noWrap/>
            <w:vAlign w:val="bottom"/>
            <w:hideMark/>
          </w:tcPr>
          <w:p w14:paraId="5AE8538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23541</w:t>
            </w:r>
          </w:p>
        </w:tc>
        <w:tc>
          <w:tcPr>
            <w:tcW w:w="1532" w:type="dxa"/>
            <w:tcBorders>
              <w:top w:val="nil"/>
              <w:left w:val="nil"/>
              <w:bottom w:val="single" w:sz="4" w:space="0" w:color="auto"/>
              <w:right w:val="single" w:sz="4" w:space="0" w:color="auto"/>
            </w:tcBorders>
            <w:shd w:val="clear" w:color="auto" w:fill="auto"/>
            <w:noWrap/>
            <w:vAlign w:val="bottom"/>
            <w:hideMark/>
          </w:tcPr>
          <w:p w14:paraId="1DD9D663"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68</w:t>
            </w:r>
          </w:p>
        </w:tc>
        <w:tc>
          <w:tcPr>
            <w:tcW w:w="1230" w:type="dxa"/>
            <w:tcBorders>
              <w:top w:val="nil"/>
              <w:left w:val="nil"/>
              <w:bottom w:val="single" w:sz="4" w:space="0" w:color="auto"/>
              <w:right w:val="single" w:sz="4" w:space="0" w:color="auto"/>
            </w:tcBorders>
            <w:shd w:val="clear" w:color="auto" w:fill="auto"/>
            <w:noWrap/>
            <w:vAlign w:val="bottom"/>
            <w:hideMark/>
          </w:tcPr>
          <w:p w14:paraId="4902541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64.08</w:t>
            </w:r>
          </w:p>
        </w:tc>
      </w:tr>
      <w:tr w:rsidR="0095516E" w:rsidRPr="0095516E" w14:paraId="702A4422"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627F91F"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68CDB3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44C3060E" w14:textId="54B24C5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1.40</w:t>
            </w:r>
          </w:p>
        </w:tc>
        <w:tc>
          <w:tcPr>
            <w:tcW w:w="1283" w:type="dxa"/>
            <w:tcBorders>
              <w:top w:val="nil"/>
              <w:left w:val="nil"/>
              <w:bottom w:val="single" w:sz="4" w:space="0" w:color="auto"/>
              <w:right w:val="single" w:sz="4" w:space="0" w:color="auto"/>
            </w:tcBorders>
            <w:shd w:val="clear" w:color="auto" w:fill="auto"/>
            <w:noWrap/>
            <w:vAlign w:val="bottom"/>
            <w:hideMark/>
          </w:tcPr>
          <w:p w14:paraId="08CC1397"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22001</w:t>
            </w:r>
          </w:p>
        </w:tc>
        <w:tc>
          <w:tcPr>
            <w:tcW w:w="1532" w:type="dxa"/>
            <w:tcBorders>
              <w:top w:val="nil"/>
              <w:left w:val="nil"/>
              <w:bottom w:val="single" w:sz="4" w:space="0" w:color="auto"/>
              <w:right w:val="single" w:sz="4" w:space="0" w:color="auto"/>
            </w:tcBorders>
            <w:shd w:val="clear" w:color="auto" w:fill="auto"/>
            <w:noWrap/>
            <w:vAlign w:val="bottom"/>
            <w:hideMark/>
          </w:tcPr>
          <w:p w14:paraId="18184CC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64</w:t>
            </w:r>
          </w:p>
        </w:tc>
        <w:tc>
          <w:tcPr>
            <w:tcW w:w="1230" w:type="dxa"/>
            <w:tcBorders>
              <w:top w:val="nil"/>
              <w:left w:val="nil"/>
              <w:bottom w:val="single" w:sz="4" w:space="0" w:color="auto"/>
              <w:right w:val="single" w:sz="4" w:space="0" w:color="auto"/>
            </w:tcBorders>
            <w:shd w:val="clear" w:color="auto" w:fill="auto"/>
            <w:noWrap/>
            <w:vAlign w:val="bottom"/>
            <w:hideMark/>
          </w:tcPr>
          <w:p w14:paraId="7746BF6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66.32</w:t>
            </w:r>
          </w:p>
        </w:tc>
      </w:tr>
      <w:tr w:rsidR="0095516E" w:rsidRPr="0095516E" w14:paraId="3031A33E"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084CBA8"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2185B6E3"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21C5E78D" w14:textId="57278CEE"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1.91</w:t>
            </w:r>
          </w:p>
        </w:tc>
        <w:tc>
          <w:tcPr>
            <w:tcW w:w="1283" w:type="dxa"/>
            <w:tcBorders>
              <w:top w:val="nil"/>
              <w:left w:val="nil"/>
              <w:bottom w:val="single" w:sz="4" w:space="0" w:color="auto"/>
              <w:right w:val="single" w:sz="4" w:space="0" w:color="auto"/>
            </w:tcBorders>
            <w:shd w:val="clear" w:color="auto" w:fill="auto"/>
            <w:noWrap/>
            <w:vAlign w:val="bottom"/>
            <w:hideMark/>
          </w:tcPr>
          <w:p w14:paraId="4050D1D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19737</w:t>
            </w:r>
          </w:p>
        </w:tc>
        <w:tc>
          <w:tcPr>
            <w:tcW w:w="1532" w:type="dxa"/>
            <w:tcBorders>
              <w:top w:val="nil"/>
              <w:left w:val="nil"/>
              <w:bottom w:val="single" w:sz="4" w:space="0" w:color="auto"/>
              <w:right w:val="single" w:sz="4" w:space="0" w:color="auto"/>
            </w:tcBorders>
            <w:shd w:val="clear" w:color="auto" w:fill="auto"/>
            <w:noWrap/>
            <w:vAlign w:val="bottom"/>
            <w:hideMark/>
          </w:tcPr>
          <w:p w14:paraId="778EA86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68</w:t>
            </w:r>
          </w:p>
        </w:tc>
        <w:tc>
          <w:tcPr>
            <w:tcW w:w="1230" w:type="dxa"/>
            <w:tcBorders>
              <w:top w:val="nil"/>
              <w:left w:val="nil"/>
              <w:bottom w:val="single" w:sz="4" w:space="0" w:color="auto"/>
              <w:right w:val="single" w:sz="4" w:space="0" w:color="auto"/>
            </w:tcBorders>
            <w:shd w:val="clear" w:color="auto" w:fill="auto"/>
            <w:noWrap/>
            <w:vAlign w:val="bottom"/>
            <w:hideMark/>
          </w:tcPr>
          <w:p w14:paraId="36DF50F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65.18</w:t>
            </w:r>
          </w:p>
        </w:tc>
      </w:tr>
      <w:tr w:rsidR="0095516E" w:rsidRPr="0095516E" w14:paraId="0B3B7C09"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B504C00"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52808AF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28602662" w14:textId="235672CF"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2.77</w:t>
            </w:r>
          </w:p>
        </w:tc>
        <w:tc>
          <w:tcPr>
            <w:tcW w:w="1283" w:type="dxa"/>
            <w:tcBorders>
              <w:top w:val="nil"/>
              <w:left w:val="nil"/>
              <w:bottom w:val="single" w:sz="4" w:space="0" w:color="auto"/>
              <w:right w:val="single" w:sz="4" w:space="0" w:color="auto"/>
            </w:tcBorders>
            <w:shd w:val="clear" w:color="auto" w:fill="auto"/>
            <w:noWrap/>
            <w:vAlign w:val="bottom"/>
            <w:hideMark/>
          </w:tcPr>
          <w:p w14:paraId="0BAD52B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16973</w:t>
            </w:r>
          </w:p>
        </w:tc>
        <w:tc>
          <w:tcPr>
            <w:tcW w:w="1532" w:type="dxa"/>
            <w:tcBorders>
              <w:top w:val="nil"/>
              <w:left w:val="nil"/>
              <w:bottom w:val="single" w:sz="4" w:space="0" w:color="auto"/>
              <w:right w:val="single" w:sz="4" w:space="0" w:color="auto"/>
            </w:tcBorders>
            <w:shd w:val="clear" w:color="auto" w:fill="auto"/>
            <w:noWrap/>
            <w:vAlign w:val="bottom"/>
            <w:hideMark/>
          </w:tcPr>
          <w:p w14:paraId="134B43E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74</w:t>
            </w:r>
          </w:p>
        </w:tc>
        <w:tc>
          <w:tcPr>
            <w:tcW w:w="1230" w:type="dxa"/>
            <w:tcBorders>
              <w:top w:val="nil"/>
              <w:left w:val="nil"/>
              <w:bottom w:val="single" w:sz="4" w:space="0" w:color="auto"/>
              <w:right w:val="single" w:sz="4" w:space="0" w:color="auto"/>
            </w:tcBorders>
            <w:shd w:val="clear" w:color="auto" w:fill="auto"/>
            <w:noWrap/>
            <w:vAlign w:val="bottom"/>
            <w:hideMark/>
          </w:tcPr>
          <w:p w14:paraId="4977927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62.49</w:t>
            </w:r>
          </w:p>
        </w:tc>
      </w:tr>
      <w:tr w:rsidR="0095516E" w:rsidRPr="0095516E" w14:paraId="3D3183CC"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41228B5"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47B06D83"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722" w:type="dxa"/>
            <w:tcBorders>
              <w:top w:val="nil"/>
              <w:left w:val="nil"/>
              <w:bottom w:val="single" w:sz="4" w:space="0" w:color="auto"/>
              <w:right w:val="single" w:sz="4" w:space="0" w:color="auto"/>
            </w:tcBorders>
            <w:shd w:val="clear" w:color="auto" w:fill="auto"/>
            <w:noWrap/>
            <w:vAlign w:val="bottom"/>
            <w:hideMark/>
          </w:tcPr>
          <w:p w14:paraId="5666188D"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83" w:type="dxa"/>
            <w:tcBorders>
              <w:top w:val="nil"/>
              <w:left w:val="nil"/>
              <w:bottom w:val="single" w:sz="4" w:space="0" w:color="auto"/>
              <w:right w:val="single" w:sz="4" w:space="0" w:color="auto"/>
            </w:tcBorders>
            <w:shd w:val="clear" w:color="auto" w:fill="auto"/>
            <w:noWrap/>
            <w:vAlign w:val="bottom"/>
            <w:hideMark/>
          </w:tcPr>
          <w:p w14:paraId="25C8AA86"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532" w:type="dxa"/>
            <w:tcBorders>
              <w:top w:val="nil"/>
              <w:left w:val="nil"/>
              <w:bottom w:val="single" w:sz="4" w:space="0" w:color="auto"/>
              <w:right w:val="single" w:sz="4" w:space="0" w:color="auto"/>
            </w:tcBorders>
            <w:shd w:val="clear" w:color="auto" w:fill="auto"/>
            <w:noWrap/>
            <w:vAlign w:val="bottom"/>
            <w:hideMark/>
          </w:tcPr>
          <w:p w14:paraId="1E428D3B"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30" w:type="dxa"/>
            <w:tcBorders>
              <w:top w:val="nil"/>
              <w:left w:val="nil"/>
              <w:bottom w:val="single" w:sz="4" w:space="0" w:color="auto"/>
              <w:right w:val="single" w:sz="4" w:space="0" w:color="auto"/>
            </w:tcBorders>
            <w:shd w:val="clear" w:color="auto" w:fill="auto"/>
            <w:noWrap/>
            <w:vAlign w:val="bottom"/>
            <w:hideMark/>
          </w:tcPr>
          <w:p w14:paraId="7A30CCE6"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r>
      <w:tr w:rsidR="0095516E" w:rsidRPr="0095516E" w14:paraId="20B8CA29"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F9A06D9"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VODAFONE</w:t>
            </w:r>
          </w:p>
        </w:tc>
        <w:tc>
          <w:tcPr>
            <w:tcW w:w="1435" w:type="dxa"/>
            <w:tcBorders>
              <w:top w:val="nil"/>
              <w:left w:val="nil"/>
              <w:bottom w:val="single" w:sz="4" w:space="0" w:color="auto"/>
              <w:right w:val="single" w:sz="4" w:space="0" w:color="auto"/>
            </w:tcBorders>
            <w:shd w:val="clear" w:color="auto" w:fill="auto"/>
            <w:noWrap/>
            <w:vAlign w:val="bottom"/>
            <w:hideMark/>
          </w:tcPr>
          <w:p w14:paraId="43056F3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4288C6FB" w14:textId="467F3BB3"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0.27</w:t>
            </w:r>
          </w:p>
        </w:tc>
        <w:tc>
          <w:tcPr>
            <w:tcW w:w="1283" w:type="dxa"/>
            <w:tcBorders>
              <w:top w:val="nil"/>
              <w:left w:val="nil"/>
              <w:bottom w:val="single" w:sz="4" w:space="0" w:color="auto"/>
              <w:right w:val="single" w:sz="4" w:space="0" w:color="auto"/>
            </w:tcBorders>
            <w:shd w:val="clear" w:color="auto" w:fill="auto"/>
            <w:noWrap/>
            <w:vAlign w:val="bottom"/>
            <w:hideMark/>
          </w:tcPr>
          <w:p w14:paraId="14466CE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168168</w:t>
            </w:r>
          </w:p>
        </w:tc>
        <w:tc>
          <w:tcPr>
            <w:tcW w:w="1532" w:type="dxa"/>
            <w:tcBorders>
              <w:top w:val="nil"/>
              <w:left w:val="nil"/>
              <w:bottom w:val="single" w:sz="4" w:space="0" w:color="auto"/>
              <w:right w:val="single" w:sz="4" w:space="0" w:color="auto"/>
            </w:tcBorders>
            <w:shd w:val="clear" w:color="auto" w:fill="auto"/>
            <w:noWrap/>
            <w:vAlign w:val="bottom"/>
            <w:hideMark/>
          </w:tcPr>
          <w:p w14:paraId="6CCC3B4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80</w:t>
            </w:r>
          </w:p>
        </w:tc>
        <w:tc>
          <w:tcPr>
            <w:tcW w:w="1230" w:type="dxa"/>
            <w:tcBorders>
              <w:top w:val="nil"/>
              <w:left w:val="nil"/>
              <w:bottom w:val="single" w:sz="4" w:space="0" w:color="auto"/>
              <w:right w:val="single" w:sz="4" w:space="0" w:color="auto"/>
            </w:tcBorders>
            <w:shd w:val="clear" w:color="auto" w:fill="auto"/>
            <w:noWrap/>
            <w:vAlign w:val="bottom"/>
            <w:hideMark/>
          </w:tcPr>
          <w:p w14:paraId="720ABB1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62.53</w:t>
            </w:r>
          </w:p>
        </w:tc>
      </w:tr>
      <w:tr w:rsidR="0095516E" w:rsidRPr="0095516E" w14:paraId="777CB6AE"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6C304828"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134D0864"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0D47A080" w14:textId="1A222D54"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5.35</w:t>
            </w:r>
          </w:p>
        </w:tc>
        <w:tc>
          <w:tcPr>
            <w:tcW w:w="1283" w:type="dxa"/>
            <w:tcBorders>
              <w:top w:val="nil"/>
              <w:left w:val="nil"/>
              <w:bottom w:val="single" w:sz="4" w:space="0" w:color="auto"/>
              <w:right w:val="single" w:sz="4" w:space="0" w:color="auto"/>
            </w:tcBorders>
            <w:shd w:val="clear" w:color="auto" w:fill="auto"/>
            <w:noWrap/>
            <w:vAlign w:val="bottom"/>
            <w:hideMark/>
          </w:tcPr>
          <w:p w14:paraId="0FE4FC82"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142862</w:t>
            </w:r>
          </w:p>
        </w:tc>
        <w:tc>
          <w:tcPr>
            <w:tcW w:w="1532" w:type="dxa"/>
            <w:tcBorders>
              <w:top w:val="nil"/>
              <w:left w:val="nil"/>
              <w:bottom w:val="single" w:sz="4" w:space="0" w:color="auto"/>
              <w:right w:val="single" w:sz="4" w:space="0" w:color="auto"/>
            </w:tcBorders>
            <w:shd w:val="clear" w:color="auto" w:fill="auto"/>
            <w:noWrap/>
            <w:vAlign w:val="bottom"/>
            <w:hideMark/>
          </w:tcPr>
          <w:p w14:paraId="5EB7CEE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72</w:t>
            </w:r>
          </w:p>
        </w:tc>
        <w:tc>
          <w:tcPr>
            <w:tcW w:w="1230" w:type="dxa"/>
            <w:tcBorders>
              <w:top w:val="nil"/>
              <w:left w:val="nil"/>
              <w:bottom w:val="single" w:sz="4" w:space="0" w:color="auto"/>
              <w:right w:val="single" w:sz="4" w:space="0" w:color="auto"/>
            </w:tcBorders>
            <w:shd w:val="clear" w:color="auto" w:fill="auto"/>
            <w:noWrap/>
            <w:vAlign w:val="bottom"/>
            <w:hideMark/>
          </w:tcPr>
          <w:p w14:paraId="4C8A7A2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55.59</w:t>
            </w:r>
          </w:p>
        </w:tc>
      </w:tr>
      <w:tr w:rsidR="0095516E" w:rsidRPr="0095516E" w14:paraId="7CE89708"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67917DE"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E954D6D"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70C84E1F" w14:textId="2C31A730"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1.91</w:t>
            </w:r>
          </w:p>
        </w:tc>
        <w:tc>
          <w:tcPr>
            <w:tcW w:w="1283" w:type="dxa"/>
            <w:tcBorders>
              <w:top w:val="nil"/>
              <w:left w:val="nil"/>
              <w:bottom w:val="single" w:sz="4" w:space="0" w:color="auto"/>
              <w:right w:val="single" w:sz="4" w:space="0" w:color="auto"/>
            </w:tcBorders>
            <w:shd w:val="clear" w:color="auto" w:fill="auto"/>
            <w:noWrap/>
            <w:vAlign w:val="bottom"/>
            <w:hideMark/>
          </w:tcPr>
          <w:p w14:paraId="4F6A017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145611</w:t>
            </w:r>
          </w:p>
        </w:tc>
        <w:tc>
          <w:tcPr>
            <w:tcW w:w="1532" w:type="dxa"/>
            <w:tcBorders>
              <w:top w:val="nil"/>
              <w:left w:val="nil"/>
              <w:bottom w:val="single" w:sz="4" w:space="0" w:color="auto"/>
              <w:right w:val="single" w:sz="4" w:space="0" w:color="auto"/>
            </w:tcBorders>
            <w:shd w:val="clear" w:color="auto" w:fill="auto"/>
            <w:noWrap/>
            <w:vAlign w:val="bottom"/>
            <w:hideMark/>
          </w:tcPr>
          <w:p w14:paraId="30C6CBA2"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74</w:t>
            </w:r>
          </w:p>
        </w:tc>
        <w:tc>
          <w:tcPr>
            <w:tcW w:w="1230" w:type="dxa"/>
            <w:tcBorders>
              <w:top w:val="nil"/>
              <w:left w:val="nil"/>
              <w:bottom w:val="single" w:sz="4" w:space="0" w:color="auto"/>
              <w:right w:val="single" w:sz="4" w:space="0" w:color="auto"/>
            </w:tcBorders>
            <w:shd w:val="clear" w:color="auto" w:fill="auto"/>
            <w:noWrap/>
            <w:vAlign w:val="bottom"/>
            <w:hideMark/>
          </w:tcPr>
          <w:p w14:paraId="557ECF6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49.03</w:t>
            </w:r>
          </w:p>
        </w:tc>
      </w:tr>
      <w:tr w:rsidR="0095516E" w:rsidRPr="0095516E" w14:paraId="442D7F10"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1F71994"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7F9CE60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41329622" w14:textId="07E7B4B5"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3.93</w:t>
            </w:r>
          </w:p>
        </w:tc>
        <w:tc>
          <w:tcPr>
            <w:tcW w:w="1283" w:type="dxa"/>
            <w:tcBorders>
              <w:top w:val="nil"/>
              <w:left w:val="nil"/>
              <w:bottom w:val="single" w:sz="4" w:space="0" w:color="auto"/>
              <w:right w:val="single" w:sz="4" w:space="0" w:color="auto"/>
            </w:tcBorders>
            <w:shd w:val="clear" w:color="auto" w:fill="auto"/>
            <w:noWrap/>
            <w:vAlign w:val="bottom"/>
            <w:hideMark/>
          </w:tcPr>
          <w:p w14:paraId="4CB6683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154684</w:t>
            </w:r>
          </w:p>
        </w:tc>
        <w:tc>
          <w:tcPr>
            <w:tcW w:w="1532" w:type="dxa"/>
            <w:tcBorders>
              <w:top w:val="nil"/>
              <w:left w:val="nil"/>
              <w:bottom w:val="single" w:sz="4" w:space="0" w:color="auto"/>
              <w:right w:val="single" w:sz="4" w:space="0" w:color="auto"/>
            </w:tcBorders>
            <w:shd w:val="clear" w:color="auto" w:fill="auto"/>
            <w:noWrap/>
            <w:vAlign w:val="bottom"/>
            <w:hideMark/>
          </w:tcPr>
          <w:p w14:paraId="0CCA272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72</w:t>
            </w:r>
          </w:p>
        </w:tc>
        <w:tc>
          <w:tcPr>
            <w:tcW w:w="1230" w:type="dxa"/>
            <w:tcBorders>
              <w:top w:val="nil"/>
              <w:left w:val="nil"/>
              <w:bottom w:val="single" w:sz="4" w:space="0" w:color="auto"/>
              <w:right w:val="single" w:sz="4" w:space="0" w:color="auto"/>
            </w:tcBorders>
            <w:shd w:val="clear" w:color="auto" w:fill="auto"/>
            <w:noWrap/>
            <w:vAlign w:val="bottom"/>
            <w:hideMark/>
          </w:tcPr>
          <w:p w14:paraId="424DF7F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48.41</w:t>
            </w:r>
          </w:p>
        </w:tc>
      </w:tr>
      <w:tr w:rsidR="0095516E" w:rsidRPr="0095516E" w14:paraId="68CAF748"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20707097"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149C1A4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43A93CA9" w14:textId="5F0C362E"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2.86</w:t>
            </w:r>
          </w:p>
        </w:tc>
        <w:tc>
          <w:tcPr>
            <w:tcW w:w="1283" w:type="dxa"/>
            <w:tcBorders>
              <w:top w:val="nil"/>
              <w:left w:val="nil"/>
              <w:bottom w:val="single" w:sz="4" w:space="0" w:color="auto"/>
              <w:right w:val="single" w:sz="4" w:space="0" w:color="auto"/>
            </w:tcBorders>
            <w:shd w:val="clear" w:color="auto" w:fill="auto"/>
            <w:noWrap/>
            <w:vAlign w:val="bottom"/>
            <w:hideMark/>
          </w:tcPr>
          <w:p w14:paraId="4E88E693"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133713</w:t>
            </w:r>
          </w:p>
        </w:tc>
        <w:tc>
          <w:tcPr>
            <w:tcW w:w="1532" w:type="dxa"/>
            <w:tcBorders>
              <w:top w:val="nil"/>
              <w:left w:val="nil"/>
              <w:bottom w:val="single" w:sz="4" w:space="0" w:color="auto"/>
              <w:right w:val="single" w:sz="4" w:space="0" w:color="auto"/>
            </w:tcBorders>
            <w:shd w:val="clear" w:color="auto" w:fill="auto"/>
            <w:noWrap/>
            <w:vAlign w:val="bottom"/>
            <w:hideMark/>
          </w:tcPr>
          <w:p w14:paraId="750284A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79</w:t>
            </w:r>
          </w:p>
        </w:tc>
        <w:tc>
          <w:tcPr>
            <w:tcW w:w="1230" w:type="dxa"/>
            <w:tcBorders>
              <w:top w:val="nil"/>
              <w:left w:val="nil"/>
              <w:bottom w:val="single" w:sz="4" w:space="0" w:color="auto"/>
              <w:right w:val="single" w:sz="4" w:space="0" w:color="auto"/>
            </w:tcBorders>
            <w:shd w:val="clear" w:color="auto" w:fill="auto"/>
            <w:noWrap/>
            <w:vAlign w:val="bottom"/>
            <w:hideMark/>
          </w:tcPr>
          <w:p w14:paraId="7CA88A34"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49.66</w:t>
            </w:r>
          </w:p>
        </w:tc>
      </w:tr>
      <w:tr w:rsidR="0095516E" w:rsidRPr="0095516E" w14:paraId="5128A612"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D7D71E0"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0868DB7"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722" w:type="dxa"/>
            <w:tcBorders>
              <w:top w:val="nil"/>
              <w:left w:val="nil"/>
              <w:bottom w:val="single" w:sz="4" w:space="0" w:color="auto"/>
              <w:right w:val="single" w:sz="4" w:space="0" w:color="auto"/>
            </w:tcBorders>
            <w:shd w:val="clear" w:color="auto" w:fill="auto"/>
            <w:noWrap/>
            <w:vAlign w:val="bottom"/>
            <w:hideMark/>
          </w:tcPr>
          <w:p w14:paraId="24F7A28A"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83" w:type="dxa"/>
            <w:tcBorders>
              <w:top w:val="nil"/>
              <w:left w:val="nil"/>
              <w:bottom w:val="single" w:sz="4" w:space="0" w:color="auto"/>
              <w:right w:val="single" w:sz="4" w:space="0" w:color="auto"/>
            </w:tcBorders>
            <w:shd w:val="clear" w:color="auto" w:fill="auto"/>
            <w:noWrap/>
            <w:vAlign w:val="bottom"/>
            <w:hideMark/>
          </w:tcPr>
          <w:p w14:paraId="4B2341AD"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532" w:type="dxa"/>
            <w:tcBorders>
              <w:top w:val="nil"/>
              <w:left w:val="nil"/>
              <w:bottom w:val="single" w:sz="4" w:space="0" w:color="auto"/>
              <w:right w:val="single" w:sz="4" w:space="0" w:color="auto"/>
            </w:tcBorders>
            <w:shd w:val="clear" w:color="auto" w:fill="auto"/>
            <w:noWrap/>
            <w:vAlign w:val="bottom"/>
            <w:hideMark/>
          </w:tcPr>
          <w:p w14:paraId="229B76DF"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30" w:type="dxa"/>
            <w:tcBorders>
              <w:top w:val="nil"/>
              <w:left w:val="nil"/>
              <w:bottom w:val="single" w:sz="4" w:space="0" w:color="auto"/>
              <w:right w:val="single" w:sz="4" w:space="0" w:color="auto"/>
            </w:tcBorders>
            <w:shd w:val="clear" w:color="auto" w:fill="auto"/>
            <w:noWrap/>
            <w:vAlign w:val="bottom"/>
            <w:hideMark/>
          </w:tcPr>
          <w:p w14:paraId="412C0781"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r>
      <w:tr w:rsidR="0095516E" w:rsidRPr="0095516E" w14:paraId="6F8AFB51"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F77E1F3"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JOHNSON MATTHEW</w:t>
            </w:r>
          </w:p>
        </w:tc>
        <w:tc>
          <w:tcPr>
            <w:tcW w:w="1435" w:type="dxa"/>
            <w:tcBorders>
              <w:top w:val="nil"/>
              <w:left w:val="nil"/>
              <w:bottom w:val="single" w:sz="4" w:space="0" w:color="auto"/>
              <w:right w:val="single" w:sz="4" w:space="0" w:color="auto"/>
            </w:tcBorders>
            <w:shd w:val="clear" w:color="auto" w:fill="auto"/>
            <w:noWrap/>
            <w:vAlign w:val="bottom"/>
            <w:hideMark/>
          </w:tcPr>
          <w:p w14:paraId="5523DFD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5C4F66FD" w14:textId="4E29733C"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3.46</w:t>
            </w:r>
          </w:p>
        </w:tc>
        <w:tc>
          <w:tcPr>
            <w:tcW w:w="1283" w:type="dxa"/>
            <w:tcBorders>
              <w:top w:val="nil"/>
              <w:left w:val="nil"/>
              <w:bottom w:val="single" w:sz="4" w:space="0" w:color="auto"/>
              <w:right w:val="single" w:sz="4" w:space="0" w:color="auto"/>
            </w:tcBorders>
            <w:shd w:val="clear" w:color="auto" w:fill="auto"/>
            <w:noWrap/>
            <w:vAlign w:val="bottom"/>
            <w:hideMark/>
          </w:tcPr>
          <w:p w14:paraId="6D2EEBF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7361</w:t>
            </w:r>
          </w:p>
        </w:tc>
        <w:tc>
          <w:tcPr>
            <w:tcW w:w="1532" w:type="dxa"/>
            <w:tcBorders>
              <w:top w:val="nil"/>
              <w:left w:val="nil"/>
              <w:bottom w:val="single" w:sz="4" w:space="0" w:color="auto"/>
              <w:right w:val="single" w:sz="4" w:space="0" w:color="auto"/>
            </w:tcBorders>
            <w:shd w:val="clear" w:color="auto" w:fill="auto"/>
            <w:noWrap/>
            <w:vAlign w:val="bottom"/>
            <w:hideMark/>
          </w:tcPr>
          <w:p w14:paraId="3C1F9729" w14:textId="00305BF5"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w:t>
            </w:r>
          </w:p>
        </w:tc>
        <w:tc>
          <w:tcPr>
            <w:tcW w:w="1230" w:type="dxa"/>
            <w:tcBorders>
              <w:top w:val="nil"/>
              <w:left w:val="nil"/>
              <w:bottom w:val="single" w:sz="4" w:space="0" w:color="auto"/>
              <w:right w:val="single" w:sz="4" w:space="0" w:color="auto"/>
            </w:tcBorders>
            <w:shd w:val="clear" w:color="auto" w:fill="auto"/>
            <w:noWrap/>
            <w:vAlign w:val="bottom"/>
            <w:hideMark/>
          </w:tcPr>
          <w:p w14:paraId="22F6C25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61.64</w:t>
            </w:r>
          </w:p>
        </w:tc>
      </w:tr>
      <w:tr w:rsidR="0095516E" w:rsidRPr="0095516E" w14:paraId="40904562"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1D83F99"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200C9D1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1EF319EE" w14:textId="27369BDE"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6.94</w:t>
            </w:r>
          </w:p>
        </w:tc>
        <w:tc>
          <w:tcPr>
            <w:tcW w:w="1283" w:type="dxa"/>
            <w:tcBorders>
              <w:top w:val="nil"/>
              <w:left w:val="nil"/>
              <w:bottom w:val="single" w:sz="4" w:space="0" w:color="auto"/>
              <w:right w:val="single" w:sz="4" w:space="0" w:color="auto"/>
            </w:tcBorders>
            <w:shd w:val="clear" w:color="auto" w:fill="auto"/>
            <w:noWrap/>
            <w:vAlign w:val="bottom"/>
            <w:hideMark/>
          </w:tcPr>
          <w:p w14:paraId="6F36772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5948</w:t>
            </w:r>
          </w:p>
        </w:tc>
        <w:tc>
          <w:tcPr>
            <w:tcW w:w="1532" w:type="dxa"/>
            <w:tcBorders>
              <w:top w:val="nil"/>
              <w:left w:val="nil"/>
              <w:bottom w:val="single" w:sz="4" w:space="0" w:color="auto"/>
              <w:right w:val="single" w:sz="4" w:space="0" w:color="auto"/>
            </w:tcBorders>
            <w:shd w:val="clear" w:color="auto" w:fill="auto"/>
            <w:noWrap/>
            <w:vAlign w:val="bottom"/>
            <w:hideMark/>
          </w:tcPr>
          <w:p w14:paraId="17852B9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43</w:t>
            </w:r>
          </w:p>
        </w:tc>
        <w:tc>
          <w:tcPr>
            <w:tcW w:w="1230" w:type="dxa"/>
            <w:tcBorders>
              <w:top w:val="nil"/>
              <w:left w:val="nil"/>
              <w:bottom w:val="single" w:sz="4" w:space="0" w:color="auto"/>
              <w:right w:val="single" w:sz="4" w:space="0" w:color="auto"/>
            </w:tcBorders>
            <w:shd w:val="clear" w:color="auto" w:fill="auto"/>
            <w:noWrap/>
            <w:vAlign w:val="bottom"/>
            <w:hideMark/>
          </w:tcPr>
          <w:p w14:paraId="6AE7255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56.1</w:t>
            </w:r>
          </w:p>
        </w:tc>
      </w:tr>
      <w:tr w:rsidR="0095516E" w:rsidRPr="0095516E" w14:paraId="3EF2B243"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9C2A53A"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3B49A01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128FCD01" w14:textId="750649AB"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6.19</w:t>
            </w:r>
          </w:p>
        </w:tc>
        <w:tc>
          <w:tcPr>
            <w:tcW w:w="1283" w:type="dxa"/>
            <w:tcBorders>
              <w:top w:val="nil"/>
              <w:left w:val="nil"/>
              <w:bottom w:val="single" w:sz="4" w:space="0" w:color="auto"/>
              <w:right w:val="single" w:sz="4" w:space="0" w:color="auto"/>
            </w:tcBorders>
            <w:shd w:val="clear" w:color="auto" w:fill="auto"/>
            <w:noWrap/>
            <w:vAlign w:val="bottom"/>
            <w:hideMark/>
          </w:tcPr>
          <w:p w14:paraId="31B864C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4818</w:t>
            </w:r>
          </w:p>
        </w:tc>
        <w:tc>
          <w:tcPr>
            <w:tcW w:w="1532" w:type="dxa"/>
            <w:tcBorders>
              <w:top w:val="nil"/>
              <w:left w:val="nil"/>
              <w:bottom w:val="single" w:sz="4" w:space="0" w:color="auto"/>
              <w:right w:val="single" w:sz="4" w:space="0" w:color="auto"/>
            </w:tcBorders>
            <w:shd w:val="clear" w:color="auto" w:fill="auto"/>
            <w:noWrap/>
            <w:vAlign w:val="bottom"/>
            <w:hideMark/>
          </w:tcPr>
          <w:p w14:paraId="09FDD4D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50</w:t>
            </w:r>
          </w:p>
        </w:tc>
        <w:tc>
          <w:tcPr>
            <w:tcW w:w="1230" w:type="dxa"/>
            <w:tcBorders>
              <w:top w:val="nil"/>
              <w:left w:val="nil"/>
              <w:bottom w:val="single" w:sz="4" w:space="0" w:color="auto"/>
              <w:right w:val="single" w:sz="4" w:space="0" w:color="auto"/>
            </w:tcBorders>
            <w:shd w:val="clear" w:color="auto" w:fill="auto"/>
            <w:noWrap/>
            <w:vAlign w:val="bottom"/>
            <w:hideMark/>
          </w:tcPr>
          <w:p w14:paraId="69DC2E8C"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50.64</w:t>
            </w:r>
          </w:p>
        </w:tc>
      </w:tr>
      <w:tr w:rsidR="0095516E" w:rsidRPr="0095516E" w14:paraId="381849DC"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FAD8269"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3E7100B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1034343C" w14:textId="0D4523E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8.24</w:t>
            </w:r>
          </w:p>
        </w:tc>
        <w:tc>
          <w:tcPr>
            <w:tcW w:w="1283" w:type="dxa"/>
            <w:tcBorders>
              <w:top w:val="nil"/>
              <w:left w:val="nil"/>
              <w:bottom w:val="single" w:sz="4" w:space="0" w:color="auto"/>
              <w:right w:val="single" w:sz="4" w:space="0" w:color="auto"/>
            </w:tcBorders>
            <w:shd w:val="clear" w:color="auto" w:fill="auto"/>
            <w:noWrap/>
            <w:vAlign w:val="bottom"/>
            <w:hideMark/>
          </w:tcPr>
          <w:p w14:paraId="3DC4A28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4667.4</w:t>
            </w:r>
          </w:p>
        </w:tc>
        <w:tc>
          <w:tcPr>
            <w:tcW w:w="1532" w:type="dxa"/>
            <w:tcBorders>
              <w:top w:val="nil"/>
              <w:left w:val="nil"/>
              <w:bottom w:val="single" w:sz="4" w:space="0" w:color="auto"/>
              <w:right w:val="single" w:sz="4" w:space="0" w:color="auto"/>
            </w:tcBorders>
            <w:shd w:val="clear" w:color="auto" w:fill="auto"/>
            <w:noWrap/>
            <w:vAlign w:val="bottom"/>
            <w:hideMark/>
          </w:tcPr>
          <w:p w14:paraId="3B9C393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51</w:t>
            </w:r>
          </w:p>
        </w:tc>
        <w:tc>
          <w:tcPr>
            <w:tcW w:w="1230" w:type="dxa"/>
            <w:tcBorders>
              <w:top w:val="nil"/>
              <w:left w:val="nil"/>
              <w:bottom w:val="single" w:sz="4" w:space="0" w:color="auto"/>
              <w:right w:val="single" w:sz="4" w:space="0" w:color="auto"/>
            </w:tcBorders>
            <w:shd w:val="clear" w:color="auto" w:fill="auto"/>
            <w:noWrap/>
            <w:vAlign w:val="bottom"/>
            <w:hideMark/>
          </w:tcPr>
          <w:p w14:paraId="734BA57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52.5</w:t>
            </w:r>
          </w:p>
        </w:tc>
      </w:tr>
      <w:tr w:rsidR="0095516E" w:rsidRPr="0095516E" w14:paraId="0D1B40CB"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6D63F3C"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3444B11F"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4A4BC150" w14:textId="307F1548"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8.03</w:t>
            </w:r>
          </w:p>
        </w:tc>
        <w:tc>
          <w:tcPr>
            <w:tcW w:w="1283" w:type="dxa"/>
            <w:tcBorders>
              <w:top w:val="nil"/>
              <w:left w:val="nil"/>
              <w:bottom w:val="single" w:sz="4" w:space="0" w:color="auto"/>
              <w:right w:val="single" w:sz="4" w:space="0" w:color="auto"/>
            </w:tcBorders>
            <w:shd w:val="clear" w:color="auto" w:fill="auto"/>
            <w:noWrap/>
            <w:vAlign w:val="bottom"/>
            <w:hideMark/>
          </w:tcPr>
          <w:p w14:paraId="5743E5BD"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4057.2</w:t>
            </w:r>
          </w:p>
        </w:tc>
        <w:tc>
          <w:tcPr>
            <w:tcW w:w="1532" w:type="dxa"/>
            <w:tcBorders>
              <w:top w:val="nil"/>
              <w:left w:val="nil"/>
              <w:bottom w:val="single" w:sz="4" w:space="0" w:color="auto"/>
              <w:right w:val="single" w:sz="4" w:space="0" w:color="auto"/>
            </w:tcBorders>
            <w:shd w:val="clear" w:color="auto" w:fill="auto"/>
            <w:noWrap/>
            <w:vAlign w:val="bottom"/>
            <w:hideMark/>
          </w:tcPr>
          <w:p w14:paraId="62D16F0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52</w:t>
            </w:r>
          </w:p>
        </w:tc>
        <w:tc>
          <w:tcPr>
            <w:tcW w:w="1230" w:type="dxa"/>
            <w:tcBorders>
              <w:top w:val="nil"/>
              <w:left w:val="nil"/>
              <w:bottom w:val="single" w:sz="4" w:space="0" w:color="auto"/>
              <w:right w:val="single" w:sz="4" w:space="0" w:color="auto"/>
            </w:tcBorders>
            <w:shd w:val="clear" w:color="auto" w:fill="auto"/>
            <w:noWrap/>
            <w:vAlign w:val="bottom"/>
            <w:hideMark/>
          </w:tcPr>
          <w:p w14:paraId="179D6AE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54.78</w:t>
            </w:r>
          </w:p>
        </w:tc>
      </w:tr>
      <w:tr w:rsidR="0095516E" w:rsidRPr="0095516E" w14:paraId="2945FA6D"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69915E8C"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08E5008C"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722" w:type="dxa"/>
            <w:tcBorders>
              <w:top w:val="nil"/>
              <w:left w:val="nil"/>
              <w:bottom w:val="single" w:sz="4" w:space="0" w:color="auto"/>
              <w:right w:val="single" w:sz="4" w:space="0" w:color="auto"/>
            </w:tcBorders>
            <w:shd w:val="clear" w:color="auto" w:fill="auto"/>
            <w:noWrap/>
            <w:vAlign w:val="bottom"/>
            <w:hideMark/>
          </w:tcPr>
          <w:p w14:paraId="5452AC9C"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83" w:type="dxa"/>
            <w:tcBorders>
              <w:top w:val="nil"/>
              <w:left w:val="nil"/>
              <w:bottom w:val="single" w:sz="4" w:space="0" w:color="auto"/>
              <w:right w:val="single" w:sz="4" w:space="0" w:color="auto"/>
            </w:tcBorders>
            <w:shd w:val="clear" w:color="auto" w:fill="auto"/>
            <w:noWrap/>
            <w:vAlign w:val="bottom"/>
            <w:hideMark/>
          </w:tcPr>
          <w:p w14:paraId="02B4CDE5"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532" w:type="dxa"/>
            <w:tcBorders>
              <w:top w:val="nil"/>
              <w:left w:val="nil"/>
              <w:bottom w:val="single" w:sz="4" w:space="0" w:color="auto"/>
              <w:right w:val="single" w:sz="4" w:space="0" w:color="auto"/>
            </w:tcBorders>
            <w:shd w:val="clear" w:color="auto" w:fill="auto"/>
            <w:noWrap/>
            <w:vAlign w:val="bottom"/>
            <w:hideMark/>
          </w:tcPr>
          <w:p w14:paraId="6D4B68E9"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230" w:type="dxa"/>
            <w:tcBorders>
              <w:top w:val="nil"/>
              <w:left w:val="nil"/>
              <w:bottom w:val="single" w:sz="4" w:space="0" w:color="auto"/>
              <w:right w:val="single" w:sz="4" w:space="0" w:color="auto"/>
            </w:tcBorders>
            <w:shd w:val="clear" w:color="auto" w:fill="auto"/>
            <w:noWrap/>
            <w:vAlign w:val="bottom"/>
            <w:hideMark/>
          </w:tcPr>
          <w:p w14:paraId="01049E9F"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r>
      <w:tr w:rsidR="0095516E" w:rsidRPr="0095516E" w14:paraId="426BBA11"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CA4F812"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HALMA</w:t>
            </w:r>
          </w:p>
        </w:tc>
        <w:tc>
          <w:tcPr>
            <w:tcW w:w="1435" w:type="dxa"/>
            <w:tcBorders>
              <w:top w:val="nil"/>
              <w:left w:val="nil"/>
              <w:bottom w:val="single" w:sz="4" w:space="0" w:color="auto"/>
              <w:right w:val="single" w:sz="4" w:space="0" w:color="auto"/>
            </w:tcBorders>
            <w:shd w:val="clear" w:color="auto" w:fill="auto"/>
            <w:noWrap/>
            <w:vAlign w:val="bottom"/>
            <w:hideMark/>
          </w:tcPr>
          <w:p w14:paraId="5FCDB30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2020</w:t>
            </w:r>
          </w:p>
        </w:tc>
        <w:tc>
          <w:tcPr>
            <w:tcW w:w="1722" w:type="dxa"/>
            <w:tcBorders>
              <w:top w:val="nil"/>
              <w:left w:val="nil"/>
              <w:bottom w:val="single" w:sz="4" w:space="0" w:color="auto"/>
              <w:right w:val="single" w:sz="4" w:space="0" w:color="auto"/>
            </w:tcBorders>
            <w:shd w:val="clear" w:color="auto" w:fill="auto"/>
            <w:noWrap/>
            <w:vAlign w:val="bottom"/>
            <w:hideMark/>
          </w:tcPr>
          <w:p w14:paraId="7159E5BD" w14:textId="1660461F"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9.52</w:t>
            </w:r>
          </w:p>
        </w:tc>
        <w:tc>
          <w:tcPr>
            <w:tcW w:w="1283" w:type="dxa"/>
            <w:tcBorders>
              <w:top w:val="nil"/>
              <w:left w:val="nil"/>
              <w:bottom w:val="single" w:sz="4" w:space="0" w:color="auto"/>
              <w:right w:val="single" w:sz="4" w:space="0" w:color="auto"/>
            </w:tcBorders>
            <w:shd w:val="clear" w:color="auto" w:fill="auto"/>
            <w:noWrap/>
            <w:vAlign w:val="bottom"/>
            <w:hideMark/>
          </w:tcPr>
          <w:p w14:paraId="20CF677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1937.8</w:t>
            </w:r>
          </w:p>
        </w:tc>
        <w:tc>
          <w:tcPr>
            <w:tcW w:w="1532" w:type="dxa"/>
            <w:tcBorders>
              <w:top w:val="nil"/>
              <w:left w:val="nil"/>
              <w:bottom w:val="single" w:sz="4" w:space="0" w:color="auto"/>
              <w:right w:val="single" w:sz="4" w:space="0" w:color="auto"/>
            </w:tcBorders>
            <w:shd w:val="clear" w:color="auto" w:fill="auto"/>
            <w:noWrap/>
            <w:vAlign w:val="bottom"/>
            <w:hideMark/>
          </w:tcPr>
          <w:p w14:paraId="4FC117F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70</w:t>
            </w:r>
          </w:p>
        </w:tc>
        <w:tc>
          <w:tcPr>
            <w:tcW w:w="1230" w:type="dxa"/>
            <w:tcBorders>
              <w:top w:val="nil"/>
              <w:left w:val="nil"/>
              <w:bottom w:val="single" w:sz="4" w:space="0" w:color="auto"/>
              <w:right w:val="single" w:sz="4" w:space="0" w:color="auto"/>
            </w:tcBorders>
            <w:shd w:val="clear" w:color="auto" w:fill="auto"/>
            <w:noWrap/>
            <w:vAlign w:val="bottom"/>
            <w:hideMark/>
          </w:tcPr>
          <w:p w14:paraId="3DC179D5"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41.33</w:t>
            </w:r>
          </w:p>
        </w:tc>
      </w:tr>
      <w:tr w:rsidR="0095516E" w:rsidRPr="0095516E" w14:paraId="091E6228"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39CE0846"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3020471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2019</w:t>
            </w:r>
          </w:p>
        </w:tc>
        <w:tc>
          <w:tcPr>
            <w:tcW w:w="1722" w:type="dxa"/>
            <w:tcBorders>
              <w:top w:val="nil"/>
              <w:left w:val="nil"/>
              <w:bottom w:val="single" w:sz="4" w:space="0" w:color="auto"/>
              <w:right w:val="single" w:sz="4" w:space="0" w:color="auto"/>
            </w:tcBorders>
            <w:shd w:val="clear" w:color="auto" w:fill="auto"/>
            <w:noWrap/>
            <w:vAlign w:val="bottom"/>
            <w:hideMark/>
          </w:tcPr>
          <w:p w14:paraId="6152FE49" w14:textId="066EDA5F"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10.72</w:t>
            </w:r>
          </w:p>
        </w:tc>
        <w:tc>
          <w:tcPr>
            <w:tcW w:w="1283" w:type="dxa"/>
            <w:tcBorders>
              <w:top w:val="nil"/>
              <w:left w:val="nil"/>
              <w:bottom w:val="single" w:sz="4" w:space="0" w:color="auto"/>
              <w:right w:val="single" w:sz="4" w:space="0" w:color="auto"/>
            </w:tcBorders>
            <w:shd w:val="clear" w:color="auto" w:fill="auto"/>
            <w:noWrap/>
            <w:vAlign w:val="bottom"/>
            <w:hideMark/>
          </w:tcPr>
          <w:p w14:paraId="47F22FAE"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1583.8</w:t>
            </w:r>
          </w:p>
        </w:tc>
        <w:tc>
          <w:tcPr>
            <w:tcW w:w="1532" w:type="dxa"/>
            <w:tcBorders>
              <w:top w:val="nil"/>
              <w:left w:val="nil"/>
              <w:bottom w:val="single" w:sz="4" w:space="0" w:color="auto"/>
              <w:right w:val="single" w:sz="4" w:space="0" w:color="auto"/>
            </w:tcBorders>
            <w:shd w:val="clear" w:color="auto" w:fill="auto"/>
            <w:noWrap/>
            <w:vAlign w:val="bottom"/>
            <w:hideMark/>
          </w:tcPr>
          <w:p w14:paraId="311BF509"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69</w:t>
            </w:r>
          </w:p>
        </w:tc>
        <w:tc>
          <w:tcPr>
            <w:tcW w:w="1230" w:type="dxa"/>
            <w:tcBorders>
              <w:top w:val="nil"/>
              <w:left w:val="nil"/>
              <w:bottom w:val="single" w:sz="4" w:space="0" w:color="auto"/>
              <w:right w:val="single" w:sz="4" w:space="0" w:color="auto"/>
            </w:tcBorders>
            <w:shd w:val="clear" w:color="auto" w:fill="auto"/>
            <w:noWrap/>
            <w:vAlign w:val="bottom"/>
            <w:hideMark/>
          </w:tcPr>
          <w:p w14:paraId="18943768"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38.04</w:t>
            </w:r>
          </w:p>
        </w:tc>
      </w:tr>
      <w:tr w:rsidR="0095516E" w:rsidRPr="0095516E" w14:paraId="243CB916"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6DA8560B"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DF9E911"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2018</w:t>
            </w:r>
          </w:p>
        </w:tc>
        <w:tc>
          <w:tcPr>
            <w:tcW w:w="1722" w:type="dxa"/>
            <w:tcBorders>
              <w:top w:val="nil"/>
              <w:left w:val="nil"/>
              <w:bottom w:val="single" w:sz="4" w:space="0" w:color="auto"/>
              <w:right w:val="single" w:sz="4" w:space="0" w:color="auto"/>
            </w:tcBorders>
            <w:shd w:val="clear" w:color="auto" w:fill="auto"/>
            <w:noWrap/>
            <w:vAlign w:val="bottom"/>
            <w:hideMark/>
          </w:tcPr>
          <w:p w14:paraId="276F21CB" w14:textId="65BC3072"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10.66</w:t>
            </w:r>
          </w:p>
        </w:tc>
        <w:tc>
          <w:tcPr>
            <w:tcW w:w="1283" w:type="dxa"/>
            <w:tcBorders>
              <w:top w:val="nil"/>
              <w:left w:val="nil"/>
              <w:bottom w:val="single" w:sz="4" w:space="0" w:color="auto"/>
              <w:right w:val="single" w:sz="4" w:space="0" w:color="auto"/>
            </w:tcBorders>
            <w:shd w:val="clear" w:color="auto" w:fill="auto"/>
            <w:noWrap/>
            <w:vAlign w:val="bottom"/>
            <w:hideMark/>
          </w:tcPr>
          <w:p w14:paraId="6D7042E2"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1446856</w:t>
            </w:r>
          </w:p>
        </w:tc>
        <w:tc>
          <w:tcPr>
            <w:tcW w:w="1532" w:type="dxa"/>
            <w:tcBorders>
              <w:top w:val="nil"/>
              <w:left w:val="nil"/>
              <w:bottom w:val="single" w:sz="4" w:space="0" w:color="auto"/>
              <w:right w:val="single" w:sz="4" w:space="0" w:color="auto"/>
            </w:tcBorders>
            <w:shd w:val="clear" w:color="auto" w:fill="auto"/>
            <w:noWrap/>
            <w:vAlign w:val="bottom"/>
            <w:hideMark/>
          </w:tcPr>
          <w:p w14:paraId="06C2C5A7"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70</w:t>
            </w:r>
          </w:p>
        </w:tc>
        <w:tc>
          <w:tcPr>
            <w:tcW w:w="1230" w:type="dxa"/>
            <w:tcBorders>
              <w:top w:val="nil"/>
              <w:left w:val="nil"/>
              <w:bottom w:val="single" w:sz="4" w:space="0" w:color="auto"/>
              <w:right w:val="single" w:sz="4" w:space="0" w:color="auto"/>
            </w:tcBorders>
            <w:shd w:val="clear" w:color="auto" w:fill="auto"/>
            <w:noWrap/>
            <w:vAlign w:val="bottom"/>
            <w:hideMark/>
          </w:tcPr>
          <w:p w14:paraId="79253A5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42.75</w:t>
            </w:r>
          </w:p>
        </w:tc>
      </w:tr>
      <w:tr w:rsidR="0095516E" w:rsidRPr="0095516E" w14:paraId="55A3AC4A"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8953691" w14:textId="77777777" w:rsidR="0095516E" w:rsidRPr="0095516E" w:rsidRDefault="0095516E" w:rsidP="0095516E">
            <w:pPr>
              <w:suppressAutoHyphens w:val="0"/>
              <w:autoSpaceDN/>
              <w:spacing w:after="0" w:line="240" w:lineRule="auto"/>
              <w:textAlignment w:val="auto"/>
              <w:rPr>
                <w:rFonts w:eastAsia="Times New Roman"/>
                <w:b/>
                <w:bCs/>
                <w:color w:val="000000"/>
                <w:lang w:eastAsia="en-GB"/>
              </w:rPr>
            </w:pPr>
            <w:r w:rsidRPr="0095516E">
              <w:rPr>
                <w:rFonts w:eastAsia="Times New Roman"/>
                <w:b/>
                <w:bCs/>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1F5B2DA6"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2017</w:t>
            </w:r>
          </w:p>
        </w:tc>
        <w:tc>
          <w:tcPr>
            <w:tcW w:w="1722" w:type="dxa"/>
            <w:tcBorders>
              <w:top w:val="nil"/>
              <w:left w:val="nil"/>
              <w:bottom w:val="single" w:sz="4" w:space="0" w:color="auto"/>
              <w:right w:val="single" w:sz="4" w:space="0" w:color="auto"/>
            </w:tcBorders>
            <w:shd w:val="clear" w:color="auto" w:fill="auto"/>
            <w:noWrap/>
            <w:vAlign w:val="bottom"/>
            <w:hideMark/>
          </w:tcPr>
          <w:p w14:paraId="07F2EC09" w14:textId="7F9B7F9E"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9.24</w:t>
            </w:r>
          </w:p>
        </w:tc>
        <w:tc>
          <w:tcPr>
            <w:tcW w:w="1283" w:type="dxa"/>
            <w:tcBorders>
              <w:top w:val="nil"/>
              <w:left w:val="nil"/>
              <w:bottom w:val="single" w:sz="4" w:space="0" w:color="auto"/>
              <w:right w:val="single" w:sz="4" w:space="0" w:color="auto"/>
            </w:tcBorders>
            <w:shd w:val="clear" w:color="auto" w:fill="auto"/>
            <w:noWrap/>
            <w:vAlign w:val="bottom"/>
            <w:hideMark/>
          </w:tcPr>
          <w:p w14:paraId="0D55C7A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1402983</w:t>
            </w:r>
          </w:p>
        </w:tc>
        <w:tc>
          <w:tcPr>
            <w:tcW w:w="1532" w:type="dxa"/>
            <w:tcBorders>
              <w:top w:val="nil"/>
              <w:left w:val="nil"/>
              <w:bottom w:val="single" w:sz="4" w:space="0" w:color="auto"/>
              <w:right w:val="single" w:sz="4" w:space="0" w:color="auto"/>
            </w:tcBorders>
            <w:shd w:val="clear" w:color="auto" w:fill="auto"/>
            <w:noWrap/>
            <w:vAlign w:val="bottom"/>
            <w:hideMark/>
          </w:tcPr>
          <w:p w14:paraId="2ED7FB0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72</w:t>
            </w:r>
          </w:p>
        </w:tc>
        <w:tc>
          <w:tcPr>
            <w:tcW w:w="1230" w:type="dxa"/>
            <w:tcBorders>
              <w:top w:val="nil"/>
              <w:left w:val="nil"/>
              <w:bottom w:val="single" w:sz="4" w:space="0" w:color="auto"/>
              <w:right w:val="single" w:sz="4" w:space="0" w:color="auto"/>
            </w:tcBorders>
            <w:shd w:val="clear" w:color="auto" w:fill="auto"/>
            <w:noWrap/>
            <w:vAlign w:val="bottom"/>
            <w:hideMark/>
          </w:tcPr>
          <w:p w14:paraId="2EC4F97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44.5</w:t>
            </w:r>
          </w:p>
        </w:tc>
      </w:tr>
      <w:tr w:rsidR="0095516E" w:rsidRPr="0095516E" w14:paraId="254CC535" w14:textId="77777777" w:rsidTr="0095516E">
        <w:trPr>
          <w:trHeight w:val="33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03156D1A" w14:textId="77777777" w:rsidR="0095516E" w:rsidRPr="0095516E" w:rsidRDefault="0095516E" w:rsidP="0095516E">
            <w:pPr>
              <w:suppressAutoHyphens w:val="0"/>
              <w:autoSpaceDN/>
              <w:spacing w:after="0" w:line="240" w:lineRule="auto"/>
              <w:textAlignment w:val="auto"/>
              <w:rPr>
                <w:rFonts w:eastAsia="Times New Roman"/>
                <w:color w:val="000000"/>
                <w:lang w:eastAsia="en-GB"/>
              </w:rPr>
            </w:pPr>
            <w:r w:rsidRPr="0095516E">
              <w:rPr>
                <w:rFonts w:eastAsia="Times New Roman"/>
                <w:color w:val="000000"/>
                <w:lang w:eastAsia="en-GB"/>
              </w:rPr>
              <w:t> </w:t>
            </w:r>
          </w:p>
        </w:tc>
        <w:tc>
          <w:tcPr>
            <w:tcW w:w="1435" w:type="dxa"/>
            <w:tcBorders>
              <w:top w:val="nil"/>
              <w:left w:val="nil"/>
              <w:bottom w:val="single" w:sz="4" w:space="0" w:color="auto"/>
              <w:right w:val="single" w:sz="4" w:space="0" w:color="auto"/>
            </w:tcBorders>
            <w:shd w:val="clear" w:color="auto" w:fill="auto"/>
            <w:noWrap/>
            <w:vAlign w:val="bottom"/>
            <w:hideMark/>
          </w:tcPr>
          <w:p w14:paraId="6807263B"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2016</w:t>
            </w:r>
          </w:p>
        </w:tc>
        <w:tc>
          <w:tcPr>
            <w:tcW w:w="1722" w:type="dxa"/>
            <w:tcBorders>
              <w:top w:val="nil"/>
              <w:left w:val="nil"/>
              <w:bottom w:val="single" w:sz="4" w:space="0" w:color="auto"/>
              <w:right w:val="single" w:sz="4" w:space="0" w:color="auto"/>
            </w:tcBorders>
            <w:shd w:val="clear" w:color="auto" w:fill="auto"/>
            <w:noWrap/>
            <w:vAlign w:val="bottom"/>
            <w:hideMark/>
          </w:tcPr>
          <w:p w14:paraId="75529095" w14:textId="0B7BDA6B"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8.59</w:t>
            </w:r>
          </w:p>
        </w:tc>
        <w:tc>
          <w:tcPr>
            <w:tcW w:w="1283" w:type="dxa"/>
            <w:tcBorders>
              <w:top w:val="nil"/>
              <w:left w:val="nil"/>
              <w:bottom w:val="single" w:sz="4" w:space="0" w:color="auto"/>
              <w:right w:val="single" w:sz="4" w:space="0" w:color="auto"/>
            </w:tcBorders>
            <w:shd w:val="clear" w:color="auto" w:fill="auto"/>
            <w:noWrap/>
            <w:vAlign w:val="bottom"/>
            <w:hideMark/>
          </w:tcPr>
          <w:p w14:paraId="7B818B3A"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1267127</w:t>
            </w:r>
          </w:p>
        </w:tc>
        <w:tc>
          <w:tcPr>
            <w:tcW w:w="1532" w:type="dxa"/>
            <w:tcBorders>
              <w:top w:val="nil"/>
              <w:left w:val="nil"/>
              <w:bottom w:val="single" w:sz="4" w:space="0" w:color="auto"/>
              <w:right w:val="single" w:sz="4" w:space="0" w:color="auto"/>
            </w:tcBorders>
            <w:shd w:val="clear" w:color="auto" w:fill="auto"/>
            <w:noWrap/>
            <w:vAlign w:val="bottom"/>
            <w:hideMark/>
          </w:tcPr>
          <w:p w14:paraId="33C72DE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73</w:t>
            </w:r>
          </w:p>
        </w:tc>
        <w:tc>
          <w:tcPr>
            <w:tcW w:w="1230" w:type="dxa"/>
            <w:tcBorders>
              <w:top w:val="nil"/>
              <w:left w:val="nil"/>
              <w:bottom w:val="single" w:sz="4" w:space="0" w:color="auto"/>
              <w:right w:val="single" w:sz="4" w:space="0" w:color="auto"/>
            </w:tcBorders>
            <w:shd w:val="clear" w:color="auto" w:fill="auto"/>
            <w:noWrap/>
            <w:vAlign w:val="bottom"/>
            <w:hideMark/>
          </w:tcPr>
          <w:p w14:paraId="7B37C350" w14:textId="77777777" w:rsidR="0095516E" w:rsidRPr="0095516E" w:rsidRDefault="0095516E" w:rsidP="0095516E">
            <w:pPr>
              <w:suppressAutoHyphens w:val="0"/>
              <w:autoSpaceDN/>
              <w:spacing w:after="0" w:line="240" w:lineRule="auto"/>
              <w:jc w:val="right"/>
              <w:textAlignment w:val="auto"/>
              <w:rPr>
                <w:rFonts w:eastAsia="Times New Roman"/>
                <w:color w:val="000000"/>
                <w:lang w:eastAsia="en-GB"/>
              </w:rPr>
            </w:pPr>
            <w:r w:rsidRPr="0095516E">
              <w:rPr>
                <w:rFonts w:eastAsia="Times New Roman"/>
                <w:color w:val="000000"/>
                <w:lang w:eastAsia="en-GB"/>
              </w:rPr>
              <w:t>48.9</w:t>
            </w:r>
          </w:p>
        </w:tc>
      </w:tr>
    </w:tbl>
    <w:p w14:paraId="125A9A4E" w14:textId="77777777" w:rsidR="00362B44" w:rsidRDefault="00362B44" w:rsidP="005C3E1E">
      <w:pPr>
        <w:rPr>
          <w:b/>
          <w:bCs/>
          <w:sz w:val="32"/>
          <w:szCs w:val="32"/>
        </w:rPr>
      </w:pPr>
    </w:p>
    <w:p w14:paraId="29A0E464" w14:textId="6A8F4E4D" w:rsidR="00362B44" w:rsidRDefault="00362B44" w:rsidP="005C3E1E">
      <w:pPr>
        <w:rPr>
          <w:b/>
          <w:bCs/>
          <w:sz w:val="32"/>
          <w:szCs w:val="32"/>
        </w:rPr>
      </w:pPr>
    </w:p>
    <w:p w14:paraId="16BBDD41" w14:textId="77777777" w:rsidR="009F4AD8" w:rsidRPr="0095516E" w:rsidRDefault="009F4AD8" w:rsidP="005C3E1E">
      <w:pPr>
        <w:rPr>
          <w:b/>
          <w:bCs/>
          <w:sz w:val="32"/>
          <w:szCs w:val="32"/>
        </w:rPr>
      </w:pPr>
    </w:p>
    <w:p w14:paraId="510F7499" w14:textId="4C96D0D7" w:rsidR="0095516E" w:rsidRPr="008D4FCC" w:rsidRDefault="008D4FCC" w:rsidP="005C3E1E">
      <w:pPr>
        <w:rPr>
          <w:b/>
          <w:bCs/>
          <w:sz w:val="32"/>
          <w:szCs w:val="32"/>
        </w:rPr>
      </w:pPr>
      <w:r w:rsidRPr="008D4FCC">
        <w:rPr>
          <w:b/>
          <w:bCs/>
          <w:sz w:val="32"/>
          <w:szCs w:val="32"/>
        </w:rPr>
        <w:lastRenderedPageBreak/>
        <w:t xml:space="preserve">Table 2- Hypothesis Testing </w:t>
      </w:r>
    </w:p>
    <w:p w14:paraId="21A7D51A" w14:textId="7E187CF3" w:rsidR="008D4FCC" w:rsidRPr="008D4FCC" w:rsidRDefault="008D4FCC" w:rsidP="005C3E1E">
      <w:pPr>
        <w:rPr>
          <w:b/>
          <w:bCs/>
          <w:sz w:val="32"/>
          <w:szCs w:val="32"/>
        </w:rPr>
      </w:pPr>
      <w:r w:rsidRPr="008D4FCC">
        <w:rPr>
          <w:b/>
          <w:bCs/>
          <w:sz w:val="32"/>
          <w:szCs w:val="32"/>
        </w:rPr>
        <w:t>Hypothesis Testing for gearing</w:t>
      </w:r>
      <w:r w:rsidR="00362B44">
        <w:rPr>
          <w:b/>
          <w:bCs/>
          <w:sz w:val="32"/>
          <w:szCs w:val="32"/>
        </w:rPr>
        <w:t>,</w:t>
      </w:r>
      <w:r w:rsidRPr="008D4FCC">
        <w:rPr>
          <w:b/>
          <w:bCs/>
          <w:sz w:val="32"/>
          <w:szCs w:val="32"/>
        </w:rPr>
        <w:t xml:space="preserve"> </w:t>
      </w:r>
      <w:r w:rsidR="00362B44" w:rsidRPr="008D4FCC">
        <w:rPr>
          <w:b/>
          <w:bCs/>
          <w:sz w:val="32"/>
          <w:szCs w:val="32"/>
        </w:rPr>
        <w:t>profitability</w:t>
      </w:r>
      <w:r w:rsidR="00362B44">
        <w:rPr>
          <w:b/>
          <w:bCs/>
          <w:sz w:val="32"/>
          <w:szCs w:val="32"/>
        </w:rPr>
        <w:t xml:space="preserve">, </w:t>
      </w:r>
      <w:r w:rsidR="000979EA">
        <w:rPr>
          <w:b/>
          <w:bCs/>
          <w:sz w:val="32"/>
          <w:szCs w:val="32"/>
        </w:rPr>
        <w:t>size,</w:t>
      </w:r>
      <w:r w:rsidR="00362B44">
        <w:rPr>
          <w:b/>
          <w:bCs/>
          <w:sz w:val="32"/>
          <w:szCs w:val="32"/>
        </w:rPr>
        <w:t xml:space="preserve"> and Tangibility</w:t>
      </w:r>
    </w:p>
    <w:p w14:paraId="6418559D" w14:textId="149962EC" w:rsidR="0095516E" w:rsidRDefault="0095516E" w:rsidP="005C3E1E">
      <w:pPr>
        <w:rPr>
          <w:sz w:val="24"/>
          <w:szCs w:val="24"/>
        </w:rPr>
      </w:pPr>
    </w:p>
    <w:tbl>
      <w:tblPr>
        <w:tblW w:w="9355" w:type="dxa"/>
        <w:tblLook w:val="04A0" w:firstRow="1" w:lastRow="0" w:firstColumn="1" w:lastColumn="0" w:noHBand="0" w:noVBand="1"/>
      </w:tblPr>
      <w:tblGrid>
        <w:gridCol w:w="1599"/>
        <w:gridCol w:w="928"/>
        <w:gridCol w:w="1165"/>
        <w:gridCol w:w="979"/>
        <w:gridCol w:w="979"/>
        <w:gridCol w:w="1077"/>
        <w:gridCol w:w="979"/>
        <w:gridCol w:w="1018"/>
        <w:gridCol w:w="1021"/>
      </w:tblGrid>
      <w:tr w:rsidR="008D4FCC" w:rsidRPr="008D4FCC" w14:paraId="0C189D13" w14:textId="77777777" w:rsidTr="008D4FCC">
        <w:trPr>
          <w:trHeight w:val="300"/>
        </w:trPr>
        <w:tc>
          <w:tcPr>
            <w:tcW w:w="2527" w:type="dxa"/>
            <w:gridSpan w:val="2"/>
            <w:tcBorders>
              <w:top w:val="single" w:sz="4" w:space="0" w:color="auto"/>
              <w:left w:val="single" w:sz="4" w:space="0" w:color="auto"/>
              <w:bottom w:val="nil"/>
              <w:right w:val="nil"/>
            </w:tcBorders>
            <w:shd w:val="clear" w:color="auto" w:fill="auto"/>
            <w:noWrap/>
            <w:vAlign w:val="bottom"/>
            <w:hideMark/>
          </w:tcPr>
          <w:p w14:paraId="0E72CC75"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SUMMARY OUTPUT</w:t>
            </w:r>
          </w:p>
        </w:tc>
        <w:tc>
          <w:tcPr>
            <w:tcW w:w="1165" w:type="dxa"/>
            <w:tcBorders>
              <w:top w:val="single" w:sz="4" w:space="0" w:color="auto"/>
              <w:left w:val="nil"/>
              <w:bottom w:val="nil"/>
              <w:right w:val="nil"/>
            </w:tcBorders>
            <w:shd w:val="clear" w:color="auto" w:fill="auto"/>
            <w:noWrap/>
            <w:vAlign w:val="bottom"/>
            <w:hideMark/>
          </w:tcPr>
          <w:p w14:paraId="651A55F4"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35" w:type="dxa"/>
            <w:tcBorders>
              <w:top w:val="single" w:sz="4" w:space="0" w:color="auto"/>
              <w:left w:val="nil"/>
              <w:bottom w:val="nil"/>
              <w:right w:val="nil"/>
            </w:tcBorders>
            <w:shd w:val="clear" w:color="auto" w:fill="auto"/>
            <w:noWrap/>
            <w:vAlign w:val="bottom"/>
            <w:hideMark/>
          </w:tcPr>
          <w:p w14:paraId="3E606D59"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35" w:type="dxa"/>
            <w:tcBorders>
              <w:top w:val="single" w:sz="4" w:space="0" w:color="auto"/>
              <w:left w:val="nil"/>
              <w:bottom w:val="nil"/>
              <w:right w:val="nil"/>
            </w:tcBorders>
            <w:shd w:val="clear" w:color="auto" w:fill="auto"/>
            <w:noWrap/>
            <w:vAlign w:val="bottom"/>
            <w:hideMark/>
          </w:tcPr>
          <w:p w14:paraId="144FC4E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77" w:type="dxa"/>
            <w:tcBorders>
              <w:top w:val="single" w:sz="4" w:space="0" w:color="auto"/>
              <w:left w:val="nil"/>
              <w:bottom w:val="nil"/>
              <w:right w:val="nil"/>
            </w:tcBorders>
            <w:shd w:val="clear" w:color="auto" w:fill="auto"/>
            <w:noWrap/>
            <w:vAlign w:val="bottom"/>
            <w:hideMark/>
          </w:tcPr>
          <w:p w14:paraId="5341960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77" w:type="dxa"/>
            <w:tcBorders>
              <w:top w:val="single" w:sz="4" w:space="0" w:color="auto"/>
              <w:left w:val="nil"/>
              <w:bottom w:val="nil"/>
              <w:right w:val="nil"/>
            </w:tcBorders>
            <w:shd w:val="clear" w:color="auto" w:fill="auto"/>
            <w:noWrap/>
            <w:vAlign w:val="bottom"/>
            <w:hideMark/>
          </w:tcPr>
          <w:p w14:paraId="162568A8"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18" w:type="dxa"/>
            <w:tcBorders>
              <w:top w:val="single" w:sz="4" w:space="0" w:color="auto"/>
              <w:left w:val="nil"/>
              <w:bottom w:val="nil"/>
              <w:right w:val="nil"/>
            </w:tcBorders>
            <w:shd w:val="clear" w:color="auto" w:fill="auto"/>
            <w:noWrap/>
            <w:vAlign w:val="bottom"/>
            <w:hideMark/>
          </w:tcPr>
          <w:p w14:paraId="342CADE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21" w:type="dxa"/>
            <w:tcBorders>
              <w:top w:val="single" w:sz="4" w:space="0" w:color="auto"/>
              <w:left w:val="nil"/>
              <w:bottom w:val="nil"/>
              <w:right w:val="nil"/>
            </w:tcBorders>
            <w:shd w:val="clear" w:color="auto" w:fill="auto"/>
            <w:noWrap/>
            <w:vAlign w:val="bottom"/>
            <w:hideMark/>
          </w:tcPr>
          <w:p w14:paraId="31184B9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r>
      <w:tr w:rsidR="008D4FCC" w:rsidRPr="008D4FCC" w14:paraId="4C1C9A7F" w14:textId="77777777" w:rsidTr="008D4FCC">
        <w:trPr>
          <w:trHeight w:val="300"/>
        </w:trPr>
        <w:tc>
          <w:tcPr>
            <w:tcW w:w="1599" w:type="dxa"/>
            <w:tcBorders>
              <w:top w:val="nil"/>
              <w:left w:val="single" w:sz="4" w:space="0" w:color="auto"/>
              <w:bottom w:val="nil"/>
              <w:right w:val="nil"/>
            </w:tcBorders>
            <w:shd w:val="clear" w:color="auto" w:fill="auto"/>
            <w:noWrap/>
            <w:vAlign w:val="bottom"/>
            <w:hideMark/>
          </w:tcPr>
          <w:p w14:paraId="274EA4BD"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928" w:type="dxa"/>
            <w:tcBorders>
              <w:top w:val="nil"/>
              <w:left w:val="nil"/>
              <w:bottom w:val="nil"/>
              <w:right w:val="nil"/>
            </w:tcBorders>
            <w:shd w:val="clear" w:color="auto" w:fill="auto"/>
            <w:noWrap/>
            <w:vAlign w:val="bottom"/>
            <w:hideMark/>
          </w:tcPr>
          <w:p w14:paraId="0F12C16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165" w:type="dxa"/>
            <w:tcBorders>
              <w:top w:val="nil"/>
              <w:left w:val="nil"/>
              <w:bottom w:val="nil"/>
              <w:right w:val="nil"/>
            </w:tcBorders>
            <w:shd w:val="clear" w:color="auto" w:fill="auto"/>
            <w:noWrap/>
            <w:vAlign w:val="bottom"/>
            <w:hideMark/>
          </w:tcPr>
          <w:p w14:paraId="5D923E9E"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4E792810"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1902C089"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19A10FA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52E14E6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2888D69A"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249D92F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681F3C0A" w14:textId="77777777" w:rsidTr="008D4FCC">
        <w:trPr>
          <w:trHeight w:val="300"/>
        </w:trPr>
        <w:tc>
          <w:tcPr>
            <w:tcW w:w="15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5FE8E3"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Regression Statistics</w:t>
            </w:r>
          </w:p>
        </w:tc>
        <w:tc>
          <w:tcPr>
            <w:tcW w:w="928" w:type="dxa"/>
            <w:tcBorders>
              <w:top w:val="single" w:sz="4" w:space="0" w:color="auto"/>
              <w:left w:val="nil"/>
              <w:bottom w:val="single" w:sz="4" w:space="0" w:color="auto"/>
              <w:right w:val="single" w:sz="4" w:space="0" w:color="auto"/>
            </w:tcBorders>
            <w:shd w:val="clear" w:color="auto" w:fill="auto"/>
            <w:noWrap/>
            <w:vAlign w:val="bottom"/>
            <w:hideMark/>
          </w:tcPr>
          <w:p w14:paraId="7A75EB68" w14:textId="77777777" w:rsidR="008D4FCC" w:rsidRPr="008D4FCC" w:rsidRDefault="008D4FCC" w:rsidP="008D4FCC">
            <w:pPr>
              <w:suppressAutoHyphens w:val="0"/>
              <w:autoSpaceDN/>
              <w:spacing w:after="0" w:line="240" w:lineRule="auto"/>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 </w:t>
            </w:r>
          </w:p>
        </w:tc>
        <w:tc>
          <w:tcPr>
            <w:tcW w:w="1165" w:type="dxa"/>
            <w:tcBorders>
              <w:top w:val="nil"/>
              <w:left w:val="nil"/>
              <w:bottom w:val="nil"/>
              <w:right w:val="nil"/>
            </w:tcBorders>
            <w:shd w:val="clear" w:color="auto" w:fill="auto"/>
            <w:noWrap/>
            <w:vAlign w:val="bottom"/>
            <w:hideMark/>
          </w:tcPr>
          <w:p w14:paraId="18D4F5A9" w14:textId="77777777" w:rsidR="008D4FCC" w:rsidRPr="008D4FCC" w:rsidRDefault="008D4FCC" w:rsidP="008D4FCC">
            <w:pPr>
              <w:suppressAutoHyphens w:val="0"/>
              <w:autoSpaceDN/>
              <w:spacing w:after="0" w:line="240" w:lineRule="auto"/>
              <w:textAlignment w:val="auto"/>
              <w:rPr>
                <w:rFonts w:eastAsia="Times New Roman"/>
                <w:b/>
                <w:bCs/>
                <w:i/>
                <w:i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3CE1267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248C92E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3FED215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07256DB0"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41EDB34F"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5704A448"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5D61E98A"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114F3C54"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Multiple R</w:t>
            </w:r>
          </w:p>
        </w:tc>
        <w:tc>
          <w:tcPr>
            <w:tcW w:w="928" w:type="dxa"/>
            <w:tcBorders>
              <w:top w:val="nil"/>
              <w:left w:val="nil"/>
              <w:bottom w:val="single" w:sz="4" w:space="0" w:color="auto"/>
              <w:right w:val="single" w:sz="4" w:space="0" w:color="auto"/>
            </w:tcBorders>
            <w:shd w:val="clear" w:color="auto" w:fill="auto"/>
            <w:noWrap/>
            <w:vAlign w:val="bottom"/>
            <w:hideMark/>
          </w:tcPr>
          <w:p w14:paraId="27CA1D30"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0.67</w:t>
            </w:r>
          </w:p>
        </w:tc>
        <w:tc>
          <w:tcPr>
            <w:tcW w:w="1165" w:type="dxa"/>
            <w:tcBorders>
              <w:top w:val="nil"/>
              <w:left w:val="nil"/>
              <w:bottom w:val="nil"/>
              <w:right w:val="nil"/>
            </w:tcBorders>
            <w:shd w:val="clear" w:color="auto" w:fill="auto"/>
            <w:noWrap/>
            <w:vAlign w:val="bottom"/>
            <w:hideMark/>
          </w:tcPr>
          <w:p w14:paraId="0FCE7689"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7EA60CCE"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43462D07"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763A387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3295F02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3D2B9D07"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4D33F59A"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7568CEDE"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10492FBF"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R Square</w:t>
            </w:r>
          </w:p>
        </w:tc>
        <w:tc>
          <w:tcPr>
            <w:tcW w:w="928" w:type="dxa"/>
            <w:tcBorders>
              <w:top w:val="nil"/>
              <w:left w:val="nil"/>
              <w:bottom w:val="single" w:sz="4" w:space="0" w:color="auto"/>
              <w:right w:val="single" w:sz="4" w:space="0" w:color="auto"/>
            </w:tcBorders>
            <w:shd w:val="clear" w:color="auto" w:fill="FFFFFF" w:themeFill="background1"/>
            <w:noWrap/>
            <w:vAlign w:val="bottom"/>
            <w:hideMark/>
          </w:tcPr>
          <w:p w14:paraId="62B97958"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0.45</w:t>
            </w:r>
          </w:p>
        </w:tc>
        <w:tc>
          <w:tcPr>
            <w:tcW w:w="1165" w:type="dxa"/>
            <w:tcBorders>
              <w:top w:val="nil"/>
              <w:left w:val="nil"/>
              <w:bottom w:val="nil"/>
              <w:right w:val="nil"/>
            </w:tcBorders>
            <w:shd w:val="clear" w:color="auto" w:fill="auto"/>
            <w:noWrap/>
            <w:vAlign w:val="bottom"/>
            <w:hideMark/>
          </w:tcPr>
          <w:p w14:paraId="0070FF56"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0A003BF8"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460955A3"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6F272A90"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4C98BE76"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1ACFA14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2A6B675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0E5B9A20"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50D51F6C"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Adjusted R Square</w:t>
            </w:r>
          </w:p>
        </w:tc>
        <w:tc>
          <w:tcPr>
            <w:tcW w:w="928" w:type="dxa"/>
            <w:tcBorders>
              <w:top w:val="nil"/>
              <w:left w:val="nil"/>
              <w:bottom w:val="single" w:sz="4" w:space="0" w:color="auto"/>
              <w:right w:val="single" w:sz="4" w:space="0" w:color="auto"/>
            </w:tcBorders>
            <w:shd w:val="clear" w:color="auto" w:fill="auto"/>
            <w:noWrap/>
            <w:vAlign w:val="bottom"/>
            <w:hideMark/>
          </w:tcPr>
          <w:p w14:paraId="1B2346FB"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0.38</w:t>
            </w:r>
          </w:p>
        </w:tc>
        <w:tc>
          <w:tcPr>
            <w:tcW w:w="1165" w:type="dxa"/>
            <w:tcBorders>
              <w:top w:val="nil"/>
              <w:left w:val="nil"/>
              <w:bottom w:val="nil"/>
              <w:right w:val="nil"/>
            </w:tcBorders>
            <w:shd w:val="clear" w:color="auto" w:fill="auto"/>
            <w:noWrap/>
            <w:vAlign w:val="bottom"/>
            <w:hideMark/>
          </w:tcPr>
          <w:p w14:paraId="3366CF5F"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0A2E2E3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28B0422F"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0CE7DA1F"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35A790F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7870DB98"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1CA5593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737E6A31"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6B34719F"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Standard Error</w:t>
            </w:r>
          </w:p>
        </w:tc>
        <w:tc>
          <w:tcPr>
            <w:tcW w:w="928" w:type="dxa"/>
            <w:tcBorders>
              <w:top w:val="nil"/>
              <w:left w:val="nil"/>
              <w:bottom w:val="single" w:sz="4" w:space="0" w:color="auto"/>
              <w:right w:val="single" w:sz="4" w:space="0" w:color="auto"/>
            </w:tcBorders>
            <w:shd w:val="clear" w:color="auto" w:fill="auto"/>
            <w:noWrap/>
            <w:vAlign w:val="bottom"/>
            <w:hideMark/>
          </w:tcPr>
          <w:p w14:paraId="55F7E336"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0.03</w:t>
            </w:r>
          </w:p>
        </w:tc>
        <w:tc>
          <w:tcPr>
            <w:tcW w:w="1165" w:type="dxa"/>
            <w:tcBorders>
              <w:top w:val="nil"/>
              <w:left w:val="nil"/>
              <w:bottom w:val="nil"/>
              <w:right w:val="nil"/>
            </w:tcBorders>
            <w:shd w:val="clear" w:color="auto" w:fill="auto"/>
            <w:noWrap/>
            <w:vAlign w:val="bottom"/>
            <w:hideMark/>
          </w:tcPr>
          <w:p w14:paraId="21D4719A"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6E16D26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7C92686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17BBE6B3"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1E8E2C2F"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4F41C1A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28AF989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467A2C97"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53BCCB9E"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Observations</w:t>
            </w:r>
          </w:p>
        </w:tc>
        <w:tc>
          <w:tcPr>
            <w:tcW w:w="928" w:type="dxa"/>
            <w:tcBorders>
              <w:top w:val="nil"/>
              <w:left w:val="nil"/>
              <w:bottom w:val="single" w:sz="4" w:space="0" w:color="auto"/>
              <w:right w:val="single" w:sz="4" w:space="0" w:color="auto"/>
            </w:tcBorders>
            <w:shd w:val="clear" w:color="auto" w:fill="auto"/>
            <w:noWrap/>
            <w:vAlign w:val="bottom"/>
            <w:hideMark/>
          </w:tcPr>
          <w:p w14:paraId="0CDC42F2"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30.00</w:t>
            </w:r>
          </w:p>
        </w:tc>
        <w:tc>
          <w:tcPr>
            <w:tcW w:w="1165" w:type="dxa"/>
            <w:tcBorders>
              <w:top w:val="nil"/>
              <w:left w:val="nil"/>
              <w:bottom w:val="nil"/>
              <w:right w:val="nil"/>
            </w:tcBorders>
            <w:shd w:val="clear" w:color="auto" w:fill="auto"/>
            <w:noWrap/>
            <w:vAlign w:val="bottom"/>
            <w:hideMark/>
          </w:tcPr>
          <w:p w14:paraId="7900E985"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835" w:type="dxa"/>
            <w:tcBorders>
              <w:top w:val="nil"/>
              <w:left w:val="nil"/>
              <w:bottom w:val="nil"/>
              <w:right w:val="nil"/>
            </w:tcBorders>
            <w:shd w:val="clear" w:color="auto" w:fill="auto"/>
            <w:noWrap/>
            <w:vAlign w:val="bottom"/>
            <w:hideMark/>
          </w:tcPr>
          <w:p w14:paraId="330B889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5C8379F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3AEA0D2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4006B17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5BD3BD9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651DE229"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51F90693" w14:textId="77777777" w:rsidTr="008D4FCC">
        <w:trPr>
          <w:trHeight w:val="300"/>
        </w:trPr>
        <w:tc>
          <w:tcPr>
            <w:tcW w:w="1599" w:type="dxa"/>
            <w:tcBorders>
              <w:top w:val="nil"/>
              <w:left w:val="single" w:sz="4" w:space="0" w:color="auto"/>
              <w:bottom w:val="nil"/>
              <w:right w:val="nil"/>
            </w:tcBorders>
            <w:shd w:val="clear" w:color="auto" w:fill="auto"/>
            <w:noWrap/>
            <w:vAlign w:val="bottom"/>
            <w:hideMark/>
          </w:tcPr>
          <w:p w14:paraId="580D73B2"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928" w:type="dxa"/>
            <w:tcBorders>
              <w:top w:val="nil"/>
              <w:left w:val="nil"/>
              <w:bottom w:val="nil"/>
              <w:right w:val="nil"/>
            </w:tcBorders>
            <w:shd w:val="clear" w:color="auto" w:fill="auto"/>
            <w:noWrap/>
            <w:vAlign w:val="bottom"/>
            <w:hideMark/>
          </w:tcPr>
          <w:p w14:paraId="171C6183"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165" w:type="dxa"/>
            <w:tcBorders>
              <w:top w:val="nil"/>
              <w:left w:val="nil"/>
              <w:bottom w:val="nil"/>
              <w:right w:val="nil"/>
            </w:tcBorders>
            <w:shd w:val="clear" w:color="auto" w:fill="auto"/>
            <w:noWrap/>
            <w:vAlign w:val="bottom"/>
            <w:hideMark/>
          </w:tcPr>
          <w:p w14:paraId="36D59D0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3BF514F7"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44322D4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53FF1B89"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7CD0397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5B38D31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2E06B27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544F1D75" w14:textId="77777777" w:rsidTr="008D4FCC">
        <w:trPr>
          <w:trHeight w:val="300"/>
        </w:trPr>
        <w:tc>
          <w:tcPr>
            <w:tcW w:w="1599" w:type="dxa"/>
            <w:tcBorders>
              <w:top w:val="nil"/>
              <w:left w:val="single" w:sz="4" w:space="0" w:color="auto"/>
              <w:bottom w:val="nil"/>
              <w:right w:val="nil"/>
            </w:tcBorders>
            <w:shd w:val="clear" w:color="auto" w:fill="auto"/>
            <w:noWrap/>
            <w:vAlign w:val="bottom"/>
            <w:hideMark/>
          </w:tcPr>
          <w:p w14:paraId="597E0799" w14:textId="5DB38F8C"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928" w:type="dxa"/>
            <w:tcBorders>
              <w:top w:val="nil"/>
              <w:left w:val="nil"/>
              <w:bottom w:val="nil"/>
              <w:right w:val="nil"/>
            </w:tcBorders>
            <w:shd w:val="clear" w:color="auto" w:fill="auto"/>
            <w:noWrap/>
            <w:vAlign w:val="bottom"/>
            <w:hideMark/>
          </w:tcPr>
          <w:p w14:paraId="52F65C63"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165" w:type="dxa"/>
            <w:tcBorders>
              <w:top w:val="nil"/>
              <w:left w:val="nil"/>
              <w:bottom w:val="nil"/>
              <w:right w:val="nil"/>
            </w:tcBorders>
            <w:shd w:val="clear" w:color="auto" w:fill="auto"/>
            <w:noWrap/>
            <w:vAlign w:val="bottom"/>
            <w:hideMark/>
          </w:tcPr>
          <w:p w14:paraId="504319B5"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393E032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1B0AE2AE"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0BA6F0F3"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1E76558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3CBCA956"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2CB91B0A"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3FCD8339" w14:textId="77777777" w:rsidTr="008D4FCC">
        <w:trPr>
          <w:trHeight w:val="300"/>
        </w:trPr>
        <w:tc>
          <w:tcPr>
            <w:tcW w:w="15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9EEA3"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 </w:t>
            </w:r>
          </w:p>
        </w:tc>
        <w:tc>
          <w:tcPr>
            <w:tcW w:w="928" w:type="dxa"/>
            <w:tcBorders>
              <w:top w:val="single" w:sz="4" w:space="0" w:color="auto"/>
              <w:left w:val="nil"/>
              <w:bottom w:val="single" w:sz="4" w:space="0" w:color="auto"/>
              <w:right w:val="single" w:sz="4" w:space="0" w:color="auto"/>
            </w:tcBorders>
            <w:shd w:val="clear" w:color="auto" w:fill="auto"/>
            <w:noWrap/>
            <w:vAlign w:val="bottom"/>
            <w:hideMark/>
          </w:tcPr>
          <w:p w14:paraId="35B4DAF4"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df</w:t>
            </w:r>
          </w:p>
        </w:tc>
        <w:tc>
          <w:tcPr>
            <w:tcW w:w="1165" w:type="dxa"/>
            <w:tcBorders>
              <w:top w:val="single" w:sz="4" w:space="0" w:color="auto"/>
              <w:left w:val="nil"/>
              <w:bottom w:val="single" w:sz="4" w:space="0" w:color="auto"/>
              <w:right w:val="single" w:sz="4" w:space="0" w:color="auto"/>
            </w:tcBorders>
            <w:shd w:val="clear" w:color="auto" w:fill="auto"/>
            <w:noWrap/>
            <w:vAlign w:val="bottom"/>
            <w:hideMark/>
          </w:tcPr>
          <w:p w14:paraId="7640804E"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SS</w:t>
            </w:r>
          </w:p>
        </w:tc>
        <w:tc>
          <w:tcPr>
            <w:tcW w:w="835" w:type="dxa"/>
            <w:tcBorders>
              <w:top w:val="single" w:sz="4" w:space="0" w:color="auto"/>
              <w:left w:val="nil"/>
              <w:bottom w:val="single" w:sz="4" w:space="0" w:color="auto"/>
              <w:right w:val="single" w:sz="4" w:space="0" w:color="auto"/>
            </w:tcBorders>
            <w:shd w:val="clear" w:color="auto" w:fill="auto"/>
            <w:noWrap/>
            <w:vAlign w:val="bottom"/>
            <w:hideMark/>
          </w:tcPr>
          <w:p w14:paraId="23871CFC"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MS</w:t>
            </w:r>
          </w:p>
        </w:tc>
        <w:tc>
          <w:tcPr>
            <w:tcW w:w="835" w:type="dxa"/>
            <w:tcBorders>
              <w:top w:val="single" w:sz="4" w:space="0" w:color="auto"/>
              <w:left w:val="nil"/>
              <w:bottom w:val="single" w:sz="4" w:space="0" w:color="auto"/>
              <w:right w:val="single" w:sz="4" w:space="0" w:color="auto"/>
            </w:tcBorders>
            <w:shd w:val="clear" w:color="auto" w:fill="auto"/>
            <w:noWrap/>
            <w:vAlign w:val="bottom"/>
            <w:hideMark/>
          </w:tcPr>
          <w:p w14:paraId="116FB1B6"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F</w:t>
            </w:r>
          </w:p>
        </w:tc>
        <w:tc>
          <w:tcPr>
            <w:tcW w:w="1077" w:type="dxa"/>
            <w:tcBorders>
              <w:top w:val="single" w:sz="4" w:space="0" w:color="auto"/>
              <w:left w:val="nil"/>
              <w:bottom w:val="single" w:sz="4" w:space="0" w:color="auto"/>
              <w:right w:val="single" w:sz="4" w:space="0" w:color="auto"/>
            </w:tcBorders>
            <w:shd w:val="clear" w:color="auto" w:fill="auto"/>
            <w:noWrap/>
            <w:vAlign w:val="bottom"/>
            <w:hideMark/>
          </w:tcPr>
          <w:p w14:paraId="05015582"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Significance F</w:t>
            </w:r>
          </w:p>
        </w:tc>
        <w:tc>
          <w:tcPr>
            <w:tcW w:w="877" w:type="dxa"/>
            <w:tcBorders>
              <w:top w:val="nil"/>
              <w:left w:val="nil"/>
              <w:bottom w:val="nil"/>
              <w:right w:val="nil"/>
            </w:tcBorders>
            <w:shd w:val="clear" w:color="auto" w:fill="auto"/>
            <w:noWrap/>
            <w:vAlign w:val="bottom"/>
            <w:hideMark/>
          </w:tcPr>
          <w:p w14:paraId="1F3A0D28"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p>
        </w:tc>
        <w:tc>
          <w:tcPr>
            <w:tcW w:w="1018" w:type="dxa"/>
            <w:tcBorders>
              <w:top w:val="nil"/>
              <w:left w:val="nil"/>
              <w:bottom w:val="nil"/>
              <w:right w:val="nil"/>
            </w:tcBorders>
            <w:shd w:val="clear" w:color="auto" w:fill="auto"/>
            <w:noWrap/>
            <w:vAlign w:val="bottom"/>
            <w:hideMark/>
          </w:tcPr>
          <w:p w14:paraId="11178276"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4DF4B4E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62BCA435"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4A2FF21B"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Regression</w:t>
            </w:r>
          </w:p>
        </w:tc>
        <w:tc>
          <w:tcPr>
            <w:tcW w:w="928" w:type="dxa"/>
            <w:tcBorders>
              <w:top w:val="nil"/>
              <w:left w:val="nil"/>
              <w:bottom w:val="single" w:sz="4" w:space="0" w:color="auto"/>
              <w:right w:val="single" w:sz="4" w:space="0" w:color="auto"/>
            </w:tcBorders>
            <w:shd w:val="clear" w:color="auto" w:fill="auto"/>
            <w:noWrap/>
            <w:vAlign w:val="bottom"/>
            <w:hideMark/>
          </w:tcPr>
          <w:p w14:paraId="2C67CBD4"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3</w:t>
            </w:r>
          </w:p>
        </w:tc>
        <w:tc>
          <w:tcPr>
            <w:tcW w:w="1165" w:type="dxa"/>
            <w:tcBorders>
              <w:top w:val="nil"/>
              <w:left w:val="nil"/>
              <w:bottom w:val="single" w:sz="4" w:space="0" w:color="auto"/>
              <w:right w:val="single" w:sz="4" w:space="0" w:color="auto"/>
            </w:tcBorders>
            <w:shd w:val="clear" w:color="auto" w:fill="auto"/>
            <w:noWrap/>
            <w:vAlign w:val="bottom"/>
            <w:hideMark/>
          </w:tcPr>
          <w:p w14:paraId="25034B93"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0.017213</w:t>
            </w:r>
          </w:p>
        </w:tc>
        <w:tc>
          <w:tcPr>
            <w:tcW w:w="835" w:type="dxa"/>
            <w:tcBorders>
              <w:top w:val="nil"/>
              <w:left w:val="nil"/>
              <w:bottom w:val="single" w:sz="4" w:space="0" w:color="auto"/>
              <w:right w:val="single" w:sz="4" w:space="0" w:color="auto"/>
            </w:tcBorders>
            <w:shd w:val="clear" w:color="auto" w:fill="auto"/>
            <w:noWrap/>
            <w:vAlign w:val="bottom"/>
            <w:hideMark/>
          </w:tcPr>
          <w:p w14:paraId="0A770BCA"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0.005738</w:t>
            </w:r>
          </w:p>
        </w:tc>
        <w:tc>
          <w:tcPr>
            <w:tcW w:w="835" w:type="dxa"/>
            <w:tcBorders>
              <w:top w:val="nil"/>
              <w:left w:val="nil"/>
              <w:bottom w:val="single" w:sz="4" w:space="0" w:color="auto"/>
              <w:right w:val="single" w:sz="4" w:space="0" w:color="auto"/>
            </w:tcBorders>
            <w:shd w:val="clear" w:color="auto" w:fill="auto"/>
            <w:noWrap/>
            <w:vAlign w:val="bottom"/>
            <w:hideMark/>
          </w:tcPr>
          <w:p w14:paraId="140BFF81"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7.0431</w:t>
            </w:r>
          </w:p>
        </w:tc>
        <w:tc>
          <w:tcPr>
            <w:tcW w:w="1077" w:type="dxa"/>
            <w:tcBorders>
              <w:top w:val="nil"/>
              <w:left w:val="nil"/>
              <w:bottom w:val="single" w:sz="4" w:space="0" w:color="auto"/>
              <w:right w:val="single" w:sz="4" w:space="0" w:color="auto"/>
            </w:tcBorders>
            <w:shd w:val="clear" w:color="auto" w:fill="FFFFFF" w:themeFill="background1"/>
            <w:noWrap/>
            <w:vAlign w:val="bottom"/>
            <w:hideMark/>
          </w:tcPr>
          <w:p w14:paraId="2B55B767"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0.00128</w:t>
            </w:r>
          </w:p>
        </w:tc>
        <w:tc>
          <w:tcPr>
            <w:tcW w:w="877" w:type="dxa"/>
            <w:tcBorders>
              <w:top w:val="nil"/>
              <w:left w:val="nil"/>
              <w:bottom w:val="nil"/>
              <w:right w:val="nil"/>
            </w:tcBorders>
            <w:shd w:val="clear" w:color="auto" w:fill="auto"/>
            <w:noWrap/>
            <w:vAlign w:val="bottom"/>
            <w:hideMark/>
          </w:tcPr>
          <w:p w14:paraId="1269C575"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p>
        </w:tc>
        <w:tc>
          <w:tcPr>
            <w:tcW w:w="1018" w:type="dxa"/>
            <w:tcBorders>
              <w:top w:val="nil"/>
              <w:left w:val="nil"/>
              <w:bottom w:val="nil"/>
              <w:right w:val="nil"/>
            </w:tcBorders>
            <w:shd w:val="clear" w:color="auto" w:fill="auto"/>
            <w:noWrap/>
            <w:vAlign w:val="bottom"/>
            <w:hideMark/>
          </w:tcPr>
          <w:p w14:paraId="7EC8E793"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7C68FCF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08640764"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79F46C6D"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Residual</w:t>
            </w:r>
          </w:p>
        </w:tc>
        <w:tc>
          <w:tcPr>
            <w:tcW w:w="928" w:type="dxa"/>
            <w:tcBorders>
              <w:top w:val="nil"/>
              <w:left w:val="nil"/>
              <w:bottom w:val="single" w:sz="4" w:space="0" w:color="auto"/>
              <w:right w:val="single" w:sz="4" w:space="0" w:color="auto"/>
            </w:tcBorders>
            <w:shd w:val="clear" w:color="auto" w:fill="auto"/>
            <w:noWrap/>
            <w:vAlign w:val="bottom"/>
            <w:hideMark/>
          </w:tcPr>
          <w:p w14:paraId="30F0965F"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26</w:t>
            </w:r>
          </w:p>
        </w:tc>
        <w:tc>
          <w:tcPr>
            <w:tcW w:w="1165" w:type="dxa"/>
            <w:tcBorders>
              <w:top w:val="nil"/>
              <w:left w:val="nil"/>
              <w:bottom w:val="single" w:sz="4" w:space="0" w:color="auto"/>
              <w:right w:val="single" w:sz="4" w:space="0" w:color="auto"/>
            </w:tcBorders>
            <w:shd w:val="clear" w:color="auto" w:fill="auto"/>
            <w:noWrap/>
            <w:vAlign w:val="bottom"/>
            <w:hideMark/>
          </w:tcPr>
          <w:p w14:paraId="18C58F42"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0.021181</w:t>
            </w:r>
          </w:p>
        </w:tc>
        <w:tc>
          <w:tcPr>
            <w:tcW w:w="835" w:type="dxa"/>
            <w:tcBorders>
              <w:top w:val="nil"/>
              <w:left w:val="nil"/>
              <w:bottom w:val="single" w:sz="4" w:space="0" w:color="auto"/>
              <w:right w:val="single" w:sz="4" w:space="0" w:color="auto"/>
            </w:tcBorders>
            <w:shd w:val="clear" w:color="auto" w:fill="auto"/>
            <w:noWrap/>
            <w:vAlign w:val="bottom"/>
            <w:hideMark/>
          </w:tcPr>
          <w:p w14:paraId="6E159B29"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0.000815</w:t>
            </w:r>
          </w:p>
        </w:tc>
        <w:tc>
          <w:tcPr>
            <w:tcW w:w="835" w:type="dxa"/>
            <w:tcBorders>
              <w:top w:val="nil"/>
              <w:left w:val="nil"/>
              <w:bottom w:val="single" w:sz="4" w:space="0" w:color="auto"/>
              <w:right w:val="single" w:sz="4" w:space="0" w:color="auto"/>
            </w:tcBorders>
            <w:shd w:val="clear" w:color="auto" w:fill="auto"/>
            <w:noWrap/>
            <w:vAlign w:val="bottom"/>
            <w:hideMark/>
          </w:tcPr>
          <w:p w14:paraId="4DEE58F9"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77" w:type="dxa"/>
            <w:tcBorders>
              <w:top w:val="nil"/>
              <w:left w:val="nil"/>
              <w:bottom w:val="single" w:sz="4" w:space="0" w:color="auto"/>
              <w:right w:val="single" w:sz="4" w:space="0" w:color="auto"/>
            </w:tcBorders>
            <w:shd w:val="clear" w:color="auto" w:fill="auto"/>
            <w:noWrap/>
            <w:vAlign w:val="bottom"/>
            <w:hideMark/>
          </w:tcPr>
          <w:p w14:paraId="4BD823A5"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77" w:type="dxa"/>
            <w:tcBorders>
              <w:top w:val="nil"/>
              <w:left w:val="nil"/>
              <w:bottom w:val="nil"/>
              <w:right w:val="nil"/>
            </w:tcBorders>
            <w:shd w:val="clear" w:color="auto" w:fill="auto"/>
            <w:noWrap/>
            <w:vAlign w:val="bottom"/>
            <w:hideMark/>
          </w:tcPr>
          <w:p w14:paraId="3DDC4CF4"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018" w:type="dxa"/>
            <w:tcBorders>
              <w:top w:val="nil"/>
              <w:left w:val="nil"/>
              <w:bottom w:val="nil"/>
              <w:right w:val="nil"/>
            </w:tcBorders>
            <w:shd w:val="clear" w:color="auto" w:fill="auto"/>
            <w:noWrap/>
            <w:vAlign w:val="bottom"/>
            <w:hideMark/>
          </w:tcPr>
          <w:p w14:paraId="47810894"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3C32EABC"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10D7A1A8" w14:textId="77777777" w:rsidTr="008D4FCC">
        <w:trPr>
          <w:trHeight w:val="300"/>
        </w:trPr>
        <w:tc>
          <w:tcPr>
            <w:tcW w:w="1599" w:type="dxa"/>
            <w:tcBorders>
              <w:top w:val="nil"/>
              <w:left w:val="single" w:sz="4" w:space="0" w:color="auto"/>
              <w:bottom w:val="single" w:sz="4" w:space="0" w:color="auto"/>
              <w:right w:val="single" w:sz="4" w:space="0" w:color="auto"/>
            </w:tcBorders>
            <w:shd w:val="clear" w:color="auto" w:fill="auto"/>
            <w:noWrap/>
            <w:vAlign w:val="bottom"/>
            <w:hideMark/>
          </w:tcPr>
          <w:p w14:paraId="007C39AF"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Total</w:t>
            </w:r>
          </w:p>
        </w:tc>
        <w:tc>
          <w:tcPr>
            <w:tcW w:w="928" w:type="dxa"/>
            <w:tcBorders>
              <w:top w:val="nil"/>
              <w:left w:val="nil"/>
              <w:bottom w:val="single" w:sz="4" w:space="0" w:color="auto"/>
              <w:right w:val="single" w:sz="4" w:space="0" w:color="auto"/>
            </w:tcBorders>
            <w:shd w:val="clear" w:color="auto" w:fill="auto"/>
            <w:noWrap/>
            <w:vAlign w:val="bottom"/>
            <w:hideMark/>
          </w:tcPr>
          <w:p w14:paraId="38BDA473"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29</w:t>
            </w:r>
          </w:p>
        </w:tc>
        <w:tc>
          <w:tcPr>
            <w:tcW w:w="1165" w:type="dxa"/>
            <w:tcBorders>
              <w:top w:val="nil"/>
              <w:left w:val="nil"/>
              <w:bottom w:val="single" w:sz="4" w:space="0" w:color="auto"/>
              <w:right w:val="single" w:sz="4" w:space="0" w:color="auto"/>
            </w:tcBorders>
            <w:shd w:val="clear" w:color="auto" w:fill="auto"/>
            <w:noWrap/>
            <w:vAlign w:val="bottom"/>
            <w:hideMark/>
          </w:tcPr>
          <w:p w14:paraId="5E5A9A41"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0.038394</w:t>
            </w:r>
          </w:p>
        </w:tc>
        <w:tc>
          <w:tcPr>
            <w:tcW w:w="835" w:type="dxa"/>
            <w:tcBorders>
              <w:top w:val="nil"/>
              <w:left w:val="nil"/>
              <w:bottom w:val="single" w:sz="4" w:space="0" w:color="auto"/>
              <w:right w:val="single" w:sz="4" w:space="0" w:color="auto"/>
            </w:tcBorders>
            <w:shd w:val="clear" w:color="auto" w:fill="auto"/>
            <w:noWrap/>
            <w:vAlign w:val="bottom"/>
            <w:hideMark/>
          </w:tcPr>
          <w:p w14:paraId="54DCAA0C"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35" w:type="dxa"/>
            <w:tcBorders>
              <w:top w:val="nil"/>
              <w:left w:val="nil"/>
              <w:bottom w:val="single" w:sz="4" w:space="0" w:color="auto"/>
              <w:right w:val="single" w:sz="4" w:space="0" w:color="auto"/>
            </w:tcBorders>
            <w:shd w:val="clear" w:color="auto" w:fill="auto"/>
            <w:noWrap/>
            <w:vAlign w:val="bottom"/>
            <w:hideMark/>
          </w:tcPr>
          <w:p w14:paraId="3074608F"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77" w:type="dxa"/>
            <w:tcBorders>
              <w:top w:val="nil"/>
              <w:left w:val="nil"/>
              <w:bottom w:val="single" w:sz="4" w:space="0" w:color="auto"/>
              <w:right w:val="single" w:sz="4" w:space="0" w:color="auto"/>
            </w:tcBorders>
            <w:shd w:val="clear" w:color="auto" w:fill="auto"/>
            <w:noWrap/>
            <w:vAlign w:val="bottom"/>
            <w:hideMark/>
          </w:tcPr>
          <w:p w14:paraId="7BA90B63"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77" w:type="dxa"/>
            <w:tcBorders>
              <w:top w:val="nil"/>
              <w:left w:val="nil"/>
              <w:bottom w:val="nil"/>
              <w:right w:val="nil"/>
            </w:tcBorders>
            <w:shd w:val="clear" w:color="auto" w:fill="auto"/>
            <w:noWrap/>
            <w:vAlign w:val="bottom"/>
            <w:hideMark/>
          </w:tcPr>
          <w:p w14:paraId="1F26D312"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018" w:type="dxa"/>
            <w:tcBorders>
              <w:top w:val="nil"/>
              <w:left w:val="nil"/>
              <w:bottom w:val="nil"/>
              <w:right w:val="nil"/>
            </w:tcBorders>
            <w:shd w:val="clear" w:color="auto" w:fill="auto"/>
            <w:noWrap/>
            <w:vAlign w:val="bottom"/>
            <w:hideMark/>
          </w:tcPr>
          <w:p w14:paraId="2F7C27FE"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4916F59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58DA3CF9" w14:textId="77777777" w:rsidTr="008D4FCC">
        <w:trPr>
          <w:trHeight w:val="300"/>
        </w:trPr>
        <w:tc>
          <w:tcPr>
            <w:tcW w:w="1599" w:type="dxa"/>
            <w:tcBorders>
              <w:top w:val="nil"/>
              <w:left w:val="single" w:sz="4" w:space="0" w:color="auto"/>
              <w:bottom w:val="nil"/>
              <w:right w:val="nil"/>
            </w:tcBorders>
            <w:shd w:val="clear" w:color="auto" w:fill="auto"/>
            <w:noWrap/>
            <w:vAlign w:val="bottom"/>
            <w:hideMark/>
          </w:tcPr>
          <w:p w14:paraId="3B6165AD"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928" w:type="dxa"/>
            <w:tcBorders>
              <w:top w:val="nil"/>
              <w:left w:val="nil"/>
              <w:bottom w:val="nil"/>
              <w:right w:val="nil"/>
            </w:tcBorders>
            <w:shd w:val="clear" w:color="auto" w:fill="auto"/>
            <w:noWrap/>
            <w:vAlign w:val="bottom"/>
            <w:hideMark/>
          </w:tcPr>
          <w:p w14:paraId="228667CE"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165" w:type="dxa"/>
            <w:tcBorders>
              <w:top w:val="nil"/>
              <w:left w:val="nil"/>
              <w:bottom w:val="nil"/>
              <w:right w:val="nil"/>
            </w:tcBorders>
            <w:shd w:val="clear" w:color="auto" w:fill="auto"/>
            <w:noWrap/>
            <w:vAlign w:val="bottom"/>
            <w:hideMark/>
          </w:tcPr>
          <w:p w14:paraId="19490807"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21C5C53E"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3B2CA70D"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3B117B29"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28AE9AC7"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4D7497B0"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0CEC1B26"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1EC72AD6" w14:textId="77777777" w:rsidTr="008D4FCC">
        <w:trPr>
          <w:trHeight w:val="300"/>
        </w:trPr>
        <w:tc>
          <w:tcPr>
            <w:tcW w:w="159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761F0D3"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 </w:t>
            </w:r>
          </w:p>
        </w:tc>
        <w:tc>
          <w:tcPr>
            <w:tcW w:w="928" w:type="dxa"/>
            <w:tcBorders>
              <w:top w:val="single" w:sz="4" w:space="0" w:color="auto"/>
              <w:left w:val="nil"/>
              <w:bottom w:val="single" w:sz="4" w:space="0" w:color="auto"/>
              <w:right w:val="single" w:sz="4" w:space="0" w:color="auto"/>
            </w:tcBorders>
            <w:shd w:val="clear" w:color="000000" w:fill="FFFFFF"/>
            <w:noWrap/>
            <w:vAlign w:val="bottom"/>
            <w:hideMark/>
          </w:tcPr>
          <w:p w14:paraId="1360BCBA"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Coefficients</w:t>
            </w:r>
          </w:p>
        </w:tc>
        <w:tc>
          <w:tcPr>
            <w:tcW w:w="1165" w:type="dxa"/>
            <w:tcBorders>
              <w:top w:val="single" w:sz="4" w:space="0" w:color="auto"/>
              <w:left w:val="nil"/>
              <w:bottom w:val="single" w:sz="4" w:space="0" w:color="auto"/>
              <w:right w:val="single" w:sz="4" w:space="0" w:color="auto"/>
            </w:tcBorders>
            <w:shd w:val="clear" w:color="000000" w:fill="FFFFFF"/>
            <w:noWrap/>
            <w:vAlign w:val="bottom"/>
            <w:hideMark/>
          </w:tcPr>
          <w:p w14:paraId="0134D888"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Standard Error</w:t>
            </w:r>
          </w:p>
        </w:tc>
        <w:tc>
          <w:tcPr>
            <w:tcW w:w="835" w:type="dxa"/>
            <w:tcBorders>
              <w:top w:val="single" w:sz="4" w:space="0" w:color="auto"/>
              <w:left w:val="nil"/>
              <w:bottom w:val="single" w:sz="4" w:space="0" w:color="auto"/>
              <w:right w:val="single" w:sz="4" w:space="0" w:color="auto"/>
            </w:tcBorders>
            <w:shd w:val="clear" w:color="000000" w:fill="FFFFFF"/>
            <w:noWrap/>
            <w:vAlign w:val="bottom"/>
            <w:hideMark/>
          </w:tcPr>
          <w:p w14:paraId="63638C48"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t Stat</w:t>
            </w:r>
          </w:p>
        </w:tc>
        <w:tc>
          <w:tcPr>
            <w:tcW w:w="835" w:type="dxa"/>
            <w:tcBorders>
              <w:top w:val="single" w:sz="4" w:space="0" w:color="auto"/>
              <w:left w:val="nil"/>
              <w:bottom w:val="single" w:sz="4" w:space="0" w:color="auto"/>
              <w:right w:val="single" w:sz="4" w:space="0" w:color="auto"/>
            </w:tcBorders>
            <w:shd w:val="clear" w:color="000000" w:fill="FFFFFF"/>
            <w:noWrap/>
            <w:vAlign w:val="bottom"/>
            <w:hideMark/>
          </w:tcPr>
          <w:p w14:paraId="7D098CCE"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P-value</w:t>
            </w:r>
          </w:p>
        </w:tc>
        <w:tc>
          <w:tcPr>
            <w:tcW w:w="1077" w:type="dxa"/>
            <w:tcBorders>
              <w:top w:val="single" w:sz="4" w:space="0" w:color="auto"/>
              <w:left w:val="nil"/>
              <w:bottom w:val="single" w:sz="4" w:space="0" w:color="auto"/>
              <w:right w:val="single" w:sz="4" w:space="0" w:color="auto"/>
            </w:tcBorders>
            <w:shd w:val="clear" w:color="000000" w:fill="FFFFFF"/>
            <w:noWrap/>
            <w:vAlign w:val="bottom"/>
            <w:hideMark/>
          </w:tcPr>
          <w:p w14:paraId="726BC0A8"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Lower 95%</w:t>
            </w:r>
          </w:p>
        </w:tc>
        <w:tc>
          <w:tcPr>
            <w:tcW w:w="877" w:type="dxa"/>
            <w:tcBorders>
              <w:top w:val="single" w:sz="4" w:space="0" w:color="auto"/>
              <w:left w:val="nil"/>
              <w:bottom w:val="single" w:sz="4" w:space="0" w:color="auto"/>
              <w:right w:val="single" w:sz="4" w:space="0" w:color="auto"/>
            </w:tcBorders>
            <w:shd w:val="clear" w:color="000000" w:fill="FFFFFF"/>
            <w:noWrap/>
            <w:vAlign w:val="bottom"/>
            <w:hideMark/>
          </w:tcPr>
          <w:p w14:paraId="2ACAD6C2"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Upper 95%</w:t>
            </w:r>
          </w:p>
        </w:tc>
        <w:tc>
          <w:tcPr>
            <w:tcW w:w="1018" w:type="dxa"/>
            <w:tcBorders>
              <w:top w:val="single" w:sz="4" w:space="0" w:color="auto"/>
              <w:left w:val="nil"/>
              <w:bottom w:val="single" w:sz="4" w:space="0" w:color="auto"/>
              <w:right w:val="single" w:sz="4" w:space="0" w:color="auto"/>
            </w:tcBorders>
            <w:shd w:val="clear" w:color="000000" w:fill="FFFFFF"/>
            <w:noWrap/>
            <w:vAlign w:val="bottom"/>
            <w:hideMark/>
          </w:tcPr>
          <w:p w14:paraId="429D8F57"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Lower 95.0%</w:t>
            </w:r>
          </w:p>
        </w:tc>
        <w:tc>
          <w:tcPr>
            <w:tcW w:w="1021" w:type="dxa"/>
            <w:tcBorders>
              <w:top w:val="single" w:sz="4" w:space="0" w:color="auto"/>
              <w:left w:val="nil"/>
              <w:bottom w:val="single" w:sz="4" w:space="0" w:color="auto"/>
              <w:right w:val="single" w:sz="4" w:space="0" w:color="auto"/>
            </w:tcBorders>
            <w:shd w:val="clear" w:color="000000" w:fill="FFFFFF"/>
            <w:noWrap/>
            <w:vAlign w:val="bottom"/>
            <w:hideMark/>
          </w:tcPr>
          <w:p w14:paraId="3190E5A8" w14:textId="77777777" w:rsidR="008D4FCC" w:rsidRPr="008D4FCC" w:rsidRDefault="008D4FCC" w:rsidP="008D4FCC">
            <w:pPr>
              <w:suppressAutoHyphens w:val="0"/>
              <w:autoSpaceDN/>
              <w:spacing w:after="0" w:line="240" w:lineRule="auto"/>
              <w:jc w:val="center"/>
              <w:textAlignment w:val="auto"/>
              <w:rPr>
                <w:rFonts w:eastAsia="Times New Roman"/>
                <w:b/>
                <w:bCs/>
                <w:i/>
                <w:iCs/>
                <w:color w:val="000000"/>
                <w:sz w:val="20"/>
                <w:szCs w:val="20"/>
                <w:lang w:eastAsia="en-GB"/>
              </w:rPr>
            </w:pPr>
            <w:r w:rsidRPr="008D4FCC">
              <w:rPr>
                <w:rFonts w:eastAsia="Times New Roman"/>
                <w:b/>
                <w:bCs/>
                <w:i/>
                <w:iCs/>
                <w:color w:val="000000"/>
                <w:sz w:val="20"/>
                <w:szCs w:val="20"/>
                <w:lang w:eastAsia="en-GB"/>
              </w:rPr>
              <w:t>Upper 95.0%</w:t>
            </w:r>
          </w:p>
        </w:tc>
      </w:tr>
      <w:tr w:rsidR="008D4FCC" w:rsidRPr="008D4FCC" w14:paraId="06E6431B" w14:textId="77777777" w:rsidTr="008D4FCC">
        <w:trPr>
          <w:trHeight w:val="300"/>
        </w:trPr>
        <w:tc>
          <w:tcPr>
            <w:tcW w:w="1599" w:type="dxa"/>
            <w:tcBorders>
              <w:top w:val="nil"/>
              <w:left w:val="single" w:sz="4" w:space="0" w:color="auto"/>
              <w:bottom w:val="single" w:sz="4" w:space="0" w:color="auto"/>
              <w:right w:val="single" w:sz="4" w:space="0" w:color="auto"/>
            </w:tcBorders>
            <w:shd w:val="clear" w:color="000000" w:fill="FFFFFF"/>
            <w:noWrap/>
            <w:vAlign w:val="bottom"/>
            <w:hideMark/>
          </w:tcPr>
          <w:p w14:paraId="59C30E2F"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Intercept</w:t>
            </w:r>
          </w:p>
        </w:tc>
        <w:tc>
          <w:tcPr>
            <w:tcW w:w="928" w:type="dxa"/>
            <w:tcBorders>
              <w:top w:val="nil"/>
              <w:left w:val="nil"/>
              <w:bottom w:val="single" w:sz="4" w:space="0" w:color="auto"/>
              <w:right w:val="single" w:sz="4" w:space="0" w:color="auto"/>
            </w:tcBorders>
            <w:shd w:val="clear" w:color="000000" w:fill="FFFFFF"/>
            <w:noWrap/>
            <w:vAlign w:val="bottom"/>
            <w:hideMark/>
          </w:tcPr>
          <w:p w14:paraId="2B0414FD"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0.16117</w:t>
            </w:r>
          </w:p>
        </w:tc>
        <w:tc>
          <w:tcPr>
            <w:tcW w:w="1165" w:type="dxa"/>
            <w:tcBorders>
              <w:top w:val="nil"/>
              <w:left w:val="nil"/>
              <w:bottom w:val="single" w:sz="4" w:space="0" w:color="auto"/>
              <w:right w:val="single" w:sz="4" w:space="0" w:color="auto"/>
            </w:tcBorders>
            <w:shd w:val="clear" w:color="000000" w:fill="FFFFFF"/>
            <w:noWrap/>
            <w:vAlign w:val="bottom"/>
            <w:hideMark/>
          </w:tcPr>
          <w:p w14:paraId="56A607AC"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0.028911</w:t>
            </w:r>
          </w:p>
        </w:tc>
        <w:tc>
          <w:tcPr>
            <w:tcW w:w="835" w:type="dxa"/>
            <w:tcBorders>
              <w:top w:val="nil"/>
              <w:left w:val="nil"/>
              <w:bottom w:val="single" w:sz="4" w:space="0" w:color="auto"/>
              <w:right w:val="single" w:sz="4" w:space="0" w:color="auto"/>
            </w:tcBorders>
            <w:shd w:val="clear" w:color="000000" w:fill="FFFFFF"/>
            <w:noWrap/>
            <w:vAlign w:val="bottom"/>
            <w:hideMark/>
          </w:tcPr>
          <w:p w14:paraId="3A81428D"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5.574715</w:t>
            </w:r>
          </w:p>
        </w:tc>
        <w:tc>
          <w:tcPr>
            <w:tcW w:w="835" w:type="dxa"/>
            <w:tcBorders>
              <w:top w:val="nil"/>
              <w:left w:val="nil"/>
              <w:bottom w:val="single" w:sz="4" w:space="0" w:color="auto"/>
              <w:right w:val="single" w:sz="4" w:space="0" w:color="auto"/>
            </w:tcBorders>
            <w:shd w:val="clear" w:color="000000" w:fill="FFFFFF"/>
            <w:noWrap/>
            <w:vAlign w:val="bottom"/>
            <w:hideMark/>
          </w:tcPr>
          <w:p w14:paraId="0BE2F8BD"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7.43E-06</w:t>
            </w:r>
          </w:p>
        </w:tc>
        <w:tc>
          <w:tcPr>
            <w:tcW w:w="1077" w:type="dxa"/>
            <w:tcBorders>
              <w:top w:val="nil"/>
              <w:left w:val="nil"/>
              <w:bottom w:val="single" w:sz="4" w:space="0" w:color="auto"/>
              <w:right w:val="single" w:sz="4" w:space="0" w:color="auto"/>
            </w:tcBorders>
            <w:shd w:val="clear" w:color="000000" w:fill="FFFFFF"/>
            <w:noWrap/>
            <w:vAlign w:val="bottom"/>
            <w:hideMark/>
          </w:tcPr>
          <w:p w14:paraId="1D6D1226"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0.101743</w:t>
            </w:r>
          </w:p>
        </w:tc>
        <w:tc>
          <w:tcPr>
            <w:tcW w:w="877" w:type="dxa"/>
            <w:tcBorders>
              <w:top w:val="nil"/>
              <w:left w:val="nil"/>
              <w:bottom w:val="single" w:sz="4" w:space="0" w:color="auto"/>
              <w:right w:val="single" w:sz="4" w:space="0" w:color="auto"/>
            </w:tcBorders>
            <w:shd w:val="clear" w:color="000000" w:fill="FFFFFF"/>
            <w:noWrap/>
            <w:vAlign w:val="bottom"/>
            <w:hideMark/>
          </w:tcPr>
          <w:p w14:paraId="7C5E0B13"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0.220597</w:t>
            </w:r>
          </w:p>
        </w:tc>
        <w:tc>
          <w:tcPr>
            <w:tcW w:w="1018" w:type="dxa"/>
            <w:tcBorders>
              <w:top w:val="nil"/>
              <w:left w:val="nil"/>
              <w:bottom w:val="single" w:sz="4" w:space="0" w:color="auto"/>
              <w:right w:val="single" w:sz="4" w:space="0" w:color="auto"/>
            </w:tcBorders>
            <w:shd w:val="clear" w:color="000000" w:fill="FFFFFF"/>
            <w:noWrap/>
            <w:vAlign w:val="bottom"/>
            <w:hideMark/>
          </w:tcPr>
          <w:p w14:paraId="3EDBDED9"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0.101743</w:t>
            </w:r>
          </w:p>
        </w:tc>
        <w:tc>
          <w:tcPr>
            <w:tcW w:w="1021" w:type="dxa"/>
            <w:tcBorders>
              <w:top w:val="nil"/>
              <w:left w:val="nil"/>
              <w:bottom w:val="single" w:sz="4" w:space="0" w:color="auto"/>
              <w:right w:val="single" w:sz="4" w:space="0" w:color="auto"/>
            </w:tcBorders>
            <w:shd w:val="clear" w:color="000000" w:fill="FFFFFF"/>
            <w:noWrap/>
            <w:vAlign w:val="bottom"/>
            <w:hideMark/>
          </w:tcPr>
          <w:p w14:paraId="140109EB"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0.220597</w:t>
            </w:r>
          </w:p>
        </w:tc>
      </w:tr>
      <w:tr w:rsidR="008D4FCC" w:rsidRPr="008D4FCC" w14:paraId="12DC406C" w14:textId="77777777" w:rsidTr="008D4FCC">
        <w:trPr>
          <w:trHeight w:val="300"/>
        </w:trPr>
        <w:tc>
          <w:tcPr>
            <w:tcW w:w="1599" w:type="dxa"/>
            <w:tcBorders>
              <w:top w:val="nil"/>
              <w:left w:val="single" w:sz="4" w:space="0" w:color="auto"/>
              <w:bottom w:val="single" w:sz="4" w:space="0" w:color="auto"/>
              <w:right w:val="single" w:sz="4" w:space="0" w:color="auto"/>
            </w:tcBorders>
            <w:shd w:val="clear" w:color="000000" w:fill="FFFFFF"/>
            <w:noWrap/>
            <w:vAlign w:val="bottom"/>
            <w:hideMark/>
          </w:tcPr>
          <w:p w14:paraId="4AA92844"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SIZE</w:t>
            </w:r>
          </w:p>
        </w:tc>
        <w:tc>
          <w:tcPr>
            <w:tcW w:w="928" w:type="dxa"/>
            <w:tcBorders>
              <w:top w:val="nil"/>
              <w:left w:val="nil"/>
              <w:bottom w:val="single" w:sz="4" w:space="0" w:color="auto"/>
              <w:right w:val="single" w:sz="4" w:space="0" w:color="auto"/>
            </w:tcBorders>
            <w:shd w:val="clear" w:color="000000" w:fill="FFFFFF"/>
            <w:noWrap/>
            <w:vAlign w:val="bottom"/>
            <w:hideMark/>
          </w:tcPr>
          <w:p w14:paraId="567AA127"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1.41E-08</w:t>
            </w:r>
          </w:p>
        </w:tc>
        <w:tc>
          <w:tcPr>
            <w:tcW w:w="1165" w:type="dxa"/>
            <w:tcBorders>
              <w:top w:val="nil"/>
              <w:left w:val="nil"/>
              <w:bottom w:val="single" w:sz="4" w:space="0" w:color="auto"/>
              <w:right w:val="single" w:sz="4" w:space="0" w:color="auto"/>
            </w:tcBorders>
            <w:shd w:val="clear" w:color="000000" w:fill="FFFFFF"/>
            <w:noWrap/>
            <w:vAlign w:val="bottom"/>
            <w:hideMark/>
          </w:tcPr>
          <w:p w14:paraId="398536F3"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1.06E-08</w:t>
            </w:r>
          </w:p>
        </w:tc>
        <w:tc>
          <w:tcPr>
            <w:tcW w:w="835" w:type="dxa"/>
            <w:tcBorders>
              <w:top w:val="nil"/>
              <w:left w:val="nil"/>
              <w:bottom w:val="single" w:sz="4" w:space="0" w:color="auto"/>
              <w:right w:val="single" w:sz="4" w:space="0" w:color="auto"/>
            </w:tcBorders>
            <w:shd w:val="clear" w:color="000000" w:fill="FFFFFF"/>
            <w:noWrap/>
            <w:vAlign w:val="bottom"/>
            <w:hideMark/>
          </w:tcPr>
          <w:p w14:paraId="4699E3B1"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1.3211</w:t>
            </w:r>
          </w:p>
        </w:tc>
        <w:tc>
          <w:tcPr>
            <w:tcW w:w="835" w:type="dxa"/>
            <w:tcBorders>
              <w:top w:val="nil"/>
              <w:left w:val="nil"/>
              <w:bottom w:val="single" w:sz="4" w:space="0" w:color="auto"/>
              <w:right w:val="single" w:sz="4" w:space="0" w:color="auto"/>
            </w:tcBorders>
            <w:shd w:val="clear" w:color="000000" w:fill="FFFFFF"/>
            <w:noWrap/>
            <w:vAlign w:val="bottom"/>
            <w:hideMark/>
          </w:tcPr>
          <w:p w14:paraId="18C0C7DB"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0.197978</w:t>
            </w:r>
          </w:p>
        </w:tc>
        <w:tc>
          <w:tcPr>
            <w:tcW w:w="1077" w:type="dxa"/>
            <w:tcBorders>
              <w:top w:val="nil"/>
              <w:left w:val="nil"/>
              <w:bottom w:val="single" w:sz="4" w:space="0" w:color="auto"/>
              <w:right w:val="single" w:sz="4" w:space="0" w:color="auto"/>
            </w:tcBorders>
            <w:shd w:val="clear" w:color="000000" w:fill="FFFFFF"/>
            <w:noWrap/>
            <w:vAlign w:val="bottom"/>
            <w:hideMark/>
          </w:tcPr>
          <w:p w14:paraId="36BFEC22"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-7.8E-09</w:t>
            </w:r>
          </w:p>
        </w:tc>
        <w:tc>
          <w:tcPr>
            <w:tcW w:w="877" w:type="dxa"/>
            <w:tcBorders>
              <w:top w:val="nil"/>
              <w:left w:val="nil"/>
              <w:bottom w:val="single" w:sz="4" w:space="0" w:color="auto"/>
              <w:right w:val="single" w:sz="4" w:space="0" w:color="auto"/>
            </w:tcBorders>
            <w:shd w:val="clear" w:color="000000" w:fill="FFFFFF"/>
            <w:noWrap/>
            <w:vAlign w:val="bottom"/>
            <w:hideMark/>
          </w:tcPr>
          <w:p w14:paraId="7BD2AA71"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3.59E-08</w:t>
            </w:r>
          </w:p>
        </w:tc>
        <w:tc>
          <w:tcPr>
            <w:tcW w:w="1018" w:type="dxa"/>
            <w:tcBorders>
              <w:top w:val="nil"/>
              <w:left w:val="nil"/>
              <w:bottom w:val="single" w:sz="4" w:space="0" w:color="auto"/>
              <w:right w:val="single" w:sz="4" w:space="0" w:color="auto"/>
            </w:tcBorders>
            <w:shd w:val="clear" w:color="000000" w:fill="FFFFFF"/>
            <w:noWrap/>
            <w:vAlign w:val="bottom"/>
            <w:hideMark/>
          </w:tcPr>
          <w:p w14:paraId="5BE1A5F0"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-7.8E-09</w:t>
            </w:r>
          </w:p>
        </w:tc>
        <w:tc>
          <w:tcPr>
            <w:tcW w:w="1021" w:type="dxa"/>
            <w:tcBorders>
              <w:top w:val="nil"/>
              <w:left w:val="nil"/>
              <w:bottom w:val="single" w:sz="4" w:space="0" w:color="auto"/>
              <w:right w:val="single" w:sz="4" w:space="0" w:color="auto"/>
            </w:tcBorders>
            <w:shd w:val="clear" w:color="000000" w:fill="FFFFFF"/>
            <w:noWrap/>
            <w:vAlign w:val="bottom"/>
            <w:hideMark/>
          </w:tcPr>
          <w:p w14:paraId="7AA7CFCF"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3.59E-08</w:t>
            </w:r>
          </w:p>
        </w:tc>
      </w:tr>
      <w:tr w:rsidR="008D4FCC" w:rsidRPr="008D4FCC" w14:paraId="6AD5FEC3" w14:textId="77777777" w:rsidTr="008D4FCC">
        <w:trPr>
          <w:trHeight w:val="300"/>
        </w:trPr>
        <w:tc>
          <w:tcPr>
            <w:tcW w:w="1599" w:type="dxa"/>
            <w:tcBorders>
              <w:top w:val="nil"/>
              <w:left w:val="single" w:sz="4" w:space="0" w:color="auto"/>
              <w:bottom w:val="single" w:sz="4" w:space="0" w:color="auto"/>
              <w:right w:val="single" w:sz="4" w:space="0" w:color="auto"/>
            </w:tcBorders>
            <w:shd w:val="clear" w:color="000000" w:fill="FFFFFF"/>
            <w:noWrap/>
            <w:vAlign w:val="bottom"/>
            <w:hideMark/>
          </w:tcPr>
          <w:p w14:paraId="26A02B6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TANGEBILITY</w:t>
            </w:r>
          </w:p>
        </w:tc>
        <w:tc>
          <w:tcPr>
            <w:tcW w:w="928" w:type="dxa"/>
            <w:tcBorders>
              <w:top w:val="nil"/>
              <w:left w:val="nil"/>
              <w:bottom w:val="single" w:sz="4" w:space="0" w:color="auto"/>
              <w:right w:val="single" w:sz="4" w:space="0" w:color="auto"/>
            </w:tcBorders>
            <w:shd w:val="clear" w:color="000000" w:fill="FFFFFF"/>
            <w:noWrap/>
            <w:vAlign w:val="bottom"/>
            <w:hideMark/>
          </w:tcPr>
          <w:p w14:paraId="69ADE2C9"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-0.12428</w:t>
            </w:r>
          </w:p>
        </w:tc>
        <w:tc>
          <w:tcPr>
            <w:tcW w:w="1165" w:type="dxa"/>
            <w:tcBorders>
              <w:top w:val="nil"/>
              <w:left w:val="nil"/>
              <w:bottom w:val="single" w:sz="4" w:space="0" w:color="auto"/>
              <w:right w:val="single" w:sz="4" w:space="0" w:color="auto"/>
            </w:tcBorders>
            <w:shd w:val="clear" w:color="000000" w:fill="FFFFFF"/>
            <w:noWrap/>
            <w:vAlign w:val="bottom"/>
            <w:hideMark/>
          </w:tcPr>
          <w:p w14:paraId="4EE22717"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0.037887</w:t>
            </w:r>
          </w:p>
        </w:tc>
        <w:tc>
          <w:tcPr>
            <w:tcW w:w="835" w:type="dxa"/>
            <w:tcBorders>
              <w:top w:val="nil"/>
              <w:left w:val="nil"/>
              <w:bottom w:val="single" w:sz="4" w:space="0" w:color="auto"/>
              <w:right w:val="single" w:sz="4" w:space="0" w:color="auto"/>
            </w:tcBorders>
            <w:shd w:val="clear" w:color="000000" w:fill="FFFFFF"/>
            <w:noWrap/>
            <w:vAlign w:val="bottom"/>
            <w:hideMark/>
          </w:tcPr>
          <w:p w14:paraId="550270AD"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-3.28024</w:t>
            </w:r>
          </w:p>
        </w:tc>
        <w:tc>
          <w:tcPr>
            <w:tcW w:w="835" w:type="dxa"/>
            <w:tcBorders>
              <w:top w:val="nil"/>
              <w:left w:val="nil"/>
              <w:bottom w:val="single" w:sz="4" w:space="0" w:color="auto"/>
              <w:right w:val="single" w:sz="4" w:space="0" w:color="auto"/>
            </w:tcBorders>
            <w:shd w:val="clear" w:color="000000" w:fill="FFFFFF"/>
            <w:noWrap/>
            <w:vAlign w:val="bottom"/>
            <w:hideMark/>
          </w:tcPr>
          <w:p w14:paraId="59A97616"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0.002951</w:t>
            </w:r>
          </w:p>
        </w:tc>
        <w:tc>
          <w:tcPr>
            <w:tcW w:w="1077" w:type="dxa"/>
            <w:tcBorders>
              <w:top w:val="nil"/>
              <w:left w:val="nil"/>
              <w:bottom w:val="single" w:sz="4" w:space="0" w:color="auto"/>
              <w:right w:val="single" w:sz="4" w:space="0" w:color="auto"/>
            </w:tcBorders>
            <w:shd w:val="clear" w:color="000000" w:fill="FFFFFF"/>
            <w:noWrap/>
            <w:vAlign w:val="bottom"/>
            <w:hideMark/>
          </w:tcPr>
          <w:p w14:paraId="552410A5"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-0.20215</w:t>
            </w:r>
          </w:p>
        </w:tc>
        <w:tc>
          <w:tcPr>
            <w:tcW w:w="877" w:type="dxa"/>
            <w:tcBorders>
              <w:top w:val="nil"/>
              <w:left w:val="nil"/>
              <w:bottom w:val="single" w:sz="4" w:space="0" w:color="auto"/>
              <w:right w:val="single" w:sz="4" w:space="0" w:color="auto"/>
            </w:tcBorders>
            <w:shd w:val="clear" w:color="000000" w:fill="FFFFFF"/>
            <w:noWrap/>
            <w:vAlign w:val="bottom"/>
            <w:hideMark/>
          </w:tcPr>
          <w:p w14:paraId="639F5DEF"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-0.0464</w:t>
            </w:r>
          </w:p>
        </w:tc>
        <w:tc>
          <w:tcPr>
            <w:tcW w:w="1018" w:type="dxa"/>
            <w:tcBorders>
              <w:top w:val="nil"/>
              <w:left w:val="nil"/>
              <w:bottom w:val="single" w:sz="4" w:space="0" w:color="auto"/>
              <w:right w:val="single" w:sz="4" w:space="0" w:color="auto"/>
            </w:tcBorders>
            <w:shd w:val="clear" w:color="000000" w:fill="FFFFFF"/>
            <w:noWrap/>
            <w:vAlign w:val="bottom"/>
            <w:hideMark/>
          </w:tcPr>
          <w:p w14:paraId="73E38B6A"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-0.20215</w:t>
            </w:r>
          </w:p>
        </w:tc>
        <w:tc>
          <w:tcPr>
            <w:tcW w:w="1021" w:type="dxa"/>
            <w:tcBorders>
              <w:top w:val="nil"/>
              <w:left w:val="nil"/>
              <w:bottom w:val="single" w:sz="4" w:space="0" w:color="auto"/>
              <w:right w:val="single" w:sz="4" w:space="0" w:color="auto"/>
            </w:tcBorders>
            <w:shd w:val="clear" w:color="000000" w:fill="FFFFFF"/>
            <w:noWrap/>
            <w:vAlign w:val="bottom"/>
            <w:hideMark/>
          </w:tcPr>
          <w:p w14:paraId="7B68496E"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-0.0464</w:t>
            </w:r>
          </w:p>
        </w:tc>
      </w:tr>
      <w:tr w:rsidR="008D4FCC" w:rsidRPr="008D4FCC" w14:paraId="3ACF08EC" w14:textId="77777777" w:rsidTr="008D4FCC">
        <w:trPr>
          <w:trHeight w:val="300"/>
        </w:trPr>
        <w:tc>
          <w:tcPr>
            <w:tcW w:w="1599" w:type="dxa"/>
            <w:tcBorders>
              <w:top w:val="nil"/>
              <w:left w:val="single" w:sz="4" w:space="0" w:color="auto"/>
              <w:bottom w:val="single" w:sz="4" w:space="0" w:color="auto"/>
              <w:right w:val="single" w:sz="4" w:space="0" w:color="auto"/>
            </w:tcBorders>
            <w:shd w:val="clear" w:color="000000" w:fill="FFFFFF"/>
            <w:noWrap/>
            <w:vAlign w:val="bottom"/>
            <w:hideMark/>
          </w:tcPr>
          <w:p w14:paraId="2E9B7E25"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LEVERAGE</w:t>
            </w:r>
          </w:p>
        </w:tc>
        <w:tc>
          <w:tcPr>
            <w:tcW w:w="928" w:type="dxa"/>
            <w:tcBorders>
              <w:top w:val="nil"/>
              <w:left w:val="nil"/>
              <w:bottom w:val="single" w:sz="4" w:space="0" w:color="auto"/>
              <w:right w:val="single" w:sz="4" w:space="0" w:color="auto"/>
            </w:tcBorders>
            <w:shd w:val="clear" w:color="000000" w:fill="FFFFFF"/>
            <w:noWrap/>
            <w:vAlign w:val="bottom"/>
            <w:hideMark/>
          </w:tcPr>
          <w:p w14:paraId="1E431C4C"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-0.07144</w:t>
            </w:r>
          </w:p>
        </w:tc>
        <w:tc>
          <w:tcPr>
            <w:tcW w:w="1165" w:type="dxa"/>
            <w:tcBorders>
              <w:top w:val="nil"/>
              <w:left w:val="nil"/>
              <w:bottom w:val="single" w:sz="4" w:space="0" w:color="auto"/>
              <w:right w:val="single" w:sz="4" w:space="0" w:color="auto"/>
            </w:tcBorders>
            <w:shd w:val="clear" w:color="000000" w:fill="FFFFFF"/>
            <w:noWrap/>
            <w:vAlign w:val="bottom"/>
            <w:hideMark/>
          </w:tcPr>
          <w:p w14:paraId="0FA154B2"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0.033442</w:t>
            </w:r>
          </w:p>
        </w:tc>
        <w:tc>
          <w:tcPr>
            <w:tcW w:w="835" w:type="dxa"/>
            <w:tcBorders>
              <w:top w:val="nil"/>
              <w:left w:val="nil"/>
              <w:bottom w:val="single" w:sz="4" w:space="0" w:color="auto"/>
              <w:right w:val="single" w:sz="4" w:space="0" w:color="auto"/>
            </w:tcBorders>
            <w:shd w:val="clear" w:color="000000" w:fill="FFFFFF"/>
            <w:noWrap/>
            <w:vAlign w:val="bottom"/>
            <w:hideMark/>
          </w:tcPr>
          <w:p w14:paraId="3B3AF646"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-2.13609</w:t>
            </w:r>
          </w:p>
        </w:tc>
        <w:tc>
          <w:tcPr>
            <w:tcW w:w="835" w:type="dxa"/>
            <w:tcBorders>
              <w:top w:val="nil"/>
              <w:left w:val="nil"/>
              <w:bottom w:val="single" w:sz="4" w:space="0" w:color="auto"/>
              <w:right w:val="single" w:sz="4" w:space="0" w:color="auto"/>
            </w:tcBorders>
            <w:shd w:val="clear" w:color="000000" w:fill="FFFFFF"/>
            <w:noWrap/>
            <w:vAlign w:val="bottom"/>
            <w:hideMark/>
          </w:tcPr>
          <w:p w14:paraId="6006AB74"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0.042255</w:t>
            </w:r>
          </w:p>
        </w:tc>
        <w:tc>
          <w:tcPr>
            <w:tcW w:w="1077" w:type="dxa"/>
            <w:tcBorders>
              <w:top w:val="nil"/>
              <w:left w:val="nil"/>
              <w:bottom w:val="single" w:sz="4" w:space="0" w:color="auto"/>
              <w:right w:val="single" w:sz="4" w:space="0" w:color="auto"/>
            </w:tcBorders>
            <w:shd w:val="clear" w:color="000000" w:fill="FFFFFF"/>
            <w:noWrap/>
            <w:vAlign w:val="bottom"/>
            <w:hideMark/>
          </w:tcPr>
          <w:p w14:paraId="7AEC5AAD"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-0.14018</w:t>
            </w:r>
          </w:p>
        </w:tc>
        <w:tc>
          <w:tcPr>
            <w:tcW w:w="877" w:type="dxa"/>
            <w:tcBorders>
              <w:top w:val="nil"/>
              <w:left w:val="nil"/>
              <w:bottom w:val="single" w:sz="4" w:space="0" w:color="auto"/>
              <w:right w:val="single" w:sz="4" w:space="0" w:color="auto"/>
            </w:tcBorders>
            <w:shd w:val="clear" w:color="000000" w:fill="FFFFFF"/>
            <w:noWrap/>
            <w:vAlign w:val="bottom"/>
            <w:hideMark/>
          </w:tcPr>
          <w:p w14:paraId="585FA15F"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-0.00269</w:t>
            </w:r>
          </w:p>
        </w:tc>
        <w:tc>
          <w:tcPr>
            <w:tcW w:w="1018" w:type="dxa"/>
            <w:tcBorders>
              <w:top w:val="nil"/>
              <w:left w:val="nil"/>
              <w:bottom w:val="single" w:sz="4" w:space="0" w:color="auto"/>
              <w:right w:val="single" w:sz="4" w:space="0" w:color="auto"/>
            </w:tcBorders>
            <w:shd w:val="clear" w:color="000000" w:fill="FFFFFF"/>
            <w:noWrap/>
            <w:vAlign w:val="bottom"/>
            <w:hideMark/>
          </w:tcPr>
          <w:p w14:paraId="67BEA388"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-0.14018</w:t>
            </w:r>
          </w:p>
        </w:tc>
        <w:tc>
          <w:tcPr>
            <w:tcW w:w="1021" w:type="dxa"/>
            <w:tcBorders>
              <w:top w:val="nil"/>
              <w:left w:val="nil"/>
              <w:bottom w:val="single" w:sz="4" w:space="0" w:color="auto"/>
              <w:right w:val="single" w:sz="4" w:space="0" w:color="auto"/>
            </w:tcBorders>
            <w:shd w:val="clear" w:color="000000" w:fill="FFFFFF"/>
            <w:noWrap/>
            <w:vAlign w:val="bottom"/>
            <w:hideMark/>
          </w:tcPr>
          <w:p w14:paraId="17949970" w14:textId="77777777" w:rsidR="008D4FCC" w:rsidRPr="008D4FCC" w:rsidRDefault="008D4FCC" w:rsidP="008D4FCC">
            <w:pPr>
              <w:suppressAutoHyphens w:val="0"/>
              <w:autoSpaceDN/>
              <w:spacing w:after="0" w:line="240" w:lineRule="auto"/>
              <w:jc w:val="right"/>
              <w:textAlignment w:val="auto"/>
              <w:rPr>
                <w:rFonts w:eastAsia="Times New Roman"/>
                <w:b/>
                <w:bCs/>
                <w:color w:val="000000"/>
                <w:sz w:val="20"/>
                <w:szCs w:val="20"/>
                <w:lang w:eastAsia="en-GB"/>
              </w:rPr>
            </w:pPr>
            <w:r w:rsidRPr="008D4FCC">
              <w:rPr>
                <w:rFonts w:eastAsia="Times New Roman"/>
                <w:b/>
                <w:bCs/>
                <w:color w:val="000000"/>
                <w:sz w:val="20"/>
                <w:szCs w:val="20"/>
                <w:lang w:eastAsia="en-GB"/>
              </w:rPr>
              <w:t>-0.00269</w:t>
            </w:r>
          </w:p>
        </w:tc>
      </w:tr>
      <w:tr w:rsidR="008D4FCC" w:rsidRPr="008D4FCC" w14:paraId="3022374C" w14:textId="77777777" w:rsidTr="008D4FCC">
        <w:trPr>
          <w:trHeight w:val="300"/>
        </w:trPr>
        <w:tc>
          <w:tcPr>
            <w:tcW w:w="1599" w:type="dxa"/>
            <w:tcBorders>
              <w:top w:val="nil"/>
              <w:left w:val="single" w:sz="4" w:space="0" w:color="auto"/>
              <w:bottom w:val="nil"/>
              <w:right w:val="nil"/>
            </w:tcBorders>
            <w:shd w:val="clear" w:color="auto" w:fill="auto"/>
            <w:noWrap/>
            <w:vAlign w:val="bottom"/>
            <w:hideMark/>
          </w:tcPr>
          <w:p w14:paraId="33961828"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928" w:type="dxa"/>
            <w:tcBorders>
              <w:top w:val="nil"/>
              <w:left w:val="nil"/>
              <w:bottom w:val="nil"/>
              <w:right w:val="nil"/>
            </w:tcBorders>
            <w:shd w:val="clear" w:color="auto" w:fill="auto"/>
            <w:noWrap/>
            <w:vAlign w:val="bottom"/>
            <w:hideMark/>
          </w:tcPr>
          <w:p w14:paraId="202988E1"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p>
        </w:tc>
        <w:tc>
          <w:tcPr>
            <w:tcW w:w="1165" w:type="dxa"/>
            <w:tcBorders>
              <w:top w:val="nil"/>
              <w:left w:val="nil"/>
              <w:bottom w:val="nil"/>
              <w:right w:val="nil"/>
            </w:tcBorders>
            <w:shd w:val="clear" w:color="auto" w:fill="auto"/>
            <w:noWrap/>
            <w:vAlign w:val="bottom"/>
            <w:hideMark/>
          </w:tcPr>
          <w:p w14:paraId="7474EB1D"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446CAD66"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35" w:type="dxa"/>
            <w:tcBorders>
              <w:top w:val="nil"/>
              <w:left w:val="nil"/>
              <w:bottom w:val="nil"/>
              <w:right w:val="nil"/>
            </w:tcBorders>
            <w:shd w:val="clear" w:color="auto" w:fill="auto"/>
            <w:noWrap/>
            <w:vAlign w:val="bottom"/>
            <w:hideMark/>
          </w:tcPr>
          <w:p w14:paraId="1844F142"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77" w:type="dxa"/>
            <w:tcBorders>
              <w:top w:val="nil"/>
              <w:left w:val="nil"/>
              <w:bottom w:val="nil"/>
              <w:right w:val="nil"/>
            </w:tcBorders>
            <w:shd w:val="clear" w:color="auto" w:fill="auto"/>
            <w:noWrap/>
            <w:vAlign w:val="bottom"/>
            <w:hideMark/>
          </w:tcPr>
          <w:p w14:paraId="27E8243B"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877" w:type="dxa"/>
            <w:tcBorders>
              <w:top w:val="nil"/>
              <w:left w:val="nil"/>
              <w:bottom w:val="nil"/>
              <w:right w:val="nil"/>
            </w:tcBorders>
            <w:shd w:val="clear" w:color="auto" w:fill="auto"/>
            <w:noWrap/>
            <w:vAlign w:val="bottom"/>
            <w:hideMark/>
          </w:tcPr>
          <w:p w14:paraId="0FC2A834"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18" w:type="dxa"/>
            <w:tcBorders>
              <w:top w:val="nil"/>
              <w:left w:val="nil"/>
              <w:bottom w:val="nil"/>
              <w:right w:val="nil"/>
            </w:tcBorders>
            <w:shd w:val="clear" w:color="auto" w:fill="auto"/>
            <w:noWrap/>
            <w:vAlign w:val="bottom"/>
            <w:hideMark/>
          </w:tcPr>
          <w:p w14:paraId="39BB9248"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c>
          <w:tcPr>
            <w:tcW w:w="1021" w:type="dxa"/>
            <w:tcBorders>
              <w:top w:val="nil"/>
              <w:left w:val="nil"/>
              <w:bottom w:val="nil"/>
              <w:right w:val="nil"/>
            </w:tcBorders>
            <w:shd w:val="clear" w:color="auto" w:fill="auto"/>
            <w:noWrap/>
            <w:vAlign w:val="bottom"/>
            <w:hideMark/>
          </w:tcPr>
          <w:p w14:paraId="6BE7A141" w14:textId="77777777" w:rsidR="008D4FCC" w:rsidRPr="008D4FCC" w:rsidRDefault="008D4FCC" w:rsidP="008D4FCC">
            <w:pPr>
              <w:suppressAutoHyphens w:val="0"/>
              <w:autoSpaceDN/>
              <w:spacing w:after="0" w:line="240" w:lineRule="auto"/>
              <w:textAlignment w:val="auto"/>
              <w:rPr>
                <w:rFonts w:eastAsia="Times New Roman"/>
                <w:b/>
                <w:bCs/>
                <w:sz w:val="20"/>
                <w:szCs w:val="20"/>
                <w:lang w:eastAsia="en-GB"/>
              </w:rPr>
            </w:pPr>
          </w:p>
        </w:tc>
      </w:tr>
      <w:tr w:rsidR="008D4FCC" w:rsidRPr="008D4FCC" w14:paraId="392C7645" w14:textId="77777777" w:rsidTr="008D4FCC">
        <w:trPr>
          <w:trHeight w:val="300"/>
        </w:trPr>
        <w:tc>
          <w:tcPr>
            <w:tcW w:w="1599" w:type="dxa"/>
            <w:tcBorders>
              <w:top w:val="nil"/>
              <w:left w:val="single" w:sz="4" w:space="0" w:color="auto"/>
              <w:bottom w:val="single" w:sz="4" w:space="0" w:color="auto"/>
              <w:right w:val="nil"/>
            </w:tcBorders>
            <w:shd w:val="clear" w:color="auto" w:fill="auto"/>
            <w:noWrap/>
            <w:vAlign w:val="bottom"/>
            <w:hideMark/>
          </w:tcPr>
          <w:p w14:paraId="2BB01BAD"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928" w:type="dxa"/>
            <w:tcBorders>
              <w:top w:val="nil"/>
              <w:left w:val="nil"/>
              <w:bottom w:val="single" w:sz="4" w:space="0" w:color="auto"/>
              <w:right w:val="nil"/>
            </w:tcBorders>
            <w:shd w:val="clear" w:color="auto" w:fill="auto"/>
            <w:noWrap/>
            <w:vAlign w:val="bottom"/>
            <w:hideMark/>
          </w:tcPr>
          <w:p w14:paraId="1E22971D"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165" w:type="dxa"/>
            <w:tcBorders>
              <w:top w:val="nil"/>
              <w:left w:val="nil"/>
              <w:bottom w:val="single" w:sz="4" w:space="0" w:color="auto"/>
              <w:right w:val="nil"/>
            </w:tcBorders>
            <w:shd w:val="clear" w:color="auto" w:fill="auto"/>
            <w:noWrap/>
            <w:vAlign w:val="bottom"/>
            <w:hideMark/>
          </w:tcPr>
          <w:p w14:paraId="300BF027"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35" w:type="dxa"/>
            <w:tcBorders>
              <w:top w:val="nil"/>
              <w:left w:val="nil"/>
              <w:bottom w:val="single" w:sz="4" w:space="0" w:color="auto"/>
              <w:right w:val="nil"/>
            </w:tcBorders>
            <w:shd w:val="clear" w:color="auto" w:fill="auto"/>
            <w:noWrap/>
            <w:vAlign w:val="bottom"/>
            <w:hideMark/>
          </w:tcPr>
          <w:p w14:paraId="5508DFFC"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35" w:type="dxa"/>
            <w:tcBorders>
              <w:top w:val="nil"/>
              <w:left w:val="nil"/>
              <w:bottom w:val="single" w:sz="4" w:space="0" w:color="auto"/>
              <w:right w:val="nil"/>
            </w:tcBorders>
            <w:shd w:val="clear" w:color="auto" w:fill="auto"/>
            <w:noWrap/>
            <w:vAlign w:val="bottom"/>
            <w:hideMark/>
          </w:tcPr>
          <w:p w14:paraId="50859BE4"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77" w:type="dxa"/>
            <w:tcBorders>
              <w:top w:val="nil"/>
              <w:left w:val="nil"/>
              <w:bottom w:val="single" w:sz="4" w:space="0" w:color="auto"/>
              <w:right w:val="nil"/>
            </w:tcBorders>
            <w:shd w:val="clear" w:color="auto" w:fill="auto"/>
            <w:noWrap/>
            <w:vAlign w:val="bottom"/>
            <w:hideMark/>
          </w:tcPr>
          <w:p w14:paraId="30BA4F66"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877" w:type="dxa"/>
            <w:tcBorders>
              <w:top w:val="nil"/>
              <w:left w:val="nil"/>
              <w:bottom w:val="single" w:sz="4" w:space="0" w:color="auto"/>
              <w:right w:val="nil"/>
            </w:tcBorders>
            <w:shd w:val="clear" w:color="auto" w:fill="auto"/>
            <w:noWrap/>
            <w:vAlign w:val="bottom"/>
            <w:hideMark/>
          </w:tcPr>
          <w:p w14:paraId="7684C029"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18" w:type="dxa"/>
            <w:tcBorders>
              <w:top w:val="nil"/>
              <w:left w:val="nil"/>
              <w:bottom w:val="single" w:sz="4" w:space="0" w:color="auto"/>
              <w:right w:val="nil"/>
            </w:tcBorders>
            <w:shd w:val="clear" w:color="auto" w:fill="auto"/>
            <w:noWrap/>
            <w:vAlign w:val="bottom"/>
            <w:hideMark/>
          </w:tcPr>
          <w:p w14:paraId="5DCCE95E"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c>
          <w:tcPr>
            <w:tcW w:w="1021" w:type="dxa"/>
            <w:tcBorders>
              <w:top w:val="nil"/>
              <w:left w:val="nil"/>
              <w:bottom w:val="single" w:sz="4" w:space="0" w:color="auto"/>
              <w:right w:val="nil"/>
            </w:tcBorders>
            <w:shd w:val="clear" w:color="auto" w:fill="auto"/>
            <w:noWrap/>
            <w:vAlign w:val="bottom"/>
            <w:hideMark/>
          </w:tcPr>
          <w:p w14:paraId="19219A63" w14:textId="77777777" w:rsidR="008D4FCC" w:rsidRPr="008D4FCC" w:rsidRDefault="008D4FCC" w:rsidP="008D4FCC">
            <w:pPr>
              <w:suppressAutoHyphens w:val="0"/>
              <w:autoSpaceDN/>
              <w:spacing w:after="0" w:line="240" w:lineRule="auto"/>
              <w:textAlignment w:val="auto"/>
              <w:rPr>
                <w:rFonts w:eastAsia="Times New Roman"/>
                <w:b/>
                <w:bCs/>
                <w:color w:val="000000"/>
                <w:sz w:val="20"/>
                <w:szCs w:val="20"/>
                <w:lang w:eastAsia="en-GB"/>
              </w:rPr>
            </w:pPr>
            <w:r w:rsidRPr="008D4FCC">
              <w:rPr>
                <w:rFonts w:eastAsia="Times New Roman"/>
                <w:b/>
                <w:bCs/>
                <w:color w:val="000000"/>
                <w:sz w:val="20"/>
                <w:szCs w:val="20"/>
                <w:lang w:eastAsia="en-GB"/>
              </w:rPr>
              <w:t> </w:t>
            </w:r>
          </w:p>
        </w:tc>
      </w:tr>
    </w:tbl>
    <w:p w14:paraId="5B74A703" w14:textId="25380F89" w:rsidR="0095516E" w:rsidRPr="008D4FCC" w:rsidRDefault="0095516E" w:rsidP="005C3E1E">
      <w:pPr>
        <w:rPr>
          <w:b/>
          <w:bCs/>
          <w:sz w:val="20"/>
          <w:szCs w:val="20"/>
        </w:rPr>
      </w:pPr>
    </w:p>
    <w:p w14:paraId="72B8AE64" w14:textId="3207384D" w:rsidR="0095516E" w:rsidRPr="008D4FCC" w:rsidRDefault="0095516E" w:rsidP="005C3E1E">
      <w:pPr>
        <w:rPr>
          <w:b/>
          <w:bCs/>
          <w:sz w:val="20"/>
          <w:szCs w:val="20"/>
        </w:rPr>
      </w:pPr>
    </w:p>
    <w:p w14:paraId="5A07B31E" w14:textId="746F7B3C" w:rsidR="0095516E" w:rsidRPr="008D4FCC" w:rsidRDefault="0095516E" w:rsidP="005C3E1E">
      <w:pPr>
        <w:rPr>
          <w:b/>
          <w:bCs/>
          <w:sz w:val="20"/>
          <w:szCs w:val="20"/>
        </w:rPr>
      </w:pPr>
    </w:p>
    <w:p w14:paraId="73D797DE" w14:textId="30EA0F38" w:rsidR="0095516E" w:rsidRPr="008D4FCC" w:rsidRDefault="0095516E" w:rsidP="005C3E1E">
      <w:pPr>
        <w:rPr>
          <w:b/>
          <w:bCs/>
          <w:sz w:val="20"/>
          <w:szCs w:val="20"/>
        </w:rPr>
      </w:pPr>
    </w:p>
    <w:p w14:paraId="1E569CA8" w14:textId="7BC48D2E" w:rsidR="0095516E" w:rsidRPr="008D4FCC" w:rsidRDefault="0095516E" w:rsidP="005C3E1E">
      <w:pPr>
        <w:rPr>
          <w:b/>
          <w:bCs/>
          <w:sz w:val="20"/>
          <w:szCs w:val="20"/>
        </w:rPr>
      </w:pPr>
    </w:p>
    <w:p w14:paraId="3E6907BC" w14:textId="77777777" w:rsidR="0095516E" w:rsidRPr="008D4FCC" w:rsidRDefault="0095516E" w:rsidP="005C3E1E">
      <w:pPr>
        <w:rPr>
          <w:b/>
          <w:bCs/>
          <w:sz w:val="20"/>
          <w:szCs w:val="20"/>
        </w:rPr>
      </w:pPr>
    </w:p>
    <w:sectPr w:rsidR="0095516E" w:rsidRPr="008D4FCC">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52A28" w14:textId="77777777" w:rsidR="008B7884" w:rsidRDefault="008B7884">
      <w:pPr>
        <w:spacing w:after="0" w:line="240" w:lineRule="auto"/>
      </w:pPr>
      <w:r>
        <w:separator/>
      </w:r>
    </w:p>
  </w:endnote>
  <w:endnote w:type="continuationSeparator" w:id="0">
    <w:p w14:paraId="12B45396" w14:textId="77777777" w:rsidR="008B7884" w:rsidRDefault="008B7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1199733"/>
      <w:docPartObj>
        <w:docPartGallery w:val="Page Numbers (Bottom of Page)"/>
        <w:docPartUnique/>
      </w:docPartObj>
    </w:sdtPr>
    <w:sdtEndPr>
      <w:rPr>
        <w:noProof/>
      </w:rPr>
    </w:sdtEndPr>
    <w:sdtContent>
      <w:p w14:paraId="473AD6B4" w14:textId="673DAB0E" w:rsidR="00B726A9" w:rsidRDefault="00B726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7A73BD" w14:textId="77777777" w:rsidR="00B726A9" w:rsidRDefault="00B72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0AC072" w14:textId="77777777" w:rsidR="008B7884" w:rsidRDefault="008B7884">
      <w:pPr>
        <w:spacing w:after="0" w:line="240" w:lineRule="auto"/>
      </w:pPr>
      <w:r>
        <w:rPr>
          <w:color w:val="000000"/>
        </w:rPr>
        <w:separator/>
      </w:r>
    </w:p>
  </w:footnote>
  <w:footnote w:type="continuationSeparator" w:id="0">
    <w:p w14:paraId="298A7A57" w14:textId="77777777" w:rsidR="008B7884" w:rsidRDefault="008B78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943427"/>
    <w:multiLevelType w:val="multilevel"/>
    <w:tmpl w:val="12F8FAF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EE64153"/>
    <w:multiLevelType w:val="multilevel"/>
    <w:tmpl w:val="8F6EDC6C"/>
    <w:lvl w:ilvl="0">
      <w:start w:val="2"/>
      <w:numFmt w:val="decimal"/>
      <w:lvlText w:val="%1"/>
      <w:lvlJc w:val="left"/>
      <w:pPr>
        <w:ind w:left="825" w:hanging="825"/>
      </w:pPr>
      <w:rPr>
        <w:rFonts w:hint="default"/>
      </w:rPr>
    </w:lvl>
    <w:lvl w:ilvl="1">
      <w:start w:val="1"/>
      <w:numFmt w:val="decimal"/>
      <w:lvlText w:val="%1.%2"/>
      <w:lvlJc w:val="left"/>
      <w:pPr>
        <w:ind w:left="825" w:hanging="825"/>
      </w:pPr>
      <w:rPr>
        <w:rFonts w:hint="default"/>
      </w:rPr>
    </w:lvl>
    <w:lvl w:ilvl="2">
      <w:start w:val="1"/>
      <w:numFmt w:val="decimal"/>
      <w:lvlText w:val="%1.%2.%3"/>
      <w:lvlJc w:val="left"/>
      <w:pPr>
        <w:ind w:left="825" w:hanging="825"/>
      </w:pPr>
      <w:rPr>
        <w:rFonts w:hint="default"/>
      </w:rPr>
    </w:lvl>
    <w:lvl w:ilvl="3">
      <w:start w:val="4"/>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1FA626C"/>
    <w:multiLevelType w:val="hybridMultilevel"/>
    <w:tmpl w:val="C2E67574"/>
    <w:lvl w:ilvl="0" w:tplc="7180B7E0">
      <w:start w:val="1"/>
      <w:numFmt w:val="upperRoman"/>
      <w:lvlText w:val="(%1)"/>
      <w:lvlJc w:val="left"/>
      <w:pPr>
        <w:ind w:left="1080" w:hanging="72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0B5EF6"/>
    <w:multiLevelType w:val="hybridMultilevel"/>
    <w:tmpl w:val="276A5516"/>
    <w:lvl w:ilvl="0" w:tplc="35B0FB66">
      <w:start w:val="1"/>
      <w:numFmt w:val="lowerRoman"/>
      <w:lvlText w:val="(%1)"/>
      <w:lvlJc w:val="left"/>
      <w:pPr>
        <w:ind w:left="795" w:hanging="720"/>
      </w:pPr>
      <w:rPr>
        <w:rFonts w:hint="default"/>
        <w:sz w:val="32"/>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4" w15:restartNumberingAfterBreak="0">
    <w:nsid w:val="20D966E1"/>
    <w:multiLevelType w:val="multilevel"/>
    <w:tmpl w:val="312CC0C4"/>
    <w:lvl w:ilvl="0">
      <w:start w:val="4"/>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13075BA"/>
    <w:multiLevelType w:val="multilevel"/>
    <w:tmpl w:val="4F0A8E62"/>
    <w:lvl w:ilvl="0">
      <w:start w:val="3"/>
      <w:numFmt w:val="decimal"/>
      <w:lvlText w:val="%1"/>
      <w:lvlJc w:val="left"/>
      <w:pPr>
        <w:ind w:left="600" w:hanging="600"/>
      </w:pPr>
      <w:rPr>
        <w:rFonts w:hint="default"/>
      </w:rPr>
    </w:lvl>
    <w:lvl w:ilvl="1">
      <w:start w:val="2"/>
      <w:numFmt w:val="decimal"/>
      <w:lvlText w:val="%1.%2"/>
      <w:lvlJc w:val="left"/>
      <w:pPr>
        <w:ind w:left="630" w:hanging="600"/>
      </w:pPr>
      <w:rPr>
        <w:rFonts w:hint="default"/>
      </w:rPr>
    </w:lvl>
    <w:lvl w:ilvl="2">
      <w:start w:val="5"/>
      <w:numFmt w:val="decimal"/>
      <w:lvlText w:val="%1.%2.%3"/>
      <w:lvlJc w:val="left"/>
      <w:pPr>
        <w:ind w:left="780" w:hanging="720"/>
      </w:pPr>
      <w:rPr>
        <w:rFonts w:hint="default"/>
      </w:rPr>
    </w:lvl>
    <w:lvl w:ilvl="3">
      <w:start w:val="1"/>
      <w:numFmt w:val="decimal"/>
      <w:lvlText w:val="%1.%2.%3.%4"/>
      <w:lvlJc w:val="left"/>
      <w:pPr>
        <w:ind w:left="1170" w:hanging="1080"/>
      </w:pPr>
      <w:rPr>
        <w:rFonts w:hint="default"/>
      </w:rPr>
    </w:lvl>
    <w:lvl w:ilvl="4">
      <w:start w:val="1"/>
      <w:numFmt w:val="decimal"/>
      <w:lvlText w:val="%1.%2.%3.%4.%5"/>
      <w:lvlJc w:val="left"/>
      <w:pPr>
        <w:ind w:left="1200" w:hanging="1080"/>
      </w:pPr>
      <w:rPr>
        <w:rFonts w:hint="default"/>
      </w:rPr>
    </w:lvl>
    <w:lvl w:ilvl="5">
      <w:start w:val="1"/>
      <w:numFmt w:val="decimal"/>
      <w:lvlText w:val="%1.%2.%3.%4.%5.%6"/>
      <w:lvlJc w:val="left"/>
      <w:pPr>
        <w:ind w:left="1590" w:hanging="1440"/>
      </w:pPr>
      <w:rPr>
        <w:rFonts w:hint="default"/>
      </w:rPr>
    </w:lvl>
    <w:lvl w:ilvl="6">
      <w:start w:val="1"/>
      <w:numFmt w:val="decimal"/>
      <w:lvlText w:val="%1.%2.%3.%4.%5.%6.%7"/>
      <w:lvlJc w:val="left"/>
      <w:pPr>
        <w:ind w:left="1620" w:hanging="1440"/>
      </w:pPr>
      <w:rPr>
        <w:rFonts w:hint="default"/>
      </w:rPr>
    </w:lvl>
    <w:lvl w:ilvl="7">
      <w:start w:val="1"/>
      <w:numFmt w:val="decimal"/>
      <w:lvlText w:val="%1.%2.%3.%4.%5.%6.%7.%8"/>
      <w:lvlJc w:val="left"/>
      <w:pPr>
        <w:ind w:left="2010" w:hanging="1800"/>
      </w:pPr>
      <w:rPr>
        <w:rFonts w:hint="default"/>
      </w:rPr>
    </w:lvl>
    <w:lvl w:ilvl="8">
      <w:start w:val="1"/>
      <w:numFmt w:val="decimal"/>
      <w:lvlText w:val="%1.%2.%3.%4.%5.%6.%7.%8.%9"/>
      <w:lvlJc w:val="left"/>
      <w:pPr>
        <w:ind w:left="2400" w:hanging="2160"/>
      </w:pPr>
      <w:rPr>
        <w:rFonts w:hint="default"/>
      </w:rPr>
    </w:lvl>
  </w:abstractNum>
  <w:abstractNum w:abstractNumId="6" w15:restartNumberingAfterBreak="0">
    <w:nsid w:val="2B10394A"/>
    <w:multiLevelType w:val="multilevel"/>
    <w:tmpl w:val="0CF2F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A4618B"/>
    <w:multiLevelType w:val="hybridMultilevel"/>
    <w:tmpl w:val="733415E2"/>
    <w:lvl w:ilvl="0" w:tplc="81B8D434">
      <w:start w:val="1"/>
      <w:numFmt w:val="upp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8" w15:restartNumberingAfterBreak="0">
    <w:nsid w:val="376E37B2"/>
    <w:multiLevelType w:val="hybridMultilevel"/>
    <w:tmpl w:val="DDB4C444"/>
    <w:lvl w:ilvl="0" w:tplc="4BF0A086">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39B877C2"/>
    <w:multiLevelType w:val="hybridMultilevel"/>
    <w:tmpl w:val="9230E116"/>
    <w:lvl w:ilvl="0" w:tplc="1D76B4C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D040CF"/>
    <w:multiLevelType w:val="hybridMultilevel"/>
    <w:tmpl w:val="510C966C"/>
    <w:lvl w:ilvl="0" w:tplc="24789AC4">
      <w:start w:val="1"/>
      <w:numFmt w:val="upperRoman"/>
      <w:lvlText w:val="(%1)"/>
      <w:lvlJc w:val="left"/>
      <w:pPr>
        <w:ind w:left="1080" w:hanging="720"/>
      </w:pPr>
      <w:rPr>
        <w:rFonts w:hint="default"/>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C13AE7"/>
    <w:multiLevelType w:val="hybridMultilevel"/>
    <w:tmpl w:val="2D686D54"/>
    <w:lvl w:ilvl="0" w:tplc="59268184">
      <w:start w:val="1"/>
      <w:numFmt w:val="upperRoman"/>
      <w:lvlText w:val="(%1)"/>
      <w:lvlJc w:val="left"/>
      <w:pPr>
        <w:ind w:left="795" w:hanging="72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2" w15:restartNumberingAfterBreak="0">
    <w:nsid w:val="4F745B48"/>
    <w:multiLevelType w:val="hybridMultilevel"/>
    <w:tmpl w:val="320C7AD4"/>
    <w:lvl w:ilvl="0" w:tplc="B1CEC8E2">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63D2812"/>
    <w:multiLevelType w:val="hybridMultilevel"/>
    <w:tmpl w:val="8CA05ED0"/>
    <w:lvl w:ilvl="0" w:tplc="B00C32C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D03BDE"/>
    <w:multiLevelType w:val="multilevel"/>
    <w:tmpl w:val="033A3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4A6456"/>
    <w:multiLevelType w:val="hybridMultilevel"/>
    <w:tmpl w:val="116834FE"/>
    <w:lvl w:ilvl="0" w:tplc="1E74D33A">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9E1916"/>
    <w:multiLevelType w:val="hybridMultilevel"/>
    <w:tmpl w:val="1424FA64"/>
    <w:lvl w:ilvl="0" w:tplc="D01C4456">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7" w15:restartNumberingAfterBreak="0">
    <w:nsid w:val="78F51DA0"/>
    <w:multiLevelType w:val="hybridMultilevel"/>
    <w:tmpl w:val="49F25CD0"/>
    <w:lvl w:ilvl="0" w:tplc="F6A6E6D6">
      <w:start w:val="5"/>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3210F0"/>
    <w:multiLevelType w:val="multilevel"/>
    <w:tmpl w:val="AA4A5D54"/>
    <w:lvl w:ilvl="0">
      <w:start w:val="1"/>
      <w:numFmt w:val="decimal"/>
      <w:lvlText w:val="%1."/>
      <w:lvlJc w:val="left"/>
      <w:pPr>
        <w:tabs>
          <w:tab w:val="num" w:pos="720"/>
        </w:tabs>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0"/>
  </w:num>
  <w:num w:numId="2">
    <w:abstractNumId w:val="7"/>
  </w:num>
  <w:num w:numId="3">
    <w:abstractNumId w:val="17"/>
  </w:num>
  <w:num w:numId="4">
    <w:abstractNumId w:val="8"/>
  </w:num>
  <w:num w:numId="5">
    <w:abstractNumId w:val="14"/>
  </w:num>
  <w:num w:numId="6">
    <w:abstractNumId w:val="6"/>
  </w:num>
  <w:num w:numId="7">
    <w:abstractNumId w:val="16"/>
  </w:num>
  <w:num w:numId="8">
    <w:abstractNumId w:val="18"/>
  </w:num>
  <w:num w:numId="9">
    <w:abstractNumId w:val="0"/>
  </w:num>
  <w:num w:numId="10">
    <w:abstractNumId w:val="2"/>
  </w:num>
  <w:num w:numId="11">
    <w:abstractNumId w:val="9"/>
  </w:num>
  <w:num w:numId="12">
    <w:abstractNumId w:val="12"/>
  </w:num>
  <w:num w:numId="13">
    <w:abstractNumId w:val="4"/>
  </w:num>
  <w:num w:numId="14">
    <w:abstractNumId w:val="13"/>
  </w:num>
  <w:num w:numId="15">
    <w:abstractNumId w:val="5"/>
  </w:num>
  <w:num w:numId="16">
    <w:abstractNumId w:val="1"/>
  </w:num>
  <w:num w:numId="17">
    <w:abstractNumId w:val="3"/>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D59"/>
    <w:rsid w:val="000015F3"/>
    <w:rsid w:val="000453BC"/>
    <w:rsid w:val="00052A9E"/>
    <w:rsid w:val="00064ADA"/>
    <w:rsid w:val="0007316E"/>
    <w:rsid w:val="000822E9"/>
    <w:rsid w:val="000850B5"/>
    <w:rsid w:val="00091667"/>
    <w:rsid w:val="000926B3"/>
    <w:rsid w:val="0009733F"/>
    <w:rsid w:val="000979EA"/>
    <w:rsid w:val="000B2B87"/>
    <w:rsid w:val="000B52D5"/>
    <w:rsid w:val="000C0279"/>
    <w:rsid w:val="000C7BAD"/>
    <w:rsid w:val="000D103C"/>
    <w:rsid w:val="000D6881"/>
    <w:rsid w:val="000E0D12"/>
    <w:rsid w:val="00111711"/>
    <w:rsid w:val="001126B6"/>
    <w:rsid w:val="00122E46"/>
    <w:rsid w:val="0012465D"/>
    <w:rsid w:val="00127AB0"/>
    <w:rsid w:val="001303AA"/>
    <w:rsid w:val="00144896"/>
    <w:rsid w:val="00147342"/>
    <w:rsid w:val="001743E5"/>
    <w:rsid w:val="00176A90"/>
    <w:rsid w:val="00186138"/>
    <w:rsid w:val="00190B61"/>
    <w:rsid w:val="001942AC"/>
    <w:rsid w:val="00194720"/>
    <w:rsid w:val="001A66DA"/>
    <w:rsid w:val="001B31C7"/>
    <w:rsid w:val="001D266A"/>
    <w:rsid w:val="001E6156"/>
    <w:rsid w:val="001F166A"/>
    <w:rsid w:val="001F5C87"/>
    <w:rsid w:val="002054C0"/>
    <w:rsid w:val="002212D2"/>
    <w:rsid w:val="00231FA8"/>
    <w:rsid w:val="002330C3"/>
    <w:rsid w:val="0024117D"/>
    <w:rsid w:val="00241287"/>
    <w:rsid w:val="00246EA3"/>
    <w:rsid w:val="002527B0"/>
    <w:rsid w:val="00256209"/>
    <w:rsid w:val="002703FB"/>
    <w:rsid w:val="002935D6"/>
    <w:rsid w:val="002935E6"/>
    <w:rsid w:val="002B208F"/>
    <w:rsid w:val="002B20EB"/>
    <w:rsid w:val="002C1786"/>
    <w:rsid w:val="002D1994"/>
    <w:rsid w:val="002E0137"/>
    <w:rsid w:val="002E18E2"/>
    <w:rsid w:val="002E2261"/>
    <w:rsid w:val="002F52B3"/>
    <w:rsid w:val="002F7D88"/>
    <w:rsid w:val="00303AF7"/>
    <w:rsid w:val="003078D7"/>
    <w:rsid w:val="00310B59"/>
    <w:rsid w:val="0031570D"/>
    <w:rsid w:val="003160C5"/>
    <w:rsid w:val="0033560A"/>
    <w:rsid w:val="003466AF"/>
    <w:rsid w:val="003531C0"/>
    <w:rsid w:val="003544C1"/>
    <w:rsid w:val="0036022B"/>
    <w:rsid w:val="00362B44"/>
    <w:rsid w:val="003720BC"/>
    <w:rsid w:val="00375C84"/>
    <w:rsid w:val="0038157F"/>
    <w:rsid w:val="0038238F"/>
    <w:rsid w:val="00382D69"/>
    <w:rsid w:val="00386523"/>
    <w:rsid w:val="0039001C"/>
    <w:rsid w:val="00395798"/>
    <w:rsid w:val="003A7E6F"/>
    <w:rsid w:val="003C6DAF"/>
    <w:rsid w:val="003D35FB"/>
    <w:rsid w:val="003D5F6F"/>
    <w:rsid w:val="003E1598"/>
    <w:rsid w:val="003F1F16"/>
    <w:rsid w:val="003F35B3"/>
    <w:rsid w:val="004008E0"/>
    <w:rsid w:val="004042DD"/>
    <w:rsid w:val="00407566"/>
    <w:rsid w:val="0041368F"/>
    <w:rsid w:val="00415D73"/>
    <w:rsid w:val="004175FD"/>
    <w:rsid w:val="00437D8B"/>
    <w:rsid w:val="00455131"/>
    <w:rsid w:val="00465EA7"/>
    <w:rsid w:val="00470859"/>
    <w:rsid w:val="00471A3F"/>
    <w:rsid w:val="004814D0"/>
    <w:rsid w:val="00485C36"/>
    <w:rsid w:val="004867C7"/>
    <w:rsid w:val="004B2502"/>
    <w:rsid w:val="004C0AF4"/>
    <w:rsid w:val="004D2766"/>
    <w:rsid w:val="004D4606"/>
    <w:rsid w:val="004D7FF8"/>
    <w:rsid w:val="00510959"/>
    <w:rsid w:val="00511437"/>
    <w:rsid w:val="005133CF"/>
    <w:rsid w:val="005140C1"/>
    <w:rsid w:val="0053022A"/>
    <w:rsid w:val="00533E7F"/>
    <w:rsid w:val="00536507"/>
    <w:rsid w:val="005410A4"/>
    <w:rsid w:val="00546A23"/>
    <w:rsid w:val="00562488"/>
    <w:rsid w:val="005666CC"/>
    <w:rsid w:val="00581C66"/>
    <w:rsid w:val="005C26A8"/>
    <w:rsid w:val="005C3E1E"/>
    <w:rsid w:val="005C59CE"/>
    <w:rsid w:val="005D0D2B"/>
    <w:rsid w:val="005D18FF"/>
    <w:rsid w:val="005D42F6"/>
    <w:rsid w:val="005D5268"/>
    <w:rsid w:val="005F59CF"/>
    <w:rsid w:val="00617937"/>
    <w:rsid w:val="006357E5"/>
    <w:rsid w:val="00635B31"/>
    <w:rsid w:val="00641FD2"/>
    <w:rsid w:val="006446D0"/>
    <w:rsid w:val="00656BAF"/>
    <w:rsid w:val="00660270"/>
    <w:rsid w:val="006649B6"/>
    <w:rsid w:val="00670169"/>
    <w:rsid w:val="006778E7"/>
    <w:rsid w:val="00680496"/>
    <w:rsid w:val="00680A9D"/>
    <w:rsid w:val="006824DC"/>
    <w:rsid w:val="00683D5D"/>
    <w:rsid w:val="0068469A"/>
    <w:rsid w:val="00686982"/>
    <w:rsid w:val="00687634"/>
    <w:rsid w:val="0069360E"/>
    <w:rsid w:val="006A2B86"/>
    <w:rsid w:val="006B0D48"/>
    <w:rsid w:val="006C2D36"/>
    <w:rsid w:val="006F7AF3"/>
    <w:rsid w:val="00714B76"/>
    <w:rsid w:val="00715984"/>
    <w:rsid w:val="00716DFF"/>
    <w:rsid w:val="00726B15"/>
    <w:rsid w:val="00737FEF"/>
    <w:rsid w:val="00754C8F"/>
    <w:rsid w:val="007655FE"/>
    <w:rsid w:val="007871E7"/>
    <w:rsid w:val="007976F0"/>
    <w:rsid w:val="007A4334"/>
    <w:rsid w:val="007A5DBA"/>
    <w:rsid w:val="007B2FC5"/>
    <w:rsid w:val="007B37E7"/>
    <w:rsid w:val="007B5AB4"/>
    <w:rsid w:val="007C2599"/>
    <w:rsid w:val="007C4754"/>
    <w:rsid w:val="007D7D64"/>
    <w:rsid w:val="007E23CC"/>
    <w:rsid w:val="007F72D9"/>
    <w:rsid w:val="00800128"/>
    <w:rsid w:val="0080617B"/>
    <w:rsid w:val="00807D4D"/>
    <w:rsid w:val="00807FDA"/>
    <w:rsid w:val="008118B0"/>
    <w:rsid w:val="00813D13"/>
    <w:rsid w:val="00816558"/>
    <w:rsid w:val="00826B72"/>
    <w:rsid w:val="008470EB"/>
    <w:rsid w:val="008608B7"/>
    <w:rsid w:val="00872658"/>
    <w:rsid w:val="0088011A"/>
    <w:rsid w:val="00884164"/>
    <w:rsid w:val="008A0318"/>
    <w:rsid w:val="008A3EFA"/>
    <w:rsid w:val="008A5577"/>
    <w:rsid w:val="008B4139"/>
    <w:rsid w:val="008B7884"/>
    <w:rsid w:val="008C61AC"/>
    <w:rsid w:val="008C6914"/>
    <w:rsid w:val="008D4FCC"/>
    <w:rsid w:val="008E0792"/>
    <w:rsid w:val="008E4440"/>
    <w:rsid w:val="008F1B6D"/>
    <w:rsid w:val="00911350"/>
    <w:rsid w:val="00912BD5"/>
    <w:rsid w:val="00921C83"/>
    <w:rsid w:val="0094542B"/>
    <w:rsid w:val="00947F72"/>
    <w:rsid w:val="0095516E"/>
    <w:rsid w:val="009626EC"/>
    <w:rsid w:val="00980726"/>
    <w:rsid w:val="00983437"/>
    <w:rsid w:val="00987F80"/>
    <w:rsid w:val="009A1E4D"/>
    <w:rsid w:val="009B5535"/>
    <w:rsid w:val="009F4AD8"/>
    <w:rsid w:val="00A02EF6"/>
    <w:rsid w:val="00A053E4"/>
    <w:rsid w:val="00A11625"/>
    <w:rsid w:val="00A14D33"/>
    <w:rsid w:val="00A16C68"/>
    <w:rsid w:val="00A20F79"/>
    <w:rsid w:val="00A60EA4"/>
    <w:rsid w:val="00A80C53"/>
    <w:rsid w:val="00A82F91"/>
    <w:rsid w:val="00A95B05"/>
    <w:rsid w:val="00AB36B9"/>
    <w:rsid w:val="00AC3871"/>
    <w:rsid w:val="00AC671E"/>
    <w:rsid w:val="00AF2DD0"/>
    <w:rsid w:val="00AF4118"/>
    <w:rsid w:val="00AF641C"/>
    <w:rsid w:val="00AF6C1B"/>
    <w:rsid w:val="00B01461"/>
    <w:rsid w:val="00B1299E"/>
    <w:rsid w:val="00B13B4D"/>
    <w:rsid w:val="00B1530F"/>
    <w:rsid w:val="00B24467"/>
    <w:rsid w:val="00B27C99"/>
    <w:rsid w:val="00B34E3F"/>
    <w:rsid w:val="00B41D0F"/>
    <w:rsid w:val="00B61A5F"/>
    <w:rsid w:val="00B62901"/>
    <w:rsid w:val="00B65D10"/>
    <w:rsid w:val="00B726A9"/>
    <w:rsid w:val="00B774C2"/>
    <w:rsid w:val="00B85D3C"/>
    <w:rsid w:val="00BB4103"/>
    <w:rsid w:val="00BC16B7"/>
    <w:rsid w:val="00BC5539"/>
    <w:rsid w:val="00BD27F7"/>
    <w:rsid w:val="00BE0B9D"/>
    <w:rsid w:val="00BE5661"/>
    <w:rsid w:val="00BE6331"/>
    <w:rsid w:val="00BF360B"/>
    <w:rsid w:val="00BF48BA"/>
    <w:rsid w:val="00C02EFC"/>
    <w:rsid w:val="00C42EB8"/>
    <w:rsid w:val="00C43779"/>
    <w:rsid w:val="00C51FBF"/>
    <w:rsid w:val="00C745BF"/>
    <w:rsid w:val="00C75229"/>
    <w:rsid w:val="00CA0482"/>
    <w:rsid w:val="00CA3D46"/>
    <w:rsid w:val="00CB072A"/>
    <w:rsid w:val="00CB6190"/>
    <w:rsid w:val="00CC04D7"/>
    <w:rsid w:val="00CC7201"/>
    <w:rsid w:val="00CE14F4"/>
    <w:rsid w:val="00CE5E5F"/>
    <w:rsid w:val="00D059DE"/>
    <w:rsid w:val="00D22244"/>
    <w:rsid w:val="00D22F59"/>
    <w:rsid w:val="00D3038B"/>
    <w:rsid w:val="00D3311C"/>
    <w:rsid w:val="00D436AE"/>
    <w:rsid w:val="00D461E7"/>
    <w:rsid w:val="00D47376"/>
    <w:rsid w:val="00D54DDC"/>
    <w:rsid w:val="00D56DD6"/>
    <w:rsid w:val="00D63D66"/>
    <w:rsid w:val="00D73778"/>
    <w:rsid w:val="00D81056"/>
    <w:rsid w:val="00D82581"/>
    <w:rsid w:val="00DC5E38"/>
    <w:rsid w:val="00DC6DA5"/>
    <w:rsid w:val="00DD63E2"/>
    <w:rsid w:val="00DE2A56"/>
    <w:rsid w:val="00DE5AA9"/>
    <w:rsid w:val="00E12306"/>
    <w:rsid w:val="00E14317"/>
    <w:rsid w:val="00E17F1A"/>
    <w:rsid w:val="00E24F52"/>
    <w:rsid w:val="00E303E4"/>
    <w:rsid w:val="00E53ADE"/>
    <w:rsid w:val="00E61946"/>
    <w:rsid w:val="00E65C33"/>
    <w:rsid w:val="00E71A08"/>
    <w:rsid w:val="00E71E9C"/>
    <w:rsid w:val="00E72CF7"/>
    <w:rsid w:val="00E73D59"/>
    <w:rsid w:val="00E754EE"/>
    <w:rsid w:val="00E82C07"/>
    <w:rsid w:val="00E9043F"/>
    <w:rsid w:val="00E9394E"/>
    <w:rsid w:val="00EC47D6"/>
    <w:rsid w:val="00ED0D32"/>
    <w:rsid w:val="00EE686F"/>
    <w:rsid w:val="00EF7868"/>
    <w:rsid w:val="00F04A09"/>
    <w:rsid w:val="00F06BCE"/>
    <w:rsid w:val="00F1637A"/>
    <w:rsid w:val="00F17707"/>
    <w:rsid w:val="00F17C0D"/>
    <w:rsid w:val="00F23B0F"/>
    <w:rsid w:val="00F33EC8"/>
    <w:rsid w:val="00F50B8A"/>
    <w:rsid w:val="00F535E9"/>
    <w:rsid w:val="00F666C7"/>
    <w:rsid w:val="00F70964"/>
    <w:rsid w:val="00F7455F"/>
    <w:rsid w:val="00F77ED0"/>
    <w:rsid w:val="00F906BD"/>
    <w:rsid w:val="00FB18AC"/>
    <w:rsid w:val="00FC4C4D"/>
    <w:rsid w:val="00FD436C"/>
    <w:rsid w:val="00FE6C4C"/>
    <w:rsid w:val="00FF15D5"/>
    <w:rsid w:val="00FF360C"/>
    <w:rsid w:val="00FF3E47"/>
    <w:rsid w:val="00FF6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519FA8D0"/>
  <w15:docId w15:val="{914C9216-7C08-284C-874A-C3F9CF93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11C"/>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Times New Roman" w:eastAsia="Times New Roman" w:hAnsi="Times New Roman" w:cs="Times New Roman"/>
      <w:b/>
      <w:bCs/>
      <w:kern w:val="3"/>
      <w:sz w:val="48"/>
      <w:szCs w:val="48"/>
      <w:lang w:eastAsia="en-GB"/>
    </w:rPr>
  </w:style>
  <w:style w:type="character" w:styleId="Hyperlink">
    <w:name w:val="Hyperlink"/>
    <w:basedOn w:val="DefaultParagraphFont"/>
    <w:qFormat/>
    <w:rsid w:val="00064ADA"/>
    <w:rPr>
      <w:rFonts w:ascii="Calibri" w:hAnsi="Calibri"/>
      <w:b/>
      <w:color w:val="FFFFFF" w:themeColor="background1"/>
      <w:sz w:val="32"/>
      <w:u w:val="words" w:color="FFFFFF" w:themeColor="background1"/>
    </w:rPr>
  </w:style>
  <w:style w:type="character" w:customStyle="1" w:styleId="UnresolvedMention1">
    <w:name w:val="Unresolved Mention1"/>
    <w:basedOn w:val="DefaultParagraphFont"/>
    <w:rPr>
      <w:color w:val="605E5C"/>
      <w:shd w:val="clear" w:color="auto" w:fill="E1DFDD"/>
    </w:rPr>
  </w:style>
  <w:style w:type="paragraph" w:customStyle="1" w:styleId="share-item">
    <w:name w:val="share-item"/>
    <w:basedOn w:val="Normal"/>
    <w:pPr>
      <w:spacing w:before="100" w:after="100" w:line="240" w:lineRule="auto"/>
    </w:pPr>
    <w:rPr>
      <w:rFonts w:ascii="Times New Roman" w:eastAsia="Times New Roman" w:hAnsi="Times New Roman"/>
      <w:sz w:val="24"/>
      <w:szCs w:val="24"/>
      <w:lang w:eastAsia="en-GB"/>
    </w:rPr>
  </w:style>
  <w:style w:type="character" w:styleId="FollowedHyperlink">
    <w:name w:val="FollowedHyperlink"/>
    <w:basedOn w:val="DefaultParagraphFont"/>
    <w:rPr>
      <w:color w:val="954F72"/>
      <w:u w:val="single"/>
    </w:rPr>
  </w:style>
  <w:style w:type="paragraph" w:styleId="NormalWeb">
    <w:name w:val="Normal (Web)"/>
    <w:basedOn w:val="Normal"/>
    <w:uiPriority w:val="99"/>
    <w:unhideWhenUsed/>
    <w:rsid w:val="007655FE"/>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apple-converted-space">
    <w:name w:val="apple-converted-space"/>
    <w:basedOn w:val="DefaultParagraphFont"/>
    <w:rsid w:val="007655FE"/>
  </w:style>
  <w:style w:type="paragraph" w:styleId="ListParagraph">
    <w:name w:val="List Paragraph"/>
    <w:basedOn w:val="Normal"/>
    <w:uiPriority w:val="34"/>
    <w:qFormat/>
    <w:rsid w:val="006357E5"/>
    <w:pPr>
      <w:ind w:left="720"/>
      <w:contextualSpacing/>
    </w:pPr>
  </w:style>
  <w:style w:type="paragraph" w:styleId="BalloonText">
    <w:name w:val="Balloon Text"/>
    <w:basedOn w:val="Normal"/>
    <w:link w:val="BalloonTextChar"/>
    <w:uiPriority w:val="99"/>
    <w:semiHidden/>
    <w:unhideWhenUsed/>
    <w:rsid w:val="00683D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D5D"/>
    <w:rPr>
      <w:rFonts w:ascii="Tahoma" w:hAnsi="Tahoma" w:cs="Tahoma"/>
      <w:sz w:val="16"/>
      <w:szCs w:val="16"/>
    </w:rPr>
  </w:style>
  <w:style w:type="character" w:styleId="UnresolvedMention">
    <w:name w:val="Unresolved Mention"/>
    <w:basedOn w:val="DefaultParagraphFont"/>
    <w:uiPriority w:val="99"/>
    <w:semiHidden/>
    <w:unhideWhenUsed/>
    <w:rsid w:val="002935E6"/>
    <w:rPr>
      <w:color w:val="605E5C"/>
      <w:shd w:val="clear" w:color="auto" w:fill="E1DFDD"/>
    </w:rPr>
  </w:style>
  <w:style w:type="paragraph" w:styleId="Header">
    <w:name w:val="header"/>
    <w:basedOn w:val="Normal"/>
    <w:link w:val="HeaderChar"/>
    <w:uiPriority w:val="99"/>
    <w:unhideWhenUsed/>
    <w:rsid w:val="00E17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F1A"/>
  </w:style>
  <w:style w:type="paragraph" w:styleId="Footer">
    <w:name w:val="footer"/>
    <w:basedOn w:val="Normal"/>
    <w:link w:val="FooterChar"/>
    <w:uiPriority w:val="99"/>
    <w:unhideWhenUsed/>
    <w:rsid w:val="00E17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F1A"/>
  </w:style>
  <w:style w:type="paragraph" w:styleId="Bibliography">
    <w:name w:val="Bibliography"/>
    <w:basedOn w:val="Normal"/>
    <w:next w:val="Normal"/>
    <w:uiPriority w:val="37"/>
    <w:unhideWhenUsed/>
    <w:rsid w:val="005302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9244">
      <w:bodyDiv w:val="1"/>
      <w:marLeft w:val="0"/>
      <w:marRight w:val="0"/>
      <w:marTop w:val="0"/>
      <w:marBottom w:val="0"/>
      <w:divBdr>
        <w:top w:val="none" w:sz="0" w:space="0" w:color="auto"/>
        <w:left w:val="none" w:sz="0" w:space="0" w:color="auto"/>
        <w:bottom w:val="none" w:sz="0" w:space="0" w:color="auto"/>
        <w:right w:val="none" w:sz="0" w:space="0" w:color="auto"/>
      </w:divBdr>
    </w:div>
    <w:div w:id="16658936">
      <w:bodyDiv w:val="1"/>
      <w:marLeft w:val="0"/>
      <w:marRight w:val="0"/>
      <w:marTop w:val="0"/>
      <w:marBottom w:val="0"/>
      <w:divBdr>
        <w:top w:val="none" w:sz="0" w:space="0" w:color="auto"/>
        <w:left w:val="none" w:sz="0" w:space="0" w:color="auto"/>
        <w:bottom w:val="none" w:sz="0" w:space="0" w:color="auto"/>
        <w:right w:val="none" w:sz="0" w:space="0" w:color="auto"/>
      </w:divBdr>
    </w:div>
    <w:div w:id="25496268">
      <w:bodyDiv w:val="1"/>
      <w:marLeft w:val="0"/>
      <w:marRight w:val="0"/>
      <w:marTop w:val="0"/>
      <w:marBottom w:val="0"/>
      <w:divBdr>
        <w:top w:val="none" w:sz="0" w:space="0" w:color="auto"/>
        <w:left w:val="none" w:sz="0" w:space="0" w:color="auto"/>
        <w:bottom w:val="none" w:sz="0" w:space="0" w:color="auto"/>
        <w:right w:val="none" w:sz="0" w:space="0" w:color="auto"/>
      </w:divBdr>
    </w:div>
    <w:div w:id="35352651">
      <w:bodyDiv w:val="1"/>
      <w:marLeft w:val="0"/>
      <w:marRight w:val="0"/>
      <w:marTop w:val="0"/>
      <w:marBottom w:val="0"/>
      <w:divBdr>
        <w:top w:val="none" w:sz="0" w:space="0" w:color="auto"/>
        <w:left w:val="none" w:sz="0" w:space="0" w:color="auto"/>
        <w:bottom w:val="none" w:sz="0" w:space="0" w:color="auto"/>
        <w:right w:val="none" w:sz="0" w:space="0" w:color="auto"/>
      </w:divBdr>
    </w:div>
    <w:div w:id="89471207">
      <w:bodyDiv w:val="1"/>
      <w:marLeft w:val="0"/>
      <w:marRight w:val="0"/>
      <w:marTop w:val="0"/>
      <w:marBottom w:val="0"/>
      <w:divBdr>
        <w:top w:val="none" w:sz="0" w:space="0" w:color="auto"/>
        <w:left w:val="none" w:sz="0" w:space="0" w:color="auto"/>
        <w:bottom w:val="none" w:sz="0" w:space="0" w:color="auto"/>
        <w:right w:val="none" w:sz="0" w:space="0" w:color="auto"/>
      </w:divBdr>
    </w:div>
    <w:div w:id="100073556">
      <w:bodyDiv w:val="1"/>
      <w:marLeft w:val="0"/>
      <w:marRight w:val="0"/>
      <w:marTop w:val="0"/>
      <w:marBottom w:val="0"/>
      <w:divBdr>
        <w:top w:val="none" w:sz="0" w:space="0" w:color="auto"/>
        <w:left w:val="none" w:sz="0" w:space="0" w:color="auto"/>
        <w:bottom w:val="none" w:sz="0" w:space="0" w:color="auto"/>
        <w:right w:val="none" w:sz="0" w:space="0" w:color="auto"/>
      </w:divBdr>
    </w:div>
    <w:div w:id="101731257">
      <w:bodyDiv w:val="1"/>
      <w:marLeft w:val="0"/>
      <w:marRight w:val="0"/>
      <w:marTop w:val="0"/>
      <w:marBottom w:val="0"/>
      <w:divBdr>
        <w:top w:val="none" w:sz="0" w:space="0" w:color="auto"/>
        <w:left w:val="none" w:sz="0" w:space="0" w:color="auto"/>
        <w:bottom w:val="none" w:sz="0" w:space="0" w:color="auto"/>
        <w:right w:val="none" w:sz="0" w:space="0" w:color="auto"/>
      </w:divBdr>
    </w:div>
    <w:div w:id="105275410">
      <w:bodyDiv w:val="1"/>
      <w:marLeft w:val="0"/>
      <w:marRight w:val="0"/>
      <w:marTop w:val="0"/>
      <w:marBottom w:val="0"/>
      <w:divBdr>
        <w:top w:val="none" w:sz="0" w:space="0" w:color="auto"/>
        <w:left w:val="none" w:sz="0" w:space="0" w:color="auto"/>
        <w:bottom w:val="none" w:sz="0" w:space="0" w:color="auto"/>
        <w:right w:val="none" w:sz="0" w:space="0" w:color="auto"/>
      </w:divBdr>
    </w:div>
    <w:div w:id="105775879">
      <w:bodyDiv w:val="1"/>
      <w:marLeft w:val="0"/>
      <w:marRight w:val="0"/>
      <w:marTop w:val="0"/>
      <w:marBottom w:val="0"/>
      <w:divBdr>
        <w:top w:val="none" w:sz="0" w:space="0" w:color="auto"/>
        <w:left w:val="none" w:sz="0" w:space="0" w:color="auto"/>
        <w:bottom w:val="none" w:sz="0" w:space="0" w:color="auto"/>
        <w:right w:val="none" w:sz="0" w:space="0" w:color="auto"/>
      </w:divBdr>
      <w:divsChild>
        <w:div w:id="68162868">
          <w:marLeft w:val="0"/>
          <w:marRight w:val="0"/>
          <w:marTop w:val="0"/>
          <w:marBottom w:val="0"/>
          <w:divBdr>
            <w:top w:val="none" w:sz="0" w:space="0" w:color="auto"/>
            <w:left w:val="none" w:sz="0" w:space="0" w:color="auto"/>
            <w:bottom w:val="none" w:sz="0" w:space="0" w:color="auto"/>
            <w:right w:val="none" w:sz="0" w:space="0" w:color="auto"/>
          </w:divBdr>
          <w:divsChild>
            <w:div w:id="1242641321">
              <w:marLeft w:val="0"/>
              <w:marRight w:val="0"/>
              <w:marTop w:val="0"/>
              <w:marBottom w:val="0"/>
              <w:divBdr>
                <w:top w:val="none" w:sz="0" w:space="0" w:color="auto"/>
                <w:left w:val="none" w:sz="0" w:space="0" w:color="auto"/>
                <w:bottom w:val="none" w:sz="0" w:space="0" w:color="auto"/>
                <w:right w:val="none" w:sz="0" w:space="0" w:color="auto"/>
              </w:divBdr>
              <w:divsChild>
                <w:div w:id="206425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38076">
      <w:bodyDiv w:val="1"/>
      <w:marLeft w:val="0"/>
      <w:marRight w:val="0"/>
      <w:marTop w:val="0"/>
      <w:marBottom w:val="0"/>
      <w:divBdr>
        <w:top w:val="none" w:sz="0" w:space="0" w:color="auto"/>
        <w:left w:val="none" w:sz="0" w:space="0" w:color="auto"/>
        <w:bottom w:val="none" w:sz="0" w:space="0" w:color="auto"/>
        <w:right w:val="none" w:sz="0" w:space="0" w:color="auto"/>
      </w:divBdr>
      <w:divsChild>
        <w:div w:id="1993102619">
          <w:marLeft w:val="0"/>
          <w:marRight w:val="0"/>
          <w:marTop w:val="0"/>
          <w:marBottom w:val="0"/>
          <w:divBdr>
            <w:top w:val="none" w:sz="0" w:space="0" w:color="auto"/>
            <w:left w:val="none" w:sz="0" w:space="0" w:color="auto"/>
            <w:bottom w:val="none" w:sz="0" w:space="0" w:color="auto"/>
            <w:right w:val="none" w:sz="0" w:space="0" w:color="auto"/>
          </w:divBdr>
          <w:divsChild>
            <w:div w:id="1942446610">
              <w:marLeft w:val="0"/>
              <w:marRight w:val="0"/>
              <w:marTop w:val="0"/>
              <w:marBottom w:val="0"/>
              <w:divBdr>
                <w:top w:val="none" w:sz="0" w:space="0" w:color="auto"/>
                <w:left w:val="none" w:sz="0" w:space="0" w:color="auto"/>
                <w:bottom w:val="none" w:sz="0" w:space="0" w:color="auto"/>
                <w:right w:val="none" w:sz="0" w:space="0" w:color="auto"/>
              </w:divBdr>
              <w:divsChild>
                <w:div w:id="224532608">
                  <w:marLeft w:val="0"/>
                  <w:marRight w:val="0"/>
                  <w:marTop w:val="0"/>
                  <w:marBottom w:val="0"/>
                  <w:divBdr>
                    <w:top w:val="none" w:sz="0" w:space="0" w:color="auto"/>
                    <w:left w:val="none" w:sz="0" w:space="0" w:color="auto"/>
                    <w:bottom w:val="none" w:sz="0" w:space="0" w:color="auto"/>
                    <w:right w:val="none" w:sz="0" w:space="0" w:color="auto"/>
                  </w:divBdr>
                </w:div>
                <w:div w:id="6488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59200">
      <w:bodyDiv w:val="1"/>
      <w:marLeft w:val="0"/>
      <w:marRight w:val="0"/>
      <w:marTop w:val="0"/>
      <w:marBottom w:val="0"/>
      <w:divBdr>
        <w:top w:val="none" w:sz="0" w:space="0" w:color="auto"/>
        <w:left w:val="none" w:sz="0" w:space="0" w:color="auto"/>
        <w:bottom w:val="none" w:sz="0" w:space="0" w:color="auto"/>
        <w:right w:val="none" w:sz="0" w:space="0" w:color="auto"/>
      </w:divBdr>
      <w:divsChild>
        <w:div w:id="381635270">
          <w:marLeft w:val="0"/>
          <w:marRight w:val="0"/>
          <w:marTop w:val="0"/>
          <w:marBottom w:val="0"/>
          <w:divBdr>
            <w:top w:val="none" w:sz="0" w:space="0" w:color="auto"/>
            <w:left w:val="none" w:sz="0" w:space="0" w:color="auto"/>
            <w:bottom w:val="none" w:sz="0" w:space="0" w:color="auto"/>
            <w:right w:val="none" w:sz="0" w:space="0" w:color="auto"/>
          </w:divBdr>
          <w:divsChild>
            <w:div w:id="617298797">
              <w:marLeft w:val="0"/>
              <w:marRight w:val="0"/>
              <w:marTop w:val="0"/>
              <w:marBottom w:val="0"/>
              <w:divBdr>
                <w:top w:val="none" w:sz="0" w:space="0" w:color="auto"/>
                <w:left w:val="none" w:sz="0" w:space="0" w:color="auto"/>
                <w:bottom w:val="none" w:sz="0" w:space="0" w:color="auto"/>
                <w:right w:val="none" w:sz="0" w:space="0" w:color="auto"/>
              </w:divBdr>
              <w:divsChild>
                <w:div w:id="1104232140">
                  <w:marLeft w:val="0"/>
                  <w:marRight w:val="0"/>
                  <w:marTop w:val="0"/>
                  <w:marBottom w:val="0"/>
                  <w:divBdr>
                    <w:top w:val="none" w:sz="0" w:space="0" w:color="auto"/>
                    <w:left w:val="none" w:sz="0" w:space="0" w:color="auto"/>
                    <w:bottom w:val="none" w:sz="0" w:space="0" w:color="auto"/>
                    <w:right w:val="none" w:sz="0" w:space="0" w:color="auto"/>
                  </w:divBdr>
                </w:div>
              </w:divsChild>
            </w:div>
            <w:div w:id="1211071687">
              <w:marLeft w:val="0"/>
              <w:marRight w:val="0"/>
              <w:marTop w:val="0"/>
              <w:marBottom w:val="0"/>
              <w:divBdr>
                <w:top w:val="none" w:sz="0" w:space="0" w:color="auto"/>
                <w:left w:val="none" w:sz="0" w:space="0" w:color="auto"/>
                <w:bottom w:val="none" w:sz="0" w:space="0" w:color="auto"/>
                <w:right w:val="none" w:sz="0" w:space="0" w:color="auto"/>
              </w:divBdr>
              <w:divsChild>
                <w:div w:id="127043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27789">
          <w:marLeft w:val="0"/>
          <w:marRight w:val="0"/>
          <w:marTop w:val="0"/>
          <w:marBottom w:val="0"/>
          <w:divBdr>
            <w:top w:val="none" w:sz="0" w:space="0" w:color="auto"/>
            <w:left w:val="none" w:sz="0" w:space="0" w:color="auto"/>
            <w:bottom w:val="none" w:sz="0" w:space="0" w:color="auto"/>
            <w:right w:val="none" w:sz="0" w:space="0" w:color="auto"/>
          </w:divBdr>
          <w:divsChild>
            <w:div w:id="1366057711">
              <w:marLeft w:val="0"/>
              <w:marRight w:val="0"/>
              <w:marTop w:val="0"/>
              <w:marBottom w:val="0"/>
              <w:divBdr>
                <w:top w:val="none" w:sz="0" w:space="0" w:color="auto"/>
                <w:left w:val="none" w:sz="0" w:space="0" w:color="auto"/>
                <w:bottom w:val="none" w:sz="0" w:space="0" w:color="auto"/>
                <w:right w:val="none" w:sz="0" w:space="0" w:color="auto"/>
              </w:divBdr>
              <w:divsChild>
                <w:div w:id="42762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7944">
      <w:bodyDiv w:val="1"/>
      <w:marLeft w:val="0"/>
      <w:marRight w:val="0"/>
      <w:marTop w:val="0"/>
      <w:marBottom w:val="0"/>
      <w:divBdr>
        <w:top w:val="none" w:sz="0" w:space="0" w:color="auto"/>
        <w:left w:val="none" w:sz="0" w:space="0" w:color="auto"/>
        <w:bottom w:val="none" w:sz="0" w:space="0" w:color="auto"/>
        <w:right w:val="none" w:sz="0" w:space="0" w:color="auto"/>
      </w:divBdr>
    </w:div>
    <w:div w:id="131992927">
      <w:bodyDiv w:val="1"/>
      <w:marLeft w:val="0"/>
      <w:marRight w:val="0"/>
      <w:marTop w:val="0"/>
      <w:marBottom w:val="0"/>
      <w:divBdr>
        <w:top w:val="none" w:sz="0" w:space="0" w:color="auto"/>
        <w:left w:val="none" w:sz="0" w:space="0" w:color="auto"/>
        <w:bottom w:val="none" w:sz="0" w:space="0" w:color="auto"/>
        <w:right w:val="none" w:sz="0" w:space="0" w:color="auto"/>
      </w:divBdr>
      <w:divsChild>
        <w:div w:id="629095572">
          <w:marLeft w:val="0"/>
          <w:marRight w:val="0"/>
          <w:marTop w:val="0"/>
          <w:marBottom w:val="0"/>
          <w:divBdr>
            <w:top w:val="none" w:sz="0" w:space="0" w:color="auto"/>
            <w:left w:val="none" w:sz="0" w:space="0" w:color="auto"/>
            <w:bottom w:val="none" w:sz="0" w:space="0" w:color="auto"/>
            <w:right w:val="none" w:sz="0" w:space="0" w:color="auto"/>
          </w:divBdr>
          <w:divsChild>
            <w:div w:id="1286500127">
              <w:marLeft w:val="0"/>
              <w:marRight w:val="0"/>
              <w:marTop w:val="0"/>
              <w:marBottom w:val="0"/>
              <w:divBdr>
                <w:top w:val="none" w:sz="0" w:space="0" w:color="auto"/>
                <w:left w:val="none" w:sz="0" w:space="0" w:color="auto"/>
                <w:bottom w:val="none" w:sz="0" w:space="0" w:color="auto"/>
                <w:right w:val="none" w:sz="0" w:space="0" w:color="auto"/>
              </w:divBdr>
              <w:divsChild>
                <w:div w:id="72379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744">
      <w:bodyDiv w:val="1"/>
      <w:marLeft w:val="0"/>
      <w:marRight w:val="0"/>
      <w:marTop w:val="0"/>
      <w:marBottom w:val="0"/>
      <w:divBdr>
        <w:top w:val="none" w:sz="0" w:space="0" w:color="auto"/>
        <w:left w:val="none" w:sz="0" w:space="0" w:color="auto"/>
        <w:bottom w:val="none" w:sz="0" w:space="0" w:color="auto"/>
        <w:right w:val="none" w:sz="0" w:space="0" w:color="auto"/>
      </w:divBdr>
    </w:div>
    <w:div w:id="155340644">
      <w:bodyDiv w:val="1"/>
      <w:marLeft w:val="0"/>
      <w:marRight w:val="0"/>
      <w:marTop w:val="0"/>
      <w:marBottom w:val="0"/>
      <w:divBdr>
        <w:top w:val="none" w:sz="0" w:space="0" w:color="auto"/>
        <w:left w:val="none" w:sz="0" w:space="0" w:color="auto"/>
        <w:bottom w:val="none" w:sz="0" w:space="0" w:color="auto"/>
        <w:right w:val="none" w:sz="0" w:space="0" w:color="auto"/>
      </w:divBdr>
    </w:div>
    <w:div w:id="172184699">
      <w:bodyDiv w:val="1"/>
      <w:marLeft w:val="0"/>
      <w:marRight w:val="0"/>
      <w:marTop w:val="0"/>
      <w:marBottom w:val="0"/>
      <w:divBdr>
        <w:top w:val="none" w:sz="0" w:space="0" w:color="auto"/>
        <w:left w:val="none" w:sz="0" w:space="0" w:color="auto"/>
        <w:bottom w:val="none" w:sz="0" w:space="0" w:color="auto"/>
        <w:right w:val="none" w:sz="0" w:space="0" w:color="auto"/>
      </w:divBdr>
    </w:div>
    <w:div w:id="180436739">
      <w:bodyDiv w:val="1"/>
      <w:marLeft w:val="0"/>
      <w:marRight w:val="0"/>
      <w:marTop w:val="0"/>
      <w:marBottom w:val="0"/>
      <w:divBdr>
        <w:top w:val="none" w:sz="0" w:space="0" w:color="auto"/>
        <w:left w:val="none" w:sz="0" w:space="0" w:color="auto"/>
        <w:bottom w:val="none" w:sz="0" w:space="0" w:color="auto"/>
        <w:right w:val="none" w:sz="0" w:space="0" w:color="auto"/>
      </w:divBdr>
    </w:div>
    <w:div w:id="194849269">
      <w:bodyDiv w:val="1"/>
      <w:marLeft w:val="0"/>
      <w:marRight w:val="0"/>
      <w:marTop w:val="0"/>
      <w:marBottom w:val="0"/>
      <w:divBdr>
        <w:top w:val="none" w:sz="0" w:space="0" w:color="auto"/>
        <w:left w:val="none" w:sz="0" w:space="0" w:color="auto"/>
        <w:bottom w:val="none" w:sz="0" w:space="0" w:color="auto"/>
        <w:right w:val="none" w:sz="0" w:space="0" w:color="auto"/>
      </w:divBdr>
    </w:div>
    <w:div w:id="196043325">
      <w:bodyDiv w:val="1"/>
      <w:marLeft w:val="0"/>
      <w:marRight w:val="0"/>
      <w:marTop w:val="0"/>
      <w:marBottom w:val="0"/>
      <w:divBdr>
        <w:top w:val="none" w:sz="0" w:space="0" w:color="auto"/>
        <w:left w:val="none" w:sz="0" w:space="0" w:color="auto"/>
        <w:bottom w:val="none" w:sz="0" w:space="0" w:color="auto"/>
        <w:right w:val="none" w:sz="0" w:space="0" w:color="auto"/>
      </w:divBdr>
      <w:divsChild>
        <w:div w:id="1727802742">
          <w:marLeft w:val="0"/>
          <w:marRight w:val="0"/>
          <w:marTop w:val="0"/>
          <w:marBottom w:val="0"/>
          <w:divBdr>
            <w:top w:val="none" w:sz="0" w:space="0" w:color="auto"/>
            <w:left w:val="none" w:sz="0" w:space="0" w:color="auto"/>
            <w:bottom w:val="none" w:sz="0" w:space="0" w:color="auto"/>
            <w:right w:val="none" w:sz="0" w:space="0" w:color="auto"/>
          </w:divBdr>
          <w:divsChild>
            <w:div w:id="1598177978">
              <w:marLeft w:val="0"/>
              <w:marRight w:val="0"/>
              <w:marTop w:val="0"/>
              <w:marBottom w:val="0"/>
              <w:divBdr>
                <w:top w:val="none" w:sz="0" w:space="0" w:color="auto"/>
                <w:left w:val="none" w:sz="0" w:space="0" w:color="auto"/>
                <w:bottom w:val="none" w:sz="0" w:space="0" w:color="auto"/>
                <w:right w:val="none" w:sz="0" w:space="0" w:color="auto"/>
              </w:divBdr>
              <w:divsChild>
                <w:div w:id="164607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714">
      <w:bodyDiv w:val="1"/>
      <w:marLeft w:val="0"/>
      <w:marRight w:val="0"/>
      <w:marTop w:val="0"/>
      <w:marBottom w:val="0"/>
      <w:divBdr>
        <w:top w:val="none" w:sz="0" w:space="0" w:color="auto"/>
        <w:left w:val="none" w:sz="0" w:space="0" w:color="auto"/>
        <w:bottom w:val="none" w:sz="0" w:space="0" w:color="auto"/>
        <w:right w:val="none" w:sz="0" w:space="0" w:color="auto"/>
      </w:divBdr>
    </w:div>
    <w:div w:id="210962284">
      <w:bodyDiv w:val="1"/>
      <w:marLeft w:val="0"/>
      <w:marRight w:val="0"/>
      <w:marTop w:val="0"/>
      <w:marBottom w:val="0"/>
      <w:divBdr>
        <w:top w:val="none" w:sz="0" w:space="0" w:color="auto"/>
        <w:left w:val="none" w:sz="0" w:space="0" w:color="auto"/>
        <w:bottom w:val="none" w:sz="0" w:space="0" w:color="auto"/>
        <w:right w:val="none" w:sz="0" w:space="0" w:color="auto"/>
      </w:divBdr>
    </w:div>
    <w:div w:id="224797889">
      <w:bodyDiv w:val="1"/>
      <w:marLeft w:val="0"/>
      <w:marRight w:val="0"/>
      <w:marTop w:val="0"/>
      <w:marBottom w:val="0"/>
      <w:divBdr>
        <w:top w:val="none" w:sz="0" w:space="0" w:color="auto"/>
        <w:left w:val="none" w:sz="0" w:space="0" w:color="auto"/>
        <w:bottom w:val="none" w:sz="0" w:space="0" w:color="auto"/>
        <w:right w:val="none" w:sz="0" w:space="0" w:color="auto"/>
      </w:divBdr>
    </w:div>
    <w:div w:id="278681477">
      <w:bodyDiv w:val="1"/>
      <w:marLeft w:val="0"/>
      <w:marRight w:val="0"/>
      <w:marTop w:val="0"/>
      <w:marBottom w:val="0"/>
      <w:divBdr>
        <w:top w:val="none" w:sz="0" w:space="0" w:color="auto"/>
        <w:left w:val="none" w:sz="0" w:space="0" w:color="auto"/>
        <w:bottom w:val="none" w:sz="0" w:space="0" w:color="auto"/>
        <w:right w:val="none" w:sz="0" w:space="0" w:color="auto"/>
      </w:divBdr>
      <w:divsChild>
        <w:div w:id="1563564395">
          <w:marLeft w:val="0"/>
          <w:marRight w:val="0"/>
          <w:marTop w:val="0"/>
          <w:marBottom w:val="0"/>
          <w:divBdr>
            <w:top w:val="none" w:sz="0" w:space="0" w:color="auto"/>
            <w:left w:val="none" w:sz="0" w:space="0" w:color="auto"/>
            <w:bottom w:val="none" w:sz="0" w:space="0" w:color="auto"/>
            <w:right w:val="none" w:sz="0" w:space="0" w:color="auto"/>
          </w:divBdr>
          <w:divsChild>
            <w:div w:id="1755734770">
              <w:marLeft w:val="0"/>
              <w:marRight w:val="0"/>
              <w:marTop w:val="0"/>
              <w:marBottom w:val="0"/>
              <w:divBdr>
                <w:top w:val="none" w:sz="0" w:space="0" w:color="auto"/>
                <w:left w:val="none" w:sz="0" w:space="0" w:color="auto"/>
                <w:bottom w:val="none" w:sz="0" w:space="0" w:color="auto"/>
                <w:right w:val="none" w:sz="0" w:space="0" w:color="auto"/>
              </w:divBdr>
              <w:divsChild>
                <w:div w:id="1152452077">
                  <w:marLeft w:val="0"/>
                  <w:marRight w:val="0"/>
                  <w:marTop w:val="0"/>
                  <w:marBottom w:val="0"/>
                  <w:divBdr>
                    <w:top w:val="none" w:sz="0" w:space="0" w:color="auto"/>
                    <w:left w:val="none" w:sz="0" w:space="0" w:color="auto"/>
                    <w:bottom w:val="none" w:sz="0" w:space="0" w:color="auto"/>
                    <w:right w:val="none" w:sz="0" w:space="0" w:color="auto"/>
                  </w:divBdr>
                </w:div>
              </w:divsChild>
            </w:div>
            <w:div w:id="904410748">
              <w:marLeft w:val="0"/>
              <w:marRight w:val="0"/>
              <w:marTop w:val="0"/>
              <w:marBottom w:val="0"/>
              <w:divBdr>
                <w:top w:val="none" w:sz="0" w:space="0" w:color="auto"/>
                <w:left w:val="none" w:sz="0" w:space="0" w:color="auto"/>
                <w:bottom w:val="none" w:sz="0" w:space="0" w:color="auto"/>
                <w:right w:val="none" w:sz="0" w:space="0" w:color="auto"/>
              </w:divBdr>
              <w:divsChild>
                <w:div w:id="193458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155501">
          <w:marLeft w:val="0"/>
          <w:marRight w:val="0"/>
          <w:marTop w:val="0"/>
          <w:marBottom w:val="0"/>
          <w:divBdr>
            <w:top w:val="none" w:sz="0" w:space="0" w:color="auto"/>
            <w:left w:val="none" w:sz="0" w:space="0" w:color="auto"/>
            <w:bottom w:val="none" w:sz="0" w:space="0" w:color="auto"/>
            <w:right w:val="none" w:sz="0" w:space="0" w:color="auto"/>
          </w:divBdr>
          <w:divsChild>
            <w:div w:id="1248885035">
              <w:marLeft w:val="0"/>
              <w:marRight w:val="0"/>
              <w:marTop w:val="0"/>
              <w:marBottom w:val="0"/>
              <w:divBdr>
                <w:top w:val="none" w:sz="0" w:space="0" w:color="auto"/>
                <w:left w:val="none" w:sz="0" w:space="0" w:color="auto"/>
                <w:bottom w:val="none" w:sz="0" w:space="0" w:color="auto"/>
                <w:right w:val="none" w:sz="0" w:space="0" w:color="auto"/>
              </w:divBdr>
              <w:divsChild>
                <w:div w:id="895287515">
                  <w:marLeft w:val="0"/>
                  <w:marRight w:val="0"/>
                  <w:marTop w:val="0"/>
                  <w:marBottom w:val="0"/>
                  <w:divBdr>
                    <w:top w:val="none" w:sz="0" w:space="0" w:color="auto"/>
                    <w:left w:val="none" w:sz="0" w:space="0" w:color="auto"/>
                    <w:bottom w:val="none" w:sz="0" w:space="0" w:color="auto"/>
                    <w:right w:val="none" w:sz="0" w:space="0" w:color="auto"/>
                  </w:divBdr>
                </w:div>
              </w:divsChild>
            </w:div>
            <w:div w:id="884634070">
              <w:marLeft w:val="0"/>
              <w:marRight w:val="0"/>
              <w:marTop w:val="0"/>
              <w:marBottom w:val="0"/>
              <w:divBdr>
                <w:top w:val="none" w:sz="0" w:space="0" w:color="auto"/>
                <w:left w:val="none" w:sz="0" w:space="0" w:color="auto"/>
                <w:bottom w:val="none" w:sz="0" w:space="0" w:color="auto"/>
                <w:right w:val="none" w:sz="0" w:space="0" w:color="auto"/>
              </w:divBdr>
              <w:divsChild>
                <w:div w:id="38584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425887">
          <w:marLeft w:val="0"/>
          <w:marRight w:val="0"/>
          <w:marTop w:val="0"/>
          <w:marBottom w:val="0"/>
          <w:divBdr>
            <w:top w:val="none" w:sz="0" w:space="0" w:color="auto"/>
            <w:left w:val="none" w:sz="0" w:space="0" w:color="auto"/>
            <w:bottom w:val="none" w:sz="0" w:space="0" w:color="auto"/>
            <w:right w:val="none" w:sz="0" w:space="0" w:color="auto"/>
          </w:divBdr>
          <w:divsChild>
            <w:div w:id="1223635991">
              <w:marLeft w:val="0"/>
              <w:marRight w:val="0"/>
              <w:marTop w:val="0"/>
              <w:marBottom w:val="0"/>
              <w:divBdr>
                <w:top w:val="none" w:sz="0" w:space="0" w:color="auto"/>
                <w:left w:val="none" w:sz="0" w:space="0" w:color="auto"/>
                <w:bottom w:val="none" w:sz="0" w:space="0" w:color="auto"/>
                <w:right w:val="none" w:sz="0" w:space="0" w:color="auto"/>
              </w:divBdr>
              <w:divsChild>
                <w:div w:id="484902878">
                  <w:marLeft w:val="0"/>
                  <w:marRight w:val="0"/>
                  <w:marTop w:val="0"/>
                  <w:marBottom w:val="0"/>
                  <w:divBdr>
                    <w:top w:val="none" w:sz="0" w:space="0" w:color="auto"/>
                    <w:left w:val="none" w:sz="0" w:space="0" w:color="auto"/>
                    <w:bottom w:val="none" w:sz="0" w:space="0" w:color="auto"/>
                    <w:right w:val="none" w:sz="0" w:space="0" w:color="auto"/>
                  </w:divBdr>
                </w:div>
              </w:divsChild>
            </w:div>
            <w:div w:id="870192901">
              <w:marLeft w:val="0"/>
              <w:marRight w:val="0"/>
              <w:marTop w:val="0"/>
              <w:marBottom w:val="0"/>
              <w:divBdr>
                <w:top w:val="none" w:sz="0" w:space="0" w:color="auto"/>
                <w:left w:val="none" w:sz="0" w:space="0" w:color="auto"/>
                <w:bottom w:val="none" w:sz="0" w:space="0" w:color="auto"/>
                <w:right w:val="none" w:sz="0" w:space="0" w:color="auto"/>
              </w:divBdr>
              <w:divsChild>
                <w:div w:id="192958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119125">
          <w:marLeft w:val="0"/>
          <w:marRight w:val="0"/>
          <w:marTop w:val="0"/>
          <w:marBottom w:val="0"/>
          <w:divBdr>
            <w:top w:val="none" w:sz="0" w:space="0" w:color="auto"/>
            <w:left w:val="none" w:sz="0" w:space="0" w:color="auto"/>
            <w:bottom w:val="none" w:sz="0" w:space="0" w:color="auto"/>
            <w:right w:val="none" w:sz="0" w:space="0" w:color="auto"/>
          </w:divBdr>
          <w:divsChild>
            <w:div w:id="1099330812">
              <w:marLeft w:val="0"/>
              <w:marRight w:val="0"/>
              <w:marTop w:val="0"/>
              <w:marBottom w:val="0"/>
              <w:divBdr>
                <w:top w:val="none" w:sz="0" w:space="0" w:color="auto"/>
                <w:left w:val="none" w:sz="0" w:space="0" w:color="auto"/>
                <w:bottom w:val="none" w:sz="0" w:space="0" w:color="auto"/>
                <w:right w:val="none" w:sz="0" w:space="0" w:color="auto"/>
              </w:divBdr>
              <w:divsChild>
                <w:div w:id="17833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93147">
      <w:bodyDiv w:val="1"/>
      <w:marLeft w:val="0"/>
      <w:marRight w:val="0"/>
      <w:marTop w:val="0"/>
      <w:marBottom w:val="0"/>
      <w:divBdr>
        <w:top w:val="none" w:sz="0" w:space="0" w:color="auto"/>
        <w:left w:val="none" w:sz="0" w:space="0" w:color="auto"/>
        <w:bottom w:val="none" w:sz="0" w:space="0" w:color="auto"/>
        <w:right w:val="none" w:sz="0" w:space="0" w:color="auto"/>
      </w:divBdr>
    </w:div>
    <w:div w:id="343478581">
      <w:bodyDiv w:val="1"/>
      <w:marLeft w:val="0"/>
      <w:marRight w:val="0"/>
      <w:marTop w:val="0"/>
      <w:marBottom w:val="0"/>
      <w:divBdr>
        <w:top w:val="none" w:sz="0" w:space="0" w:color="auto"/>
        <w:left w:val="none" w:sz="0" w:space="0" w:color="auto"/>
        <w:bottom w:val="none" w:sz="0" w:space="0" w:color="auto"/>
        <w:right w:val="none" w:sz="0" w:space="0" w:color="auto"/>
      </w:divBdr>
    </w:div>
    <w:div w:id="362561943">
      <w:bodyDiv w:val="1"/>
      <w:marLeft w:val="0"/>
      <w:marRight w:val="0"/>
      <w:marTop w:val="0"/>
      <w:marBottom w:val="0"/>
      <w:divBdr>
        <w:top w:val="none" w:sz="0" w:space="0" w:color="auto"/>
        <w:left w:val="none" w:sz="0" w:space="0" w:color="auto"/>
        <w:bottom w:val="none" w:sz="0" w:space="0" w:color="auto"/>
        <w:right w:val="none" w:sz="0" w:space="0" w:color="auto"/>
      </w:divBdr>
    </w:div>
    <w:div w:id="367923215">
      <w:bodyDiv w:val="1"/>
      <w:marLeft w:val="0"/>
      <w:marRight w:val="0"/>
      <w:marTop w:val="0"/>
      <w:marBottom w:val="0"/>
      <w:divBdr>
        <w:top w:val="none" w:sz="0" w:space="0" w:color="auto"/>
        <w:left w:val="none" w:sz="0" w:space="0" w:color="auto"/>
        <w:bottom w:val="none" w:sz="0" w:space="0" w:color="auto"/>
        <w:right w:val="none" w:sz="0" w:space="0" w:color="auto"/>
      </w:divBdr>
    </w:div>
    <w:div w:id="373192610">
      <w:bodyDiv w:val="1"/>
      <w:marLeft w:val="0"/>
      <w:marRight w:val="0"/>
      <w:marTop w:val="0"/>
      <w:marBottom w:val="0"/>
      <w:divBdr>
        <w:top w:val="none" w:sz="0" w:space="0" w:color="auto"/>
        <w:left w:val="none" w:sz="0" w:space="0" w:color="auto"/>
        <w:bottom w:val="none" w:sz="0" w:space="0" w:color="auto"/>
        <w:right w:val="none" w:sz="0" w:space="0" w:color="auto"/>
      </w:divBdr>
    </w:div>
    <w:div w:id="383718861">
      <w:bodyDiv w:val="1"/>
      <w:marLeft w:val="0"/>
      <w:marRight w:val="0"/>
      <w:marTop w:val="0"/>
      <w:marBottom w:val="0"/>
      <w:divBdr>
        <w:top w:val="none" w:sz="0" w:space="0" w:color="auto"/>
        <w:left w:val="none" w:sz="0" w:space="0" w:color="auto"/>
        <w:bottom w:val="none" w:sz="0" w:space="0" w:color="auto"/>
        <w:right w:val="none" w:sz="0" w:space="0" w:color="auto"/>
      </w:divBdr>
    </w:div>
    <w:div w:id="386488050">
      <w:bodyDiv w:val="1"/>
      <w:marLeft w:val="0"/>
      <w:marRight w:val="0"/>
      <w:marTop w:val="0"/>
      <w:marBottom w:val="0"/>
      <w:divBdr>
        <w:top w:val="none" w:sz="0" w:space="0" w:color="auto"/>
        <w:left w:val="none" w:sz="0" w:space="0" w:color="auto"/>
        <w:bottom w:val="none" w:sz="0" w:space="0" w:color="auto"/>
        <w:right w:val="none" w:sz="0" w:space="0" w:color="auto"/>
      </w:divBdr>
    </w:div>
    <w:div w:id="425227866">
      <w:bodyDiv w:val="1"/>
      <w:marLeft w:val="0"/>
      <w:marRight w:val="0"/>
      <w:marTop w:val="0"/>
      <w:marBottom w:val="0"/>
      <w:divBdr>
        <w:top w:val="none" w:sz="0" w:space="0" w:color="auto"/>
        <w:left w:val="none" w:sz="0" w:space="0" w:color="auto"/>
        <w:bottom w:val="none" w:sz="0" w:space="0" w:color="auto"/>
        <w:right w:val="none" w:sz="0" w:space="0" w:color="auto"/>
      </w:divBdr>
    </w:div>
    <w:div w:id="451175519">
      <w:bodyDiv w:val="1"/>
      <w:marLeft w:val="0"/>
      <w:marRight w:val="0"/>
      <w:marTop w:val="0"/>
      <w:marBottom w:val="0"/>
      <w:divBdr>
        <w:top w:val="none" w:sz="0" w:space="0" w:color="auto"/>
        <w:left w:val="none" w:sz="0" w:space="0" w:color="auto"/>
        <w:bottom w:val="none" w:sz="0" w:space="0" w:color="auto"/>
        <w:right w:val="none" w:sz="0" w:space="0" w:color="auto"/>
      </w:divBdr>
    </w:div>
    <w:div w:id="453254907">
      <w:bodyDiv w:val="1"/>
      <w:marLeft w:val="0"/>
      <w:marRight w:val="0"/>
      <w:marTop w:val="0"/>
      <w:marBottom w:val="0"/>
      <w:divBdr>
        <w:top w:val="none" w:sz="0" w:space="0" w:color="auto"/>
        <w:left w:val="none" w:sz="0" w:space="0" w:color="auto"/>
        <w:bottom w:val="none" w:sz="0" w:space="0" w:color="auto"/>
        <w:right w:val="none" w:sz="0" w:space="0" w:color="auto"/>
      </w:divBdr>
    </w:div>
    <w:div w:id="483591634">
      <w:bodyDiv w:val="1"/>
      <w:marLeft w:val="0"/>
      <w:marRight w:val="0"/>
      <w:marTop w:val="0"/>
      <w:marBottom w:val="0"/>
      <w:divBdr>
        <w:top w:val="none" w:sz="0" w:space="0" w:color="auto"/>
        <w:left w:val="none" w:sz="0" w:space="0" w:color="auto"/>
        <w:bottom w:val="none" w:sz="0" w:space="0" w:color="auto"/>
        <w:right w:val="none" w:sz="0" w:space="0" w:color="auto"/>
      </w:divBdr>
    </w:div>
    <w:div w:id="484081109">
      <w:bodyDiv w:val="1"/>
      <w:marLeft w:val="0"/>
      <w:marRight w:val="0"/>
      <w:marTop w:val="0"/>
      <w:marBottom w:val="0"/>
      <w:divBdr>
        <w:top w:val="none" w:sz="0" w:space="0" w:color="auto"/>
        <w:left w:val="none" w:sz="0" w:space="0" w:color="auto"/>
        <w:bottom w:val="none" w:sz="0" w:space="0" w:color="auto"/>
        <w:right w:val="none" w:sz="0" w:space="0" w:color="auto"/>
      </w:divBdr>
    </w:div>
    <w:div w:id="500509528">
      <w:bodyDiv w:val="1"/>
      <w:marLeft w:val="0"/>
      <w:marRight w:val="0"/>
      <w:marTop w:val="0"/>
      <w:marBottom w:val="0"/>
      <w:divBdr>
        <w:top w:val="none" w:sz="0" w:space="0" w:color="auto"/>
        <w:left w:val="none" w:sz="0" w:space="0" w:color="auto"/>
        <w:bottom w:val="none" w:sz="0" w:space="0" w:color="auto"/>
        <w:right w:val="none" w:sz="0" w:space="0" w:color="auto"/>
      </w:divBdr>
    </w:div>
    <w:div w:id="515463168">
      <w:bodyDiv w:val="1"/>
      <w:marLeft w:val="0"/>
      <w:marRight w:val="0"/>
      <w:marTop w:val="0"/>
      <w:marBottom w:val="0"/>
      <w:divBdr>
        <w:top w:val="none" w:sz="0" w:space="0" w:color="auto"/>
        <w:left w:val="none" w:sz="0" w:space="0" w:color="auto"/>
        <w:bottom w:val="none" w:sz="0" w:space="0" w:color="auto"/>
        <w:right w:val="none" w:sz="0" w:space="0" w:color="auto"/>
      </w:divBdr>
    </w:div>
    <w:div w:id="528183586">
      <w:bodyDiv w:val="1"/>
      <w:marLeft w:val="0"/>
      <w:marRight w:val="0"/>
      <w:marTop w:val="0"/>
      <w:marBottom w:val="0"/>
      <w:divBdr>
        <w:top w:val="none" w:sz="0" w:space="0" w:color="auto"/>
        <w:left w:val="none" w:sz="0" w:space="0" w:color="auto"/>
        <w:bottom w:val="none" w:sz="0" w:space="0" w:color="auto"/>
        <w:right w:val="none" w:sz="0" w:space="0" w:color="auto"/>
      </w:divBdr>
    </w:div>
    <w:div w:id="547029863">
      <w:bodyDiv w:val="1"/>
      <w:marLeft w:val="0"/>
      <w:marRight w:val="0"/>
      <w:marTop w:val="0"/>
      <w:marBottom w:val="0"/>
      <w:divBdr>
        <w:top w:val="none" w:sz="0" w:space="0" w:color="auto"/>
        <w:left w:val="none" w:sz="0" w:space="0" w:color="auto"/>
        <w:bottom w:val="none" w:sz="0" w:space="0" w:color="auto"/>
        <w:right w:val="none" w:sz="0" w:space="0" w:color="auto"/>
      </w:divBdr>
    </w:div>
    <w:div w:id="552500802">
      <w:bodyDiv w:val="1"/>
      <w:marLeft w:val="0"/>
      <w:marRight w:val="0"/>
      <w:marTop w:val="0"/>
      <w:marBottom w:val="0"/>
      <w:divBdr>
        <w:top w:val="none" w:sz="0" w:space="0" w:color="auto"/>
        <w:left w:val="none" w:sz="0" w:space="0" w:color="auto"/>
        <w:bottom w:val="none" w:sz="0" w:space="0" w:color="auto"/>
        <w:right w:val="none" w:sz="0" w:space="0" w:color="auto"/>
      </w:divBdr>
      <w:divsChild>
        <w:div w:id="1620795836">
          <w:marLeft w:val="0"/>
          <w:marRight w:val="0"/>
          <w:marTop w:val="0"/>
          <w:marBottom w:val="0"/>
          <w:divBdr>
            <w:top w:val="none" w:sz="0" w:space="0" w:color="auto"/>
            <w:left w:val="none" w:sz="0" w:space="0" w:color="auto"/>
            <w:bottom w:val="none" w:sz="0" w:space="0" w:color="auto"/>
            <w:right w:val="none" w:sz="0" w:space="0" w:color="auto"/>
          </w:divBdr>
          <w:divsChild>
            <w:div w:id="507908460">
              <w:marLeft w:val="0"/>
              <w:marRight w:val="0"/>
              <w:marTop w:val="0"/>
              <w:marBottom w:val="0"/>
              <w:divBdr>
                <w:top w:val="none" w:sz="0" w:space="0" w:color="auto"/>
                <w:left w:val="none" w:sz="0" w:space="0" w:color="auto"/>
                <w:bottom w:val="none" w:sz="0" w:space="0" w:color="auto"/>
                <w:right w:val="none" w:sz="0" w:space="0" w:color="auto"/>
              </w:divBdr>
              <w:divsChild>
                <w:div w:id="10238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463961">
      <w:bodyDiv w:val="1"/>
      <w:marLeft w:val="0"/>
      <w:marRight w:val="0"/>
      <w:marTop w:val="0"/>
      <w:marBottom w:val="0"/>
      <w:divBdr>
        <w:top w:val="none" w:sz="0" w:space="0" w:color="auto"/>
        <w:left w:val="none" w:sz="0" w:space="0" w:color="auto"/>
        <w:bottom w:val="none" w:sz="0" w:space="0" w:color="auto"/>
        <w:right w:val="none" w:sz="0" w:space="0" w:color="auto"/>
      </w:divBdr>
    </w:div>
    <w:div w:id="563683041">
      <w:bodyDiv w:val="1"/>
      <w:marLeft w:val="0"/>
      <w:marRight w:val="0"/>
      <w:marTop w:val="0"/>
      <w:marBottom w:val="0"/>
      <w:divBdr>
        <w:top w:val="none" w:sz="0" w:space="0" w:color="auto"/>
        <w:left w:val="none" w:sz="0" w:space="0" w:color="auto"/>
        <w:bottom w:val="none" w:sz="0" w:space="0" w:color="auto"/>
        <w:right w:val="none" w:sz="0" w:space="0" w:color="auto"/>
      </w:divBdr>
    </w:div>
    <w:div w:id="585461323">
      <w:bodyDiv w:val="1"/>
      <w:marLeft w:val="0"/>
      <w:marRight w:val="0"/>
      <w:marTop w:val="0"/>
      <w:marBottom w:val="0"/>
      <w:divBdr>
        <w:top w:val="none" w:sz="0" w:space="0" w:color="auto"/>
        <w:left w:val="none" w:sz="0" w:space="0" w:color="auto"/>
        <w:bottom w:val="none" w:sz="0" w:space="0" w:color="auto"/>
        <w:right w:val="none" w:sz="0" w:space="0" w:color="auto"/>
      </w:divBdr>
    </w:div>
    <w:div w:id="605581483">
      <w:bodyDiv w:val="1"/>
      <w:marLeft w:val="0"/>
      <w:marRight w:val="0"/>
      <w:marTop w:val="0"/>
      <w:marBottom w:val="0"/>
      <w:divBdr>
        <w:top w:val="none" w:sz="0" w:space="0" w:color="auto"/>
        <w:left w:val="none" w:sz="0" w:space="0" w:color="auto"/>
        <w:bottom w:val="none" w:sz="0" w:space="0" w:color="auto"/>
        <w:right w:val="none" w:sz="0" w:space="0" w:color="auto"/>
      </w:divBdr>
    </w:div>
    <w:div w:id="627902835">
      <w:bodyDiv w:val="1"/>
      <w:marLeft w:val="0"/>
      <w:marRight w:val="0"/>
      <w:marTop w:val="0"/>
      <w:marBottom w:val="0"/>
      <w:divBdr>
        <w:top w:val="none" w:sz="0" w:space="0" w:color="auto"/>
        <w:left w:val="none" w:sz="0" w:space="0" w:color="auto"/>
        <w:bottom w:val="none" w:sz="0" w:space="0" w:color="auto"/>
        <w:right w:val="none" w:sz="0" w:space="0" w:color="auto"/>
      </w:divBdr>
    </w:div>
    <w:div w:id="632566235">
      <w:bodyDiv w:val="1"/>
      <w:marLeft w:val="0"/>
      <w:marRight w:val="0"/>
      <w:marTop w:val="0"/>
      <w:marBottom w:val="0"/>
      <w:divBdr>
        <w:top w:val="none" w:sz="0" w:space="0" w:color="auto"/>
        <w:left w:val="none" w:sz="0" w:space="0" w:color="auto"/>
        <w:bottom w:val="none" w:sz="0" w:space="0" w:color="auto"/>
        <w:right w:val="none" w:sz="0" w:space="0" w:color="auto"/>
      </w:divBdr>
    </w:div>
    <w:div w:id="644822621">
      <w:bodyDiv w:val="1"/>
      <w:marLeft w:val="0"/>
      <w:marRight w:val="0"/>
      <w:marTop w:val="0"/>
      <w:marBottom w:val="0"/>
      <w:divBdr>
        <w:top w:val="none" w:sz="0" w:space="0" w:color="auto"/>
        <w:left w:val="none" w:sz="0" w:space="0" w:color="auto"/>
        <w:bottom w:val="none" w:sz="0" w:space="0" w:color="auto"/>
        <w:right w:val="none" w:sz="0" w:space="0" w:color="auto"/>
      </w:divBdr>
    </w:div>
    <w:div w:id="647199827">
      <w:bodyDiv w:val="1"/>
      <w:marLeft w:val="0"/>
      <w:marRight w:val="0"/>
      <w:marTop w:val="0"/>
      <w:marBottom w:val="0"/>
      <w:divBdr>
        <w:top w:val="none" w:sz="0" w:space="0" w:color="auto"/>
        <w:left w:val="none" w:sz="0" w:space="0" w:color="auto"/>
        <w:bottom w:val="none" w:sz="0" w:space="0" w:color="auto"/>
        <w:right w:val="none" w:sz="0" w:space="0" w:color="auto"/>
      </w:divBdr>
    </w:div>
    <w:div w:id="655306383">
      <w:bodyDiv w:val="1"/>
      <w:marLeft w:val="0"/>
      <w:marRight w:val="0"/>
      <w:marTop w:val="0"/>
      <w:marBottom w:val="0"/>
      <w:divBdr>
        <w:top w:val="none" w:sz="0" w:space="0" w:color="auto"/>
        <w:left w:val="none" w:sz="0" w:space="0" w:color="auto"/>
        <w:bottom w:val="none" w:sz="0" w:space="0" w:color="auto"/>
        <w:right w:val="none" w:sz="0" w:space="0" w:color="auto"/>
      </w:divBdr>
    </w:div>
    <w:div w:id="663355976">
      <w:bodyDiv w:val="1"/>
      <w:marLeft w:val="0"/>
      <w:marRight w:val="0"/>
      <w:marTop w:val="0"/>
      <w:marBottom w:val="0"/>
      <w:divBdr>
        <w:top w:val="none" w:sz="0" w:space="0" w:color="auto"/>
        <w:left w:val="none" w:sz="0" w:space="0" w:color="auto"/>
        <w:bottom w:val="none" w:sz="0" w:space="0" w:color="auto"/>
        <w:right w:val="none" w:sz="0" w:space="0" w:color="auto"/>
      </w:divBdr>
      <w:divsChild>
        <w:div w:id="1630474399">
          <w:marLeft w:val="0"/>
          <w:marRight w:val="0"/>
          <w:marTop w:val="0"/>
          <w:marBottom w:val="0"/>
          <w:divBdr>
            <w:top w:val="none" w:sz="0" w:space="0" w:color="auto"/>
            <w:left w:val="none" w:sz="0" w:space="0" w:color="auto"/>
            <w:bottom w:val="none" w:sz="0" w:space="0" w:color="auto"/>
            <w:right w:val="none" w:sz="0" w:space="0" w:color="auto"/>
          </w:divBdr>
          <w:divsChild>
            <w:div w:id="2029982934">
              <w:marLeft w:val="0"/>
              <w:marRight w:val="0"/>
              <w:marTop w:val="0"/>
              <w:marBottom w:val="0"/>
              <w:divBdr>
                <w:top w:val="none" w:sz="0" w:space="0" w:color="auto"/>
                <w:left w:val="none" w:sz="0" w:space="0" w:color="auto"/>
                <w:bottom w:val="none" w:sz="0" w:space="0" w:color="auto"/>
                <w:right w:val="none" w:sz="0" w:space="0" w:color="auto"/>
              </w:divBdr>
              <w:divsChild>
                <w:div w:id="187118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293534">
      <w:bodyDiv w:val="1"/>
      <w:marLeft w:val="0"/>
      <w:marRight w:val="0"/>
      <w:marTop w:val="0"/>
      <w:marBottom w:val="0"/>
      <w:divBdr>
        <w:top w:val="none" w:sz="0" w:space="0" w:color="auto"/>
        <w:left w:val="none" w:sz="0" w:space="0" w:color="auto"/>
        <w:bottom w:val="none" w:sz="0" w:space="0" w:color="auto"/>
        <w:right w:val="none" w:sz="0" w:space="0" w:color="auto"/>
      </w:divBdr>
      <w:divsChild>
        <w:div w:id="421687742">
          <w:marLeft w:val="0"/>
          <w:marRight w:val="0"/>
          <w:marTop w:val="0"/>
          <w:marBottom w:val="0"/>
          <w:divBdr>
            <w:top w:val="none" w:sz="0" w:space="0" w:color="auto"/>
            <w:left w:val="none" w:sz="0" w:space="0" w:color="auto"/>
            <w:bottom w:val="none" w:sz="0" w:space="0" w:color="auto"/>
            <w:right w:val="none" w:sz="0" w:space="0" w:color="auto"/>
          </w:divBdr>
          <w:divsChild>
            <w:div w:id="109323644">
              <w:marLeft w:val="0"/>
              <w:marRight w:val="0"/>
              <w:marTop w:val="0"/>
              <w:marBottom w:val="0"/>
              <w:divBdr>
                <w:top w:val="none" w:sz="0" w:space="0" w:color="auto"/>
                <w:left w:val="none" w:sz="0" w:space="0" w:color="auto"/>
                <w:bottom w:val="none" w:sz="0" w:space="0" w:color="auto"/>
                <w:right w:val="none" w:sz="0" w:space="0" w:color="auto"/>
              </w:divBdr>
              <w:divsChild>
                <w:div w:id="19157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30578">
      <w:bodyDiv w:val="1"/>
      <w:marLeft w:val="0"/>
      <w:marRight w:val="0"/>
      <w:marTop w:val="0"/>
      <w:marBottom w:val="0"/>
      <w:divBdr>
        <w:top w:val="none" w:sz="0" w:space="0" w:color="auto"/>
        <w:left w:val="none" w:sz="0" w:space="0" w:color="auto"/>
        <w:bottom w:val="none" w:sz="0" w:space="0" w:color="auto"/>
        <w:right w:val="none" w:sz="0" w:space="0" w:color="auto"/>
      </w:divBdr>
    </w:div>
    <w:div w:id="691296397">
      <w:bodyDiv w:val="1"/>
      <w:marLeft w:val="0"/>
      <w:marRight w:val="0"/>
      <w:marTop w:val="0"/>
      <w:marBottom w:val="0"/>
      <w:divBdr>
        <w:top w:val="none" w:sz="0" w:space="0" w:color="auto"/>
        <w:left w:val="none" w:sz="0" w:space="0" w:color="auto"/>
        <w:bottom w:val="none" w:sz="0" w:space="0" w:color="auto"/>
        <w:right w:val="none" w:sz="0" w:space="0" w:color="auto"/>
      </w:divBdr>
      <w:divsChild>
        <w:div w:id="1759522343">
          <w:marLeft w:val="0"/>
          <w:marRight w:val="0"/>
          <w:marTop w:val="0"/>
          <w:marBottom w:val="0"/>
          <w:divBdr>
            <w:top w:val="none" w:sz="0" w:space="0" w:color="auto"/>
            <w:left w:val="none" w:sz="0" w:space="0" w:color="auto"/>
            <w:bottom w:val="none" w:sz="0" w:space="0" w:color="auto"/>
            <w:right w:val="none" w:sz="0" w:space="0" w:color="auto"/>
          </w:divBdr>
          <w:divsChild>
            <w:div w:id="44527153">
              <w:marLeft w:val="0"/>
              <w:marRight w:val="0"/>
              <w:marTop w:val="0"/>
              <w:marBottom w:val="0"/>
              <w:divBdr>
                <w:top w:val="none" w:sz="0" w:space="0" w:color="auto"/>
                <w:left w:val="none" w:sz="0" w:space="0" w:color="auto"/>
                <w:bottom w:val="none" w:sz="0" w:space="0" w:color="auto"/>
                <w:right w:val="none" w:sz="0" w:space="0" w:color="auto"/>
              </w:divBdr>
              <w:divsChild>
                <w:div w:id="1341346776">
                  <w:marLeft w:val="0"/>
                  <w:marRight w:val="0"/>
                  <w:marTop w:val="0"/>
                  <w:marBottom w:val="0"/>
                  <w:divBdr>
                    <w:top w:val="none" w:sz="0" w:space="0" w:color="auto"/>
                    <w:left w:val="none" w:sz="0" w:space="0" w:color="auto"/>
                    <w:bottom w:val="none" w:sz="0" w:space="0" w:color="auto"/>
                    <w:right w:val="none" w:sz="0" w:space="0" w:color="auto"/>
                  </w:divBdr>
                </w:div>
                <w:div w:id="81548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53970">
      <w:bodyDiv w:val="1"/>
      <w:marLeft w:val="0"/>
      <w:marRight w:val="0"/>
      <w:marTop w:val="0"/>
      <w:marBottom w:val="0"/>
      <w:divBdr>
        <w:top w:val="none" w:sz="0" w:space="0" w:color="auto"/>
        <w:left w:val="none" w:sz="0" w:space="0" w:color="auto"/>
        <w:bottom w:val="none" w:sz="0" w:space="0" w:color="auto"/>
        <w:right w:val="none" w:sz="0" w:space="0" w:color="auto"/>
      </w:divBdr>
    </w:div>
    <w:div w:id="697002713">
      <w:bodyDiv w:val="1"/>
      <w:marLeft w:val="0"/>
      <w:marRight w:val="0"/>
      <w:marTop w:val="0"/>
      <w:marBottom w:val="0"/>
      <w:divBdr>
        <w:top w:val="none" w:sz="0" w:space="0" w:color="auto"/>
        <w:left w:val="none" w:sz="0" w:space="0" w:color="auto"/>
        <w:bottom w:val="none" w:sz="0" w:space="0" w:color="auto"/>
        <w:right w:val="none" w:sz="0" w:space="0" w:color="auto"/>
      </w:divBdr>
    </w:div>
    <w:div w:id="787355398">
      <w:bodyDiv w:val="1"/>
      <w:marLeft w:val="0"/>
      <w:marRight w:val="0"/>
      <w:marTop w:val="0"/>
      <w:marBottom w:val="0"/>
      <w:divBdr>
        <w:top w:val="none" w:sz="0" w:space="0" w:color="auto"/>
        <w:left w:val="none" w:sz="0" w:space="0" w:color="auto"/>
        <w:bottom w:val="none" w:sz="0" w:space="0" w:color="auto"/>
        <w:right w:val="none" w:sz="0" w:space="0" w:color="auto"/>
      </w:divBdr>
    </w:div>
    <w:div w:id="807160947">
      <w:bodyDiv w:val="1"/>
      <w:marLeft w:val="0"/>
      <w:marRight w:val="0"/>
      <w:marTop w:val="0"/>
      <w:marBottom w:val="0"/>
      <w:divBdr>
        <w:top w:val="none" w:sz="0" w:space="0" w:color="auto"/>
        <w:left w:val="none" w:sz="0" w:space="0" w:color="auto"/>
        <w:bottom w:val="none" w:sz="0" w:space="0" w:color="auto"/>
        <w:right w:val="none" w:sz="0" w:space="0" w:color="auto"/>
      </w:divBdr>
    </w:div>
    <w:div w:id="810709727">
      <w:bodyDiv w:val="1"/>
      <w:marLeft w:val="0"/>
      <w:marRight w:val="0"/>
      <w:marTop w:val="0"/>
      <w:marBottom w:val="0"/>
      <w:divBdr>
        <w:top w:val="none" w:sz="0" w:space="0" w:color="auto"/>
        <w:left w:val="none" w:sz="0" w:space="0" w:color="auto"/>
        <w:bottom w:val="none" w:sz="0" w:space="0" w:color="auto"/>
        <w:right w:val="none" w:sz="0" w:space="0" w:color="auto"/>
      </w:divBdr>
    </w:div>
    <w:div w:id="815487523">
      <w:bodyDiv w:val="1"/>
      <w:marLeft w:val="0"/>
      <w:marRight w:val="0"/>
      <w:marTop w:val="0"/>
      <w:marBottom w:val="0"/>
      <w:divBdr>
        <w:top w:val="none" w:sz="0" w:space="0" w:color="auto"/>
        <w:left w:val="none" w:sz="0" w:space="0" w:color="auto"/>
        <w:bottom w:val="none" w:sz="0" w:space="0" w:color="auto"/>
        <w:right w:val="none" w:sz="0" w:space="0" w:color="auto"/>
      </w:divBdr>
    </w:div>
    <w:div w:id="862405926">
      <w:bodyDiv w:val="1"/>
      <w:marLeft w:val="0"/>
      <w:marRight w:val="0"/>
      <w:marTop w:val="0"/>
      <w:marBottom w:val="0"/>
      <w:divBdr>
        <w:top w:val="none" w:sz="0" w:space="0" w:color="auto"/>
        <w:left w:val="none" w:sz="0" w:space="0" w:color="auto"/>
        <w:bottom w:val="none" w:sz="0" w:space="0" w:color="auto"/>
        <w:right w:val="none" w:sz="0" w:space="0" w:color="auto"/>
      </w:divBdr>
    </w:div>
    <w:div w:id="880433504">
      <w:bodyDiv w:val="1"/>
      <w:marLeft w:val="0"/>
      <w:marRight w:val="0"/>
      <w:marTop w:val="0"/>
      <w:marBottom w:val="0"/>
      <w:divBdr>
        <w:top w:val="none" w:sz="0" w:space="0" w:color="auto"/>
        <w:left w:val="none" w:sz="0" w:space="0" w:color="auto"/>
        <w:bottom w:val="none" w:sz="0" w:space="0" w:color="auto"/>
        <w:right w:val="none" w:sz="0" w:space="0" w:color="auto"/>
      </w:divBdr>
    </w:div>
    <w:div w:id="904028610">
      <w:bodyDiv w:val="1"/>
      <w:marLeft w:val="0"/>
      <w:marRight w:val="0"/>
      <w:marTop w:val="0"/>
      <w:marBottom w:val="0"/>
      <w:divBdr>
        <w:top w:val="none" w:sz="0" w:space="0" w:color="auto"/>
        <w:left w:val="none" w:sz="0" w:space="0" w:color="auto"/>
        <w:bottom w:val="none" w:sz="0" w:space="0" w:color="auto"/>
        <w:right w:val="none" w:sz="0" w:space="0" w:color="auto"/>
      </w:divBdr>
    </w:div>
    <w:div w:id="906957462">
      <w:bodyDiv w:val="1"/>
      <w:marLeft w:val="0"/>
      <w:marRight w:val="0"/>
      <w:marTop w:val="0"/>
      <w:marBottom w:val="0"/>
      <w:divBdr>
        <w:top w:val="none" w:sz="0" w:space="0" w:color="auto"/>
        <w:left w:val="none" w:sz="0" w:space="0" w:color="auto"/>
        <w:bottom w:val="none" w:sz="0" w:space="0" w:color="auto"/>
        <w:right w:val="none" w:sz="0" w:space="0" w:color="auto"/>
      </w:divBdr>
    </w:div>
    <w:div w:id="968170065">
      <w:bodyDiv w:val="1"/>
      <w:marLeft w:val="0"/>
      <w:marRight w:val="0"/>
      <w:marTop w:val="0"/>
      <w:marBottom w:val="0"/>
      <w:divBdr>
        <w:top w:val="none" w:sz="0" w:space="0" w:color="auto"/>
        <w:left w:val="none" w:sz="0" w:space="0" w:color="auto"/>
        <w:bottom w:val="none" w:sz="0" w:space="0" w:color="auto"/>
        <w:right w:val="none" w:sz="0" w:space="0" w:color="auto"/>
      </w:divBdr>
    </w:div>
    <w:div w:id="984896457">
      <w:bodyDiv w:val="1"/>
      <w:marLeft w:val="0"/>
      <w:marRight w:val="0"/>
      <w:marTop w:val="0"/>
      <w:marBottom w:val="0"/>
      <w:divBdr>
        <w:top w:val="none" w:sz="0" w:space="0" w:color="auto"/>
        <w:left w:val="none" w:sz="0" w:space="0" w:color="auto"/>
        <w:bottom w:val="none" w:sz="0" w:space="0" w:color="auto"/>
        <w:right w:val="none" w:sz="0" w:space="0" w:color="auto"/>
      </w:divBdr>
      <w:divsChild>
        <w:div w:id="379743675">
          <w:marLeft w:val="0"/>
          <w:marRight w:val="0"/>
          <w:marTop w:val="0"/>
          <w:marBottom w:val="0"/>
          <w:divBdr>
            <w:top w:val="none" w:sz="0" w:space="0" w:color="auto"/>
            <w:left w:val="none" w:sz="0" w:space="0" w:color="auto"/>
            <w:bottom w:val="none" w:sz="0" w:space="0" w:color="auto"/>
            <w:right w:val="none" w:sz="0" w:space="0" w:color="auto"/>
          </w:divBdr>
          <w:divsChild>
            <w:div w:id="1465852277">
              <w:marLeft w:val="0"/>
              <w:marRight w:val="0"/>
              <w:marTop w:val="0"/>
              <w:marBottom w:val="0"/>
              <w:divBdr>
                <w:top w:val="none" w:sz="0" w:space="0" w:color="auto"/>
                <w:left w:val="none" w:sz="0" w:space="0" w:color="auto"/>
                <w:bottom w:val="none" w:sz="0" w:space="0" w:color="auto"/>
                <w:right w:val="none" w:sz="0" w:space="0" w:color="auto"/>
              </w:divBdr>
              <w:divsChild>
                <w:div w:id="146048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29700">
      <w:bodyDiv w:val="1"/>
      <w:marLeft w:val="0"/>
      <w:marRight w:val="0"/>
      <w:marTop w:val="0"/>
      <w:marBottom w:val="0"/>
      <w:divBdr>
        <w:top w:val="none" w:sz="0" w:space="0" w:color="auto"/>
        <w:left w:val="none" w:sz="0" w:space="0" w:color="auto"/>
        <w:bottom w:val="none" w:sz="0" w:space="0" w:color="auto"/>
        <w:right w:val="none" w:sz="0" w:space="0" w:color="auto"/>
      </w:divBdr>
      <w:divsChild>
        <w:div w:id="666254745">
          <w:marLeft w:val="0"/>
          <w:marRight w:val="0"/>
          <w:marTop w:val="0"/>
          <w:marBottom w:val="0"/>
          <w:divBdr>
            <w:top w:val="none" w:sz="0" w:space="0" w:color="auto"/>
            <w:left w:val="none" w:sz="0" w:space="0" w:color="auto"/>
            <w:bottom w:val="none" w:sz="0" w:space="0" w:color="auto"/>
            <w:right w:val="none" w:sz="0" w:space="0" w:color="auto"/>
          </w:divBdr>
          <w:divsChild>
            <w:div w:id="94207670">
              <w:marLeft w:val="0"/>
              <w:marRight w:val="0"/>
              <w:marTop w:val="0"/>
              <w:marBottom w:val="0"/>
              <w:divBdr>
                <w:top w:val="none" w:sz="0" w:space="0" w:color="auto"/>
                <w:left w:val="none" w:sz="0" w:space="0" w:color="auto"/>
                <w:bottom w:val="none" w:sz="0" w:space="0" w:color="auto"/>
                <w:right w:val="none" w:sz="0" w:space="0" w:color="auto"/>
              </w:divBdr>
              <w:divsChild>
                <w:div w:id="8724686">
                  <w:marLeft w:val="0"/>
                  <w:marRight w:val="0"/>
                  <w:marTop w:val="0"/>
                  <w:marBottom w:val="0"/>
                  <w:divBdr>
                    <w:top w:val="none" w:sz="0" w:space="0" w:color="auto"/>
                    <w:left w:val="none" w:sz="0" w:space="0" w:color="auto"/>
                    <w:bottom w:val="none" w:sz="0" w:space="0" w:color="auto"/>
                    <w:right w:val="none" w:sz="0" w:space="0" w:color="auto"/>
                  </w:divBdr>
                </w:div>
              </w:divsChild>
            </w:div>
            <w:div w:id="593320540">
              <w:marLeft w:val="0"/>
              <w:marRight w:val="0"/>
              <w:marTop w:val="0"/>
              <w:marBottom w:val="0"/>
              <w:divBdr>
                <w:top w:val="none" w:sz="0" w:space="0" w:color="auto"/>
                <w:left w:val="none" w:sz="0" w:space="0" w:color="auto"/>
                <w:bottom w:val="none" w:sz="0" w:space="0" w:color="auto"/>
                <w:right w:val="none" w:sz="0" w:space="0" w:color="auto"/>
              </w:divBdr>
              <w:divsChild>
                <w:div w:id="93089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460398">
          <w:marLeft w:val="0"/>
          <w:marRight w:val="0"/>
          <w:marTop w:val="0"/>
          <w:marBottom w:val="0"/>
          <w:divBdr>
            <w:top w:val="none" w:sz="0" w:space="0" w:color="auto"/>
            <w:left w:val="none" w:sz="0" w:space="0" w:color="auto"/>
            <w:bottom w:val="none" w:sz="0" w:space="0" w:color="auto"/>
            <w:right w:val="none" w:sz="0" w:space="0" w:color="auto"/>
          </w:divBdr>
          <w:divsChild>
            <w:div w:id="979379586">
              <w:marLeft w:val="0"/>
              <w:marRight w:val="0"/>
              <w:marTop w:val="0"/>
              <w:marBottom w:val="0"/>
              <w:divBdr>
                <w:top w:val="none" w:sz="0" w:space="0" w:color="auto"/>
                <w:left w:val="none" w:sz="0" w:space="0" w:color="auto"/>
                <w:bottom w:val="none" w:sz="0" w:space="0" w:color="auto"/>
                <w:right w:val="none" w:sz="0" w:space="0" w:color="auto"/>
              </w:divBdr>
              <w:divsChild>
                <w:div w:id="112010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557473">
      <w:bodyDiv w:val="1"/>
      <w:marLeft w:val="0"/>
      <w:marRight w:val="0"/>
      <w:marTop w:val="0"/>
      <w:marBottom w:val="0"/>
      <w:divBdr>
        <w:top w:val="none" w:sz="0" w:space="0" w:color="auto"/>
        <w:left w:val="none" w:sz="0" w:space="0" w:color="auto"/>
        <w:bottom w:val="none" w:sz="0" w:space="0" w:color="auto"/>
        <w:right w:val="none" w:sz="0" w:space="0" w:color="auto"/>
      </w:divBdr>
    </w:div>
    <w:div w:id="1078019406">
      <w:bodyDiv w:val="1"/>
      <w:marLeft w:val="0"/>
      <w:marRight w:val="0"/>
      <w:marTop w:val="0"/>
      <w:marBottom w:val="0"/>
      <w:divBdr>
        <w:top w:val="none" w:sz="0" w:space="0" w:color="auto"/>
        <w:left w:val="none" w:sz="0" w:space="0" w:color="auto"/>
        <w:bottom w:val="none" w:sz="0" w:space="0" w:color="auto"/>
        <w:right w:val="none" w:sz="0" w:space="0" w:color="auto"/>
      </w:divBdr>
    </w:div>
    <w:div w:id="1080060644">
      <w:bodyDiv w:val="1"/>
      <w:marLeft w:val="0"/>
      <w:marRight w:val="0"/>
      <w:marTop w:val="0"/>
      <w:marBottom w:val="0"/>
      <w:divBdr>
        <w:top w:val="none" w:sz="0" w:space="0" w:color="auto"/>
        <w:left w:val="none" w:sz="0" w:space="0" w:color="auto"/>
        <w:bottom w:val="none" w:sz="0" w:space="0" w:color="auto"/>
        <w:right w:val="none" w:sz="0" w:space="0" w:color="auto"/>
      </w:divBdr>
      <w:divsChild>
        <w:div w:id="1298682010">
          <w:marLeft w:val="0"/>
          <w:marRight w:val="0"/>
          <w:marTop w:val="0"/>
          <w:marBottom w:val="0"/>
          <w:divBdr>
            <w:top w:val="none" w:sz="0" w:space="0" w:color="auto"/>
            <w:left w:val="none" w:sz="0" w:space="0" w:color="auto"/>
            <w:bottom w:val="none" w:sz="0" w:space="0" w:color="auto"/>
            <w:right w:val="none" w:sz="0" w:space="0" w:color="auto"/>
          </w:divBdr>
          <w:divsChild>
            <w:div w:id="355540919">
              <w:marLeft w:val="0"/>
              <w:marRight w:val="0"/>
              <w:marTop w:val="0"/>
              <w:marBottom w:val="0"/>
              <w:divBdr>
                <w:top w:val="none" w:sz="0" w:space="0" w:color="auto"/>
                <w:left w:val="none" w:sz="0" w:space="0" w:color="auto"/>
                <w:bottom w:val="none" w:sz="0" w:space="0" w:color="auto"/>
                <w:right w:val="none" w:sz="0" w:space="0" w:color="auto"/>
              </w:divBdr>
              <w:divsChild>
                <w:div w:id="64705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560589">
      <w:bodyDiv w:val="1"/>
      <w:marLeft w:val="0"/>
      <w:marRight w:val="0"/>
      <w:marTop w:val="0"/>
      <w:marBottom w:val="0"/>
      <w:divBdr>
        <w:top w:val="none" w:sz="0" w:space="0" w:color="auto"/>
        <w:left w:val="none" w:sz="0" w:space="0" w:color="auto"/>
        <w:bottom w:val="none" w:sz="0" w:space="0" w:color="auto"/>
        <w:right w:val="none" w:sz="0" w:space="0" w:color="auto"/>
      </w:divBdr>
    </w:div>
    <w:div w:id="1082141276">
      <w:bodyDiv w:val="1"/>
      <w:marLeft w:val="0"/>
      <w:marRight w:val="0"/>
      <w:marTop w:val="0"/>
      <w:marBottom w:val="0"/>
      <w:divBdr>
        <w:top w:val="none" w:sz="0" w:space="0" w:color="auto"/>
        <w:left w:val="none" w:sz="0" w:space="0" w:color="auto"/>
        <w:bottom w:val="none" w:sz="0" w:space="0" w:color="auto"/>
        <w:right w:val="none" w:sz="0" w:space="0" w:color="auto"/>
      </w:divBdr>
    </w:div>
    <w:div w:id="1087119999">
      <w:bodyDiv w:val="1"/>
      <w:marLeft w:val="0"/>
      <w:marRight w:val="0"/>
      <w:marTop w:val="0"/>
      <w:marBottom w:val="0"/>
      <w:divBdr>
        <w:top w:val="none" w:sz="0" w:space="0" w:color="auto"/>
        <w:left w:val="none" w:sz="0" w:space="0" w:color="auto"/>
        <w:bottom w:val="none" w:sz="0" w:space="0" w:color="auto"/>
        <w:right w:val="none" w:sz="0" w:space="0" w:color="auto"/>
      </w:divBdr>
    </w:div>
    <w:div w:id="1090540370">
      <w:bodyDiv w:val="1"/>
      <w:marLeft w:val="0"/>
      <w:marRight w:val="0"/>
      <w:marTop w:val="0"/>
      <w:marBottom w:val="0"/>
      <w:divBdr>
        <w:top w:val="none" w:sz="0" w:space="0" w:color="auto"/>
        <w:left w:val="none" w:sz="0" w:space="0" w:color="auto"/>
        <w:bottom w:val="none" w:sz="0" w:space="0" w:color="auto"/>
        <w:right w:val="none" w:sz="0" w:space="0" w:color="auto"/>
      </w:divBdr>
      <w:divsChild>
        <w:div w:id="540677523">
          <w:marLeft w:val="0"/>
          <w:marRight w:val="0"/>
          <w:marTop w:val="0"/>
          <w:marBottom w:val="0"/>
          <w:divBdr>
            <w:top w:val="none" w:sz="0" w:space="0" w:color="auto"/>
            <w:left w:val="none" w:sz="0" w:space="0" w:color="auto"/>
            <w:bottom w:val="none" w:sz="0" w:space="0" w:color="auto"/>
            <w:right w:val="none" w:sz="0" w:space="0" w:color="auto"/>
          </w:divBdr>
          <w:divsChild>
            <w:div w:id="1009403486">
              <w:marLeft w:val="0"/>
              <w:marRight w:val="0"/>
              <w:marTop w:val="0"/>
              <w:marBottom w:val="0"/>
              <w:divBdr>
                <w:top w:val="none" w:sz="0" w:space="0" w:color="auto"/>
                <w:left w:val="none" w:sz="0" w:space="0" w:color="auto"/>
                <w:bottom w:val="none" w:sz="0" w:space="0" w:color="auto"/>
                <w:right w:val="none" w:sz="0" w:space="0" w:color="auto"/>
              </w:divBdr>
              <w:divsChild>
                <w:div w:id="55990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465702">
      <w:bodyDiv w:val="1"/>
      <w:marLeft w:val="0"/>
      <w:marRight w:val="0"/>
      <w:marTop w:val="0"/>
      <w:marBottom w:val="0"/>
      <w:divBdr>
        <w:top w:val="none" w:sz="0" w:space="0" w:color="auto"/>
        <w:left w:val="none" w:sz="0" w:space="0" w:color="auto"/>
        <w:bottom w:val="none" w:sz="0" w:space="0" w:color="auto"/>
        <w:right w:val="none" w:sz="0" w:space="0" w:color="auto"/>
      </w:divBdr>
      <w:divsChild>
        <w:div w:id="572277126">
          <w:marLeft w:val="0"/>
          <w:marRight w:val="0"/>
          <w:marTop w:val="0"/>
          <w:marBottom w:val="0"/>
          <w:divBdr>
            <w:top w:val="none" w:sz="0" w:space="0" w:color="auto"/>
            <w:left w:val="none" w:sz="0" w:space="0" w:color="auto"/>
            <w:bottom w:val="none" w:sz="0" w:space="0" w:color="auto"/>
            <w:right w:val="none" w:sz="0" w:space="0" w:color="auto"/>
          </w:divBdr>
          <w:divsChild>
            <w:div w:id="1025910010">
              <w:marLeft w:val="0"/>
              <w:marRight w:val="0"/>
              <w:marTop w:val="0"/>
              <w:marBottom w:val="0"/>
              <w:divBdr>
                <w:top w:val="none" w:sz="0" w:space="0" w:color="auto"/>
                <w:left w:val="none" w:sz="0" w:space="0" w:color="auto"/>
                <w:bottom w:val="none" w:sz="0" w:space="0" w:color="auto"/>
                <w:right w:val="none" w:sz="0" w:space="0" w:color="auto"/>
              </w:divBdr>
              <w:divsChild>
                <w:div w:id="1587567867">
                  <w:marLeft w:val="0"/>
                  <w:marRight w:val="0"/>
                  <w:marTop w:val="0"/>
                  <w:marBottom w:val="0"/>
                  <w:divBdr>
                    <w:top w:val="none" w:sz="0" w:space="0" w:color="auto"/>
                    <w:left w:val="none" w:sz="0" w:space="0" w:color="auto"/>
                    <w:bottom w:val="none" w:sz="0" w:space="0" w:color="auto"/>
                    <w:right w:val="none" w:sz="0" w:space="0" w:color="auto"/>
                  </w:divBdr>
                </w:div>
              </w:divsChild>
            </w:div>
            <w:div w:id="1768573114">
              <w:marLeft w:val="0"/>
              <w:marRight w:val="0"/>
              <w:marTop w:val="0"/>
              <w:marBottom w:val="0"/>
              <w:divBdr>
                <w:top w:val="none" w:sz="0" w:space="0" w:color="auto"/>
                <w:left w:val="none" w:sz="0" w:space="0" w:color="auto"/>
                <w:bottom w:val="none" w:sz="0" w:space="0" w:color="auto"/>
                <w:right w:val="none" w:sz="0" w:space="0" w:color="auto"/>
              </w:divBdr>
              <w:divsChild>
                <w:div w:id="77675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12165">
          <w:marLeft w:val="0"/>
          <w:marRight w:val="0"/>
          <w:marTop w:val="0"/>
          <w:marBottom w:val="0"/>
          <w:divBdr>
            <w:top w:val="none" w:sz="0" w:space="0" w:color="auto"/>
            <w:left w:val="none" w:sz="0" w:space="0" w:color="auto"/>
            <w:bottom w:val="none" w:sz="0" w:space="0" w:color="auto"/>
            <w:right w:val="none" w:sz="0" w:space="0" w:color="auto"/>
          </w:divBdr>
          <w:divsChild>
            <w:div w:id="1957523759">
              <w:marLeft w:val="0"/>
              <w:marRight w:val="0"/>
              <w:marTop w:val="0"/>
              <w:marBottom w:val="0"/>
              <w:divBdr>
                <w:top w:val="none" w:sz="0" w:space="0" w:color="auto"/>
                <w:left w:val="none" w:sz="0" w:space="0" w:color="auto"/>
                <w:bottom w:val="none" w:sz="0" w:space="0" w:color="auto"/>
                <w:right w:val="none" w:sz="0" w:space="0" w:color="auto"/>
              </w:divBdr>
              <w:divsChild>
                <w:div w:id="122934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515839">
      <w:bodyDiv w:val="1"/>
      <w:marLeft w:val="0"/>
      <w:marRight w:val="0"/>
      <w:marTop w:val="0"/>
      <w:marBottom w:val="0"/>
      <w:divBdr>
        <w:top w:val="none" w:sz="0" w:space="0" w:color="auto"/>
        <w:left w:val="none" w:sz="0" w:space="0" w:color="auto"/>
        <w:bottom w:val="none" w:sz="0" w:space="0" w:color="auto"/>
        <w:right w:val="none" w:sz="0" w:space="0" w:color="auto"/>
      </w:divBdr>
    </w:div>
    <w:div w:id="1112169467">
      <w:bodyDiv w:val="1"/>
      <w:marLeft w:val="0"/>
      <w:marRight w:val="0"/>
      <w:marTop w:val="0"/>
      <w:marBottom w:val="0"/>
      <w:divBdr>
        <w:top w:val="none" w:sz="0" w:space="0" w:color="auto"/>
        <w:left w:val="none" w:sz="0" w:space="0" w:color="auto"/>
        <w:bottom w:val="none" w:sz="0" w:space="0" w:color="auto"/>
        <w:right w:val="none" w:sz="0" w:space="0" w:color="auto"/>
      </w:divBdr>
    </w:div>
    <w:div w:id="1142499568">
      <w:bodyDiv w:val="1"/>
      <w:marLeft w:val="0"/>
      <w:marRight w:val="0"/>
      <w:marTop w:val="0"/>
      <w:marBottom w:val="0"/>
      <w:divBdr>
        <w:top w:val="none" w:sz="0" w:space="0" w:color="auto"/>
        <w:left w:val="none" w:sz="0" w:space="0" w:color="auto"/>
        <w:bottom w:val="none" w:sz="0" w:space="0" w:color="auto"/>
        <w:right w:val="none" w:sz="0" w:space="0" w:color="auto"/>
      </w:divBdr>
      <w:divsChild>
        <w:div w:id="818112778">
          <w:marLeft w:val="0"/>
          <w:marRight w:val="0"/>
          <w:marTop w:val="0"/>
          <w:marBottom w:val="0"/>
          <w:divBdr>
            <w:top w:val="none" w:sz="0" w:space="0" w:color="auto"/>
            <w:left w:val="none" w:sz="0" w:space="0" w:color="auto"/>
            <w:bottom w:val="none" w:sz="0" w:space="0" w:color="auto"/>
            <w:right w:val="none" w:sz="0" w:space="0" w:color="auto"/>
          </w:divBdr>
          <w:divsChild>
            <w:div w:id="929001368">
              <w:marLeft w:val="0"/>
              <w:marRight w:val="0"/>
              <w:marTop w:val="0"/>
              <w:marBottom w:val="0"/>
              <w:divBdr>
                <w:top w:val="none" w:sz="0" w:space="0" w:color="auto"/>
                <w:left w:val="none" w:sz="0" w:space="0" w:color="auto"/>
                <w:bottom w:val="none" w:sz="0" w:space="0" w:color="auto"/>
                <w:right w:val="none" w:sz="0" w:space="0" w:color="auto"/>
              </w:divBdr>
              <w:divsChild>
                <w:div w:id="86941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043753">
      <w:bodyDiv w:val="1"/>
      <w:marLeft w:val="0"/>
      <w:marRight w:val="0"/>
      <w:marTop w:val="0"/>
      <w:marBottom w:val="0"/>
      <w:divBdr>
        <w:top w:val="none" w:sz="0" w:space="0" w:color="auto"/>
        <w:left w:val="none" w:sz="0" w:space="0" w:color="auto"/>
        <w:bottom w:val="none" w:sz="0" w:space="0" w:color="auto"/>
        <w:right w:val="none" w:sz="0" w:space="0" w:color="auto"/>
      </w:divBdr>
    </w:div>
    <w:div w:id="1182741905">
      <w:bodyDiv w:val="1"/>
      <w:marLeft w:val="0"/>
      <w:marRight w:val="0"/>
      <w:marTop w:val="0"/>
      <w:marBottom w:val="0"/>
      <w:divBdr>
        <w:top w:val="none" w:sz="0" w:space="0" w:color="auto"/>
        <w:left w:val="none" w:sz="0" w:space="0" w:color="auto"/>
        <w:bottom w:val="none" w:sz="0" w:space="0" w:color="auto"/>
        <w:right w:val="none" w:sz="0" w:space="0" w:color="auto"/>
      </w:divBdr>
      <w:divsChild>
        <w:div w:id="1385979970">
          <w:marLeft w:val="0"/>
          <w:marRight w:val="0"/>
          <w:marTop w:val="0"/>
          <w:marBottom w:val="525"/>
          <w:divBdr>
            <w:top w:val="none" w:sz="0" w:space="0" w:color="auto"/>
            <w:left w:val="none" w:sz="0" w:space="0" w:color="auto"/>
            <w:bottom w:val="none" w:sz="0" w:space="0" w:color="auto"/>
            <w:right w:val="none" w:sz="0" w:space="0" w:color="auto"/>
          </w:divBdr>
          <w:divsChild>
            <w:div w:id="1192573885">
              <w:marLeft w:val="0"/>
              <w:marRight w:val="0"/>
              <w:marTop w:val="0"/>
              <w:marBottom w:val="0"/>
              <w:divBdr>
                <w:top w:val="none" w:sz="0" w:space="0" w:color="auto"/>
                <w:left w:val="none" w:sz="0" w:space="0" w:color="auto"/>
                <w:bottom w:val="none" w:sz="0" w:space="0" w:color="auto"/>
                <w:right w:val="none" w:sz="0" w:space="0" w:color="auto"/>
              </w:divBdr>
            </w:div>
          </w:divsChild>
        </w:div>
        <w:div w:id="452599291">
          <w:marLeft w:val="0"/>
          <w:marRight w:val="0"/>
          <w:marTop w:val="0"/>
          <w:marBottom w:val="525"/>
          <w:divBdr>
            <w:top w:val="none" w:sz="0" w:space="0" w:color="auto"/>
            <w:left w:val="none" w:sz="0" w:space="0" w:color="auto"/>
            <w:bottom w:val="none" w:sz="0" w:space="0" w:color="auto"/>
            <w:right w:val="none" w:sz="0" w:space="0" w:color="auto"/>
          </w:divBdr>
          <w:divsChild>
            <w:div w:id="149317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312442">
      <w:bodyDiv w:val="1"/>
      <w:marLeft w:val="0"/>
      <w:marRight w:val="0"/>
      <w:marTop w:val="0"/>
      <w:marBottom w:val="0"/>
      <w:divBdr>
        <w:top w:val="none" w:sz="0" w:space="0" w:color="auto"/>
        <w:left w:val="none" w:sz="0" w:space="0" w:color="auto"/>
        <w:bottom w:val="none" w:sz="0" w:space="0" w:color="auto"/>
        <w:right w:val="none" w:sz="0" w:space="0" w:color="auto"/>
      </w:divBdr>
      <w:divsChild>
        <w:div w:id="1635864216">
          <w:marLeft w:val="0"/>
          <w:marRight w:val="0"/>
          <w:marTop w:val="0"/>
          <w:marBottom w:val="0"/>
          <w:divBdr>
            <w:top w:val="none" w:sz="0" w:space="0" w:color="auto"/>
            <w:left w:val="none" w:sz="0" w:space="0" w:color="auto"/>
            <w:bottom w:val="none" w:sz="0" w:space="0" w:color="auto"/>
            <w:right w:val="none" w:sz="0" w:space="0" w:color="auto"/>
          </w:divBdr>
          <w:divsChild>
            <w:div w:id="1515145974">
              <w:marLeft w:val="0"/>
              <w:marRight w:val="0"/>
              <w:marTop w:val="0"/>
              <w:marBottom w:val="0"/>
              <w:divBdr>
                <w:top w:val="none" w:sz="0" w:space="0" w:color="auto"/>
                <w:left w:val="none" w:sz="0" w:space="0" w:color="auto"/>
                <w:bottom w:val="none" w:sz="0" w:space="0" w:color="auto"/>
                <w:right w:val="none" w:sz="0" w:space="0" w:color="auto"/>
              </w:divBdr>
              <w:divsChild>
                <w:div w:id="538710747">
                  <w:marLeft w:val="0"/>
                  <w:marRight w:val="0"/>
                  <w:marTop w:val="0"/>
                  <w:marBottom w:val="0"/>
                  <w:divBdr>
                    <w:top w:val="none" w:sz="0" w:space="0" w:color="auto"/>
                    <w:left w:val="none" w:sz="0" w:space="0" w:color="auto"/>
                    <w:bottom w:val="none" w:sz="0" w:space="0" w:color="auto"/>
                    <w:right w:val="none" w:sz="0" w:space="0" w:color="auto"/>
                  </w:divBdr>
                  <w:divsChild>
                    <w:div w:id="2110076130">
                      <w:marLeft w:val="0"/>
                      <w:marRight w:val="0"/>
                      <w:marTop w:val="0"/>
                      <w:marBottom w:val="0"/>
                      <w:divBdr>
                        <w:top w:val="none" w:sz="0" w:space="0" w:color="auto"/>
                        <w:left w:val="none" w:sz="0" w:space="0" w:color="auto"/>
                        <w:bottom w:val="none" w:sz="0" w:space="0" w:color="auto"/>
                        <w:right w:val="none" w:sz="0" w:space="0" w:color="auto"/>
                      </w:divBdr>
                    </w:div>
                    <w:div w:id="158730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471166">
      <w:bodyDiv w:val="1"/>
      <w:marLeft w:val="0"/>
      <w:marRight w:val="0"/>
      <w:marTop w:val="0"/>
      <w:marBottom w:val="0"/>
      <w:divBdr>
        <w:top w:val="none" w:sz="0" w:space="0" w:color="auto"/>
        <w:left w:val="none" w:sz="0" w:space="0" w:color="auto"/>
        <w:bottom w:val="none" w:sz="0" w:space="0" w:color="auto"/>
        <w:right w:val="none" w:sz="0" w:space="0" w:color="auto"/>
      </w:divBdr>
    </w:div>
    <w:div w:id="1226648998">
      <w:bodyDiv w:val="1"/>
      <w:marLeft w:val="0"/>
      <w:marRight w:val="0"/>
      <w:marTop w:val="0"/>
      <w:marBottom w:val="0"/>
      <w:divBdr>
        <w:top w:val="none" w:sz="0" w:space="0" w:color="auto"/>
        <w:left w:val="none" w:sz="0" w:space="0" w:color="auto"/>
        <w:bottom w:val="none" w:sz="0" w:space="0" w:color="auto"/>
        <w:right w:val="none" w:sz="0" w:space="0" w:color="auto"/>
      </w:divBdr>
      <w:divsChild>
        <w:div w:id="1100569972">
          <w:marLeft w:val="0"/>
          <w:marRight w:val="0"/>
          <w:marTop w:val="0"/>
          <w:marBottom w:val="0"/>
          <w:divBdr>
            <w:top w:val="none" w:sz="0" w:space="0" w:color="auto"/>
            <w:left w:val="none" w:sz="0" w:space="0" w:color="auto"/>
            <w:bottom w:val="none" w:sz="0" w:space="0" w:color="auto"/>
            <w:right w:val="none" w:sz="0" w:space="0" w:color="auto"/>
          </w:divBdr>
          <w:divsChild>
            <w:div w:id="65036083">
              <w:marLeft w:val="0"/>
              <w:marRight w:val="0"/>
              <w:marTop w:val="0"/>
              <w:marBottom w:val="0"/>
              <w:divBdr>
                <w:top w:val="none" w:sz="0" w:space="0" w:color="auto"/>
                <w:left w:val="none" w:sz="0" w:space="0" w:color="auto"/>
                <w:bottom w:val="none" w:sz="0" w:space="0" w:color="auto"/>
                <w:right w:val="none" w:sz="0" w:space="0" w:color="auto"/>
              </w:divBdr>
              <w:divsChild>
                <w:div w:id="183706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21170">
      <w:bodyDiv w:val="1"/>
      <w:marLeft w:val="0"/>
      <w:marRight w:val="0"/>
      <w:marTop w:val="0"/>
      <w:marBottom w:val="0"/>
      <w:divBdr>
        <w:top w:val="none" w:sz="0" w:space="0" w:color="auto"/>
        <w:left w:val="none" w:sz="0" w:space="0" w:color="auto"/>
        <w:bottom w:val="none" w:sz="0" w:space="0" w:color="auto"/>
        <w:right w:val="none" w:sz="0" w:space="0" w:color="auto"/>
      </w:divBdr>
    </w:div>
    <w:div w:id="1264068880">
      <w:bodyDiv w:val="1"/>
      <w:marLeft w:val="0"/>
      <w:marRight w:val="0"/>
      <w:marTop w:val="0"/>
      <w:marBottom w:val="0"/>
      <w:divBdr>
        <w:top w:val="none" w:sz="0" w:space="0" w:color="auto"/>
        <w:left w:val="none" w:sz="0" w:space="0" w:color="auto"/>
        <w:bottom w:val="none" w:sz="0" w:space="0" w:color="auto"/>
        <w:right w:val="none" w:sz="0" w:space="0" w:color="auto"/>
      </w:divBdr>
    </w:div>
    <w:div w:id="1270702743">
      <w:bodyDiv w:val="1"/>
      <w:marLeft w:val="0"/>
      <w:marRight w:val="0"/>
      <w:marTop w:val="0"/>
      <w:marBottom w:val="0"/>
      <w:divBdr>
        <w:top w:val="none" w:sz="0" w:space="0" w:color="auto"/>
        <w:left w:val="none" w:sz="0" w:space="0" w:color="auto"/>
        <w:bottom w:val="none" w:sz="0" w:space="0" w:color="auto"/>
        <w:right w:val="none" w:sz="0" w:space="0" w:color="auto"/>
      </w:divBdr>
    </w:div>
    <w:div w:id="1284384586">
      <w:bodyDiv w:val="1"/>
      <w:marLeft w:val="0"/>
      <w:marRight w:val="0"/>
      <w:marTop w:val="0"/>
      <w:marBottom w:val="0"/>
      <w:divBdr>
        <w:top w:val="none" w:sz="0" w:space="0" w:color="auto"/>
        <w:left w:val="none" w:sz="0" w:space="0" w:color="auto"/>
        <w:bottom w:val="none" w:sz="0" w:space="0" w:color="auto"/>
        <w:right w:val="none" w:sz="0" w:space="0" w:color="auto"/>
      </w:divBdr>
    </w:div>
    <w:div w:id="1287736963">
      <w:bodyDiv w:val="1"/>
      <w:marLeft w:val="0"/>
      <w:marRight w:val="0"/>
      <w:marTop w:val="0"/>
      <w:marBottom w:val="0"/>
      <w:divBdr>
        <w:top w:val="none" w:sz="0" w:space="0" w:color="auto"/>
        <w:left w:val="none" w:sz="0" w:space="0" w:color="auto"/>
        <w:bottom w:val="none" w:sz="0" w:space="0" w:color="auto"/>
        <w:right w:val="none" w:sz="0" w:space="0" w:color="auto"/>
      </w:divBdr>
    </w:div>
    <w:div w:id="1298102496">
      <w:bodyDiv w:val="1"/>
      <w:marLeft w:val="0"/>
      <w:marRight w:val="0"/>
      <w:marTop w:val="0"/>
      <w:marBottom w:val="0"/>
      <w:divBdr>
        <w:top w:val="none" w:sz="0" w:space="0" w:color="auto"/>
        <w:left w:val="none" w:sz="0" w:space="0" w:color="auto"/>
        <w:bottom w:val="none" w:sz="0" w:space="0" w:color="auto"/>
        <w:right w:val="none" w:sz="0" w:space="0" w:color="auto"/>
      </w:divBdr>
      <w:divsChild>
        <w:div w:id="989790276">
          <w:marLeft w:val="0"/>
          <w:marRight w:val="0"/>
          <w:marTop w:val="0"/>
          <w:marBottom w:val="0"/>
          <w:divBdr>
            <w:top w:val="none" w:sz="0" w:space="0" w:color="auto"/>
            <w:left w:val="none" w:sz="0" w:space="0" w:color="auto"/>
            <w:bottom w:val="none" w:sz="0" w:space="0" w:color="auto"/>
            <w:right w:val="none" w:sz="0" w:space="0" w:color="auto"/>
          </w:divBdr>
          <w:divsChild>
            <w:div w:id="1502546805">
              <w:marLeft w:val="0"/>
              <w:marRight w:val="0"/>
              <w:marTop w:val="0"/>
              <w:marBottom w:val="0"/>
              <w:divBdr>
                <w:top w:val="none" w:sz="0" w:space="0" w:color="auto"/>
                <w:left w:val="none" w:sz="0" w:space="0" w:color="auto"/>
                <w:bottom w:val="none" w:sz="0" w:space="0" w:color="auto"/>
                <w:right w:val="none" w:sz="0" w:space="0" w:color="auto"/>
              </w:divBdr>
              <w:divsChild>
                <w:div w:id="1100639415">
                  <w:marLeft w:val="0"/>
                  <w:marRight w:val="0"/>
                  <w:marTop w:val="0"/>
                  <w:marBottom w:val="0"/>
                  <w:divBdr>
                    <w:top w:val="none" w:sz="0" w:space="0" w:color="auto"/>
                    <w:left w:val="none" w:sz="0" w:space="0" w:color="auto"/>
                    <w:bottom w:val="none" w:sz="0" w:space="0" w:color="auto"/>
                    <w:right w:val="none" w:sz="0" w:space="0" w:color="auto"/>
                  </w:divBdr>
                </w:div>
              </w:divsChild>
            </w:div>
            <w:div w:id="2973814">
              <w:marLeft w:val="0"/>
              <w:marRight w:val="0"/>
              <w:marTop w:val="0"/>
              <w:marBottom w:val="0"/>
              <w:divBdr>
                <w:top w:val="none" w:sz="0" w:space="0" w:color="auto"/>
                <w:left w:val="none" w:sz="0" w:space="0" w:color="auto"/>
                <w:bottom w:val="none" w:sz="0" w:space="0" w:color="auto"/>
                <w:right w:val="none" w:sz="0" w:space="0" w:color="auto"/>
              </w:divBdr>
              <w:divsChild>
                <w:div w:id="45471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089119">
          <w:marLeft w:val="0"/>
          <w:marRight w:val="0"/>
          <w:marTop w:val="0"/>
          <w:marBottom w:val="0"/>
          <w:divBdr>
            <w:top w:val="none" w:sz="0" w:space="0" w:color="auto"/>
            <w:left w:val="none" w:sz="0" w:space="0" w:color="auto"/>
            <w:bottom w:val="none" w:sz="0" w:space="0" w:color="auto"/>
            <w:right w:val="none" w:sz="0" w:space="0" w:color="auto"/>
          </w:divBdr>
          <w:divsChild>
            <w:div w:id="1811631746">
              <w:marLeft w:val="0"/>
              <w:marRight w:val="0"/>
              <w:marTop w:val="0"/>
              <w:marBottom w:val="0"/>
              <w:divBdr>
                <w:top w:val="none" w:sz="0" w:space="0" w:color="auto"/>
                <w:left w:val="none" w:sz="0" w:space="0" w:color="auto"/>
                <w:bottom w:val="none" w:sz="0" w:space="0" w:color="auto"/>
                <w:right w:val="none" w:sz="0" w:space="0" w:color="auto"/>
              </w:divBdr>
              <w:divsChild>
                <w:div w:id="92130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312779">
      <w:bodyDiv w:val="1"/>
      <w:marLeft w:val="0"/>
      <w:marRight w:val="0"/>
      <w:marTop w:val="0"/>
      <w:marBottom w:val="0"/>
      <w:divBdr>
        <w:top w:val="none" w:sz="0" w:space="0" w:color="auto"/>
        <w:left w:val="none" w:sz="0" w:space="0" w:color="auto"/>
        <w:bottom w:val="none" w:sz="0" w:space="0" w:color="auto"/>
        <w:right w:val="none" w:sz="0" w:space="0" w:color="auto"/>
      </w:divBdr>
    </w:div>
    <w:div w:id="1324234782">
      <w:bodyDiv w:val="1"/>
      <w:marLeft w:val="0"/>
      <w:marRight w:val="0"/>
      <w:marTop w:val="0"/>
      <w:marBottom w:val="0"/>
      <w:divBdr>
        <w:top w:val="none" w:sz="0" w:space="0" w:color="auto"/>
        <w:left w:val="none" w:sz="0" w:space="0" w:color="auto"/>
        <w:bottom w:val="none" w:sz="0" w:space="0" w:color="auto"/>
        <w:right w:val="none" w:sz="0" w:space="0" w:color="auto"/>
      </w:divBdr>
      <w:divsChild>
        <w:div w:id="1383210729">
          <w:marLeft w:val="0"/>
          <w:marRight w:val="0"/>
          <w:marTop w:val="0"/>
          <w:marBottom w:val="0"/>
          <w:divBdr>
            <w:top w:val="none" w:sz="0" w:space="0" w:color="auto"/>
            <w:left w:val="none" w:sz="0" w:space="0" w:color="auto"/>
            <w:bottom w:val="none" w:sz="0" w:space="0" w:color="auto"/>
            <w:right w:val="none" w:sz="0" w:space="0" w:color="auto"/>
          </w:divBdr>
          <w:divsChild>
            <w:div w:id="521626333">
              <w:marLeft w:val="0"/>
              <w:marRight w:val="0"/>
              <w:marTop w:val="0"/>
              <w:marBottom w:val="0"/>
              <w:divBdr>
                <w:top w:val="none" w:sz="0" w:space="0" w:color="auto"/>
                <w:left w:val="none" w:sz="0" w:space="0" w:color="auto"/>
                <w:bottom w:val="none" w:sz="0" w:space="0" w:color="auto"/>
                <w:right w:val="none" w:sz="0" w:space="0" w:color="auto"/>
              </w:divBdr>
              <w:divsChild>
                <w:div w:id="208190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0127">
      <w:bodyDiv w:val="1"/>
      <w:marLeft w:val="0"/>
      <w:marRight w:val="0"/>
      <w:marTop w:val="0"/>
      <w:marBottom w:val="0"/>
      <w:divBdr>
        <w:top w:val="none" w:sz="0" w:space="0" w:color="auto"/>
        <w:left w:val="none" w:sz="0" w:space="0" w:color="auto"/>
        <w:bottom w:val="none" w:sz="0" w:space="0" w:color="auto"/>
        <w:right w:val="none" w:sz="0" w:space="0" w:color="auto"/>
      </w:divBdr>
    </w:div>
    <w:div w:id="1338969787">
      <w:bodyDiv w:val="1"/>
      <w:marLeft w:val="0"/>
      <w:marRight w:val="0"/>
      <w:marTop w:val="0"/>
      <w:marBottom w:val="0"/>
      <w:divBdr>
        <w:top w:val="none" w:sz="0" w:space="0" w:color="auto"/>
        <w:left w:val="none" w:sz="0" w:space="0" w:color="auto"/>
        <w:bottom w:val="none" w:sz="0" w:space="0" w:color="auto"/>
        <w:right w:val="none" w:sz="0" w:space="0" w:color="auto"/>
      </w:divBdr>
    </w:div>
    <w:div w:id="1377850803">
      <w:bodyDiv w:val="1"/>
      <w:marLeft w:val="0"/>
      <w:marRight w:val="0"/>
      <w:marTop w:val="0"/>
      <w:marBottom w:val="0"/>
      <w:divBdr>
        <w:top w:val="none" w:sz="0" w:space="0" w:color="auto"/>
        <w:left w:val="none" w:sz="0" w:space="0" w:color="auto"/>
        <w:bottom w:val="none" w:sz="0" w:space="0" w:color="auto"/>
        <w:right w:val="none" w:sz="0" w:space="0" w:color="auto"/>
      </w:divBdr>
    </w:div>
    <w:div w:id="1392389239">
      <w:bodyDiv w:val="1"/>
      <w:marLeft w:val="0"/>
      <w:marRight w:val="0"/>
      <w:marTop w:val="0"/>
      <w:marBottom w:val="0"/>
      <w:divBdr>
        <w:top w:val="none" w:sz="0" w:space="0" w:color="auto"/>
        <w:left w:val="none" w:sz="0" w:space="0" w:color="auto"/>
        <w:bottom w:val="none" w:sz="0" w:space="0" w:color="auto"/>
        <w:right w:val="none" w:sz="0" w:space="0" w:color="auto"/>
      </w:divBdr>
      <w:divsChild>
        <w:div w:id="1724330201">
          <w:marLeft w:val="0"/>
          <w:marRight w:val="0"/>
          <w:marTop w:val="0"/>
          <w:marBottom w:val="0"/>
          <w:divBdr>
            <w:top w:val="none" w:sz="0" w:space="0" w:color="auto"/>
            <w:left w:val="none" w:sz="0" w:space="0" w:color="auto"/>
            <w:bottom w:val="none" w:sz="0" w:space="0" w:color="auto"/>
            <w:right w:val="none" w:sz="0" w:space="0" w:color="auto"/>
          </w:divBdr>
          <w:divsChild>
            <w:div w:id="582496026">
              <w:marLeft w:val="0"/>
              <w:marRight w:val="0"/>
              <w:marTop w:val="0"/>
              <w:marBottom w:val="0"/>
              <w:divBdr>
                <w:top w:val="none" w:sz="0" w:space="0" w:color="auto"/>
                <w:left w:val="none" w:sz="0" w:space="0" w:color="auto"/>
                <w:bottom w:val="none" w:sz="0" w:space="0" w:color="auto"/>
                <w:right w:val="none" w:sz="0" w:space="0" w:color="auto"/>
              </w:divBdr>
              <w:divsChild>
                <w:div w:id="1474132341">
                  <w:marLeft w:val="0"/>
                  <w:marRight w:val="0"/>
                  <w:marTop w:val="0"/>
                  <w:marBottom w:val="0"/>
                  <w:divBdr>
                    <w:top w:val="none" w:sz="0" w:space="0" w:color="auto"/>
                    <w:left w:val="none" w:sz="0" w:space="0" w:color="auto"/>
                    <w:bottom w:val="none" w:sz="0" w:space="0" w:color="auto"/>
                    <w:right w:val="none" w:sz="0" w:space="0" w:color="auto"/>
                  </w:divBdr>
                </w:div>
              </w:divsChild>
            </w:div>
            <w:div w:id="481435180">
              <w:marLeft w:val="0"/>
              <w:marRight w:val="0"/>
              <w:marTop w:val="0"/>
              <w:marBottom w:val="0"/>
              <w:divBdr>
                <w:top w:val="none" w:sz="0" w:space="0" w:color="auto"/>
                <w:left w:val="none" w:sz="0" w:space="0" w:color="auto"/>
                <w:bottom w:val="none" w:sz="0" w:space="0" w:color="auto"/>
                <w:right w:val="none" w:sz="0" w:space="0" w:color="auto"/>
              </w:divBdr>
              <w:divsChild>
                <w:div w:id="2110732826">
                  <w:marLeft w:val="0"/>
                  <w:marRight w:val="0"/>
                  <w:marTop w:val="0"/>
                  <w:marBottom w:val="0"/>
                  <w:divBdr>
                    <w:top w:val="none" w:sz="0" w:space="0" w:color="auto"/>
                    <w:left w:val="none" w:sz="0" w:space="0" w:color="auto"/>
                    <w:bottom w:val="none" w:sz="0" w:space="0" w:color="auto"/>
                    <w:right w:val="none" w:sz="0" w:space="0" w:color="auto"/>
                  </w:divBdr>
                </w:div>
              </w:divsChild>
            </w:div>
            <w:div w:id="1111168975">
              <w:marLeft w:val="0"/>
              <w:marRight w:val="0"/>
              <w:marTop w:val="0"/>
              <w:marBottom w:val="0"/>
              <w:divBdr>
                <w:top w:val="none" w:sz="0" w:space="0" w:color="auto"/>
                <w:left w:val="none" w:sz="0" w:space="0" w:color="auto"/>
                <w:bottom w:val="none" w:sz="0" w:space="0" w:color="auto"/>
                <w:right w:val="none" w:sz="0" w:space="0" w:color="auto"/>
              </w:divBdr>
              <w:divsChild>
                <w:div w:id="34212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261068">
          <w:marLeft w:val="0"/>
          <w:marRight w:val="0"/>
          <w:marTop w:val="0"/>
          <w:marBottom w:val="0"/>
          <w:divBdr>
            <w:top w:val="none" w:sz="0" w:space="0" w:color="auto"/>
            <w:left w:val="none" w:sz="0" w:space="0" w:color="auto"/>
            <w:bottom w:val="none" w:sz="0" w:space="0" w:color="auto"/>
            <w:right w:val="none" w:sz="0" w:space="0" w:color="auto"/>
          </w:divBdr>
          <w:divsChild>
            <w:div w:id="1435049582">
              <w:marLeft w:val="0"/>
              <w:marRight w:val="0"/>
              <w:marTop w:val="0"/>
              <w:marBottom w:val="0"/>
              <w:divBdr>
                <w:top w:val="none" w:sz="0" w:space="0" w:color="auto"/>
                <w:left w:val="none" w:sz="0" w:space="0" w:color="auto"/>
                <w:bottom w:val="none" w:sz="0" w:space="0" w:color="auto"/>
                <w:right w:val="none" w:sz="0" w:space="0" w:color="auto"/>
              </w:divBdr>
              <w:divsChild>
                <w:div w:id="361134104">
                  <w:marLeft w:val="0"/>
                  <w:marRight w:val="0"/>
                  <w:marTop w:val="0"/>
                  <w:marBottom w:val="0"/>
                  <w:divBdr>
                    <w:top w:val="none" w:sz="0" w:space="0" w:color="auto"/>
                    <w:left w:val="none" w:sz="0" w:space="0" w:color="auto"/>
                    <w:bottom w:val="none" w:sz="0" w:space="0" w:color="auto"/>
                    <w:right w:val="none" w:sz="0" w:space="0" w:color="auto"/>
                  </w:divBdr>
                </w:div>
              </w:divsChild>
            </w:div>
            <w:div w:id="1711219919">
              <w:marLeft w:val="0"/>
              <w:marRight w:val="0"/>
              <w:marTop w:val="0"/>
              <w:marBottom w:val="0"/>
              <w:divBdr>
                <w:top w:val="none" w:sz="0" w:space="0" w:color="auto"/>
                <w:left w:val="none" w:sz="0" w:space="0" w:color="auto"/>
                <w:bottom w:val="none" w:sz="0" w:space="0" w:color="auto"/>
                <w:right w:val="none" w:sz="0" w:space="0" w:color="auto"/>
              </w:divBdr>
              <w:divsChild>
                <w:div w:id="2050759448">
                  <w:marLeft w:val="0"/>
                  <w:marRight w:val="0"/>
                  <w:marTop w:val="0"/>
                  <w:marBottom w:val="0"/>
                  <w:divBdr>
                    <w:top w:val="none" w:sz="0" w:space="0" w:color="auto"/>
                    <w:left w:val="none" w:sz="0" w:space="0" w:color="auto"/>
                    <w:bottom w:val="none" w:sz="0" w:space="0" w:color="auto"/>
                    <w:right w:val="none" w:sz="0" w:space="0" w:color="auto"/>
                  </w:divBdr>
                </w:div>
              </w:divsChild>
            </w:div>
            <w:div w:id="402140359">
              <w:marLeft w:val="0"/>
              <w:marRight w:val="0"/>
              <w:marTop w:val="0"/>
              <w:marBottom w:val="0"/>
              <w:divBdr>
                <w:top w:val="none" w:sz="0" w:space="0" w:color="auto"/>
                <w:left w:val="none" w:sz="0" w:space="0" w:color="auto"/>
                <w:bottom w:val="none" w:sz="0" w:space="0" w:color="auto"/>
                <w:right w:val="none" w:sz="0" w:space="0" w:color="auto"/>
              </w:divBdr>
              <w:divsChild>
                <w:div w:id="88252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45308">
          <w:marLeft w:val="0"/>
          <w:marRight w:val="0"/>
          <w:marTop w:val="0"/>
          <w:marBottom w:val="0"/>
          <w:divBdr>
            <w:top w:val="none" w:sz="0" w:space="0" w:color="auto"/>
            <w:left w:val="none" w:sz="0" w:space="0" w:color="auto"/>
            <w:bottom w:val="none" w:sz="0" w:space="0" w:color="auto"/>
            <w:right w:val="none" w:sz="0" w:space="0" w:color="auto"/>
          </w:divBdr>
          <w:divsChild>
            <w:div w:id="1724719053">
              <w:marLeft w:val="0"/>
              <w:marRight w:val="0"/>
              <w:marTop w:val="0"/>
              <w:marBottom w:val="0"/>
              <w:divBdr>
                <w:top w:val="none" w:sz="0" w:space="0" w:color="auto"/>
                <w:left w:val="none" w:sz="0" w:space="0" w:color="auto"/>
                <w:bottom w:val="none" w:sz="0" w:space="0" w:color="auto"/>
                <w:right w:val="none" w:sz="0" w:space="0" w:color="auto"/>
              </w:divBdr>
              <w:divsChild>
                <w:div w:id="93324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20638">
      <w:bodyDiv w:val="1"/>
      <w:marLeft w:val="0"/>
      <w:marRight w:val="0"/>
      <w:marTop w:val="0"/>
      <w:marBottom w:val="0"/>
      <w:divBdr>
        <w:top w:val="none" w:sz="0" w:space="0" w:color="auto"/>
        <w:left w:val="none" w:sz="0" w:space="0" w:color="auto"/>
        <w:bottom w:val="none" w:sz="0" w:space="0" w:color="auto"/>
        <w:right w:val="none" w:sz="0" w:space="0" w:color="auto"/>
      </w:divBdr>
      <w:divsChild>
        <w:div w:id="1047802515">
          <w:marLeft w:val="0"/>
          <w:marRight w:val="0"/>
          <w:marTop w:val="0"/>
          <w:marBottom w:val="0"/>
          <w:divBdr>
            <w:top w:val="none" w:sz="0" w:space="0" w:color="auto"/>
            <w:left w:val="none" w:sz="0" w:space="0" w:color="auto"/>
            <w:bottom w:val="none" w:sz="0" w:space="0" w:color="auto"/>
            <w:right w:val="none" w:sz="0" w:space="0" w:color="auto"/>
          </w:divBdr>
          <w:divsChild>
            <w:div w:id="94252450">
              <w:marLeft w:val="0"/>
              <w:marRight w:val="0"/>
              <w:marTop w:val="0"/>
              <w:marBottom w:val="0"/>
              <w:divBdr>
                <w:top w:val="none" w:sz="0" w:space="0" w:color="auto"/>
                <w:left w:val="none" w:sz="0" w:space="0" w:color="auto"/>
                <w:bottom w:val="none" w:sz="0" w:space="0" w:color="auto"/>
                <w:right w:val="none" w:sz="0" w:space="0" w:color="auto"/>
              </w:divBdr>
              <w:divsChild>
                <w:div w:id="25912063">
                  <w:marLeft w:val="0"/>
                  <w:marRight w:val="0"/>
                  <w:marTop w:val="0"/>
                  <w:marBottom w:val="0"/>
                  <w:divBdr>
                    <w:top w:val="none" w:sz="0" w:space="0" w:color="auto"/>
                    <w:left w:val="none" w:sz="0" w:space="0" w:color="auto"/>
                    <w:bottom w:val="none" w:sz="0" w:space="0" w:color="auto"/>
                    <w:right w:val="none" w:sz="0" w:space="0" w:color="auto"/>
                  </w:divBdr>
                  <w:divsChild>
                    <w:div w:id="142961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624968">
      <w:bodyDiv w:val="1"/>
      <w:marLeft w:val="0"/>
      <w:marRight w:val="0"/>
      <w:marTop w:val="0"/>
      <w:marBottom w:val="0"/>
      <w:divBdr>
        <w:top w:val="none" w:sz="0" w:space="0" w:color="auto"/>
        <w:left w:val="none" w:sz="0" w:space="0" w:color="auto"/>
        <w:bottom w:val="none" w:sz="0" w:space="0" w:color="auto"/>
        <w:right w:val="none" w:sz="0" w:space="0" w:color="auto"/>
      </w:divBdr>
    </w:div>
    <w:div w:id="1429159055">
      <w:bodyDiv w:val="1"/>
      <w:marLeft w:val="0"/>
      <w:marRight w:val="0"/>
      <w:marTop w:val="0"/>
      <w:marBottom w:val="0"/>
      <w:divBdr>
        <w:top w:val="none" w:sz="0" w:space="0" w:color="auto"/>
        <w:left w:val="none" w:sz="0" w:space="0" w:color="auto"/>
        <w:bottom w:val="none" w:sz="0" w:space="0" w:color="auto"/>
        <w:right w:val="none" w:sz="0" w:space="0" w:color="auto"/>
      </w:divBdr>
    </w:div>
    <w:div w:id="1431506322">
      <w:bodyDiv w:val="1"/>
      <w:marLeft w:val="0"/>
      <w:marRight w:val="0"/>
      <w:marTop w:val="0"/>
      <w:marBottom w:val="0"/>
      <w:divBdr>
        <w:top w:val="none" w:sz="0" w:space="0" w:color="auto"/>
        <w:left w:val="none" w:sz="0" w:space="0" w:color="auto"/>
        <w:bottom w:val="none" w:sz="0" w:space="0" w:color="auto"/>
        <w:right w:val="none" w:sz="0" w:space="0" w:color="auto"/>
      </w:divBdr>
    </w:div>
    <w:div w:id="1440567072">
      <w:bodyDiv w:val="1"/>
      <w:marLeft w:val="0"/>
      <w:marRight w:val="0"/>
      <w:marTop w:val="0"/>
      <w:marBottom w:val="0"/>
      <w:divBdr>
        <w:top w:val="none" w:sz="0" w:space="0" w:color="auto"/>
        <w:left w:val="none" w:sz="0" w:space="0" w:color="auto"/>
        <w:bottom w:val="none" w:sz="0" w:space="0" w:color="auto"/>
        <w:right w:val="none" w:sz="0" w:space="0" w:color="auto"/>
      </w:divBdr>
      <w:divsChild>
        <w:div w:id="2004774992">
          <w:marLeft w:val="0"/>
          <w:marRight w:val="0"/>
          <w:marTop w:val="0"/>
          <w:marBottom w:val="0"/>
          <w:divBdr>
            <w:top w:val="none" w:sz="0" w:space="0" w:color="auto"/>
            <w:left w:val="none" w:sz="0" w:space="0" w:color="auto"/>
            <w:bottom w:val="none" w:sz="0" w:space="0" w:color="auto"/>
            <w:right w:val="none" w:sz="0" w:space="0" w:color="auto"/>
          </w:divBdr>
          <w:divsChild>
            <w:div w:id="1430544560">
              <w:marLeft w:val="0"/>
              <w:marRight w:val="0"/>
              <w:marTop w:val="0"/>
              <w:marBottom w:val="0"/>
              <w:divBdr>
                <w:top w:val="none" w:sz="0" w:space="0" w:color="auto"/>
                <w:left w:val="none" w:sz="0" w:space="0" w:color="auto"/>
                <w:bottom w:val="none" w:sz="0" w:space="0" w:color="auto"/>
                <w:right w:val="none" w:sz="0" w:space="0" w:color="auto"/>
              </w:divBdr>
              <w:divsChild>
                <w:div w:id="91628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92168">
      <w:bodyDiv w:val="1"/>
      <w:marLeft w:val="0"/>
      <w:marRight w:val="0"/>
      <w:marTop w:val="0"/>
      <w:marBottom w:val="0"/>
      <w:divBdr>
        <w:top w:val="none" w:sz="0" w:space="0" w:color="auto"/>
        <w:left w:val="none" w:sz="0" w:space="0" w:color="auto"/>
        <w:bottom w:val="none" w:sz="0" w:space="0" w:color="auto"/>
        <w:right w:val="none" w:sz="0" w:space="0" w:color="auto"/>
      </w:divBdr>
      <w:divsChild>
        <w:div w:id="1348099955">
          <w:marLeft w:val="0"/>
          <w:marRight w:val="0"/>
          <w:marTop w:val="0"/>
          <w:marBottom w:val="0"/>
          <w:divBdr>
            <w:top w:val="none" w:sz="0" w:space="0" w:color="auto"/>
            <w:left w:val="none" w:sz="0" w:space="0" w:color="auto"/>
            <w:bottom w:val="none" w:sz="0" w:space="0" w:color="auto"/>
            <w:right w:val="none" w:sz="0" w:space="0" w:color="auto"/>
          </w:divBdr>
          <w:divsChild>
            <w:div w:id="1254819439">
              <w:marLeft w:val="0"/>
              <w:marRight w:val="0"/>
              <w:marTop w:val="0"/>
              <w:marBottom w:val="0"/>
              <w:divBdr>
                <w:top w:val="none" w:sz="0" w:space="0" w:color="auto"/>
                <w:left w:val="none" w:sz="0" w:space="0" w:color="auto"/>
                <w:bottom w:val="none" w:sz="0" w:space="0" w:color="auto"/>
                <w:right w:val="none" w:sz="0" w:space="0" w:color="auto"/>
              </w:divBdr>
              <w:divsChild>
                <w:div w:id="910429691">
                  <w:marLeft w:val="0"/>
                  <w:marRight w:val="0"/>
                  <w:marTop w:val="0"/>
                  <w:marBottom w:val="0"/>
                  <w:divBdr>
                    <w:top w:val="none" w:sz="0" w:space="0" w:color="auto"/>
                    <w:left w:val="none" w:sz="0" w:space="0" w:color="auto"/>
                    <w:bottom w:val="none" w:sz="0" w:space="0" w:color="auto"/>
                    <w:right w:val="none" w:sz="0" w:space="0" w:color="auto"/>
                  </w:divBdr>
                </w:div>
                <w:div w:id="149448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525400">
      <w:bodyDiv w:val="1"/>
      <w:marLeft w:val="0"/>
      <w:marRight w:val="0"/>
      <w:marTop w:val="0"/>
      <w:marBottom w:val="0"/>
      <w:divBdr>
        <w:top w:val="none" w:sz="0" w:space="0" w:color="auto"/>
        <w:left w:val="none" w:sz="0" w:space="0" w:color="auto"/>
        <w:bottom w:val="none" w:sz="0" w:space="0" w:color="auto"/>
        <w:right w:val="none" w:sz="0" w:space="0" w:color="auto"/>
      </w:divBdr>
      <w:divsChild>
        <w:div w:id="488132022">
          <w:marLeft w:val="0"/>
          <w:marRight w:val="0"/>
          <w:marTop w:val="0"/>
          <w:marBottom w:val="0"/>
          <w:divBdr>
            <w:top w:val="none" w:sz="0" w:space="0" w:color="auto"/>
            <w:left w:val="none" w:sz="0" w:space="0" w:color="auto"/>
            <w:bottom w:val="none" w:sz="0" w:space="0" w:color="auto"/>
            <w:right w:val="none" w:sz="0" w:space="0" w:color="auto"/>
          </w:divBdr>
          <w:divsChild>
            <w:div w:id="1596595319">
              <w:marLeft w:val="0"/>
              <w:marRight w:val="0"/>
              <w:marTop w:val="0"/>
              <w:marBottom w:val="0"/>
              <w:divBdr>
                <w:top w:val="none" w:sz="0" w:space="0" w:color="auto"/>
                <w:left w:val="none" w:sz="0" w:space="0" w:color="auto"/>
                <w:bottom w:val="none" w:sz="0" w:space="0" w:color="auto"/>
                <w:right w:val="none" w:sz="0" w:space="0" w:color="auto"/>
              </w:divBdr>
              <w:divsChild>
                <w:div w:id="77401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930060">
      <w:bodyDiv w:val="1"/>
      <w:marLeft w:val="0"/>
      <w:marRight w:val="0"/>
      <w:marTop w:val="0"/>
      <w:marBottom w:val="0"/>
      <w:divBdr>
        <w:top w:val="none" w:sz="0" w:space="0" w:color="auto"/>
        <w:left w:val="none" w:sz="0" w:space="0" w:color="auto"/>
        <w:bottom w:val="none" w:sz="0" w:space="0" w:color="auto"/>
        <w:right w:val="none" w:sz="0" w:space="0" w:color="auto"/>
      </w:divBdr>
    </w:div>
    <w:div w:id="1502964850">
      <w:bodyDiv w:val="1"/>
      <w:marLeft w:val="0"/>
      <w:marRight w:val="0"/>
      <w:marTop w:val="0"/>
      <w:marBottom w:val="0"/>
      <w:divBdr>
        <w:top w:val="none" w:sz="0" w:space="0" w:color="auto"/>
        <w:left w:val="none" w:sz="0" w:space="0" w:color="auto"/>
        <w:bottom w:val="none" w:sz="0" w:space="0" w:color="auto"/>
        <w:right w:val="none" w:sz="0" w:space="0" w:color="auto"/>
      </w:divBdr>
    </w:div>
    <w:div w:id="1547643748">
      <w:bodyDiv w:val="1"/>
      <w:marLeft w:val="0"/>
      <w:marRight w:val="0"/>
      <w:marTop w:val="0"/>
      <w:marBottom w:val="0"/>
      <w:divBdr>
        <w:top w:val="none" w:sz="0" w:space="0" w:color="auto"/>
        <w:left w:val="none" w:sz="0" w:space="0" w:color="auto"/>
        <w:bottom w:val="none" w:sz="0" w:space="0" w:color="auto"/>
        <w:right w:val="none" w:sz="0" w:space="0" w:color="auto"/>
      </w:divBdr>
    </w:div>
    <w:div w:id="1548759258">
      <w:bodyDiv w:val="1"/>
      <w:marLeft w:val="0"/>
      <w:marRight w:val="0"/>
      <w:marTop w:val="0"/>
      <w:marBottom w:val="0"/>
      <w:divBdr>
        <w:top w:val="none" w:sz="0" w:space="0" w:color="auto"/>
        <w:left w:val="none" w:sz="0" w:space="0" w:color="auto"/>
        <w:bottom w:val="none" w:sz="0" w:space="0" w:color="auto"/>
        <w:right w:val="none" w:sz="0" w:space="0" w:color="auto"/>
      </w:divBdr>
    </w:div>
    <w:div w:id="1551961327">
      <w:bodyDiv w:val="1"/>
      <w:marLeft w:val="0"/>
      <w:marRight w:val="0"/>
      <w:marTop w:val="0"/>
      <w:marBottom w:val="0"/>
      <w:divBdr>
        <w:top w:val="none" w:sz="0" w:space="0" w:color="auto"/>
        <w:left w:val="none" w:sz="0" w:space="0" w:color="auto"/>
        <w:bottom w:val="none" w:sz="0" w:space="0" w:color="auto"/>
        <w:right w:val="none" w:sz="0" w:space="0" w:color="auto"/>
      </w:divBdr>
    </w:div>
    <w:div w:id="1571846229">
      <w:bodyDiv w:val="1"/>
      <w:marLeft w:val="0"/>
      <w:marRight w:val="0"/>
      <w:marTop w:val="0"/>
      <w:marBottom w:val="0"/>
      <w:divBdr>
        <w:top w:val="none" w:sz="0" w:space="0" w:color="auto"/>
        <w:left w:val="none" w:sz="0" w:space="0" w:color="auto"/>
        <w:bottom w:val="none" w:sz="0" w:space="0" w:color="auto"/>
        <w:right w:val="none" w:sz="0" w:space="0" w:color="auto"/>
      </w:divBdr>
    </w:div>
    <w:div w:id="1573158165">
      <w:bodyDiv w:val="1"/>
      <w:marLeft w:val="0"/>
      <w:marRight w:val="0"/>
      <w:marTop w:val="0"/>
      <w:marBottom w:val="0"/>
      <w:divBdr>
        <w:top w:val="none" w:sz="0" w:space="0" w:color="auto"/>
        <w:left w:val="none" w:sz="0" w:space="0" w:color="auto"/>
        <w:bottom w:val="none" w:sz="0" w:space="0" w:color="auto"/>
        <w:right w:val="none" w:sz="0" w:space="0" w:color="auto"/>
      </w:divBdr>
    </w:div>
    <w:div w:id="1598059669">
      <w:bodyDiv w:val="1"/>
      <w:marLeft w:val="0"/>
      <w:marRight w:val="0"/>
      <w:marTop w:val="0"/>
      <w:marBottom w:val="0"/>
      <w:divBdr>
        <w:top w:val="none" w:sz="0" w:space="0" w:color="auto"/>
        <w:left w:val="none" w:sz="0" w:space="0" w:color="auto"/>
        <w:bottom w:val="none" w:sz="0" w:space="0" w:color="auto"/>
        <w:right w:val="none" w:sz="0" w:space="0" w:color="auto"/>
      </w:divBdr>
    </w:div>
    <w:div w:id="1613853668">
      <w:bodyDiv w:val="1"/>
      <w:marLeft w:val="0"/>
      <w:marRight w:val="0"/>
      <w:marTop w:val="0"/>
      <w:marBottom w:val="0"/>
      <w:divBdr>
        <w:top w:val="none" w:sz="0" w:space="0" w:color="auto"/>
        <w:left w:val="none" w:sz="0" w:space="0" w:color="auto"/>
        <w:bottom w:val="none" w:sz="0" w:space="0" w:color="auto"/>
        <w:right w:val="none" w:sz="0" w:space="0" w:color="auto"/>
      </w:divBdr>
    </w:div>
    <w:div w:id="1637681697">
      <w:bodyDiv w:val="1"/>
      <w:marLeft w:val="0"/>
      <w:marRight w:val="0"/>
      <w:marTop w:val="0"/>
      <w:marBottom w:val="0"/>
      <w:divBdr>
        <w:top w:val="none" w:sz="0" w:space="0" w:color="auto"/>
        <w:left w:val="none" w:sz="0" w:space="0" w:color="auto"/>
        <w:bottom w:val="none" w:sz="0" w:space="0" w:color="auto"/>
        <w:right w:val="none" w:sz="0" w:space="0" w:color="auto"/>
      </w:divBdr>
      <w:divsChild>
        <w:div w:id="1295061015">
          <w:marLeft w:val="0"/>
          <w:marRight w:val="0"/>
          <w:marTop w:val="0"/>
          <w:marBottom w:val="0"/>
          <w:divBdr>
            <w:top w:val="none" w:sz="0" w:space="0" w:color="auto"/>
            <w:left w:val="none" w:sz="0" w:space="0" w:color="auto"/>
            <w:bottom w:val="none" w:sz="0" w:space="0" w:color="auto"/>
            <w:right w:val="none" w:sz="0" w:space="0" w:color="auto"/>
          </w:divBdr>
          <w:divsChild>
            <w:div w:id="1548950763">
              <w:marLeft w:val="0"/>
              <w:marRight w:val="0"/>
              <w:marTop w:val="0"/>
              <w:marBottom w:val="0"/>
              <w:divBdr>
                <w:top w:val="none" w:sz="0" w:space="0" w:color="auto"/>
                <w:left w:val="none" w:sz="0" w:space="0" w:color="auto"/>
                <w:bottom w:val="none" w:sz="0" w:space="0" w:color="auto"/>
                <w:right w:val="none" w:sz="0" w:space="0" w:color="auto"/>
              </w:divBdr>
              <w:divsChild>
                <w:div w:id="2054847682">
                  <w:marLeft w:val="0"/>
                  <w:marRight w:val="0"/>
                  <w:marTop w:val="0"/>
                  <w:marBottom w:val="0"/>
                  <w:divBdr>
                    <w:top w:val="none" w:sz="0" w:space="0" w:color="auto"/>
                    <w:left w:val="none" w:sz="0" w:space="0" w:color="auto"/>
                    <w:bottom w:val="none" w:sz="0" w:space="0" w:color="auto"/>
                    <w:right w:val="none" w:sz="0" w:space="0" w:color="auto"/>
                  </w:divBdr>
                </w:div>
              </w:divsChild>
            </w:div>
            <w:div w:id="2102675753">
              <w:marLeft w:val="0"/>
              <w:marRight w:val="0"/>
              <w:marTop w:val="0"/>
              <w:marBottom w:val="0"/>
              <w:divBdr>
                <w:top w:val="none" w:sz="0" w:space="0" w:color="auto"/>
                <w:left w:val="none" w:sz="0" w:space="0" w:color="auto"/>
                <w:bottom w:val="none" w:sz="0" w:space="0" w:color="auto"/>
                <w:right w:val="none" w:sz="0" w:space="0" w:color="auto"/>
              </w:divBdr>
              <w:divsChild>
                <w:div w:id="196013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357461">
          <w:marLeft w:val="0"/>
          <w:marRight w:val="0"/>
          <w:marTop w:val="0"/>
          <w:marBottom w:val="0"/>
          <w:divBdr>
            <w:top w:val="none" w:sz="0" w:space="0" w:color="auto"/>
            <w:left w:val="none" w:sz="0" w:space="0" w:color="auto"/>
            <w:bottom w:val="none" w:sz="0" w:space="0" w:color="auto"/>
            <w:right w:val="none" w:sz="0" w:space="0" w:color="auto"/>
          </w:divBdr>
          <w:divsChild>
            <w:div w:id="2049793168">
              <w:marLeft w:val="0"/>
              <w:marRight w:val="0"/>
              <w:marTop w:val="0"/>
              <w:marBottom w:val="0"/>
              <w:divBdr>
                <w:top w:val="none" w:sz="0" w:space="0" w:color="auto"/>
                <w:left w:val="none" w:sz="0" w:space="0" w:color="auto"/>
                <w:bottom w:val="none" w:sz="0" w:space="0" w:color="auto"/>
                <w:right w:val="none" w:sz="0" w:space="0" w:color="auto"/>
              </w:divBdr>
              <w:divsChild>
                <w:div w:id="106294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037054">
      <w:bodyDiv w:val="1"/>
      <w:marLeft w:val="0"/>
      <w:marRight w:val="0"/>
      <w:marTop w:val="0"/>
      <w:marBottom w:val="0"/>
      <w:divBdr>
        <w:top w:val="none" w:sz="0" w:space="0" w:color="auto"/>
        <w:left w:val="none" w:sz="0" w:space="0" w:color="auto"/>
        <w:bottom w:val="none" w:sz="0" w:space="0" w:color="auto"/>
        <w:right w:val="none" w:sz="0" w:space="0" w:color="auto"/>
      </w:divBdr>
    </w:div>
    <w:div w:id="1686710939">
      <w:bodyDiv w:val="1"/>
      <w:marLeft w:val="0"/>
      <w:marRight w:val="0"/>
      <w:marTop w:val="0"/>
      <w:marBottom w:val="0"/>
      <w:divBdr>
        <w:top w:val="none" w:sz="0" w:space="0" w:color="auto"/>
        <w:left w:val="none" w:sz="0" w:space="0" w:color="auto"/>
        <w:bottom w:val="none" w:sz="0" w:space="0" w:color="auto"/>
        <w:right w:val="none" w:sz="0" w:space="0" w:color="auto"/>
      </w:divBdr>
    </w:div>
    <w:div w:id="1690907153">
      <w:bodyDiv w:val="1"/>
      <w:marLeft w:val="0"/>
      <w:marRight w:val="0"/>
      <w:marTop w:val="0"/>
      <w:marBottom w:val="0"/>
      <w:divBdr>
        <w:top w:val="none" w:sz="0" w:space="0" w:color="auto"/>
        <w:left w:val="none" w:sz="0" w:space="0" w:color="auto"/>
        <w:bottom w:val="none" w:sz="0" w:space="0" w:color="auto"/>
        <w:right w:val="none" w:sz="0" w:space="0" w:color="auto"/>
      </w:divBdr>
      <w:divsChild>
        <w:div w:id="1477532881">
          <w:marLeft w:val="0"/>
          <w:marRight w:val="0"/>
          <w:marTop w:val="0"/>
          <w:marBottom w:val="0"/>
          <w:divBdr>
            <w:top w:val="none" w:sz="0" w:space="0" w:color="auto"/>
            <w:left w:val="none" w:sz="0" w:space="0" w:color="auto"/>
            <w:bottom w:val="none" w:sz="0" w:space="0" w:color="auto"/>
            <w:right w:val="none" w:sz="0" w:space="0" w:color="auto"/>
          </w:divBdr>
          <w:divsChild>
            <w:div w:id="621349687">
              <w:marLeft w:val="0"/>
              <w:marRight w:val="0"/>
              <w:marTop w:val="0"/>
              <w:marBottom w:val="0"/>
              <w:divBdr>
                <w:top w:val="none" w:sz="0" w:space="0" w:color="auto"/>
                <w:left w:val="none" w:sz="0" w:space="0" w:color="auto"/>
                <w:bottom w:val="none" w:sz="0" w:space="0" w:color="auto"/>
                <w:right w:val="none" w:sz="0" w:space="0" w:color="auto"/>
              </w:divBdr>
              <w:divsChild>
                <w:div w:id="159104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948944">
      <w:bodyDiv w:val="1"/>
      <w:marLeft w:val="0"/>
      <w:marRight w:val="0"/>
      <w:marTop w:val="0"/>
      <w:marBottom w:val="0"/>
      <w:divBdr>
        <w:top w:val="none" w:sz="0" w:space="0" w:color="auto"/>
        <w:left w:val="none" w:sz="0" w:space="0" w:color="auto"/>
        <w:bottom w:val="none" w:sz="0" w:space="0" w:color="auto"/>
        <w:right w:val="none" w:sz="0" w:space="0" w:color="auto"/>
      </w:divBdr>
    </w:div>
    <w:div w:id="1701542227">
      <w:bodyDiv w:val="1"/>
      <w:marLeft w:val="0"/>
      <w:marRight w:val="0"/>
      <w:marTop w:val="0"/>
      <w:marBottom w:val="0"/>
      <w:divBdr>
        <w:top w:val="none" w:sz="0" w:space="0" w:color="auto"/>
        <w:left w:val="none" w:sz="0" w:space="0" w:color="auto"/>
        <w:bottom w:val="none" w:sz="0" w:space="0" w:color="auto"/>
        <w:right w:val="none" w:sz="0" w:space="0" w:color="auto"/>
      </w:divBdr>
    </w:div>
    <w:div w:id="1727024020">
      <w:bodyDiv w:val="1"/>
      <w:marLeft w:val="0"/>
      <w:marRight w:val="0"/>
      <w:marTop w:val="0"/>
      <w:marBottom w:val="0"/>
      <w:divBdr>
        <w:top w:val="none" w:sz="0" w:space="0" w:color="auto"/>
        <w:left w:val="none" w:sz="0" w:space="0" w:color="auto"/>
        <w:bottom w:val="none" w:sz="0" w:space="0" w:color="auto"/>
        <w:right w:val="none" w:sz="0" w:space="0" w:color="auto"/>
      </w:divBdr>
    </w:div>
    <w:div w:id="1728332824">
      <w:bodyDiv w:val="1"/>
      <w:marLeft w:val="0"/>
      <w:marRight w:val="0"/>
      <w:marTop w:val="0"/>
      <w:marBottom w:val="0"/>
      <w:divBdr>
        <w:top w:val="none" w:sz="0" w:space="0" w:color="auto"/>
        <w:left w:val="none" w:sz="0" w:space="0" w:color="auto"/>
        <w:bottom w:val="none" w:sz="0" w:space="0" w:color="auto"/>
        <w:right w:val="none" w:sz="0" w:space="0" w:color="auto"/>
      </w:divBdr>
    </w:div>
    <w:div w:id="1736320173">
      <w:bodyDiv w:val="1"/>
      <w:marLeft w:val="0"/>
      <w:marRight w:val="0"/>
      <w:marTop w:val="0"/>
      <w:marBottom w:val="0"/>
      <w:divBdr>
        <w:top w:val="none" w:sz="0" w:space="0" w:color="auto"/>
        <w:left w:val="none" w:sz="0" w:space="0" w:color="auto"/>
        <w:bottom w:val="none" w:sz="0" w:space="0" w:color="auto"/>
        <w:right w:val="none" w:sz="0" w:space="0" w:color="auto"/>
      </w:divBdr>
    </w:div>
    <w:div w:id="1738547129">
      <w:bodyDiv w:val="1"/>
      <w:marLeft w:val="0"/>
      <w:marRight w:val="0"/>
      <w:marTop w:val="0"/>
      <w:marBottom w:val="0"/>
      <w:divBdr>
        <w:top w:val="none" w:sz="0" w:space="0" w:color="auto"/>
        <w:left w:val="none" w:sz="0" w:space="0" w:color="auto"/>
        <w:bottom w:val="none" w:sz="0" w:space="0" w:color="auto"/>
        <w:right w:val="none" w:sz="0" w:space="0" w:color="auto"/>
      </w:divBdr>
    </w:div>
    <w:div w:id="1749957152">
      <w:bodyDiv w:val="1"/>
      <w:marLeft w:val="0"/>
      <w:marRight w:val="0"/>
      <w:marTop w:val="0"/>
      <w:marBottom w:val="0"/>
      <w:divBdr>
        <w:top w:val="none" w:sz="0" w:space="0" w:color="auto"/>
        <w:left w:val="none" w:sz="0" w:space="0" w:color="auto"/>
        <w:bottom w:val="none" w:sz="0" w:space="0" w:color="auto"/>
        <w:right w:val="none" w:sz="0" w:space="0" w:color="auto"/>
      </w:divBdr>
    </w:div>
    <w:div w:id="1767576039">
      <w:bodyDiv w:val="1"/>
      <w:marLeft w:val="0"/>
      <w:marRight w:val="0"/>
      <w:marTop w:val="0"/>
      <w:marBottom w:val="0"/>
      <w:divBdr>
        <w:top w:val="none" w:sz="0" w:space="0" w:color="auto"/>
        <w:left w:val="none" w:sz="0" w:space="0" w:color="auto"/>
        <w:bottom w:val="none" w:sz="0" w:space="0" w:color="auto"/>
        <w:right w:val="none" w:sz="0" w:space="0" w:color="auto"/>
      </w:divBdr>
      <w:divsChild>
        <w:div w:id="986977249">
          <w:marLeft w:val="0"/>
          <w:marRight w:val="0"/>
          <w:marTop w:val="0"/>
          <w:marBottom w:val="0"/>
          <w:divBdr>
            <w:top w:val="none" w:sz="0" w:space="0" w:color="auto"/>
            <w:left w:val="none" w:sz="0" w:space="0" w:color="auto"/>
            <w:bottom w:val="none" w:sz="0" w:space="0" w:color="auto"/>
            <w:right w:val="none" w:sz="0" w:space="0" w:color="auto"/>
          </w:divBdr>
          <w:divsChild>
            <w:div w:id="1240600828">
              <w:marLeft w:val="0"/>
              <w:marRight w:val="0"/>
              <w:marTop w:val="0"/>
              <w:marBottom w:val="0"/>
              <w:divBdr>
                <w:top w:val="none" w:sz="0" w:space="0" w:color="auto"/>
                <w:left w:val="none" w:sz="0" w:space="0" w:color="auto"/>
                <w:bottom w:val="none" w:sz="0" w:space="0" w:color="auto"/>
                <w:right w:val="none" w:sz="0" w:space="0" w:color="auto"/>
              </w:divBdr>
              <w:divsChild>
                <w:div w:id="1449274887">
                  <w:marLeft w:val="0"/>
                  <w:marRight w:val="0"/>
                  <w:marTop w:val="0"/>
                  <w:marBottom w:val="0"/>
                  <w:divBdr>
                    <w:top w:val="none" w:sz="0" w:space="0" w:color="auto"/>
                    <w:left w:val="none" w:sz="0" w:space="0" w:color="auto"/>
                    <w:bottom w:val="none" w:sz="0" w:space="0" w:color="auto"/>
                    <w:right w:val="none" w:sz="0" w:space="0" w:color="auto"/>
                  </w:divBdr>
                </w:div>
              </w:divsChild>
            </w:div>
            <w:div w:id="1675187885">
              <w:marLeft w:val="0"/>
              <w:marRight w:val="0"/>
              <w:marTop w:val="0"/>
              <w:marBottom w:val="0"/>
              <w:divBdr>
                <w:top w:val="none" w:sz="0" w:space="0" w:color="auto"/>
                <w:left w:val="none" w:sz="0" w:space="0" w:color="auto"/>
                <w:bottom w:val="none" w:sz="0" w:space="0" w:color="auto"/>
                <w:right w:val="none" w:sz="0" w:space="0" w:color="auto"/>
              </w:divBdr>
              <w:divsChild>
                <w:div w:id="76168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936442">
          <w:marLeft w:val="0"/>
          <w:marRight w:val="0"/>
          <w:marTop w:val="0"/>
          <w:marBottom w:val="0"/>
          <w:divBdr>
            <w:top w:val="none" w:sz="0" w:space="0" w:color="auto"/>
            <w:left w:val="none" w:sz="0" w:space="0" w:color="auto"/>
            <w:bottom w:val="none" w:sz="0" w:space="0" w:color="auto"/>
            <w:right w:val="none" w:sz="0" w:space="0" w:color="auto"/>
          </w:divBdr>
          <w:divsChild>
            <w:div w:id="245921373">
              <w:marLeft w:val="0"/>
              <w:marRight w:val="0"/>
              <w:marTop w:val="0"/>
              <w:marBottom w:val="0"/>
              <w:divBdr>
                <w:top w:val="none" w:sz="0" w:space="0" w:color="auto"/>
                <w:left w:val="none" w:sz="0" w:space="0" w:color="auto"/>
                <w:bottom w:val="none" w:sz="0" w:space="0" w:color="auto"/>
                <w:right w:val="none" w:sz="0" w:space="0" w:color="auto"/>
              </w:divBdr>
              <w:divsChild>
                <w:div w:id="44658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250049">
      <w:bodyDiv w:val="1"/>
      <w:marLeft w:val="0"/>
      <w:marRight w:val="0"/>
      <w:marTop w:val="0"/>
      <w:marBottom w:val="0"/>
      <w:divBdr>
        <w:top w:val="none" w:sz="0" w:space="0" w:color="auto"/>
        <w:left w:val="none" w:sz="0" w:space="0" w:color="auto"/>
        <w:bottom w:val="none" w:sz="0" w:space="0" w:color="auto"/>
        <w:right w:val="none" w:sz="0" w:space="0" w:color="auto"/>
      </w:divBdr>
    </w:div>
    <w:div w:id="1801412354">
      <w:bodyDiv w:val="1"/>
      <w:marLeft w:val="0"/>
      <w:marRight w:val="0"/>
      <w:marTop w:val="0"/>
      <w:marBottom w:val="0"/>
      <w:divBdr>
        <w:top w:val="none" w:sz="0" w:space="0" w:color="auto"/>
        <w:left w:val="none" w:sz="0" w:space="0" w:color="auto"/>
        <w:bottom w:val="none" w:sz="0" w:space="0" w:color="auto"/>
        <w:right w:val="none" w:sz="0" w:space="0" w:color="auto"/>
      </w:divBdr>
    </w:div>
    <w:div w:id="1821384179">
      <w:bodyDiv w:val="1"/>
      <w:marLeft w:val="0"/>
      <w:marRight w:val="0"/>
      <w:marTop w:val="0"/>
      <w:marBottom w:val="0"/>
      <w:divBdr>
        <w:top w:val="none" w:sz="0" w:space="0" w:color="auto"/>
        <w:left w:val="none" w:sz="0" w:space="0" w:color="auto"/>
        <w:bottom w:val="none" w:sz="0" w:space="0" w:color="auto"/>
        <w:right w:val="none" w:sz="0" w:space="0" w:color="auto"/>
      </w:divBdr>
      <w:divsChild>
        <w:div w:id="1054039566">
          <w:marLeft w:val="0"/>
          <w:marRight w:val="0"/>
          <w:marTop w:val="0"/>
          <w:marBottom w:val="0"/>
          <w:divBdr>
            <w:top w:val="none" w:sz="0" w:space="0" w:color="auto"/>
            <w:left w:val="none" w:sz="0" w:space="0" w:color="auto"/>
            <w:bottom w:val="none" w:sz="0" w:space="0" w:color="auto"/>
            <w:right w:val="none" w:sz="0" w:space="0" w:color="auto"/>
          </w:divBdr>
          <w:divsChild>
            <w:div w:id="976568058">
              <w:marLeft w:val="0"/>
              <w:marRight w:val="0"/>
              <w:marTop w:val="0"/>
              <w:marBottom w:val="0"/>
              <w:divBdr>
                <w:top w:val="none" w:sz="0" w:space="0" w:color="auto"/>
                <w:left w:val="none" w:sz="0" w:space="0" w:color="auto"/>
                <w:bottom w:val="none" w:sz="0" w:space="0" w:color="auto"/>
                <w:right w:val="none" w:sz="0" w:space="0" w:color="auto"/>
              </w:divBdr>
              <w:divsChild>
                <w:div w:id="1648053034">
                  <w:marLeft w:val="0"/>
                  <w:marRight w:val="0"/>
                  <w:marTop w:val="0"/>
                  <w:marBottom w:val="0"/>
                  <w:divBdr>
                    <w:top w:val="none" w:sz="0" w:space="0" w:color="auto"/>
                    <w:left w:val="none" w:sz="0" w:space="0" w:color="auto"/>
                    <w:bottom w:val="none" w:sz="0" w:space="0" w:color="auto"/>
                    <w:right w:val="none" w:sz="0" w:space="0" w:color="auto"/>
                  </w:divBdr>
                </w:div>
              </w:divsChild>
            </w:div>
            <w:div w:id="1920089451">
              <w:marLeft w:val="0"/>
              <w:marRight w:val="0"/>
              <w:marTop w:val="0"/>
              <w:marBottom w:val="0"/>
              <w:divBdr>
                <w:top w:val="none" w:sz="0" w:space="0" w:color="auto"/>
                <w:left w:val="none" w:sz="0" w:space="0" w:color="auto"/>
                <w:bottom w:val="none" w:sz="0" w:space="0" w:color="auto"/>
                <w:right w:val="none" w:sz="0" w:space="0" w:color="auto"/>
              </w:divBdr>
              <w:divsChild>
                <w:div w:id="52470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43799">
          <w:marLeft w:val="0"/>
          <w:marRight w:val="0"/>
          <w:marTop w:val="0"/>
          <w:marBottom w:val="0"/>
          <w:divBdr>
            <w:top w:val="none" w:sz="0" w:space="0" w:color="auto"/>
            <w:left w:val="none" w:sz="0" w:space="0" w:color="auto"/>
            <w:bottom w:val="none" w:sz="0" w:space="0" w:color="auto"/>
            <w:right w:val="none" w:sz="0" w:space="0" w:color="auto"/>
          </w:divBdr>
          <w:divsChild>
            <w:div w:id="1674644471">
              <w:marLeft w:val="0"/>
              <w:marRight w:val="0"/>
              <w:marTop w:val="0"/>
              <w:marBottom w:val="0"/>
              <w:divBdr>
                <w:top w:val="none" w:sz="0" w:space="0" w:color="auto"/>
                <w:left w:val="none" w:sz="0" w:space="0" w:color="auto"/>
                <w:bottom w:val="none" w:sz="0" w:space="0" w:color="auto"/>
                <w:right w:val="none" w:sz="0" w:space="0" w:color="auto"/>
              </w:divBdr>
              <w:divsChild>
                <w:div w:id="190756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037290">
      <w:bodyDiv w:val="1"/>
      <w:marLeft w:val="0"/>
      <w:marRight w:val="0"/>
      <w:marTop w:val="0"/>
      <w:marBottom w:val="0"/>
      <w:divBdr>
        <w:top w:val="none" w:sz="0" w:space="0" w:color="auto"/>
        <w:left w:val="none" w:sz="0" w:space="0" w:color="auto"/>
        <w:bottom w:val="none" w:sz="0" w:space="0" w:color="auto"/>
        <w:right w:val="none" w:sz="0" w:space="0" w:color="auto"/>
      </w:divBdr>
    </w:div>
    <w:div w:id="1824160743">
      <w:bodyDiv w:val="1"/>
      <w:marLeft w:val="0"/>
      <w:marRight w:val="0"/>
      <w:marTop w:val="0"/>
      <w:marBottom w:val="0"/>
      <w:divBdr>
        <w:top w:val="none" w:sz="0" w:space="0" w:color="auto"/>
        <w:left w:val="none" w:sz="0" w:space="0" w:color="auto"/>
        <w:bottom w:val="none" w:sz="0" w:space="0" w:color="auto"/>
        <w:right w:val="none" w:sz="0" w:space="0" w:color="auto"/>
      </w:divBdr>
    </w:div>
    <w:div w:id="1841920350">
      <w:bodyDiv w:val="1"/>
      <w:marLeft w:val="0"/>
      <w:marRight w:val="0"/>
      <w:marTop w:val="0"/>
      <w:marBottom w:val="0"/>
      <w:divBdr>
        <w:top w:val="none" w:sz="0" w:space="0" w:color="auto"/>
        <w:left w:val="none" w:sz="0" w:space="0" w:color="auto"/>
        <w:bottom w:val="none" w:sz="0" w:space="0" w:color="auto"/>
        <w:right w:val="none" w:sz="0" w:space="0" w:color="auto"/>
      </w:divBdr>
    </w:div>
    <w:div w:id="1849562824">
      <w:bodyDiv w:val="1"/>
      <w:marLeft w:val="0"/>
      <w:marRight w:val="0"/>
      <w:marTop w:val="0"/>
      <w:marBottom w:val="0"/>
      <w:divBdr>
        <w:top w:val="none" w:sz="0" w:space="0" w:color="auto"/>
        <w:left w:val="none" w:sz="0" w:space="0" w:color="auto"/>
        <w:bottom w:val="none" w:sz="0" w:space="0" w:color="auto"/>
        <w:right w:val="none" w:sz="0" w:space="0" w:color="auto"/>
      </w:divBdr>
      <w:divsChild>
        <w:div w:id="1225751980">
          <w:marLeft w:val="0"/>
          <w:marRight w:val="0"/>
          <w:marTop w:val="0"/>
          <w:marBottom w:val="0"/>
          <w:divBdr>
            <w:top w:val="none" w:sz="0" w:space="0" w:color="auto"/>
            <w:left w:val="none" w:sz="0" w:space="0" w:color="auto"/>
            <w:bottom w:val="none" w:sz="0" w:space="0" w:color="auto"/>
            <w:right w:val="none" w:sz="0" w:space="0" w:color="auto"/>
          </w:divBdr>
          <w:divsChild>
            <w:div w:id="1933122437">
              <w:marLeft w:val="0"/>
              <w:marRight w:val="0"/>
              <w:marTop w:val="0"/>
              <w:marBottom w:val="0"/>
              <w:divBdr>
                <w:top w:val="none" w:sz="0" w:space="0" w:color="auto"/>
                <w:left w:val="none" w:sz="0" w:space="0" w:color="auto"/>
                <w:bottom w:val="none" w:sz="0" w:space="0" w:color="auto"/>
                <w:right w:val="none" w:sz="0" w:space="0" w:color="auto"/>
              </w:divBdr>
              <w:divsChild>
                <w:div w:id="169148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537722">
      <w:bodyDiv w:val="1"/>
      <w:marLeft w:val="0"/>
      <w:marRight w:val="0"/>
      <w:marTop w:val="0"/>
      <w:marBottom w:val="0"/>
      <w:divBdr>
        <w:top w:val="none" w:sz="0" w:space="0" w:color="auto"/>
        <w:left w:val="none" w:sz="0" w:space="0" w:color="auto"/>
        <w:bottom w:val="none" w:sz="0" w:space="0" w:color="auto"/>
        <w:right w:val="none" w:sz="0" w:space="0" w:color="auto"/>
      </w:divBdr>
    </w:div>
    <w:div w:id="1857883357">
      <w:bodyDiv w:val="1"/>
      <w:marLeft w:val="0"/>
      <w:marRight w:val="0"/>
      <w:marTop w:val="0"/>
      <w:marBottom w:val="0"/>
      <w:divBdr>
        <w:top w:val="none" w:sz="0" w:space="0" w:color="auto"/>
        <w:left w:val="none" w:sz="0" w:space="0" w:color="auto"/>
        <w:bottom w:val="none" w:sz="0" w:space="0" w:color="auto"/>
        <w:right w:val="none" w:sz="0" w:space="0" w:color="auto"/>
      </w:divBdr>
    </w:div>
    <w:div w:id="1861553606">
      <w:bodyDiv w:val="1"/>
      <w:marLeft w:val="0"/>
      <w:marRight w:val="0"/>
      <w:marTop w:val="0"/>
      <w:marBottom w:val="0"/>
      <w:divBdr>
        <w:top w:val="none" w:sz="0" w:space="0" w:color="auto"/>
        <w:left w:val="none" w:sz="0" w:space="0" w:color="auto"/>
        <w:bottom w:val="none" w:sz="0" w:space="0" w:color="auto"/>
        <w:right w:val="none" w:sz="0" w:space="0" w:color="auto"/>
      </w:divBdr>
      <w:divsChild>
        <w:div w:id="1457218173">
          <w:marLeft w:val="0"/>
          <w:marRight w:val="0"/>
          <w:marTop w:val="0"/>
          <w:marBottom w:val="0"/>
          <w:divBdr>
            <w:top w:val="none" w:sz="0" w:space="0" w:color="auto"/>
            <w:left w:val="none" w:sz="0" w:space="0" w:color="auto"/>
            <w:bottom w:val="none" w:sz="0" w:space="0" w:color="auto"/>
            <w:right w:val="none" w:sz="0" w:space="0" w:color="auto"/>
          </w:divBdr>
          <w:divsChild>
            <w:div w:id="1907715816">
              <w:marLeft w:val="0"/>
              <w:marRight w:val="0"/>
              <w:marTop w:val="0"/>
              <w:marBottom w:val="0"/>
              <w:divBdr>
                <w:top w:val="none" w:sz="0" w:space="0" w:color="auto"/>
                <w:left w:val="none" w:sz="0" w:space="0" w:color="auto"/>
                <w:bottom w:val="none" w:sz="0" w:space="0" w:color="auto"/>
                <w:right w:val="none" w:sz="0" w:space="0" w:color="auto"/>
              </w:divBdr>
              <w:divsChild>
                <w:div w:id="618797908">
                  <w:marLeft w:val="0"/>
                  <w:marRight w:val="0"/>
                  <w:marTop w:val="0"/>
                  <w:marBottom w:val="0"/>
                  <w:divBdr>
                    <w:top w:val="none" w:sz="0" w:space="0" w:color="auto"/>
                    <w:left w:val="none" w:sz="0" w:space="0" w:color="auto"/>
                    <w:bottom w:val="none" w:sz="0" w:space="0" w:color="auto"/>
                    <w:right w:val="none" w:sz="0" w:space="0" w:color="auto"/>
                  </w:divBdr>
                  <w:divsChild>
                    <w:div w:id="824666243">
                      <w:marLeft w:val="0"/>
                      <w:marRight w:val="0"/>
                      <w:marTop w:val="0"/>
                      <w:marBottom w:val="0"/>
                      <w:divBdr>
                        <w:top w:val="none" w:sz="0" w:space="0" w:color="auto"/>
                        <w:left w:val="none" w:sz="0" w:space="0" w:color="auto"/>
                        <w:bottom w:val="none" w:sz="0" w:space="0" w:color="auto"/>
                        <w:right w:val="none" w:sz="0" w:space="0" w:color="auto"/>
                      </w:divBdr>
                    </w:div>
                    <w:div w:id="28338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062222">
      <w:bodyDiv w:val="1"/>
      <w:marLeft w:val="0"/>
      <w:marRight w:val="0"/>
      <w:marTop w:val="0"/>
      <w:marBottom w:val="0"/>
      <w:divBdr>
        <w:top w:val="none" w:sz="0" w:space="0" w:color="auto"/>
        <w:left w:val="none" w:sz="0" w:space="0" w:color="auto"/>
        <w:bottom w:val="none" w:sz="0" w:space="0" w:color="auto"/>
        <w:right w:val="none" w:sz="0" w:space="0" w:color="auto"/>
      </w:divBdr>
    </w:div>
    <w:div w:id="1954701100">
      <w:bodyDiv w:val="1"/>
      <w:marLeft w:val="0"/>
      <w:marRight w:val="0"/>
      <w:marTop w:val="0"/>
      <w:marBottom w:val="0"/>
      <w:divBdr>
        <w:top w:val="none" w:sz="0" w:space="0" w:color="auto"/>
        <w:left w:val="none" w:sz="0" w:space="0" w:color="auto"/>
        <w:bottom w:val="none" w:sz="0" w:space="0" w:color="auto"/>
        <w:right w:val="none" w:sz="0" w:space="0" w:color="auto"/>
      </w:divBdr>
    </w:div>
    <w:div w:id="1958021216">
      <w:bodyDiv w:val="1"/>
      <w:marLeft w:val="0"/>
      <w:marRight w:val="0"/>
      <w:marTop w:val="0"/>
      <w:marBottom w:val="0"/>
      <w:divBdr>
        <w:top w:val="none" w:sz="0" w:space="0" w:color="auto"/>
        <w:left w:val="none" w:sz="0" w:space="0" w:color="auto"/>
        <w:bottom w:val="none" w:sz="0" w:space="0" w:color="auto"/>
        <w:right w:val="none" w:sz="0" w:space="0" w:color="auto"/>
      </w:divBdr>
    </w:div>
    <w:div w:id="1964267328">
      <w:bodyDiv w:val="1"/>
      <w:marLeft w:val="0"/>
      <w:marRight w:val="0"/>
      <w:marTop w:val="0"/>
      <w:marBottom w:val="0"/>
      <w:divBdr>
        <w:top w:val="none" w:sz="0" w:space="0" w:color="auto"/>
        <w:left w:val="none" w:sz="0" w:space="0" w:color="auto"/>
        <w:bottom w:val="none" w:sz="0" w:space="0" w:color="auto"/>
        <w:right w:val="none" w:sz="0" w:space="0" w:color="auto"/>
      </w:divBdr>
    </w:div>
    <w:div w:id="1978953350">
      <w:bodyDiv w:val="1"/>
      <w:marLeft w:val="0"/>
      <w:marRight w:val="0"/>
      <w:marTop w:val="0"/>
      <w:marBottom w:val="0"/>
      <w:divBdr>
        <w:top w:val="none" w:sz="0" w:space="0" w:color="auto"/>
        <w:left w:val="none" w:sz="0" w:space="0" w:color="auto"/>
        <w:bottom w:val="none" w:sz="0" w:space="0" w:color="auto"/>
        <w:right w:val="none" w:sz="0" w:space="0" w:color="auto"/>
      </w:divBdr>
      <w:divsChild>
        <w:div w:id="637497598">
          <w:marLeft w:val="0"/>
          <w:marRight w:val="0"/>
          <w:marTop w:val="0"/>
          <w:marBottom w:val="0"/>
          <w:divBdr>
            <w:top w:val="none" w:sz="0" w:space="0" w:color="auto"/>
            <w:left w:val="none" w:sz="0" w:space="0" w:color="auto"/>
            <w:bottom w:val="none" w:sz="0" w:space="0" w:color="auto"/>
            <w:right w:val="none" w:sz="0" w:space="0" w:color="auto"/>
          </w:divBdr>
          <w:divsChild>
            <w:div w:id="569734216">
              <w:marLeft w:val="0"/>
              <w:marRight w:val="0"/>
              <w:marTop w:val="0"/>
              <w:marBottom w:val="0"/>
              <w:divBdr>
                <w:top w:val="none" w:sz="0" w:space="0" w:color="auto"/>
                <w:left w:val="none" w:sz="0" w:space="0" w:color="auto"/>
                <w:bottom w:val="none" w:sz="0" w:space="0" w:color="auto"/>
                <w:right w:val="none" w:sz="0" w:space="0" w:color="auto"/>
              </w:divBdr>
              <w:divsChild>
                <w:div w:id="28554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08451">
      <w:bodyDiv w:val="1"/>
      <w:marLeft w:val="0"/>
      <w:marRight w:val="0"/>
      <w:marTop w:val="0"/>
      <w:marBottom w:val="0"/>
      <w:divBdr>
        <w:top w:val="none" w:sz="0" w:space="0" w:color="auto"/>
        <w:left w:val="none" w:sz="0" w:space="0" w:color="auto"/>
        <w:bottom w:val="none" w:sz="0" w:space="0" w:color="auto"/>
        <w:right w:val="none" w:sz="0" w:space="0" w:color="auto"/>
      </w:divBdr>
      <w:divsChild>
        <w:div w:id="161747515">
          <w:marLeft w:val="0"/>
          <w:marRight w:val="0"/>
          <w:marTop w:val="0"/>
          <w:marBottom w:val="0"/>
          <w:divBdr>
            <w:top w:val="none" w:sz="0" w:space="0" w:color="auto"/>
            <w:left w:val="none" w:sz="0" w:space="0" w:color="auto"/>
            <w:bottom w:val="none" w:sz="0" w:space="0" w:color="auto"/>
            <w:right w:val="none" w:sz="0" w:space="0" w:color="auto"/>
          </w:divBdr>
          <w:divsChild>
            <w:div w:id="1622689967">
              <w:marLeft w:val="0"/>
              <w:marRight w:val="0"/>
              <w:marTop w:val="0"/>
              <w:marBottom w:val="0"/>
              <w:divBdr>
                <w:top w:val="none" w:sz="0" w:space="0" w:color="auto"/>
                <w:left w:val="none" w:sz="0" w:space="0" w:color="auto"/>
                <w:bottom w:val="none" w:sz="0" w:space="0" w:color="auto"/>
                <w:right w:val="none" w:sz="0" w:space="0" w:color="auto"/>
              </w:divBdr>
              <w:divsChild>
                <w:div w:id="40457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1939">
      <w:bodyDiv w:val="1"/>
      <w:marLeft w:val="0"/>
      <w:marRight w:val="0"/>
      <w:marTop w:val="0"/>
      <w:marBottom w:val="0"/>
      <w:divBdr>
        <w:top w:val="none" w:sz="0" w:space="0" w:color="auto"/>
        <w:left w:val="none" w:sz="0" w:space="0" w:color="auto"/>
        <w:bottom w:val="none" w:sz="0" w:space="0" w:color="auto"/>
        <w:right w:val="none" w:sz="0" w:space="0" w:color="auto"/>
      </w:divBdr>
    </w:div>
    <w:div w:id="1999309649">
      <w:bodyDiv w:val="1"/>
      <w:marLeft w:val="0"/>
      <w:marRight w:val="0"/>
      <w:marTop w:val="0"/>
      <w:marBottom w:val="0"/>
      <w:divBdr>
        <w:top w:val="none" w:sz="0" w:space="0" w:color="auto"/>
        <w:left w:val="none" w:sz="0" w:space="0" w:color="auto"/>
        <w:bottom w:val="none" w:sz="0" w:space="0" w:color="auto"/>
        <w:right w:val="none" w:sz="0" w:space="0" w:color="auto"/>
      </w:divBdr>
    </w:div>
    <w:div w:id="2001034397">
      <w:bodyDiv w:val="1"/>
      <w:marLeft w:val="0"/>
      <w:marRight w:val="0"/>
      <w:marTop w:val="0"/>
      <w:marBottom w:val="0"/>
      <w:divBdr>
        <w:top w:val="none" w:sz="0" w:space="0" w:color="auto"/>
        <w:left w:val="none" w:sz="0" w:space="0" w:color="auto"/>
        <w:bottom w:val="none" w:sz="0" w:space="0" w:color="auto"/>
        <w:right w:val="none" w:sz="0" w:space="0" w:color="auto"/>
      </w:divBdr>
      <w:divsChild>
        <w:div w:id="76708282">
          <w:marLeft w:val="0"/>
          <w:marRight w:val="0"/>
          <w:marTop w:val="0"/>
          <w:marBottom w:val="0"/>
          <w:divBdr>
            <w:top w:val="none" w:sz="0" w:space="0" w:color="auto"/>
            <w:left w:val="none" w:sz="0" w:space="0" w:color="auto"/>
            <w:bottom w:val="none" w:sz="0" w:space="0" w:color="auto"/>
            <w:right w:val="none" w:sz="0" w:space="0" w:color="auto"/>
          </w:divBdr>
          <w:divsChild>
            <w:div w:id="1083141318">
              <w:marLeft w:val="0"/>
              <w:marRight w:val="0"/>
              <w:marTop w:val="0"/>
              <w:marBottom w:val="0"/>
              <w:divBdr>
                <w:top w:val="none" w:sz="0" w:space="0" w:color="auto"/>
                <w:left w:val="none" w:sz="0" w:space="0" w:color="auto"/>
                <w:bottom w:val="none" w:sz="0" w:space="0" w:color="auto"/>
                <w:right w:val="none" w:sz="0" w:space="0" w:color="auto"/>
              </w:divBdr>
              <w:divsChild>
                <w:div w:id="33974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91065">
      <w:bodyDiv w:val="1"/>
      <w:marLeft w:val="0"/>
      <w:marRight w:val="0"/>
      <w:marTop w:val="0"/>
      <w:marBottom w:val="0"/>
      <w:divBdr>
        <w:top w:val="none" w:sz="0" w:space="0" w:color="auto"/>
        <w:left w:val="none" w:sz="0" w:space="0" w:color="auto"/>
        <w:bottom w:val="none" w:sz="0" w:space="0" w:color="auto"/>
        <w:right w:val="none" w:sz="0" w:space="0" w:color="auto"/>
      </w:divBdr>
    </w:div>
    <w:div w:id="2057314076">
      <w:bodyDiv w:val="1"/>
      <w:marLeft w:val="0"/>
      <w:marRight w:val="0"/>
      <w:marTop w:val="0"/>
      <w:marBottom w:val="0"/>
      <w:divBdr>
        <w:top w:val="none" w:sz="0" w:space="0" w:color="auto"/>
        <w:left w:val="none" w:sz="0" w:space="0" w:color="auto"/>
        <w:bottom w:val="none" w:sz="0" w:space="0" w:color="auto"/>
        <w:right w:val="none" w:sz="0" w:space="0" w:color="auto"/>
      </w:divBdr>
    </w:div>
    <w:div w:id="2059937519">
      <w:bodyDiv w:val="1"/>
      <w:marLeft w:val="0"/>
      <w:marRight w:val="0"/>
      <w:marTop w:val="0"/>
      <w:marBottom w:val="0"/>
      <w:divBdr>
        <w:top w:val="none" w:sz="0" w:space="0" w:color="auto"/>
        <w:left w:val="none" w:sz="0" w:space="0" w:color="auto"/>
        <w:bottom w:val="none" w:sz="0" w:space="0" w:color="auto"/>
        <w:right w:val="none" w:sz="0" w:space="0" w:color="auto"/>
      </w:divBdr>
    </w:div>
    <w:div w:id="2069962167">
      <w:bodyDiv w:val="1"/>
      <w:marLeft w:val="0"/>
      <w:marRight w:val="0"/>
      <w:marTop w:val="0"/>
      <w:marBottom w:val="0"/>
      <w:divBdr>
        <w:top w:val="none" w:sz="0" w:space="0" w:color="auto"/>
        <w:left w:val="none" w:sz="0" w:space="0" w:color="auto"/>
        <w:bottom w:val="none" w:sz="0" w:space="0" w:color="auto"/>
        <w:right w:val="none" w:sz="0" w:space="0" w:color="auto"/>
      </w:divBdr>
    </w:div>
    <w:div w:id="2092434765">
      <w:bodyDiv w:val="1"/>
      <w:marLeft w:val="0"/>
      <w:marRight w:val="0"/>
      <w:marTop w:val="0"/>
      <w:marBottom w:val="0"/>
      <w:divBdr>
        <w:top w:val="none" w:sz="0" w:space="0" w:color="auto"/>
        <w:left w:val="none" w:sz="0" w:space="0" w:color="auto"/>
        <w:bottom w:val="none" w:sz="0" w:space="0" w:color="auto"/>
        <w:right w:val="none" w:sz="0" w:space="0" w:color="auto"/>
      </w:divBdr>
    </w:div>
    <w:div w:id="2096389741">
      <w:bodyDiv w:val="1"/>
      <w:marLeft w:val="0"/>
      <w:marRight w:val="0"/>
      <w:marTop w:val="0"/>
      <w:marBottom w:val="0"/>
      <w:divBdr>
        <w:top w:val="none" w:sz="0" w:space="0" w:color="auto"/>
        <w:left w:val="none" w:sz="0" w:space="0" w:color="auto"/>
        <w:bottom w:val="none" w:sz="0" w:space="0" w:color="auto"/>
        <w:right w:val="none" w:sz="0" w:space="0" w:color="auto"/>
      </w:divBdr>
    </w:div>
    <w:div w:id="2105570975">
      <w:bodyDiv w:val="1"/>
      <w:marLeft w:val="0"/>
      <w:marRight w:val="0"/>
      <w:marTop w:val="0"/>
      <w:marBottom w:val="0"/>
      <w:divBdr>
        <w:top w:val="none" w:sz="0" w:space="0" w:color="auto"/>
        <w:left w:val="none" w:sz="0" w:space="0" w:color="auto"/>
        <w:bottom w:val="none" w:sz="0" w:space="0" w:color="auto"/>
        <w:right w:val="none" w:sz="0" w:space="0" w:color="auto"/>
      </w:divBdr>
    </w:div>
    <w:div w:id="2112431710">
      <w:bodyDiv w:val="1"/>
      <w:marLeft w:val="0"/>
      <w:marRight w:val="0"/>
      <w:marTop w:val="0"/>
      <w:marBottom w:val="0"/>
      <w:divBdr>
        <w:top w:val="none" w:sz="0" w:space="0" w:color="auto"/>
        <w:left w:val="none" w:sz="0" w:space="0" w:color="auto"/>
        <w:bottom w:val="none" w:sz="0" w:space="0" w:color="auto"/>
        <w:right w:val="none" w:sz="0" w:space="0" w:color="auto"/>
      </w:divBdr>
    </w:div>
    <w:div w:id="2122456295">
      <w:bodyDiv w:val="1"/>
      <w:marLeft w:val="0"/>
      <w:marRight w:val="0"/>
      <w:marTop w:val="0"/>
      <w:marBottom w:val="0"/>
      <w:divBdr>
        <w:top w:val="none" w:sz="0" w:space="0" w:color="auto"/>
        <w:left w:val="none" w:sz="0" w:space="0" w:color="auto"/>
        <w:bottom w:val="none" w:sz="0" w:space="0" w:color="auto"/>
        <w:right w:val="none" w:sz="0" w:space="0" w:color="auto"/>
      </w:divBdr>
    </w:div>
    <w:div w:id="2124838293">
      <w:bodyDiv w:val="1"/>
      <w:marLeft w:val="0"/>
      <w:marRight w:val="0"/>
      <w:marTop w:val="0"/>
      <w:marBottom w:val="0"/>
      <w:divBdr>
        <w:top w:val="none" w:sz="0" w:space="0" w:color="auto"/>
        <w:left w:val="none" w:sz="0" w:space="0" w:color="auto"/>
        <w:bottom w:val="none" w:sz="0" w:space="0" w:color="auto"/>
        <w:right w:val="none" w:sz="0" w:space="0" w:color="auto"/>
      </w:divBdr>
    </w:div>
    <w:div w:id="2134783331">
      <w:bodyDiv w:val="1"/>
      <w:marLeft w:val="0"/>
      <w:marRight w:val="0"/>
      <w:marTop w:val="0"/>
      <w:marBottom w:val="0"/>
      <w:divBdr>
        <w:top w:val="none" w:sz="0" w:space="0" w:color="auto"/>
        <w:left w:val="none" w:sz="0" w:space="0" w:color="auto"/>
        <w:bottom w:val="none" w:sz="0" w:space="0" w:color="auto"/>
        <w:right w:val="none" w:sz="0" w:space="0" w:color="auto"/>
      </w:divBdr>
    </w:div>
    <w:div w:id="2145535726">
      <w:bodyDiv w:val="1"/>
      <w:marLeft w:val="0"/>
      <w:marRight w:val="0"/>
      <w:marTop w:val="0"/>
      <w:marBottom w:val="0"/>
      <w:divBdr>
        <w:top w:val="none" w:sz="0" w:space="0" w:color="auto"/>
        <w:left w:val="none" w:sz="0" w:space="0" w:color="auto"/>
        <w:bottom w:val="none" w:sz="0" w:space="0" w:color="auto"/>
        <w:right w:val="none" w:sz="0" w:space="0" w:color="auto"/>
      </w:divBdr>
    </w:div>
    <w:div w:id="2146462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Ros191</b:Tag>
    <b:SourceType>JournalArticle</b:SourceType>
    <b:Guid>{CB20C080-3571-497D-B3BD-BA548DCEAB50}</b:Guid>
    <b:Title>What Is Capital Structure Theory?</b:Title>
    <b:Year>2019</b:Year>
    <b:Month>June</b:Month>
    <b:Day>25</b:Day>
    <b:Author>
      <b:Author>
        <b:NameList>
          <b:Person>
            <b:Last>Ross</b:Last>
            <b:First>Sean</b:First>
          </b:Person>
        </b:NameList>
      </b:Author>
    </b:Author>
    <b:JournalName>Investopedia</b:JournalName>
    <b:Medium>Online</b:Medium>
    <b:YearAccessed>2020</b:YearAccessed>
    <b:MonthAccessed>December</b:MonthAccessed>
    <b:DayAccessed>14</b:DayAccessed>
    <b:URL>https://www.investopedia.com/ask/answers/031915/what-capital-structure-theory.asp</b:URL>
    <b:RefOrder>1</b:RefOrder>
  </b:Source>
  <b:Source>
    <b:Tag>Str07</b:Tag>
    <b:SourceType>JournalArticle</b:SourceType>
    <b:Guid>{CF992B2A-121D-4709-8A1A-1300683EF3EC}</b:Guid>
    <b:Title>Do Tests of capital Structure Theory Mean What They Say?</b:Title>
    <b:Year>2007</b:Year>
    <b:Pages>1747-1787</b:Pages>
    <b:Publisher>JSTOR</b:Publisher>
    <b:Author>
      <b:Author>
        <b:NameList>
          <b:Person>
            <b:Last>Strebulaev</b:Last>
            <b:First>IIya</b:First>
          </b:Person>
        </b:NameList>
      </b:Author>
    </b:Author>
    <b:JournalName>The Journal of Finance</b:JournalName>
    <b:Volume>62</b:Volume>
    <b:Medium>Online</b:Medium>
    <b:YearAccessed>2020</b:YearAccessed>
    <b:MonthAccessed>December</b:MonthAccessed>
    <b:DayAccessed>30</b:DayAccessed>
    <b:URL>https://www-jstor-org.ezproxy.uwtsd.ac.uk/stable/4622316?seq=1#metadata_info_tab_contents</b:URL>
    <b:RefOrder>2</b:RefOrder>
  </b:Source>
  <b:Source>
    <b:Tag>Inv20</b:Tag>
    <b:SourceType>InternetSite</b:SourceType>
    <b:Guid>{666E7326-2909-4E55-85E2-6D3E205DFCBB}</b:Guid>
    <b:Title>Traditional Theory of Capital Structure</b:Title>
    <b:Year>2020</b:Year>
    <b:Author>
      <b:Author>
        <b:NameList>
          <b:Person>
            <b:Last>Investopedia</b:Last>
          </b:Person>
        </b:NameList>
      </b:Author>
    </b:Author>
    <b:YearAccessed>2021</b:YearAccessed>
    <b:MonthAccessed>January</b:MonthAccessed>
    <b:DayAccessed>2</b:DayAccessed>
    <b:URL>https://www.investopedia.com/terms/t/traditionalcapitalstructure.asp#:~:text=The%20traditional%20theory%20of%20capital%20structure%20says%20that%20for%20any,the%20marginal%20cost%20of%20equity.</b:URL>
    <b:InternetSiteTitle>Investopedia</b:InternetSiteTitle>
    <b:Month>November</b:Month>
    <b:Day>23</b:Day>
    <b:Medium>Online</b:Medium>
    <b:RefOrder>3</b:RefOrder>
  </b:Source>
  <b:Source>
    <b:Tag>Den16</b:Tag>
    <b:SourceType>Book</b:SourceType>
    <b:Guid>{91729205-F541-450D-B0EC-56A1E7B27B56}</b:Guid>
    <b:Author>
      <b:Author>
        <b:NameList>
          <b:Person>
            <b:Last>Denzil watson</b:Last>
            <b:First>Antony</b:First>
            <b:Middle>Head</b:Middle>
          </b:Person>
        </b:NameList>
      </b:Author>
    </b:Author>
    <b:Title>Corporate Finance Principles and Practice</b:Title>
    <b:Year>2016</b:Year>
    <b:YearAccessed>2021</b:YearAccessed>
    <b:MonthAccessed>January</b:MonthAccessed>
    <b:DayAccessed>15</b:DayAccessed>
    <b:URL>https://www.pearson.com/uk/educators/higher-education-educators/program/Watson-Corporate-Finance-Principles-and-Practice-8th-Edition/PGM2413443.html</b:URL>
    <b:InternetSiteTitle>Pearson Higher Education</b:InternetSiteTitle>
    <b:Medium>Online</b:Medium>
    <b:Publisher>Pearson</b:Publisher>
    <b:Edition>8</b:Edition>
    <b:RefOrder>4</b:RefOrder>
  </b:Source>
  <b:Source>
    <b:Tag>Che20</b:Tag>
    <b:SourceType>InternetSite</b:SourceType>
    <b:Guid>{164A6572-038A-4EDB-A237-217BEEFC01F3}</b:Guid>
    <b:Title>Modigliani-Miller Theorem (M&amp;M)</b:Title>
    <b:Year>2020</b:Year>
    <b:Author>
      <b:Author>
        <b:NameList>
          <b:Person>
            <b:Last>Chen</b:Last>
            <b:First>James</b:First>
          </b:Person>
        </b:NameList>
      </b:Author>
    </b:Author>
    <b:YearAccessed>2021</b:YearAccessed>
    <b:MonthAccessed>January</b:MonthAccessed>
    <b:DayAccessed>20</b:DayAccessed>
    <b:URL>https://www.investopedia.com/terms/m/modigliani-millertheorem.asp#:~:text=The%20Modigliani%2DMiller%20theorem%20(M%26M)%20states%20that%20the%20market,independent%20of%20its%20capital%20structure.</b:URL>
    <b:InternetSiteTitle>Investopedia</b:InternetSiteTitle>
    <b:Month>April</b:Month>
    <b:Day>25</b:Day>
    <b:Medium>Online</b:Medium>
    <b:RefOrder>5</b:RefOrder>
  </b:Source>
  <b:Source>
    <b:Tag>Cer13</b:Tag>
    <b:SourceType>ArticleInAPeriodical</b:SourceType>
    <b:Guid>{E9FF8786-0283-43EA-9493-E3BB28E3CB42}</b:Guid>
    <b:Title>A Literature review of the trade off theory of capital structure</b:Title>
    <b:Year>2013</b:Year>
    <b:YearAccessed>2020</b:YearAccessed>
    <b:MonthAccessed>12</b:MonthAccessed>
    <b:DayAccessed>28</b:DayAccessed>
    <b:URL>https://www.researchgate.net/publication/306524468_A_literature_review_of_the_trade-off_theory_of_capital_structure</b:URL>
    <b:Author>
      <b:Author>
        <b:NameList>
          <b:Person>
            <b:Last>Cerkezi</b:Last>
          </b:Person>
        </b:NameList>
      </b:Author>
    </b:Author>
    <b:Month>06</b:Month>
    <b:Pages>125</b:Pages>
    <b:Volume>3</b:Volume>
    <b:Medium>Online</b:Medium>
    <b:RefOrder>6</b:RefOrder>
  </b:Source>
  <b:Source>
    <b:Tag>Dur88</b:Tag>
    <b:SourceType>ArticleInAPeriodical</b:SourceType>
    <b:Guid>{2DD208AF-BFCE-40FB-9CC9-288C6D4A5DD6}</b:Guid>
    <b:Author>
      <b:Author>
        <b:NameList>
          <b:Person>
            <b:Last>Durinck</b:Last>
            <b:First>Laveren,</b:First>
            <b:Middle>Van Hulle and Vandenbroucke</b:Middle>
          </b:Person>
        </b:NameList>
      </b:Author>
    </b:Author>
    <b:Title>Confroning capital structure theories empirically</b:Title>
    <b:Year>1988</b:Year>
    <b:Medium>Online</b:Medium>
    <b:YearAccessed>2020</b:YearAccessed>
    <b:MonthAccessed>December</b:MonthAccessed>
    <b:DayAccessed>30</b:DayAccessed>
    <b:URL>https://scholar.google.co.uk/scholar?q=Durinck,+Laveren,+Van+Hulle+and+Vandenbroucke,+1998&amp;hl=en&amp;as_sdt=0&amp;as_vis=1&amp;oi=scholart</b:URL>
    <b:RefOrder>7</b:RefOrder>
  </b:Source>
  <b:Source>
    <b:Tag>Jal84</b:Tag>
    <b:SourceType>ArticleInAPeriodical</b:SourceType>
    <b:Guid>{EBC99A14-C697-48B0-AC60-940BA1418D71}</b:Guid>
    <b:Author>
      <b:Author>
        <b:NameList>
          <b:Person>
            <b:Last>Jalilvand and Harris</b:Last>
          </b:Person>
        </b:NameList>
      </b:Author>
    </b:Author>
    <b:Title>Corporate Behavior in Adjusting to Capital Structure and Dividend Targets: An Econometric Study</b:Title>
    <b:Year>1984</b:Year>
    <b:Month>March</b:Month>
    <b:Pages>127-145</b:Pages>
    <b:Volume>39</b:Volume>
    <b:Issue>1</b:Issue>
    <b:Medium>Online</b:Medium>
    <b:YearAccessed>2020</b:YearAccessed>
    <b:MonthAccessed>November</b:MonthAccessed>
    <b:DayAccessed>29</b:DayAccessed>
    <b:URL>https://onlinelibrary.wiley.com/doi/abs/10.1111/j.1540-6261.1984.tb03864.x</b:URL>
    <b:RefOrder>8</b:RefOrder>
  </b:Source>
  <b:Source>
    <b:Tag>Mar82</b:Tag>
    <b:SourceType>JournalArticle</b:SourceType>
    <b:Guid>{1CAC5224-2293-4DEB-9F6E-3CF51D0C8B8C}</b:Guid>
    <b:Title>SECURITIES OFFERINGS AND CAPITAL STRUCTURE THEORY</b:Title>
    <b:Year>1982</b:Year>
    <b:Pages>77-91</b:Pages>
    <b:Author>
      <b:Author>
        <b:NameList>
          <b:Person>
            <b:Last>Marsh</b:Last>
          </b:Person>
        </b:NameList>
      </b:Author>
    </b:Author>
    <b:JournalName>Journal of Business Finance and Accounting</b:JournalName>
    <b:Volume>21</b:Volume>
    <b:Issue>1</b:Issue>
    <b:Medium>Online</b:Medium>
    <b:YearAccessed>2021</b:YearAccessed>
    <b:MonthAccessed>January</b:MonthAccessed>
    <b:DayAccessed>21</b:DayAccessed>
    <b:URL>https://onlinelibrary.wiley.com/doi/abs/10.1111/j.1468-5957.1994.tb00306.x</b:URL>
    <b:RefOrder>9</b:RefOrder>
  </b:Source>
  <b:Source>
    <b:Tag>alF89</b:Tag>
    <b:SourceType>JournalArticle</b:SourceType>
    <b:Guid>{B2EF8C59-0C86-4499-98D9-984ED04EF61F}</b:Guid>
    <b:Author>
      <b:Author>
        <b:NameList>
          <b:Person>
            <b:Last>al</b:Last>
            <b:First>Fischer</b:First>
            <b:Middle>et</b:Middle>
          </b:Person>
        </b:NameList>
      </b:Author>
    </b:Author>
    <b:Title>Dynamic Capital Structure Choice: Theory and Tests</b:Title>
    <b:JournalName>The Journal of Finance</b:JournalName>
    <b:Year>1989</b:Year>
    <b:Pages>19-40</b:Pages>
    <b:Volume>44</b:Volume>
    <b:Issue>1</b:Issue>
    <b:Month>March</b:Month>
    <b:Medium>Online</b:Medium>
    <b:YearAccessed>2020</b:YearAccessed>
    <b:MonthAccessed>December</b:MonthAccessed>
    <b:DayAccessed>29</b:DayAccessed>
    <b:URL>https://onlinelibrary.wiley.com/doi/abs/10.1111/j.1540-6261.1989.tb02402.x</b:URL>
    <b:RefOrder>10</b:RefOrder>
  </b:Source>
  <b:Source>
    <b:Tag>Mic05</b:Tag>
    <b:SourceType>JournalArticle</b:SourceType>
    <b:Guid>{FE6A100F-F472-46A0-AC78-077B5848D245}</b:Guid>
    <b:Author>
      <b:Author>
        <b:NameList>
          <b:Person>
            <b:Last>Michael J.Barclay</b:Last>
            <b:First>Clifford</b:First>
            <b:Middle>W.Smith</b:Middle>
          </b:Person>
        </b:NameList>
      </b:Author>
    </b:Author>
    <b:Title>The Capital Structure Puzzle: The Evidence Revisited</b:Title>
    <b:JournalName>The Journal of Applied corporate Finance</b:JournalName>
    <b:Year>2005</b:Year>
    <b:Pages>8-17</b:Pages>
    <b:Volume>17</b:Volume>
    <b:Issue>1</b:Issue>
    <b:Month>April</b:Month>
    <b:Day>08</b:Day>
    <b:Medium>Online</b:Medium>
    <b:YearAccessed>2020</b:YearAccessed>
    <b:MonthAccessed>December</b:MonthAccessed>
    <b:DayAccessed>30</b:DayAccessed>
    <b:URL>https://onlinelibrary.wiley.com/doi/abs/10.1111/j.1745-6622.2005.012_2.x</b:URL>
    <b:RefOrder>11</b:RefOrder>
  </b:Source>
  <b:Source>
    <b:Tag>Dud07</b:Tag>
    <b:SourceType>InternetSite</b:SourceType>
    <b:Guid>{2C68FAEE-585B-43EF-A43C-8B591C7C0C46}</b:Guid>
    <b:Author>
      <b:Author>
        <b:NameList>
          <b:Person>
            <b:Last>Dudley</b:Last>
            <b:First>Evan</b:First>
          </b:Person>
        </b:NameList>
      </b:Author>
    </b:Author>
    <b:Title>Testing Models of Dynamic Trade Off Theory</b:Title>
    <b:Year>2007</b:Year>
    <b:YearAccessed>2021</b:YearAccessed>
    <b:MonthAccessed>January</b:MonthAccessed>
    <b:DayAccessed>20</b:DayAccessed>
    <b:URL>https://papers.ssrn.com/sol3/papers.cfm?abstract_id=1030119#:~:text=Dynamic%20trade%20off%20theory%20suggests,vary%20within%20an%20optimal%20range.&amp;text=Profitability%20and%20interest%20rates%20reduce,leverage%20than%20do%20growth%20firms.</b:URL>
    <b:InternetSiteTitle>SSRN</b:InternetSiteTitle>
    <b:Month>November</b:Month>
    <b:Day>14</b:Day>
    <b:Medium>Online</b:Medium>
    <b:RefOrder>12</b:RefOrder>
  </b:Source>
  <b:Source>
    <b:Tag>Sen88</b:Tag>
    <b:SourceType>JournalArticle</b:SourceType>
    <b:Guid>{EFFA55B0-1695-4671-85C9-DAE3BEDB331A}</b:Guid>
    <b:Title>Bankruptcy and Agency Costs: Their Significance to the Theory of Optimal Capital Structure</b:Title>
    <b:Year>1988</b:Year>
    <b:YearAccessed>2020</b:YearAccessed>
    <b:MonthAccessed>November</b:MonthAccessed>
    <b:DayAccessed>30</b:DayAccessed>
    <b:URL>https://www.jstor.org/stable/2331022</b:URL>
    <b:Author>
      <b:Author>
        <b:NameList>
          <b:Person>
            <b:Last>Senbet</b:Last>
            <b:First>Robert</b:First>
            <b:Middle>A. Haugen and Lemma W.</b:Middle>
          </b:Person>
        </b:NameList>
      </b:Author>
    </b:Author>
    <b:JournalName>The Journal of Financial and Quantitative Analysis</b:JournalName>
    <b:Pages>27-38</b:Pages>
    <b:Volume>23</b:Volume>
    <b:Issue>1</b:Issue>
    <b:Publisher>Cambridge University Press</b:Publisher>
    <b:Medium>Online</b:Medium>
    <b:RefOrder>13</b:RefOrder>
  </b:Source>
  <b:Source>
    <b:Tag>WSe09</b:Tag>
    <b:SourceType>JournalArticle</b:SourceType>
    <b:Guid>{7EB659F6-7F80-412E-A20B-23356C2129FB}</b:Guid>
    <b:Author>
      <b:Author>
        <b:NameList>
          <b:Person>
            <b:Last>W.Senbat</b:Last>
            <b:First>Lemma</b:First>
          </b:Person>
        </b:NameList>
      </b:Author>
    </b:Author>
    <b:Title>Bankruptcy and Agency Costs: Their Significance to the Theory of Optimal Capital Structure</b:Title>
    <b:JournalName>Journal of Finance and Quantitative Analysis</b:JournalName>
    <b:Year>2009</b:Year>
    <b:Volume>23</b:Volume>
    <b:Issue>1</b:Issue>
    <b:Month>April</b:Month>
    <b:Day>06</b:Day>
    <b:Medium>Online</b:Medium>
    <b:YearAccessed>2021</b:YearAccessed>
    <b:MonthAccessed>January</b:MonthAccessed>
    <b:DayAccessed>30</b:DayAccessed>
    <b:URL>https://www.cambridge.org/core/journals/journal-of-financial-and-quantitative-analysis/article/abs/bankruptcy-and-agency-costs-their-significance-to-the-theory-of-optimal-capital-structure/4F69825961EE9D7AE23559305A252853</b:URL>
    <b:RefOrder>14</b:RefOrder>
  </b:Source>
  <b:Source>
    <b:Tag>TAR20</b:Tag>
    <b:SourceType>InternetSite</b:SourceType>
    <b:Guid>{DB39E4E2-2DA0-42A5-BB95-4B023CB6D66C}</b:Guid>
    <b:Title>How Do Bankruptcy Costs Affect a Company's Capital Structure?</b:Title>
    <b:Year>2020</b:Year>
    <b:Author>
      <b:Author>
        <b:NameList>
          <b:Person>
            <b:Last>TARVER</b:Last>
            <b:First>EVAN</b:First>
          </b:Person>
        </b:NameList>
      </b:Author>
    </b:Author>
    <b:YearAccessed>2021</b:YearAccessed>
    <b:MonthAccessed>February</b:MonthAccessed>
    <b:DayAccessed>11</b:DayAccessed>
    <b:URL>https://www.investopedia.com/ask/answers/061515/how-do-bankruptcy-costs-affect-companys-capital-structure.asp</b:URL>
    <b:InternetSiteTitle>Investopedia</b:InternetSiteTitle>
    <b:Month>June</b:Month>
    <b:Day>21</b:Day>
    <b:Medium>Online</b:Medium>
    <b:RefOrder>15</b:RefOrder>
  </b:Source>
  <b:Source>
    <b:Tag>BLO20</b:Tag>
    <b:SourceType>InternetSite</b:SourceType>
    <b:Guid>{B7CE2547-A6D4-4D86-9ADD-196AB385F79D}</b:Guid>
    <b:Author>
      <b:Author>
        <b:NameList>
          <b:Person>
            <b:Last>BLOOMENTHAL</b:Last>
            <b:First>ANDREW</b:First>
          </b:Person>
        </b:NameList>
      </b:Author>
    </b:Author>
    <b:Title>Agency Costs</b:Title>
    <b:Year>2020</b:Year>
    <b:YearAccessed>2021</b:YearAccessed>
    <b:MonthAccessed>January</b:MonthAccessed>
    <b:DayAccessed>13</b:DayAccessed>
    <b:URL>https://www.investopedia.com/terms/a/agencycosts.asp#:~:text=An%20agency%20cost%20is%20a,interest%20between%20shareholders%20and%20management.</b:URL>
    <b:InternetSiteTitle>Investopedia</b:InternetSiteTitle>
    <b:Month>November</b:Month>
    <b:Day>12</b:Day>
    <b:Medium>Online</b:Medium>
    <b:RefOrder>16</b:RefOrder>
  </b:Source>
  <b:Source>
    <b:Tag>Con10</b:Tag>
    <b:SourceType>JournalArticle</b:SourceType>
    <b:Guid>{8759BB4B-507F-4FE9-9EC1-1165334274C3}</b:Guid>
    <b:Title>Signaling Theory: A Review and Assessment</b:Title>
    <b:Year>2010</b:Year>
    <b:YearAccessed>2021</b:YearAccessed>
    <b:MonthAccessed>February</b:MonthAccessed>
    <b:DayAccessed>2</b:DayAccessed>
    <b:URL>https://journals.sagepub.com/doi/10.1177/0149206310388419#:~:text=Signaling%20theory%20is%20useful%20for,how%20to%20interpret%20the%20signal.</b:URL>
    <b:Author>
      <b:Author>
        <b:NameList>
          <b:Person>
            <b:Last>Connelly</b:Last>
            <b:First>Brain</b:First>
            <b:Middle>A.</b:Middle>
          </b:Person>
        </b:NameList>
      </b:Author>
    </b:Author>
    <b:JournalName>SAGE Journals</b:JournalName>
    <b:Volume>37</b:Volume>
    <b:Issue>1</b:Issue>
    <b:Month>December</b:Month>
    <b:Day>10</b:Day>
    <b:Medium>Online</b:Medium>
    <b:RefOrder>17</b:RefOrder>
  </b:Source>
  <b:Source>
    <b:Tag>Mig16</b:Tag>
    <b:SourceType>JournalArticle</b:SourceType>
    <b:Guid>{B02186DB-0C89-4EA0-AFDE-E90734705547}</b:Guid>
    <b:Author>
      <b:Author>
        <b:NameList>
          <b:Person>
            <b:Last>Miglo</b:Last>
            <b:First>Anton</b:First>
          </b:Person>
        </b:NameList>
      </b:Author>
    </b:Author>
    <b:Title>The Pecking Order, Trade-Off, Signaling, and Market-Timing Theories of Capital Structure: A Review</b:Title>
    <b:JournalName>SSRN</b:JournalName>
    <b:Year>2016</b:Year>
    <b:Medium>Online</b:Medium>
    <b:YearAccessed>2021</b:YearAccessed>
    <b:MonthAccessed>January</b:MonthAccessed>
    <b:DayAccessed>1</b:DayAccessed>
    <b:URL>https://papers.ssrn.com/sol3/papers.cfm?abstract_id=1629304</b:URL>
    <b:RefOrder>18</b:RefOrder>
  </b:Source>
  <b:Source>
    <b:Tag>HOR19</b:Tag>
    <b:SourceType>InternetSite</b:SourceType>
    <b:Guid>{824A0F02-C922-4E6F-9063-E99968F549F1}</b:Guid>
    <b:Title>The Difference Between Profitability and Profit</b:Title>
    <b:Year>2019</b:Year>
    <b:Author>
      <b:Author>
        <b:NameList>
          <b:Person>
            <b:Last>HORTON</b:Last>
            <b:First>MELISSA</b:First>
          </b:Person>
        </b:NameList>
      </b:Author>
    </b:Author>
    <b:YearAccessed>2021</b:YearAccessed>
    <b:MonthAccessed>Feburary</b:MonthAccessed>
    <b:DayAccessed>2</b:DayAccessed>
    <b:URL>https://www.investopedia.com/ask/answers/012715/what-difference-between-profitability-and-profit.asp</b:URL>
    <b:InternetSiteTitle>Investopedia</b:InternetSiteTitle>
    <b:Month>March</b:Month>
    <b:Day>31</b:Day>
    <b:Medium>Online</b:Medium>
    <b:RefOrder>19</b:RefOrder>
  </b:Source>
  <b:Source>
    <b:Tag>SER11</b:Tag>
    <b:SourceType>InternetSite</b:SourceType>
    <b:Guid>{4F8E7408-BF9C-47FA-87CF-3B135929D00D}</b:Guid>
    <b:Title> Pecking Order Theory versus Trade-Off Theory: are service SMEs' capital structure decisions different? Service Business</b:Title>
    <b:Year>2011</b:Year>
    <b:YearAccessed>2021</b:YearAccessed>
    <b:MonthAccessed>January</b:MonthAccessed>
    <b:DayAccessed>5</b:DayAccessed>
    <b:URL>https://search-proquest-com.ezproxy.uwtsd.ac.uk/docview/1095610834/abstract/CC12239B5634446PQ/1?accountid=130472</b:URL>
    <b:Author>
      <b:Author>
        <b:NameList>
          <b:Person>
            <b:Last>SERRASQUEIRO</b:Last>
            <b:First>Z.,</b:First>
            <b:Middle>ARMADA, M.R. and NUNES, P.M.</b:Middle>
          </b:Person>
        </b:NameList>
      </b:Author>
    </b:Author>
    <b:InternetSiteTitle>ProQuest</b:InternetSiteTitle>
    <b:Month>December</b:Month>
    <b:Medium>Online</b:Medium>
    <b:RefOrder>20</b:RefOrder>
  </b:Source>
  <b:Source>
    <b:Tag>FER21</b:Tag>
    <b:SourceType>InternetSite</b:SourceType>
    <b:Guid>{A5F1128F-1D45-4DEC-A08E-D0D07095360D}</b:Guid>
    <b:Author>
      <b:Author>
        <b:NameList>
          <b:Person>
            <b:Last>FERNANDO</b:Last>
            <b:First>JASON</b:First>
          </b:Person>
        </b:NameList>
      </b:Author>
    </b:Author>
    <b:Title>Free Cash Flow (FCF)</b:Title>
    <b:Year>2021</b:Year>
    <b:YearAccessed>2021</b:YearAccessed>
    <b:MonthAccessed>Feburary</b:MonthAccessed>
    <b:DayAccessed>25</b:DayAccessed>
    <b:URL>https://www.investopedia.com/terms/f/freecashflow.asp</b:URL>
    <b:InternetSiteTitle>Investopedia</b:InternetSiteTitle>
    <b:Month>February</b:Month>
    <b:Day>20</b:Day>
    <b:Medium>Online</b:Medium>
    <b:RefOrder>21</b:RefOrder>
  </b:Source>
  <b:Source>
    <b:Tag>The05</b:Tag>
    <b:SourceType>JournalArticle</b:SourceType>
    <b:Guid>{4091EDB0-F521-4D61-91DC-BD7A1581AADC}</b:Guid>
    <b:Title>The Capital Structure of Swiss Companies: an Empirical Analysis Using Dynamic Panel Data</b:Title>
    <b:Year>2005</b:Year>
    <b:YearAccessed>2020</b:YearAccessed>
    <b:MonthAccessed>November</b:MonthAccessed>
    <b:DayAccessed>30</b:DayAccessed>
    <b:URL>https://onlinelibrary.wiley.com/doi/abs/10.1111/j.1354-7798.2005.00275.x</b:URL>
    <b:Month>January</b:Month>
    <b:Medium>Online</b:Medium>
    <b:Volume>11</b:Volume>
    <b:Issue>1</b:Issue>
    <b:RefOrder>22</b:RefOrder>
  </b:Source>
  <b:Source>
    <b:Tag>Gle00</b:Tag>
    <b:SourceType>JournalArticle</b:SourceType>
    <b:Guid>{5D266BA2-3126-41F6-B665-C947FD8DD068}</b:Guid>
    <b:Author>
      <b:Author>
        <b:NameList>
          <b:Person>
            <b:Last>Gleason</b:Last>
            <b:First>Kimberly</b:First>
            <b:Middle>C.</b:Middle>
          </b:Person>
        </b:NameList>
      </b:Author>
    </b:Author>
    <b:Title>The Interrelationship between Culture, Capital Structure, and Performance: Evidence from European Retailers</b:Title>
    <b:JournalName>The Journal of Business Research</b:JournalName>
    <b:Year>2000</b:Year>
    <b:Pages>185-191</b:Pages>
    <b:Volume>50</b:Volume>
    <b:Issue>2</b:Issue>
    <b:Medium>Online</b:Medium>
    <b:YearAccessed>2021</b:YearAccessed>
    <b:MonthAccessed>January</b:MonthAccessed>
    <b:DayAccessed>13</b:DayAccessed>
    <b:URL>https://www.sciencedirect.com/science/article/abs/pii/S0148296399000314</b:URL>
    <b:RefOrder>23</b:RefOrder>
  </b:Source>
  <b:Source>
    <b:Tag>Mic76</b:Tag>
    <b:SourceType>JournalArticle</b:SourceType>
    <b:Guid>{9A9E6C01-8F13-4B2D-A805-A2F4430C2776}</b:Guid>
    <b:Title>Theory of the firm: Managerial behavior, agency costs and ownership structure</b:Title>
    <b:JournalName>Journal of Financial Economics</b:JournalName>
    <b:Year>1976</b:Year>
    <b:Pages>305-356</b:Pages>
    <b:Volume>3</b:Volume>
    <b:Issue>4</b:Issue>
    <b:Author>
      <b:Author>
        <b:NameList>
          <b:Person>
            <b:Last>Jensen</b:Last>
            <b:First>Michael</b:First>
            <b:Middle>C.</b:Middle>
          </b:Person>
        </b:NameList>
      </b:Author>
    </b:Author>
    <b:Month>October</b:Month>
    <b:Medium>Online</b:Medium>
    <b:YearAccessed>2021</b:YearAccessed>
    <b:MonthAccessed>January</b:MonthAccessed>
    <b:DayAccessed>16</b:DayAccessed>
    <b:URL>https://www.sciencedirect.com/science/article/pii/0304405X7690026X</b:URL>
    <b:RefOrder>24</b:RefOrder>
  </b:Source>
  <b:Source>
    <b:Tag>Tit88</b:Tag>
    <b:SourceType>JournalArticle</b:SourceType>
    <b:Guid>{85D89AD3-9EE2-4EE7-88DF-98DA1371D198}</b:Guid>
    <b:Title>The Determinants of Capital Structure Choice</b:Title>
    <b:JournalName>The Journal of Finance</b:JournalName>
    <b:Year>1988</b:Year>
    <b:Pages>1-19</b:Pages>
    <b:Volume>43</b:Volume>
    <b:Issue>1</b:Issue>
    <b:Author>
      <b:Author>
        <b:NameList>
          <b:Person>
            <b:Last>Wessels</b:Last>
            <b:First>Titman</b:First>
            <b:Middle>and</b:Middle>
          </b:Person>
        </b:NameList>
      </b:Author>
    </b:Author>
    <b:Month>March</b:Month>
    <b:Medium>Online</b:Medium>
    <b:YearAccessed>2020</b:YearAccessed>
    <b:MonthAccessed>November</b:MonthAccessed>
    <b:DayAccessed>9</b:DayAccessed>
    <b:URL>https://onlinelibrary.wiley.com/doi/full/10.1111/j.1540-6261.1988.tb02585.x</b:URL>
    <b:RefOrder>25</b:RefOrder>
  </b:Source>
  <b:Source>
    <b:Tag>Rag95</b:Tag>
    <b:SourceType>JournalArticle</b:SourceType>
    <b:Guid>{B03AC904-1371-4FF9-8D88-62D85B642A4F}</b:Guid>
    <b:Title>What Do We Know about Capital Structure? Some Evidence from International Data</b:Title>
    <b:JournalName>The Journal of Finance</b:JournalName>
    <b:Year>1995</b:Year>
    <b:Pages>1421-1460</b:Pages>
    <b:Volume>50</b:Volume>
    <b:Issue>5</b:Issue>
    <b:Author>
      <b:Author>
        <b:NameList>
          <b:Person>
            <b:Last>Rajan</b:Last>
            <b:First>Raguram</b:First>
            <b:Middle>G.</b:Middle>
          </b:Person>
        </b:NameList>
      </b:Author>
    </b:Author>
    <b:Month>December</b:Month>
    <b:Medium>Online</b:Medium>
    <b:YearAccessed>2020</b:YearAccessed>
    <b:MonthAccessed>December</b:MonthAccessed>
    <b:DayAccessed>28</b:DayAccessed>
    <b:URL>https://onlinelibrary.wiley.com/doi/full/10.1111/j.1540-6261.1995.tb05184.x</b:URL>
    <b:RefOrder>26</b:RefOrder>
  </b:Source>
  <b:Source>
    <b:Tag>Fix03</b:Tag>
    <b:SourceType>JournalArticle</b:SourceType>
    <b:Guid>{01339DF2-13B8-4028-AFE0-BC3C453EBEC3}</b:Guid>
    <b:Author>
      <b:Author>
        <b:NameList>
          <b:Person>
            <b:Last>Fix</b:Last>
            <b:First>Drobetz</b:First>
            <b:Middle>and</b:Middle>
          </b:Person>
        </b:NameList>
      </b:Author>
    </b:Author>
    <b:Title>What are the Determinants of the Capital Structure? Some Evidence for Switzerland</b:Title>
    <b:Year>2003</b:Year>
    <b:Month>April</b:Month>
    <b:Medium>Online</b:Medium>
    <b:YearAccessed>2021</b:YearAccessed>
    <b:MonthAccessed>January</b:MonthAccessed>
    <b:DayAccessed>12</b:DayAccessed>
    <b:URL>https://scholar.google.co.uk/scholar?as_vis=1&amp;q=Drobetz+and+Fix+(2003)&amp;hl=en&amp;as_sdt=0,5</b:URL>
    <b:RefOrder>27</b:RefOrder>
  </b:Source>
  <b:Source>
    <b:Tag>Oli06</b:Tag>
    <b:SourceType>JournalArticle</b:SourceType>
    <b:Guid>{D9C4D442-ACFC-487D-AD68-E5348FE8E958}</b:Guid>
    <b:Author>
      <b:Author>
        <b:NameList>
          <b:Person>
            <b:Last>Oliver</b:Last>
            <b:First>Akhtar</b:First>
            <b:Middle>and</b:Middle>
          </b:Person>
        </b:NameList>
      </b:Author>
    </b:Author>
    <b:Title>The Determinants of Leverage of Listed Companies</b:Title>
    <b:JournalName>International Journal of Business and Social Science</b:JournalName>
    <b:Year>2006</b:Year>
    <b:Volume>3</b:Volume>
    <b:Issue>1</b:Issue>
    <b:Month>December</b:Month>
    <b:Medium>Online</b:Medium>
    <b:YearAccessed>2021</b:YearAccessed>
    <b:MonthAccessed>January</b:MonthAccessed>
    <b:DayAccessed>30</b:DayAccessed>
    <b:URL>http://ijbssnet.com/journals/Vol_3_No_24_Special_Issue_December_2012/8.pdf</b:URL>
    <b:RefOrder>28</b:RefOrder>
  </b:Source>
  <b:Source>
    <b:Tag>Wal99</b:Tag>
    <b:SourceType>JournalArticle</b:SourceType>
    <b:Guid>{E9852884-32D5-45A5-98A6-73824D0C1C56}</b:Guid>
    <b:Author>
      <b:Author>
        <b:NameList>
          <b:Person>
            <b:Last>Wald</b:Last>
            <b:First>Zingales</b:First>
            <b:Middle>and</b:Middle>
          </b:Person>
        </b:NameList>
      </b:Author>
    </b:Author>
    <b:Title>HOW FIRM CHARACTERISTICS AFFECT CAPITAL STRUCTURE: AN INTERNATIONAL COMPARISON</b:Title>
    <b:JournalName>The Journal of Financal Research</b:JournalName>
    <b:Year>1999</b:Year>
    <b:Pages>161-187</b:Pages>
    <b:Volume>22</b:Volume>
    <b:Issue>2</b:Issue>
    <b:Medium>Online</b:Medium>
    <b:YearAccessed>2021</b:YearAccessed>
    <b:MonthAccessed>January</b:MonthAccessed>
    <b:DayAccessed>14</b:DayAccessed>
    <b:URL>https://onlinelibrary.wiley.com/doi/abs/10.1111/j.1475-6803.1999.tb00721.x</b:URL>
    <b:RefOrder>29</b:RefOrder>
  </b:Source>
  <b:Source>
    <b:Tag>alB01</b:Tag>
    <b:SourceType>JournalArticle</b:SourceType>
    <b:Guid>{EFFD1D77-3CC1-49C6-9A07-F0242675D47D}</b:Guid>
    <b:Author>
      <b:Author>
        <b:NameList>
          <b:Person>
            <b:Last>al.</b:Last>
            <b:First>Booth</b:First>
            <b:Middle>et</b:Middle>
          </b:Person>
        </b:NameList>
      </b:Author>
    </b:Author>
    <b:Title>Capital Structures in Developing Countries</b:Title>
    <b:JournalName>The Journal of Finance</b:JournalName>
    <b:Year>2001</b:Year>
    <b:Pages>87-130</b:Pages>
    <b:Volume>56</b:Volume>
    <b:Issue>1</b:Issue>
    <b:Month>Feburary</b:Month>
    <b:Medium>Online</b:Medium>
    <b:YearAccessed>2021</b:YearAccessed>
    <b:MonthAccessed>January</b:MonthAccessed>
    <b:DayAccessed>30</b:DayAccessed>
    <b:URL>https://onlinelibrary.wiley.com/doi/abs/10.1111/0022-1082.00320</b:URL>
    <b:RefOrder>30</b:RefOrder>
  </b:Source>
  <b:Source>
    <b:Tag>Far10</b:Tag>
    <b:SourceType>JournalArticle</b:SourceType>
    <b:Guid>{898F2EC9-970C-4807-A28A-8BCFD1847538}</b:Guid>
    <b:Author>
      <b:Author>
        <b:NameList>
          <b:Person>
            <b:Last>Faris</b:Last>
          </b:Person>
        </b:NameList>
      </b:Author>
    </b:Author>
    <b:Title>Analysis of the relationship between working capital policy and operating risk: An empirical study on Jordanian industrial companies</b:Title>
    <b:Year>2010</b:Year>
    <b:Volume>33</b:Volume>
    <b:Issue>1</b:Issue>
    <b:Medium>Online</b:Medium>
    <b:YearAccessed>2020</b:YearAccessed>
    <b:MonthAccessed>December</b:MonthAccessed>
    <b:DayAccessed>31</b:DayAccessed>
    <b:URL>https://scholar.google.co.uk/scholar?hl=en&amp;as_sdt=0%2C5&amp;as_vis=1&amp;q=Faris+%282010+finance&amp;oq=Faris+%282010+fi</b:URL>
    <b:RefOrder>31</b:RefOrder>
  </b:Source>
  <b:Source>
    <b:Tag>Mue13</b:Tag>
    <b:SourceType>JournalArticle</b:SourceType>
    <b:Guid>{4EA72A4D-38A1-40CC-A27D-8D966C3F6720}</b:Guid>
    <b:Author>
      <b:Author>
        <b:NameList>
          <b:Person>
            <b:Last>Muema</b:Last>
          </b:Person>
        </b:NameList>
      </b:Author>
    </b:Author>
    <b:Title>The Determinants Of Capital Structures Of Firms Listed Under The Various Market Segments In The Nairobi Securities Exchange</b:Title>
    <b:Year>2013</b:Year>
    <b:Volume>23</b:Volume>
    <b:Issue>1</b:Issue>
    <b:Medium>Online</b:Medium>
    <b:YearAccessed>2021</b:YearAccessed>
    <b:MonthAccessed>February</b:MonthAccessed>
    <b:DayAccessed>1</b:DayAccessed>
    <b:URL>http://erepository.uonbi.ac.ke/handle/11295/58418</b:URL>
    <b:RefOrder>32</b:RefOrder>
  </b:Source>
  <b:Source>
    <b:Tag>Mue21</b:Tag>
    <b:SourceType>JournalArticle</b:SourceType>
    <b:Guid>{6B5B4068-E835-4D8A-92F9-A0420320D1A5}</b:Guid>
    <b:Author>
      <b:Author>
        <b:NameList>
          <b:Person>
            <b:Last>Muema</b:Last>
            <b:First>Turere</b:First>
            <b:Middle>and</b:Middle>
          </b:Person>
        </b:NameList>
      </b:Author>
    </b:Author>
    <b:Title>The Determinants Of Capital Structures Of Firms Listed Under The Various Market Segments In The Nairobi Securities Exchange</b:Title>
    <b:Medium>Online</b:Medium>
    <b:YearAccessed>2021</b:YearAccessed>
    <b:MonthAccessed>January</b:MonthAccessed>
    <b:DayAccessed>2</b:DayAccessed>
    <b:URL>http://erepository.uonbi.ac.ke/handle/11295/58418</b:URL>
    <b:RefOrder>33</b:RefOrder>
  </b:Source>
  <b:Source>
    <b:Tag>Pou12</b:Tag>
    <b:SourceType>JournalArticle</b:SourceType>
    <b:Guid>{7660841D-2F80-470B-A4E6-85AF08506EF4}</b:Guid>
    <b:Author>
      <b:Author>
        <b:NameList>
          <b:Person>
            <b:Last>Pouraghajan</b:Last>
            <b:First>Abbasali</b:First>
          </b:Person>
        </b:NameList>
      </b:Author>
    </b:Author>
    <b:Title>The Relationship between Capital Structure and Firm Performance</b:Title>
    <b:JournalName>International Journal of Business and Commerce</b:JournalName>
    <b:Year>2012</b:Year>
    <b:Pages>166-188</b:Pages>
    <b:Volume>1</b:Volume>
    <b:Issue>9</b:Issue>
    <b:Medium>Online</b:Medium>
    <b:YearAccessed>2021</b:YearAccessed>
    <b:MonthAccessed>Feburary</b:MonthAccessed>
    <b:DayAccessed>23</b:DayAccessed>
    <b:URL>https://www.ijbcnet.com/1-9/IJBC-12-1915.pdf</b:URL>
    <b:RefOrder>34</b:RefOrder>
  </b:Source>
  <b:Source>
    <b:Tag>Tor07</b:Tag>
    <b:SourceType>InternetSite</b:SourceType>
    <b:Guid>{13652870-7213-4747-86E4-84CF5097CAEB}</b:Guid>
    <b:Title>Panel Data Analysis</b:Title>
    <b:Year>2007</b:Year>
    <b:Author>
      <b:Author>
        <b:NameList>
          <b:Person>
            <b:Last>Torres-Reyna</b:Last>
            <b:First>Oscar</b:First>
          </b:Person>
        </b:NameList>
      </b:Author>
    </b:Author>
    <b:YearAccessed>2020</b:YearAccessed>
    <b:MonthAccessed>December</b:MonthAccessed>
    <b:DayAccessed>11</b:DayAccessed>
    <b:URL>http://www.princeton.edu/~otorres/Panel101.pdf</b:URL>
    <b:Medium>Online</b:Medium>
    <b:RefOrder>35</b:RefOrder>
  </b:Source>
  <b:Source>
    <b:Tag>All15</b:Tag>
    <b:SourceType>InternetSite</b:SourceType>
    <b:Guid>{6B2EDE80-7716-4D88-AF3A-973FB626CE9D}</b:Guid>
    <b:Author>
      <b:Author>
        <b:NameList>
          <b:Person>
            <b:Last>Allison</b:Last>
            <b:First>Brüderl</b:First>
            <b:Middle>and Ludwig</b:Middle>
          </b:Person>
        </b:NameList>
      </b:Author>
    </b:Author>
    <b:Title>Fixed effect Panel regression</b:Title>
    <b:Year>2015</b:Year>
    <b:YearAccessed>2021</b:YearAccessed>
    <b:MonthAccessed>January</b:MonthAccessed>
    <b:DayAccessed>14</b:DayAccessed>
    <b:URL>https://books.google.co.uk/books?hl=en&amp;lr=&amp;id=Q9rSAwAAQBAJ&amp;oi=fnd&amp;pg=PA327&amp;dq=Allison+2009%3B+Br%C3%BCderl+and+Ludwig+2015&amp;ots=2f-tap9K8t&amp;sig=bR8pqlIyI8wwWeXjVr4hvIzJJmg#v=onepage&amp;q&amp;f=false</b:URL>
    <b:RefOrder>36</b:RefOrder>
  </b:Source>
  <b:Source>
    <b:Tag>Fen20</b:Tag>
    <b:SourceType>InternetSite</b:SourceType>
    <b:Guid>{5443537A-5DBF-413C-B1B2-4D0F39C99CC5}</b:Guid>
    <b:Author>
      <b:Author>
        <b:NameList>
          <b:Person>
            <b:Last>Feng</b:Last>
            <b:First>Long</b:First>
          </b:Person>
        </b:NameList>
      </b:Author>
    </b:Author>
    <b:Title>Rank‐based Tests for Cross‐sectional Dependence in Large (N, T) Fixed Effects Panel Data Models†</b:Title>
    <b:Year>2020</b:Year>
    <b:YearAccessed>2021</b:YearAccessed>
    <b:MonthAccessed>January</b:MonthAccessed>
    <b:DayAccessed>30</b:DayAccessed>
    <b:URL>https://onlinelibrary-wiley-com.ezproxy.uwtsd.ac.uk/doi/full/10.1111/obes.12378</b:URL>
    <b:Medium>Online</b:Medium>
    <b:RefOrder>37</b:RefOrder>
  </b:Source>
  <b:Source>
    <b:Tag>Wru02</b:Tag>
    <b:SourceType>JournalArticle</b:SourceType>
    <b:Guid>{312F6C5A-C1CA-4128-A0F4-CEAFC1CC4D45}</b:Guid>
    <b:Title>Asset liquidity, debt covenants, and managerial discretion in financial distress:: the collapse of L.A. Gear</b:Title>
    <b:Year>2002</b:Year>
    <b:YearAccessed>2021</b:YearAccessed>
    <b:MonthAccessed>January</b:MonthAccessed>
    <b:DayAccessed>30</b:DayAccessed>
    <b:URL>https://www.sciencedirect.com/science/article/abs/pii/S0304405X02000697</b:URL>
    <b:Author>
      <b:Author>
        <b:NameList>
          <b:Person>
            <b:Last>Wruck</b:Last>
            <b:First>Weiss</b:First>
            <b:Middle>and</b:Middle>
          </b:Person>
        </b:NameList>
      </b:Author>
    </b:Author>
    <b:JournalName>The Journal of Financial Econoomics</b:JournalName>
    <b:Pages>3-34</b:Pages>
    <b:Volume>64</b:Volume>
    <b:Issue>1</b:Issue>
    <b:Medium>Online</b:Medium>
    <b:RefOrder>38</b:RefOrder>
  </b:Source>
  <b:Source>
    <b:Tag>Goy09</b:Tag>
    <b:SourceType>JournalArticle</b:SourceType>
    <b:Guid>{11E027EE-FC1E-4AD0-B16A-2A6F5F5B447D}</b:Guid>
    <b:Author>
      <b:Author>
        <b:NameList>
          <b:Person>
            <b:Last>Goyal</b:Last>
            <b:First>Frank</b:First>
            <b:Middle>and</b:Middle>
          </b:Person>
        </b:NameList>
      </b:Author>
    </b:Author>
    <b:Title>Capital Structure Decisions: Which Factors Are Reliably Important?</b:Title>
    <b:JournalName>Financial Management</b:JournalName>
    <b:Year>2009</b:Year>
    <b:Pages>1-37</b:Pages>
    <b:Volume>38</b:Volume>
    <b:Issue>1</b:Issue>
    <b:Month>April</b:Month>
    <b:Day>28</b:Day>
    <b:Medium>Online</b:Medium>
    <b:YearAccessed>2020</b:YearAccessed>
    <b:MonthAccessed>December</b:MonthAccessed>
    <b:DayAccessed>13</b:DayAccessed>
    <b:URL>https://onlinelibrary.wiley.com/doi/abs/10.1111/j.1755-053X.2009.01026.x</b:URL>
    <b:RefOrder>39</b:RefOrder>
  </b:Source>
  <b:Source>
    <b:Tag>Akh12</b:Tag>
    <b:SourceType>JournalArticle</b:SourceType>
    <b:Guid>{B8B7CEB6-82BB-46D1-B6A9-C57643C9048D}</b:Guid>
    <b:Author>
      <b:Author>
        <b:NameList>
          <b:Person>
            <b:Last>Akhtar</b:Last>
          </b:Person>
        </b:NameList>
      </b:Author>
    </b:Author>
    <b:Title>The Determinants of Leverage of Listed Companies</b:Title>
    <b:JournalName>International Journal of Business and social science</b:JournalName>
    <b:Year>2012</b:Year>
    <b:Volume>3</b:Volume>
    <b:Issue>24</b:Issue>
    <b:Month>December</b:Month>
    <b:Medium>Online</b:Medium>
    <b:YearAccessed>2021</b:YearAccessed>
    <b:MonthAccessed>Feburary</b:MonthAccessed>
    <b:DayAccessed>12</b:DayAccessed>
    <b:URL>http://ijbssnet.com/journals/Vol_3_No_24_Special_Issue_December_2012/8.pdf</b:URL>
    <b:RefOrder>40</b:RefOrder>
  </b:Source>
  <b:Source>
    <b:Tag>Har18</b:Tag>
    <b:SourceType>JournalArticle</b:SourceType>
    <b:Guid>{58423209-E68B-43B1-B3C7-257489389FD6}</b:Guid>
    <b:Author>
      <b:Author>
        <b:NameList>
          <b:Person>
            <b:Last>Hart</b:Last>
            <b:First>Grossman</b:First>
            <b:Middle>and</b:Middle>
          </b:Person>
        </b:NameList>
      </b:Author>
    </b:Author>
    <b:Title>Effect of Asset Tangibility on Financial Performance of Listed Firms in the Nairobi Securities Exchange</b:Title>
    <b:JournalName>Stratford</b:JournalName>
    <b:Year>2018</b:Year>
    <b:Volume>2</b:Volume>
    <b:Issue>3</b:Issue>
    <b:Medium>Online</b:Medium>
    <b:YearAccessed>2021</b:YearAccessed>
    <b:MonthAccessed>January</b:MonthAccessed>
    <b:DayAccessed>11</b:DayAccessed>
    <b:URL>https://stratfordjournals.org/journals/index.php/journal-of-accounting/article/view/236</b:URL>
    <b:RefOrder>41</b:RefOrder>
  </b:Source>
  <b:Source>
    <b:Tag>Bur20</b:Tag>
    <b:SourceType>JournalArticle</b:SourceType>
    <b:Guid>{B6449F7A-DF73-478C-9726-3BD68972FC34}</b:Guid>
    <b:Author>
      <b:Author>
        <b:NameList>
          <b:Person>
            <b:Last>Burke</b:Last>
            <b:First>Qing</b:First>
          </b:Person>
        </b:NameList>
      </b:Author>
    </b:Author>
    <b:Title>How does international trade affect U.S. corporate investment? Evidence from the asset tangibility channel.</b:Title>
    <b:JournalName>International Review of Economics &amp; Finance.</b:JournalName>
    <b:Year>2020</b:Year>
    <b:Pages>41-54</b:Pages>
    <b:Volume>70</b:Volume>
    <b:Issue>14</b:Issue>
    <b:Medium>Online</b:Medium>
    <b:YearAccessed>2021</b:YearAccessed>
    <b:MonthAccessed>Feburary</b:MonthAccessed>
    <b:DayAccessed>2</b:DayAccessed>
    <b:URL>https://web-b-ebscohost-com.ezproxy.uwtsd.ac.uk/bsi/detail/detail?vid=2&amp;sid=fd281204-3baa-4bff-a3c6-e19ce6830789%40sessionmgr103&amp;bdata=JnNpdGU9YnNpLWxpdmU%3d#db=bth&amp;AN=146951156</b:URL>
    <b:RefOrder>42</b:RefOrder>
  </b:Source>
  <b:Source>
    <b:Tag>Rav91</b:Tag>
    <b:SourceType>JournalArticle</b:SourceType>
    <b:Guid>{34CE5910-0120-4B3F-BFE2-7DE9066F68E9}</b:Guid>
    <b:Author>
      <b:Author>
        <b:NameList>
          <b:Person>
            <b:Last>Raviv</b:Last>
            <b:First>Harris</b:First>
            <b:Middle>and</b:Middle>
          </b:Person>
        </b:NameList>
      </b:Author>
    </b:Author>
    <b:Title>The Theory of Capital Structure</b:Title>
    <b:JournalName>The Journal Of Finance</b:JournalName>
    <b:Year>1991</b:Year>
    <b:Pages>96-355</b:Pages>
    <b:Volume>46</b:Volume>
    <b:Issue>1</b:Issue>
    <b:Medium>Online</b:Medium>
    <b:YearAccessed>2021</b:YearAccessed>
    <b:MonthAccessed>Feburary</b:MonthAccessed>
    <b:DayAccessed>3</b:DayAccessed>
    <b:URL>https://onlinelibrary.wiley.com/doi/full/10.1111/j.1540-6261.1991.tb03753.x</b:URL>
    <b:RefOrder>43</b:RefOrder>
  </b:Source>
  <b:Source>
    <b:Tag>Fen201</b:Tag>
    <b:SourceType>JournalArticle</b:SourceType>
    <b:Guid>{60B2613C-2017-49C3-9BCF-B0EFC1B0B7E5}</b:Guid>
    <b:Author>
      <b:Author>
        <b:NameList>
          <b:Person>
            <b:Last>Feng</b:Last>
            <b:First>Long</b:First>
          </b:Person>
        </b:NameList>
      </b:Author>
    </b:Author>
    <b:Title>https://onlinelibrary-wiley-com.ezproxy.uwtsd.ac.uk/doi/full/10.1111/obes.12378</b:Title>
    <b:JournalName>Oxford Bulletin of Economics and Statistics</b:JournalName>
    <b:Year>2020</b:Year>
    <b:Pages>1198-1216</b:Pages>
    <b:Volume>82</b:Volume>
    <b:Issue>5</b:Issue>
    <b:Medium>Online</b:Medium>
    <b:YearAccessed>2021</b:YearAccessed>
    <b:MonthAccessed>Feburary</b:MonthAccessed>
    <b:DayAccessed>1</b:DayAccessed>
    <b:URL>https://onlinelibrary-wiley-com.ezproxy.uwtsd.ac.uk/doi/full/10.1111/obes.12378</b:URL>
    <b:RefOrder>44</b:RefOrder>
  </b:Source>
  <b:Source>
    <b:Tag>Ave12</b:Tag>
    <b:SourceType>JournalArticle</b:SourceType>
    <b:Guid>{C3F85D2B-D1B1-45F7-B8F3-EF96566CF449}</b:Guid>
    <b:Author>
      <b:Author>
        <b:NameList>
          <b:Person>
            <b:Last>Avendano</b:Last>
            <b:First>Mauricio</b:First>
          </b:Person>
        </b:NameList>
      </b:Author>
    </b:Author>
    <b:Title>Correlation or causation? Income inequality and infant mortality in fixed effects models in the period 1960–2008 in 34 OECD countries</b:Title>
    <b:JournalName>Social Science and Medicine</b:JournalName>
    <b:Year>2012</b:Year>
    <b:Pages>754-760</b:Pages>
    <b:Volume>75</b:Volume>
    <b:Issue>4</b:Issue>
    <b:Medium>Online</b:Medium>
    <b:YearAccessed>2021</b:YearAccessed>
    <b:MonthAccessed>Feburary</b:MonthAccessed>
    <b:DayAccessed>11</b:DayAccessed>
    <b:URL>https://www-sciencedirect-com.ezproxy.uwtsd.ac.uk/science/article/pii/S0277953612003711</b:URL>
    <b:RefOrder>45</b:RefOrder>
  </b:Source>
  <b:Source>
    <b:Tag>Gal87</b:Tag>
    <b:SourceType>JournalArticle</b:SourceType>
    <b:Guid>{2822ED7D-B239-4F84-A41B-B017925EE4BC}</b:Guid>
    <b:Author>
      <b:Author>
        <b:NameList>
          <b:Person>
            <b:Last>Galton</b:Last>
            <b:First>Francis</b:First>
          </b:Person>
        </b:NameList>
      </b:Author>
    </b:Author>
    <b:Title>Thirteen Ways to Look at the Correlation Coefficient</b:Title>
    <b:JournalName>The American Statistian</b:JournalName>
    <b:Year>1987</b:Year>
    <b:Pages>59-66</b:Pages>
    <b:Medium>Online</b:Medium>
    <b:YearAccessed>2020</b:YearAccessed>
    <b:MonthAccessed>November</b:MonthAccessed>
    <b:DayAccessed>29</b:DayAccessed>
    <b:URL>https://amstat.tandfonline.com/doi/abs/10.1080/00031305.1988.10475524#.YEQEblX7TtQ</b:URL>
    <b:RefOrder>46</b:RefOrder>
  </b:Source>
  <b:Source>
    <b:Tag>Pea09</b:Tag>
    <b:SourceType>Book</b:SourceType>
    <b:Guid>{C8728062-7B41-4BF5-9956-4E702AD09C41}</b:Guid>
    <b:Title>Pearson Correlation Coefficient</b:Title>
    <b:Year>2009</b:Year>
    <b:Author>
      <b:Author>
        <b:NameList>
          <b:Person>
            <b:Last>Pearson</b:Last>
            <b:First>Karl</b:First>
          </b:Person>
        </b:NameList>
      </b:Author>
    </b:Author>
    <b:Medium>Online</b:Medium>
    <b:YearAccessed>2021</b:YearAccessed>
    <b:MonthAccessed>Feburary</b:MonthAccessed>
    <b:DayAccessed>23</b:DayAccessed>
    <b:URL>https://link.springer.com/chapter/10.1007%2F978-3-642-00296-0_5</b:URL>
    <b:RefOrder>47</b:RefOrder>
  </b:Source>
  <b:Source>
    <b:Tag>Sha15</b:Tag>
    <b:SourceType>JournalArticle</b:SourceType>
    <b:Guid>{30054B5C-8E3A-4F1F-B47E-807065D117F5}</b:Guid>
    <b:Title>Capital Structure and Firm Performance: Empirical Evidence from India</b:Title>
    <b:Year>2015</b:Year>
    <b:Author>
      <b:Author>
        <b:NameList>
          <b:Person>
            <b:Last>Sharma</b:Last>
            <b:First>Chadha</b:First>
            <b:Middle>and</b:Middle>
          </b:Person>
        </b:NameList>
      </b:Author>
    </b:Author>
    <b:JournalName>The Journal of business Perceptive</b:JournalName>
    <b:Pages>295-302</b:Pages>
    <b:Volume>19</b:Volume>
    <b:Issue>4</b:Issue>
    <b:Medium>Online</b:Medium>
    <b:YearAccessed>2021</b:YearAccessed>
    <b:MonthAccessed>March</b:MonthAccessed>
    <b:DayAccessed>1</b:DayAccessed>
    <b:URL>https://journals.sagepub.com/doi/abs/10.1177/0972262915610852</b:URL>
    <b:RefOrder>48</b:RefOrder>
  </b:Source>
  <b:Source>
    <b:Tag>Mng17</b:Tag>
    <b:SourceType>ArticleInAPeriodical</b:SourceType>
    <b:Guid>{F5B4517E-7A79-4AA6-BD64-ECAFE068AF27}</b:Guid>
    <b:Author>
      <b:Author>
        <b:NameList>
          <b:Person>
            <b:Last>M’ng</b:Last>
            <b:First>Phooi</b:First>
          </b:Person>
        </b:NameList>
      </b:Author>
    </b:Author>
    <b:Title>The determinants of capital structure: Evidence from public listed companies in Malaysia, Singapore and Thailand</b:Title>
    <b:Year>2017</b:Year>
    <b:Volume>5</b:Volume>
    <b:Issue>1</b:Issue>
    <b:PeriodicalTitle>Cogent Economics and Finance</b:PeriodicalTitle>
    <b:Medium>Online</b:Medium>
    <b:YearAccessed>2021</b:YearAccessed>
    <b:MonthAccessed>January</b:MonthAccessed>
    <b:DayAccessed>31</b:DayAccessed>
    <b:URL>https://www.tandfonline.com/doi/full/10.1080/23322039.2017.1418609</b:URL>
    <b:RefOrder>49</b:RefOrder>
  </b:Source>
  <b:Source>
    <b:Tag>Ave21</b:Tag>
    <b:SourceType>InternetSite</b:SourceType>
    <b:Guid>{CB47C698-0AC1-4934-96A9-AD8C9F16FE49}</b:Guid>
    <b:Title>Aveva</b:Title>
    <b:Author>
      <b:Author>
        <b:NameList>
          <b:Person>
            <b:Last>Aveva</b:Last>
          </b:Person>
        </b:NameList>
      </b:Author>
    </b:Author>
    <b:YearAccessed>2021</b:YearAccessed>
    <b:MonthAccessed>January</b:MonthAccessed>
    <b:DayAccessed>12</b:DayAccessed>
    <b:URL>https://www.aveva.com/en/</b:URL>
    <b:Medium>Online</b:Medium>
    <b:RefOrder>50</b:RefOrder>
  </b:Source>
  <b:Source>
    <b:Tag>Tes21</b:Tag>
    <b:SourceType>InternetSite</b:SourceType>
    <b:Guid>{41AB7948-493B-4CE2-B269-49AF3A44A671}</b:Guid>
    <b:Author>
      <b:Author>
        <b:NameList>
          <b:Person>
            <b:Last>Tesco</b:Last>
          </b:Person>
        </b:NameList>
      </b:Author>
    </b:Author>
    <b:Title>Tesco</b:Title>
    <b:YearAccessed>2021</b:YearAccessed>
    <b:MonthAccessed>January</b:MonthAccessed>
    <b:DayAccessed>12</b:DayAccessed>
    <b:URL>https://www.tescoplc.com/</b:URL>
    <b:Medium>Onine</b:Medium>
    <b:RefOrder>51</b:RefOrder>
  </b:Source>
  <b:Source>
    <b:Tag>Sai21</b:Tag>
    <b:SourceType>InternetSite</b:SourceType>
    <b:Guid>{A647FA6E-EC22-41DF-B311-A28832776780}</b:Guid>
    <b:Author>
      <b:Author>
        <b:NameList>
          <b:Person>
            <b:Last>Sainsbury</b:Last>
          </b:Person>
        </b:NameList>
      </b:Author>
    </b:Author>
    <b:Title>Sainsbury</b:Title>
    <b:Year>2021</b:Year>
    <b:YearAccessed>2021</b:YearAccessed>
    <b:MonthAccessed>January</b:MonthAccessed>
    <b:DayAccessed>14</b:DayAccessed>
    <b:URL>https://help.sainsburys.co.uk/help/?_ga=2.72228880.2004754553.1615071808-1435813021.1615071808</b:URL>
    <b:Medium>Online</b:Medium>
    <b:RefOrder>52</b:RefOrder>
  </b:Source>
  <b:Source>
    <b:Tag>Vod21</b:Tag>
    <b:SourceType>InternetSite</b:SourceType>
    <b:Guid>{5BD7AA6A-D9B2-40FF-908D-2F0AA08AFA84}</b:Guid>
    <b:Author>
      <b:Author>
        <b:NameList>
          <b:Person>
            <b:Last>Vodafone</b:Last>
          </b:Person>
        </b:NameList>
      </b:Author>
    </b:Author>
    <b:Title>Vodafone</b:Title>
    <b:Year>2021</b:Year>
    <b:YearAccessed>2021</b:YearAccessed>
    <b:MonthAccessed>January</b:MonthAccessed>
    <b:DayAccessed>5</b:DayAccessed>
    <b:URL>https://www.vodafone.co.uk/</b:URL>
    <b:Medium>Online</b:Medium>
    <b:RefOrder>53</b:RefOrder>
  </b:Source>
  <b:Source>
    <b:Tag>mat21</b:Tag>
    <b:SourceType>InternetSite</b:SourceType>
    <b:Guid>{6076A4D0-41FB-4762-8D47-A02B306108A9}</b:Guid>
    <b:Author>
      <b:Author>
        <b:NameList>
          <b:Person>
            <b:Last>matthey</b:Last>
            <b:First>Johnson</b:First>
          </b:Person>
        </b:NameList>
      </b:Author>
    </b:Author>
    <b:Title>Johnson Matthey</b:Title>
    <b:Year>2021</b:Year>
    <b:YearAccessed>2021</b:YearAccessed>
    <b:MonthAccessed>January</b:MonthAccessed>
    <b:DayAccessed>2</b:DayAccessed>
    <b:URL>https://matthey.com/en/about-us</b:URL>
    <b:Medium>Online</b:Medium>
    <b:RefOrder>54</b:RefOrder>
  </b:Source>
  <b:Source>
    <b:Tag>Hal21</b:Tag>
    <b:SourceType>InternetSite</b:SourceType>
    <b:Guid>{AB199F4D-8115-48DD-B9D6-D01E4F45F43F}</b:Guid>
    <b:Author>
      <b:Author>
        <b:NameList>
          <b:Person>
            <b:Last>Halma</b:Last>
          </b:Person>
        </b:NameList>
      </b:Author>
    </b:Author>
    <b:Title>Halma</b:Title>
    <b:Year>2021</b:Year>
    <b:YearAccessed>2021</b:YearAccessed>
    <b:MonthAccessed>January</b:MonthAccessed>
    <b:DayAccessed>5</b:DayAccessed>
    <b:URL>https://www.halma.com/our-companies</b:URL>
    <b:Medium>Online</b:Medium>
    <b:RefOrder>55</b:RefOrder>
  </b:Source>
  <b:Source>
    <b:Tag>Maj84</b:Tag>
    <b:SourceType>JournalArticle</b:SourceType>
    <b:Guid>{81D6E352-147D-4962-B06C-57274BBCEA85}</b:Guid>
    <b:Title>Corporate financing and investment decisions when firms have information that investors do not have</b:Title>
    <b:Year>1984</b:Year>
    <b:YearAccessed>2021</b:YearAccessed>
    <b:MonthAccessed>January</b:MonthAccessed>
    <b:DayAccessed>30</b:DayAccessed>
    <b:URL>https://www.sciencedirect.com/science/article/abs/pii/0304405X84900230</b:URL>
    <b:Author>
      <b:Author>
        <b:NameList>
          <b:Person>
            <b:Last>Majluf</b:Last>
            <b:First>Myers</b:First>
            <b:Middle>and</b:Middle>
          </b:Person>
        </b:NameList>
      </b:Author>
    </b:Author>
    <b:JournalName>Journal of Financial Economics</b:JournalName>
    <b:Pages>187-221</b:Pages>
    <b:Volume>13</b:Volume>
    <b:Issue>2</b:Issue>
    <b:Month>June</b:Month>
    <b:Medium>Online</b:Medium>
    <b:RefOrder>56</b:RefOrder>
  </b:Source>
  <b:Source>
    <b:Tag>Ale21</b:Tag>
    <b:SourceType>JournalArticle</b:SourceType>
    <b:Guid>{0182528F-9707-4E43-B01D-4432562BC822}</b:Guid>
    <b:Author>
      <b:Author>
        <b:NameList>
          <b:Person>
            <b:Last>Alexander Andersson</b:Last>
            <b:First>Joel</b:First>
            <b:Middle>Minnema</b:Middle>
          </b:Person>
        </b:NameList>
      </b:Author>
    </b:Author>
    <b:Title>The relationship between leverage and profitability A quantitative study of consulting firms in Sweden</b:Title>
    <b:JournalName>Business Statistics and Economics</b:JournalName>
    <b:Medium>Online</b:Medium>
    <b:YearAccessed>2021</b:YearAccessed>
    <b:MonthAccessed>Feburary</b:MonthAccessed>
    <b:DayAccessed>21</b:DayAccessed>
    <b:URL>http://www.diva-portal.org/smash/get/diva2:1234028/FULLTEXT01.pdf </b:URL>
    <b:RefOrder>57</b:RefOrder>
  </b:Source>
  <b:Source>
    <b:Tag>Big12</b:Tag>
    <b:SourceType>JournalArticle</b:SourceType>
    <b:Guid>{50AEAC50-B99B-4082-AE13-E94500A4DBA3}</b:Guid>
    <b:Author>
      <b:Author>
        <b:NameList>
          <b:Person>
            <b:Last>Biger</b:Last>
          </b:Person>
        </b:NameList>
      </b:Author>
    </b:Author>
    <b:Title>Corporate Governance and Capital Structure of Small Business Service Firms in India</b:Title>
    <b:JournalName>International Journal of Economics and Finance</b:JournalName>
    <b:Year>2012</b:Year>
    <b:Volume>4</b:Volume>
    <b:Issue>5</b:Issue>
    <b:Medium>Online</b:Medium>
    <b:YearAccessed>2021</b:YearAccessed>
    <b:MonthAccessed>January</b:MonthAccessed>
    <b:DayAccessed>30</b:DayAccessed>
    <b:URL>https://d1wqtxts1xzle7.cloudfront.net/50834093/Corporate_Governance_and_Capital_Structu20161211-29029-12820oy.pdf?1481483869=&amp;response-content-disposition=inline%3B+filename%3DCorporate_Governance_and_Capital_Structu.pdf&amp;Expires=1615076577&amp;Signature=CPOLP</b:URL>
    <b:RefOrder>58</b:RefOrder>
  </b:Source>
  <b:Source>
    <b:Tag>Nee06</b:Tag>
    <b:SourceType>JournalArticle</b:SourceType>
    <b:Guid>{3912B3F8-C710-432A-9552-94EB5A8D854F}</b:Guid>
    <b:Author>
      <b:Author>
        <b:NameList>
          <b:Person>
            <b:Last>Neelakantan</b:Last>
            <b:First>Nguyen</b:First>
            <b:Middle>and</b:Middle>
          </b:Person>
        </b:NameList>
      </b:Author>
    </b:Author>
    <b:Title>Capital Structure in Small and Medium-sized Enterprises: The Case of Vietnam</b:Title>
    <b:JournalName>ASEAN Economic Bulletin</b:JournalName>
    <b:Year>2006</b:Year>
    <b:Pages>192-221</b:Pages>
    <b:Volume>23</b:Volume>
    <b:Issue>2</b:Issue>
    <b:Publisher>ISEAS - Yusof Ishak Institute</b:Publisher>
    <b:Medium>Online</b:Medium>
    <b:YearAccessed>2021</b:YearAccessed>
    <b:MonthAccessed>Feburary</b:MonthAccessed>
    <b:DayAccessed>5</b:DayAccessed>
    <b:URL>https://www.jstor.org/stable/45275795?seq=1</b:URL>
    <b:RefOrder>59</b:RefOrder>
  </b:Source>
  <b:Source>
    <b:Tag>Qua01</b:Tag>
    <b:SourceType>JournalArticle</b:SourceType>
    <b:Guid>{8C1EB054-75E5-4AD8-BAC0-7C1D3A7C5DCB}</b:Guid>
    <b:Author>
      <b:Author>
        <b:NameList>
          <b:Person>
            <b:Last>Quandrini</b:Last>
            <b:First>Cooley</b:First>
            <b:Middle>and</b:Middle>
          </b:Person>
        </b:NameList>
      </b:Author>
    </b:Author>
    <b:Title>Financial Markets and Firm Dynamics</b:Title>
    <b:JournalName>American Economic Association</b:JournalName>
    <b:Year>2001</b:Year>
    <b:Pages>1286-1310</b:Pages>
    <b:Volume>91</b:Volume>
    <b:Issue>5</b:Issue>
    <b:Medium>Online</b:Medium>
    <b:YearAccessed>2021</b:YearAccessed>
    <b:MonthAccessed>February</b:MonthAccessed>
    <b:DayAccessed>7</b:DayAccessed>
    <b:URL>https://www.aeaweb.org/articles?id=10.1257/aer.91.5.1286</b:URL>
    <b:RefOrder>60</b:RefOrder>
  </b:Source>
  <b:Source>
    <b:Tag>Ari06</b:Tag>
    <b:SourceType>JournalArticle</b:SourceType>
    <b:Guid>{2EEFC859-64D0-4938-93DA-845D72BC821D}</b:Guid>
    <b:Author>
      <b:Author>
        <b:NameList>
          <b:Person>
            <b:Last>Ariffi</b:Last>
            <b:First>Mat</b:First>
            <b:Middle>Nor and</b:Middle>
          </b:Person>
        </b:NameList>
      </b:Author>
    </b:Author>
    <b:Title>Corporate governance mechanisms and firm valuation in Malaysian listed</b:Title>
    <b:JournalName>Journal of Morden Accounting and Auditing</b:JournalName>
    <b:Year>2006</b:Year>
    <b:Volume>6</b:Volume>
    <b:Issue>1</b:Issue>
    <b:Month>January</b:Month>
    <b:Medium>Online</b:Medium>
    <b:YearAccessed>2021</b:YearAccessed>
    <b:MonthAccessed>February</b:MonthAccessed>
    <b:DayAccessed>12</b:DayAccessed>
    <b:URL>https://www.researchgate.net/profile/Zunaidah-Sulong/publication/265540930_Corporate_governance_mechanisms_and_firm_valuation_in_Malaysian_listed_firms_A_panel_data_analysis/links/55d1a62008ae118c85c02272/Corporate-governance-mechanisms-and-firm-valuation</b:URL>
    <b:RefOrder>61</b:RefOrder>
  </b:Source>
  <b:Source>
    <b:Tag>Ude94</b:Tag>
    <b:SourceType>JournalArticle</b:SourceType>
    <b:Guid>{FA8D7A20-172F-499D-A6E1-2D130F174236}</b:Guid>
    <b:Author>
      <b:Author>
        <b:NameList>
          <b:Person>
            <b:Last>Udell</b:Last>
            <b:First>Berger</b:First>
            <b:Middle>and</b:Middle>
          </b:Person>
        </b:NameList>
      </b:Author>
    </b:Author>
    <b:Title>Did Risk-Based Capital Allocate Bank Credit and Cause a "Credit Crunch" in the United States?</b:Title>
    <b:JournalName>JSTOR</b:JournalName>
    <b:Year>1994</b:Year>
    <b:Volume>26</b:Volume>
    <b:Issue>3</b:Issue>
    <b:Medium>Online</b:Medium>
    <b:YearAccessed>2021</b:YearAccessed>
    <b:MonthAccessed>February</b:MonthAccessed>
    <b:DayAccessed>13</b:DayAccessed>
    <b:URL>https://www.jstor.org/stable/2077994?seq=1</b:URL>
    <b:RefOrder>62</b:RefOrder>
  </b:Source>
  <b:Source>
    <b:Tag>Naw15</b:Tag>
    <b:SourceType>JournalArticle</b:SourceType>
    <b:Guid>{2B0490F6-D9EF-4435-95B6-16C37E3E9C36}</b:Guid>
    <b:Title>The Impact of Financial Leverage, Growth, and Size on Profitability of Jordanian Industrial Listed Companies </b:Title>
    <b:JournalName>Research Journal of Finance and Accounting</b:JournalName>
    <b:Year>2015</b:Year>
    <b:Volume>6</b:Volume>
    <b:Issue>16</b:Issue>
    <b:Author>
      <b:Author>
        <b:NameList>
          <b:Person>
            <b:Last>AlGhusin</b:Last>
            <b:First>Nawaf</b:First>
            <b:Middle>Ahmad Salem</b:Middle>
          </b:Person>
        </b:NameList>
      </b:Author>
    </b:Author>
    <b:Medium>Online</b:Medium>
    <b:YearAccessed>2021</b:YearAccessed>
    <b:MonthAccessed>February</b:MonthAccessed>
    <b:DayAccessed>16</b:DayAccessed>
    <b:URL>https://core.ac.uk/download/pdf/234630969.pdf </b:URL>
    <b:RefOrder>63</b:RefOrder>
  </b:Source>
  <b:Source>
    <b:Tag>DOR11</b:Tag>
    <b:SourceType>JournalArticle</b:SourceType>
    <b:Guid>{61468A82-7861-41FA-9633-E8044AD00B6C}</b:Guid>
    <b:Title>THE RELATIONSHIP BETWEEN FIRM SIZE AND FINANCIAL LEVERAGE OF FIRMS LISTED AT NAIROBI SECURITIES EXCHANGE</b:Title>
    <b:JournalName>Department of Finance and Accounting</b:JournalName>
    <b:Year>2011</b:Year>
    <b:Author>
      <b:Author>
        <b:NameList>
          <b:Person>
            <b:Last>MARETE</b:Last>
            <b:First>DOREEN</b:First>
          </b:Person>
        </b:NameList>
      </b:Author>
    </b:Author>
    <b:Medium>Online</b:Medium>
    <b:YearAccessed>2021</b:YearAccessed>
    <b:MonthAccessed>February</b:MonthAccessed>
    <b:DayAccessed>15</b:DayAccessed>
    <b:URL>http://erepository.uonbi.ac.ke/bitstream/handle/11295/94406/Marete,%20Doreen_%20relationship%20between%20firm%20size%20and%20financial%20leverage.pdf?sequence=1 </b:URL>
    <b:RefOrder>64</b:RefOrder>
  </b:Source>
  <b:Source>
    <b:Tag>Özt11</b:Tag>
    <b:SourceType>JournalArticle</b:SourceType>
    <b:Guid>{EBC3EF39-E0CC-4CD8-9DF0-9D68CBA5F308}</b:Guid>
    <b:Author>
      <b:Author>
        <b:NameList>
          <b:Person>
            <b:Last>Öztekin</b:Last>
            <b:First>Gungoraydinoglu</b:First>
            <b:Middle>and</b:Middle>
          </b:Person>
        </b:NameList>
      </b:Author>
    </b:Author>
    <b:Title>Firm- and country-level determinants of corporate leverage: Some new international evidence</b:Title>
    <b:JournalName>Journal of Corporate Finance</b:JournalName>
    <b:Year>2011</b:Year>
    <b:Pages>1457-1474</b:Pages>
    <b:Volume>17</b:Volume>
    <b:Issue>5</b:Issue>
    <b:Medium>Online</b:Medium>
    <b:YearAccessed>2021</b:YearAccessed>
    <b:MonthAccessed>February</b:MonthAccessed>
    <b:DayAccessed>23</b:DayAccessed>
    <b:URL>https://www.sciencedirect.com/science/article/abs/pii/S0929119911000964</b:URL>
    <b:RefOrder>65</b:RefOrder>
  </b:Source>
  <b:Source>
    <b:Tag>Fre02</b:Tag>
    <b:SourceType>JournalArticle</b:SourceType>
    <b:Guid>{9F72622D-FAD9-40C0-AAED-CDB93CC07B1A}</b:Guid>
    <b:Author>
      <b:Author>
        <b:NameList>
          <b:Person>
            <b:Last>French</b:Last>
            <b:First>Fama</b:First>
            <b:Middle>and</b:Middle>
          </b:Person>
        </b:NameList>
      </b:Author>
    </b:Author>
    <b:Title>Testing Trade-Off and Pecking Order Predictions About Dividends and Debt</b:Title>
    <b:JournalName>The Review of Financial Studies</b:JournalName>
    <b:Year>2002</b:Year>
    <b:Pages>1-33</b:Pages>
    <b:Volume>15</b:Volume>
    <b:Issue>1</b:Issue>
    <b:Medium>Online</b:Medium>
    <b:YearAccessed>2021</b:YearAccessed>
    <b:MonthAccessed>February</b:MonthAccessed>
    <b:DayAccessed>18</b:DayAccessed>
    <b:URL>https://academic.oup.com/rfs/article/15/1/1/1618822?login=true</b:URL>
    <b:RefOrder>66</b:RefOrder>
  </b:Source>
  <b:Source>
    <b:Tag>Mer16</b:Tag>
    <b:SourceType>JournalArticle</b:SourceType>
    <b:Guid>{25CDBBA8-5A3B-49DC-B932-25CAE9275656}</b:Guid>
    <b:Author>
      <b:Author>
        <b:NameList>
          <b:Person>
            <b:Last>Merianti</b:Last>
            <b:First>Kartikasari</b:First>
            <b:Middle>and</b:Middle>
          </b:Person>
        </b:NameList>
      </b:Author>
    </b:Author>
    <b:Title>The Effect of Leverage and Firm Size to Profitability of Public Manufacturing Companies in Indonesia</b:Title>
    <b:JournalName>International Journal of Economics and Financial Issues</b:JournalName>
    <b:Year>2016</b:Year>
    <b:Pages>409-416</b:Pages>
    <b:Volume>6</b:Volume>
    <b:Issue>2</b:Issue>
    <b:Medium>Online</b:Medium>
    <b:YearAccessed>2021</b:YearAccessed>
    <b:MonthAccessed>February</b:MonthAccessed>
    <b:DayAccessed>22</b:DayAccessed>
    <b:URL>https://papers.ssrn.com/sol3/papers.cfm?abstract_id=2769118</b:URL>
    <b:RefOrder>67</b:RefOrder>
  </b:Source>
  <b:Source>
    <b:Tag>Mih15</b:Tag>
    <b:SourceType>JournalArticle</b:SourceType>
    <b:Guid>{12CAAED5-3132-4100-B16A-D98C211C7212}</b:Guid>
    <b:Title>Determinant factors of firm leverage: An empirical analysis at Iasi county level </b:Title>
    <b:JournalName> Procedia Economics and Finance </b:JournalName>
    <b:Year>2015</b:Year>
    <b:Author>
      <b:Author>
        <b:NameList>
          <b:Person>
            <b:Last>Onofreia</b:Last>
            <b:First>Mihaela</b:First>
          </b:Person>
        </b:NameList>
      </b:Author>
    </b:Author>
    <b:Medium>Online</b:Medium>
    <b:YearAccessed>2021</b:YearAccessed>
    <b:MonthAccessed>February</b:MonthAccessed>
    <b:DayAccessed>22</b:DayAccessed>
    <b:URL>https://www.google.com/url?sa=t&amp;rct=j&amp;q=&amp;esrc=s&amp;source=web&amp;cd=&amp;cad=rja&amp;uact=8&amp;ved=2ahUKEwiQpZftyY3vAhXCnFwKHRBKBNgQFjAKegQIAhAD&amp;url=https%3A%2F%2Fcore.ac.uk%2Fdownload%2Fpdf%2F82770061.pdf&amp;usg=AOvVaw2z8mTTKPXsyvHJV9QPRCu5</b:URL>
    <b:RefOrder>68</b:RefOrder>
  </b:Source>
</b:Sources>
</file>

<file path=customXml/itemProps1.xml><?xml version="1.0" encoding="utf-8"?>
<ds:datastoreItem xmlns:ds="http://schemas.openxmlformats.org/officeDocument/2006/customXml" ds:itemID="{A40EA0EA-27A7-4F17-BC31-73D8891B8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63</Pages>
  <Words>17192</Words>
  <Characters>97996</Characters>
  <Application>Microsoft Office Word</Application>
  <DocSecurity>0</DocSecurity>
  <Lines>816</Lines>
  <Paragraphs>229</Paragraphs>
  <ScaleCrop>false</ScaleCrop>
  <HeadingPairs>
    <vt:vector size="2" baseType="variant">
      <vt:variant>
        <vt:lpstr>Title</vt:lpstr>
      </vt:variant>
      <vt:variant>
        <vt:i4>1</vt:i4>
      </vt:variant>
    </vt:vector>
  </HeadingPairs>
  <TitlesOfParts>
    <vt:vector size="1" baseType="lpstr">
      <vt:lpstr/>
    </vt:vector>
  </TitlesOfParts>
  <Company>EPUT</Company>
  <LinksUpToDate>false</LinksUpToDate>
  <CharactersWithSpaces>114959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Priya Prabakaran</dc:creator>
  <cp:lastModifiedBy>Priya Prabakaran (1913958)</cp:lastModifiedBy>
  <cp:revision>2</cp:revision>
  <dcterms:created xsi:type="dcterms:W3CDTF">2021-03-10T17:46:00Z</dcterms:created>
  <dcterms:modified xsi:type="dcterms:W3CDTF">2021-03-10T17:46:00Z</dcterms:modified>
</cp:coreProperties>
</file>