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B7DA1" w:rsidRDefault="002B7DA1" w:rsidP="00FD4DDF">
      <w:pPr>
        <w:rPr>
          <w:b/>
        </w:rPr>
      </w:pPr>
      <w:bookmarkStart w:id="0" w:name="_GoBack"/>
      <w:r w:rsidRPr="002B7DA1">
        <w:rPr>
          <w:b/>
        </w:rPr>
        <w:t>ECSP7002:</w:t>
      </w:r>
      <w:r>
        <w:t xml:space="preserve"> </w:t>
      </w:r>
      <w:r w:rsidRPr="002B7DA1">
        <w:t>Curriculum Development and Enhancement - Mathematics</w:t>
      </w:r>
      <w:r w:rsidRPr="002B7DA1">
        <w:rPr>
          <w:b/>
        </w:rPr>
        <w:t xml:space="preserve"> </w:t>
      </w:r>
    </w:p>
    <w:p w:rsidR="00BF7131" w:rsidRDefault="00BF7131" w:rsidP="00FD4DDF">
      <w:r w:rsidRPr="00DA3FC1">
        <w:t xml:space="preserve">My intervention </w:t>
      </w:r>
      <w:r w:rsidR="00C0782D">
        <w:t>into exploring the common misconceptions within A</w:t>
      </w:r>
      <w:r w:rsidR="004341BD">
        <w:t>lgebra and how to overcome them</w:t>
      </w:r>
      <w:r w:rsidR="00C0782D">
        <w:t xml:space="preserve"> </w:t>
      </w:r>
      <w:r w:rsidRPr="00DA3FC1">
        <w:t xml:space="preserve">will take place at School </w:t>
      </w:r>
      <w:r w:rsidR="00C0782D">
        <w:t xml:space="preserve">X </w:t>
      </w:r>
      <w:r w:rsidRPr="00DA3FC1">
        <w:t xml:space="preserve">which is one of the leading schools in Wales. It is </w:t>
      </w:r>
      <w:r w:rsidR="002B7DA1">
        <w:t xml:space="preserve">also </w:t>
      </w:r>
      <w:r w:rsidRPr="00DA3FC1">
        <w:t xml:space="preserve">one of the largest schools in Wales, schooling 1860 students. The school has adopted an </w:t>
      </w:r>
      <w:r w:rsidR="002B7DA1">
        <w:t>‘</w:t>
      </w:r>
      <w:proofErr w:type="spellStart"/>
      <w:r w:rsidRPr="00DA3FC1">
        <w:t>iLearn</w:t>
      </w:r>
      <w:proofErr w:type="spellEnd"/>
      <w:r w:rsidR="002B7DA1">
        <w:t>’</w:t>
      </w:r>
      <w:r w:rsidRPr="00DA3FC1">
        <w:t xml:space="preserve"> curriculum for KS3 students, which combines skills from each separate subject into six areas of learning. These areas of learning aim to encourage subjects to collaborate so that students are more able to build</w:t>
      </w:r>
      <w:r w:rsidR="004341BD">
        <w:t xml:space="preserve"> upon</w:t>
      </w:r>
      <w:r w:rsidRPr="00DA3FC1">
        <w:t xml:space="preserve"> essential skills needed to progress into KS4. I chose </w:t>
      </w:r>
      <w:r w:rsidR="004341BD">
        <w:t>to run the intervention with a Y</w:t>
      </w:r>
      <w:r w:rsidRPr="00DA3FC1">
        <w:t xml:space="preserve">ear 9 set 4 class, who were moving onto algebra and equations in the scheme of work. I chose this class because being </w:t>
      </w:r>
      <w:r w:rsidR="004341BD">
        <w:t>in Y</w:t>
      </w:r>
      <w:r w:rsidRPr="00DA3FC1">
        <w:t>ear 9 means that they would already have been taught it at KS3. I thought this would be interesting to see what misconceptions that have already picked u</w:t>
      </w:r>
      <w:r w:rsidR="004341BD">
        <w:t>p from being taught algebra in Y</w:t>
      </w:r>
      <w:r w:rsidRPr="00DA3FC1">
        <w:t>ear</w:t>
      </w:r>
      <w:r w:rsidR="004341BD">
        <w:t>s</w:t>
      </w:r>
      <w:r w:rsidRPr="00DA3FC1">
        <w:t xml:space="preserve"> 7 and 8. </w:t>
      </w:r>
      <w:r w:rsidR="004341BD">
        <w:t xml:space="preserve">After studying relevant literature, </w:t>
      </w:r>
      <w:r w:rsidRPr="00DA3FC1">
        <w:t>I chose to investigate the misconceptions within algeb</w:t>
      </w:r>
      <w:r w:rsidR="004341BD">
        <w:t xml:space="preserve">ra and equations in an attempt to highlight the most common misconceptions and to apply relevant teaching techniques in order to overcome these misconceptions. My aim was </w:t>
      </w:r>
      <w:r w:rsidR="002B7DA1">
        <w:t>to change the student</w:t>
      </w:r>
      <w:r w:rsidRPr="00DA3FC1">
        <w:t>s</w:t>
      </w:r>
      <w:r w:rsidR="002B7DA1">
        <w:t>’</w:t>
      </w:r>
      <w:r w:rsidRPr="00DA3FC1">
        <w:t xml:space="preserve"> perception on algebra by teaching it in</w:t>
      </w:r>
      <w:r w:rsidR="004341BD">
        <w:t xml:space="preserve"> such</w:t>
      </w:r>
      <w:r w:rsidRPr="00DA3FC1">
        <w:t xml:space="preserve"> a </w:t>
      </w:r>
      <w:r w:rsidR="004341BD">
        <w:t>way that</w:t>
      </w:r>
      <w:r w:rsidRPr="00DA3FC1">
        <w:t xml:space="preserve"> students </w:t>
      </w:r>
      <w:r w:rsidR="004341BD">
        <w:t>were able</w:t>
      </w:r>
      <w:r w:rsidRPr="00DA3FC1">
        <w:t xml:space="preserve"> </w:t>
      </w:r>
      <w:r w:rsidR="004341BD">
        <w:t xml:space="preserve">to </w:t>
      </w:r>
      <w:r w:rsidRPr="00DA3FC1">
        <w:t>relate it to real life, making it easier for them to understand</w:t>
      </w:r>
      <w:r w:rsidR="002B7DA1">
        <w:t xml:space="preserve"> and to overcome any misconceptions they may have adopted throughout their schooling. </w:t>
      </w:r>
    </w:p>
    <w:p w:rsidR="002B7DA1" w:rsidRPr="002B7DA1" w:rsidRDefault="002B7DA1" w:rsidP="00FD4DDF">
      <w:pPr>
        <w:rPr>
          <w:b/>
        </w:rPr>
      </w:pPr>
      <w:r w:rsidRPr="002B7DA1">
        <w:rPr>
          <w:b/>
        </w:rPr>
        <w:t>Literature Review</w:t>
      </w:r>
    </w:p>
    <w:p w:rsidR="005C1D29" w:rsidRPr="00DA3FC1" w:rsidRDefault="00296BDA" w:rsidP="00FD4DDF">
      <w:r w:rsidRPr="00DA3FC1">
        <w:t>Address</w:t>
      </w:r>
      <w:r w:rsidR="004341BD">
        <w:t>ing misconceptions in m</w:t>
      </w:r>
      <w:r w:rsidRPr="00DA3FC1">
        <w:t xml:space="preserve">athematics is crucial for the progression of </w:t>
      </w:r>
      <w:r w:rsidR="00507E0D" w:rsidRPr="00DA3FC1">
        <w:t xml:space="preserve">deeper </w:t>
      </w:r>
      <w:r w:rsidRPr="00DA3FC1">
        <w:t>understanding to take place.</w:t>
      </w:r>
      <w:r w:rsidR="007D09E8" w:rsidRPr="00DA3FC1">
        <w:t xml:space="preserve"> According to Malcom Swann (2001), a misconception is a wrong </w:t>
      </w:r>
      <w:r w:rsidR="004341BD">
        <w:t>generalisation made by the student</w:t>
      </w:r>
      <w:r w:rsidR="007D09E8" w:rsidRPr="00DA3FC1">
        <w:t>, rather than a mistake or wrong thinking.</w:t>
      </w:r>
      <w:r w:rsidRPr="00DA3FC1">
        <w:t xml:space="preserve"> Chambers &amp; </w:t>
      </w:r>
      <w:proofErr w:type="spellStart"/>
      <w:r w:rsidRPr="00DA3FC1">
        <w:t>Timlin</w:t>
      </w:r>
      <w:proofErr w:type="spellEnd"/>
      <w:r w:rsidRPr="00DA3FC1">
        <w:t xml:space="preserve"> (2012) highlight that misconceptions are different from mistakes because with misconceptions, students are under the impression that they are getting the answers correct and cannot see where they are going wrong. On the other hand, mistakes can </w:t>
      </w:r>
      <w:r w:rsidR="005C1D29" w:rsidRPr="00DA3FC1">
        <w:t xml:space="preserve">occur even when the content is understood by the student. </w:t>
      </w:r>
      <w:r w:rsidRPr="00DA3FC1">
        <w:t>This is why it is</w:t>
      </w:r>
      <w:r w:rsidR="005C1D29" w:rsidRPr="00DA3FC1">
        <w:t xml:space="preserve"> important to address misconceptions as soon as they begin to occur </w:t>
      </w:r>
      <w:r w:rsidR="004341BD">
        <w:t>with</w:t>
      </w:r>
      <w:r w:rsidR="005C1D29" w:rsidRPr="00DA3FC1">
        <w:t>in students’ work.</w:t>
      </w:r>
      <w:r w:rsidR="007C4E16" w:rsidRPr="00DA3FC1">
        <w:t xml:space="preserve"> </w:t>
      </w:r>
      <w:r w:rsidR="00BA6CE5" w:rsidRPr="00DA3FC1">
        <w:t xml:space="preserve">Askew and </w:t>
      </w:r>
      <w:proofErr w:type="spellStart"/>
      <w:r w:rsidR="00BA6CE5" w:rsidRPr="00DA3FC1">
        <w:t>Wiliam</w:t>
      </w:r>
      <w:proofErr w:type="spellEnd"/>
      <w:r w:rsidR="00BA6CE5" w:rsidRPr="00DA3FC1">
        <w:t xml:space="preserve"> (1995) state that </w:t>
      </w:r>
      <w:r w:rsidR="007D09E8" w:rsidRPr="00DA3FC1">
        <w:t>pupils invent rules</w:t>
      </w:r>
      <w:r w:rsidR="004341BD">
        <w:t xml:space="preserve"> in order to solve problems in m</w:t>
      </w:r>
      <w:r w:rsidR="007D09E8" w:rsidRPr="00DA3FC1">
        <w:t>athematics. While the rules may be correct, they can only be applied to certain types of problems, meaning that a deeper understanding is needed to determine which rule to use for each separate mathematical problem.</w:t>
      </w:r>
      <w:r w:rsidR="00507E0D" w:rsidRPr="00DA3FC1">
        <w:t xml:space="preserve"> </w:t>
      </w:r>
    </w:p>
    <w:p w:rsidR="00BC316F" w:rsidRPr="00DA3FC1" w:rsidRDefault="004341BD" w:rsidP="00FD4DDF">
      <w:r>
        <w:t>As a teacher of m</w:t>
      </w:r>
      <w:r w:rsidR="00BC316F" w:rsidRPr="00DA3FC1">
        <w:t xml:space="preserve">athematics, understanding how a particular misconception arises is important because effective teaching techniques need to be applied in lessons so that the student does not revert </w:t>
      </w:r>
      <w:r w:rsidR="00BF38A8" w:rsidRPr="00DA3FC1">
        <w:t xml:space="preserve">to apply their own incorrect rules. According to research by Clare Sealy, when introducing a new topic to a class of students, teachers must be aware of the most common misconceptions of that particular topic so that they can be addressed. Misconceptions cannot be avoided; instead, they should be drawn out and made explicit to students so that </w:t>
      </w:r>
      <w:r w:rsidR="00E06DE9" w:rsidRPr="00DA3FC1">
        <w:t>they</w:t>
      </w:r>
      <w:r w:rsidR="00BF38A8" w:rsidRPr="00DA3FC1">
        <w:t xml:space="preserve"> a</w:t>
      </w:r>
      <w:r w:rsidR="00E06DE9" w:rsidRPr="00DA3FC1">
        <w:t>re aware of the reason why a particular rule cannot be applied to certain problems. There are many different teaching techniques for teachers to adopt in order to banish misconceptions</w:t>
      </w:r>
      <w:r w:rsidR="001A5716" w:rsidRPr="00DA3FC1">
        <w:t>, each one suited to certain topics in different ways. I will analyse teaching techniques in further detail later in this literature review.</w:t>
      </w:r>
      <w:r w:rsidR="00E06DE9" w:rsidRPr="00DA3FC1">
        <w:t xml:space="preserve"> </w:t>
      </w:r>
    </w:p>
    <w:p w:rsidR="00851711" w:rsidRPr="00DA3FC1" w:rsidRDefault="00B00996" w:rsidP="00FD4DDF">
      <w:r w:rsidRPr="00DA3FC1">
        <w:t xml:space="preserve">In this research study, I decided to take on Algebra as my topic in which to explore common misconceptions due to a particular bad stigma attached to the topic. There are many misconceptions that children pick up when they are in school, taking them further into their education. It is crucial that these misconceptions are addressed as early as possible so that further mistakes are not picked up. </w:t>
      </w:r>
    </w:p>
    <w:p w:rsidR="00B00996" w:rsidRPr="00DA3FC1" w:rsidRDefault="00B00996" w:rsidP="00FD4DDF">
      <w:pPr>
        <w:rPr>
          <w:rFonts w:cstheme="minorHAnsi"/>
        </w:rPr>
      </w:pPr>
      <w:r w:rsidRPr="00DA3FC1">
        <w:t xml:space="preserve">A negative attitude to algebra </w:t>
      </w:r>
      <w:r w:rsidR="005F2030" w:rsidRPr="00DA3FC1">
        <w:t xml:space="preserve">is often down to the fact that students cannot see the relation of algebra to the real world. Connecting letters to </w:t>
      </w:r>
      <w:r w:rsidR="002234FE" w:rsidRPr="00DA3FC1">
        <w:t xml:space="preserve">numerical values is a difficult concept to some </w:t>
      </w:r>
      <w:r w:rsidR="002234FE" w:rsidRPr="00DA3FC1">
        <w:lastRenderedPageBreak/>
        <w:t xml:space="preserve">students. Researchers such as </w:t>
      </w:r>
      <w:proofErr w:type="spellStart"/>
      <w:r w:rsidR="002234FE" w:rsidRPr="00DA3FC1">
        <w:rPr>
          <w:rFonts w:cstheme="minorHAnsi"/>
        </w:rPr>
        <w:t>Küchemann</w:t>
      </w:r>
      <w:proofErr w:type="spellEnd"/>
      <w:r w:rsidR="002234FE" w:rsidRPr="00DA3FC1">
        <w:rPr>
          <w:rFonts w:cstheme="minorHAnsi"/>
        </w:rPr>
        <w:t xml:space="preserve"> </w:t>
      </w:r>
      <w:r w:rsidR="00C702BF">
        <w:rPr>
          <w:rFonts w:cstheme="minorHAnsi"/>
        </w:rPr>
        <w:t>(</w:t>
      </w:r>
      <w:r w:rsidR="002234FE" w:rsidRPr="00DA3FC1">
        <w:rPr>
          <w:rFonts w:cstheme="minorHAnsi"/>
        </w:rPr>
        <w:t>1981</w:t>
      </w:r>
      <w:r w:rsidR="00C702BF">
        <w:rPr>
          <w:rFonts w:cstheme="minorHAnsi"/>
        </w:rPr>
        <w:t>)</w:t>
      </w:r>
      <w:r w:rsidR="002234FE" w:rsidRPr="00DA3FC1">
        <w:rPr>
          <w:rFonts w:cstheme="minorHAnsi"/>
        </w:rPr>
        <w:t xml:space="preserve"> and </w:t>
      </w:r>
      <w:proofErr w:type="spellStart"/>
      <w:r w:rsidR="002234FE" w:rsidRPr="00DA3FC1">
        <w:rPr>
          <w:rFonts w:cstheme="minorHAnsi"/>
        </w:rPr>
        <w:t>Fujii</w:t>
      </w:r>
      <w:proofErr w:type="spellEnd"/>
      <w:r w:rsidR="002234FE" w:rsidRPr="00DA3FC1">
        <w:rPr>
          <w:rFonts w:cstheme="minorHAnsi"/>
        </w:rPr>
        <w:t xml:space="preserve"> </w:t>
      </w:r>
      <w:r w:rsidR="00C702BF">
        <w:rPr>
          <w:rFonts w:cstheme="minorHAnsi"/>
        </w:rPr>
        <w:t>(</w:t>
      </w:r>
      <w:r w:rsidR="002234FE" w:rsidRPr="00DA3FC1">
        <w:rPr>
          <w:rFonts w:cstheme="minorHAnsi"/>
        </w:rPr>
        <w:t>2003</w:t>
      </w:r>
      <w:r w:rsidR="00C702BF">
        <w:rPr>
          <w:rFonts w:cstheme="minorHAnsi"/>
        </w:rPr>
        <w:t>)</w:t>
      </w:r>
      <w:r w:rsidR="002234FE" w:rsidRPr="00DA3FC1">
        <w:rPr>
          <w:rFonts w:cstheme="minorHAnsi"/>
        </w:rPr>
        <w:t>, investigated students’ difficulties with the mea</w:t>
      </w:r>
      <w:r w:rsidR="00C702BF">
        <w:rPr>
          <w:rFonts w:cstheme="minorHAnsi"/>
        </w:rPr>
        <w:t>ning of letters in algebra</w:t>
      </w:r>
      <w:r w:rsidR="002234FE" w:rsidRPr="00DA3FC1">
        <w:rPr>
          <w:rFonts w:cstheme="minorHAnsi"/>
        </w:rPr>
        <w:t xml:space="preserve">. Non-numerical thinking is when students interpret letters as objects rather than specific numbers. Other students adopt incorrect numerical ways of thinking </w:t>
      </w:r>
      <w:r w:rsidR="001170A5" w:rsidRPr="00DA3FC1">
        <w:rPr>
          <w:rFonts w:cstheme="minorHAnsi"/>
        </w:rPr>
        <w:t xml:space="preserve">where letters are replaced by numbers </w:t>
      </w:r>
      <w:r w:rsidR="00924FB1" w:rsidRPr="00DA3FC1">
        <w:rPr>
          <w:rFonts w:cstheme="minorHAnsi"/>
        </w:rPr>
        <w:t>but the method of solving which values the le</w:t>
      </w:r>
      <w:r w:rsidR="00C702BF">
        <w:rPr>
          <w:rFonts w:cstheme="minorHAnsi"/>
        </w:rPr>
        <w:t>tter can take is incorrect</w:t>
      </w:r>
      <w:r w:rsidR="00924FB1" w:rsidRPr="00DA3FC1">
        <w:rPr>
          <w:rFonts w:cstheme="minorHAnsi"/>
        </w:rPr>
        <w:t xml:space="preserve">. A study carried out by </w:t>
      </w:r>
      <w:proofErr w:type="spellStart"/>
      <w:r w:rsidR="00924FB1" w:rsidRPr="00DA3FC1">
        <w:rPr>
          <w:rFonts w:cstheme="minorHAnsi"/>
        </w:rPr>
        <w:t>Küchemann</w:t>
      </w:r>
      <w:proofErr w:type="spellEnd"/>
      <w:r w:rsidR="008A004C" w:rsidRPr="00DA3FC1">
        <w:rPr>
          <w:rFonts w:cstheme="minorHAnsi"/>
        </w:rPr>
        <w:t xml:space="preserve"> (1981)</w:t>
      </w:r>
      <w:r w:rsidR="00924FB1" w:rsidRPr="00DA3FC1">
        <w:rPr>
          <w:rFonts w:cstheme="minorHAnsi"/>
        </w:rPr>
        <w:t xml:space="preserve"> found that some students had the misconception that each different letter has to be a different number and reject options where two lett</w:t>
      </w:r>
      <w:r w:rsidR="00C702BF">
        <w:rPr>
          <w:rFonts w:cstheme="minorHAnsi"/>
        </w:rPr>
        <w:t>ers may be equal to each other.</w:t>
      </w:r>
    </w:p>
    <w:p w:rsidR="0069670A" w:rsidRPr="00DA3FC1" w:rsidRDefault="0069670A" w:rsidP="00FD4DDF">
      <w:pPr>
        <w:rPr>
          <w:rFonts w:cstheme="minorHAnsi"/>
        </w:rPr>
      </w:pPr>
      <w:r w:rsidRPr="00DA3FC1">
        <w:rPr>
          <w:rFonts w:cstheme="minorHAnsi"/>
        </w:rPr>
        <w:t xml:space="preserve">A study by </w:t>
      </w:r>
      <w:proofErr w:type="spellStart"/>
      <w:r w:rsidRPr="00DA3FC1">
        <w:rPr>
          <w:rFonts w:cstheme="minorHAnsi"/>
        </w:rPr>
        <w:t>Fujii</w:t>
      </w:r>
      <w:proofErr w:type="spellEnd"/>
      <w:r w:rsidRPr="00DA3FC1">
        <w:rPr>
          <w:rFonts w:cstheme="minorHAnsi"/>
        </w:rPr>
        <w:t xml:space="preserve"> (2003) involved giving students a question in the form of x + y =16. It was found that many students had the same misconception that each letter must represent a different number. So when face</w:t>
      </w:r>
      <w:r w:rsidR="00C702BF">
        <w:rPr>
          <w:rFonts w:cstheme="minorHAnsi"/>
        </w:rPr>
        <w:t xml:space="preserve">d with </w:t>
      </w:r>
      <m:oMath>
        <m:r>
          <w:rPr>
            <w:rFonts w:ascii="Cambria Math" w:hAnsi="Cambria Math" w:cstheme="minorHAnsi"/>
          </w:rPr>
          <m:t>x=8,  y=8</m:t>
        </m:r>
      </m:oMath>
      <w:r w:rsidRPr="00DA3FC1">
        <w:rPr>
          <w:rFonts w:cstheme="minorHAnsi"/>
        </w:rPr>
        <w:t xml:space="preserve"> </w:t>
      </w:r>
      <w:r w:rsidR="008410F6" w:rsidRPr="00DA3FC1">
        <w:rPr>
          <w:rFonts w:cstheme="minorHAnsi"/>
        </w:rPr>
        <w:t xml:space="preserve">in the multiple choice answer section, they marked it as wrong. These students reject the case where </w:t>
      </w:r>
      <m:oMath>
        <m:r>
          <w:rPr>
            <w:rFonts w:ascii="Cambria Math" w:hAnsi="Cambria Math" w:cstheme="minorHAnsi"/>
          </w:rPr>
          <m:t>x</m:t>
        </m:r>
      </m:oMath>
      <w:r w:rsidR="00C702BF">
        <w:rPr>
          <w:rFonts w:cstheme="minorHAnsi"/>
        </w:rPr>
        <w:t xml:space="preserve"> and </w:t>
      </w:r>
      <m:oMath>
        <m:r>
          <w:rPr>
            <w:rFonts w:ascii="Cambria Math" w:hAnsi="Cambria Math" w:cstheme="minorHAnsi"/>
          </w:rPr>
          <m:t>y</m:t>
        </m:r>
      </m:oMath>
      <w:r w:rsidR="00C702BF" w:rsidRPr="00DA3FC1">
        <w:rPr>
          <w:rFonts w:cstheme="minorHAnsi"/>
        </w:rPr>
        <w:t xml:space="preserve"> </w:t>
      </w:r>
      <w:r w:rsidR="008410F6" w:rsidRPr="00DA3FC1">
        <w:rPr>
          <w:rFonts w:cstheme="minorHAnsi"/>
        </w:rPr>
        <w:t xml:space="preserve">are equal. </w:t>
      </w:r>
      <w:r w:rsidR="00D911AF" w:rsidRPr="00DA3FC1">
        <w:rPr>
          <w:rFonts w:cstheme="minorHAnsi"/>
        </w:rPr>
        <w:t xml:space="preserve">In his study, </w:t>
      </w:r>
      <w:proofErr w:type="spellStart"/>
      <w:r w:rsidR="00D911AF" w:rsidRPr="00DA3FC1">
        <w:rPr>
          <w:rFonts w:cstheme="minorHAnsi"/>
        </w:rPr>
        <w:t>Fujii</w:t>
      </w:r>
      <w:proofErr w:type="spellEnd"/>
      <w:r w:rsidR="00D911AF" w:rsidRPr="00DA3FC1">
        <w:rPr>
          <w:rFonts w:cstheme="minorHAnsi"/>
        </w:rPr>
        <w:t xml:space="preserve"> also found that along with</w:t>
      </w:r>
      <w:r w:rsidR="00C702BF">
        <w:rPr>
          <w:rFonts w:cstheme="minorHAnsi"/>
        </w:rPr>
        <w:t xml:space="preserve"> the students who believe that </w:t>
      </w:r>
      <m:oMath>
        <m:r>
          <w:rPr>
            <w:rFonts w:ascii="Cambria Math" w:hAnsi="Cambria Math" w:cstheme="minorHAnsi"/>
          </w:rPr>
          <m:t>x</m:t>
        </m:r>
      </m:oMath>
      <w:r w:rsidR="00C702BF">
        <w:rPr>
          <w:rFonts w:cstheme="minorHAnsi"/>
        </w:rPr>
        <w:t xml:space="preserve"> and </w:t>
      </w:r>
      <m:oMath>
        <m:r>
          <w:rPr>
            <w:rFonts w:ascii="Cambria Math" w:hAnsi="Cambria Math" w:cstheme="minorHAnsi"/>
          </w:rPr>
          <m:t>y</m:t>
        </m:r>
      </m:oMath>
      <w:r w:rsidR="00D911AF" w:rsidRPr="00DA3FC1">
        <w:rPr>
          <w:rFonts w:cstheme="minorHAnsi"/>
        </w:rPr>
        <w:t xml:space="preserve"> cannot be equal, there are </w:t>
      </w:r>
      <w:r w:rsidR="00C702BF">
        <w:rPr>
          <w:rFonts w:cstheme="minorHAnsi"/>
        </w:rPr>
        <w:t xml:space="preserve">students who would treat </w:t>
      </w:r>
      <m:oMath>
        <m:r>
          <w:rPr>
            <w:rFonts w:ascii="Cambria Math" w:hAnsi="Cambria Math" w:cstheme="minorHAnsi"/>
          </w:rPr>
          <m:t>x</m:t>
        </m:r>
      </m:oMath>
      <w:r w:rsidR="00C702BF">
        <w:rPr>
          <w:rFonts w:cstheme="minorHAnsi"/>
        </w:rPr>
        <w:t xml:space="preserve"> and </w:t>
      </w:r>
      <m:oMath>
        <m:r>
          <w:rPr>
            <w:rFonts w:ascii="Cambria Math" w:hAnsi="Cambria Math" w:cstheme="minorHAnsi"/>
          </w:rPr>
          <m:t>y</m:t>
        </m:r>
      </m:oMath>
      <w:r w:rsidR="00D911AF" w:rsidRPr="00DA3FC1">
        <w:rPr>
          <w:rFonts w:cstheme="minorHAnsi"/>
        </w:rPr>
        <w:t xml:space="preserve"> as empty boxes. In the case</w:t>
      </w:r>
      <m:oMath>
        <m:r>
          <w:rPr>
            <w:rFonts w:ascii="Cambria Math" w:hAnsi="Cambria Math" w:cstheme="minorHAnsi"/>
          </w:rPr>
          <m:t xml:space="preserve"> </m:t>
        </m:r>
        <m:r>
          <w:rPr>
            <w:rFonts w:ascii="Cambria Math" w:hAnsi="Cambria Math" w:cstheme="minorHAnsi"/>
          </w:rPr>
          <m:t>x</m:t>
        </m:r>
      </m:oMath>
      <w:r w:rsidR="00C702BF">
        <w:rPr>
          <w:rFonts w:cstheme="minorHAnsi"/>
        </w:rPr>
        <w:t xml:space="preserve"> </w:t>
      </w:r>
      <w:proofErr w:type="gramStart"/>
      <w:r w:rsidR="00C702BF">
        <w:rPr>
          <w:rFonts w:cstheme="minorHAnsi"/>
        </w:rPr>
        <w:t xml:space="preserve">+ </w:t>
      </w:r>
      <w:proofErr w:type="gramEnd"/>
      <m:oMath>
        <m:r>
          <w:rPr>
            <w:rFonts w:ascii="Cambria Math" w:hAnsi="Cambria Math" w:cstheme="minorHAnsi"/>
          </w:rPr>
          <m:t>y</m:t>
        </m:r>
        <m:r>
          <w:rPr>
            <w:rFonts w:ascii="Cambria Math" w:eastAsiaTheme="minorEastAsia" w:hAnsi="Cambria Math" w:cstheme="minorHAnsi"/>
          </w:rPr>
          <m:t>=16</m:t>
        </m:r>
      </m:oMath>
      <w:r w:rsidR="00D911AF" w:rsidRPr="00DA3FC1">
        <w:rPr>
          <w:rFonts w:cstheme="minorHAnsi"/>
        </w:rPr>
        <w:t xml:space="preserve">, students accept that </w:t>
      </w:r>
      <m:oMath>
        <m:r>
          <w:rPr>
            <w:rFonts w:ascii="Cambria Math" w:hAnsi="Cambria Math" w:cstheme="minorHAnsi"/>
          </w:rPr>
          <m:t>x</m:t>
        </m:r>
      </m:oMath>
      <w:r w:rsidR="00C702BF">
        <w:rPr>
          <w:rFonts w:cstheme="minorHAnsi"/>
        </w:rPr>
        <w:t xml:space="preserve"> and </w:t>
      </w:r>
      <m:oMath>
        <m:r>
          <w:rPr>
            <w:rFonts w:ascii="Cambria Math" w:hAnsi="Cambria Math" w:cstheme="minorHAnsi"/>
          </w:rPr>
          <m:t>y</m:t>
        </m:r>
      </m:oMath>
      <w:r w:rsidR="00C702BF" w:rsidRPr="00DA3FC1">
        <w:rPr>
          <w:rFonts w:cstheme="minorHAnsi"/>
        </w:rPr>
        <w:t xml:space="preserve"> </w:t>
      </w:r>
      <w:r w:rsidR="00D911AF" w:rsidRPr="00DA3FC1">
        <w:rPr>
          <w:rFonts w:cstheme="minorHAnsi"/>
        </w:rPr>
        <w:t xml:space="preserve">could both be 8 because they replace the letters with empty boxes to fill in. This is likely to have come from </w:t>
      </w:r>
      <w:r w:rsidR="00C702BF">
        <w:rPr>
          <w:rFonts w:cstheme="minorHAnsi"/>
        </w:rPr>
        <w:t xml:space="preserve">their </w:t>
      </w:r>
      <w:r w:rsidR="00D911AF" w:rsidRPr="00DA3FC1">
        <w:rPr>
          <w:rFonts w:cstheme="minorHAnsi"/>
        </w:rPr>
        <w:t>primary school where students fill in possible values to an equation</w:t>
      </w:r>
      <w:r w:rsidR="00C702BF">
        <w:rPr>
          <w:rFonts w:cstheme="minorHAnsi"/>
        </w:rPr>
        <w:t>, treating them as if they were empty boxes</w:t>
      </w:r>
      <w:r w:rsidR="00D911AF" w:rsidRPr="00DA3FC1">
        <w:rPr>
          <w:rFonts w:cstheme="minorHAnsi"/>
        </w:rPr>
        <w:t>. The problem with a student holding this misconception is if they are posed with a question like</w:t>
      </w:r>
      <m:oMath>
        <m:r>
          <w:rPr>
            <w:rFonts w:ascii="Cambria Math" w:hAnsi="Cambria Math" w:cstheme="minorHAnsi"/>
          </w:rPr>
          <m:t xml:space="preserve"> </m:t>
        </m:r>
        <m:r>
          <w:rPr>
            <w:rFonts w:ascii="Cambria Math" w:hAnsi="Cambria Math" w:cstheme="minorHAnsi"/>
          </w:rPr>
          <m:t>x+x+x=12</m:t>
        </m:r>
      </m:oMath>
      <w:r w:rsidR="00C702BF">
        <w:rPr>
          <w:rFonts w:cstheme="minorHAnsi"/>
        </w:rPr>
        <w:t xml:space="preserve"> , they cannot recognise that </w:t>
      </w:r>
      <m:oMath>
        <m:r>
          <w:rPr>
            <w:rFonts w:ascii="Cambria Math" w:hAnsi="Cambria Math" w:cstheme="minorHAnsi"/>
          </w:rPr>
          <m:t>x</m:t>
        </m:r>
      </m:oMath>
      <w:r w:rsidR="00D911AF" w:rsidRPr="00DA3FC1">
        <w:rPr>
          <w:rFonts w:cstheme="minorHAnsi"/>
        </w:rPr>
        <w:t xml:space="preserve"> must be the same value as they just see it is a “fill in the gaps” exercise. To address this misconception in the classroom, the teacher could give an example where these two types of questions are linked, </w:t>
      </w:r>
      <w:r w:rsidR="00C702BF">
        <w:rPr>
          <w:rFonts w:cstheme="minorHAnsi"/>
        </w:rPr>
        <w:t xml:space="preserve">emphasising that </w:t>
      </w:r>
      <m:oMath>
        <m:r>
          <w:rPr>
            <w:rFonts w:ascii="Cambria Math" w:hAnsi="Cambria Math" w:cstheme="minorHAnsi"/>
          </w:rPr>
          <m:t>x</m:t>
        </m:r>
      </m:oMath>
      <w:r w:rsidR="00146DCC" w:rsidRPr="00DA3FC1">
        <w:rPr>
          <w:rFonts w:cstheme="minorHAnsi"/>
        </w:rPr>
        <w:t xml:space="preserve"> holds the same value for one particular question. </w:t>
      </w:r>
    </w:p>
    <w:p w:rsidR="008410F6" w:rsidRPr="00DA3FC1" w:rsidRDefault="008A004C" w:rsidP="00FD4DDF">
      <w:pPr>
        <w:rPr>
          <w:rFonts w:cstheme="minorHAnsi"/>
        </w:rPr>
      </w:pPr>
      <w:r w:rsidRPr="00DA3FC1">
        <w:rPr>
          <w:rFonts w:cstheme="minorHAnsi"/>
        </w:rPr>
        <w:t xml:space="preserve">Another study which investigates why students have difficulties with algebra problems is a study by MacGregor and Stacey (1997). </w:t>
      </w:r>
      <w:r w:rsidR="00CC38DD" w:rsidRPr="00DA3FC1">
        <w:rPr>
          <w:rFonts w:cstheme="minorHAnsi"/>
        </w:rPr>
        <w:t xml:space="preserve">It found that some students tended to either ignore the letters or to treat them as objects instead of letters. This study highlights how students may have non-numerical </w:t>
      </w:r>
      <w:r w:rsidR="00C7391B" w:rsidRPr="00DA3FC1">
        <w:rPr>
          <w:rFonts w:cstheme="minorHAnsi"/>
        </w:rPr>
        <w:t>interpretations of letters (</w:t>
      </w:r>
      <w:proofErr w:type="spellStart"/>
      <w:r w:rsidR="001807AC" w:rsidRPr="00DA3FC1">
        <w:rPr>
          <w:rFonts w:cstheme="minorHAnsi"/>
        </w:rPr>
        <w:t>Küchemann</w:t>
      </w:r>
      <w:proofErr w:type="spellEnd"/>
      <w:r w:rsidR="001807AC">
        <w:rPr>
          <w:rFonts w:cstheme="minorHAnsi"/>
        </w:rPr>
        <w:t>, 1981).</w:t>
      </w:r>
      <w:r w:rsidR="00C7391B" w:rsidRPr="00DA3FC1">
        <w:rPr>
          <w:rFonts w:cstheme="minorHAnsi"/>
        </w:rPr>
        <w:t xml:space="preserve"> </w:t>
      </w:r>
      <w:r w:rsidR="00152901" w:rsidRPr="00DA3FC1">
        <w:rPr>
          <w:rFonts w:cstheme="minorHAnsi"/>
        </w:rPr>
        <w:t>They found that some students thought that each letter stood for specific words lik</w:t>
      </w:r>
      <w:r w:rsidR="001807AC">
        <w:rPr>
          <w:rFonts w:cstheme="minorHAnsi"/>
        </w:rPr>
        <w:t xml:space="preserve">e </w:t>
      </w:r>
      <m:oMath>
        <m:r>
          <w:rPr>
            <w:rFonts w:ascii="Cambria Math" w:hAnsi="Cambria Math" w:cstheme="minorHAnsi"/>
          </w:rPr>
          <m:t>h</m:t>
        </m:r>
      </m:oMath>
      <w:r w:rsidR="00152901" w:rsidRPr="00DA3FC1">
        <w:rPr>
          <w:rFonts w:cstheme="minorHAnsi"/>
        </w:rPr>
        <w:t xml:space="preserve"> for height. </w:t>
      </w:r>
      <w:r w:rsidR="008410F6" w:rsidRPr="00DA3FC1">
        <w:rPr>
          <w:rFonts w:cstheme="minorHAnsi"/>
        </w:rPr>
        <w:t xml:space="preserve">Another example of </w:t>
      </w:r>
      <w:r w:rsidR="00813A4F" w:rsidRPr="00DA3FC1">
        <w:rPr>
          <w:rFonts w:cstheme="minorHAnsi"/>
        </w:rPr>
        <w:t xml:space="preserve">students seeing letters as objects </w:t>
      </w:r>
      <w:r w:rsidR="008410F6" w:rsidRPr="00DA3FC1">
        <w:rPr>
          <w:rFonts w:cstheme="minorHAnsi"/>
        </w:rPr>
        <w:t xml:space="preserve">is where students </w:t>
      </w:r>
      <w:r w:rsidR="00813A4F" w:rsidRPr="00DA3FC1">
        <w:rPr>
          <w:rFonts w:cstheme="minorHAnsi"/>
        </w:rPr>
        <w:t xml:space="preserve">think of </w:t>
      </w:r>
      <m:oMath>
        <m:r>
          <w:rPr>
            <w:rFonts w:ascii="Cambria Math" w:hAnsi="Cambria Math" w:cstheme="minorHAnsi"/>
          </w:rPr>
          <m:t>3a + 2b + a</m:t>
        </m:r>
      </m:oMath>
      <w:r w:rsidR="00813A4F" w:rsidRPr="00DA3FC1">
        <w:rPr>
          <w:rFonts w:cstheme="minorHAnsi"/>
        </w:rPr>
        <w:t xml:space="preserve"> as three apples, two bananas and one apple, leading to </w:t>
      </w:r>
      <m:oMath>
        <m:r>
          <w:rPr>
            <w:rFonts w:ascii="Cambria Math" w:hAnsi="Cambria Math" w:cstheme="minorHAnsi"/>
          </w:rPr>
          <m:t>4a + 2b</m:t>
        </m:r>
      </m:oMath>
      <w:r w:rsidR="00813A4F" w:rsidRPr="00DA3FC1">
        <w:rPr>
          <w:rFonts w:cstheme="minorHAnsi"/>
        </w:rPr>
        <w:t xml:space="preserve"> which is correct.</w:t>
      </w:r>
      <w:r w:rsidR="001807AC">
        <w:rPr>
          <w:rFonts w:cstheme="minorHAnsi"/>
        </w:rPr>
        <w:t xml:space="preserve"> This is known as the ‘fruit salad’ approach to teaching algebra.</w:t>
      </w:r>
      <w:r w:rsidR="00813A4F" w:rsidRPr="00DA3FC1">
        <w:rPr>
          <w:rFonts w:cstheme="minorHAnsi"/>
        </w:rPr>
        <w:t xml:space="preserve"> However, when faced with a problem </w:t>
      </w:r>
      <w:r w:rsidR="001807AC" w:rsidRPr="00DA3FC1">
        <w:rPr>
          <w:rFonts w:cstheme="minorHAnsi"/>
        </w:rPr>
        <w:t>like</w:t>
      </w:r>
      <m:oMath>
        <m:r>
          <w:rPr>
            <w:rFonts w:ascii="Cambria Math" w:hAnsi="Cambria Math" w:cstheme="minorHAnsi"/>
          </w:rPr>
          <m:t xml:space="preserve"> </m:t>
        </m:r>
        <m:r>
          <w:rPr>
            <w:rFonts w:ascii="Cambria Math" w:hAnsi="Cambria Math" w:cstheme="minorHAnsi"/>
          </w:rPr>
          <m:t>4a + 2b + 1</m:t>
        </m:r>
      </m:oMath>
      <w:r w:rsidR="00813A4F" w:rsidRPr="00DA3FC1">
        <w:rPr>
          <w:rFonts w:cstheme="minorHAnsi"/>
        </w:rPr>
        <w:t>, students become confused about the lone number as they think that it has to stand for some object. This can lead to students adding t</w:t>
      </w:r>
      <w:r w:rsidR="004A72C2" w:rsidRPr="00DA3FC1">
        <w:rPr>
          <w:rFonts w:cstheme="minorHAnsi"/>
        </w:rPr>
        <w:t xml:space="preserve">he number to a number attached to a letter, just so that it belongs to a group of objects. </w:t>
      </w:r>
      <w:r w:rsidR="000E0316" w:rsidRPr="00DA3FC1">
        <w:rPr>
          <w:rFonts w:cstheme="minorHAnsi"/>
        </w:rPr>
        <w:t xml:space="preserve">Another problem occurs when students are faced with things </w:t>
      </w:r>
      <w:proofErr w:type="gramStart"/>
      <w:r w:rsidR="001807AC" w:rsidRPr="00DA3FC1">
        <w:rPr>
          <w:rFonts w:cstheme="minorHAnsi"/>
        </w:rPr>
        <w:t>like</w:t>
      </w:r>
      <w:r w:rsidR="001807AC">
        <w:rPr>
          <w:rFonts w:cstheme="minorHAnsi"/>
        </w:rPr>
        <w:t xml:space="preserve"> </w:t>
      </w:r>
      <w:proofErr w:type="gramEnd"/>
      <m:oMath>
        <m:r>
          <w:rPr>
            <w:rFonts w:ascii="Cambria Math" w:hAnsi="Cambria Math" w:cstheme="minorHAnsi"/>
          </w:rPr>
          <m:t>ab</m:t>
        </m:r>
      </m:oMath>
      <w:r w:rsidR="000E0316" w:rsidRPr="00DA3FC1">
        <w:rPr>
          <w:rFonts w:cstheme="minorHAnsi"/>
        </w:rPr>
        <w:t xml:space="preserve">, where their non-numerical thinking would confuse students who think of letters as objects. An approach to address this type of misconception could be to let the students think of a number first and then replace that number with a letter of their choice. For example, the teacher could tell the students to multiply their number by </w:t>
      </w:r>
      <w:r w:rsidR="00526AEC" w:rsidRPr="00DA3FC1">
        <w:rPr>
          <w:rFonts w:cstheme="minorHAnsi"/>
        </w:rPr>
        <w:t>4 and then add 3. Students should work out the answer and then write it in the form of an equation, with their starting number replaced with a letter. This approach is helpful for getting the students to work backwards to form their own questions, which will result in a deeper understanding of how algebraic equations work.</w:t>
      </w:r>
    </w:p>
    <w:p w:rsidR="0069670A" w:rsidRPr="00DA3FC1" w:rsidRDefault="001807AC" w:rsidP="00FD4DDF">
      <w:pPr>
        <w:rPr>
          <w:rFonts w:cstheme="minorHAnsi"/>
        </w:rPr>
      </w:pPr>
      <w:proofErr w:type="spellStart"/>
      <w:r w:rsidRPr="00DA3FC1">
        <w:rPr>
          <w:rFonts w:cstheme="minorHAnsi"/>
        </w:rPr>
        <w:t>Küchemann</w:t>
      </w:r>
      <w:proofErr w:type="spellEnd"/>
      <w:r w:rsidRPr="00DA3FC1">
        <w:rPr>
          <w:rFonts w:cstheme="minorHAnsi"/>
        </w:rPr>
        <w:t xml:space="preserve"> </w:t>
      </w:r>
      <w:r>
        <w:rPr>
          <w:rFonts w:cstheme="minorHAnsi"/>
        </w:rPr>
        <w:t xml:space="preserve">(1981) and MacGregor and Stacey (1997) also found that some </w:t>
      </w:r>
      <w:r w:rsidR="00C7391B" w:rsidRPr="00DA3FC1">
        <w:rPr>
          <w:rFonts w:cstheme="minorHAnsi"/>
        </w:rPr>
        <w:t xml:space="preserve">students </w:t>
      </w:r>
      <w:r>
        <w:rPr>
          <w:rFonts w:cstheme="minorHAnsi"/>
        </w:rPr>
        <w:t>hold the belief</w:t>
      </w:r>
      <w:r w:rsidR="00C7391B" w:rsidRPr="00DA3FC1">
        <w:rPr>
          <w:rFonts w:cstheme="minorHAnsi"/>
        </w:rPr>
        <w:t xml:space="preserve"> that the value of each letter corresponds to its position in the alphabet (for </w:t>
      </w:r>
      <w:proofErr w:type="gramStart"/>
      <w:r w:rsidR="00C7391B" w:rsidRPr="00DA3FC1">
        <w:rPr>
          <w:rFonts w:cstheme="minorHAnsi"/>
        </w:rPr>
        <w:t xml:space="preserve">example </w:t>
      </w:r>
      <w:proofErr w:type="gramEnd"/>
      <m:oMath>
        <m:r>
          <w:rPr>
            <w:rFonts w:ascii="Cambria Math" w:hAnsi="Cambria Math" w:cstheme="minorHAnsi"/>
          </w:rPr>
          <m:t>a = 1, b = 2</m:t>
        </m:r>
      </m:oMath>
      <w:r w:rsidR="00C7391B" w:rsidRPr="00DA3FC1">
        <w:rPr>
          <w:rFonts w:cstheme="minorHAnsi"/>
        </w:rPr>
        <w:t>, etc)</w:t>
      </w:r>
      <w:r w:rsidR="00152901" w:rsidRPr="00DA3FC1">
        <w:rPr>
          <w:rFonts w:cstheme="minorHAnsi"/>
        </w:rPr>
        <w:t>. This then leads on to a link with Roman numerals, with students thinking that</w:t>
      </w:r>
      <w:r w:rsidR="00BD3BE3" w:rsidRPr="00DA3FC1">
        <w:rPr>
          <w:rFonts w:cstheme="minorHAnsi"/>
        </w:rPr>
        <w:t xml:space="preserve"> the number attached to the letter effects the value of the letter. For example, students may think that</w:t>
      </w:r>
      <m:oMath>
        <m:r>
          <w:rPr>
            <w:rFonts w:ascii="Cambria Math" w:hAnsi="Cambria Math" w:cstheme="minorHAnsi"/>
          </w:rPr>
          <m:t xml:space="preserve"> 4</m:t>
        </m:r>
        <m:r>
          <w:rPr>
            <w:rFonts w:ascii="Cambria Math" w:hAnsi="Cambria Math" w:cstheme="minorHAnsi"/>
          </w:rPr>
          <m:t>h</m:t>
        </m:r>
      </m:oMath>
      <w:r w:rsidR="00BD3BE3" w:rsidRPr="00DA3FC1">
        <w:rPr>
          <w:rFonts w:cstheme="minorHAnsi"/>
        </w:rPr>
        <w:t xml:space="preserve"> represents four less than eight as</w:t>
      </w:r>
      <m:oMath>
        <m:r>
          <w:rPr>
            <w:rFonts w:ascii="Cambria Math" w:hAnsi="Cambria Math" w:cstheme="minorHAnsi"/>
          </w:rPr>
          <m:t xml:space="preserve"> h</m:t>
        </m:r>
      </m:oMath>
      <w:r w:rsidR="00BD3BE3" w:rsidRPr="00DA3FC1">
        <w:rPr>
          <w:rFonts w:cstheme="minorHAnsi"/>
        </w:rPr>
        <w:t xml:space="preserve"> is the eighth letter in the alphabet and because the four is before the letter, it means four less</w:t>
      </w:r>
      <w:r>
        <w:rPr>
          <w:rFonts w:cstheme="minorHAnsi"/>
        </w:rPr>
        <w:t xml:space="preserve"> than</w:t>
      </w:r>
      <w:r w:rsidR="00BD3BE3" w:rsidRPr="00DA3FC1">
        <w:rPr>
          <w:rFonts w:cstheme="minorHAnsi"/>
        </w:rPr>
        <w:t xml:space="preserve">. This is linked to the fact that in Roman numerals, IV means one less than five. </w:t>
      </w:r>
      <w:r w:rsidR="00152901" w:rsidRPr="00DA3FC1">
        <w:rPr>
          <w:rFonts w:cstheme="minorHAnsi"/>
        </w:rPr>
        <w:t xml:space="preserve"> </w:t>
      </w:r>
      <w:r w:rsidR="004A72C2" w:rsidRPr="00DA3FC1">
        <w:rPr>
          <w:rFonts w:cstheme="minorHAnsi"/>
        </w:rPr>
        <w:t xml:space="preserve">This misconception could </w:t>
      </w:r>
      <w:r w:rsidR="00CA1302" w:rsidRPr="00DA3FC1">
        <w:rPr>
          <w:rFonts w:cstheme="minorHAnsi"/>
        </w:rPr>
        <w:t xml:space="preserve">combatted in a lesson where students are asked to solve equations. Pupils should be able to see that no matter what letter is put in as the unknown number, </w:t>
      </w:r>
      <w:r w:rsidR="00CA1302" w:rsidRPr="00DA3FC1">
        <w:rPr>
          <w:rFonts w:cstheme="minorHAnsi"/>
        </w:rPr>
        <w:lastRenderedPageBreak/>
        <w:t xml:space="preserve">the outcome will always be the same. </w:t>
      </w:r>
      <w:r w:rsidR="00265787" w:rsidRPr="00DA3FC1">
        <w:rPr>
          <w:rFonts w:cstheme="minorHAnsi"/>
        </w:rPr>
        <w:t>During the lesson, the teacher could ask the students what they want to call the unknown number, just to convince them that there is no connection between the letters of the alphabet and their numerical value.</w:t>
      </w:r>
    </w:p>
    <w:p w:rsidR="00163E5E" w:rsidRPr="00DA3FC1" w:rsidRDefault="00163E5E" w:rsidP="00FD4DDF">
      <w:r w:rsidRPr="00DA3FC1">
        <w:rPr>
          <w:rFonts w:cstheme="minorHAnsi"/>
        </w:rPr>
        <w:t xml:space="preserve">Research by </w:t>
      </w:r>
      <w:proofErr w:type="spellStart"/>
      <w:r w:rsidRPr="00DA3FC1">
        <w:t>Tirosh</w:t>
      </w:r>
      <w:proofErr w:type="spellEnd"/>
      <w:r w:rsidRPr="00DA3FC1">
        <w:t xml:space="preserve"> et al. </w:t>
      </w:r>
      <w:r w:rsidR="001807AC">
        <w:t>(</w:t>
      </w:r>
      <w:r w:rsidRPr="00DA3FC1">
        <w:t>1998</w:t>
      </w:r>
      <w:r w:rsidR="001807AC">
        <w:t>)</w:t>
      </w:r>
      <w:r w:rsidRPr="00DA3FC1">
        <w:t xml:space="preserve"> suggests that some students have the tendency to conjoin </w:t>
      </w:r>
      <w:r w:rsidR="001807AC">
        <w:t xml:space="preserve">terms </w:t>
      </w:r>
      <w:r w:rsidRPr="00DA3FC1">
        <w:t xml:space="preserve">where it is not appropriate. This is partly because when answers have operation symbols in them, students see the final answer as unfinished. For example, students may not think it is correct to have an answer of </w:t>
      </w:r>
      <w:proofErr w:type="gramStart"/>
      <w:r w:rsidRPr="00DA3FC1">
        <w:t xml:space="preserve">say </w:t>
      </w:r>
      <w:proofErr w:type="gramEnd"/>
      <m:oMath>
        <m:r>
          <w:rPr>
            <w:rFonts w:ascii="Cambria Math" w:hAnsi="Cambria Math"/>
          </w:rPr>
          <m:t>3a + 4</m:t>
        </m:r>
      </m:oMath>
      <w:r w:rsidRPr="00DA3FC1">
        <w:t xml:space="preserve">, so they would add the numbers together to arrive at a final answer of </w:t>
      </w:r>
      <m:oMath>
        <m:r>
          <w:rPr>
            <w:rFonts w:ascii="Cambria Math" w:hAnsi="Cambria Math"/>
          </w:rPr>
          <m:t>7a</m:t>
        </m:r>
      </m:oMath>
      <w:r w:rsidRPr="00DA3FC1">
        <w:t>, which is incorrect. This misconception mainly tends to occur when students are initially introduced to algebra, but if this problem has not been</w:t>
      </w:r>
      <w:r w:rsidR="009646FA" w:rsidRPr="00DA3FC1">
        <w:t xml:space="preserve"> combatted, students will continue to </w:t>
      </w:r>
      <w:r w:rsidR="00BF7EC8" w:rsidRPr="00DA3FC1">
        <w:t xml:space="preserve">group unlike terms. To combat this misconception students must be exposed to examples where the final answer is </w:t>
      </w:r>
      <w:r w:rsidR="00542F70" w:rsidRPr="00DA3FC1">
        <w:t xml:space="preserve">in the form </w:t>
      </w:r>
      <m:oMath>
        <m:r>
          <w:rPr>
            <w:rFonts w:ascii="Cambria Math" w:hAnsi="Cambria Math"/>
          </w:rPr>
          <m:t>3a + 4</m:t>
        </m:r>
      </m:oMath>
      <w:r w:rsidR="00542F70" w:rsidRPr="00DA3FC1">
        <w:t xml:space="preserve"> and discussing with the class that sometimes the answer is in this form because we do not know the value </w:t>
      </w:r>
      <w:proofErr w:type="gramStart"/>
      <w:r w:rsidR="00542F70" w:rsidRPr="00DA3FC1">
        <w:t xml:space="preserve">of </w:t>
      </w:r>
      <w:proofErr w:type="gramEnd"/>
      <m:oMath>
        <m:r>
          <w:rPr>
            <w:rFonts w:ascii="Cambria Math" w:hAnsi="Cambria Math"/>
          </w:rPr>
          <m:t>a</m:t>
        </m:r>
      </m:oMath>
      <w:r w:rsidR="00542F70" w:rsidRPr="00DA3FC1">
        <w:t xml:space="preserve">. Another approach to address this issue is to use substitution to prove that </w:t>
      </w:r>
      <m:oMath>
        <m:r>
          <w:rPr>
            <w:rFonts w:ascii="Cambria Math" w:hAnsi="Cambria Math"/>
          </w:rPr>
          <m:t>3a + 4</m:t>
        </m:r>
      </m:oMath>
      <w:r w:rsidR="00542F70" w:rsidRPr="00DA3FC1">
        <w:t xml:space="preserve"> is not equal </w:t>
      </w:r>
      <w:proofErr w:type="gramStart"/>
      <w:r w:rsidR="00542F70" w:rsidRPr="00DA3FC1">
        <w:t xml:space="preserve">to </w:t>
      </w:r>
      <w:proofErr w:type="gramEnd"/>
      <m:oMath>
        <m:r>
          <w:rPr>
            <w:rFonts w:ascii="Cambria Math" w:hAnsi="Cambria Math"/>
          </w:rPr>
          <m:t>7a</m:t>
        </m:r>
      </m:oMath>
      <w:r w:rsidR="00542F70" w:rsidRPr="00DA3FC1">
        <w:t xml:space="preserve">. Students could test this out for themselves, choosing the value of </w:t>
      </w:r>
      <m:oMath>
        <m:r>
          <w:rPr>
            <w:rFonts w:ascii="Cambria Math" w:hAnsi="Cambria Math"/>
          </w:rPr>
          <m:t>a</m:t>
        </m:r>
      </m:oMath>
      <w:r w:rsidR="00542F70" w:rsidRPr="00DA3FC1">
        <w:t xml:space="preserve"> to whatever they want it to be.</w:t>
      </w:r>
    </w:p>
    <w:p w:rsidR="00146DCC" w:rsidRPr="00DA3FC1" w:rsidRDefault="00146DCC" w:rsidP="00FD4DDF">
      <w:r w:rsidRPr="00DA3FC1">
        <w:t>A study conducted by Doug French in 2002 explores the misuse of the equals sign in within algebra. When solving equations, students tend to write their method out as one long line. For example</w:t>
      </w:r>
      <w:proofErr w:type="gramStart"/>
      <w:r w:rsidRPr="00DA3FC1">
        <w:t xml:space="preserve">, </w:t>
      </w:r>
      <w:proofErr w:type="gramEnd"/>
      <w:r w:rsidRPr="00DA3FC1">
        <w:br/>
      </w:r>
      <m:oMath>
        <m:r>
          <w:rPr>
            <w:rFonts w:ascii="Cambria Math" w:hAnsi="Cambria Math"/>
          </w:rPr>
          <m:t>3x – 5 = 7 = 3x = 12 = x = 4</m:t>
        </m:r>
      </m:oMath>
      <w:r w:rsidRPr="00DA3FC1">
        <w:t xml:space="preserve">. This is mathematically incorrect as this implies that </w:t>
      </w:r>
      <m:oMath>
        <m:r>
          <w:rPr>
            <w:rFonts w:ascii="Cambria Math" w:hAnsi="Cambria Math"/>
          </w:rPr>
          <m:t>12 = x</m:t>
        </m:r>
      </m:oMath>
      <w:r w:rsidRPr="00DA3FC1">
        <w:t xml:space="preserve"> and </w:t>
      </w:r>
      <w:proofErr w:type="gramStart"/>
      <w:r w:rsidRPr="00DA3FC1">
        <w:t xml:space="preserve">that </w:t>
      </w:r>
      <w:proofErr w:type="gramEnd"/>
      <m:oMath>
        <m:r>
          <w:rPr>
            <w:rFonts w:ascii="Cambria Math" w:hAnsi="Cambria Math"/>
          </w:rPr>
          <m:t>x = 4</m:t>
        </m:r>
      </m:oMath>
      <w:r w:rsidRPr="00DA3FC1">
        <w:t xml:space="preserve">. Often, the meaning of the equals sign needs to be emphasised to students because, as simple as it may seem, pupils do not realise that what is on the left of the equal sign is the same as what is on the right of it. </w:t>
      </w:r>
      <w:r w:rsidR="00F60078" w:rsidRPr="00DA3FC1">
        <w:t xml:space="preserve">French points out that the equals sign is interpreted by students as ‘an instruction to do something or determine a result rather than as a symbol that indicates the equivalence of two expressions.’ In this case, the teacher should </w:t>
      </w:r>
      <w:r w:rsidR="00314FAE" w:rsidRPr="00DA3FC1">
        <w:t xml:space="preserve">take a section of a students’ answer and highlight that it is impossible for </w:t>
      </w:r>
      <m:oMath>
        <m:r>
          <w:rPr>
            <w:rFonts w:ascii="Cambria Math" w:hAnsi="Cambria Math"/>
          </w:rPr>
          <m:t>12 = x = 4</m:t>
        </m:r>
      </m:oMath>
      <w:r w:rsidR="00314FAE" w:rsidRPr="00DA3FC1">
        <w:t>, because they are implying that 12 is equal to 4. Using terminology like ‘is the same as’ instead of ‘equals’ can help students appreciate the importance of the use of the equals sign, in order to try and prevent students from setting out their work in such a way that is mathematically incorrect.</w:t>
      </w:r>
      <w:r w:rsidR="001807AC">
        <w:t xml:space="preserve"> Creating cognitive conflict has </w:t>
      </w:r>
      <w:r w:rsidR="00314FAE" w:rsidRPr="00DA3FC1">
        <w:t>also</w:t>
      </w:r>
      <w:r w:rsidR="001807AC">
        <w:t xml:space="preserve"> been proven</w:t>
      </w:r>
      <w:r w:rsidR="00314FAE" w:rsidRPr="00DA3FC1">
        <w:t xml:space="preserve"> an effective way of banishing this misconception, using examples such as </w:t>
      </w:r>
      <m:oMath>
        <m:r>
          <w:rPr>
            <w:rFonts w:ascii="Cambria Math" w:hAnsi="Cambria Math"/>
          </w:rPr>
          <m:t>12 x 2 = 24 + 6 = 30</m:t>
        </m:r>
      </m:oMath>
      <w:r w:rsidR="003350DD" w:rsidRPr="00DA3FC1">
        <w:t xml:space="preserve"> to emphasise that </w:t>
      </w:r>
      <m:oMath>
        <m:r>
          <w:rPr>
            <w:rFonts w:ascii="Cambria Math" w:hAnsi="Cambria Math"/>
          </w:rPr>
          <m:t>12 x 2</m:t>
        </m:r>
      </m:oMath>
      <w:r w:rsidR="003350DD" w:rsidRPr="00DA3FC1">
        <w:t xml:space="preserve"> d</w:t>
      </w:r>
      <w:r w:rsidR="00512C17" w:rsidRPr="00DA3FC1">
        <w:t xml:space="preserve">oes not equal 30, however, this </w:t>
      </w:r>
      <w:r w:rsidR="003350DD" w:rsidRPr="00DA3FC1">
        <w:t>is how it looks when it is written in such way.</w:t>
      </w:r>
    </w:p>
    <w:p w:rsidR="000137F2" w:rsidRPr="00DA3FC1" w:rsidRDefault="0090110B" w:rsidP="00FD4DDF">
      <w:r w:rsidRPr="00DA3FC1">
        <w:t xml:space="preserve">A common problem for students when solving algebraic equations is inadequate knowledge of negative signs. </w:t>
      </w:r>
      <w:r w:rsidR="00412F9D">
        <w:t>A study by Booth and Koedinger (</w:t>
      </w:r>
      <w:r w:rsidRPr="00DA3FC1">
        <w:t>2015</w:t>
      </w:r>
      <w:r w:rsidR="00412F9D">
        <w:t>)</w:t>
      </w:r>
      <w:r w:rsidRPr="00DA3FC1">
        <w:t xml:space="preserve"> highlights that some students may seem as though they have the understanding of solving an algebraic equation when they are faced with a question such as </w:t>
      </w:r>
      <m:oMath>
        <m:r>
          <w:rPr>
            <w:rFonts w:ascii="Cambria Math" w:hAnsi="Cambria Math"/>
          </w:rPr>
          <m:t>x + 4 = 10</m:t>
        </m:r>
      </m:oMath>
      <w:r w:rsidRPr="00DA3FC1">
        <w:t xml:space="preserve">, as they may have a set rule which tells them to subtract 4 from each side to find the value of </w:t>
      </w:r>
      <m:oMath>
        <m:r>
          <w:rPr>
            <w:rFonts w:ascii="Cambria Math" w:hAnsi="Cambria Math"/>
          </w:rPr>
          <m:t>x</m:t>
        </m:r>
      </m:oMath>
      <w:r w:rsidRPr="00DA3FC1">
        <w:t xml:space="preserve">. </w:t>
      </w:r>
      <w:proofErr w:type="gramStart"/>
      <w:r w:rsidRPr="00DA3FC1">
        <w:t>however</w:t>
      </w:r>
      <w:proofErr w:type="gramEnd"/>
      <w:r w:rsidRPr="00DA3FC1">
        <w:t xml:space="preserve">, when given a question such as </w:t>
      </w:r>
      <m:oMath>
        <m:r>
          <w:rPr>
            <w:rFonts w:ascii="Cambria Math" w:hAnsi="Cambria Math"/>
          </w:rPr>
          <m:t>x – 4 = 10</m:t>
        </m:r>
      </m:oMath>
      <w:r w:rsidRPr="00DA3FC1">
        <w:t xml:space="preserve">, students still attempt to subtract 4 from each side, showing that they do not have a deep understanding of why they are subtracting 4 in the first place. It implies that the student does not see the negative symbol as part of the </w:t>
      </w:r>
      <w:r w:rsidR="004F7568" w:rsidRPr="00DA3FC1">
        <w:t xml:space="preserve">term, instead ignoring it in attempt to remove the 4 in the same way as before, by treating it as a positive number. To show students that simply ignoring the negative sign when solving algebraic equations is incorrect, the teacher could show a simple example where the negative sign is clearly important. For example, </w:t>
      </w:r>
      <w:r w:rsidR="00D8053E" w:rsidRPr="00DA3FC1">
        <w:t xml:space="preserve">the teacher could ask the students whether </w:t>
      </w:r>
      <m:oMath>
        <m:r>
          <w:rPr>
            <w:rFonts w:ascii="Cambria Math" w:hAnsi="Cambria Math"/>
          </w:rPr>
          <m:t>3 + 1</m:t>
        </m:r>
      </m:oMath>
      <w:proofErr w:type="gramStart"/>
      <w:r w:rsidR="00D8053E" w:rsidRPr="00DA3FC1">
        <w:t xml:space="preserve"> is the same as</w:t>
      </w:r>
      <w:proofErr w:type="gramEnd"/>
      <w:r w:rsidR="00D8053E" w:rsidRPr="00DA3FC1">
        <w:t xml:space="preserve"> </w:t>
      </w:r>
      <m:oMath>
        <m:r>
          <w:rPr>
            <w:rFonts w:ascii="Cambria Math" w:hAnsi="Cambria Math"/>
          </w:rPr>
          <m:t>3 – 1</m:t>
        </m:r>
      </m:oMath>
      <w:r w:rsidR="00D8053E" w:rsidRPr="00DA3FC1">
        <w:t xml:space="preserve"> and </w:t>
      </w:r>
      <w:r w:rsidR="00412F9D">
        <w:t>ask students explain why</w:t>
      </w:r>
      <w:r w:rsidR="00D8053E" w:rsidRPr="00DA3FC1">
        <w:t xml:space="preserve"> the answers are different. This simple example can be linked back to negatives by showing that therefore, </w:t>
      </w:r>
      <m:oMath>
        <m:r>
          <w:rPr>
            <w:rFonts w:ascii="Cambria Math" w:hAnsi="Cambria Math"/>
          </w:rPr>
          <m:t>x + 1</m:t>
        </m:r>
      </m:oMath>
      <w:r w:rsidR="00D8053E" w:rsidRPr="00DA3FC1">
        <w:t xml:space="preserve"> and </w:t>
      </w:r>
      <m:oMath>
        <m:r>
          <w:rPr>
            <w:rFonts w:ascii="Cambria Math" w:hAnsi="Cambria Math"/>
          </w:rPr>
          <m:t>x – 1</m:t>
        </m:r>
      </m:oMath>
      <w:r w:rsidR="00D8053E" w:rsidRPr="00DA3FC1">
        <w:t xml:space="preserve"> are also not equal to </w:t>
      </w:r>
      <w:r w:rsidR="00A438C8" w:rsidRPr="00DA3FC1">
        <w:t>each other</w:t>
      </w:r>
      <w:r w:rsidR="00D8053E" w:rsidRPr="00DA3FC1">
        <w:t>.</w:t>
      </w:r>
    </w:p>
    <w:p w:rsidR="0008389D" w:rsidRPr="00DA3FC1" w:rsidRDefault="00D5266D" w:rsidP="00FD4DDF">
      <w:r w:rsidRPr="00DA3FC1">
        <w:rPr>
          <w:rFonts w:cstheme="minorHAnsi"/>
        </w:rPr>
        <w:t xml:space="preserve">I chose the questions of my pre-test based on the research I had done and the literature on the most common misconceptions in my topic. I chose question one to explore whether the students had </w:t>
      </w:r>
      <w:r w:rsidR="001E76E8" w:rsidRPr="00DA3FC1">
        <w:rPr>
          <w:rFonts w:cstheme="minorHAnsi"/>
        </w:rPr>
        <w:t xml:space="preserve">any misconceptions involving addition and multiplication of letters. The third part to this question may </w:t>
      </w:r>
      <w:r w:rsidR="001E76E8" w:rsidRPr="00DA3FC1">
        <w:rPr>
          <w:rFonts w:cstheme="minorHAnsi"/>
        </w:rPr>
        <w:lastRenderedPageBreak/>
        <w:t xml:space="preserve">draw out the theory by </w:t>
      </w:r>
      <w:proofErr w:type="spellStart"/>
      <w:r w:rsidR="001E76E8" w:rsidRPr="00DA3FC1">
        <w:t>Tirosh</w:t>
      </w:r>
      <w:proofErr w:type="spellEnd"/>
      <w:r w:rsidR="001E76E8" w:rsidRPr="00DA3FC1">
        <w:t xml:space="preserve"> et al. 1998 that when there are operations within the answer, students </w:t>
      </w:r>
      <w:r w:rsidR="0008389D" w:rsidRPr="00DA3FC1">
        <w:t xml:space="preserve">think that the answer is unfinished and could be tempted to group terms together. For example, students may try to add together the </w:t>
      </w:r>
      <m:oMath>
        <m:r>
          <w:rPr>
            <w:rFonts w:ascii="Cambria Math" w:hAnsi="Cambria Math"/>
          </w:rPr>
          <m:t>3a</m:t>
        </m:r>
      </m:oMath>
      <w:r w:rsidR="0008389D" w:rsidRPr="00DA3FC1">
        <w:t xml:space="preserve"> with the </w:t>
      </w:r>
      <m:oMath>
        <m:r>
          <w:rPr>
            <w:rFonts w:ascii="Cambria Math" w:hAnsi="Cambria Math"/>
          </w:rPr>
          <m:t>a</m:t>
        </m:r>
        <m:r>
          <w:rPr>
            <w:rFonts w:ascii="Cambria Math" w:hAnsi="Cambria Math" w:cstheme="minorHAnsi"/>
          </w:rPr>
          <m:t>²</m:t>
        </m:r>
        <m:r>
          <w:rPr>
            <w:rFonts w:ascii="Cambria Math" w:hAnsi="Cambria Math"/>
          </w:rPr>
          <m:t>.</m:t>
        </m:r>
      </m:oMath>
    </w:p>
    <w:p w:rsidR="0051276D" w:rsidRPr="00DA3FC1" w:rsidRDefault="0008389D" w:rsidP="00FD4DDF">
      <w:r w:rsidRPr="00DA3FC1">
        <w:t xml:space="preserve">I focused on substitution for the second question. I choose to include this as </w:t>
      </w:r>
      <w:r w:rsidR="00E06C00" w:rsidRPr="00DA3FC1">
        <w:t xml:space="preserve">it has been found that some students do not recognise that when a number and a letter are next to each other, they are multiplied. Some students may replace the letter directly with the number. For example, if </w:t>
      </w:r>
      <m:oMath>
        <m:r>
          <w:rPr>
            <w:rFonts w:ascii="Cambria Math" w:hAnsi="Cambria Math"/>
          </w:rPr>
          <m:t>b</m:t>
        </m:r>
      </m:oMath>
      <w:r w:rsidR="00E06C00" w:rsidRPr="00DA3FC1">
        <w:t xml:space="preserve"> is equal to three, then</w:t>
      </w:r>
      <m:oMath>
        <m:r>
          <w:rPr>
            <w:rFonts w:ascii="Cambria Math" w:hAnsi="Cambria Math"/>
          </w:rPr>
          <m:t xml:space="preserve"> 3b</m:t>
        </m:r>
      </m:oMath>
      <w:r w:rsidR="00E06C00" w:rsidRPr="00DA3FC1">
        <w:t xml:space="preserve"> would become </w:t>
      </w:r>
      <m:oMath>
        <m:r>
          <w:rPr>
            <w:rFonts w:ascii="Cambria Math" w:hAnsi="Cambria Math"/>
          </w:rPr>
          <m:t>33</m:t>
        </m:r>
      </m:oMath>
      <w:r w:rsidR="00E06C00" w:rsidRPr="00DA3FC1">
        <w:t xml:space="preserve"> instead of 3 multiplied by 3.</w:t>
      </w:r>
      <w:r w:rsidR="0051276D" w:rsidRPr="00DA3FC1">
        <w:t xml:space="preserve"> </w:t>
      </w:r>
    </w:p>
    <w:p w:rsidR="0051276D" w:rsidRPr="00DA3FC1" w:rsidRDefault="0051276D" w:rsidP="00FD4DDF">
      <w:r w:rsidRPr="00DA3FC1">
        <w:t xml:space="preserve">Question three required the students to collect like terms in order to find the value of </w:t>
      </w:r>
      <m:oMath>
        <m:r>
          <w:rPr>
            <w:rFonts w:ascii="Cambria Math" w:hAnsi="Cambria Math"/>
          </w:rPr>
          <m:t>t</m:t>
        </m:r>
      </m:oMath>
      <w:r w:rsidRPr="00DA3FC1">
        <w:t xml:space="preserve"> for each equation. I used this question in an attempt to draw out the misconception where students are tempted to conjoin terms where it is not appropriate. </w:t>
      </w:r>
      <w:r w:rsidR="000137F2" w:rsidRPr="00DA3FC1">
        <w:t>Students may combine the letter terms with the number terms, thinking that they are simplifying the equation. For example, when fac</w:t>
      </w:r>
      <w:r w:rsidR="00A438C8">
        <w:t xml:space="preserve">ed with the question </w:t>
      </w:r>
      <m:oMath>
        <m:r>
          <w:rPr>
            <w:rFonts w:ascii="Cambria Math" w:hAnsi="Cambria Math" w:cstheme="minorHAnsi"/>
          </w:rPr>
          <m:t>4t + 2t - 2 = 16</m:t>
        </m:r>
      </m:oMath>
      <w:r w:rsidR="00B13501">
        <w:rPr>
          <w:rFonts w:cstheme="minorHAnsi"/>
        </w:rPr>
        <w:t xml:space="preserve"> students </w:t>
      </w:r>
      <w:r w:rsidR="000137F2" w:rsidRPr="00B13501">
        <w:rPr>
          <w:rFonts w:cstheme="minorHAnsi"/>
        </w:rPr>
        <w:t>may</w:t>
      </w:r>
      <w:r w:rsidR="000137F2" w:rsidRPr="00DA3FC1">
        <w:t xml:space="preserve"> combine everything on one side of the equals sig</w:t>
      </w:r>
      <w:r w:rsidR="00B13501">
        <w:t xml:space="preserve">n to result in </w:t>
      </w:r>
      <m:oMath>
        <m:r>
          <w:rPr>
            <w:rFonts w:ascii="Cambria Math" w:hAnsi="Cambria Math"/>
          </w:rPr>
          <m:t xml:space="preserve">4t = 16 </m:t>
        </m:r>
      </m:oMath>
      <w:r w:rsidR="00B13501">
        <w:t xml:space="preserve">so that t is equal </w:t>
      </w:r>
      <w:proofErr w:type="gramStart"/>
      <w:r w:rsidR="00B13501">
        <w:t xml:space="preserve">to </w:t>
      </w:r>
      <w:proofErr w:type="gramEnd"/>
      <m:oMath>
        <m:r>
          <w:rPr>
            <w:rFonts w:ascii="Cambria Math" w:hAnsi="Cambria Math"/>
          </w:rPr>
          <m:t>4</m:t>
        </m:r>
      </m:oMath>
      <w:r w:rsidR="000137F2" w:rsidRPr="00DA3FC1">
        <w:t xml:space="preserve">. </w:t>
      </w:r>
      <w:r w:rsidR="00B13501">
        <w:t xml:space="preserve">In this case in particular, students may be confident with their answer because they have worked </w:t>
      </w:r>
      <m:oMath>
        <m:r>
          <w:rPr>
            <w:rFonts w:ascii="Cambria Math" w:hAnsi="Cambria Math"/>
          </w:rPr>
          <m:t>x</m:t>
        </m:r>
      </m:oMath>
      <w:r w:rsidR="00B13501">
        <w:t xml:space="preserve"> out to be a whole number.</w:t>
      </w:r>
      <w:r w:rsidR="000137F2" w:rsidRPr="00DA3FC1">
        <w:t xml:space="preserve"> </w:t>
      </w:r>
    </w:p>
    <w:p w:rsidR="000137F2" w:rsidRPr="00DA3FC1" w:rsidRDefault="000137F2" w:rsidP="00FD4DDF">
      <w:r w:rsidRPr="00DA3FC1">
        <w:t xml:space="preserve">I included question four in my pre-assessment because I wanted to explore the students’ knowledge of positive and negative signs. This is something that can cause confusion while studying algebra as students must remember that when a minus sign is attached to a letter, and not just in front of it. </w:t>
      </w:r>
      <w:r w:rsidR="00D8053E" w:rsidRPr="00DA3FC1">
        <w:t xml:space="preserve">This question will show me if the students have a tendency to ignore the negative signs as long as the numbers are the same. </w:t>
      </w:r>
    </w:p>
    <w:p w:rsidR="002B7DA1" w:rsidRDefault="00F86EA4" w:rsidP="00FD4DDF">
      <w:r w:rsidRPr="00DA3FC1">
        <w:t xml:space="preserve">Question five is one that I thought would draw out a </w:t>
      </w:r>
      <w:r w:rsidR="00412F9D">
        <w:t>more than one misconception</w:t>
      </w:r>
      <w:r w:rsidRPr="00DA3FC1">
        <w:t xml:space="preserve">. Forming an expression is something that may be new to some of the students. It will highlight students’ ideas of what the letter represents in the expression. This links with the misconception that the letters represent objects and not numerical values. In this case, students may think that </w:t>
      </w:r>
      <m:oMath>
        <m:r>
          <w:rPr>
            <w:rFonts w:ascii="Cambria Math" w:hAnsi="Cambria Math"/>
          </w:rPr>
          <m:t>k</m:t>
        </m:r>
      </m:oMath>
      <w:r w:rsidRPr="00DA3FC1">
        <w:t xml:space="preserve"> represents the crisp packet but not the number of crisp packets.</w:t>
      </w:r>
      <w:r w:rsidR="005F7DE1" w:rsidRPr="00DA3FC1">
        <w:t xml:space="preserve"> Although not all misconceptions can be explored during this short intervention, these questions form a basis for drawing out some of the misconceptions that this focus group may already have. By adopting the appropriate teaching methods discussed in this literature review, I aim to expel some of these misconceptions in order for students to gain a deeper understanding of algebra and algebraic equations.  </w:t>
      </w:r>
    </w:p>
    <w:p w:rsidR="005F7DE1" w:rsidRPr="002B7DA1" w:rsidRDefault="002B7DA1" w:rsidP="00FD4DDF">
      <w:pPr>
        <w:rPr>
          <w:b/>
        </w:rPr>
      </w:pPr>
      <w:r w:rsidRPr="002B7DA1">
        <w:rPr>
          <w:b/>
        </w:rPr>
        <w:t>School Policy and Practice</w:t>
      </w:r>
      <w:r w:rsidR="005F7DE1" w:rsidRPr="002B7DA1">
        <w:rPr>
          <w:b/>
        </w:rPr>
        <w:t xml:space="preserve"> </w:t>
      </w:r>
    </w:p>
    <w:p w:rsidR="00CA4B84" w:rsidRPr="00DA3FC1" w:rsidRDefault="00CA4B84" w:rsidP="00FD4DDF">
      <w:pPr>
        <w:rPr>
          <w:rStyle w:val="normaltextrun"/>
          <w:rFonts w:ascii="Calibri" w:hAnsi="Calibri" w:cs="Calibri"/>
          <w:shd w:val="clear" w:color="auto" w:fill="FFFFFF"/>
        </w:rPr>
      </w:pPr>
      <w:r w:rsidRPr="00DA3FC1">
        <w:rPr>
          <w:rStyle w:val="normaltextrun"/>
          <w:rFonts w:ascii="Calibri" w:hAnsi="Calibri" w:cs="Calibri"/>
          <w:shd w:val="clear" w:color="auto" w:fill="FFFFFF"/>
        </w:rPr>
        <w:t>Within School</w:t>
      </w:r>
      <w:r w:rsidR="00C0782D">
        <w:rPr>
          <w:rStyle w:val="normaltextrun"/>
          <w:rFonts w:ascii="Calibri" w:hAnsi="Calibri" w:cs="Calibri"/>
          <w:shd w:val="clear" w:color="auto" w:fill="FFFFFF"/>
        </w:rPr>
        <w:t xml:space="preserve"> X</w:t>
      </w:r>
      <w:r w:rsidRPr="00DA3FC1">
        <w:rPr>
          <w:rStyle w:val="normaltextrun"/>
          <w:rFonts w:ascii="Calibri" w:hAnsi="Calibri" w:cs="Calibri"/>
          <w:shd w:val="clear" w:color="auto" w:fill="FFFFFF"/>
        </w:rPr>
        <w:t>, there is a strong emphasis on Assessment for Learning (</w:t>
      </w:r>
      <w:proofErr w:type="spellStart"/>
      <w:proofErr w:type="gramStart"/>
      <w:r w:rsidRPr="00DA3FC1">
        <w:rPr>
          <w:rStyle w:val="normaltextrun"/>
          <w:rFonts w:ascii="Calibri" w:hAnsi="Calibri" w:cs="Calibri"/>
          <w:shd w:val="clear" w:color="auto" w:fill="FFFFFF"/>
        </w:rPr>
        <w:t>AfL</w:t>
      </w:r>
      <w:proofErr w:type="spellEnd"/>
      <w:proofErr w:type="gramEnd"/>
      <w:r w:rsidRPr="00DA3FC1">
        <w:rPr>
          <w:rStyle w:val="normaltextrun"/>
          <w:rFonts w:ascii="Calibri" w:hAnsi="Calibri" w:cs="Calibri"/>
          <w:shd w:val="clear" w:color="auto" w:fill="FFFFFF"/>
        </w:rPr>
        <w:t xml:space="preserve">). According to the school’s Approach to Assessment 2016-17 document, </w:t>
      </w:r>
      <w:proofErr w:type="spellStart"/>
      <w:proofErr w:type="gramStart"/>
      <w:r w:rsidRPr="00DA3FC1">
        <w:rPr>
          <w:rStyle w:val="normaltextrun"/>
          <w:rFonts w:ascii="Calibri" w:hAnsi="Calibri" w:cs="Calibri"/>
          <w:shd w:val="clear" w:color="auto" w:fill="FFFFFF"/>
        </w:rPr>
        <w:t>AfL</w:t>
      </w:r>
      <w:proofErr w:type="spellEnd"/>
      <w:proofErr w:type="gramEnd"/>
      <w:r w:rsidRPr="00DA3FC1">
        <w:rPr>
          <w:rStyle w:val="normaltextrun"/>
          <w:rFonts w:ascii="Calibri" w:hAnsi="Calibri" w:cs="Calibri"/>
          <w:shd w:val="clear" w:color="auto" w:fill="FFFFFF"/>
        </w:rPr>
        <w:t xml:space="preserve"> strategies serve the learning process very well due to the fact that learning goals are shared with pupils. This means that pupils recognise the standards that they are aiming for and are able to assess their own learning in order to improve.</w:t>
      </w:r>
      <w:r w:rsidR="00C6160D" w:rsidRPr="00DA3FC1">
        <w:rPr>
          <w:rStyle w:val="normaltextrun"/>
          <w:rFonts w:ascii="Calibri" w:hAnsi="Calibri" w:cs="Calibri"/>
          <w:shd w:val="clear" w:color="auto" w:fill="FFFFFF"/>
        </w:rPr>
        <w:t xml:space="preserve"> </w:t>
      </w:r>
      <w:r w:rsidR="00C6160D" w:rsidRPr="00DA3FC1">
        <w:t xml:space="preserve">Such elements put forward in this document are in great accordance with key literature relating to </w:t>
      </w:r>
      <w:proofErr w:type="spellStart"/>
      <w:proofErr w:type="gramStart"/>
      <w:r w:rsidR="00C6160D" w:rsidRPr="00DA3FC1">
        <w:t>AfL</w:t>
      </w:r>
      <w:proofErr w:type="spellEnd"/>
      <w:proofErr w:type="gramEnd"/>
      <w:r w:rsidR="00C6160D" w:rsidRPr="00DA3FC1">
        <w:t>. For instance, Mills and Glover (2007) stress the importance that pupils must be provided with clear criteria for success in learning. It is also in line with Hattie</w:t>
      </w:r>
      <w:r w:rsidR="00412F9D">
        <w:t xml:space="preserve"> (2012), where he</w:t>
      </w:r>
      <w:r w:rsidR="00C6160D" w:rsidRPr="00DA3FC1">
        <w:t xml:space="preserve"> emphasises the importance of feedback both during and following the completion of pupils’ work. </w:t>
      </w:r>
      <w:r w:rsidRPr="00DA3FC1">
        <w:rPr>
          <w:rStyle w:val="normaltextrun"/>
          <w:rFonts w:ascii="Calibri" w:hAnsi="Calibri" w:cs="Calibri"/>
          <w:shd w:val="clear" w:color="auto" w:fill="FFFFFF"/>
        </w:rPr>
        <w:t xml:space="preserve"> </w:t>
      </w:r>
      <w:proofErr w:type="spellStart"/>
      <w:proofErr w:type="gramStart"/>
      <w:r w:rsidR="00C6160D" w:rsidRPr="00DA3FC1">
        <w:rPr>
          <w:rStyle w:val="normaltextrun"/>
          <w:rFonts w:ascii="Calibri" w:hAnsi="Calibri" w:cs="Calibri"/>
          <w:shd w:val="clear" w:color="auto" w:fill="FFFFFF"/>
        </w:rPr>
        <w:t>AfL</w:t>
      </w:r>
      <w:proofErr w:type="spellEnd"/>
      <w:proofErr w:type="gramEnd"/>
      <w:r w:rsidR="00C6160D" w:rsidRPr="00DA3FC1">
        <w:rPr>
          <w:rStyle w:val="normaltextrun"/>
          <w:rFonts w:ascii="Calibri" w:hAnsi="Calibri" w:cs="Calibri"/>
          <w:shd w:val="clear" w:color="auto" w:fill="FFFFFF"/>
        </w:rPr>
        <w:t xml:space="preserve"> should be used in the classroom as a tool to improve learning in the form of formative feedback which is motivating, meaningful and content that pupils can act on in order to improve. A positive learning environment with high expectations of pupils is vital for ensuring pupil progress. Questioning can also be used as a tool to probe and to test higher order skills and thinking to deepen understanding.</w:t>
      </w:r>
    </w:p>
    <w:p w:rsidR="00C6160D" w:rsidRPr="00DA3FC1" w:rsidRDefault="00412F9D" w:rsidP="00FD4DDF">
      <w:pPr>
        <w:rPr>
          <w:rStyle w:val="normaltextrun"/>
          <w:rFonts w:ascii="Calibri" w:hAnsi="Calibri" w:cs="Calibri"/>
          <w:shd w:val="clear" w:color="auto" w:fill="FFFFFF"/>
        </w:rPr>
      </w:pPr>
      <w:r>
        <w:rPr>
          <w:rStyle w:val="normaltextrun"/>
          <w:rFonts w:ascii="Calibri" w:hAnsi="Calibri" w:cs="Calibri"/>
          <w:shd w:val="clear" w:color="auto" w:fill="FFFFFF"/>
        </w:rPr>
        <w:t>Within the mathematics</w:t>
      </w:r>
      <w:r w:rsidR="00C6160D" w:rsidRPr="00DA3FC1">
        <w:rPr>
          <w:rStyle w:val="normaltextrun"/>
          <w:rFonts w:ascii="Calibri" w:hAnsi="Calibri" w:cs="Calibri"/>
          <w:shd w:val="clear" w:color="auto" w:fill="FFFFFF"/>
        </w:rPr>
        <w:t xml:space="preserve"> department at </w:t>
      </w:r>
      <w:r>
        <w:rPr>
          <w:rStyle w:val="normaltextrun"/>
          <w:rFonts w:ascii="Calibri" w:hAnsi="Calibri" w:cs="Calibri"/>
          <w:shd w:val="clear" w:color="auto" w:fill="FFFFFF"/>
        </w:rPr>
        <w:t>the school, certain questions involving</w:t>
      </w:r>
      <w:r w:rsidR="00C6160D" w:rsidRPr="00DA3FC1">
        <w:rPr>
          <w:rStyle w:val="normaltextrun"/>
          <w:rFonts w:ascii="Calibri" w:hAnsi="Calibri" w:cs="Calibri"/>
          <w:shd w:val="clear" w:color="auto" w:fill="FFFFFF"/>
        </w:rPr>
        <w:t xml:space="preserve"> algebra are listed within the scheme of work as potential questions to assess understanding. I have observed many </w:t>
      </w:r>
      <w:proofErr w:type="spellStart"/>
      <w:proofErr w:type="gramStart"/>
      <w:r w:rsidR="00C6160D" w:rsidRPr="00DA3FC1">
        <w:rPr>
          <w:rStyle w:val="normaltextrun"/>
          <w:rFonts w:ascii="Calibri" w:hAnsi="Calibri" w:cs="Calibri"/>
          <w:shd w:val="clear" w:color="auto" w:fill="FFFFFF"/>
        </w:rPr>
        <w:t>AfL</w:t>
      </w:r>
      <w:proofErr w:type="spellEnd"/>
      <w:proofErr w:type="gramEnd"/>
      <w:r w:rsidR="00C6160D" w:rsidRPr="00DA3FC1">
        <w:rPr>
          <w:rStyle w:val="normaltextrun"/>
          <w:rFonts w:ascii="Calibri" w:hAnsi="Calibri" w:cs="Calibri"/>
          <w:shd w:val="clear" w:color="auto" w:fill="FFFFFF"/>
        </w:rPr>
        <w:t xml:space="preserve"> techniques within the department such as mini whiteboard techniques to assess understanding </w:t>
      </w:r>
      <w:r w:rsidR="00C6160D" w:rsidRPr="00DA3FC1">
        <w:rPr>
          <w:rStyle w:val="normaltextrun"/>
          <w:rFonts w:ascii="Calibri" w:hAnsi="Calibri" w:cs="Calibri"/>
          <w:shd w:val="clear" w:color="auto" w:fill="FFFFFF"/>
        </w:rPr>
        <w:lastRenderedPageBreak/>
        <w:t xml:space="preserve">within the lesson. With regards to dealing with misconceptions in the department as a whole, topics have been explored for the most common problem areas so that teaching can be adapted and tailored to the needs of the students. </w:t>
      </w:r>
    </w:p>
    <w:p w:rsidR="005F7DE1" w:rsidRPr="002B7DA1" w:rsidRDefault="00C6160D" w:rsidP="00FD4DDF">
      <w:pPr>
        <w:rPr>
          <w:rFonts w:ascii="Calibri" w:hAnsi="Calibri" w:cs="Calibri"/>
          <w:shd w:val="clear" w:color="auto" w:fill="FFFFFF"/>
        </w:rPr>
      </w:pPr>
      <w:r w:rsidRPr="00DA3FC1">
        <w:rPr>
          <w:rStyle w:val="normaltextrun"/>
          <w:rFonts w:ascii="Calibri" w:hAnsi="Calibri" w:cs="Calibri"/>
          <w:shd w:val="clear" w:color="auto" w:fill="FFFFFF"/>
        </w:rPr>
        <w:t xml:space="preserve">The school uses assessments every half term to track pupil progress so carrying out a pre and post-test is not out of the ordinary procedure of the school’s teaching methods. Pre and post testing is a form of formative assessment. Black &amp; </w:t>
      </w:r>
      <w:proofErr w:type="spellStart"/>
      <w:r w:rsidRPr="00DA3FC1">
        <w:rPr>
          <w:rStyle w:val="normaltextrun"/>
          <w:rFonts w:ascii="Calibri" w:hAnsi="Calibri" w:cs="Calibri"/>
          <w:shd w:val="clear" w:color="auto" w:fill="FFFFFF"/>
        </w:rPr>
        <w:t>Wiliam</w:t>
      </w:r>
      <w:proofErr w:type="spellEnd"/>
      <w:r w:rsidRPr="00DA3FC1">
        <w:rPr>
          <w:rStyle w:val="normaltextrun"/>
          <w:rFonts w:ascii="Calibri" w:hAnsi="Calibri" w:cs="Calibri"/>
          <w:shd w:val="clear" w:color="auto" w:fill="FFFFFF"/>
        </w:rPr>
        <w:t xml:space="preserve"> (1998) focus on the issue of formative assessment being used to inform teachers on the attainment of their learners and allows them to adapt teaching in order to accelerate learning. </w:t>
      </w:r>
      <w:proofErr w:type="spellStart"/>
      <w:r w:rsidRPr="00DA3FC1">
        <w:rPr>
          <w:rStyle w:val="normaltextrun"/>
          <w:rFonts w:ascii="Calibri" w:hAnsi="Calibri" w:cs="Calibri"/>
          <w:shd w:val="clear" w:color="auto" w:fill="FFFFFF"/>
        </w:rPr>
        <w:t>Wiliam</w:t>
      </w:r>
      <w:proofErr w:type="spellEnd"/>
      <w:r w:rsidRPr="00DA3FC1">
        <w:rPr>
          <w:rStyle w:val="normaltextrun"/>
          <w:rFonts w:ascii="Calibri" w:hAnsi="Calibri" w:cs="Calibri"/>
          <w:shd w:val="clear" w:color="auto" w:fill="FFFFFF"/>
        </w:rPr>
        <w:t xml:space="preserve"> and Black concluded that formative assessment is effective in virtually all areas of learning, enhancing understanding through modified teaching techniques. </w:t>
      </w:r>
    </w:p>
    <w:p w:rsidR="002B7DA1" w:rsidRPr="002B7DA1" w:rsidRDefault="002B7DA1" w:rsidP="00FD4DDF">
      <w:pPr>
        <w:rPr>
          <w:rFonts w:ascii="Calibri" w:hAnsi="Calibri" w:cs="Calibri"/>
          <w:b/>
          <w:position w:val="5"/>
        </w:rPr>
      </w:pPr>
      <w:r w:rsidRPr="002B7DA1">
        <w:rPr>
          <w:rFonts w:ascii="Calibri" w:hAnsi="Calibri" w:cs="Calibri"/>
          <w:b/>
          <w:position w:val="5"/>
        </w:rPr>
        <w:t>Methodology</w:t>
      </w:r>
    </w:p>
    <w:p w:rsidR="002B7DA1" w:rsidRDefault="002B7DA1" w:rsidP="00FD4DDF">
      <w:pPr>
        <w:rPr>
          <w:rFonts w:ascii="Calibri" w:hAnsi="Calibri" w:cs="Calibri"/>
          <w:position w:val="5"/>
        </w:rPr>
      </w:pPr>
    </w:p>
    <w:p w:rsidR="005F7DE1" w:rsidRPr="00DA3FC1" w:rsidRDefault="005F7DE1" w:rsidP="00FD4DDF">
      <w:pPr>
        <w:rPr>
          <w:rFonts w:ascii="Calibri" w:hAnsi="Calibri" w:cs="Calibri"/>
          <w:position w:val="5"/>
        </w:rPr>
      </w:pPr>
      <w:r w:rsidRPr="00DA3FC1">
        <w:rPr>
          <w:rFonts w:ascii="Calibri" w:hAnsi="Calibri" w:cs="Calibri"/>
          <w:position w:val="5"/>
        </w:rPr>
        <w:t xml:space="preserve">My intervention </w:t>
      </w:r>
      <w:r w:rsidR="00E7007C">
        <w:rPr>
          <w:rFonts w:ascii="Calibri" w:hAnsi="Calibri" w:cs="Calibri"/>
          <w:position w:val="5"/>
        </w:rPr>
        <w:t>took</w:t>
      </w:r>
      <w:r w:rsidRPr="00DA3FC1">
        <w:rPr>
          <w:rFonts w:ascii="Calibri" w:hAnsi="Calibri" w:cs="Calibri"/>
          <w:position w:val="5"/>
        </w:rPr>
        <w:t xml:space="preserve"> place over a series of four lessons, beginning with a pre-test and finishing with a post-test to assess progress within my </w:t>
      </w:r>
      <w:r w:rsidR="00412F9D">
        <w:rPr>
          <w:rFonts w:ascii="Calibri" w:hAnsi="Calibri" w:cs="Calibri"/>
          <w:position w:val="5"/>
        </w:rPr>
        <w:t>intervention</w:t>
      </w:r>
      <w:r w:rsidRPr="00DA3FC1">
        <w:rPr>
          <w:rFonts w:ascii="Calibri" w:hAnsi="Calibri" w:cs="Calibri"/>
          <w:position w:val="5"/>
        </w:rPr>
        <w:t xml:space="preserve"> lessons. </w:t>
      </w:r>
      <w:r w:rsidR="00E7007C">
        <w:rPr>
          <w:rFonts w:ascii="Calibri" w:hAnsi="Calibri" w:cs="Calibri"/>
          <w:position w:val="5"/>
        </w:rPr>
        <w:t xml:space="preserve">My focus group consisted of 25 students from a year 9 middle ability class. All 25 students consented to the </w:t>
      </w:r>
      <w:r w:rsidR="00412F9D">
        <w:rPr>
          <w:rFonts w:ascii="Calibri" w:hAnsi="Calibri" w:cs="Calibri"/>
          <w:position w:val="5"/>
        </w:rPr>
        <w:t xml:space="preserve">aims of the </w:t>
      </w:r>
      <w:r w:rsidR="00E7007C">
        <w:rPr>
          <w:rFonts w:ascii="Calibri" w:hAnsi="Calibri" w:cs="Calibri"/>
          <w:position w:val="5"/>
        </w:rPr>
        <w:t>research proposal, however, one student was absent on the day of th</w:t>
      </w:r>
      <w:r w:rsidR="00412F9D">
        <w:rPr>
          <w:rFonts w:ascii="Calibri" w:hAnsi="Calibri" w:cs="Calibri"/>
          <w:position w:val="5"/>
        </w:rPr>
        <w:t>e post-test so there are data for</w:t>
      </w:r>
      <w:r w:rsidR="00E7007C">
        <w:rPr>
          <w:rFonts w:ascii="Calibri" w:hAnsi="Calibri" w:cs="Calibri"/>
          <w:position w:val="5"/>
        </w:rPr>
        <w:t xml:space="preserve"> 24 students included in this investigation. </w:t>
      </w:r>
      <w:r w:rsidRPr="00DA3FC1">
        <w:rPr>
          <w:rFonts w:ascii="Calibri" w:hAnsi="Calibri" w:cs="Calibri"/>
          <w:position w:val="5"/>
        </w:rPr>
        <w:t>Prior to research, I carried out pre-experimental research into the advantages and disadvantages of various research tools. It has been suggested by Cohen et al (2013) that carrying out a pre-test prior to the series of lessons is an effective way of collecting data. Pre-testing allows the researcher to gain knowledge of the current level of understanding of the student. A post-test including similar style questions shows the researcher what the participant has learned over the intervention period.</w:t>
      </w:r>
    </w:p>
    <w:p w:rsidR="005F7DE1" w:rsidRPr="00DA3FC1" w:rsidRDefault="005F7DE1" w:rsidP="00FD4DDF">
      <w:pPr>
        <w:rPr>
          <w:rFonts w:ascii="Calibri" w:hAnsi="Calibri" w:cs="Calibri"/>
          <w:position w:val="5"/>
        </w:rPr>
      </w:pPr>
      <w:r w:rsidRPr="00DA3FC1">
        <w:rPr>
          <w:rFonts w:ascii="Calibri" w:hAnsi="Calibri" w:cs="Calibri"/>
          <w:position w:val="5"/>
        </w:rPr>
        <w:t xml:space="preserve">Considering that such testing is common practice within teaching and learning in the school, the pre and post testing approach fitted in well with the school’s curriculum and the department’s scheme of work. </w:t>
      </w:r>
    </w:p>
    <w:p w:rsidR="005F7DE1" w:rsidRPr="00DA3FC1" w:rsidRDefault="005F7DE1" w:rsidP="00FD4DDF">
      <w:pPr>
        <w:rPr>
          <w:rFonts w:ascii="Calibri" w:hAnsi="Calibri" w:cs="Calibri"/>
          <w:position w:val="5"/>
        </w:rPr>
      </w:pPr>
    </w:p>
    <w:p w:rsidR="005F7DE1" w:rsidRPr="00DA3FC1" w:rsidRDefault="005F7DE1" w:rsidP="00FD4DDF">
      <w:pPr>
        <w:rPr>
          <w:rFonts w:ascii="Calibri" w:hAnsi="Calibri" w:cs="Calibri"/>
          <w:position w:val="5"/>
        </w:rPr>
      </w:pPr>
      <w:r w:rsidRPr="00DA3FC1">
        <w:rPr>
          <w:rFonts w:ascii="Calibri" w:hAnsi="Calibri" w:cs="Calibri"/>
          <w:position w:val="5"/>
        </w:rPr>
        <w:t>Several factors need to be considered before carrying out the research. Cohen et al (2013) highlights that the time of day in which the testing takes place is important due to a number of variables. In order to achieve consistency, I gave the pre-test and post-test on a day when I had my focus group first period. I thought that this would be the best time to give the test as the pupils would not have had any lessons prior to the testing so there would be less distractions for the student</w:t>
      </w:r>
      <w:r w:rsidR="006316C0">
        <w:rPr>
          <w:rFonts w:ascii="Calibri" w:hAnsi="Calibri" w:cs="Calibri"/>
          <w:position w:val="5"/>
        </w:rPr>
        <w:t>s. It is also important that</w:t>
      </w:r>
      <w:r w:rsidRPr="00DA3FC1">
        <w:rPr>
          <w:rFonts w:ascii="Calibri" w:hAnsi="Calibri" w:cs="Calibri"/>
          <w:position w:val="5"/>
        </w:rPr>
        <w:t xml:space="preserve"> both test</w:t>
      </w:r>
      <w:r w:rsidR="006316C0">
        <w:rPr>
          <w:rFonts w:ascii="Calibri" w:hAnsi="Calibri" w:cs="Calibri"/>
          <w:position w:val="5"/>
        </w:rPr>
        <w:t>s</w:t>
      </w:r>
      <w:r w:rsidRPr="00DA3FC1">
        <w:rPr>
          <w:rFonts w:ascii="Calibri" w:hAnsi="Calibri" w:cs="Calibri"/>
          <w:position w:val="5"/>
        </w:rPr>
        <w:t xml:space="preserve"> have </w:t>
      </w:r>
      <w:r w:rsidR="006316C0">
        <w:rPr>
          <w:rFonts w:ascii="Calibri" w:hAnsi="Calibri" w:cs="Calibri"/>
          <w:position w:val="5"/>
        </w:rPr>
        <w:t>a similar</w:t>
      </w:r>
      <w:r w:rsidRPr="00DA3FC1">
        <w:rPr>
          <w:rFonts w:ascii="Calibri" w:hAnsi="Calibri" w:cs="Calibri"/>
          <w:position w:val="5"/>
        </w:rPr>
        <w:t xml:space="preserve"> level of difficulty so that the results can be directly compared, focusing on the common misconceptions.</w:t>
      </w:r>
    </w:p>
    <w:p w:rsidR="005F7DE1" w:rsidRPr="00DA3FC1" w:rsidRDefault="005F7DE1" w:rsidP="00FD4DDF">
      <w:pPr>
        <w:rPr>
          <w:rFonts w:ascii="Calibri" w:hAnsi="Calibri" w:cs="Calibri"/>
          <w:position w:val="5"/>
        </w:rPr>
      </w:pPr>
    </w:p>
    <w:p w:rsidR="005F7DE1" w:rsidRPr="00DA3FC1" w:rsidRDefault="005F7DE1" w:rsidP="00FD4DDF">
      <w:pPr>
        <w:rPr>
          <w:rFonts w:ascii="Calibri" w:hAnsi="Calibri" w:cs="Calibri"/>
          <w:position w:val="5"/>
        </w:rPr>
      </w:pPr>
      <w:r w:rsidRPr="00DA3FC1">
        <w:rPr>
          <w:rFonts w:ascii="Calibri" w:hAnsi="Calibri" w:cs="Calibri"/>
          <w:position w:val="5"/>
        </w:rPr>
        <w:t>The pre-test allowed me to choose exactly what areas of algebra I wanted to assess, and I chose my questions based on research of r</w:t>
      </w:r>
      <w:r w:rsidR="006316C0">
        <w:rPr>
          <w:rFonts w:ascii="Calibri" w:hAnsi="Calibri" w:cs="Calibri"/>
          <w:position w:val="5"/>
        </w:rPr>
        <w:t>elevant literature beforehand. As mentioned in my literature review, m</w:t>
      </w:r>
      <w:r w:rsidRPr="00DA3FC1">
        <w:rPr>
          <w:rFonts w:ascii="Calibri" w:hAnsi="Calibri" w:cs="Calibri"/>
          <w:position w:val="5"/>
        </w:rPr>
        <w:t>y questions aimed to draw out the most common misconceptions with algebra and to assess what the students already kne</w:t>
      </w:r>
      <w:r w:rsidR="006316C0">
        <w:rPr>
          <w:rFonts w:ascii="Calibri" w:hAnsi="Calibri" w:cs="Calibri"/>
          <w:position w:val="5"/>
        </w:rPr>
        <w:t>w. An advantage of pre-testing and post-</w:t>
      </w:r>
      <w:r w:rsidRPr="00DA3FC1">
        <w:rPr>
          <w:rFonts w:ascii="Calibri" w:hAnsi="Calibri" w:cs="Calibri"/>
          <w:position w:val="5"/>
        </w:rPr>
        <w:t>testing is that it allows the teacher to adapt the lessons to the students’ benefit as their understanding had been previously assessed. A study b</w:t>
      </w:r>
      <w:r w:rsidR="006316C0">
        <w:rPr>
          <w:rFonts w:ascii="Calibri" w:hAnsi="Calibri" w:cs="Calibri"/>
          <w:position w:val="5"/>
        </w:rPr>
        <w:t xml:space="preserve">y </w:t>
      </w:r>
      <w:proofErr w:type="spellStart"/>
      <w:r w:rsidR="006316C0">
        <w:rPr>
          <w:rFonts w:ascii="Calibri" w:hAnsi="Calibri" w:cs="Calibri"/>
          <w:position w:val="5"/>
        </w:rPr>
        <w:t>Vanderstoep</w:t>
      </w:r>
      <w:proofErr w:type="spellEnd"/>
      <w:r w:rsidR="006316C0">
        <w:rPr>
          <w:rFonts w:ascii="Calibri" w:hAnsi="Calibri" w:cs="Calibri"/>
          <w:position w:val="5"/>
        </w:rPr>
        <w:t xml:space="preserve"> &amp; Johnston (2008) shows that</w:t>
      </w:r>
      <w:r w:rsidRPr="00DA3FC1">
        <w:rPr>
          <w:rFonts w:ascii="Calibri" w:hAnsi="Calibri" w:cs="Calibri"/>
          <w:position w:val="5"/>
        </w:rPr>
        <w:t xml:space="preserve"> the benefits of collecting quantitative data is that results can be generalized to a wider population and the statistical methods mean that the analysis is often considered reliable. Due to the fact that the result of this method of data collection is quantitative rather than qualitative, it is a quick way of gathering data which is relatively easy to evaluate. </w:t>
      </w:r>
      <w:r w:rsidR="006316C0">
        <w:rPr>
          <w:rFonts w:ascii="Calibri" w:hAnsi="Calibri" w:cs="Calibri"/>
          <w:position w:val="5"/>
        </w:rPr>
        <w:t>However, being able to generalis</w:t>
      </w:r>
      <w:r w:rsidRPr="00DA3FC1">
        <w:rPr>
          <w:rFonts w:ascii="Calibri" w:hAnsi="Calibri" w:cs="Calibri"/>
          <w:position w:val="5"/>
        </w:rPr>
        <w:t xml:space="preserve">e results is not always the case as Cohen </w:t>
      </w:r>
      <w:r w:rsidRPr="00DA3FC1">
        <w:rPr>
          <w:rFonts w:ascii="Calibri" w:hAnsi="Calibri" w:cs="Calibri"/>
          <w:position w:val="5"/>
        </w:rPr>
        <w:lastRenderedPageBreak/>
        <w:t xml:space="preserve">et al suggests that testing within a classroom becomes a nonparametric testing which means that we cannot make assumptions about the wider population outside of our sample group. </w:t>
      </w:r>
    </w:p>
    <w:p w:rsidR="007406AA" w:rsidRPr="00DA3FC1" w:rsidRDefault="007406AA" w:rsidP="00FD4DDF">
      <w:pPr>
        <w:rPr>
          <w:rFonts w:ascii="Calibri" w:hAnsi="Calibri" w:cs="Calibri"/>
          <w:position w:val="5"/>
        </w:rPr>
      </w:pPr>
      <w:r w:rsidRPr="00DA3FC1">
        <w:rPr>
          <w:rFonts w:ascii="Calibri" w:hAnsi="Calibri" w:cs="Calibri"/>
          <w:position w:val="5"/>
        </w:rPr>
        <w:t xml:space="preserve">Furthermore, along with advantages of this method of gathering data, come limitations. Due to the nature of this intervention, although results are produced in a short space of time, they cannot be used to assess the long term outcomes of the intervention. </w:t>
      </w:r>
    </w:p>
    <w:p w:rsidR="005F7DE1" w:rsidRPr="00DA3FC1" w:rsidRDefault="005F7DE1" w:rsidP="00FD4DDF">
      <w:pPr>
        <w:rPr>
          <w:rFonts w:ascii="Calibri" w:hAnsi="Calibri" w:cs="Calibri"/>
          <w:position w:val="5"/>
        </w:rPr>
      </w:pPr>
    </w:p>
    <w:p w:rsidR="005F7DE1" w:rsidRPr="00DA3FC1" w:rsidRDefault="005F7DE1" w:rsidP="00FD4DDF">
      <w:pPr>
        <w:rPr>
          <w:rFonts w:ascii="Calibri" w:hAnsi="Calibri" w:cs="Calibri"/>
          <w:position w:val="5"/>
        </w:rPr>
      </w:pPr>
      <w:r w:rsidRPr="00DA3FC1">
        <w:rPr>
          <w:rFonts w:ascii="Calibri" w:hAnsi="Calibri" w:cs="Calibri"/>
          <w:position w:val="5"/>
        </w:rPr>
        <w:t xml:space="preserve">Once I had carried out the pre-test, I began my intervention which consisted of four previously planned out lessons. I planned the lessons so that they included a range of </w:t>
      </w:r>
      <w:proofErr w:type="spellStart"/>
      <w:proofErr w:type="gramStart"/>
      <w:r w:rsidRPr="00DA3FC1">
        <w:rPr>
          <w:rFonts w:ascii="Calibri" w:hAnsi="Calibri" w:cs="Calibri"/>
          <w:position w:val="5"/>
        </w:rPr>
        <w:t>AfL</w:t>
      </w:r>
      <w:proofErr w:type="spellEnd"/>
      <w:proofErr w:type="gramEnd"/>
      <w:r w:rsidRPr="00DA3FC1">
        <w:rPr>
          <w:rFonts w:ascii="Calibri" w:hAnsi="Calibri" w:cs="Calibri"/>
          <w:position w:val="5"/>
        </w:rPr>
        <w:t xml:space="preserve"> techniques in order to enhance student progress within the lessons.</w:t>
      </w:r>
      <w:r w:rsidR="007406AA" w:rsidRPr="00DA3FC1">
        <w:rPr>
          <w:rFonts w:ascii="Calibri" w:hAnsi="Calibri" w:cs="Calibri"/>
          <w:position w:val="5"/>
        </w:rPr>
        <w:t xml:space="preserve"> The main </w:t>
      </w:r>
      <w:proofErr w:type="spellStart"/>
      <w:proofErr w:type="gramStart"/>
      <w:r w:rsidR="007406AA" w:rsidRPr="00DA3FC1">
        <w:rPr>
          <w:rFonts w:ascii="Calibri" w:hAnsi="Calibri" w:cs="Calibri"/>
          <w:position w:val="5"/>
        </w:rPr>
        <w:t>AfL</w:t>
      </w:r>
      <w:proofErr w:type="spellEnd"/>
      <w:proofErr w:type="gramEnd"/>
      <w:r w:rsidR="007406AA" w:rsidRPr="00DA3FC1">
        <w:rPr>
          <w:rFonts w:ascii="Calibri" w:hAnsi="Calibri" w:cs="Calibri"/>
          <w:position w:val="5"/>
        </w:rPr>
        <w:t xml:space="preserve"> strategy I incorporated into my lessons was peer assessment and making use of wrong answers. Peer assessment has been said to have tremendous benefits to students to deepen understanding, due to students becoming more actively involved in the assessment process (Race, Brown &amp; Smith, 2005). I used a piece of work that had been completed incorrectly, due to the possession of one of the misconceptions I was exploring. I gave the question to the students to mark and correct. This is beneficial to the students as it helps them to understand why certain methods are incorrect and prevents them from making the same mistakes.</w:t>
      </w:r>
    </w:p>
    <w:p w:rsidR="007406AA" w:rsidRPr="00DA3FC1" w:rsidRDefault="007406AA" w:rsidP="00FD4DDF">
      <w:pPr>
        <w:rPr>
          <w:rFonts w:ascii="Calibri" w:hAnsi="Calibri" w:cs="Calibri"/>
          <w:position w:val="5"/>
        </w:rPr>
      </w:pPr>
    </w:p>
    <w:p w:rsidR="007406AA" w:rsidRPr="00DA3FC1" w:rsidRDefault="007406AA" w:rsidP="00FD4DDF">
      <w:pPr>
        <w:rPr>
          <w:rFonts w:ascii="Calibri" w:hAnsi="Calibri" w:cs="Calibri"/>
          <w:position w:val="5"/>
        </w:rPr>
      </w:pPr>
      <w:r w:rsidRPr="00DA3FC1">
        <w:rPr>
          <w:rFonts w:ascii="Calibri" w:hAnsi="Calibri" w:cs="Calibri"/>
          <w:position w:val="5"/>
        </w:rPr>
        <w:t xml:space="preserve">Other forms of </w:t>
      </w:r>
      <w:proofErr w:type="spellStart"/>
      <w:r w:rsidRPr="00DA3FC1">
        <w:rPr>
          <w:rFonts w:ascii="Calibri" w:hAnsi="Calibri" w:cs="Calibri"/>
          <w:position w:val="5"/>
        </w:rPr>
        <w:t>AfL</w:t>
      </w:r>
      <w:proofErr w:type="spellEnd"/>
      <w:r w:rsidRPr="00DA3FC1">
        <w:rPr>
          <w:rFonts w:ascii="Calibri" w:hAnsi="Calibri" w:cs="Calibri"/>
          <w:position w:val="5"/>
        </w:rPr>
        <w:t xml:space="preserve"> that were used throughout the series of lessons include using mini whiteboards at the start of the lesson and again at the end, in order to gain instant assessment of what the pupils had learned during the lesson. I also made sure that I gave plenty of thinking time, using Think Pair Share where appropriate. This helped to build the confidence of students, resulting in increased student engagement in class discussions. This helped to lead onto the ‘basketball’ approach to class discussions. </w:t>
      </w:r>
      <w:proofErr w:type="spellStart"/>
      <w:r w:rsidRPr="00DA3FC1">
        <w:rPr>
          <w:rFonts w:ascii="Calibri" w:hAnsi="Calibri" w:cs="Calibri"/>
          <w:position w:val="5"/>
        </w:rPr>
        <w:t>Wiliam</w:t>
      </w:r>
      <w:proofErr w:type="spellEnd"/>
      <w:r w:rsidRPr="00DA3FC1">
        <w:rPr>
          <w:rFonts w:ascii="Calibri" w:hAnsi="Calibri" w:cs="Calibri"/>
          <w:position w:val="5"/>
        </w:rPr>
        <w:t xml:space="preserve"> (2012) suggested that class discussions should be less like ping pong and more like basketball. This means that instead of the questioning and discussion taking place between one particular student and the teacher, student response should be bounced from student to student. </w:t>
      </w:r>
    </w:p>
    <w:p w:rsidR="007406AA" w:rsidRPr="00DA3FC1" w:rsidRDefault="007406AA" w:rsidP="00FD4DDF">
      <w:pPr>
        <w:rPr>
          <w:rFonts w:ascii="Calibri" w:hAnsi="Calibri" w:cs="Calibri"/>
          <w:position w:val="5"/>
        </w:rPr>
      </w:pPr>
    </w:p>
    <w:p w:rsidR="005F7DE1" w:rsidRPr="00DA3FC1" w:rsidRDefault="007406AA" w:rsidP="00FD4DDF">
      <w:pPr>
        <w:rPr>
          <w:rFonts w:ascii="Calibri" w:hAnsi="Calibri" w:cs="Calibri"/>
          <w:position w:val="5"/>
        </w:rPr>
      </w:pPr>
      <w:r w:rsidRPr="00DA3FC1">
        <w:rPr>
          <w:rFonts w:ascii="Calibri" w:hAnsi="Calibri" w:cs="Calibri"/>
          <w:position w:val="5"/>
        </w:rPr>
        <w:t>The ethical rights of participants is of great importance in this investigation. It follows the ethical guidelines for educational research set by the British Educational Research Association (BERA</w:t>
      </w:r>
      <w:r w:rsidR="00FD4DDF">
        <w:rPr>
          <w:rFonts w:ascii="Calibri" w:hAnsi="Calibri" w:cs="Calibri"/>
          <w:position w:val="5"/>
        </w:rPr>
        <w:t>, 2011). Burgess (1989) emphasis</w:t>
      </w:r>
      <w:r w:rsidRPr="00DA3FC1">
        <w:rPr>
          <w:rFonts w:ascii="Calibri" w:hAnsi="Calibri" w:cs="Calibri"/>
          <w:position w:val="5"/>
        </w:rPr>
        <w:t>es the importance of informed consent while carrying out research on school students. Participants are informed of the study, including any information which may cause the participant to withdraw. Participants of this study were told that it was compulsory for them to participate in the pre</w:t>
      </w:r>
      <w:r w:rsidR="006316C0">
        <w:rPr>
          <w:rFonts w:ascii="Calibri" w:hAnsi="Calibri" w:cs="Calibri"/>
          <w:position w:val="5"/>
        </w:rPr>
        <w:t>-test</w:t>
      </w:r>
      <w:r w:rsidRPr="00DA3FC1">
        <w:rPr>
          <w:rFonts w:ascii="Calibri" w:hAnsi="Calibri" w:cs="Calibri"/>
          <w:position w:val="5"/>
        </w:rPr>
        <w:t xml:space="preserve"> and post</w:t>
      </w:r>
      <w:r w:rsidR="006316C0">
        <w:rPr>
          <w:rFonts w:ascii="Calibri" w:hAnsi="Calibri" w:cs="Calibri"/>
          <w:position w:val="5"/>
        </w:rPr>
        <w:t>-test</w:t>
      </w:r>
      <w:r w:rsidRPr="00DA3FC1">
        <w:rPr>
          <w:rFonts w:ascii="Calibri" w:hAnsi="Calibri" w:cs="Calibri"/>
          <w:position w:val="5"/>
        </w:rPr>
        <w:t xml:space="preserve"> as these are standard practice of formative assessment within the curriculum. However, participants had the right to choose for their results not to be included in my </w:t>
      </w:r>
      <w:r w:rsidR="00FD4DDF">
        <w:rPr>
          <w:rFonts w:ascii="Calibri" w:hAnsi="Calibri" w:cs="Calibri"/>
          <w:position w:val="5"/>
        </w:rPr>
        <w:t>evaluation</w:t>
      </w:r>
      <w:r w:rsidRPr="00DA3FC1">
        <w:rPr>
          <w:rFonts w:ascii="Calibri" w:hAnsi="Calibri" w:cs="Calibri"/>
          <w:position w:val="5"/>
        </w:rPr>
        <w:t xml:space="preserve">. All details of the study was explained to the participants in my intervention class prior to the pre-test. Participants were ensured that their results would remain anonymous and they had the right to withdraw from the study at any time, stressing that they would not be at a disadvantage for not taking part in the study. </w:t>
      </w:r>
    </w:p>
    <w:p w:rsidR="00C6160D" w:rsidRPr="00DA3FC1" w:rsidRDefault="007406AA" w:rsidP="00FD4DDF">
      <w:pPr>
        <w:rPr>
          <w:rFonts w:cstheme="minorHAnsi"/>
          <w:szCs w:val="26"/>
        </w:rPr>
      </w:pPr>
      <w:proofErr w:type="spellStart"/>
      <w:r w:rsidRPr="00DA3FC1">
        <w:rPr>
          <w:rFonts w:cstheme="minorHAnsi"/>
          <w:szCs w:val="26"/>
        </w:rPr>
        <w:t>Walford</w:t>
      </w:r>
      <w:proofErr w:type="spellEnd"/>
      <w:r w:rsidRPr="00DA3FC1">
        <w:rPr>
          <w:rFonts w:cstheme="minorHAnsi"/>
          <w:szCs w:val="26"/>
        </w:rPr>
        <w:t xml:space="preserve"> (2006) reports that researchers should give anonymity to individuals involved in research as it is stated in ethical guidelines and codes of practice (BERA, 2011). Participants were ensured that although their results would be involved in the research, students, staff and the school would remain anonymous. </w:t>
      </w:r>
    </w:p>
    <w:p w:rsidR="002C01B5" w:rsidRPr="00DA3FC1" w:rsidRDefault="007406AA" w:rsidP="00FD4DDF">
      <w:pPr>
        <w:rPr>
          <w:rStyle w:val="normaltextrun"/>
          <w:rFonts w:cstheme="minorHAnsi"/>
          <w:b/>
          <w:color w:val="FF0000"/>
          <w:position w:val="5"/>
        </w:rPr>
      </w:pPr>
      <w:r w:rsidRPr="00DA3FC1">
        <w:rPr>
          <w:rStyle w:val="normaltextrun"/>
          <w:rFonts w:ascii="Calibri" w:hAnsi="Calibri" w:cs="Calibri"/>
          <w:position w:val="4"/>
          <w:shd w:val="clear" w:color="auto" w:fill="FFFFFF"/>
        </w:rPr>
        <w:t xml:space="preserve">Carrying out this research intervention in my placement school means that I become a participant as well as a researcher as the school is an organisation that I am already a part of. This can run the risk </w:t>
      </w:r>
      <w:r w:rsidRPr="00DA3FC1">
        <w:rPr>
          <w:rStyle w:val="normaltextrun"/>
          <w:rFonts w:ascii="Calibri" w:hAnsi="Calibri" w:cs="Calibri"/>
          <w:position w:val="4"/>
          <w:shd w:val="clear" w:color="auto" w:fill="FFFFFF"/>
        </w:rPr>
        <w:lastRenderedPageBreak/>
        <w:t xml:space="preserve">of the boundaries of the role as a teacher and the role of the researcher becoming blurred. However, in this particular study, the use of informed consent ensures the ethical issues are covered. There are limitations to this such as participants becoming under pressure to perform well because they may think that the results will have an </w:t>
      </w:r>
      <w:r w:rsidR="00C6160D" w:rsidRPr="00DA3FC1">
        <w:rPr>
          <w:rStyle w:val="normaltextrun"/>
          <w:rFonts w:ascii="Calibri" w:hAnsi="Calibri" w:cs="Calibri"/>
          <w:position w:val="4"/>
          <w:shd w:val="clear" w:color="auto" w:fill="FFFFFF"/>
        </w:rPr>
        <w:t>impact on them as a student.</w:t>
      </w:r>
      <w:r w:rsidRPr="00DA3FC1">
        <w:rPr>
          <w:rStyle w:val="normaltextrun"/>
          <w:rFonts w:ascii="Calibri" w:hAnsi="Calibri" w:cs="Calibri"/>
          <w:color w:val="FF0000"/>
          <w:position w:val="4"/>
          <w:shd w:val="clear" w:color="auto" w:fill="FFFFFF"/>
        </w:rPr>
        <w:br/>
      </w:r>
      <w:r w:rsidRPr="00DA3FC1">
        <w:rPr>
          <w:rStyle w:val="normaltextrun"/>
          <w:rFonts w:ascii="Calibri" w:hAnsi="Calibri" w:cs="Calibri"/>
          <w:b/>
          <w:color w:val="FF0000"/>
          <w:position w:val="4"/>
          <w:shd w:val="clear" w:color="auto" w:fill="FFFFFF"/>
        </w:rPr>
        <w:br/>
      </w:r>
      <w:r w:rsidR="002B7DA1" w:rsidRPr="002B7DA1">
        <w:rPr>
          <w:rStyle w:val="normaltextrun"/>
          <w:rFonts w:cstheme="minorHAnsi"/>
          <w:b/>
          <w:position w:val="5"/>
        </w:rPr>
        <w:t>Evaluation</w:t>
      </w:r>
    </w:p>
    <w:p w:rsidR="00D41CC8" w:rsidRDefault="00D41CC8" w:rsidP="00FD4DDF">
      <w:pPr>
        <w:rPr>
          <w:rStyle w:val="normaltextrun"/>
          <w:rFonts w:cstheme="minorHAnsi"/>
          <w:b/>
          <w:position w:val="5"/>
        </w:rPr>
      </w:pPr>
    </w:p>
    <w:p w:rsidR="00D41CC8" w:rsidRPr="00DA3FC1" w:rsidRDefault="00D41CC8" w:rsidP="00FD4DDF">
      <w:pPr>
        <w:rPr>
          <w:rStyle w:val="normaltextrun"/>
          <w:rFonts w:cstheme="minorHAnsi"/>
          <w:position w:val="5"/>
        </w:rPr>
      </w:pPr>
      <w:r w:rsidRPr="00DA3FC1">
        <w:rPr>
          <w:rStyle w:val="normaltextrun"/>
          <w:rFonts w:cstheme="minorHAnsi"/>
          <w:position w:val="5"/>
        </w:rPr>
        <w:t xml:space="preserve">To gain a true representation of how the pupils progressed during my intervention period, I carried out the pre-test before the pupils had covered any work on algebra. This allowed me to achieve a clearer understanding of the effect my teaching techniques and resources had on the pupils in my intervention class. Throughout the intervention lessons, I used a range of teaching techniques based on the results of the pre-test. </w:t>
      </w:r>
    </w:p>
    <w:p w:rsidR="00E7007C" w:rsidRDefault="00413EA1" w:rsidP="00FD4DDF">
      <w:pPr>
        <w:rPr>
          <w:rStyle w:val="normaltextrun"/>
          <w:rFonts w:cstheme="minorHAnsi"/>
          <w:position w:val="5"/>
        </w:rPr>
      </w:pPr>
      <w:r w:rsidRPr="00FD4DDF">
        <w:t xml:space="preserve">While evaluating the results of the pre-test, it was clear to see that the misconceptions previously researched were evident in the results.  Question one showed that some students had the misconception of grouping unlike terms together </w:t>
      </w:r>
      <w:r w:rsidR="00A438C8" w:rsidRPr="00FD4DDF">
        <w:t xml:space="preserve">as they perceive operators in the final answer as ‘unfinished’. 21 out of the 24 students </w:t>
      </w:r>
      <w:r w:rsidR="00FD4DDF" w:rsidRPr="00FD4DDF">
        <w:t xml:space="preserve">(88%) </w:t>
      </w:r>
      <w:r w:rsidR="00A438C8" w:rsidRPr="00FD4DDF">
        <w:t xml:space="preserve">got part a) and b) correct. However, on part c, only 13 (54%) left their answer as </w:t>
      </w:r>
      <m:oMath>
        <m:r>
          <w:rPr>
            <w:rFonts w:ascii="Cambria Math" w:hAnsi="Cambria Math"/>
          </w:rPr>
          <m:t>3a + a².</m:t>
        </m:r>
      </m:oMath>
      <w:r w:rsidR="00A438C8" w:rsidRPr="00FD4DDF">
        <w:t xml:space="preserve"> </w:t>
      </w:r>
    </w:p>
    <w:p w:rsidR="00A438C8" w:rsidRDefault="00A438C8" w:rsidP="00FD4DDF">
      <w:pPr>
        <w:rPr>
          <w:rStyle w:val="normaltextrun"/>
          <w:rFonts w:cstheme="minorHAnsi"/>
          <w:position w:val="5"/>
        </w:rPr>
      </w:pPr>
      <w:r w:rsidRPr="00FD4DDF">
        <w:t>In question two, 22 out of the 24 students (92%) answered part a) and b) correctly but 7 students</w:t>
      </w:r>
      <w:r w:rsidR="00D41CC8" w:rsidRPr="00FD4DDF">
        <w:t xml:space="preserve"> (29%)</w:t>
      </w:r>
      <w:r w:rsidRPr="00FD4DDF">
        <w:t xml:space="preserve"> answered part c wrong as instead of seeing </w:t>
      </w:r>
      <m:oMath>
        <m:r>
          <w:rPr>
            <w:rFonts w:ascii="Cambria Math" w:hAnsi="Cambria Math"/>
          </w:rPr>
          <m:t>3b</m:t>
        </m:r>
      </m:oMath>
      <w:r w:rsidRPr="00FD4DDF">
        <w:t xml:space="preserve"> as 3 multiplied by b, they replaced the letter </w:t>
      </w:r>
      <m:oMath>
        <m:r>
          <w:rPr>
            <w:rFonts w:ascii="Cambria Math" w:hAnsi="Cambria Math"/>
          </w:rPr>
          <m:t>b</m:t>
        </m:r>
      </m:oMath>
      <w:r w:rsidRPr="00FD4DDF">
        <w:t xml:space="preserve"> </w:t>
      </w:r>
      <w:proofErr w:type="gramStart"/>
      <w:r w:rsidRPr="00FD4DDF">
        <w:t>by</w:t>
      </w:r>
      <w:proofErr w:type="gramEnd"/>
      <w:r w:rsidRPr="00FD4DDF">
        <w:t xml:space="preserve"> a number 3, giving them an answer of </w:t>
      </w:r>
      <m:oMath>
        <m:r>
          <w:rPr>
            <w:rFonts w:ascii="Cambria Math" w:hAnsi="Cambria Math"/>
          </w:rPr>
          <m:t>33+1=34</m:t>
        </m:r>
      </m:oMath>
      <w:r w:rsidRPr="00FD4DDF">
        <w:t>. This result confirmed what I had expected to happen. The next question gave interesting results</w:t>
      </w:r>
      <w:r w:rsidR="00DE71D9" w:rsidRPr="00FD4DDF">
        <w:t xml:space="preserve">. All of the students got the first two questions correct, however only 9 students </w:t>
      </w:r>
      <w:r w:rsidR="00D41CC8" w:rsidRPr="00FD4DDF">
        <w:t xml:space="preserve">(38%) </w:t>
      </w:r>
      <w:r w:rsidR="00DE71D9" w:rsidRPr="00FD4DDF">
        <w:t>were correct on part c</w:t>
      </w:r>
      <w:r w:rsidR="00FD4DDF">
        <w:t>)</w:t>
      </w:r>
      <w:r w:rsidR="00DE71D9" w:rsidRPr="00FD4DDF">
        <w:t xml:space="preserve"> and 3 were correct on part d</w:t>
      </w:r>
      <w:r w:rsidR="00FD4DDF">
        <w:t>)</w:t>
      </w:r>
      <w:r w:rsidR="00DE71D9" w:rsidRPr="00FD4DDF">
        <w:t xml:space="preserve">. The reasons for incorrect answers seem to be ambiguous in this case. I think this is partially a result of students ignoring negative signs and partly due to </w:t>
      </w:r>
      <w:r w:rsidR="00D41CC8" w:rsidRPr="00FD4DDF">
        <w:t xml:space="preserve">grouping unlike terms, which were both misconceptions mentioned in the literature. </w:t>
      </w:r>
      <w:r w:rsidR="00DE71D9" w:rsidRPr="00FD4DDF">
        <w:t xml:space="preserve"> </w:t>
      </w:r>
      <w:r w:rsidR="00D41CC8" w:rsidRPr="00FD4DDF">
        <w:t xml:space="preserve">Question four also highlighted the tendency to ignore negative signs and just look at the numbers. 14 students (58%) managed to circle the correct answer for all 5 statements. For the students who answered the question incorrectly, the general pattern was that if the </w:t>
      </w:r>
      <m:oMath>
        <m:r>
          <w:rPr>
            <w:rFonts w:ascii="Cambria Math" w:hAnsi="Cambria Math"/>
          </w:rPr>
          <m:t>3</m:t>
        </m:r>
      </m:oMath>
      <w:r w:rsidR="00D41CC8" w:rsidRPr="00FD4DDF">
        <w:t xml:space="preserve"> came first and then the </w:t>
      </w:r>
      <m:oMath>
        <m:r>
          <w:rPr>
            <w:rFonts w:ascii="Cambria Math" w:hAnsi="Cambria Math"/>
          </w:rPr>
          <m:t>4x</m:t>
        </m:r>
      </m:oMath>
      <w:r w:rsidR="00D41CC8" w:rsidRPr="00FD4DDF">
        <w:t xml:space="preserve">, they would circle ‘yes’, but when they were written the other way around, they automatically circled ‘no’ without taking the sign in front of the terms into account. </w:t>
      </w:r>
    </w:p>
    <w:p w:rsidR="00D41CC8" w:rsidRPr="00413EA1" w:rsidRDefault="00D41CC8" w:rsidP="00FD4DDF">
      <w:pPr>
        <w:rPr>
          <w:rStyle w:val="normaltextrun"/>
          <w:rFonts w:cstheme="minorHAnsi"/>
          <w:position w:val="5"/>
        </w:rPr>
      </w:pPr>
      <w:r w:rsidRPr="00FD4DDF">
        <w:t xml:space="preserve">The </w:t>
      </w:r>
      <w:r w:rsidR="00C01794" w:rsidRPr="00FD4DDF">
        <w:t>final question was the worst answered</w:t>
      </w:r>
      <w:r w:rsidR="00FD4DDF" w:rsidRPr="00FD4DDF">
        <w:t xml:space="preserve"> question</w:t>
      </w:r>
      <w:r w:rsidR="00C01794" w:rsidRPr="00FD4DDF">
        <w:t xml:space="preserve"> by the class in general. Only 5 students (21%) were able to form an expression using the sentence provided. Therefore only these stu</w:t>
      </w:r>
      <w:r w:rsidR="00FD4DDF" w:rsidRPr="00FD4DDF">
        <w:t>dents proceeded to answer part b) and c</w:t>
      </w:r>
      <w:r w:rsidR="00C01794" w:rsidRPr="00FD4DDF">
        <w:t>) correctly. This result could be due to the non-numerical misconception earlier addressed where students may see the</w:t>
      </w:r>
      <w:r w:rsidR="00C01794">
        <w:rPr>
          <w:rStyle w:val="normaltextrun"/>
          <w:rFonts w:cstheme="minorHAnsi"/>
          <w:position w:val="5"/>
        </w:rPr>
        <w:t xml:space="preserve"> </w:t>
      </w:r>
      <w:r w:rsidR="00C01794" w:rsidRPr="00FD4DDF">
        <w:t xml:space="preserve">letter </w:t>
      </w:r>
      <m:oMath>
        <m:r>
          <w:rPr>
            <w:rFonts w:ascii="Cambria Math" w:hAnsi="Cambria Math"/>
          </w:rPr>
          <m:t>k</m:t>
        </m:r>
      </m:oMath>
      <w:r w:rsidR="00C01794" w:rsidRPr="00FD4DDF">
        <w:t xml:space="preserve"> as one packet of crisps and do not link that </w:t>
      </w:r>
      <m:oMath>
        <m:r>
          <w:rPr>
            <w:rFonts w:ascii="Cambria Math" w:hAnsi="Cambria Math"/>
          </w:rPr>
          <m:t xml:space="preserve">k </m:t>
        </m:r>
      </m:oMath>
      <w:r w:rsidR="00C01794" w:rsidRPr="00FD4DDF">
        <w:t>could be any number.</w:t>
      </w:r>
    </w:p>
    <w:p w:rsidR="002F2851" w:rsidRPr="00DA3FC1" w:rsidRDefault="002F2851" w:rsidP="00FD4DDF">
      <w:pPr>
        <w:rPr>
          <w:rStyle w:val="normaltextrun"/>
          <w:rFonts w:cstheme="minorHAnsi"/>
          <w:position w:val="5"/>
        </w:rPr>
      </w:pPr>
      <w:proofErr w:type="spellStart"/>
      <w:r w:rsidRPr="00FD4DDF">
        <w:t>Zaslavsky</w:t>
      </w:r>
      <w:proofErr w:type="spellEnd"/>
      <w:r w:rsidR="00FD4DDF" w:rsidRPr="00FD4DDF">
        <w:t xml:space="preserve"> (2005) emphasis</w:t>
      </w:r>
      <w:r w:rsidRPr="00FD4DDF">
        <w:t>es the importance of cognitive conf</w:t>
      </w:r>
      <w:r w:rsidR="00FD4DDF" w:rsidRPr="00FD4DDF">
        <w:t>lict in the teaching methods of</w:t>
      </w:r>
      <w:r w:rsidRPr="00FD4DDF">
        <w:t xml:space="preserve"> a successful teacher. It is a useful strategy to create uncertainty in the minds of our pupils to result in creative thinking and a deeper understanding. This is a method that I found extremely successful during all four of my intervention lessons for helping to overcome misconceptions. Bell et al. (1985) conducted a similar r</w:t>
      </w:r>
      <w:r w:rsidR="00FD4DDF" w:rsidRPr="00FD4DDF">
        <w:t xml:space="preserve">esearch project involving a pre- test </w:t>
      </w:r>
      <w:r w:rsidRPr="00FD4DDF">
        <w:t>and</w:t>
      </w:r>
      <w:r w:rsidR="00FD4DDF" w:rsidRPr="00FD4DDF">
        <w:t xml:space="preserve"> a</w:t>
      </w:r>
      <w:r w:rsidRPr="00FD4DDF">
        <w:t xml:space="preserve"> post-test with two different classes. One class was taught solely using the correct methods for questions and the other was taught using conflictin</w:t>
      </w:r>
      <w:r w:rsidR="00FD4DDF" w:rsidRPr="00FD4DDF">
        <w:t>g methods. The results showed an</w:t>
      </w:r>
      <w:r w:rsidRPr="00FD4DDF">
        <w:t xml:space="preserve"> increase in learning in the group that was taught using cognitive conflict. In one of my lessons, I </w:t>
      </w:r>
      <w:r w:rsidR="00B26180" w:rsidRPr="00FD4DDF">
        <w:t xml:space="preserve">used this technique to prove to pupils that </w:t>
      </w:r>
      <m:oMath>
        <m:r>
          <w:rPr>
            <w:rFonts w:ascii="Cambria Math" w:hAnsi="Cambria Math"/>
          </w:rPr>
          <m:t>3a + 4</m:t>
        </m:r>
      </m:oMath>
      <w:r w:rsidR="00B26180" w:rsidRPr="00FD4DDF">
        <w:t xml:space="preserve"> is not the same </w:t>
      </w:r>
      <w:proofErr w:type="gramStart"/>
      <w:r w:rsidR="00B26180" w:rsidRPr="00FD4DDF">
        <w:t xml:space="preserve">as </w:t>
      </w:r>
      <w:proofErr w:type="gramEnd"/>
      <m:oMath>
        <m:r>
          <w:rPr>
            <w:rFonts w:ascii="Cambria Math" w:hAnsi="Cambria Math"/>
          </w:rPr>
          <m:t>7a</m:t>
        </m:r>
      </m:oMath>
      <w:r w:rsidR="00B26180" w:rsidRPr="00FD4DDF">
        <w:t>. I asked the studen</w:t>
      </w:r>
      <w:r w:rsidR="00FD4DDF">
        <w:t xml:space="preserve">ts to substitute a value for </w:t>
      </w:r>
      <m:oMath>
        <m:r>
          <w:rPr>
            <w:rFonts w:ascii="Cambria Math" w:hAnsi="Cambria Math"/>
          </w:rPr>
          <m:t>a</m:t>
        </m:r>
      </m:oMath>
      <w:r w:rsidR="00B26180" w:rsidRPr="00FD4DDF">
        <w:t xml:space="preserve"> into the two expressions and show </w:t>
      </w:r>
      <w:r w:rsidR="00B26180" w:rsidRPr="00FD4DDF">
        <w:lastRenderedPageBreak/>
        <w:t>me</w:t>
      </w:r>
      <w:r w:rsidR="00B26180" w:rsidRPr="00DA3FC1">
        <w:rPr>
          <w:rStyle w:val="normaltextrun"/>
          <w:rFonts w:cstheme="minorHAnsi"/>
          <w:position w:val="5"/>
        </w:rPr>
        <w:t xml:space="preserve"> </w:t>
      </w:r>
      <w:r w:rsidR="00B26180" w:rsidRPr="00FD4DDF">
        <w:t>using their planners if the</w:t>
      </w:r>
      <w:r w:rsidR="009379E8" w:rsidRPr="00FD4DDF">
        <w:t>y are equal. Thi</w:t>
      </w:r>
      <w:r w:rsidR="00FD4DDF">
        <w:t>s allowed the students to realis</w:t>
      </w:r>
      <w:r w:rsidR="009379E8" w:rsidRPr="00FD4DDF">
        <w:t xml:space="preserve">e that the two expressions are not equal and that we cannot group together numbers attached to letters with lone numbers. However, when this skill was used in the next lesson, some pupils did begin to make the same mistake of grouping unlike terms. </w:t>
      </w:r>
      <w:r w:rsidR="00876074" w:rsidRPr="00FD4DDF">
        <w:t>Having said</w:t>
      </w:r>
      <w:r w:rsidR="009379E8" w:rsidRPr="00FD4DDF">
        <w:t xml:space="preserve"> that, I only had to remind them to think back to the previous lesson until they remembered why we cannot do this. </w:t>
      </w:r>
      <w:r w:rsidR="002963ED" w:rsidRPr="00FD4DDF">
        <w:t>On the whole, this technique was very beneficial to me in my attempt to overcome this misconception and the class teacher’s observation notes stress how much of an impact this had on student learning.</w:t>
      </w:r>
      <w:r w:rsidR="002963ED" w:rsidRPr="00DA3FC1">
        <w:rPr>
          <w:rStyle w:val="normaltextrun"/>
          <w:rFonts w:cstheme="minorHAnsi"/>
          <w:position w:val="5"/>
        </w:rPr>
        <w:t xml:space="preserve"> </w:t>
      </w:r>
    </w:p>
    <w:p w:rsidR="009379E8" w:rsidRPr="00DE428E" w:rsidRDefault="002963ED" w:rsidP="00FD4DDF">
      <w:r w:rsidRPr="00DE428E">
        <w:t xml:space="preserve">Another strategy that I used during my lessons was peer assessment, using a success criteria to expose students to </w:t>
      </w:r>
      <w:r w:rsidR="00112C2D" w:rsidRPr="00DE428E">
        <w:t>what they should be striving towards. According to Toping (2009)</w:t>
      </w:r>
      <w:r w:rsidR="008816B3" w:rsidRPr="00DE428E">
        <w:t xml:space="preserve">, peer assessment has a large impact on improving the quality of learning. He suggests that it has an even greater impact, with greater reliability, if it is backed up with a success criteria constructed by the teacher, close teacher assistance and monitoring. During one of the intervention lessons, I used peer assessment following a solving equations task. One of the main problems that students faced when solving equations was writing down all the steps. </w:t>
      </w:r>
      <w:r w:rsidR="009557D2" w:rsidRPr="00DE428E">
        <w:t>After evaluating the pre-tests, it seemed that m</w:t>
      </w:r>
      <w:r w:rsidR="008816B3" w:rsidRPr="00DE428E">
        <w:t xml:space="preserve">any students were stuck in the habit of trying </w:t>
      </w:r>
      <w:r w:rsidR="009557D2" w:rsidRPr="00DE428E">
        <w:t xml:space="preserve">random </w:t>
      </w:r>
      <w:r w:rsidR="008816B3" w:rsidRPr="00DE428E">
        <w:t xml:space="preserve">numbers </w:t>
      </w:r>
      <w:r w:rsidR="009557D2" w:rsidRPr="00DE428E">
        <w:t>as substitutions for ‘x’ instead of</w:t>
      </w:r>
      <w:r w:rsidR="009557D2" w:rsidRPr="00DA3FC1">
        <w:rPr>
          <w:rStyle w:val="normaltextrun"/>
          <w:rFonts w:cstheme="minorHAnsi"/>
          <w:position w:val="5"/>
        </w:rPr>
        <w:t xml:space="preserve"> </w:t>
      </w:r>
      <w:r w:rsidR="009557D2" w:rsidRPr="00DE428E">
        <w:t xml:space="preserve">following a set method each time. To change this habit, I set up a success criteria including the key steps to finding the solution to an equation. I gave the students a set of questions on solving equations and explained to them that they would need to follow the steps in order to be successful. After the task, I asked them to assess their peer’s work, giving them a mark for each step in the checklist and finally, asked them to make a comment on how their peer could improve in the future. I found that this was particularly helpful when students were faced with multistep equations involving the expansion of brackets. </w:t>
      </w:r>
      <w:r w:rsidR="00023172" w:rsidRPr="00DE428E">
        <w:t>However,</w:t>
      </w:r>
      <w:r w:rsidR="00DE428E">
        <w:t xml:space="preserve"> on reflection of this task, t</w:t>
      </w:r>
      <w:r w:rsidR="00023172" w:rsidRPr="00DE428E">
        <w:t xml:space="preserve">he quality of the comments </w:t>
      </w:r>
      <w:r w:rsidR="00DE428E">
        <w:t xml:space="preserve">made by students </w:t>
      </w:r>
      <w:r w:rsidR="00023172" w:rsidRPr="00DE428E">
        <w:t xml:space="preserve">were not worth the time that I had dedicated to the </w:t>
      </w:r>
      <w:r w:rsidR="00DE428E">
        <w:t>task</w:t>
      </w:r>
      <w:r w:rsidR="00023172" w:rsidRPr="00DE428E">
        <w:t>. I think this was due to the fact that many students were unsure on the type of comment to give. Therefore, if I was to use this method again, I would ensure to provide the students with sentence starters so that the quality of written response improves, resulting in a greater improvement of students’ work.</w:t>
      </w:r>
      <w:r w:rsidR="00DE428E">
        <w:t xml:space="preserve"> Students would also improve from being shown an example of the type of comments used during a peer assessment.</w:t>
      </w:r>
    </w:p>
    <w:p w:rsidR="009E3028" w:rsidRPr="00DE428E" w:rsidRDefault="009E3028" w:rsidP="00FD4DDF">
      <w:proofErr w:type="spellStart"/>
      <w:r w:rsidRPr="00DE428E">
        <w:t>Longfield</w:t>
      </w:r>
      <w:proofErr w:type="spellEnd"/>
      <w:r w:rsidRPr="00DE428E">
        <w:t xml:space="preserve"> (2009) suggested that new information is learned best when it is related to something that the learner already has an understanding of. This leads on to the concept of relating issues in mathematics to the real life world. </w:t>
      </w:r>
      <w:r w:rsidR="00785061" w:rsidRPr="00DE428E">
        <w:t xml:space="preserve">According to the National Research Council (2001), </w:t>
      </w:r>
      <w:r w:rsidR="00EE5ADB" w:rsidRPr="00DE428E">
        <w:t xml:space="preserve">productive disposition results in students having a deeper understanding of the mathematics because it becomes more useful and worthwhile to students. </w:t>
      </w:r>
      <w:r w:rsidR="008D462D" w:rsidRPr="00DE428E">
        <w:t xml:space="preserve">Civil (2002) focuses on creating a link between the mathematics students learn at school and situations that they face day to day. In my lessons, I attempted to make a link </w:t>
      </w:r>
      <w:r w:rsidR="00DA3FC1" w:rsidRPr="00DE428E">
        <w:t>between algebra and real life situations. One example of this was a task where students had to write algebraic expressions for worded situations. Initially</w:t>
      </w:r>
      <w:r w:rsidR="009D4899" w:rsidRPr="00DE428E">
        <w:t>, students struggled to relate the situations to algebra but I think it was partly due to a lack of sufficient modelling by the teacher. After I had modelled some similar questions on the board, students used highlighters to pick out the key information. Once students started to see how certain situations could easily be solved using algebra, they attitude towards the topic changed. Reflecting on using this technique within my lessons, in hindsight, I would include more of these type</w:t>
      </w:r>
      <w:r w:rsidR="0087721A" w:rsidRPr="00DE428E">
        <w:t xml:space="preserve"> of tasks to get develop students’ their problem solving skills. A suggestion for improvement would be to dedicate a whole lesson to</w:t>
      </w:r>
      <w:r w:rsidR="0087721A">
        <w:rPr>
          <w:rStyle w:val="normaltextrun"/>
          <w:rFonts w:cstheme="minorHAnsi"/>
          <w:position w:val="5"/>
        </w:rPr>
        <w:t xml:space="preserve"> </w:t>
      </w:r>
      <w:r w:rsidR="0087721A" w:rsidRPr="00DE428E">
        <w:t xml:space="preserve">problem solving skills involving algebra and everyday situations. This would give the concept more purpose and would have been more beneficial to the students. </w:t>
      </w:r>
    </w:p>
    <w:p w:rsidR="00F5481E" w:rsidRPr="001726FA" w:rsidRDefault="00821EA8" w:rsidP="00FD4DDF">
      <w:r w:rsidRPr="00DE428E">
        <w:t>During the intervention lessons, I assessed the students in a number of ways. I found that using mini whiteboards was an effective way of being able to instantly assess the class in a short amount of time.</w:t>
      </w:r>
      <w:r w:rsidR="003E7EE5" w:rsidRPr="00DE428E">
        <w:t xml:space="preserve"> According to Swan (2005), mini-whiteboard exercises are effective for the teacher to be able to</w:t>
      </w:r>
      <w:r w:rsidR="003E7EE5">
        <w:rPr>
          <w:rStyle w:val="normaltextrun"/>
          <w:rFonts w:cstheme="minorHAnsi"/>
          <w:position w:val="5"/>
        </w:rPr>
        <w:t xml:space="preserve"> </w:t>
      </w:r>
      <w:r w:rsidR="003E7EE5" w:rsidRPr="001726FA">
        <w:lastRenderedPageBreak/>
        <w:t xml:space="preserve">gain instant assessment of the students in the class. I used whiteboards throughout my lessons </w:t>
      </w:r>
      <w:r w:rsidR="00632F26" w:rsidRPr="001726FA">
        <w:t xml:space="preserve">after I had gone through examples on the board, and before setting them a task. This was useful because I was able to gage whether the pupils were ready to move on or whether I should go through another example with them before setting them off to practice. As supported by the comments from the class </w:t>
      </w:r>
      <w:r w:rsidR="00F5481E" w:rsidRPr="001726FA">
        <w:t xml:space="preserve">teacher, assessing students before setting a task had a great positive impact on my lessons as  pupils were more engaged, resulting in a more positive classroom environment. </w:t>
      </w:r>
      <w:r w:rsidR="00531B75" w:rsidRPr="001726FA">
        <w:t xml:space="preserve">One limitation I found with this method of assessment for learning was that it was an opportunity for weaker students to copy the person next to them. On many occasions, I saw students write their answer down, look around to see what other people had and then change their answer before I asked for boards up. </w:t>
      </w:r>
      <w:r w:rsidR="00A96BBD" w:rsidRPr="001726FA">
        <w:t>In the future, I would continue to use mini whiteboards to assess students in this way</w:t>
      </w:r>
      <w:r w:rsidR="001726FA">
        <w:t xml:space="preserve"> along with other methods allowing for instant assessment such as </w:t>
      </w:r>
      <w:r w:rsidR="00A96BBD" w:rsidRPr="001726FA">
        <w:t xml:space="preserve">introducing an app such as </w:t>
      </w:r>
      <w:proofErr w:type="spellStart"/>
      <w:r w:rsidR="00A96BBD" w:rsidRPr="001726FA">
        <w:t>Plickers</w:t>
      </w:r>
      <w:proofErr w:type="spellEnd"/>
      <w:r w:rsidR="00A96BBD" w:rsidRPr="001726FA">
        <w:t xml:space="preserve"> </w:t>
      </w:r>
      <w:r w:rsidR="001726FA">
        <w:t xml:space="preserve">to ensure that </w:t>
      </w:r>
      <w:r w:rsidR="00A96BBD" w:rsidRPr="001726FA">
        <w:t xml:space="preserve">students are unable to copy one another. </w:t>
      </w:r>
    </w:p>
    <w:p w:rsidR="004F40C7" w:rsidRPr="00C0782D" w:rsidRDefault="00F5481E" w:rsidP="001726FA">
      <w:pPr>
        <w:rPr>
          <w:rStyle w:val="normaltextrun"/>
          <w:rFonts w:cstheme="minorHAnsi"/>
          <w:position w:val="5"/>
        </w:rPr>
      </w:pPr>
      <w:r w:rsidRPr="001726FA">
        <w:t xml:space="preserve">This instant assessment also helped me with my questioning techniques within my lessons. </w:t>
      </w:r>
      <w:proofErr w:type="spellStart"/>
      <w:r w:rsidR="009F4EF7" w:rsidRPr="001726FA">
        <w:t>Hodgen</w:t>
      </w:r>
      <w:proofErr w:type="spellEnd"/>
      <w:r w:rsidR="009F4EF7" w:rsidRPr="001726FA">
        <w:t xml:space="preserve"> &amp; </w:t>
      </w:r>
      <w:proofErr w:type="spellStart"/>
      <w:r w:rsidR="009F4EF7" w:rsidRPr="001726FA">
        <w:t>Wiliam</w:t>
      </w:r>
      <w:proofErr w:type="spellEnd"/>
      <w:r w:rsidR="009F4EF7" w:rsidRPr="001726FA">
        <w:t xml:space="preserve"> (1998) emphasise the importance of effective questioning in the classroom. Effective questioning </w:t>
      </w:r>
      <w:r w:rsidR="00531B75" w:rsidRPr="001726FA">
        <w:t>aims to probe deeper into students’ thinking.</w:t>
      </w:r>
      <w:r w:rsidR="00FC5774" w:rsidRPr="001726FA">
        <w:t xml:space="preserve"> Open questions are considered more effective than closed questions as they allow students to order their thinking before answering the question (DfES, 2005).</w:t>
      </w:r>
      <w:r w:rsidR="00531B75" w:rsidRPr="001726FA">
        <w:t xml:space="preserve"> Bouncing questions from one student to another creates a dynamic classroom environment, resulting in a more engaging discussion. Assessing students using whiteboards helped me to target my questions to specific pupils. I made a mental note of the </w:t>
      </w:r>
      <w:r w:rsidR="001726FA">
        <w:t xml:space="preserve">level of </w:t>
      </w:r>
      <w:r w:rsidR="00531B75" w:rsidRPr="001726FA">
        <w:t xml:space="preserve">understanding of students and aimed more basic questions at students who were finding the concept difficult. </w:t>
      </w:r>
      <w:r w:rsidR="00A96BBD" w:rsidRPr="001726FA">
        <w:t xml:space="preserve">I then used a ‘no hands up’ approach to allow me to target questions at specific students. </w:t>
      </w:r>
      <w:r w:rsidR="00531B75" w:rsidRPr="001726FA">
        <w:t>This helped students to gain confidence, becoming more vocal in discussions to build on their knowledge. On the other hand, I</w:t>
      </w:r>
      <w:r w:rsidR="00531B75">
        <w:rPr>
          <w:rStyle w:val="normaltextrun"/>
          <w:rFonts w:cstheme="minorHAnsi"/>
          <w:position w:val="5"/>
        </w:rPr>
        <w:t xml:space="preserve"> </w:t>
      </w:r>
      <w:r w:rsidR="00531B75" w:rsidRPr="001726FA">
        <w:t xml:space="preserve">aimed harder questions which required more thought to the students who I thought were confident with the content and needed probing to deepen thinking skills. </w:t>
      </w:r>
      <w:r w:rsidR="00C15426" w:rsidRPr="001726FA">
        <w:t xml:space="preserve">Questioning students in this way did have a positive impact on the students, however, it is difficult to evaluate whether this strategy had a direct impact on the improvement of the pre-test results. </w:t>
      </w:r>
      <w:r w:rsidR="00E7007C" w:rsidRPr="001726FA">
        <w:t>To make this more reliable, the same research study could be carried out with two classes of students, using effective questioning with one class and being restrictive in the que</w:t>
      </w:r>
      <w:r w:rsidR="00C0782D" w:rsidRPr="001726FA">
        <w:t>stion style in the other class.</w:t>
      </w:r>
    </w:p>
    <w:p w:rsidR="004F40C7" w:rsidRDefault="004F40C7" w:rsidP="00FD4DDF">
      <w:pPr>
        <w:rPr>
          <w:rStyle w:val="normaltextrun"/>
          <w:rFonts w:cstheme="minorHAnsi"/>
          <w:b/>
          <w:color w:val="FF0000"/>
          <w:position w:val="5"/>
          <w:lang w:val="en-US"/>
        </w:rPr>
      </w:pPr>
    </w:p>
    <w:p w:rsidR="002B7DA1" w:rsidRPr="001726FA" w:rsidRDefault="002B7DA1" w:rsidP="001726FA">
      <w:r w:rsidRPr="001726FA">
        <w:t xml:space="preserve">The results of the post-test show an improvement </w:t>
      </w:r>
      <w:r w:rsidR="001726FA" w:rsidRPr="001726FA">
        <w:t xml:space="preserve">on those </w:t>
      </w:r>
      <w:r w:rsidRPr="001726FA">
        <w:t xml:space="preserve">of the pre-test. However, the changes were not as significant as I expected them to be. </w:t>
      </w:r>
      <w:r w:rsidR="00083EC4" w:rsidRPr="001726FA">
        <w:t>The results show that 29% of the students were still grouping unlike terms together when simplifying expressions. However, on the second question involving substitution, all 24 students got the three parts correct. This implies that my method of teaching by cognitive conflict had an effective impact on students’ learning. Following the</w:t>
      </w:r>
      <w:r w:rsidR="00083EC4">
        <w:rPr>
          <w:rStyle w:val="normaltextrun"/>
          <w:rFonts w:cstheme="minorHAnsi"/>
          <w:position w:val="5"/>
          <w:lang w:val="en-US"/>
        </w:rPr>
        <w:t xml:space="preserve"> </w:t>
      </w:r>
      <w:r w:rsidR="00083EC4" w:rsidRPr="001726FA">
        <w:t xml:space="preserve">intervention, I can make the judgement that the students had a greater understanding of negative signs and the importance of the fact that they are attached to the number which follows it. This is highlighted in the third question on the post-test as the percentage of students who correctly circled the correct answers increased from 58% to 83%. Writing an algebraic expression from a worded situation is something that students improved greatly on. In the pre-test, only 21% of the students were able to form an expression in terms </w:t>
      </w:r>
      <w:proofErr w:type="gramStart"/>
      <w:r w:rsidR="00083EC4" w:rsidRPr="001726FA">
        <w:t xml:space="preserve">of </w:t>
      </w:r>
      <w:proofErr w:type="gramEnd"/>
      <m:oMath>
        <m:r>
          <w:rPr>
            <w:rFonts w:ascii="Cambria Math" w:hAnsi="Cambria Math"/>
          </w:rPr>
          <m:t>k</m:t>
        </m:r>
      </m:oMath>
      <w:r w:rsidR="00083EC4" w:rsidRPr="001726FA">
        <w:t xml:space="preserve">. However, as a result of my teaching methods explained above, this rose to </w:t>
      </w:r>
      <w:r w:rsidR="009357C8" w:rsidRPr="001726FA">
        <w:t>67% in the post test.</w:t>
      </w:r>
    </w:p>
    <w:p w:rsidR="001726FA" w:rsidRDefault="009357C8" w:rsidP="00FD4DDF">
      <w:r w:rsidRPr="001726FA">
        <w:t xml:space="preserve">Overall, while all misconceptions were not fully combatted with every student, the students in my intervention group had a much improved understanding of using algebra and solving equations by the end of the intervention. Although there are improvements to be made on the resources used and teaching strategies, I think that the selected resources and range of Assessment for </w:t>
      </w:r>
      <w:proofErr w:type="gramStart"/>
      <w:r w:rsidRPr="001726FA">
        <w:t>Learning</w:t>
      </w:r>
      <w:proofErr w:type="gramEnd"/>
      <w:r w:rsidRPr="001726FA">
        <w:t xml:space="preserve"> teaching methods were of great value in the improv</w:t>
      </w:r>
      <w:r w:rsidR="001726FA">
        <w:t>ement of the students’ results.</w:t>
      </w:r>
    </w:p>
    <w:p w:rsidR="002C01B5" w:rsidRPr="001726FA" w:rsidRDefault="00FD43CA" w:rsidP="00FD4DDF">
      <w:pPr>
        <w:rPr>
          <w:rStyle w:val="normaltextrun"/>
        </w:rPr>
      </w:pPr>
      <w:r w:rsidRPr="00FD43CA">
        <w:rPr>
          <w:rStyle w:val="normaltextrun"/>
          <w:rFonts w:cstheme="minorHAnsi"/>
          <w:b/>
          <w:position w:val="5"/>
          <w:lang w:val="en-US"/>
        </w:rPr>
        <w:lastRenderedPageBreak/>
        <w:t>Conclusions</w:t>
      </w:r>
    </w:p>
    <w:p w:rsidR="009357C8" w:rsidRPr="00CB448D" w:rsidRDefault="009357C8" w:rsidP="00FD4DDF">
      <w:r w:rsidRPr="00CB448D">
        <w:t>During the p</w:t>
      </w:r>
      <w:r w:rsidR="00721B0E" w:rsidRPr="00CB448D">
        <w:t xml:space="preserve">rocess of this research project, I have come to realise the importance of </w:t>
      </w:r>
      <w:r w:rsidR="00385012" w:rsidRPr="00CB448D">
        <w:t>drawing out and addressing the common misconceptions in all areas of Mathematics. As a teacher, knowledge of the key areas when misconceptions are likely to arise is crucial in the planning stage for any topic. As stated by Tanner &amp; Jones (2000), pupils need to be faced with uncertainty about their current understanding in order for learning to take place. The most effective way to introduce this</w:t>
      </w:r>
      <w:r w:rsidR="00385012">
        <w:rPr>
          <w:rStyle w:val="normaltextrun"/>
          <w:rFonts w:cstheme="minorHAnsi"/>
          <w:position w:val="5"/>
          <w:lang w:val="en-US"/>
        </w:rPr>
        <w:t xml:space="preserve"> </w:t>
      </w:r>
      <w:r w:rsidR="00385012" w:rsidRPr="00CB448D">
        <w:t>uncertainty to students is to create cognitive conflict</w:t>
      </w:r>
      <w:r w:rsidR="000029F4" w:rsidRPr="00CB448D">
        <w:t xml:space="preserve"> as emphasized by </w:t>
      </w:r>
      <w:proofErr w:type="spellStart"/>
      <w:r w:rsidR="000029F4" w:rsidRPr="00CB448D">
        <w:t>Zaslavsky</w:t>
      </w:r>
      <w:proofErr w:type="spellEnd"/>
      <w:r w:rsidR="000029F4" w:rsidRPr="00CB448D">
        <w:t xml:space="preserve"> (2005). Once pupils are exposed to a situation that their current rule does not apply to, it forces them to re-evaluate their own understanding. This method encourages learning to be more independent which has a greater impact on long term knowledge (Chambers &amp; </w:t>
      </w:r>
      <w:proofErr w:type="spellStart"/>
      <w:r w:rsidR="000029F4" w:rsidRPr="00CB448D">
        <w:t>Timlin</w:t>
      </w:r>
      <w:proofErr w:type="spellEnd"/>
      <w:r w:rsidR="000029F4" w:rsidRPr="00CB448D">
        <w:t xml:space="preserve">, 2013). </w:t>
      </w:r>
    </w:p>
    <w:p w:rsidR="00DD2061" w:rsidRDefault="00CB448D" w:rsidP="00CB448D">
      <w:pPr>
        <w:rPr>
          <w:rStyle w:val="normaltextrun"/>
          <w:rFonts w:cstheme="minorHAnsi"/>
          <w:position w:val="5"/>
        </w:rPr>
      </w:pPr>
      <w:r>
        <w:t>Pre-testing and post-</w:t>
      </w:r>
      <w:r w:rsidR="00DD2061" w:rsidRPr="00CB448D">
        <w:t>testing is a method which shows clear result</w:t>
      </w:r>
      <w:r>
        <w:t>s</w:t>
      </w:r>
      <w:r w:rsidR="00DD2061" w:rsidRPr="00CB448D">
        <w:t xml:space="preserve"> in a short space of time. As I have found from carrying out this investigation, it is an effective research method to use to gather data at ease. It allows the researcher to choose specific questions based on relevant literature, meaning that the teaching can be directly targeted to the set of chosen questions. This also allows teaching strategies</w:t>
      </w:r>
      <w:r w:rsidR="00DD2061">
        <w:rPr>
          <w:rStyle w:val="normaltextrun"/>
          <w:rFonts w:cstheme="minorHAnsi"/>
          <w:position w:val="5"/>
        </w:rPr>
        <w:t xml:space="preserve"> </w:t>
      </w:r>
      <w:r w:rsidR="00DD2061" w:rsidRPr="00CB448D">
        <w:t xml:space="preserve">to be assessed as results from the tests can be compared. </w:t>
      </w:r>
      <w:proofErr w:type="spellStart"/>
      <w:r w:rsidR="00DD2061" w:rsidRPr="00CB448D">
        <w:t>Longfield</w:t>
      </w:r>
      <w:proofErr w:type="spellEnd"/>
      <w:r w:rsidR="00DD2061" w:rsidRPr="00CB448D">
        <w:t xml:space="preserve"> (2009) suggests that new information is best learned by a student when it can be linked to knowledge they already have. A teaching strategy which personally worked during my intervention was being able to relate algebra to real life by giving pupils a worded situation and have them convert the situation to an equation using algebra. Relating the new content to a simple situation that the students </w:t>
      </w:r>
      <w:r>
        <w:t>already have experience and knowledge of</w:t>
      </w:r>
      <w:r w:rsidR="00DD2061" w:rsidRPr="00CB448D">
        <w:t>, helped them to build on the knowledge and understanding that already exists.</w:t>
      </w:r>
      <w:r w:rsidR="00DD2061">
        <w:rPr>
          <w:rStyle w:val="normaltextrun"/>
          <w:rFonts w:cstheme="minorHAnsi"/>
          <w:position w:val="5"/>
        </w:rPr>
        <w:t xml:space="preserve"> </w:t>
      </w:r>
      <w:r w:rsidRPr="00CB448D">
        <w:t xml:space="preserve">This fits in with the curriculum of the school as relating mathematics to real world concepts </w:t>
      </w:r>
      <w:r>
        <w:t>has strong links with Donaldson’s</w:t>
      </w:r>
      <w:r w:rsidR="00AA10EE">
        <w:t xml:space="preserve"> Successful Futures (2015) and the</w:t>
      </w:r>
      <w:r>
        <w:t xml:space="preserve"> four purposes for education. </w:t>
      </w:r>
    </w:p>
    <w:p w:rsidR="00A80CA7" w:rsidRPr="00CB448D" w:rsidRDefault="00A80CA7" w:rsidP="00CB448D">
      <w:r w:rsidRPr="00CB448D">
        <w:t xml:space="preserve">Exposing students to common misconceptions throughout the topic has proven to be beneficial from </w:t>
      </w:r>
      <w:r w:rsidR="00CB448D">
        <w:t xml:space="preserve">the evaluation of </w:t>
      </w:r>
      <w:r w:rsidRPr="00CB448D">
        <w:t xml:space="preserve">my results. This is most effectively achieved by using cognitive conflict to create a ‘sense of unease about their current understanding’ (Tanner &amp; Jones, 2000). Allowing pupils to peer assess work by picking out the mistakes and writing comments on how to improve is also an effective task to allow students to realise what the key stages are in the method of solving algebraic equations. </w:t>
      </w:r>
    </w:p>
    <w:p w:rsidR="00876074" w:rsidRDefault="000029F4" w:rsidP="00FD4DDF">
      <w:pPr>
        <w:rPr>
          <w:rStyle w:val="normaltextrun"/>
          <w:rFonts w:cstheme="minorHAnsi"/>
          <w:position w:val="5"/>
        </w:rPr>
      </w:pPr>
      <w:r w:rsidRPr="00CB448D">
        <w:t xml:space="preserve">The Assessment for </w:t>
      </w:r>
      <w:proofErr w:type="gramStart"/>
      <w:r w:rsidRPr="00CB448D">
        <w:t>Learning</w:t>
      </w:r>
      <w:proofErr w:type="gramEnd"/>
      <w:r w:rsidRPr="00CB448D">
        <w:t xml:space="preserve"> teaching strategies have</w:t>
      </w:r>
      <w:r w:rsidR="000024FC" w:rsidRPr="00CB448D">
        <w:t xml:space="preserve"> clearly</w:t>
      </w:r>
      <w:r w:rsidRPr="00CB448D">
        <w:t xml:space="preserve"> proven to have a positive impact on the learning of the students involved in the study. Assessment </w:t>
      </w:r>
      <w:r w:rsidR="000024FC" w:rsidRPr="00CB448D">
        <w:t>is a vital tool for the teacher to use to implement planning so that resources are tailored to the class and individual students within the class (Toping, 2009). The strategies mentioned above in the evaluation have been successful in contributing to the im</w:t>
      </w:r>
      <w:r w:rsidR="00876074" w:rsidRPr="00CB448D">
        <w:t>proved results of the post-test. However, as this intervention was carried out over such a short period of time, results are limited as there are so many different misconceptions a</w:t>
      </w:r>
      <w:r w:rsidR="00876074">
        <w:rPr>
          <w:rStyle w:val="normaltextrun"/>
          <w:rFonts w:cstheme="minorHAnsi"/>
          <w:position w:val="5"/>
        </w:rPr>
        <w:t xml:space="preserve"> </w:t>
      </w:r>
      <w:r w:rsidR="00876074" w:rsidRPr="00CB448D">
        <w:t>student can hold.</w:t>
      </w:r>
      <w:r w:rsidR="00DD2061">
        <w:rPr>
          <w:rStyle w:val="normaltextrun"/>
          <w:rFonts w:cstheme="minorHAnsi"/>
          <w:position w:val="5"/>
        </w:rPr>
        <w:t xml:space="preserve"> </w:t>
      </w:r>
    </w:p>
    <w:p w:rsidR="00DD2061" w:rsidRPr="00CB448D" w:rsidRDefault="00DD2061" w:rsidP="00FD4DDF">
      <w:r w:rsidRPr="00CB448D">
        <w:t xml:space="preserve">In my future teaching, carrying out some </w:t>
      </w:r>
      <w:r w:rsidR="00CB448D">
        <w:t xml:space="preserve">prior </w:t>
      </w:r>
      <w:r w:rsidRPr="00CB448D">
        <w:t xml:space="preserve">research into </w:t>
      </w:r>
      <w:r w:rsidR="00A80CA7" w:rsidRPr="00CB448D">
        <w:t xml:space="preserve">the existing literature exploring </w:t>
      </w:r>
      <w:r w:rsidRPr="00CB448D">
        <w:t xml:space="preserve">the common misconceptions of the topics I will teach is something that will improve </w:t>
      </w:r>
      <w:r w:rsidR="00A80CA7" w:rsidRPr="00CB448D">
        <w:t>my lessons</w:t>
      </w:r>
      <w:r w:rsidRPr="00CB448D">
        <w:t>.</w:t>
      </w:r>
      <w:r w:rsidR="00A80CA7" w:rsidRPr="00CB448D">
        <w:t xml:space="preserve"> As a result, I expect to see an improvement in student progress within my lessons.</w:t>
      </w:r>
      <w:r w:rsidRPr="00CB448D">
        <w:t xml:space="preserve"> Using </w:t>
      </w:r>
      <w:r w:rsidR="00023172" w:rsidRPr="00CB448D">
        <w:t xml:space="preserve">the </w:t>
      </w:r>
      <w:r w:rsidRPr="00CB448D">
        <w:t xml:space="preserve">Assessment for </w:t>
      </w:r>
      <w:proofErr w:type="gramStart"/>
      <w:r w:rsidRPr="00CB448D">
        <w:t>Learning</w:t>
      </w:r>
      <w:proofErr w:type="gramEnd"/>
      <w:r w:rsidRPr="00CB448D">
        <w:t xml:space="preserve"> techniques </w:t>
      </w:r>
      <w:r w:rsidR="00023172" w:rsidRPr="00CB448D">
        <w:t xml:space="preserve">that I have used in this research project </w:t>
      </w:r>
      <w:r w:rsidRPr="00CB448D">
        <w:t xml:space="preserve">will allow my planning to become personal to the class </w:t>
      </w:r>
      <w:r w:rsidR="00023172" w:rsidRPr="00CB448D">
        <w:t xml:space="preserve">and their ability. </w:t>
      </w:r>
      <w:r w:rsidR="00FD43CA" w:rsidRPr="00CB448D">
        <w:t xml:space="preserve">I will continue to use these strategies, ensuring to appropriately scaffold the materials to maximise success of students so they are able to reach their potential. </w:t>
      </w:r>
    </w:p>
    <w:p w:rsidR="00FD43CA" w:rsidRDefault="00FD43CA" w:rsidP="00CB448D">
      <w:pPr>
        <w:rPr>
          <w:rStyle w:val="normaltextrun"/>
          <w:rFonts w:cstheme="minorHAnsi"/>
          <w:position w:val="5"/>
        </w:rPr>
      </w:pPr>
    </w:p>
    <w:p w:rsidR="009357C8" w:rsidRPr="00CB448D" w:rsidRDefault="00FD43CA" w:rsidP="00CB448D">
      <w:r w:rsidRPr="00CB448D">
        <w:lastRenderedPageBreak/>
        <w:t>Overall, I believe that the strategies put in place were successful in addressing misconceptions in attempt to eradicate the select few that I decided to focus on within algebra</w:t>
      </w:r>
      <w:r w:rsidR="00CB448D">
        <w:rPr>
          <w:rStyle w:val="normaltextrun"/>
          <w:rFonts w:cstheme="minorHAnsi"/>
          <w:position w:val="5"/>
        </w:rPr>
        <w:t xml:space="preserve"> </w:t>
      </w:r>
      <w:r w:rsidR="00CB448D" w:rsidRPr="00CB448D">
        <w:t>and equations</w:t>
      </w:r>
      <w:r w:rsidRPr="00CB448D">
        <w:t>. Given the</w:t>
      </w:r>
      <w:r>
        <w:rPr>
          <w:rStyle w:val="normaltextrun"/>
          <w:rFonts w:cstheme="minorHAnsi"/>
          <w:position w:val="5"/>
        </w:rPr>
        <w:t xml:space="preserve"> </w:t>
      </w:r>
      <w:r w:rsidRPr="00CB448D">
        <w:t xml:space="preserve">improvements made my students in my intervention class, I would suggest that this intervention strategy be implemented in future schemes of learning for this particular class and for other classes to continue to address misconceptions within algebra and all areas of mathematics. </w:t>
      </w:r>
    </w:p>
    <w:p w:rsidR="001726FA" w:rsidRPr="001726FA" w:rsidRDefault="001726FA" w:rsidP="00FD4DDF">
      <w:pPr>
        <w:rPr>
          <w:rStyle w:val="normaltextrun"/>
          <w:rFonts w:cstheme="minorHAnsi"/>
          <w:position w:val="5"/>
        </w:rPr>
      </w:pPr>
    </w:p>
    <w:p w:rsidR="005F7DE1" w:rsidRPr="00E3235B" w:rsidRDefault="00E3235B" w:rsidP="00FD4DDF">
      <w:pPr>
        <w:rPr>
          <w:rStyle w:val="normaltextrun"/>
          <w:rFonts w:cstheme="minorHAnsi"/>
          <w:b/>
          <w:position w:val="5"/>
          <w:lang w:val="en-US"/>
        </w:rPr>
      </w:pPr>
      <w:r w:rsidRPr="00E3235B">
        <w:rPr>
          <w:rStyle w:val="normaltextrun"/>
          <w:rFonts w:cstheme="minorHAnsi"/>
          <w:b/>
          <w:position w:val="5"/>
          <w:lang w:val="en-US"/>
        </w:rPr>
        <w:t>Limitations &amp; Future Development</w:t>
      </w:r>
    </w:p>
    <w:p w:rsidR="002C01B5" w:rsidRPr="001726FA" w:rsidRDefault="002C01B5" w:rsidP="001726FA">
      <w:r w:rsidRPr="001726FA">
        <w:t xml:space="preserve">Due to the nature of this research, there are a number of limitations which have an impact on the effectiveness of the study. Diane </w:t>
      </w:r>
      <w:proofErr w:type="spellStart"/>
      <w:r w:rsidRPr="001726FA">
        <w:t>Schanzenbach</w:t>
      </w:r>
      <w:proofErr w:type="spellEnd"/>
      <w:r w:rsidRPr="001726FA">
        <w:t xml:space="preserve"> (2012) explores external validity of research carried out in education, highlighting that </w:t>
      </w:r>
      <w:r w:rsidR="00B40BBC" w:rsidRPr="001726FA">
        <w:t>if the same study was to be carried out in a different location or</w:t>
      </w:r>
      <w:r w:rsidR="00B40BBC">
        <w:rPr>
          <w:rStyle w:val="normaltextrun"/>
          <w:rFonts w:cstheme="minorHAnsi"/>
          <w:position w:val="5"/>
          <w:lang w:val="en-US"/>
        </w:rPr>
        <w:t xml:space="preserve"> </w:t>
      </w:r>
      <w:r w:rsidR="00B40BBC" w:rsidRPr="001726FA">
        <w:t xml:space="preserve">with a different group of students, the study may have a different impact. Therefore, a limitation to this research study is that it took place within one class of 25 students </w:t>
      </w:r>
      <w:r w:rsidR="00C8506E" w:rsidRPr="001726FA">
        <w:t xml:space="preserve">of similar ability </w:t>
      </w:r>
      <w:r w:rsidR="00B40BBC" w:rsidRPr="001726FA">
        <w:t>fr</w:t>
      </w:r>
      <w:r w:rsidR="008B026B" w:rsidRPr="001726FA">
        <w:t>om one school, mea</w:t>
      </w:r>
      <w:r w:rsidR="001726FA">
        <w:t>ning that it cannot be generalis</w:t>
      </w:r>
      <w:r w:rsidR="00A96BBD" w:rsidRPr="001726FA">
        <w:t>ed</w:t>
      </w:r>
      <w:r w:rsidR="008B026B" w:rsidRPr="001726FA">
        <w:t xml:space="preserve"> to the wider population. </w:t>
      </w:r>
    </w:p>
    <w:p w:rsidR="001726FA" w:rsidRDefault="00023172" w:rsidP="00FD4DDF">
      <w:pPr>
        <w:rPr>
          <w:rStyle w:val="normaltextrun"/>
          <w:rFonts w:cstheme="minorHAnsi"/>
          <w:position w:val="5"/>
          <w:lang w:val="en-US"/>
        </w:rPr>
      </w:pPr>
      <w:r w:rsidRPr="001726FA">
        <w:t>As this is a short term investigation, it is one that only provides limited results. The intervention took place over a series of only four lessons meaning that the timeframe is too short to be able to make apply the results of this project to other situations. The time period is not long enough to look into</w:t>
      </w:r>
      <w:r>
        <w:rPr>
          <w:rStyle w:val="normaltextrun"/>
          <w:rFonts w:cstheme="minorHAnsi"/>
          <w:position w:val="5"/>
          <w:lang w:val="en-US"/>
        </w:rPr>
        <w:t xml:space="preserve"> </w:t>
      </w:r>
      <w:r w:rsidRPr="001726FA">
        <w:t>all of the misconceptions that could arise in this topic</w:t>
      </w:r>
      <w:r w:rsidR="00E3235B" w:rsidRPr="001726FA">
        <w:t xml:space="preserve"> and as it is typically taught in 4-6 lessons, there is not realistically possible to go into major detail about every concept within the topic.</w:t>
      </w:r>
      <w:r w:rsidR="00E3235B">
        <w:rPr>
          <w:rStyle w:val="normaltextrun"/>
          <w:rFonts w:cstheme="minorHAnsi"/>
          <w:position w:val="5"/>
          <w:lang w:val="en-US"/>
        </w:rPr>
        <w:t xml:space="preserve"> </w:t>
      </w:r>
    </w:p>
    <w:p w:rsidR="00E3235B" w:rsidRDefault="00E3235B" w:rsidP="00FD4DDF">
      <w:pPr>
        <w:rPr>
          <w:rStyle w:val="normaltextrun"/>
          <w:rFonts w:cstheme="minorHAnsi"/>
          <w:position w:val="5"/>
          <w:lang w:val="en-US"/>
        </w:rPr>
      </w:pPr>
      <w:r w:rsidRPr="001726FA">
        <w:t>Another limitation to this research project is that I did not have a control class to compare the results with. There was no class who took part in pre-testing and post-testing without the intervention lesson</w:t>
      </w:r>
      <w:r w:rsidR="001726FA">
        <w:t>s</w:t>
      </w:r>
      <w:r w:rsidRPr="001726FA">
        <w:t>, therefore the validity of the research could be challenged as there is no proof that the materials, resources and teaching methods had any direct impact on the improvement of</w:t>
      </w:r>
      <w:r>
        <w:rPr>
          <w:rStyle w:val="normaltextrun"/>
          <w:rFonts w:cstheme="minorHAnsi"/>
          <w:position w:val="5"/>
          <w:lang w:val="en-US"/>
        </w:rPr>
        <w:t xml:space="preserve"> </w:t>
      </w:r>
      <w:r w:rsidRPr="001726FA">
        <w:t>the students involved in the study</w:t>
      </w:r>
      <w:r w:rsidR="006C44F4" w:rsidRPr="001726FA">
        <w:t xml:space="preserve"> (McLeod, 2007)</w:t>
      </w:r>
      <w:r w:rsidRPr="001726FA">
        <w:t>. Having a control class would improve validity as comparisons could be made to consider the true impact of the teaching techniques suggested by literature.</w:t>
      </w:r>
      <w:r w:rsidR="006C44F4" w:rsidRPr="001726FA">
        <w:t xml:space="preserve"> A problem with this would be that there wouldn’t necessarily be another class with the same qualities of the intervention class, making the comparison unreliable.</w:t>
      </w:r>
      <w:r w:rsidR="006C44F4">
        <w:rPr>
          <w:rStyle w:val="normaltextrun"/>
          <w:rFonts w:cstheme="minorHAnsi"/>
          <w:position w:val="5"/>
          <w:lang w:val="en-US"/>
        </w:rPr>
        <w:t xml:space="preserve"> </w:t>
      </w:r>
    </w:p>
    <w:p w:rsidR="00E3235B" w:rsidRDefault="006C44F4" w:rsidP="00FD4DDF">
      <w:pPr>
        <w:rPr>
          <w:rStyle w:val="normaltextrun"/>
          <w:rFonts w:cstheme="minorHAnsi"/>
          <w:position w:val="5"/>
          <w:lang w:val="en-US"/>
        </w:rPr>
      </w:pPr>
      <w:r w:rsidRPr="001726FA">
        <w:t xml:space="preserve">A further drawback to this study is </w:t>
      </w:r>
      <w:r w:rsidR="00370B91" w:rsidRPr="001726FA">
        <w:t>the fact that, due to ethical reasons, the researcher was required to gain informed consent. This means that students were exposed to the aims of the study. Due to the role of being a researcher and a participant, some students may have felt obliged to take part in the study because students may have thought that they would be at a disadvantage if they withdrew</w:t>
      </w:r>
      <w:r w:rsidR="00370B91">
        <w:rPr>
          <w:rStyle w:val="normaltextrun"/>
          <w:rFonts w:cstheme="minorHAnsi"/>
          <w:position w:val="5"/>
          <w:lang w:val="en-US"/>
        </w:rPr>
        <w:t xml:space="preserve"> </w:t>
      </w:r>
      <w:r w:rsidR="00370B91" w:rsidRPr="001726FA">
        <w:t>from the study. Another side to this is the argument that the study is biased due to the fact that the students were aware of the aims of the research study beforehand.</w:t>
      </w:r>
      <w:r w:rsidR="00370B91">
        <w:rPr>
          <w:rStyle w:val="normaltextrun"/>
          <w:rFonts w:cstheme="minorHAnsi"/>
          <w:position w:val="5"/>
          <w:lang w:val="en-US"/>
        </w:rPr>
        <w:t xml:space="preserve"> </w:t>
      </w:r>
    </w:p>
    <w:p w:rsidR="00CC5AFB" w:rsidRPr="001726FA" w:rsidRDefault="00370B91" w:rsidP="00FD4DDF">
      <w:r w:rsidRPr="001726FA">
        <w:t xml:space="preserve">The data collected from the pre-testing and post-testing during the research meant that only quantitative data was collected. </w:t>
      </w:r>
      <w:r w:rsidR="00CC5AFB" w:rsidRPr="001726FA">
        <w:t>The limitation of collecting quantitative data is that it requires a large sam</w:t>
      </w:r>
      <w:r w:rsidR="001726FA">
        <w:t>ple size. Baxter (2008) emphasis</w:t>
      </w:r>
      <w:r w:rsidR="00CC5AFB" w:rsidRPr="001726FA">
        <w:t>es that there are limited outcomes in a quantitative research because the researcher chooses the questions. This means that data will only be collected</w:t>
      </w:r>
      <w:r w:rsidR="00CC5AFB">
        <w:rPr>
          <w:rStyle w:val="normaltextrun"/>
          <w:rFonts w:cstheme="minorHAnsi"/>
          <w:position w:val="5"/>
          <w:lang w:val="en-US"/>
        </w:rPr>
        <w:t xml:space="preserve"> </w:t>
      </w:r>
      <w:r w:rsidR="00CC5AFB" w:rsidRPr="001726FA">
        <w:t xml:space="preserve">on this specific set of questions. A recommendation for the future would be to carry out a study where both quantitative and qualitative data can be collected. For example, in the context of this particular study, an idea would be to assess student engagement in lessons by evaluating the quality of pupil response and engagement in class discussions as a result of the </w:t>
      </w:r>
      <w:proofErr w:type="spellStart"/>
      <w:proofErr w:type="gramStart"/>
      <w:r w:rsidR="00CC5AFB" w:rsidRPr="001726FA">
        <w:t>AfL</w:t>
      </w:r>
      <w:proofErr w:type="spellEnd"/>
      <w:proofErr w:type="gramEnd"/>
      <w:r w:rsidR="00CC5AFB" w:rsidRPr="001726FA">
        <w:t xml:space="preserve"> strategies implemented within the classroom over the intervention period. </w:t>
      </w:r>
    </w:p>
    <w:p w:rsidR="00370B91" w:rsidRDefault="00CC5AFB" w:rsidP="00FD4DDF">
      <w:pPr>
        <w:rPr>
          <w:rStyle w:val="normaltextrun"/>
          <w:rFonts w:cstheme="minorHAnsi"/>
          <w:position w:val="5"/>
          <w:lang w:val="en-US"/>
        </w:rPr>
      </w:pPr>
      <w:r>
        <w:rPr>
          <w:rStyle w:val="normaltextrun"/>
          <w:rFonts w:cstheme="minorHAnsi"/>
          <w:position w:val="5"/>
          <w:lang w:val="en-US"/>
        </w:rPr>
        <w:t xml:space="preserve"> </w:t>
      </w:r>
    </w:p>
    <w:p w:rsidR="00405C87" w:rsidRPr="001726FA" w:rsidRDefault="00370B91" w:rsidP="001726FA">
      <w:r w:rsidRPr="001726FA">
        <w:lastRenderedPageBreak/>
        <w:t xml:space="preserve">Taking future implications of this study into account, I would recommend the study to become one that is more long term. </w:t>
      </w:r>
      <w:r w:rsidR="00CC5AFB" w:rsidRPr="001726FA">
        <w:t>To increase validity of the study, a suggestion would be to carry out the investigation in a particular topic over a number of years to assess whether the same misconceptions arise with the same students. For example, an intervention could be held during the algebra topic in Year 7 and then again with the same class in Year 8 or Year 9. This would allow the</w:t>
      </w:r>
      <w:r w:rsidR="00CC5AFB">
        <w:rPr>
          <w:rStyle w:val="normaltextrun"/>
          <w:rFonts w:cstheme="minorHAnsi"/>
          <w:position w:val="5"/>
          <w:lang w:val="en-US"/>
        </w:rPr>
        <w:t xml:space="preserve"> </w:t>
      </w:r>
      <w:r w:rsidR="00CC5AFB" w:rsidRPr="001726FA">
        <w:t xml:space="preserve">researcher to </w:t>
      </w:r>
      <w:r w:rsidR="00405C87" w:rsidRPr="001726FA">
        <w:t>assess student progress over a longer period of time, meaning that results would be more reliable and be able to be generalised to the wider population.</w:t>
      </w:r>
      <w:r w:rsidR="001726FA">
        <w:t xml:space="preserve"> </w:t>
      </w:r>
      <w:r w:rsidR="00405C87" w:rsidRPr="001726FA">
        <w:t xml:space="preserve">However, a drawback of this recommendation would be that the class may change teachers from year to year, resulting in inconsistency in teaching methods. </w:t>
      </w:r>
    </w:p>
    <w:bookmarkEnd w:id="0"/>
    <w:p w:rsidR="002C01B5" w:rsidRPr="002C01B5" w:rsidRDefault="002C01B5" w:rsidP="00DB24DA">
      <w:pPr>
        <w:pStyle w:val="paragraph"/>
        <w:spacing w:before="0" w:beforeAutospacing="0" w:after="0" w:afterAutospacing="0"/>
        <w:textAlignment w:val="baseline"/>
        <w:rPr>
          <w:rStyle w:val="normaltextrun"/>
          <w:rFonts w:asciiTheme="minorHAnsi" w:hAnsiTheme="minorHAnsi" w:cstheme="minorHAnsi"/>
          <w:b/>
          <w:position w:val="5"/>
          <w:sz w:val="22"/>
          <w:szCs w:val="22"/>
          <w:lang w:val="en-US"/>
        </w:rPr>
      </w:pPr>
    </w:p>
    <w:p w:rsidR="00DB24DA" w:rsidRDefault="00DB24DA">
      <w:pPr>
        <w:rPr>
          <w:rStyle w:val="normaltextrun"/>
          <w:rFonts w:ascii="Calibri" w:hAnsi="Calibri" w:cs="Calibri"/>
          <w:color w:val="FF0000"/>
          <w:position w:val="4"/>
          <w:shd w:val="clear" w:color="auto" w:fill="FFFFFF"/>
        </w:rPr>
      </w:pPr>
    </w:p>
    <w:p w:rsidR="005F7DE1" w:rsidRDefault="005F7DE1">
      <w:pPr>
        <w:rPr>
          <w:rStyle w:val="normaltextrun"/>
          <w:rFonts w:ascii="Calibri" w:hAnsi="Calibri" w:cs="Calibri"/>
          <w:color w:val="FF0000"/>
          <w:position w:val="4"/>
          <w:shd w:val="clear" w:color="auto" w:fill="FFFFFF"/>
        </w:rPr>
      </w:pPr>
    </w:p>
    <w:p w:rsidR="005F7DE1" w:rsidRDefault="005F7DE1">
      <w:pPr>
        <w:rPr>
          <w:rStyle w:val="normaltextrun"/>
          <w:rFonts w:ascii="Calibri" w:hAnsi="Calibri" w:cs="Calibri"/>
          <w:color w:val="FF0000"/>
          <w:position w:val="4"/>
          <w:shd w:val="clear" w:color="auto" w:fill="FFFFFF"/>
        </w:rPr>
      </w:pPr>
    </w:p>
    <w:p w:rsidR="005F7DE1" w:rsidRDefault="005F7DE1">
      <w:pPr>
        <w:rPr>
          <w:rStyle w:val="normaltextrun"/>
          <w:rFonts w:ascii="Calibri" w:hAnsi="Calibri" w:cs="Calibri"/>
          <w:color w:val="FF0000"/>
          <w:position w:val="4"/>
          <w:shd w:val="clear" w:color="auto" w:fill="FFFFFF"/>
        </w:rPr>
      </w:pPr>
    </w:p>
    <w:p w:rsidR="005F7DE1" w:rsidRDefault="005F7DE1">
      <w:pPr>
        <w:rPr>
          <w:rStyle w:val="normaltextrun"/>
          <w:rFonts w:ascii="Calibri" w:hAnsi="Calibri" w:cs="Calibri"/>
          <w:color w:val="FF0000"/>
          <w:position w:val="4"/>
          <w:shd w:val="clear" w:color="auto" w:fill="FFFFFF"/>
        </w:rPr>
      </w:pPr>
    </w:p>
    <w:p w:rsidR="005F7DE1" w:rsidRDefault="005F7DE1">
      <w:pPr>
        <w:rPr>
          <w:rStyle w:val="normaltextrun"/>
          <w:rFonts w:ascii="Calibri" w:hAnsi="Calibri" w:cs="Calibri"/>
          <w:color w:val="FF0000"/>
          <w:position w:val="4"/>
          <w:shd w:val="clear" w:color="auto" w:fill="FFFFFF"/>
        </w:rPr>
      </w:pPr>
    </w:p>
    <w:p w:rsidR="005F7DE1" w:rsidRDefault="005F7DE1">
      <w:pPr>
        <w:rPr>
          <w:rStyle w:val="normaltextrun"/>
          <w:rFonts w:ascii="Calibri" w:hAnsi="Calibri" w:cs="Calibri"/>
          <w:color w:val="FF0000"/>
          <w:position w:val="4"/>
          <w:shd w:val="clear" w:color="auto" w:fill="FFFFFF"/>
        </w:rPr>
      </w:pPr>
    </w:p>
    <w:p w:rsidR="005F7DE1" w:rsidRDefault="005F7DE1">
      <w:pPr>
        <w:rPr>
          <w:rStyle w:val="normaltextrun"/>
          <w:rFonts w:ascii="Calibri" w:hAnsi="Calibri" w:cs="Calibri"/>
          <w:color w:val="FF0000"/>
          <w:position w:val="4"/>
          <w:shd w:val="clear" w:color="auto" w:fill="FFFFFF"/>
        </w:rPr>
      </w:pPr>
    </w:p>
    <w:p w:rsidR="005F7DE1" w:rsidRDefault="005F7DE1">
      <w:pPr>
        <w:rPr>
          <w:rStyle w:val="normaltextrun"/>
          <w:rFonts w:ascii="Calibri" w:hAnsi="Calibri" w:cs="Calibri"/>
          <w:color w:val="FF0000"/>
          <w:position w:val="4"/>
          <w:shd w:val="clear" w:color="auto" w:fill="FFFFFF"/>
        </w:rPr>
      </w:pPr>
    </w:p>
    <w:p w:rsidR="005F7DE1" w:rsidRDefault="005F7DE1">
      <w:pPr>
        <w:rPr>
          <w:rStyle w:val="normaltextrun"/>
          <w:rFonts w:ascii="Calibri" w:hAnsi="Calibri" w:cs="Calibri"/>
          <w:color w:val="FF0000"/>
          <w:position w:val="4"/>
          <w:shd w:val="clear" w:color="auto" w:fill="FFFFFF"/>
        </w:rPr>
      </w:pPr>
    </w:p>
    <w:p w:rsidR="005F7DE1" w:rsidRDefault="005F7DE1">
      <w:pPr>
        <w:rPr>
          <w:rStyle w:val="normaltextrun"/>
          <w:rFonts w:ascii="Calibri" w:hAnsi="Calibri" w:cs="Calibri"/>
          <w:color w:val="FF0000"/>
          <w:position w:val="4"/>
          <w:shd w:val="clear" w:color="auto" w:fill="FFFFFF"/>
        </w:rPr>
      </w:pPr>
    </w:p>
    <w:p w:rsidR="005F7DE1" w:rsidRDefault="005F7DE1">
      <w:pPr>
        <w:rPr>
          <w:rStyle w:val="normaltextrun"/>
          <w:rFonts w:ascii="Calibri" w:hAnsi="Calibri" w:cs="Calibri"/>
          <w:color w:val="FF0000"/>
          <w:position w:val="4"/>
          <w:shd w:val="clear" w:color="auto" w:fill="FFFFFF"/>
        </w:rPr>
      </w:pPr>
    </w:p>
    <w:p w:rsidR="005F7DE1" w:rsidRDefault="005F7DE1">
      <w:pPr>
        <w:rPr>
          <w:rStyle w:val="normaltextrun"/>
          <w:rFonts w:ascii="Calibri" w:hAnsi="Calibri" w:cs="Calibri"/>
          <w:color w:val="FF0000"/>
          <w:position w:val="4"/>
          <w:shd w:val="clear" w:color="auto" w:fill="FFFFFF"/>
        </w:rPr>
      </w:pPr>
    </w:p>
    <w:p w:rsidR="005F7DE1" w:rsidRDefault="005F7DE1">
      <w:pPr>
        <w:rPr>
          <w:rStyle w:val="normaltextrun"/>
          <w:rFonts w:ascii="Calibri" w:hAnsi="Calibri" w:cs="Calibri"/>
          <w:color w:val="FF0000"/>
          <w:position w:val="4"/>
          <w:shd w:val="clear" w:color="auto" w:fill="FFFFFF"/>
        </w:rPr>
      </w:pPr>
    </w:p>
    <w:p w:rsidR="005F7DE1" w:rsidRDefault="005F7DE1">
      <w:pPr>
        <w:rPr>
          <w:rStyle w:val="normaltextrun"/>
          <w:rFonts w:ascii="Calibri" w:hAnsi="Calibri" w:cs="Calibri"/>
          <w:color w:val="FF0000"/>
          <w:position w:val="4"/>
          <w:shd w:val="clear" w:color="auto" w:fill="FFFFFF"/>
        </w:rPr>
      </w:pPr>
    </w:p>
    <w:p w:rsidR="005F7DE1" w:rsidRDefault="005F7DE1">
      <w:pPr>
        <w:rPr>
          <w:rStyle w:val="normaltextrun"/>
          <w:rFonts w:ascii="Calibri" w:hAnsi="Calibri" w:cs="Calibri"/>
          <w:color w:val="FF0000"/>
          <w:position w:val="4"/>
          <w:shd w:val="clear" w:color="auto" w:fill="FFFFFF"/>
        </w:rPr>
      </w:pPr>
    </w:p>
    <w:p w:rsidR="005F7DE1" w:rsidRDefault="005F7DE1">
      <w:pPr>
        <w:rPr>
          <w:rStyle w:val="normaltextrun"/>
          <w:rFonts w:ascii="Calibri" w:hAnsi="Calibri" w:cs="Calibri"/>
          <w:color w:val="FF0000"/>
          <w:position w:val="4"/>
          <w:shd w:val="clear" w:color="auto" w:fill="FFFFFF"/>
        </w:rPr>
      </w:pPr>
    </w:p>
    <w:p w:rsidR="005F7DE1" w:rsidRDefault="005F7DE1">
      <w:pPr>
        <w:rPr>
          <w:rStyle w:val="normaltextrun"/>
          <w:rFonts w:ascii="Calibri" w:hAnsi="Calibri" w:cs="Calibri"/>
          <w:color w:val="FF0000"/>
          <w:position w:val="4"/>
          <w:shd w:val="clear" w:color="auto" w:fill="FFFFFF"/>
        </w:rPr>
      </w:pPr>
    </w:p>
    <w:p w:rsidR="005F7DE1" w:rsidRDefault="005F7DE1">
      <w:pPr>
        <w:rPr>
          <w:rStyle w:val="normaltextrun"/>
          <w:rFonts w:ascii="Calibri" w:hAnsi="Calibri" w:cs="Calibri"/>
          <w:color w:val="FF0000"/>
          <w:position w:val="4"/>
          <w:shd w:val="clear" w:color="auto" w:fill="FFFFFF"/>
        </w:rPr>
      </w:pPr>
    </w:p>
    <w:p w:rsidR="005F7DE1" w:rsidRDefault="005F7DE1">
      <w:pPr>
        <w:rPr>
          <w:rStyle w:val="normaltextrun"/>
          <w:rFonts w:ascii="Calibri" w:hAnsi="Calibri" w:cs="Calibri"/>
          <w:color w:val="FF0000"/>
          <w:position w:val="4"/>
          <w:shd w:val="clear" w:color="auto" w:fill="FFFFFF"/>
        </w:rPr>
      </w:pPr>
    </w:p>
    <w:p w:rsidR="005F7DE1" w:rsidRDefault="005F7DE1">
      <w:pPr>
        <w:rPr>
          <w:rStyle w:val="normaltextrun"/>
          <w:rFonts w:ascii="Calibri" w:hAnsi="Calibri" w:cs="Calibri"/>
          <w:color w:val="FF0000"/>
          <w:position w:val="4"/>
          <w:shd w:val="clear" w:color="auto" w:fill="FFFFFF"/>
        </w:rPr>
      </w:pPr>
    </w:p>
    <w:p w:rsidR="005F7DE1" w:rsidRDefault="005F7DE1">
      <w:pPr>
        <w:rPr>
          <w:rStyle w:val="normaltextrun"/>
          <w:rFonts w:ascii="Calibri" w:hAnsi="Calibri" w:cs="Calibri"/>
          <w:color w:val="FF0000"/>
          <w:position w:val="4"/>
          <w:shd w:val="clear" w:color="auto" w:fill="FFFFFF"/>
        </w:rPr>
      </w:pPr>
    </w:p>
    <w:p w:rsidR="00AA10EE" w:rsidRDefault="00AA10EE">
      <w:pPr>
        <w:rPr>
          <w:rStyle w:val="normaltextrun"/>
          <w:rFonts w:ascii="Calibri" w:hAnsi="Calibri" w:cs="Calibri"/>
          <w:position w:val="4"/>
          <w:shd w:val="clear" w:color="auto" w:fill="FFFFFF"/>
        </w:rPr>
      </w:pPr>
    </w:p>
    <w:p w:rsidR="00AA10EE" w:rsidRDefault="00AA10EE">
      <w:pPr>
        <w:rPr>
          <w:rStyle w:val="normaltextrun"/>
          <w:rFonts w:ascii="Calibri" w:hAnsi="Calibri" w:cs="Calibri"/>
          <w:position w:val="4"/>
          <w:shd w:val="clear" w:color="auto" w:fill="FFFFFF"/>
        </w:rPr>
      </w:pPr>
    </w:p>
    <w:p w:rsidR="00C011E5" w:rsidRPr="00AA10EE" w:rsidRDefault="008A004C">
      <w:pPr>
        <w:rPr>
          <w:rStyle w:val="normaltextrun"/>
          <w:rFonts w:ascii="Calibri" w:hAnsi="Calibri" w:cs="Calibri"/>
          <w:b/>
          <w:position w:val="4"/>
          <w:shd w:val="clear" w:color="auto" w:fill="FFFFFF"/>
        </w:rPr>
      </w:pPr>
      <w:r w:rsidRPr="00AA10EE">
        <w:rPr>
          <w:rStyle w:val="normaltextrun"/>
          <w:rFonts w:ascii="Calibri" w:hAnsi="Calibri" w:cs="Calibri"/>
          <w:b/>
          <w:position w:val="4"/>
          <w:shd w:val="clear" w:color="auto" w:fill="FFFFFF"/>
        </w:rPr>
        <w:lastRenderedPageBreak/>
        <w:t>References</w:t>
      </w:r>
    </w:p>
    <w:p w:rsidR="00461DC6" w:rsidRDefault="00461DC6" w:rsidP="00461DC6">
      <w:r>
        <w:t xml:space="preserve">British Educational Research Associations, (2012). </w:t>
      </w:r>
      <w:r w:rsidRPr="002564DB">
        <w:rPr>
          <w:i/>
        </w:rPr>
        <w:t>Ethical Guidelines for Educational Research.</w:t>
      </w:r>
      <w:r>
        <w:t xml:space="preserve"> London: British Educational Research Associations.</w:t>
      </w:r>
    </w:p>
    <w:p w:rsidR="00461DC6" w:rsidRPr="0069701C" w:rsidRDefault="00461DC6" w:rsidP="00461DC6">
      <w:r>
        <w:t xml:space="preserve">Black, P., Harrison, C., Lee, C., Marshall, B. &amp; </w:t>
      </w:r>
      <w:proofErr w:type="spellStart"/>
      <w:r>
        <w:t>Wiliam</w:t>
      </w:r>
      <w:proofErr w:type="spellEnd"/>
      <w:r>
        <w:t xml:space="preserve">, D. (2003) </w:t>
      </w:r>
      <w:r w:rsidRPr="0069701C">
        <w:rPr>
          <w:i/>
        </w:rPr>
        <w:t>Assessment for Learning: Putting it into Practice.</w:t>
      </w:r>
      <w:r>
        <w:rPr>
          <w:i/>
        </w:rPr>
        <w:t xml:space="preserve"> </w:t>
      </w:r>
      <w:r>
        <w:t>London: Open University Press</w:t>
      </w:r>
    </w:p>
    <w:p w:rsidR="00461DC6" w:rsidRDefault="00461DC6" w:rsidP="00461DC6">
      <w:pPr>
        <w:spacing w:line="240" w:lineRule="auto"/>
      </w:pPr>
      <w:r>
        <w:t xml:space="preserve">Brown, S., Race, P., Smith, B., (2015), </w:t>
      </w:r>
      <w:r w:rsidRPr="000F3C76">
        <w:rPr>
          <w:i/>
        </w:rPr>
        <w:t>500 Tips on Assessment</w:t>
      </w:r>
      <w:r>
        <w:rPr>
          <w:i/>
        </w:rPr>
        <w:t xml:space="preserve">, </w:t>
      </w:r>
      <w:r>
        <w:t>Oxon: Routledge</w:t>
      </w:r>
    </w:p>
    <w:p w:rsidR="00461DC6" w:rsidRDefault="00461DC6" w:rsidP="00461DC6">
      <w:pPr>
        <w:spacing w:line="240" w:lineRule="auto"/>
      </w:pPr>
      <w:r>
        <w:t xml:space="preserve">Burgess, R., (1989), </w:t>
      </w:r>
      <w:proofErr w:type="gramStart"/>
      <w:r w:rsidRPr="000F3C76">
        <w:rPr>
          <w:i/>
        </w:rPr>
        <w:t>The</w:t>
      </w:r>
      <w:proofErr w:type="gramEnd"/>
      <w:r w:rsidRPr="000F3C76">
        <w:rPr>
          <w:i/>
        </w:rPr>
        <w:t xml:space="preserve"> Ethics of Educational Research</w:t>
      </w:r>
      <w:r>
        <w:rPr>
          <w:i/>
        </w:rPr>
        <w:t xml:space="preserve">, </w:t>
      </w:r>
      <w:r>
        <w:t>Oxon: Routledge</w:t>
      </w:r>
    </w:p>
    <w:p w:rsidR="00461DC6" w:rsidRPr="000F3C76" w:rsidRDefault="00461DC6" w:rsidP="00461DC6">
      <w:r>
        <w:t xml:space="preserve">Civil, M. (2002) Culture and Mathematics: A community approach. Available at </w:t>
      </w:r>
      <w:hyperlink r:id="rId5" w:history="1">
        <w:r w:rsidRPr="00FD1618">
          <w:rPr>
            <w:rStyle w:val="Hyperlink"/>
          </w:rPr>
          <w:t>https://www.tandfonline.com/doi/abs/10.1080/07256860220151050A?journalCode=cjis20</w:t>
        </w:r>
      </w:hyperlink>
      <w:r>
        <w:t xml:space="preserve"> (date accessed: 03 August 2010)</w:t>
      </w:r>
    </w:p>
    <w:p w:rsidR="00461DC6" w:rsidRDefault="00461DC6" w:rsidP="00461DC6">
      <w:r w:rsidRPr="00B57080">
        <w:t xml:space="preserve">Cohen, L., </w:t>
      </w:r>
      <w:proofErr w:type="spellStart"/>
      <w:r w:rsidRPr="00B57080">
        <w:t>Manion</w:t>
      </w:r>
      <w:proofErr w:type="spellEnd"/>
      <w:r w:rsidRPr="00B57080">
        <w:t xml:space="preserve">, L. and Morrison, K., (2011), </w:t>
      </w:r>
      <w:r w:rsidRPr="00B57080">
        <w:rPr>
          <w:i/>
        </w:rPr>
        <w:t>Research Methods in Education</w:t>
      </w:r>
      <w:r w:rsidRPr="00B57080">
        <w:t>, Oxon: Routledge</w:t>
      </w:r>
      <w:r>
        <w:t xml:space="preserve"> </w:t>
      </w:r>
    </w:p>
    <w:p w:rsidR="00461DC6" w:rsidRDefault="00461DC6" w:rsidP="00461DC6">
      <w:pPr>
        <w:spacing w:line="240" w:lineRule="auto"/>
      </w:pPr>
      <w:r>
        <w:t xml:space="preserve">Chambers, P. &amp; </w:t>
      </w:r>
      <w:proofErr w:type="spellStart"/>
      <w:r>
        <w:t>Timlin</w:t>
      </w:r>
      <w:proofErr w:type="spellEnd"/>
      <w:r>
        <w:t xml:space="preserve"> R. (2013) Teaching Mathematics in the Secondary School. London: SAGE Publications</w:t>
      </w:r>
    </w:p>
    <w:p w:rsidR="00461DC6" w:rsidRPr="002564DB" w:rsidRDefault="00461DC6" w:rsidP="00461DC6">
      <w:pPr>
        <w:rPr>
          <w:rFonts w:cstheme="minorHAnsi"/>
        </w:rPr>
      </w:pPr>
      <w:r>
        <w:rPr>
          <w:rFonts w:cstheme="minorHAnsi"/>
        </w:rPr>
        <w:t xml:space="preserve">Department for Education (2012) </w:t>
      </w:r>
      <w:r w:rsidRPr="00C15426">
        <w:rPr>
          <w:rFonts w:cstheme="minorHAnsi"/>
          <w:i/>
        </w:rPr>
        <w:t>Statutory Induction for Newly Qualified Teachers in England: Career Entry and Development Profile Available at</w:t>
      </w:r>
      <w:r>
        <w:rPr>
          <w:rFonts w:cstheme="minorHAnsi"/>
        </w:rPr>
        <w:t xml:space="preserve"> </w:t>
      </w:r>
      <w:hyperlink r:id="rId6" w:history="1">
        <w:r w:rsidRPr="00FD1618">
          <w:rPr>
            <w:rStyle w:val="Hyperlink"/>
            <w:rFonts w:cstheme="minorHAnsi"/>
          </w:rPr>
          <w:t>https://www.gov.uk/government/publications/induction-for-newly-qualified-teachers-nqts</w:t>
        </w:r>
      </w:hyperlink>
      <w:r>
        <w:rPr>
          <w:rFonts w:cstheme="minorHAnsi"/>
        </w:rPr>
        <w:t xml:space="preserve"> (date accessed: 1 April 2018)</w:t>
      </w:r>
    </w:p>
    <w:p w:rsidR="00461DC6" w:rsidRDefault="00461DC6" w:rsidP="00461DC6">
      <w:pPr>
        <w:pStyle w:val="Default"/>
        <w:spacing w:line="276" w:lineRule="auto"/>
        <w:jc w:val="both"/>
        <w:rPr>
          <w:rStyle w:val="A2"/>
          <w:rFonts w:asciiTheme="minorHAnsi" w:hAnsiTheme="minorHAnsi" w:cstheme="minorHAnsi"/>
          <w:color w:val="auto"/>
          <w:sz w:val="22"/>
          <w:szCs w:val="22"/>
        </w:rPr>
      </w:pPr>
      <w:r w:rsidRPr="0069701C">
        <w:rPr>
          <w:rFonts w:asciiTheme="minorHAnsi" w:hAnsiTheme="minorHAnsi" w:cstheme="minorHAnsi"/>
          <w:color w:val="auto"/>
          <w:sz w:val="22"/>
          <w:szCs w:val="22"/>
        </w:rPr>
        <w:t xml:space="preserve">Donaldson, G (2015), </w:t>
      </w:r>
      <w:r w:rsidRPr="0069701C">
        <w:rPr>
          <w:rFonts w:asciiTheme="minorHAnsi" w:hAnsiTheme="minorHAnsi" w:cstheme="minorHAnsi"/>
          <w:i/>
          <w:color w:val="auto"/>
          <w:sz w:val="22"/>
          <w:szCs w:val="22"/>
        </w:rPr>
        <w:t>Successful Futures:</w:t>
      </w:r>
      <w:r w:rsidRPr="0069701C">
        <w:rPr>
          <w:rStyle w:val="A2"/>
          <w:rFonts w:asciiTheme="minorHAnsi" w:hAnsiTheme="minorHAnsi" w:cstheme="minorHAnsi"/>
          <w:i/>
          <w:color w:val="auto"/>
          <w:sz w:val="22"/>
          <w:szCs w:val="22"/>
        </w:rPr>
        <w:t xml:space="preserve"> Independent Review of Curriculum and Assessment Arrangements in Wales</w:t>
      </w:r>
      <w:r w:rsidRPr="0069701C">
        <w:rPr>
          <w:rStyle w:val="A2"/>
          <w:rFonts w:asciiTheme="minorHAnsi" w:hAnsiTheme="minorHAnsi" w:cstheme="minorHAnsi"/>
          <w:color w:val="auto"/>
          <w:sz w:val="22"/>
          <w:szCs w:val="22"/>
        </w:rPr>
        <w:t>, Wales: Welsh Assembly Government.</w:t>
      </w:r>
    </w:p>
    <w:p w:rsidR="00461DC6" w:rsidRDefault="00461DC6" w:rsidP="00461DC6">
      <w:pPr>
        <w:pStyle w:val="Default"/>
        <w:spacing w:line="276" w:lineRule="auto"/>
        <w:jc w:val="both"/>
        <w:rPr>
          <w:rFonts w:asciiTheme="minorHAnsi" w:hAnsiTheme="minorHAnsi" w:cstheme="minorHAnsi"/>
          <w:color w:val="auto"/>
          <w:sz w:val="22"/>
          <w:szCs w:val="22"/>
        </w:rPr>
      </w:pPr>
    </w:p>
    <w:p w:rsidR="00461DC6" w:rsidRDefault="00461DC6" w:rsidP="00461DC6">
      <w:pPr>
        <w:pStyle w:val="Default"/>
        <w:spacing w:line="276" w:lineRule="auto"/>
        <w:jc w:val="both"/>
        <w:rPr>
          <w:rFonts w:asciiTheme="minorHAnsi" w:hAnsiTheme="minorHAnsi" w:cstheme="minorHAnsi"/>
          <w:bCs/>
          <w:color w:val="222222"/>
          <w:sz w:val="22"/>
          <w:szCs w:val="26"/>
        </w:rPr>
      </w:pPr>
      <w:proofErr w:type="spellStart"/>
      <w:r>
        <w:rPr>
          <w:rFonts w:asciiTheme="minorHAnsi" w:hAnsiTheme="minorHAnsi" w:cstheme="minorHAnsi"/>
          <w:bCs/>
          <w:color w:val="222222"/>
          <w:sz w:val="22"/>
          <w:szCs w:val="26"/>
        </w:rPr>
        <w:t>Hodgen</w:t>
      </w:r>
      <w:proofErr w:type="spellEnd"/>
      <w:r>
        <w:rPr>
          <w:rFonts w:asciiTheme="minorHAnsi" w:hAnsiTheme="minorHAnsi" w:cstheme="minorHAnsi"/>
          <w:bCs/>
          <w:color w:val="222222"/>
          <w:sz w:val="22"/>
          <w:szCs w:val="26"/>
        </w:rPr>
        <w:t xml:space="preserve">, J. &amp; </w:t>
      </w:r>
      <w:proofErr w:type="spellStart"/>
      <w:r>
        <w:rPr>
          <w:rFonts w:asciiTheme="minorHAnsi" w:hAnsiTheme="minorHAnsi" w:cstheme="minorHAnsi"/>
          <w:bCs/>
          <w:color w:val="222222"/>
          <w:sz w:val="22"/>
          <w:szCs w:val="26"/>
        </w:rPr>
        <w:t>Wiliam</w:t>
      </w:r>
      <w:proofErr w:type="spellEnd"/>
      <w:r>
        <w:rPr>
          <w:rFonts w:asciiTheme="minorHAnsi" w:hAnsiTheme="minorHAnsi" w:cstheme="minorHAnsi"/>
          <w:bCs/>
          <w:color w:val="222222"/>
          <w:sz w:val="22"/>
          <w:szCs w:val="26"/>
        </w:rPr>
        <w:t xml:space="preserve">, D., (2014) Mathematics </w:t>
      </w:r>
      <w:proofErr w:type="gramStart"/>
      <w:r>
        <w:rPr>
          <w:rFonts w:asciiTheme="minorHAnsi" w:hAnsiTheme="minorHAnsi" w:cstheme="minorHAnsi"/>
          <w:bCs/>
          <w:color w:val="222222"/>
          <w:sz w:val="22"/>
          <w:szCs w:val="26"/>
        </w:rPr>
        <w:t>Inside</w:t>
      </w:r>
      <w:proofErr w:type="gramEnd"/>
      <w:r>
        <w:rPr>
          <w:rFonts w:asciiTheme="minorHAnsi" w:hAnsiTheme="minorHAnsi" w:cstheme="minorHAnsi"/>
          <w:bCs/>
          <w:color w:val="222222"/>
          <w:sz w:val="22"/>
          <w:szCs w:val="26"/>
        </w:rPr>
        <w:t xml:space="preserve"> the Black Box: Assessment for Learning in the Mathematics Classroom. Florida, Learning Sciences International</w:t>
      </w:r>
    </w:p>
    <w:p w:rsidR="00461DC6" w:rsidRPr="002564DB" w:rsidRDefault="00461DC6" w:rsidP="00461DC6">
      <w:pPr>
        <w:pStyle w:val="Default"/>
        <w:spacing w:line="276" w:lineRule="auto"/>
        <w:jc w:val="both"/>
        <w:rPr>
          <w:rFonts w:asciiTheme="minorHAnsi" w:hAnsiTheme="minorHAnsi" w:cstheme="minorHAnsi"/>
          <w:color w:val="auto"/>
          <w:sz w:val="22"/>
          <w:szCs w:val="22"/>
        </w:rPr>
      </w:pPr>
    </w:p>
    <w:p w:rsidR="00461DC6" w:rsidRDefault="00461DC6" w:rsidP="00461DC6">
      <w:pPr>
        <w:rPr>
          <w:rFonts w:cstheme="minorHAnsi"/>
        </w:rPr>
      </w:pPr>
      <w:proofErr w:type="spellStart"/>
      <w:r w:rsidRPr="002234FE">
        <w:rPr>
          <w:rFonts w:cstheme="minorHAnsi"/>
        </w:rPr>
        <w:t>Kü</w:t>
      </w:r>
      <w:r>
        <w:rPr>
          <w:rFonts w:cstheme="minorHAnsi"/>
        </w:rPr>
        <w:t>chemann</w:t>
      </w:r>
      <w:proofErr w:type="spellEnd"/>
      <w:r>
        <w:rPr>
          <w:rFonts w:cstheme="minorHAnsi"/>
        </w:rPr>
        <w:t xml:space="preserve">, D. (1981). Algebra. In K. M. Hart, M. L. Brown, D. E. </w:t>
      </w:r>
      <w:proofErr w:type="spellStart"/>
      <w:r w:rsidRPr="002234FE">
        <w:rPr>
          <w:rFonts w:cstheme="minorHAnsi"/>
        </w:rPr>
        <w:t>Kü</w:t>
      </w:r>
      <w:r>
        <w:rPr>
          <w:rFonts w:cstheme="minorHAnsi"/>
        </w:rPr>
        <w:t>chemann</w:t>
      </w:r>
      <w:proofErr w:type="spellEnd"/>
      <w:r>
        <w:rPr>
          <w:rFonts w:cstheme="minorHAnsi"/>
        </w:rPr>
        <w:t xml:space="preserve">, D. </w:t>
      </w:r>
      <w:proofErr w:type="spellStart"/>
      <w:r>
        <w:rPr>
          <w:rFonts w:cstheme="minorHAnsi"/>
        </w:rPr>
        <w:t>Kerslake</w:t>
      </w:r>
      <w:proofErr w:type="spellEnd"/>
      <w:r>
        <w:rPr>
          <w:rFonts w:cstheme="minorHAnsi"/>
        </w:rPr>
        <w:t xml:space="preserve">, G. Ruddock &amp; M. McCartney (Eds.), </w:t>
      </w:r>
      <w:r w:rsidRPr="000F3C76">
        <w:rPr>
          <w:rFonts w:cstheme="minorHAnsi"/>
          <w:i/>
        </w:rPr>
        <w:t>Children’s Understanding of Mathematics: 11-16</w:t>
      </w:r>
      <w:r>
        <w:rPr>
          <w:rFonts w:cstheme="minorHAnsi"/>
        </w:rPr>
        <w:t>. Oxford, U.K.: John Murray.</w:t>
      </w:r>
    </w:p>
    <w:p w:rsidR="00461DC6" w:rsidRPr="000F3C76" w:rsidRDefault="00461DC6" w:rsidP="00461DC6">
      <w:pPr>
        <w:rPr>
          <w:rFonts w:cstheme="minorHAnsi"/>
        </w:rPr>
      </w:pPr>
      <w:r>
        <w:rPr>
          <w:rFonts w:cstheme="minorHAnsi"/>
        </w:rPr>
        <w:t xml:space="preserve">National Research Council, (2001). </w:t>
      </w:r>
      <w:r w:rsidRPr="00E6652E">
        <w:rPr>
          <w:i/>
        </w:rPr>
        <w:t>Conceptual Understanding Procedural Fluency Strategic Competence Adaptive Reasoning</w:t>
      </w:r>
      <w:r>
        <w:rPr>
          <w:rFonts w:cstheme="minorHAnsi"/>
        </w:rPr>
        <w:t>. Washington: National Research Council.</w:t>
      </w:r>
    </w:p>
    <w:p w:rsidR="00461DC6" w:rsidRDefault="00461DC6" w:rsidP="00461DC6">
      <w:pPr>
        <w:spacing w:line="240" w:lineRule="auto"/>
      </w:pPr>
      <w:r>
        <w:t xml:space="preserve">Tanner, H. &amp; Jones, S. (2000) Becoming a Successful Teacher of Mathematics. Oxford: </w:t>
      </w:r>
      <w:proofErr w:type="spellStart"/>
      <w:r>
        <w:t>RoutledgeFalmer</w:t>
      </w:r>
      <w:proofErr w:type="spellEnd"/>
      <w:r>
        <w:t>.</w:t>
      </w:r>
      <w:r w:rsidRPr="002225D9">
        <w:t xml:space="preserve"> </w:t>
      </w:r>
    </w:p>
    <w:p w:rsidR="00461DC6" w:rsidRDefault="00461DC6" w:rsidP="00461DC6">
      <w:pPr>
        <w:rPr>
          <w:rFonts w:cstheme="minorHAnsi"/>
          <w:szCs w:val="36"/>
          <w:shd w:val="clear" w:color="auto" w:fill="FFFFFF"/>
        </w:rPr>
      </w:pPr>
      <w:r w:rsidRPr="00B57080">
        <w:rPr>
          <w:lang w:val="en-US"/>
        </w:rPr>
        <w:t xml:space="preserve">Topping, K., (2009) ‘Peer Assessment’, </w:t>
      </w:r>
      <w:r w:rsidRPr="00B57080">
        <w:rPr>
          <w:i/>
          <w:lang w:val="en-US"/>
        </w:rPr>
        <w:t xml:space="preserve">Theory </w:t>
      </w:r>
      <w:proofErr w:type="gramStart"/>
      <w:r w:rsidRPr="00B57080">
        <w:rPr>
          <w:i/>
          <w:lang w:val="en-US"/>
        </w:rPr>
        <w:t>Into</w:t>
      </w:r>
      <w:proofErr w:type="gramEnd"/>
      <w:r w:rsidRPr="00B57080">
        <w:rPr>
          <w:i/>
          <w:lang w:val="en-US"/>
        </w:rPr>
        <w:t xml:space="preserve"> Practice </w:t>
      </w:r>
      <w:r w:rsidRPr="00B57080">
        <w:rPr>
          <w:lang w:val="en-US"/>
        </w:rPr>
        <w:t>48, pp.20-27</w:t>
      </w:r>
    </w:p>
    <w:p w:rsidR="00FC5774" w:rsidRDefault="00FC5774" w:rsidP="00FC5774"/>
    <w:p w:rsidR="003E7EE5" w:rsidRPr="00FC5774" w:rsidRDefault="003E7EE5" w:rsidP="00923AAD">
      <w:pPr>
        <w:rPr>
          <w:rFonts w:cstheme="minorHAnsi"/>
        </w:rPr>
      </w:pPr>
    </w:p>
    <w:sectPr w:rsidR="003E7EE5" w:rsidRPr="00FC57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Museo 500">
    <w:altName w:val="Museo 500"/>
    <w:panose1 w:val="00000000000000000000"/>
    <w:charset w:val="00"/>
    <w:family w:val="roman"/>
    <w:notTrueType/>
    <w:pitch w:val="default"/>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960A65"/>
    <w:multiLevelType w:val="hybridMultilevel"/>
    <w:tmpl w:val="65D63A40"/>
    <w:lvl w:ilvl="0" w:tplc="39D64362">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0B064F"/>
    <w:multiLevelType w:val="hybridMultilevel"/>
    <w:tmpl w:val="72883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126530"/>
    <w:multiLevelType w:val="multilevel"/>
    <w:tmpl w:val="6FB04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F680A41"/>
    <w:multiLevelType w:val="multilevel"/>
    <w:tmpl w:val="43045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DF500C2"/>
    <w:multiLevelType w:val="multilevel"/>
    <w:tmpl w:val="93D25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2"/>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4D74"/>
    <w:rsid w:val="000024FC"/>
    <w:rsid w:val="000029F4"/>
    <w:rsid w:val="000137F2"/>
    <w:rsid w:val="00023172"/>
    <w:rsid w:val="0008389D"/>
    <w:rsid w:val="00083EC4"/>
    <w:rsid w:val="000E0316"/>
    <w:rsid w:val="00112C2D"/>
    <w:rsid w:val="001170A5"/>
    <w:rsid w:val="00146DCC"/>
    <w:rsid w:val="00152901"/>
    <w:rsid w:val="00163E5E"/>
    <w:rsid w:val="001726FA"/>
    <w:rsid w:val="001807AC"/>
    <w:rsid w:val="001A48EB"/>
    <w:rsid w:val="001A5716"/>
    <w:rsid w:val="001E76E8"/>
    <w:rsid w:val="002234FE"/>
    <w:rsid w:val="0025303F"/>
    <w:rsid w:val="00265787"/>
    <w:rsid w:val="00270D9C"/>
    <w:rsid w:val="002963ED"/>
    <w:rsid w:val="00296BDA"/>
    <w:rsid w:val="00297E1E"/>
    <w:rsid w:val="002B7DA1"/>
    <w:rsid w:val="002C01B5"/>
    <w:rsid w:val="002F2851"/>
    <w:rsid w:val="00314FAE"/>
    <w:rsid w:val="003350DD"/>
    <w:rsid w:val="00370B91"/>
    <w:rsid w:val="00385012"/>
    <w:rsid w:val="003B69F6"/>
    <w:rsid w:val="003E7EE5"/>
    <w:rsid w:val="00405C87"/>
    <w:rsid w:val="00412F9D"/>
    <w:rsid w:val="00413EA1"/>
    <w:rsid w:val="004341BD"/>
    <w:rsid w:val="00461DC6"/>
    <w:rsid w:val="004A72C2"/>
    <w:rsid w:val="004F40C7"/>
    <w:rsid w:val="004F7568"/>
    <w:rsid w:val="005021C9"/>
    <w:rsid w:val="00507E0D"/>
    <w:rsid w:val="0051276D"/>
    <w:rsid w:val="00512C17"/>
    <w:rsid w:val="00526AEC"/>
    <w:rsid w:val="00531B75"/>
    <w:rsid w:val="00541D92"/>
    <w:rsid w:val="00542F70"/>
    <w:rsid w:val="005A2DA9"/>
    <w:rsid w:val="005B6815"/>
    <w:rsid w:val="005C1D29"/>
    <w:rsid w:val="005F2030"/>
    <w:rsid w:val="005F7DE1"/>
    <w:rsid w:val="006316C0"/>
    <w:rsid w:val="00632F26"/>
    <w:rsid w:val="0065403A"/>
    <w:rsid w:val="0069670A"/>
    <w:rsid w:val="0069701C"/>
    <w:rsid w:val="006C0931"/>
    <w:rsid w:val="006C44F4"/>
    <w:rsid w:val="006D0223"/>
    <w:rsid w:val="00721B0E"/>
    <w:rsid w:val="007406AA"/>
    <w:rsid w:val="00785061"/>
    <w:rsid w:val="007C4E16"/>
    <w:rsid w:val="007D09E8"/>
    <w:rsid w:val="00813A4F"/>
    <w:rsid w:val="00821EA8"/>
    <w:rsid w:val="00832C2C"/>
    <w:rsid w:val="008410F6"/>
    <w:rsid w:val="00851711"/>
    <w:rsid w:val="00876074"/>
    <w:rsid w:val="0087721A"/>
    <w:rsid w:val="008816B3"/>
    <w:rsid w:val="008A004C"/>
    <w:rsid w:val="008B026B"/>
    <w:rsid w:val="008D462D"/>
    <w:rsid w:val="008E7033"/>
    <w:rsid w:val="0090110B"/>
    <w:rsid w:val="00923AAD"/>
    <w:rsid w:val="00924FB1"/>
    <w:rsid w:val="009357C8"/>
    <w:rsid w:val="009379E8"/>
    <w:rsid w:val="009557D2"/>
    <w:rsid w:val="009646FA"/>
    <w:rsid w:val="009D4899"/>
    <w:rsid w:val="009E3028"/>
    <w:rsid w:val="009F4EF7"/>
    <w:rsid w:val="00A14F19"/>
    <w:rsid w:val="00A438C8"/>
    <w:rsid w:val="00A74D74"/>
    <w:rsid w:val="00A80CA7"/>
    <w:rsid w:val="00A96BBD"/>
    <w:rsid w:val="00AA10EE"/>
    <w:rsid w:val="00B00996"/>
    <w:rsid w:val="00B13501"/>
    <w:rsid w:val="00B26180"/>
    <w:rsid w:val="00B40BBC"/>
    <w:rsid w:val="00B71DC0"/>
    <w:rsid w:val="00BA6CE5"/>
    <w:rsid w:val="00BC316F"/>
    <w:rsid w:val="00BD3BE3"/>
    <w:rsid w:val="00BF38A8"/>
    <w:rsid w:val="00BF7131"/>
    <w:rsid w:val="00BF7EC8"/>
    <w:rsid w:val="00C011E5"/>
    <w:rsid w:val="00C01794"/>
    <w:rsid w:val="00C0782D"/>
    <w:rsid w:val="00C15426"/>
    <w:rsid w:val="00C6160D"/>
    <w:rsid w:val="00C702BF"/>
    <w:rsid w:val="00C7391B"/>
    <w:rsid w:val="00C8506E"/>
    <w:rsid w:val="00CA1302"/>
    <w:rsid w:val="00CA4B84"/>
    <w:rsid w:val="00CA642F"/>
    <w:rsid w:val="00CB448D"/>
    <w:rsid w:val="00CC38DD"/>
    <w:rsid w:val="00CC5AFB"/>
    <w:rsid w:val="00D41CC8"/>
    <w:rsid w:val="00D5266D"/>
    <w:rsid w:val="00D8053E"/>
    <w:rsid w:val="00D911AF"/>
    <w:rsid w:val="00DA3FC1"/>
    <w:rsid w:val="00DB24DA"/>
    <w:rsid w:val="00DD2061"/>
    <w:rsid w:val="00DE428E"/>
    <w:rsid w:val="00DE71D9"/>
    <w:rsid w:val="00E06C00"/>
    <w:rsid w:val="00E06DE9"/>
    <w:rsid w:val="00E3235B"/>
    <w:rsid w:val="00E6442A"/>
    <w:rsid w:val="00E7007C"/>
    <w:rsid w:val="00EE5ADB"/>
    <w:rsid w:val="00F5481E"/>
    <w:rsid w:val="00F60078"/>
    <w:rsid w:val="00F86EA4"/>
    <w:rsid w:val="00F906C5"/>
    <w:rsid w:val="00FC5774"/>
    <w:rsid w:val="00FD43CA"/>
    <w:rsid w:val="00FD4D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7DBFB35-DBB5-4107-AC88-9F8BDCBE3A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112C2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3E7EE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2DA9"/>
    <w:pPr>
      <w:ind w:left="720"/>
      <w:contextualSpacing/>
    </w:pPr>
  </w:style>
  <w:style w:type="character" w:customStyle="1" w:styleId="normaltextrun">
    <w:name w:val="normaltextrun"/>
    <w:basedOn w:val="DefaultParagraphFont"/>
    <w:rsid w:val="00A14F19"/>
  </w:style>
  <w:style w:type="paragraph" w:customStyle="1" w:styleId="paragraph">
    <w:name w:val="paragraph"/>
    <w:basedOn w:val="Normal"/>
    <w:rsid w:val="00A14F1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A14F19"/>
  </w:style>
  <w:style w:type="character" w:customStyle="1" w:styleId="spellingerror">
    <w:name w:val="spellingerror"/>
    <w:basedOn w:val="DefaultParagraphFont"/>
    <w:rsid w:val="00A14F19"/>
  </w:style>
  <w:style w:type="character" w:customStyle="1" w:styleId="scxp47649004">
    <w:name w:val="scxp47649004"/>
    <w:basedOn w:val="DefaultParagraphFont"/>
    <w:rsid w:val="00A14F19"/>
  </w:style>
  <w:style w:type="character" w:styleId="Hyperlink">
    <w:name w:val="Hyperlink"/>
    <w:basedOn w:val="DefaultParagraphFont"/>
    <w:uiPriority w:val="99"/>
    <w:unhideWhenUsed/>
    <w:rsid w:val="007D09E8"/>
    <w:rPr>
      <w:color w:val="0563C1" w:themeColor="hyperlink"/>
      <w:u w:val="single"/>
    </w:rPr>
  </w:style>
  <w:style w:type="character" w:customStyle="1" w:styleId="Heading1Char">
    <w:name w:val="Heading 1 Char"/>
    <w:basedOn w:val="DefaultParagraphFont"/>
    <w:link w:val="Heading1"/>
    <w:uiPriority w:val="9"/>
    <w:rsid w:val="00112C2D"/>
    <w:rPr>
      <w:rFonts w:ascii="Times New Roman" w:eastAsia="Times New Roman" w:hAnsi="Times New Roman" w:cs="Times New Roman"/>
      <w:b/>
      <w:bCs/>
      <w:kern w:val="36"/>
      <w:sz w:val="48"/>
      <w:szCs w:val="48"/>
      <w:lang w:eastAsia="en-GB"/>
    </w:rPr>
  </w:style>
  <w:style w:type="character" w:styleId="HTMLCite">
    <w:name w:val="HTML Cite"/>
    <w:basedOn w:val="DefaultParagraphFont"/>
    <w:uiPriority w:val="99"/>
    <w:semiHidden/>
    <w:unhideWhenUsed/>
    <w:rsid w:val="00112C2D"/>
    <w:rPr>
      <w:i/>
      <w:iCs/>
    </w:rPr>
  </w:style>
  <w:style w:type="character" w:customStyle="1" w:styleId="Heading3Char">
    <w:name w:val="Heading 3 Char"/>
    <w:basedOn w:val="DefaultParagraphFont"/>
    <w:link w:val="Heading3"/>
    <w:uiPriority w:val="9"/>
    <w:semiHidden/>
    <w:rsid w:val="003E7EE5"/>
    <w:rPr>
      <w:rFonts w:asciiTheme="majorHAnsi" w:eastAsiaTheme="majorEastAsia" w:hAnsiTheme="majorHAnsi" w:cstheme="majorBidi"/>
      <w:color w:val="1F3763" w:themeColor="accent1" w:themeShade="7F"/>
      <w:sz w:val="24"/>
      <w:szCs w:val="24"/>
    </w:rPr>
  </w:style>
  <w:style w:type="paragraph" w:styleId="BalloonText">
    <w:name w:val="Balloon Text"/>
    <w:basedOn w:val="Normal"/>
    <w:link w:val="BalloonTextChar"/>
    <w:uiPriority w:val="99"/>
    <w:semiHidden/>
    <w:unhideWhenUsed/>
    <w:rsid w:val="003E7EE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E7EE5"/>
    <w:rPr>
      <w:rFonts w:ascii="Segoe UI" w:hAnsi="Segoe UI" w:cs="Segoe UI"/>
      <w:sz w:val="18"/>
      <w:szCs w:val="18"/>
    </w:rPr>
  </w:style>
  <w:style w:type="character" w:styleId="PlaceholderText">
    <w:name w:val="Placeholder Text"/>
    <w:basedOn w:val="DefaultParagraphFont"/>
    <w:uiPriority w:val="99"/>
    <w:semiHidden/>
    <w:rsid w:val="00C702BF"/>
    <w:rPr>
      <w:color w:val="808080"/>
    </w:rPr>
  </w:style>
  <w:style w:type="paragraph" w:customStyle="1" w:styleId="Default">
    <w:name w:val="Default"/>
    <w:rsid w:val="00AA10EE"/>
    <w:pPr>
      <w:autoSpaceDE w:val="0"/>
      <w:autoSpaceDN w:val="0"/>
      <w:adjustRightInd w:val="0"/>
      <w:spacing w:after="0" w:line="240" w:lineRule="auto"/>
    </w:pPr>
    <w:rPr>
      <w:rFonts w:ascii="Arial" w:hAnsi="Arial" w:cs="Arial"/>
      <w:color w:val="000000"/>
      <w:sz w:val="24"/>
      <w:szCs w:val="24"/>
    </w:rPr>
  </w:style>
  <w:style w:type="character" w:customStyle="1" w:styleId="A2">
    <w:name w:val="A2"/>
    <w:uiPriority w:val="99"/>
    <w:rsid w:val="00AA10EE"/>
    <w:rPr>
      <w:rFonts w:cs="Museo 500"/>
      <w:color w:val="000000"/>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4583851">
      <w:bodyDiv w:val="1"/>
      <w:marLeft w:val="0"/>
      <w:marRight w:val="0"/>
      <w:marTop w:val="0"/>
      <w:marBottom w:val="0"/>
      <w:divBdr>
        <w:top w:val="none" w:sz="0" w:space="0" w:color="auto"/>
        <w:left w:val="none" w:sz="0" w:space="0" w:color="auto"/>
        <w:bottom w:val="none" w:sz="0" w:space="0" w:color="auto"/>
        <w:right w:val="none" w:sz="0" w:space="0" w:color="auto"/>
      </w:divBdr>
    </w:div>
    <w:div w:id="206994113">
      <w:bodyDiv w:val="1"/>
      <w:marLeft w:val="0"/>
      <w:marRight w:val="0"/>
      <w:marTop w:val="0"/>
      <w:marBottom w:val="0"/>
      <w:divBdr>
        <w:top w:val="none" w:sz="0" w:space="0" w:color="auto"/>
        <w:left w:val="none" w:sz="0" w:space="0" w:color="auto"/>
        <w:bottom w:val="none" w:sz="0" w:space="0" w:color="auto"/>
        <w:right w:val="none" w:sz="0" w:space="0" w:color="auto"/>
      </w:divBdr>
      <w:divsChild>
        <w:div w:id="1782530493">
          <w:marLeft w:val="0"/>
          <w:marRight w:val="0"/>
          <w:marTop w:val="0"/>
          <w:marBottom w:val="0"/>
          <w:divBdr>
            <w:top w:val="none" w:sz="0" w:space="0" w:color="auto"/>
            <w:left w:val="none" w:sz="0" w:space="0" w:color="auto"/>
            <w:bottom w:val="none" w:sz="0" w:space="0" w:color="auto"/>
            <w:right w:val="none" w:sz="0" w:space="0" w:color="auto"/>
          </w:divBdr>
        </w:div>
        <w:div w:id="336468586">
          <w:marLeft w:val="0"/>
          <w:marRight w:val="0"/>
          <w:marTop w:val="0"/>
          <w:marBottom w:val="0"/>
          <w:divBdr>
            <w:top w:val="none" w:sz="0" w:space="0" w:color="auto"/>
            <w:left w:val="none" w:sz="0" w:space="0" w:color="auto"/>
            <w:bottom w:val="none" w:sz="0" w:space="0" w:color="auto"/>
            <w:right w:val="none" w:sz="0" w:space="0" w:color="auto"/>
          </w:divBdr>
        </w:div>
        <w:div w:id="1704209601">
          <w:marLeft w:val="0"/>
          <w:marRight w:val="0"/>
          <w:marTop w:val="0"/>
          <w:marBottom w:val="0"/>
          <w:divBdr>
            <w:top w:val="none" w:sz="0" w:space="0" w:color="auto"/>
            <w:left w:val="none" w:sz="0" w:space="0" w:color="auto"/>
            <w:bottom w:val="none" w:sz="0" w:space="0" w:color="auto"/>
            <w:right w:val="none" w:sz="0" w:space="0" w:color="auto"/>
          </w:divBdr>
        </w:div>
      </w:divsChild>
    </w:div>
    <w:div w:id="908535436">
      <w:bodyDiv w:val="1"/>
      <w:marLeft w:val="0"/>
      <w:marRight w:val="0"/>
      <w:marTop w:val="0"/>
      <w:marBottom w:val="0"/>
      <w:divBdr>
        <w:top w:val="none" w:sz="0" w:space="0" w:color="auto"/>
        <w:left w:val="none" w:sz="0" w:space="0" w:color="auto"/>
        <w:bottom w:val="none" w:sz="0" w:space="0" w:color="auto"/>
        <w:right w:val="none" w:sz="0" w:space="0" w:color="auto"/>
      </w:divBdr>
    </w:div>
    <w:div w:id="1738243427">
      <w:bodyDiv w:val="1"/>
      <w:marLeft w:val="0"/>
      <w:marRight w:val="0"/>
      <w:marTop w:val="0"/>
      <w:marBottom w:val="0"/>
      <w:divBdr>
        <w:top w:val="none" w:sz="0" w:space="0" w:color="auto"/>
        <w:left w:val="none" w:sz="0" w:space="0" w:color="auto"/>
        <w:bottom w:val="none" w:sz="0" w:space="0" w:color="auto"/>
        <w:right w:val="none" w:sz="0" w:space="0" w:color="auto"/>
      </w:divBdr>
      <w:divsChild>
        <w:div w:id="948659751">
          <w:marLeft w:val="0"/>
          <w:marRight w:val="0"/>
          <w:marTop w:val="0"/>
          <w:marBottom w:val="0"/>
          <w:divBdr>
            <w:top w:val="none" w:sz="0" w:space="0" w:color="auto"/>
            <w:left w:val="none" w:sz="0" w:space="0" w:color="auto"/>
            <w:bottom w:val="none" w:sz="0" w:space="0" w:color="auto"/>
            <w:right w:val="none" w:sz="0" w:space="0" w:color="auto"/>
          </w:divBdr>
        </w:div>
        <w:div w:id="5257997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publications/induction-for-newly-qualified-teachers-nqts" TargetMode="External"/><Relationship Id="rId5" Type="http://schemas.openxmlformats.org/officeDocument/2006/relationships/hyperlink" Target="https://www.tandfonline.com/doi/abs/10.1080/07256860220151050A?journalCode=cjis2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6999</Words>
  <Characters>39897</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conners</dc:creator>
  <cp:keywords/>
  <dc:description/>
  <cp:lastModifiedBy>emily conners</cp:lastModifiedBy>
  <cp:revision>2</cp:revision>
  <dcterms:created xsi:type="dcterms:W3CDTF">2018-05-12T08:18:00Z</dcterms:created>
  <dcterms:modified xsi:type="dcterms:W3CDTF">2018-05-12T08:18:00Z</dcterms:modified>
</cp:coreProperties>
</file>