
<file path=[Content_Types].xml><?xml version="1.0" encoding="utf-8"?>
<Types xmlns="http://schemas.openxmlformats.org/package/2006/content-types">
  <Default Extension="xml" ContentType="application/vnd.openxmlformats-package.core-properties+xml"/>
  <Default Extension="rels" ContentType="application/vnd.openxmlformats-package.relationships+xml"/>
  <Default Extension="emf" ContentType="image/x-emf"/>
  <Default Extension="png" ContentType="image/png"/>
  <Override PartName="/word/document.xml" ContentType="application/vnd.openxmlformats-officedocument.wordprocessingml.document.main+xml"/>
  <Override PartName="/word/header11.xml" ContentType="application/vnd.openxmlformats-officedocument.wordprocessingml.header+xml"/>
  <Override PartName="/word/footer31.xml" ContentType="application/vnd.openxmlformats-officedocument.wordprocessingml.footer+xml"/>
  <Override PartName="/customXml/item2.xml" ContentType="application/xml"/>
  <Override PartName="/customXml/itemProps21.xml" ContentType="application/vnd.openxmlformats-officedocument.customXmlProperties+xml"/>
  <Override PartName="/word/settings.xml" ContentType="application/vnd.openxmlformats-officedocument.wordprocessingml.settings+xml"/>
  <Override PartName="/word/header32.xml" ContentType="application/vnd.openxmlformats-officedocument.wordprocessingml.header+xml"/>
  <Override PartName="/customXml/item12.xml" ContentType="application/xml"/>
  <Override PartName="/customXml/itemProps12.xml" ContentType="application/vnd.openxmlformats-officedocument.customXmlProperties+xml"/>
  <Override PartName="/word/styles.xml" ContentType="application/vnd.openxmlformats-officedocument.wordprocessingml.styles+xml"/>
  <Override PartName="/word/theme/theme11.xml" ContentType="application/vnd.openxmlformats-officedocument.theme+xml"/>
  <Override PartName="/word/numbering.xml" ContentType="application/vnd.openxmlformats-officedocument.wordprocessingml.numbering+xml"/>
  <Override PartName="/word/endnotes.xml" ContentType="application/vnd.openxmlformats-officedocument.wordprocessingml.endnotes+xml"/>
  <Override PartName="/word/footer22.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webSettings.xml" ContentType="application/vnd.openxmlformats-officedocument.wordprocessingml.webSettings+xml"/>
  <Override PartName="/word/glossary/settings2.xml" ContentType="application/vnd.openxmlformats-officedocument.wordprocessingml.settings+xml"/>
  <Override PartName="/word/glossary/styles2.xml" ContentType="application/vnd.openxmlformats-officedocument.wordprocessingml.styles+xml"/>
  <Override PartName="/word/glossary/fontTable.xml" ContentType="application/vnd.openxmlformats-officedocument.wordprocessingml.fontTable+xml"/>
  <Override PartName="/word/footer13.xml" ContentType="application/vnd.openxmlformats-officedocument.wordprocessingml.footer+xml"/>
  <Override PartName="/customXml/item33.xml" ContentType="application/xml"/>
  <Override PartName="/customXml/itemProps33.xml" ContentType="application/vnd.openxmlformats-officedocument.customXmlProperties+xml"/>
  <Override PartName="/word/webSettings2.xml" ContentType="application/vnd.openxmlformats-officedocument.wordprocessingml.webSettings+xml"/>
  <Override PartName="/word/header23.xml" ContentType="application/vnd.openxmlformats-officedocument.wordprocessingml.header+xml"/>
  <Override PartName="/word/fontTable2.xml" ContentType="application/vnd.openxmlformats-officedocument.wordprocessingml.fontTable+xml"/>
  <Override PartName="/docProps/custom.xml" ContentType="application/vnd.openxmlformats-officedocument.custom-properties+xml"/>
  <Override PartName="/docProps/app.xml" ContentType="application/vnd.openxmlformats-officedocument.extended-properties+xml"/>
  <Override PartName="/docMetadata/LabelInfo.xml" ContentType="application/vnd.ms-office.classificationlabels+xml"/>
</Types>
</file>

<file path=_rels/.rels>&#65279;<?xml version="1.0" encoding="utf-8"?><Relationships xmlns="http://schemas.openxmlformats.org/package/2006/relationships"><Relationship Type="http://schemas.openxmlformats.org/package/2006/relationships/metadata/core-properties" Target="docProps/core.xml" Id="rId3" /><Relationship Type="http://schemas.openxmlformats.org/package/2006/relationships/metadata/thumbnail" Target="docProps/thumbnail.emf" Id="rId2" /><Relationship Type="http://schemas.openxmlformats.org/officeDocument/2006/relationships/officeDocument" Target="word/document.xml" Id="rId1" /><Relationship Type="http://schemas.openxmlformats.org/officeDocument/2006/relationships/custom-properties" Target="docProps/custom.xml" Id="rId5" /><Relationship Type="http://schemas.openxmlformats.org/officeDocument/2006/relationships/extended-properties" Target="docProps/app.xml" Id="rId4" /><Relationship Type="http://schemas.microsoft.com/office/2020/02/relationships/classificationlabels" Target="docMetadata/LabelInfo.xml" Id="rId6"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xmlns:a="http://schemas.openxmlformats.org/drawingml/2006/main" xmlns:pic="http://schemas.openxmlformats.org/drawingml/2006/picture" xmlns:a14="http://schemas.microsoft.com/office/drawing/2010/main" mc:Ignorable="w14 w15 w16se w16cid w16 w16cex w16sdtdh wp14 w16sdtfl">
  <w:body>
    <w:p w:rsidR="002C79E6" w:rsidP="002C79E6" w:rsidRDefault="002C79E6" w14:paraId="2AA79307" w14:textId="5ED46D0D"/>
    <w:p w:rsidR="002C79E6" w:rsidP="002C79E6" w:rsidRDefault="002C79E6" w14:paraId="16687A78" w14:textId="412F12E7"/>
    <w:p w:rsidR="002C79E6" w:rsidP="002C79E6" w:rsidRDefault="002C79E6" w14:paraId="45F5026E" w14:textId="636B1FFC"/>
    <w:p w:rsidR="002C79E6" w:rsidP="002C79E6" w:rsidRDefault="002C79E6" w14:paraId="1FB6E136" w14:textId="295B90AF"/>
    <w:p w:rsidR="002C79E6" w:rsidP="136A84FB" w:rsidRDefault="002C79E6" w14:paraId="38CA4A76" w14:textId="77777777">
      <w:pPr>
        <w:rPr>
          <w:b w:val="1"/>
          <w:bCs w:val="1"/>
        </w:rPr>
      </w:pPr>
    </w:p>
    <w:p w:rsidR="4A07A95C" w:rsidP="136A84FB" w:rsidRDefault="4A07A95C" w14:paraId="71D8C3E0" w14:textId="6E995B1F">
      <w:pPr>
        <w:pStyle w:val="Normal"/>
        <w:spacing w:line="360" w:lineRule="auto"/>
        <w:ind w:left="1440"/>
        <w:jc w:val="left"/>
        <w:rPr>
          <w:rFonts w:ascii="Arial" w:hAnsi="Arial" w:eastAsia="Arial" w:cs="Arial" w:asciiTheme="minorAscii" w:hAnsiTheme="minorAscii" w:eastAsiaTheme="minorAscii" w:cstheme="minorAscii"/>
          <w:b w:val="1"/>
          <w:bCs w:val="1"/>
          <w:noProof w:val="0"/>
          <w:color w:val="000000" w:themeColor="text2" w:themeTint="FF" w:themeShade="FF"/>
          <w:sz w:val="40"/>
          <w:szCs w:val="40"/>
          <w:lang w:val="en-US"/>
        </w:rPr>
      </w:pPr>
      <w:r w:rsidRPr="136A84FB" w:rsidR="4A07A95C">
        <w:rPr>
          <w:rFonts w:ascii="Arial" w:hAnsi="Arial" w:eastAsia="Arial" w:cs="Arial" w:asciiTheme="minorAscii" w:hAnsiTheme="minorAscii" w:eastAsiaTheme="minorAscii" w:cstheme="minorAscii"/>
          <w:b w:val="1"/>
          <w:bCs w:val="1"/>
          <w:noProof w:val="0"/>
          <w:color w:val="000000" w:themeColor="text2" w:themeTint="FF" w:themeShade="FF"/>
          <w:sz w:val="40"/>
          <w:szCs w:val="40"/>
          <w:lang w:val="en-US"/>
        </w:rPr>
        <w:t xml:space="preserve">Health, Wellbeing and Sustainable </w:t>
      </w:r>
      <w:r>
        <w:tab/>
      </w:r>
      <w:r w:rsidRPr="136A84FB" w:rsidR="48E44EAE">
        <w:rPr>
          <w:rFonts w:ascii="Arial" w:hAnsi="Arial" w:eastAsia="Arial" w:cs="Arial" w:asciiTheme="minorAscii" w:hAnsiTheme="minorAscii" w:eastAsiaTheme="minorAscii" w:cstheme="minorAscii"/>
          <w:b w:val="1"/>
          <w:bCs w:val="1"/>
          <w:noProof w:val="0"/>
          <w:color w:val="000000" w:themeColor="text2" w:themeTint="FF" w:themeShade="FF"/>
          <w:sz w:val="40"/>
          <w:szCs w:val="40"/>
          <w:lang w:val="en-US"/>
        </w:rPr>
        <w:t xml:space="preserve">              </w:t>
      </w:r>
      <w:r w:rsidRPr="136A84FB" w:rsidR="4A07A95C">
        <w:rPr>
          <w:rFonts w:ascii="Arial" w:hAnsi="Arial" w:eastAsia="Arial" w:cs="Arial" w:asciiTheme="minorAscii" w:hAnsiTheme="minorAscii" w:eastAsiaTheme="minorAscii" w:cstheme="minorAscii"/>
          <w:b w:val="1"/>
          <w:bCs w:val="1"/>
          <w:noProof w:val="0"/>
          <w:color w:val="000000" w:themeColor="text2" w:themeTint="FF" w:themeShade="FF"/>
          <w:sz w:val="40"/>
          <w:szCs w:val="40"/>
          <w:lang w:val="en-US"/>
        </w:rPr>
        <w:t>D</w:t>
      </w:r>
      <w:r w:rsidRPr="136A84FB" w:rsidR="653922A1">
        <w:rPr>
          <w:rFonts w:ascii="Arial" w:hAnsi="Arial" w:eastAsia="Arial" w:cs="Arial" w:asciiTheme="minorAscii" w:hAnsiTheme="minorAscii" w:eastAsiaTheme="minorAscii" w:cstheme="minorAscii"/>
          <w:b w:val="1"/>
          <w:bCs w:val="1"/>
          <w:noProof w:val="0"/>
          <w:color w:val="000000" w:themeColor="text2" w:themeTint="FF" w:themeShade="FF"/>
          <w:sz w:val="40"/>
          <w:szCs w:val="40"/>
          <w:lang w:val="en-US"/>
        </w:rPr>
        <w:t>e</w:t>
      </w:r>
      <w:r w:rsidRPr="136A84FB" w:rsidR="4A07A95C">
        <w:rPr>
          <w:rFonts w:ascii="Arial" w:hAnsi="Arial" w:eastAsia="Arial" w:cs="Arial" w:asciiTheme="minorAscii" w:hAnsiTheme="minorAscii" w:eastAsiaTheme="minorAscii" w:cstheme="minorAscii"/>
          <w:b w:val="1"/>
          <w:bCs w:val="1"/>
          <w:noProof w:val="0"/>
          <w:color w:val="000000" w:themeColor="text2" w:themeTint="FF" w:themeShade="FF"/>
          <w:sz w:val="40"/>
          <w:szCs w:val="40"/>
          <w:lang w:val="en-US"/>
        </w:rPr>
        <w:t>velopment</w:t>
      </w:r>
    </w:p>
    <w:p w:rsidR="21F539B4" w:rsidP="136A84FB" w:rsidRDefault="21F539B4" w14:paraId="51BA90B5" w14:textId="7AF601F6">
      <w:pPr>
        <w:pStyle w:val="Normal"/>
        <w:spacing w:line="360" w:lineRule="auto"/>
        <w:ind w:left="0"/>
        <w:jc w:val="center"/>
        <w:rPr>
          <w:rFonts w:ascii="Arial" w:hAnsi="Arial" w:eastAsia="Arial" w:cs="Arial" w:asciiTheme="minorAscii" w:hAnsiTheme="minorAscii" w:eastAsiaTheme="minorAscii" w:cstheme="minorAscii"/>
          <w:b w:val="1"/>
          <w:bCs w:val="1"/>
          <w:noProof w:val="0"/>
          <w:color w:val="000000" w:themeColor="text2" w:themeTint="FF" w:themeShade="FF"/>
          <w:sz w:val="40"/>
          <w:szCs w:val="40"/>
          <w:lang w:val="en-US"/>
        </w:rPr>
      </w:pPr>
      <w:r w:rsidRPr="136A84FB" w:rsidR="21F539B4">
        <w:rPr>
          <w:rFonts w:ascii="Arial" w:hAnsi="Arial" w:eastAsia="Arial" w:cs="Arial" w:asciiTheme="minorAscii" w:hAnsiTheme="minorAscii" w:eastAsiaTheme="minorAscii" w:cstheme="minorAscii"/>
          <w:b w:val="1"/>
          <w:bCs w:val="1"/>
          <w:noProof w:val="0"/>
          <w:color w:val="000000" w:themeColor="text2" w:themeTint="FF" w:themeShade="FF"/>
          <w:sz w:val="40"/>
          <w:szCs w:val="40"/>
          <w:lang w:val="en-US"/>
        </w:rPr>
        <w:t xml:space="preserve">   </w:t>
      </w:r>
      <w:r w:rsidRPr="136A84FB" w:rsidR="26C52192">
        <w:rPr>
          <w:rFonts w:ascii="Arial" w:hAnsi="Arial" w:eastAsia="Arial" w:cs="Arial" w:asciiTheme="minorAscii" w:hAnsiTheme="minorAscii" w:eastAsiaTheme="minorAscii" w:cstheme="minorAscii"/>
          <w:b w:val="1"/>
          <w:bCs w:val="1"/>
          <w:noProof w:val="0"/>
          <w:color w:val="000000" w:themeColor="text2" w:themeTint="FF" w:themeShade="FF"/>
          <w:sz w:val="40"/>
          <w:szCs w:val="40"/>
          <w:lang w:val="en-US"/>
        </w:rPr>
        <w:t>Component</w:t>
      </w:r>
      <w:r w:rsidRPr="136A84FB" w:rsidR="26C52192">
        <w:rPr>
          <w:rFonts w:ascii="Arial" w:hAnsi="Arial" w:eastAsia="Arial" w:cs="Arial" w:asciiTheme="minorAscii" w:hAnsiTheme="minorAscii" w:eastAsiaTheme="minorAscii" w:cstheme="minorAscii"/>
          <w:b w:val="1"/>
          <w:bCs w:val="1"/>
          <w:noProof w:val="0"/>
          <w:color w:val="000000" w:themeColor="text2" w:themeTint="FF" w:themeShade="FF"/>
          <w:sz w:val="40"/>
          <w:szCs w:val="40"/>
          <w:lang w:val="en-US"/>
        </w:rPr>
        <w:t xml:space="preserve"> 2: </w:t>
      </w:r>
      <w:r w:rsidRPr="136A84FB" w:rsidR="4A07A95C">
        <w:rPr>
          <w:rFonts w:ascii="Arial" w:hAnsi="Arial" w:eastAsia="Arial" w:cs="Arial" w:asciiTheme="minorAscii" w:hAnsiTheme="minorAscii" w:eastAsiaTheme="minorAscii" w:cstheme="minorAscii"/>
          <w:b w:val="1"/>
          <w:bCs w:val="1"/>
          <w:noProof w:val="0"/>
          <w:color w:val="000000" w:themeColor="text2" w:themeTint="FF" w:themeShade="FF"/>
          <w:sz w:val="40"/>
          <w:szCs w:val="40"/>
          <w:lang w:val="en-US"/>
        </w:rPr>
        <w:t>BMHP6030</w:t>
      </w:r>
    </w:p>
    <w:p w:rsidR="00A417C1" w:rsidP="136A84FB" w:rsidRDefault="00000000" w14:paraId="24B93ED6" w14:textId="7AF504EA">
      <w:pPr>
        <w:pStyle w:val="Subtitle"/>
        <w:spacing w:line="360" w:lineRule="auto"/>
        <w:ind w:left="1440"/>
        <w:jc w:val="center"/>
        <w:rPr>
          <w:rFonts w:ascii="Arial" w:hAnsi="Arial" w:eastAsia="Arial" w:cs="Arial" w:asciiTheme="minorAscii" w:hAnsiTheme="minorAscii" w:eastAsiaTheme="minorAscii" w:cstheme="minorAscii"/>
          <w:color w:val="000000" w:themeColor="text2" w:themeTint="FF" w:themeShade="FF"/>
          <w:sz w:val="40"/>
          <w:szCs w:val="40"/>
        </w:rPr>
      </w:pPr>
      <w:r w:rsidRPr="136A84FB" w:rsidR="0F6319DD">
        <w:rPr>
          <w:rFonts w:ascii="Arial" w:hAnsi="Arial" w:eastAsia="Arial" w:cs="Arial" w:asciiTheme="minorAscii" w:hAnsiTheme="minorAscii" w:eastAsiaTheme="minorAscii" w:cstheme="minorAscii"/>
          <w:color w:val="000000" w:themeColor="text2" w:themeTint="FF" w:themeShade="FF"/>
          <w:sz w:val="40"/>
          <w:szCs w:val="40"/>
        </w:rPr>
        <w:t xml:space="preserve">Nighat Muneer </w:t>
      </w:r>
      <w:r w:rsidRPr="136A84FB" w:rsidR="0F6319DD">
        <w:rPr>
          <w:rFonts w:ascii="Arial" w:hAnsi="Arial" w:eastAsia="Arial" w:cs="Arial" w:asciiTheme="minorAscii" w:hAnsiTheme="minorAscii" w:eastAsiaTheme="minorAscii" w:cstheme="minorAscii"/>
          <w:color w:val="000000" w:themeColor="text2" w:themeTint="FF" w:themeShade="FF"/>
          <w:sz w:val="40"/>
          <w:szCs w:val="40"/>
        </w:rPr>
        <w:t>- 2313</w:t>
      </w:r>
      <w:r w:rsidRPr="136A84FB" w:rsidR="25A9EDF3">
        <w:rPr>
          <w:rFonts w:ascii="Arial" w:hAnsi="Arial" w:eastAsia="Arial" w:cs="Arial" w:asciiTheme="minorAscii" w:hAnsiTheme="minorAscii" w:eastAsiaTheme="minorAscii" w:cstheme="minorAscii"/>
          <w:color w:val="000000" w:themeColor="text2" w:themeTint="FF" w:themeShade="FF"/>
          <w:sz w:val="40"/>
          <w:szCs w:val="40"/>
        </w:rPr>
        <w:t>1</w:t>
      </w:r>
      <w:r w:rsidRPr="136A84FB" w:rsidR="0F6319DD">
        <w:rPr>
          <w:rFonts w:ascii="Arial" w:hAnsi="Arial" w:eastAsia="Arial" w:cs="Arial" w:asciiTheme="minorAscii" w:hAnsiTheme="minorAscii" w:eastAsiaTheme="minorAscii" w:cstheme="minorAscii"/>
          <w:color w:val="000000" w:themeColor="text2" w:themeTint="FF" w:themeShade="FF"/>
          <w:sz w:val="40"/>
          <w:szCs w:val="40"/>
        </w:rPr>
        <w:t>83</w:t>
      </w:r>
    </w:p>
    <w:p w:rsidR="201D26C8" w:rsidP="136A84FB" w:rsidRDefault="00000000" w14:paraId="0866BFFB" w14:textId="369530F5">
      <w:pPr>
        <w:pStyle w:val="Normal"/>
        <w:spacing w:line="360" w:lineRule="auto"/>
        <w:ind w:left="1440" w:firstLine="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40"/>
          <w:szCs w:val="40"/>
          <w:lang w:val="en-US"/>
        </w:rPr>
      </w:pPr>
      <w:r w:rsidRPr="136A84FB" w:rsidR="3281CF00">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40"/>
          <w:szCs w:val="40"/>
          <w:lang w:val="en-US"/>
        </w:rPr>
        <w:t xml:space="preserve">Lecturer: </w:t>
      </w:r>
      <w:r w:rsidRPr="136A84FB" w:rsidR="51C1718F">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40"/>
          <w:szCs w:val="40"/>
          <w:lang w:val="en-US"/>
        </w:rPr>
        <w:t>Philip Jones</w:t>
      </w:r>
    </w:p>
    <w:p w:rsidR="201D26C8" w:rsidP="136A84FB" w:rsidRDefault="00000000" w14:paraId="468EEC2B" w14:textId="59A1EE1B">
      <w:pPr>
        <w:pStyle w:val="Subtitle"/>
        <w:suppressLineNumbers w:val="0"/>
        <w:bidi w:val="0"/>
        <w:spacing w:before="0" w:beforeAutospacing="off" w:after="0" w:afterAutospacing="off" w:line="360" w:lineRule="auto"/>
        <w:ind w:left="1440" w:right="0"/>
        <w:jc w:val="center"/>
        <w:rPr>
          <w:rFonts w:ascii="Arial" w:hAnsi="Arial" w:eastAsia="Arial" w:cs="Arial" w:asciiTheme="minorAscii" w:hAnsiTheme="minorAscii" w:eastAsiaTheme="minorAscii" w:cstheme="minorAscii"/>
          <w:color w:val="000000" w:themeColor="text2" w:themeTint="FF" w:themeShade="FF"/>
          <w:sz w:val="40"/>
          <w:szCs w:val="40"/>
        </w:rPr>
      </w:pPr>
      <w:r w:rsidRPr="136A84FB" w:rsidR="51C1718F">
        <w:rPr>
          <w:rFonts w:ascii="Arial" w:hAnsi="Arial" w:eastAsia="Arial" w:cs="Arial" w:asciiTheme="minorAscii" w:hAnsiTheme="minorAscii" w:eastAsiaTheme="minorAscii" w:cstheme="minorAscii"/>
          <w:color w:val="000000" w:themeColor="text2" w:themeTint="FF" w:themeShade="FF"/>
          <w:sz w:val="40"/>
          <w:szCs w:val="40"/>
        </w:rPr>
        <w:t>Due: 19/07/2026</w:t>
      </w:r>
    </w:p>
    <w:p w:rsidR="201D26C8" w:rsidP="136A84FB" w:rsidRDefault="201D26C8" w14:paraId="68FD7A87" w14:textId="442B5588">
      <w:pPr>
        <w:pStyle w:val="Title2"/>
        <w:rPr>
          <w:rFonts w:ascii="Arial" w:hAnsi="Arial" w:eastAsia="Arial" w:cs="Arial" w:asciiTheme="minorAscii" w:hAnsiTheme="minorAscii" w:eastAsiaTheme="minorAscii" w:cstheme="minorAscii"/>
          <w:sz w:val="40"/>
          <w:szCs w:val="40"/>
        </w:rPr>
      </w:pPr>
    </w:p>
    <w:p w:rsidR="201D26C8" w:rsidP="014CA2B6" w:rsidRDefault="201D26C8" w14:paraId="6EE3B6C1" w14:textId="6E2DC686">
      <w:pPr>
        <w:pStyle w:val="Title2"/>
        <w:rPr>
          <w:rFonts w:ascii="Calibri" w:hAnsi="Calibri" w:eastAsia="Calibri" w:cs="Calibri"/>
          <w:szCs w:val="22"/>
        </w:rPr>
      </w:pPr>
    </w:p>
    <w:p w:rsidR="201D26C8" w:rsidP="014CA2B6" w:rsidRDefault="201D26C8" w14:paraId="3E88D5C1" w14:textId="059E2253">
      <w:pPr>
        <w:pStyle w:val="Title2"/>
        <w:rPr>
          <w:rFonts w:ascii="Calibri" w:hAnsi="Calibri" w:eastAsia="Calibri" w:cs="Calibri"/>
          <w:szCs w:val="22"/>
        </w:rPr>
      </w:pPr>
    </w:p>
    <w:p w:rsidR="201D26C8" w:rsidP="014CA2B6" w:rsidRDefault="201D26C8" w14:paraId="30EEC908" w14:textId="07A95E6C">
      <w:pPr>
        <w:pStyle w:val="Title2"/>
        <w:rPr>
          <w:rFonts w:ascii="Calibri" w:hAnsi="Calibri" w:eastAsia="Calibri" w:cs="Calibri"/>
          <w:szCs w:val="22"/>
        </w:rPr>
      </w:pPr>
    </w:p>
    <w:p w:rsidR="201D26C8" w:rsidP="014CA2B6" w:rsidRDefault="201D26C8" w14:paraId="4A7D8E0F" w14:textId="62E38A2B">
      <w:pPr>
        <w:pStyle w:val="Title2"/>
        <w:rPr>
          <w:rFonts w:ascii="Calibri" w:hAnsi="Calibri" w:eastAsia="Calibri" w:cs="Calibri"/>
          <w:szCs w:val="22"/>
        </w:rPr>
      </w:pPr>
    </w:p>
    <w:p w:rsidR="201D26C8" w:rsidP="136A84FB" w:rsidRDefault="201D26C8" w14:paraId="6F9643DB" w14:textId="437960E7">
      <w:pPr>
        <w:pStyle w:val="Title2"/>
        <w:rPr>
          <w:rFonts w:ascii="Calibri" w:hAnsi="Calibri" w:eastAsia="Calibri" w:cs="Calibri"/>
        </w:rPr>
      </w:pPr>
    </w:p>
    <w:p w:rsidR="136A84FB" w:rsidP="136A84FB" w:rsidRDefault="136A84FB" w14:paraId="2C75F00E" w14:textId="744D4F1C">
      <w:pPr>
        <w:pStyle w:val="Normal"/>
        <w:rPr>
          <w:rFonts w:ascii="Calibri" w:hAnsi="Calibri" w:eastAsia="Calibri" w:cs="Calibri"/>
        </w:rPr>
      </w:pPr>
    </w:p>
    <w:p w:rsidR="136A84FB" w:rsidRDefault="136A84FB" w14:paraId="200C2127" w14:textId="08E36B1B">
      <w:r>
        <w:br w:type="page"/>
      </w:r>
    </w:p>
    <w:p w:rsidR="1BD1FC7C" w:rsidP="136A84FB" w:rsidRDefault="1BD1FC7C" w14:paraId="0C2E4EA4" w14:textId="40DDA395">
      <w:pPr>
        <w:pStyle w:val="Normal"/>
        <w:spacing w:line="360" w:lineRule="auto"/>
        <w:ind w:firstLine="0"/>
        <w:jc w:val="both"/>
        <w:rPr>
          <w:b w:val="1"/>
          <w:bCs w:val="1"/>
          <w:highlight w:val="lightGray"/>
        </w:rPr>
      </w:pPr>
      <w:r w:rsidRPr="136A84FB" w:rsidR="1BD1FC7C">
        <w:rPr>
          <w:b w:val="1"/>
          <w:bCs w:val="1"/>
          <w:highlight w:val="lightGray"/>
        </w:rPr>
        <w:t>Introduction</w:t>
      </w:r>
      <w:r w:rsidRPr="136A84FB" w:rsidR="1BD1FC7C">
        <w:rPr>
          <w:b w:val="1"/>
          <w:bCs w:val="1"/>
        </w:rPr>
        <w:t xml:space="preserve"> </w:t>
      </w:r>
    </w:p>
    <w:p w:rsidR="36F50819" w:rsidP="136A84FB" w:rsidRDefault="36F50819" w14:paraId="5C26C36E" w14:textId="5579CE85">
      <w:pPr>
        <w:pStyle w:val="Normal"/>
        <w:spacing w:line="360" w:lineRule="auto"/>
        <w:ind w:firstLine="0"/>
        <w:jc w:val="both"/>
      </w:pPr>
      <w:r w:rsidRPr="136A84FB" w:rsidR="36F50819">
        <w:rPr>
          <w:rFonts w:ascii="Arial" w:hAnsi="Arial" w:eastAsia="宋体"/>
          <w:noProof w:val="0"/>
          <w:sz w:val="22"/>
          <w:szCs w:val="22"/>
          <w:lang w:val="en-US"/>
        </w:rPr>
        <w:t xml:space="preserve">Health, wellbeing, and sustainability are increasingly </w:t>
      </w:r>
      <w:r w:rsidRPr="136A84FB" w:rsidR="36F50819">
        <w:rPr>
          <w:rFonts w:ascii="Arial" w:hAnsi="Arial" w:eastAsia="宋体"/>
          <w:noProof w:val="0"/>
          <w:sz w:val="22"/>
          <w:szCs w:val="22"/>
          <w:lang w:val="en-US"/>
        </w:rPr>
        <w:t>recognised</w:t>
      </w:r>
      <w:r w:rsidRPr="136A84FB" w:rsidR="36F50819">
        <w:rPr>
          <w:rFonts w:ascii="Arial" w:hAnsi="Arial" w:eastAsia="宋体"/>
          <w:noProof w:val="0"/>
          <w:sz w:val="22"/>
          <w:szCs w:val="22"/>
          <w:lang w:val="en-US"/>
        </w:rPr>
        <w:t xml:space="preserve"> as interconnected priorities that require coordinated action at global, national, and local levels. The United Nations</w:t>
      </w:r>
      <w:r w:rsidRPr="136A84FB" w:rsidR="040C7D78">
        <w:rPr>
          <w:rFonts w:ascii="Arial" w:hAnsi="Arial" w:eastAsia="宋体"/>
          <w:noProof w:val="0"/>
          <w:sz w:val="22"/>
          <w:szCs w:val="22"/>
          <w:lang w:val="en-US"/>
        </w:rPr>
        <w:t xml:space="preserve"> (UN)</w:t>
      </w:r>
      <w:r w:rsidRPr="136A84FB" w:rsidR="324B2D46">
        <w:rPr>
          <w:rFonts w:ascii="Arial" w:hAnsi="Arial" w:eastAsia="宋体"/>
          <w:noProof w:val="0"/>
          <w:sz w:val="22"/>
          <w:szCs w:val="22"/>
          <w:lang w:val="en-US"/>
        </w:rPr>
        <w:t>, 2025</w:t>
      </w:r>
      <w:r w:rsidRPr="136A84FB" w:rsidR="36F50819">
        <w:rPr>
          <w:rFonts w:ascii="Arial" w:hAnsi="Arial" w:eastAsia="宋体"/>
          <w:noProof w:val="0"/>
          <w:sz w:val="22"/>
          <w:szCs w:val="22"/>
          <w:lang w:val="en-US"/>
        </w:rPr>
        <w:t xml:space="preserve"> </w:t>
      </w:r>
      <w:r w:rsidRPr="136A84FB" w:rsidR="36F50819">
        <w:rPr>
          <w:rFonts w:ascii="Arial" w:hAnsi="Arial" w:eastAsia="宋体"/>
          <w:noProof w:val="0"/>
          <w:sz w:val="22"/>
          <w:szCs w:val="22"/>
          <w:lang w:val="en-US"/>
        </w:rPr>
        <w:t xml:space="preserve">Sustainable Development Goals (SDGs), adopted in 2015 as part of the 2030 Agenda for Sustainable Development, provide a universal framework for addressing social, economic, and environmental challenges. </w:t>
      </w:r>
      <w:r w:rsidRPr="136A84FB" w:rsidR="44DBA082">
        <w:rPr>
          <w:rFonts w:ascii="Arial" w:hAnsi="Arial" w:eastAsia="宋体"/>
          <w:noProof w:val="0"/>
          <w:sz w:val="22"/>
          <w:szCs w:val="22"/>
          <w:lang w:val="en-US"/>
        </w:rPr>
        <w:t>(The Global Goals, 2025).</w:t>
      </w:r>
    </w:p>
    <w:p w:rsidR="136A84FB" w:rsidP="136A84FB" w:rsidRDefault="136A84FB" w14:paraId="50A558BC" w14:textId="775FF97C">
      <w:pPr>
        <w:pStyle w:val="Normal"/>
        <w:spacing w:line="360" w:lineRule="auto"/>
        <w:ind w:firstLine="0"/>
        <w:jc w:val="both"/>
        <w:rPr>
          <w:rFonts w:ascii="Arial" w:hAnsi="Arial" w:eastAsia="宋体"/>
          <w:noProof w:val="0"/>
          <w:sz w:val="22"/>
          <w:szCs w:val="22"/>
          <w:lang w:val="en-US"/>
        </w:rPr>
      </w:pPr>
    </w:p>
    <w:p w:rsidR="36F50819" w:rsidP="136A84FB" w:rsidRDefault="36F50819" w14:paraId="24307990" w14:textId="6942A583">
      <w:pPr>
        <w:pStyle w:val="Normal"/>
        <w:spacing w:line="360" w:lineRule="auto"/>
        <w:ind w:firstLine="0"/>
        <w:jc w:val="both"/>
      </w:pPr>
      <w:r w:rsidRPr="136A84FB" w:rsidR="36F50819">
        <w:rPr>
          <w:rFonts w:ascii="Arial" w:hAnsi="Arial" w:eastAsia="宋体"/>
          <w:noProof w:val="0"/>
          <w:sz w:val="22"/>
          <w:szCs w:val="22"/>
          <w:lang w:val="en-US"/>
        </w:rPr>
        <w:t xml:space="preserve">Among these, SDG3 aims to ensure healthy lives and promote wellbeing </w:t>
      </w:r>
      <w:r w:rsidRPr="136A84FB" w:rsidR="103BE02E">
        <w:rPr>
          <w:rFonts w:ascii="Arial" w:hAnsi="Arial" w:eastAsia="宋体"/>
          <w:noProof w:val="0"/>
          <w:sz w:val="22"/>
          <w:szCs w:val="22"/>
          <w:lang w:val="en-US"/>
        </w:rPr>
        <w:t>for</w:t>
      </w:r>
      <w:r w:rsidRPr="136A84FB" w:rsidR="36F50819">
        <w:rPr>
          <w:rFonts w:ascii="Arial" w:hAnsi="Arial" w:eastAsia="宋体"/>
          <w:noProof w:val="0"/>
          <w:sz w:val="22"/>
          <w:szCs w:val="22"/>
          <w:lang w:val="en-US"/>
        </w:rPr>
        <w:t xml:space="preserve"> all ages, </w:t>
      </w:r>
      <w:r w:rsidRPr="136A84FB" w:rsidR="36F50819">
        <w:rPr>
          <w:rFonts w:ascii="Arial" w:hAnsi="Arial" w:eastAsia="宋体"/>
          <w:noProof w:val="0"/>
          <w:sz w:val="22"/>
          <w:szCs w:val="22"/>
          <w:lang w:val="en-US"/>
        </w:rPr>
        <w:t>recognising</w:t>
      </w:r>
      <w:r w:rsidRPr="136A84FB" w:rsidR="36F50819">
        <w:rPr>
          <w:rFonts w:ascii="Arial" w:hAnsi="Arial" w:eastAsia="宋体"/>
          <w:noProof w:val="0"/>
          <w:sz w:val="22"/>
          <w:szCs w:val="22"/>
          <w:lang w:val="en-US"/>
        </w:rPr>
        <w:t xml:space="preserve"> that good health is fundamental to sustainable development. However, health outcomes are influenced by a wide range of social, economic, and environmental determinants, highlighting the need for integrated policies that extend beyond healthcare systems alone.</w:t>
      </w:r>
      <w:r w:rsidRPr="136A84FB" w:rsidR="7838AF1E">
        <w:rPr>
          <w:rFonts w:ascii="Arial" w:hAnsi="Arial" w:eastAsia="宋体"/>
          <w:noProof w:val="0"/>
          <w:sz w:val="22"/>
          <w:szCs w:val="22"/>
          <w:lang w:val="en-US"/>
        </w:rPr>
        <w:t xml:space="preserve"> (The Global Goals, 2025).</w:t>
      </w:r>
    </w:p>
    <w:p w:rsidR="136A84FB" w:rsidP="136A84FB" w:rsidRDefault="136A84FB" w14:paraId="5953C486" w14:textId="5291E656">
      <w:pPr>
        <w:pStyle w:val="Normal"/>
        <w:spacing w:line="360" w:lineRule="auto"/>
        <w:ind w:firstLine="0"/>
        <w:jc w:val="both"/>
        <w:rPr>
          <w:rFonts w:ascii="Arial" w:hAnsi="Arial" w:eastAsia="宋体"/>
          <w:noProof w:val="0"/>
          <w:sz w:val="22"/>
          <w:szCs w:val="22"/>
          <w:lang w:val="en-US"/>
        </w:rPr>
      </w:pPr>
    </w:p>
    <w:p w:rsidR="36F50819" w:rsidP="136A84FB" w:rsidRDefault="36F50819" w14:paraId="678D0A3A" w14:textId="0D28FD3D">
      <w:pPr>
        <w:spacing w:line="360" w:lineRule="auto"/>
        <w:ind w:firstLine="0"/>
        <w:jc w:val="both"/>
      </w:pPr>
      <w:r w:rsidRPr="136A84FB" w:rsidR="36F50819">
        <w:rPr>
          <w:rFonts w:ascii="Arial" w:hAnsi="Arial" w:eastAsia="宋体"/>
          <w:noProof w:val="0"/>
          <w:sz w:val="22"/>
          <w:szCs w:val="22"/>
          <w:lang w:val="en-US"/>
        </w:rPr>
        <w:t xml:space="preserve">This report critically examines current health, wellbeing, and sustainability policies and initiatives by focusing on SDG 3 alongside SDG 10, </w:t>
      </w:r>
      <w:r w:rsidRPr="136A84FB" w:rsidR="36F50819">
        <w:rPr>
          <w:rFonts w:ascii="Arial" w:hAnsi="Arial" w:eastAsia="宋体"/>
          <w:i w:val="0"/>
          <w:iCs w:val="0"/>
          <w:noProof w:val="0"/>
          <w:sz w:val="22"/>
          <w:szCs w:val="22"/>
          <w:lang w:val="en-US"/>
        </w:rPr>
        <w:t>Reduced Inequalities</w:t>
      </w:r>
      <w:r w:rsidRPr="136A84FB" w:rsidR="36F50819">
        <w:rPr>
          <w:rFonts w:ascii="Arial" w:hAnsi="Arial" w:eastAsia="宋体"/>
          <w:noProof w:val="0"/>
          <w:sz w:val="22"/>
          <w:szCs w:val="22"/>
          <w:lang w:val="en-US"/>
        </w:rPr>
        <w:t xml:space="preserve">. </w:t>
      </w:r>
    </w:p>
    <w:p w:rsidR="136A84FB" w:rsidP="136A84FB" w:rsidRDefault="136A84FB" w14:paraId="5B79C03E" w14:textId="17410FAC">
      <w:pPr>
        <w:spacing w:line="360" w:lineRule="auto"/>
        <w:ind w:firstLine="0"/>
        <w:jc w:val="both"/>
        <w:rPr>
          <w:rFonts w:ascii="Arial" w:hAnsi="Arial" w:eastAsia="宋体"/>
          <w:noProof w:val="0"/>
          <w:sz w:val="22"/>
          <w:szCs w:val="22"/>
          <w:lang w:val="en-US"/>
        </w:rPr>
      </w:pPr>
    </w:p>
    <w:p w:rsidR="36F50819" w:rsidP="136A84FB" w:rsidRDefault="36F50819" w14:paraId="53EC892F" w14:textId="22EE02B2">
      <w:pPr>
        <w:spacing w:line="360" w:lineRule="auto"/>
        <w:ind w:firstLine="0"/>
        <w:jc w:val="both"/>
      </w:pPr>
      <w:r w:rsidRPr="136A84FB" w:rsidR="36F50819">
        <w:rPr>
          <w:rFonts w:ascii="Arial" w:hAnsi="Arial" w:eastAsia="宋体"/>
          <w:noProof w:val="0"/>
          <w:sz w:val="22"/>
          <w:szCs w:val="22"/>
          <w:lang w:val="en-US"/>
        </w:rPr>
        <w:t xml:space="preserve">SDG 10 has been selected because reducing inequalities is essential to improving health outcomes, ensuring </w:t>
      </w:r>
      <w:r w:rsidRPr="136A84FB" w:rsidR="36F50819">
        <w:rPr>
          <w:rFonts w:ascii="Arial" w:hAnsi="Arial" w:eastAsia="宋体"/>
          <w:noProof w:val="0"/>
          <w:sz w:val="22"/>
          <w:szCs w:val="22"/>
          <w:lang w:val="en-US"/>
        </w:rPr>
        <w:t>equitable</w:t>
      </w:r>
      <w:r w:rsidRPr="136A84FB" w:rsidR="36F50819">
        <w:rPr>
          <w:rFonts w:ascii="Arial" w:hAnsi="Arial" w:eastAsia="宋体"/>
          <w:noProof w:val="0"/>
          <w:sz w:val="22"/>
          <w:szCs w:val="22"/>
          <w:lang w:val="en-US"/>
        </w:rPr>
        <w:t xml:space="preserve"> access to healthcare, and addressing the wider determinants of health. </w:t>
      </w:r>
      <w:r w:rsidRPr="136A84FB" w:rsidR="254D1B49">
        <w:rPr>
          <w:rFonts w:ascii="Arial" w:hAnsi="Arial" w:eastAsia="宋体"/>
          <w:noProof w:val="0"/>
          <w:sz w:val="22"/>
          <w:szCs w:val="22"/>
          <w:lang w:val="en-US"/>
        </w:rPr>
        <w:t>(The Global Goals, 2025).</w:t>
      </w:r>
    </w:p>
    <w:p w:rsidR="136A84FB" w:rsidP="136A84FB" w:rsidRDefault="136A84FB" w14:paraId="0B1F78A3" w14:textId="24FC518B">
      <w:pPr>
        <w:spacing w:line="360" w:lineRule="auto"/>
        <w:ind w:firstLine="0"/>
        <w:jc w:val="both"/>
        <w:rPr>
          <w:rFonts w:ascii="Arial" w:hAnsi="Arial" w:eastAsia="宋体"/>
          <w:noProof w:val="0"/>
          <w:sz w:val="22"/>
          <w:szCs w:val="22"/>
          <w:lang w:val="en-US"/>
        </w:rPr>
      </w:pPr>
    </w:p>
    <w:p w:rsidR="36F50819" w:rsidP="136A84FB" w:rsidRDefault="36F50819" w14:paraId="5791D55D" w14:textId="66335BA9">
      <w:pPr>
        <w:spacing w:line="360" w:lineRule="auto"/>
        <w:ind w:firstLine="0"/>
        <w:jc w:val="both"/>
      </w:pPr>
      <w:r w:rsidRPr="136A84FB" w:rsidR="36F50819">
        <w:rPr>
          <w:rFonts w:ascii="Arial" w:hAnsi="Arial" w:eastAsia="宋体"/>
          <w:noProof w:val="0"/>
          <w:sz w:val="22"/>
          <w:szCs w:val="22"/>
          <w:lang w:val="en-US"/>
        </w:rPr>
        <w:t>The report explores how international frameworks, UK national policies, and local initiatives work together to promote population health while supporting sustainable development. It also evaluates the effectiveness of these approaches in tackling health inequalities, improving access to services, and encouraging prevention and health promotion.</w:t>
      </w:r>
    </w:p>
    <w:p w:rsidR="136A84FB" w:rsidP="136A84FB" w:rsidRDefault="136A84FB" w14:paraId="5D2C397A" w14:textId="7AC88874">
      <w:pPr>
        <w:spacing w:line="360" w:lineRule="auto"/>
        <w:ind w:firstLine="0"/>
        <w:jc w:val="both"/>
        <w:rPr>
          <w:rFonts w:ascii="Arial" w:hAnsi="Arial" w:eastAsia="宋体"/>
          <w:noProof w:val="0"/>
          <w:sz w:val="22"/>
          <w:szCs w:val="22"/>
          <w:lang w:val="en-US"/>
        </w:rPr>
      </w:pPr>
    </w:p>
    <w:p w:rsidR="36F50819" w:rsidP="136A84FB" w:rsidRDefault="36F50819" w14:paraId="3D37F668" w14:textId="30BD3077">
      <w:pPr>
        <w:pStyle w:val="Normal"/>
        <w:suppressLineNumbers w:val="0"/>
        <w:bidi w:val="0"/>
        <w:spacing w:before="0" w:beforeAutospacing="off" w:after="0" w:afterAutospacing="off" w:line="360" w:lineRule="auto"/>
        <w:ind w:left="0" w:right="0" w:firstLine="0"/>
        <w:jc w:val="both"/>
        <w:rPr>
          <w:rFonts w:ascii="Arial" w:hAnsi="Arial" w:eastAsia="宋体"/>
          <w:noProof w:val="0"/>
          <w:sz w:val="22"/>
          <w:szCs w:val="22"/>
          <w:lang w:val="en-US"/>
        </w:rPr>
      </w:pPr>
      <w:r w:rsidRPr="136A84FB" w:rsidR="36F50819">
        <w:rPr>
          <w:rFonts w:ascii="Arial" w:hAnsi="Arial" w:eastAsia="宋体"/>
          <w:noProof w:val="0"/>
          <w:sz w:val="22"/>
          <w:szCs w:val="22"/>
          <w:lang w:val="en-US"/>
        </w:rPr>
        <w:t>Furthermore, th</w:t>
      </w:r>
      <w:r w:rsidRPr="136A84FB" w:rsidR="45C0C497">
        <w:rPr>
          <w:rFonts w:ascii="Arial" w:hAnsi="Arial" w:eastAsia="宋体"/>
          <w:noProof w:val="0"/>
          <w:sz w:val="22"/>
          <w:szCs w:val="22"/>
          <w:lang w:val="en-US"/>
        </w:rPr>
        <w:t xml:space="preserve">ere is </w:t>
      </w:r>
      <w:r w:rsidRPr="136A84FB" w:rsidR="36F50819">
        <w:rPr>
          <w:rFonts w:ascii="Arial" w:hAnsi="Arial" w:eastAsia="宋体"/>
          <w:noProof w:val="0"/>
          <w:sz w:val="22"/>
          <w:szCs w:val="22"/>
          <w:lang w:val="en-US"/>
        </w:rPr>
        <w:t>consider</w:t>
      </w:r>
      <w:r w:rsidRPr="136A84FB" w:rsidR="27401AAF">
        <w:rPr>
          <w:rFonts w:ascii="Arial" w:hAnsi="Arial" w:eastAsia="宋体"/>
          <w:noProof w:val="0"/>
          <w:sz w:val="22"/>
          <w:szCs w:val="22"/>
          <w:lang w:val="en-US"/>
        </w:rPr>
        <w:t>ation for</w:t>
      </w:r>
      <w:r w:rsidRPr="136A84FB" w:rsidR="36F50819">
        <w:rPr>
          <w:rFonts w:ascii="Arial" w:hAnsi="Arial" w:eastAsia="宋体"/>
          <w:noProof w:val="0"/>
          <w:sz w:val="22"/>
          <w:szCs w:val="22"/>
          <w:lang w:val="en-US"/>
        </w:rPr>
        <w:t xml:space="preserve"> the challenges faced in implementing these policies, including funding pressures, workforce shortages, and persistent socioeconomic disparities. By critically </w:t>
      </w:r>
      <w:r w:rsidRPr="136A84FB" w:rsidR="36F50819">
        <w:rPr>
          <w:rFonts w:ascii="Arial" w:hAnsi="Arial" w:eastAsia="宋体"/>
          <w:noProof w:val="0"/>
          <w:sz w:val="22"/>
          <w:szCs w:val="22"/>
          <w:lang w:val="en-US"/>
        </w:rPr>
        <w:t>analysing</w:t>
      </w:r>
      <w:r w:rsidRPr="136A84FB" w:rsidR="36F50819">
        <w:rPr>
          <w:rFonts w:ascii="Arial" w:hAnsi="Arial" w:eastAsia="宋体"/>
          <w:noProof w:val="0"/>
          <w:sz w:val="22"/>
          <w:szCs w:val="22"/>
          <w:lang w:val="en-US"/>
        </w:rPr>
        <w:t xml:space="preserve"> evidence, legislation, and current practice, the report highlights both achievements and limitations in delivering sustainable improvements in health and wellbeing. Finally, recommendations are provided to strengthen future policy development and promote a more </w:t>
      </w:r>
      <w:r w:rsidRPr="136A84FB" w:rsidR="36F50819">
        <w:rPr>
          <w:rFonts w:ascii="Arial" w:hAnsi="Arial" w:eastAsia="宋体"/>
          <w:noProof w:val="0"/>
          <w:sz w:val="22"/>
          <w:szCs w:val="22"/>
          <w:lang w:val="en-US"/>
        </w:rPr>
        <w:t>equitable</w:t>
      </w:r>
      <w:r w:rsidRPr="136A84FB" w:rsidR="36F50819">
        <w:rPr>
          <w:rFonts w:ascii="Arial" w:hAnsi="Arial" w:eastAsia="宋体"/>
          <w:noProof w:val="0"/>
          <w:sz w:val="22"/>
          <w:szCs w:val="22"/>
          <w:lang w:val="en-US"/>
        </w:rPr>
        <w:t>, resilient, and sustainable healthcare system.</w:t>
      </w:r>
      <w:r w:rsidRPr="136A84FB" w:rsidR="4A095041">
        <w:rPr>
          <w:rFonts w:ascii="Arial" w:hAnsi="Arial" w:eastAsia="宋体"/>
          <w:noProof w:val="0"/>
          <w:sz w:val="22"/>
          <w:szCs w:val="22"/>
          <w:lang w:val="en-US"/>
        </w:rPr>
        <w:t xml:space="preserve"> (The UNDP). </w:t>
      </w:r>
    </w:p>
    <w:p w:rsidR="136A84FB" w:rsidP="136A84FB" w:rsidRDefault="136A84FB" w14:paraId="276EABE3" w14:textId="506E32A1">
      <w:pPr>
        <w:pStyle w:val="Normal"/>
        <w:suppressLineNumbers w:val="0"/>
        <w:bidi w:val="0"/>
        <w:spacing w:before="0" w:beforeAutospacing="off" w:after="0" w:afterAutospacing="off" w:line="360" w:lineRule="auto"/>
        <w:ind w:left="0" w:right="0" w:firstLine="0"/>
        <w:jc w:val="both"/>
        <w:rPr>
          <w:rFonts w:ascii="Arial" w:hAnsi="Arial" w:eastAsia="宋体"/>
          <w:noProof w:val="0"/>
          <w:sz w:val="22"/>
          <w:szCs w:val="22"/>
          <w:lang w:val="en-US"/>
        </w:rPr>
      </w:pPr>
    </w:p>
    <w:p w:rsidR="21413D78" w:rsidP="136A84FB" w:rsidRDefault="21413D78" w14:paraId="67729C39" w14:textId="615C7E49">
      <w:pPr>
        <w:pStyle w:val="Normal"/>
        <w:spacing w:line="360" w:lineRule="auto"/>
        <w:ind w:firstLine="0"/>
        <w:jc w:val="both"/>
        <w:rPr>
          <w:rFonts w:ascii="Arial" w:hAnsi="Arial" w:eastAsia="宋体"/>
          <w:b w:val="1"/>
          <w:bCs w:val="1"/>
          <w:noProof w:val="0"/>
          <w:sz w:val="22"/>
          <w:szCs w:val="22"/>
          <w:highlight w:val="lightGray"/>
          <w:lang w:val="en-US"/>
        </w:rPr>
      </w:pPr>
      <w:r w:rsidRPr="136A84FB" w:rsidR="21413D78">
        <w:rPr>
          <w:rFonts w:ascii="Arial" w:hAnsi="Arial" w:eastAsia="宋体"/>
          <w:b w:val="1"/>
          <w:bCs w:val="1"/>
          <w:noProof w:val="0"/>
          <w:sz w:val="22"/>
          <w:szCs w:val="22"/>
          <w:highlight w:val="lightGray"/>
          <w:lang w:val="en-US"/>
        </w:rPr>
        <w:t>Section 1: SDG 3 - Good Health and Wellbeing</w:t>
      </w:r>
      <w:r w:rsidRPr="136A84FB" w:rsidR="21413D78">
        <w:rPr>
          <w:rFonts w:ascii="Arial" w:hAnsi="Arial" w:eastAsia="宋体"/>
          <w:b w:val="1"/>
          <w:bCs w:val="1"/>
          <w:noProof w:val="0"/>
          <w:sz w:val="22"/>
          <w:szCs w:val="22"/>
          <w:lang w:val="en-US"/>
        </w:rPr>
        <w:t xml:space="preserve"> </w:t>
      </w:r>
    </w:p>
    <w:p w:rsidR="28A14D1E" w:rsidP="136A84FB" w:rsidRDefault="28A14D1E" w14:paraId="2C81A972" w14:textId="288722BD">
      <w:pPr>
        <w:pStyle w:val="Normal"/>
        <w:spacing w:before="240" w:beforeAutospacing="off" w:after="240" w:afterAutospacing="off" w:line="360" w:lineRule="auto"/>
        <w:ind w:firstLine="0"/>
        <w:jc w:val="both"/>
      </w:pPr>
      <w:r w:rsidRPr="136A84FB" w:rsidR="28A14D1E">
        <w:rPr>
          <w:rFonts w:ascii="Arial" w:hAnsi="Arial" w:eastAsia="Arial" w:cs="Arial"/>
          <w:noProof w:val="0"/>
          <w:sz w:val="22"/>
          <w:szCs w:val="22"/>
          <w:lang w:val="en-US"/>
        </w:rPr>
        <w:t xml:space="preserve">SDG 3 aims to ensure healthy lives and promote wellbeing for all ages. Adopted by the </w:t>
      </w:r>
      <w:r w:rsidRPr="136A84FB" w:rsidR="1A1B4629">
        <w:rPr>
          <w:rFonts w:ascii="Arial" w:hAnsi="Arial" w:eastAsia="Arial" w:cs="Arial"/>
          <w:noProof w:val="0"/>
          <w:sz w:val="22"/>
          <w:szCs w:val="22"/>
          <w:lang w:val="en-US"/>
        </w:rPr>
        <w:t>UN</w:t>
      </w:r>
      <w:r w:rsidRPr="136A84FB" w:rsidR="28A14D1E">
        <w:rPr>
          <w:rFonts w:ascii="Arial" w:hAnsi="Arial" w:eastAsia="Arial" w:cs="Arial"/>
          <w:noProof w:val="0"/>
          <w:sz w:val="22"/>
          <w:szCs w:val="22"/>
          <w:lang w:val="en-US"/>
        </w:rPr>
        <w:t xml:space="preserve"> in 2015 as part of the 2030 Agenda for SDG 3 </w:t>
      </w:r>
      <w:r w:rsidRPr="136A84FB" w:rsidR="28A14D1E">
        <w:rPr>
          <w:rFonts w:ascii="Arial" w:hAnsi="Arial" w:eastAsia="Arial" w:cs="Arial"/>
          <w:noProof w:val="0"/>
          <w:sz w:val="22"/>
          <w:szCs w:val="22"/>
          <w:lang w:val="en-US"/>
        </w:rPr>
        <w:t>recognises</w:t>
      </w:r>
      <w:r w:rsidRPr="136A84FB" w:rsidR="28A14D1E">
        <w:rPr>
          <w:rFonts w:ascii="Arial" w:hAnsi="Arial" w:eastAsia="Arial" w:cs="Arial"/>
          <w:noProof w:val="0"/>
          <w:sz w:val="22"/>
          <w:szCs w:val="22"/>
          <w:lang w:val="en-US"/>
        </w:rPr>
        <w:t xml:space="preserve"> that good health is essential for economic growth, social inclusion, and sustainable development. The goal includes targets to reduce premature mortality from non-communicable diseases, improve maternal and child health, strengthen mental health services, combat communicable diseases, and achieve Universal Health Coverage</w:t>
      </w:r>
      <w:r w:rsidRPr="136A84FB" w:rsidR="7D07984E">
        <w:rPr>
          <w:rFonts w:ascii="Arial" w:hAnsi="Arial" w:eastAsia="Arial" w:cs="Arial"/>
          <w:noProof w:val="0"/>
          <w:sz w:val="22"/>
          <w:szCs w:val="22"/>
          <w:lang w:val="en-US"/>
        </w:rPr>
        <w:t xml:space="preserve"> (UHC)</w:t>
      </w:r>
      <w:r w:rsidRPr="136A84FB" w:rsidR="28A14D1E">
        <w:rPr>
          <w:rFonts w:ascii="Arial" w:hAnsi="Arial" w:eastAsia="Arial" w:cs="Arial"/>
          <w:noProof w:val="0"/>
          <w:sz w:val="22"/>
          <w:szCs w:val="22"/>
          <w:lang w:val="en-US"/>
        </w:rPr>
        <w:t xml:space="preserve">. As health is influenced by social, economic, and environmental factors, SDG 3 is </w:t>
      </w:r>
      <w:r w:rsidRPr="136A84FB" w:rsidR="28A14D1E">
        <w:rPr>
          <w:rFonts w:ascii="Arial" w:hAnsi="Arial" w:eastAsia="Arial" w:cs="Arial"/>
          <w:noProof w:val="0"/>
          <w:sz w:val="22"/>
          <w:szCs w:val="22"/>
          <w:lang w:val="en-US"/>
        </w:rPr>
        <w:t>closely linked</w:t>
      </w:r>
      <w:r w:rsidRPr="136A84FB" w:rsidR="28A14D1E">
        <w:rPr>
          <w:rFonts w:ascii="Arial" w:hAnsi="Arial" w:eastAsia="Arial" w:cs="Arial"/>
          <w:noProof w:val="0"/>
          <w:sz w:val="22"/>
          <w:szCs w:val="22"/>
          <w:lang w:val="en-US"/>
        </w:rPr>
        <w:t xml:space="preserve"> with SDG 10, which seeks to reduce disparities in access to healthcare and improve health outcomes for disadvantaged populations.</w:t>
      </w:r>
      <w:r w:rsidRPr="136A84FB" w:rsidR="1C588CB7">
        <w:rPr>
          <w:rFonts w:ascii="Arial" w:hAnsi="Arial" w:eastAsia="Arial" w:cs="Arial"/>
          <w:noProof w:val="0"/>
          <w:sz w:val="22"/>
          <w:szCs w:val="22"/>
          <w:lang w:val="en-US"/>
        </w:rPr>
        <w:t xml:space="preserve"> (WHO, 2025)</w:t>
      </w:r>
    </w:p>
    <w:p w:rsidR="28A14D1E" w:rsidP="136A84FB" w:rsidRDefault="28A14D1E" w14:paraId="1BAD3C72" w14:textId="5B429DCD">
      <w:pPr>
        <w:spacing w:before="240" w:beforeAutospacing="off" w:after="240" w:afterAutospacing="off" w:line="360" w:lineRule="auto"/>
        <w:ind w:firstLine="0"/>
        <w:jc w:val="both"/>
      </w:pPr>
      <w:r w:rsidRPr="136A84FB" w:rsidR="28A14D1E">
        <w:rPr>
          <w:rFonts w:ascii="Arial" w:hAnsi="Arial" w:eastAsia="Arial" w:cs="Arial"/>
          <w:noProof w:val="0"/>
          <w:sz w:val="22"/>
          <w:szCs w:val="22"/>
          <w:lang w:val="en-US"/>
        </w:rPr>
        <w:t xml:space="preserve">At a global level, the </w:t>
      </w:r>
      <w:r w:rsidRPr="136A84FB" w:rsidR="28A14D1E">
        <w:rPr>
          <w:rFonts w:ascii="Arial" w:hAnsi="Arial" w:eastAsia="Arial" w:cs="Arial"/>
          <w:noProof w:val="0"/>
          <w:sz w:val="22"/>
          <w:szCs w:val="22"/>
          <w:lang w:val="en-US"/>
        </w:rPr>
        <w:t xml:space="preserve">WHO has played </w:t>
      </w:r>
      <w:r w:rsidRPr="136A84FB" w:rsidR="28A14D1E">
        <w:rPr>
          <w:rFonts w:ascii="Arial" w:hAnsi="Arial" w:eastAsia="Arial" w:cs="Arial"/>
          <w:noProof w:val="0"/>
          <w:sz w:val="22"/>
          <w:szCs w:val="22"/>
          <w:lang w:val="en-US"/>
        </w:rPr>
        <w:t>a central role</w:t>
      </w:r>
      <w:r w:rsidRPr="136A84FB" w:rsidR="28A14D1E">
        <w:rPr>
          <w:rFonts w:ascii="Arial" w:hAnsi="Arial" w:eastAsia="Arial" w:cs="Arial"/>
          <w:noProof w:val="0"/>
          <w:sz w:val="22"/>
          <w:szCs w:val="22"/>
          <w:lang w:val="en-US"/>
        </w:rPr>
        <w:t xml:space="preserve"> in supporting SDG 3 through initiatives such as UHC, which aims to ensure that all individuals receive quality healthcare without experiencing financial hardship. </w:t>
      </w:r>
    </w:p>
    <w:p w:rsidR="28A14D1E" w:rsidP="136A84FB" w:rsidRDefault="28A14D1E" w14:paraId="776D906A" w14:textId="20678545">
      <w:pPr>
        <w:pStyle w:val="Normal"/>
        <w:spacing w:before="240" w:beforeAutospacing="off" w:after="240" w:afterAutospacing="off" w:line="360" w:lineRule="auto"/>
        <w:ind w:firstLine="0"/>
        <w:jc w:val="both"/>
      </w:pPr>
      <w:r w:rsidRPr="136A84FB" w:rsidR="28A14D1E">
        <w:rPr>
          <w:rFonts w:ascii="Arial" w:hAnsi="Arial" w:eastAsia="Arial" w:cs="Arial"/>
          <w:noProof w:val="0"/>
          <w:color w:val="000000" w:themeColor="text2" w:themeTint="FF" w:themeShade="FF"/>
          <w:sz w:val="22"/>
          <w:szCs w:val="22"/>
          <w:lang w:val="en-US"/>
        </w:rPr>
        <w:t xml:space="preserve">The WHO </w:t>
      </w:r>
      <w:r w:rsidRPr="136A84FB" w:rsidR="46116786">
        <w:rPr>
          <w:rFonts w:ascii="Arial" w:hAnsi="Arial" w:eastAsia="Arial" w:cs="Arial"/>
          <w:noProof w:val="0"/>
          <w:color w:val="000000" w:themeColor="text2" w:themeTint="FF" w:themeShade="FF"/>
          <w:sz w:val="22"/>
          <w:szCs w:val="22"/>
          <w:lang w:val="en-US"/>
        </w:rPr>
        <w:t xml:space="preserve">(2013) </w:t>
      </w:r>
      <w:r w:rsidRPr="136A84FB" w:rsidR="28A14D1E">
        <w:rPr>
          <w:rFonts w:ascii="Arial" w:hAnsi="Arial" w:eastAsia="Arial" w:cs="Arial"/>
          <w:noProof w:val="0"/>
          <w:color w:val="000000" w:themeColor="text2" w:themeTint="FF" w:themeShade="FF"/>
          <w:sz w:val="22"/>
          <w:szCs w:val="22"/>
          <w:lang w:val="en-US"/>
        </w:rPr>
        <w:t>has also</w:t>
      </w:r>
      <w:r w:rsidRPr="136A84FB" w:rsidR="28A14D1E">
        <w:rPr>
          <w:rFonts w:ascii="Arial" w:hAnsi="Arial" w:eastAsia="Arial" w:cs="Arial"/>
          <w:noProof w:val="0"/>
          <w:sz w:val="22"/>
          <w:szCs w:val="22"/>
          <w:lang w:val="en-US"/>
        </w:rPr>
        <w:t xml:space="preserve"> developed the Global Action Plan for the Prevention and Control of Non-Communicable Diseases promoting prevention strategies, early intervention, and health promotion. These initiatives have contributed to improvements in life expectancy and reductions in mortality from infectious diseases in many countries. However, significant inequalities </w:t>
      </w:r>
      <w:r w:rsidRPr="136A84FB" w:rsidR="28A14D1E">
        <w:rPr>
          <w:rFonts w:ascii="Arial" w:hAnsi="Arial" w:eastAsia="Arial" w:cs="Arial"/>
          <w:noProof w:val="0"/>
          <w:sz w:val="22"/>
          <w:szCs w:val="22"/>
          <w:lang w:val="en-US"/>
        </w:rPr>
        <w:t>remain</w:t>
      </w:r>
      <w:r w:rsidRPr="136A84FB" w:rsidR="28A14D1E">
        <w:rPr>
          <w:rFonts w:ascii="Arial" w:hAnsi="Arial" w:eastAsia="Arial" w:cs="Arial"/>
          <w:noProof w:val="0"/>
          <w:sz w:val="22"/>
          <w:szCs w:val="22"/>
          <w:lang w:val="en-US"/>
        </w:rPr>
        <w:t xml:space="preserve"> between high-income and low-income </w:t>
      </w:r>
      <w:r w:rsidRPr="136A84FB" w:rsidR="28A14D1E">
        <w:rPr>
          <w:rFonts w:ascii="Arial" w:hAnsi="Arial" w:eastAsia="Arial" w:cs="Arial"/>
          <w:noProof w:val="0"/>
          <w:sz w:val="22"/>
          <w:szCs w:val="22"/>
          <w:lang w:val="en-US"/>
        </w:rPr>
        <w:t>nations</w:t>
      </w:r>
      <w:r w:rsidRPr="136A84FB" w:rsidR="61A5D4BD">
        <w:rPr>
          <w:rFonts w:ascii="Arial" w:hAnsi="Arial" w:eastAsia="Arial" w:cs="Arial"/>
          <w:noProof w:val="0"/>
          <w:sz w:val="22"/>
          <w:szCs w:val="22"/>
          <w:lang w:val="en-US"/>
        </w:rPr>
        <w:t xml:space="preserve"> (</w:t>
      </w:r>
      <w:r w:rsidRPr="136A84FB" w:rsidR="61A5D4BD">
        <w:rPr>
          <w:rFonts w:ascii="Arial" w:hAnsi="Arial" w:eastAsia="Arial" w:cs="Arial"/>
          <w:noProof w:val="0"/>
          <w:sz w:val="22"/>
          <w:szCs w:val="22"/>
          <w:lang w:val="en-US"/>
        </w:rPr>
        <w:t>IFS, 2024)</w:t>
      </w:r>
      <w:r w:rsidRPr="136A84FB" w:rsidR="28A14D1E">
        <w:rPr>
          <w:rFonts w:ascii="Arial" w:hAnsi="Arial" w:eastAsia="Arial" w:cs="Arial"/>
          <w:noProof w:val="0"/>
          <w:sz w:val="22"/>
          <w:szCs w:val="22"/>
          <w:lang w:val="en-US"/>
        </w:rPr>
        <w:t xml:space="preserve">. Limited healthcare infrastructure, workforce shortages, political instability, and inadequate funding continue to prevent many countries from achieving SDG 3 targets. Furthermore, </w:t>
      </w:r>
      <w:r w:rsidRPr="136A84FB" w:rsidR="57AB2209">
        <w:rPr>
          <w:rFonts w:ascii="Arial" w:hAnsi="Arial" w:eastAsia="Arial" w:cs="Arial"/>
          <w:noProof w:val="0"/>
          <w:sz w:val="22"/>
          <w:szCs w:val="22"/>
          <w:lang w:val="en-US"/>
        </w:rPr>
        <w:t xml:space="preserve">Filip </w:t>
      </w:r>
      <w:r w:rsidRPr="136A84FB" w:rsidR="405400A1">
        <w:rPr>
          <w:rFonts w:ascii="Arial" w:hAnsi="Arial" w:eastAsia="Arial" w:cs="Arial"/>
          <w:noProof w:val="0"/>
          <w:sz w:val="22"/>
          <w:szCs w:val="22"/>
          <w:lang w:val="en-US"/>
        </w:rPr>
        <w:t>et al.,</w:t>
      </w:r>
      <w:r w:rsidRPr="136A84FB" w:rsidR="57AB2209">
        <w:rPr>
          <w:rFonts w:ascii="Arial" w:hAnsi="Arial" w:eastAsia="Arial" w:cs="Arial"/>
          <w:noProof w:val="0"/>
          <w:sz w:val="22"/>
          <w:szCs w:val="22"/>
          <w:lang w:val="en-US"/>
        </w:rPr>
        <w:t xml:space="preserve"> (2022) argue</w:t>
      </w:r>
      <w:r w:rsidRPr="136A84FB" w:rsidR="57AB2209">
        <w:rPr>
          <w:rFonts w:ascii="Arial" w:hAnsi="Arial" w:eastAsia="Arial" w:cs="Arial"/>
          <w:noProof w:val="0"/>
          <w:sz w:val="22"/>
          <w:szCs w:val="22"/>
          <w:lang w:val="en-US"/>
        </w:rPr>
        <w:t xml:space="preserve"> that the </w:t>
      </w:r>
      <w:r w:rsidRPr="136A84FB" w:rsidR="28A14D1E">
        <w:rPr>
          <w:rFonts w:ascii="Arial" w:hAnsi="Arial" w:eastAsia="Arial" w:cs="Arial"/>
          <w:noProof w:val="0"/>
          <w:sz w:val="22"/>
          <w:szCs w:val="22"/>
          <w:lang w:val="en-US"/>
        </w:rPr>
        <w:t xml:space="preserve">COVID-19 pandemic exposed weaknesses within global health systems, </w:t>
      </w:r>
      <w:r w:rsidRPr="136A84FB" w:rsidR="28A14D1E">
        <w:rPr>
          <w:rFonts w:ascii="Arial" w:hAnsi="Arial" w:eastAsia="Arial" w:cs="Arial"/>
          <w:noProof w:val="0"/>
          <w:sz w:val="22"/>
          <w:szCs w:val="22"/>
          <w:lang w:val="en-US"/>
        </w:rPr>
        <w:t>demonstrating</w:t>
      </w:r>
      <w:r w:rsidRPr="136A84FB" w:rsidR="28A14D1E">
        <w:rPr>
          <w:rFonts w:ascii="Arial" w:hAnsi="Arial" w:eastAsia="Arial" w:cs="Arial"/>
          <w:noProof w:val="0"/>
          <w:sz w:val="22"/>
          <w:szCs w:val="22"/>
          <w:lang w:val="en-US"/>
        </w:rPr>
        <w:t xml:space="preserve"> that international cooperation and preparedness remain insufficient despite existing global frameworks.</w:t>
      </w:r>
      <w:r w:rsidRPr="136A84FB" w:rsidR="28A14D1E">
        <w:rPr>
          <w:rFonts w:ascii="Arial" w:hAnsi="Arial" w:eastAsia="Arial" w:cs="Arial"/>
          <w:noProof w:val="0"/>
          <w:sz w:val="22"/>
          <w:szCs w:val="22"/>
          <w:lang w:val="en-US"/>
        </w:rPr>
        <w:t xml:space="preserve"> Consequently, while WHO policies provide a comprehensive strategic direction, their success </w:t>
      </w:r>
      <w:r w:rsidRPr="136A84FB" w:rsidR="28A14D1E">
        <w:rPr>
          <w:rFonts w:ascii="Arial" w:hAnsi="Arial" w:eastAsia="Arial" w:cs="Arial"/>
          <w:noProof w:val="0"/>
          <w:sz w:val="22"/>
          <w:szCs w:val="22"/>
          <w:lang w:val="en-US"/>
        </w:rPr>
        <w:t>largely depends</w:t>
      </w:r>
      <w:r w:rsidRPr="136A84FB" w:rsidR="28A14D1E">
        <w:rPr>
          <w:rFonts w:ascii="Arial" w:hAnsi="Arial" w:eastAsia="Arial" w:cs="Arial"/>
          <w:noProof w:val="0"/>
          <w:sz w:val="22"/>
          <w:szCs w:val="22"/>
          <w:lang w:val="en-US"/>
        </w:rPr>
        <w:t xml:space="preserve"> on the political commitment and financial capacity of individual countries.</w:t>
      </w:r>
    </w:p>
    <w:p w:rsidR="085D0F34" w:rsidP="136A84FB" w:rsidRDefault="085D0F34" w14:paraId="2C68B4E7" w14:textId="0B299A3A">
      <w:pPr>
        <w:pStyle w:val="Normal"/>
        <w:spacing w:before="240" w:beforeAutospacing="off" w:after="240" w:afterAutospacing="off" w:line="360" w:lineRule="auto"/>
        <w:ind w:firstLine="0"/>
        <w:jc w:val="both"/>
      </w:pPr>
      <w:r w:rsidRPr="136A84FB" w:rsidR="085D0F34">
        <w:rPr>
          <w:rFonts w:ascii="Arial" w:hAnsi="Arial" w:eastAsia="Arial" w:cs="Arial"/>
          <w:noProof w:val="0"/>
          <w:sz w:val="22"/>
          <w:szCs w:val="22"/>
          <w:lang w:val="en-US"/>
        </w:rPr>
        <w:t xml:space="preserve">According to </w:t>
      </w:r>
      <w:r w:rsidRPr="136A84FB" w:rsidR="085D0F34">
        <w:rPr>
          <w:rFonts w:ascii="Arial" w:hAnsi="Arial" w:eastAsia="Arial" w:cs="Arial"/>
          <w:noProof w:val="0"/>
          <w:sz w:val="22"/>
          <w:szCs w:val="22"/>
          <w:lang w:val="en-US"/>
        </w:rPr>
        <w:t>Bond (2022),</w:t>
      </w:r>
      <w:r w:rsidRPr="136A84FB" w:rsidR="28A14D1E">
        <w:rPr>
          <w:rFonts w:ascii="Arial" w:hAnsi="Arial" w:eastAsia="Arial" w:cs="Arial"/>
          <w:noProof w:val="0"/>
          <w:sz w:val="22"/>
          <w:szCs w:val="22"/>
          <w:lang w:val="en-US"/>
        </w:rPr>
        <w:t xml:space="preserve"> the United Kingdom</w:t>
      </w:r>
      <w:r w:rsidRPr="136A84FB" w:rsidR="35665383">
        <w:rPr>
          <w:rFonts w:ascii="Arial" w:hAnsi="Arial" w:eastAsia="Arial" w:cs="Arial"/>
          <w:noProof w:val="0"/>
          <w:sz w:val="22"/>
          <w:szCs w:val="22"/>
          <w:lang w:val="en-US"/>
        </w:rPr>
        <w:t xml:space="preserve"> (UK)</w:t>
      </w:r>
      <w:r w:rsidRPr="136A84FB" w:rsidR="28A14D1E">
        <w:rPr>
          <w:rFonts w:ascii="Arial" w:hAnsi="Arial" w:eastAsia="Arial" w:cs="Arial"/>
          <w:noProof w:val="0"/>
          <w:sz w:val="22"/>
          <w:szCs w:val="22"/>
          <w:lang w:val="en-US"/>
        </w:rPr>
        <w:t xml:space="preserve">, national policies have sought to align healthcare priorities with SDG 3 by </w:t>
      </w:r>
      <w:r w:rsidRPr="136A84FB" w:rsidR="28A14D1E">
        <w:rPr>
          <w:rFonts w:ascii="Arial" w:hAnsi="Arial" w:eastAsia="Arial" w:cs="Arial"/>
          <w:noProof w:val="0"/>
          <w:sz w:val="22"/>
          <w:szCs w:val="22"/>
          <w:lang w:val="en-US"/>
        </w:rPr>
        <w:t>emphasising</w:t>
      </w:r>
      <w:r w:rsidRPr="136A84FB" w:rsidR="28A14D1E">
        <w:rPr>
          <w:rFonts w:ascii="Arial" w:hAnsi="Arial" w:eastAsia="Arial" w:cs="Arial"/>
          <w:noProof w:val="0"/>
          <w:sz w:val="22"/>
          <w:szCs w:val="22"/>
          <w:lang w:val="en-US"/>
        </w:rPr>
        <w:t xml:space="preserve"> prevention, reducing health inequalities, and improving access to integrated healthcare services. </w:t>
      </w:r>
    </w:p>
    <w:p w:rsidR="13CFA336" w:rsidP="136A84FB" w:rsidRDefault="13CFA336" w14:paraId="14215B84" w14:textId="50E96044">
      <w:pPr>
        <w:pStyle w:val="Normal"/>
        <w:spacing w:before="240" w:beforeAutospacing="off" w:after="240" w:afterAutospacing="off" w:line="360" w:lineRule="auto"/>
        <w:ind w:firstLine="0"/>
        <w:jc w:val="both"/>
        <w:rPr>
          <w:rFonts w:ascii="Arial" w:hAnsi="Arial" w:eastAsia="Arial" w:cs="Arial"/>
          <w:b w:val="0"/>
          <w:bCs w:val="0"/>
          <w:i w:val="0"/>
          <w:iCs w:val="0"/>
          <w:caps w:val="0"/>
          <w:smallCaps w:val="0"/>
          <w:noProof w:val="0"/>
          <w:color w:val="000000" w:themeColor="text2" w:themeTint="FF" w:themeShade="FF"/>
          <w:sz w:val="22"/>
          <w:szCs w:val="22"/>
          <w:lang w:val="en-US"/>
        </w:rPr>
      </w:pPr>
      <w:r w:rsidRPr="136A84FB" w:rsidR="13CFA336">
        <w:rPr>
          <w:rFonts w:ascii="Arial" w:hAnsi="Arial" w:eastAsia="Arial" w:cs="Arial"/>
          <w:noProof w:val="0"/>
          <w:color w:val="000000" w:themeColor="text2" w:themeTint="FF" w:themeShade="FF"/>
          <w:sz w:val="22"/>
          <w:szCs w:val="22"/>
          <w:lang w:val="en-US"/>
        </w:rPr>
        <w:t xml:space="preserve">As per the </w:t>
      </w:r>
      <w:r w:rsidRPr="136A84FB" w:rsidR="13CFA336">
        <w:rPr>
          <w:rFonts w:ascii="Arial" w:hAnsi="Arial" w:eastAsia="Arial" w:cs="Arial"/>
          <w:b w:val="0"/>
          <w:bCs w:val="0"/>
          <w:i w:val="0"/>
          <w:iCs w:val="0"/>
          <w:caps w:val="0"/>
          <w:smallCaps w:val="0"/>
          <w:noProof w:val="0"/>
          <w:color w:val="000000" w:themeColor="text2" w:themeTint="FF" w:themeShade="FF"/>
          <w:sz w:val="22"/>
          <w:szCs w:val="22"/>
          <w:lang w:val="en-US"/>
        </w:rPr>
        <w:t xml:space="preserve">Department of Health and Social Care (2025), </w:t>
      </w:r>
      <w:r w:rsidRPr="136A84FB" w:rsidR="28A14D1E">
        <w:rPr>
          <w:rFonts w:ascii="Arial" w:hAnsi="Arial" w:eastAsia="Arial" w:cs="Arial"/>
          <w:noProof w:val="0"/>
          <w:color w:val="000000" w:themeColor="text2" w:themeTint="FF" w:themeShade="FF"/>
          <w:sz w:val="22"/>
          <w:szCs w:val="22"/>
          <w:lang w:val="en-US"/>
        </w:rPr>
        <w:t>The NHS Long Term Plan</w:t>
      </w:r>
      <w:r w:rsidRPr="136A84FB" w:rsidR="28A14D1E">
        <w:rPr>
          <w:rFonts w:ascii="Arial" w:hAnsi="Arial" w:eastAsia="Arial" w:cs="Arial"/>
          <w:noProof w:val="0"/>
          <w:sz w:val="22"/>
          <w:szCs w:val="22"/>
          <w:lang w:val="en-US"/>
        </w:rPr>
        <w:t xml:space="preserve"> </w:t>
      </w:r>
      <w:r w:rsidRPr="136A84FB" w:rsidR="28A14D1E">
        <w:rPr>
          <w:rFonts w:ascii="Arial" w:hAnsi="Arial" w:eastAsia="Arial" w:cs="Arial"/>
          <w:noProof w:val="0"/>
          <w:sz w:val="22"/>
          <w:szCs w:val="22"/>
          <w:lang w:val="en-US"/>
        </w:rPr>
        <w:t>prioritises</w:t>
      </w:r>
      <w:r w:rsidRPr="136A84FB" w:rsidR="28A14D1E">
        <w:rPr>
          <w:rFonts w:ascii="Arial" w:hAnsi="Arial" w:eastAsia="Arial" w:cs="Arial"/>
          <w:noProof w:val="0"/>
          <w:sz w:val="22"/>
          <w:szCs w:val="22"/>
          <w:lang w:val="en-US"/>
        </w:rPr>
        <w:t xml:space="preserve"> early intervention, </w:t>
      </w:r>
      <w:r w:rsidRPr="136A84FB" w:rsidR="28A14D1E">
        <w:rPr>
          <w:rFonts w:ascii="Arial" w:hAnsi="Arial" w:eastAsia="Arial" w:cs="Arial"/>
          <w:noProof w:val="0"/>
          <w:sz w:val="22"/>
          <w:szCs w:val="22"/>
          <w:lang w:val="en-US"/>
        </w:rPr>
        <w:t>personalised</w:t>
      </w:r>
      <w:r w:rsidRPr="136A84FB" w:rsidR="28A14D1E">
        <w:rPr>
          <w:rFonts w:ascii="Arial" w:hAnsi="Arial" w:eastAsia="Arial" w:cs="Arial"/>
          <w:noProof w:val="0"/>
          <w:sz w:val="22"/>
          <w:szCs w:val="22"/>
          <w:lang w:val="en-US"/>
        </w:rPr>
        <w:t xml:space="preserve"> care, digital innovation, and improved management of long-term conditions while committing to reducing avoidable deaths from cardiovascular disease, respiratory disease, and cancer. Similarly, the </w:t>
      </w:r>
      <w:r w:rsidRPr="136A84FB" w:rsidR="28A14D1E">
        <w:rPr>
          <w:rFonts w:ascii="Arial" w:hAnsi="Arial" w:eastAsia="Arial" w:cs="Arial"/>
          <w:noProof w:val="0"/>
          <w:color w:val="000000" w:themeColor="text2" w:themeTint="FF" w:themeShade="FF"/>
          <w:sz w:val="22"/>
          <w:szCs w:val="22"/>
          <w:lang w:val="en-US"/>
        </w:rPr>
        <w:t>Health and Care Act 2022</w:t>
      </w:r>
      <w:r w:rsidRPr="136A84FB" w:rsidR="28A14D1E">
        <w:rPr>
          <w:rFonts w:ascii="Arial" w:hAnsi="Arial" w:eastAsia="Arial" w:cs="Arial"/>
          <w:noProof w:val="0"/>
          <w:sz w:val="22"/>
          <w:szCs w:val="22"/>
          <w:lang w:val="en-US"/>
        </w:rPr>
        <w:t xml:space="preserve"> introduced </w:t>
      </w:r>
      <w:r w:rsidRPr="136A84FB" w:rsidR="304EF5B4">
        <w:rPr>
          <w:rFonts w:ascii="Arial" w:hAnsi="Arial" w:eastAsia="Arial" w:cs="Arial"/>
          <w:noProof w:val="0"/>
          <w:sz w:val="22"/>
          <w:szCs w:val="22"/>
          <w:lang w:val="en-US"/>
        </w:rPr>
        <w:t>Integrated Care Systems</w:t>
      </w:r>
      <w:r w:rsidRPr="136A84FB" w:rsidR="28A14D1E">
        <w:rPr>
          <w:rFonts w:ascii="Arial" w:hAnsi="Arial" w:eastAsia="Arial" w:cs="Arial"/>
          <w:noProof w:val="0"/>
          <w:sz w:val="22"/>
          <w:szCs w:val="22"/>
          <w:lang w:val="en-US"/>
        </w:rPr>
        <w:t xml:space="preserve"> (ICSs) to improve collaboration between NHS </w:t>
      </w:r>
      <w:r w:rsidRPr="136A84FB" w:rsidR="28A14D1E">
        <w:rPr>
          <w:rFonts w:ascii="Arial" w:hAnsi="Arial" w:eastAsia="Arial" w:cs="Arial"/>
          <w:noProof w:val="0"/>
          <w:sz w:val="22"/>
          <w:szCs w:val="22"/>
          <w:lang w:val="en-US"/>
        </w:rPr>
        <w:t>organisations</w:t>
      </w:r>
      <w:r w:rsidRPr="136A84FB" w:rsidR="28A14D1E">
        <w:rPr>
          <w:rFonts w:ascii="Arial" w:hAnsi="Arial" w:eastAsia="Arial" w:cs="Arial"/>
          <w:noProof w:val="0"/>
          <w:sz w:val="22"/>
          <w:szCs w:val="22"/>
          <w:lang w:val="en-US"/>
        </w:rPr>
        <w:t>, local authorities, and voluntary sector partners. These reforms acknowledge that health outcomes are shaped by wider determinants, including housing, education, employment, and income.</w:t>
      </w:r>
      <w:r w:rsidRPr="136A84FB" w:rsidR="20D58D33">
        <w:rPr>
          <w:rFonts w:ascii="Arial" w:hAnsi="Arial" w:eastAsia="Arial" w:cs="Arial"/>
          <w:noProof w:val="0"/>
          <w:sz w:val="22"/>
          <w:szCs w:val="22"/>
          <w:lang w:val="en-US"/>
        </w:rPr>
        <w:t xml:space="preserve"> (</w:t>
      </w:r>
      <w:r w:rsidRPr="136A84FB" w:rsidR="20D58D33">
        <w:rPr>
          <w:rFonts w:ascii="Arial" w:hAnsi="Arial" w:eastAsia="Arial" w:cs="Arial"/>
          <w:b w:val="0"/>
          <w:bCs w:val="0"/>
          <w:i w:val="0"/>
          <w:iCs w:val="0"/>
          <w:caps w:val="0"/>
          <w:smallCaps w:val="0"/>
          <w:noProof w:val="0"/>
          <w:color w:val="000000" w:themeColor="text2" w:themeTint="FF" w:themeShade="FF"/>
          <w:sz w:val="22"/>
          <w:szCs w:val="22"/>
          <w:lang w:val="en-US"/>
        </w:rPr>
        <w:t>NHS England (2022).</w:t>
      </w:r>
    </w:p>
    <w:p w:rsidR="28A14D1E" w:rsidP="136A84FB" w:rsidRDefault="28A14D1E" w14:paraId="25AA4D11" w14:textId="1DA0458E">
      <w:pPr>
        <w:pStyle w:val="Normal"/>
        <w:spacing w:before="240" w:beforeAutospacing="off" w:after="240" w:afterAutospacing="off" w:line="360" w:lineRule="auto"/>
        <w:ind w:firstLine="0"/>
        <w:jc w:val="both"/>
      </w:pPr>
      <w:r w:rsidRPr="136A84FB" w:rsidR="28A14D1E">
        <w:rPr>
          <w:rFonts w:ascii="Arial" w:hAnsi="Arial" w:eastAsia="Arial" w:cs="Arial"/>
          <w:noProof w:val="0"/>
          <w:sz w:val="22"/>
          <w:szCs w:val="22"/>
          <w:lang w:val="en-US"/>
        </w:rPr>
        <w:t>Despite these policy developments,</w:t>
      </w:r>
      <w:r w:rsidRPr="136A84FB" w:rsidR="28A14D1E">
        <w:rPr>
          <w:rFonts w:ascii="Arial" w:hAnsi="Arial" w:eastAsia="Arial" w:cs="Arial"/>
          <w:noProof w:val="0"/>
          <w:sz w:val="22"/>
          <w:szCs w:val="22"/>
          <w:lang w:val="en-US"/>
        </w:rPr>
        <w:t xml:space="preserve"> </w:t>
      </w:r>
      <w:r w:rsidRPr="136A84FB" w:rsidR="2E4809C2">
        <w:rPr>
          <w:rFonts w:ascii="Arial" w:hAnsi="Arial" w:eastAsia="Arial" w:cs="Arial"/>
          <w:i w:val="0"/>
          <w:iCs w:val="0"/>
          <w:noProof w:val="0"/>
          <w:sz w:val="22"/>
          <w:szCs w:val="22"/>
          <w:lang w:val="en-US"/>
        </w:rPr>
        <w:t xml:space="preserve">Džakula </w:t>
      </w:r>
      <w:r w:rsidRPr="136A84FB" w:rsidR="405400A1">
        <w:rPr>
          <w:rFonts w:ascii="Arial" w:hAnsi="Arial" w:eastAsia="Arial" w:cs="Arial"/>
          <w:i w:val="0"/>
          <w:iCs w:val="0"/>
          <w:noProof w:val="0"/>
          <w:sz w:val="22"/>
          <w:szCs w:val="22"/>
          <w:lang w:val="en-US"/>
        </w:rPr>
        <w:t>et al.,</w:t>
      </w:r>
      <w:r w:rsidRPr="136A84FB" w:rsidR="2E4809C2">
        <w:rPr>
          <w:rFonts w:ascii="Arial" w:hAnsi="Arial" w:eastAsia="Arial" w:cs="Arial"/>
          <w:noProof w:val="0"/>
          <w:sz w:val="22"/>
          <w:szCs w:val="22"/>
          <w:lang w:val="en-US"/>
        </w:rPr>
        <w:t xml:space="preserve"> (2022) argue that</w:t>
      </w:r>
      <w:r w:rsidRPr="136A84FB" w:rsidR="2E4809C2">
        <w:rPr>
          <w:rFonts w:ascii="Arial" w:hAnsi="Arial" w:eastAsia="Arial" w:cs="Arial"/>
          <w:noProof w:val="0"/>
          <w:sz w:val="22"/>
          <w:szCs w:val="22"/>
          <w:lang w:val="en-US"/>
        </w:rPr>
        <w:t xml:space="preserve"> </w:t>
      </w:r>
      <w:r w:rsidRPr="136A84FB" w:rsidR="28A14D1E">
        <w:rPr>
          <w:rFonts w:ascii="Arial" w:hAnsi="Arial" w:eastAsia="Arial" w:cs="Arial"/>
          <w:noProof w:val="0"/>
          <w:sz w:val="22"/>
          <w:szCs w:val="22"/>
          <w:lang w:val="en-US"/>
        </w:rPr>
        <w:t xml:space="preserve">their implementation has been inconsistent across England. </w:t>
      </w:r>
      <w:r w:rsidRPr="136A84FB" w:rsidR="28A14D1E">
        <w:rPr>
          <w:rFonts w:ascii="Arial" w:hAnsi="Arial" w:eastAsia="Arial" w:cs="Arial"/>
          <w:noProof w:val="0"/>
          <w:sz w:val="22"/>
          <w:szCs w:val="22"/>
          <w:lang w:val="en-US"/>
        </w:rPr>
        <w:t>Workforce shortages, increasing demand for healthcare services, financial constraints, and regional disparities continue to limit the effectiveness of national strategies</w:t>
      </w:r>
      <w:r w:rsidRPr="136A84FB" w:rsidR="28A14D1E">
        <w:rPr>
          <w:rFonts w:ascii="Arial" w:hAnsi="Arial" w:eastAsia="Arial" w:cs="Arial"/>
          <w:noProof w:val="0"/>
          <w:sz w:val="22"/>
          <w:szCs w:val="22"/>
          <w:lang w:val="en-US"/>
        </w:rPr>
        <w:t>.</w:t>
      </w:r>
      <w:r w:rsidRPr="136A84FB" w:rsidR="28A14D1E">
        <w:rPr>
          <w:rFonts w:ascii="Arial" w:hAnsi="Arial" w:eastAsia="Arial" w:cs="Arial"/>
          <w:noProof w:val="0"/>
          <w:sz w:val="22"/>
          <w:szCs w:val="22"/>
          <w:lang w:val="en-US"/>
        </w:rPr>
        <w:t xml:space="preserve"> Waiting lists for elective care remain historically high, while access to mental health services continues to vary between regions. </w:t>
      </w:r>
      <w:r w:rsidRPr="136A84FB" w:rsidR="28A14D1E">
        <w:rPr>
          <w:rFonts w:ascii="Arial" w:hAnsi="Arial" w:eastAsia="Arial" w:cs="Arial"/>
          <w:noProof w:val="0"/>
          <w:sz w:val="22"/>
          <w:szCs w:val="22"/>
          <w:lang w:val="en-US"/>
        </w:rPr>
        <w:t>Marmot</w:t>
      </w:r>
      <w:r w:rsidRPr="136A84FB" w:rsidR="0327C8A3">
        <w:rPr>
          <w:rFonts w:ascii="Arial" w:hAnsi="Arial" w:eastAsia="Arial" w:cs="Arial"/>
          <w:noProof w:val="0"/>
          <w:sz w:val="22"/>
          <w:szCs w:val="22"/>
          <w:lang w:val="en-US"/>
        </w:rPr>
        <w:t xml:space="preserve"> </w:t>
      </w:r>
      <w:r w:rsidRPr="136A84FB" w:rsidR="405400A1">
        <w:rPr>
          <w:rFonts w:ascii="Arial" w:hAnsi="Arial" w:eastAsia="Arial" w:cs="Arial"/>
          <w:noProof w:val="0"/>
          <w:sz w:val="22"/>
          <w:szCs w:val="22"/>
          <w:lang w:val="en-US"/>
        </w:rPr>
        <w:t>et al.,</w:t>
      </w:r>
      <w:r w:rsidRPr="136A84FB" w:rsidR="28A14D1E">
        <w:rPr>
          <w:rFonts w:ascii="Arial" w:hAnsi="Arial" w:eastAsia="Arial" w:cs="Arial"/>
          <w:noProof w:val="0"/>
          <w:sz w:val="22"/>
          <w:szCs w:val="22"/>
          <w:lang w:val="en-US"/>
        </w:rPr>
        <w:t xml:space="preserve"> (2020)</w:t>
      </w:r>
      <w:r w:rsidRPr="136A84FB" w:rsidR="28A14D1E">
        <w:rPr>
          <w:rFonts w:ascii="Arial" w:hAnsi="Arial" w:eastAsia="Arial" w:cs="Arial"/>
          <w:noProof w:val="0"/>
          <w:sz w:val="22"/>
          <w:szCs w:val="22"/>
          <w:lang w:val="en-US"/>
        </w:rPr>
        <w:t xml:space="preserve"> argues that health inequalities have widened over the past decade due to reductions in public health funding and increasing socioeconomic deprivation, suggesting that healthcare policies alone cannot </w:t>
      </w:r>
      <w:r w:rsidRPr="136A84FB" w:rsidR="28A14D1E">
        <w:rPr>
          <w:rFonts w:ascii="Arial" w:hAnsi="Arial" w:eastAsia="Arial" w:cs="Arial"/>
          <w:noProof w:val="0"/>
          <w:sz w:val="22"/>
          <w:szCs w:val="22"/>
          <w:lang w:val="en-US"/>
        </w:rPr>
        <w:t>eliminate</w:t>
      </w:r>
      <w:r w:rsidRPr="136A84FB" w:rsidR="28A14D1E">
        <w:rPr>
          <w:rFonts w:ascii="Arial" w:hAnsi="Arial" w:eastAsia="Arial" w:cs="Arial"/>
          <w:noProof w:val="0"/>
          <w:sz w:val="22"/>
          <w:szCs w:val="22"/>
          <w:lang w:val="en-US"/>
        </w:rPr>
        <w:t xml:space="preserve"> inequalities without broader action to address poverty and social exclusion. Therefore, although national policies </w:t>
      </w:r>
      <w:r w:rsidRPr="136A84FB" w:rsidR="28A14D1E">
        <w:rPr>
          <w:rFonts w:ascii="Arial" w:hAnsi="Arial" w:eastAsia="Arial" w:cs="Arial"/>
          <w:noProof w:val="0"/>
          <w:sz w:val="22"/>
          <w:szCs w:val="22"/>
          <w:lang w:val="en-US"/>
        </w:rPr>
        <w:t>demonstrate</w:t>
      </w:r>
      <w:r w:rsidRPr="136A84FB" w:rsidR="28A14D1E">
        <w:rPr>
          <w:rFonts w:ascii="Arial" w:hAnsi="Arial" w:eastAsia="Arial" w:cs="Arial"/>
          <w:noProof w:val="0"/>
          <w:sz w:val="22"/>
          <w:szCs w:val="22"/>
          <w:lang w:val="en-US"/>
        </w:rPr>
        <w:t xml:space="preserve"> strong alignment with SDG 3 </w:t>
      </w:r>
      <w:r w:rsidRPr="136A84FB" w:rsidR="28A14D1E">
        <w:rPr>
          <w:rFonts w:ascii="Arial" w:hAnsi="Arial" w:eastAsia="Arial" w:cs="Arial"/>
          <w:noProof w:val="0"/>
          <w:sz w:val="22"/>
          <w:szCs w:val="22"/>
          <w:lang w:val="en-US"/>
        </w:rPr>
        <w:t>objectives</w:t>
      </w:r>
      <w:r w:rsidRPr="136A84FB" w:rsidR="28A14D1E">
        <w:rPr>
          <w:rFonts w:ascii="Arial" w:hAnsi="Arial" w:eastAsia="Arial" w:cs="Arial"/>
          <w:noProof w:val="0"/>
          <w:sz w:val="22"/>
          <w:szCs w:val="22"/>
          <w:lang w:val="en-US"/>
        </w:rPr>
        <w:t xml:space="preserve">, structural barriers continue to hinder </w:t>
      </w:r>
      <w:r w:rsidRPr="136A84FB" w:rsidR="28A14D1E">
        <w:rPr>
          <w:rFonts w:ascii="Arial" w:hAnsi="Arial" w:eastAsia="Arial" w:cs="Arial"/>
          <w:noProof w:val="0"/>
          <w:sz w:val="22"/>
          <w:szCs w:val="22"/>
          <w:lang w:val="en-US"/>
        </w:rPr>
        <w:t>equitable</w:t>
      </w:r>
      <w:r w:rsidRPr="136A84FB" w:rsidR="28A14D1E">
        <w:rPr>
          <w:rFonts w:ascii="Arial" w:hAnsi="Arial" w:eastAsia="Arial" w:cs="Arial"/>
          <w:noProof w:val="0"/>
          <w:sz w:val="22"/>
          <w:szCs w:val="22"/>
          <w:lang w:val="en-US"/>
        </w:rPr>
        <w:t xml:space="preserve"> health outcomes.</w:t>
      </w:r>
    </w:p>
    <w:p w:rsidR="28A14D1E" w:rsidP="136A84FB" w:rsidRDefault="28A14D1E" w14:paraId="064D5402" w14:textId="788F3227">
      <w:pPr>
        <w:pStyle w:val="Normal"/>
        <w:spacing w:before="240" w:beforeAutospacing="off" w:after="240" w:afterAutospacing="off" w:line="360" w:lineRule="auto"/>
        <w:ind w:firstLine="0"/>
        <w:jc w:val="both"/>
      </w:pPr>
      <w:r w:rsidRPr="136A84FB" w:rsidR="28A14D1E">
        <w:rPr>
          <w:rFonts w:ascii="Arial" w:hAnsi="Arial" w:eastAsia="Arial" w:cs="Arial"/>
          <w:noProof w:val="0"/>
          <w:sz w:val="22"/>
          <w:szCs w:val="22"/>
          <w:lang w:val="en-US"/>
        </w:rPr>
        <w:t xml:space="preserve">At the local level, </w:t>
      </w:r>
      <w:r w:rsidRPr="136A84FB" w:rsidR="1B9ADA89">
        <w:rPr>
          <w:rFonts w:ascii="Arial" w:hAnsi="Arial" w:eastAsia="Arial" w:cs="Arial"/>
          <w:noProof w:val="0"/>
          <w:sz w:val="22"/>
          <w:szCs w:val="22"/>
          <w:lang w:val="en-US"/>
        </w:rPr>
        <w:t>ICS</w:t>
      </w:r>
      <w:r w:rsidRPr="136A84FB" w:rsidR="28A14D1E">
        <w:rPr>
          <w:rFonts w:ascii="Arial" w:hAnsi="Arial" w:eastAsia="Arial" w:cs="Arial"/>
          <w:noProof w:val="0"/>
          <w:sz w:val="22"/>
          <w:szCs w:val="22"/>
          <w:lang w:val="en-US"/>
        </w:rPr>
        <w:t xml:space="preserve"> and public health initiatives aim to translate national policy into practical action within communities. </w:t>
      </w:r>
      <w:r w:rsidRPr="136A84FB" w:rsidR="174DF214">
        <w:rPr>
          <w:rFonts w:ascii="Arial" w:hAnsi="Arial" w:eastAsia="Arial" w:cs="Arial"/>
          <w:noProof w:val="0"/>
          <w:sz w:val="22"/>
          <w:szCs w:val="22"/>
          <w:lang w:val="en-US"/>
        </w:rPr>
        <w:t xml:space="preserve">According to Local.gov.uk. (2025) </w:t>
      </w:r>
      <w:r w:rsidRPr="136A84FB" w:rsidR="28A14D1E">
        <w:rPr>
          <w:rFonts w:ascii="Arial" w:hAnsi="Arial" w:eastAsia="Arial" w:cs="Arial"/>
          <w:noProof w:val="0"/>
          <w:sz w:val="22"/>
          <w:szCs w:val="22"/>
          <w:lang w:val="en-US"/>
        </w:rPr>
        <w:t xml:space="preserve">Local authorities </w:t>
      </w:r>
      <w:r w:rsidRPr="136A84FB" w:rsidR="28A14D1E">
        <w:rPr>
          <w:rFonts w:ascii="Arial" w:hAnsi="Arial" w:eastAsia="Arial" w:cs="Arial"/>
          <w:noProof w:val="0"/>
          <w:sz w:val="22"/>
          <w:szCs w:val="22"/>
          <w:lang w:val="en-US"/>
        </w:rPr>
        <w:t>are responsible for</w:t>
      </w:r>
      <w:r w:rsidRPr="136A84FB" w:rsidR="28A14D1E">
        <w:rPr>
          <w:rFonts w:ascii="Arial" w:hAnsi="Arial" w:eastAsia="Arial" w:cs="Arial"/>
          <w:noProof w:val="0"/>
          <w:sz w:val="22"/>
          <w:szCs w:val="22"/>
          <w:lang w:val="en-US"/>
        </w:rPr>
        <w:t xml:space="preserve"> delivering </w:t>
      </w:r>
      <w:r w:rsidRPr="136A84FB" w:rsidR="28A14D1E">
        <w:rPr>
          <w:rFonts w:ascii="Arial" w:hAnsi="Arial" w:eastAsia="Arial" w:cs="Arial"/>
          <w:noProof w:val="0"/>
          <w:sz w:val="22"/>
          <w:szCs w:val="22"/>
          <w:lang w:val="en-US"/>
        </w:rPr>
        <w:t>programmes</w:t>
      </w:r>
      <w:r w:rsidRPr="136A84FB" w:rsidR="28A14D1E">
        <w:rPr>
          <w:rFonts w:ascii="Arial" w:hAnsi="Arial" w:eastAsia="Arial" w:cs="Arial"/>
          <w:noProof w:val="0"/>
          <w:sz w:val="22"/>
          <w:szCs w:val="22"/>
          <w:lang w:val="en-US"/>
        </w:rPr>
        <w:t xml:space="preserve"> focused on smoking cessation, obesity reduction, mental health promotion, and physical activity</w:t>
      </w:r>
      <w:r w:rsidRPr="136A84FB" w:rsidR="28A14D1E">
        <w:rPr>
          <w:rFonts w:ascii="Arial" w:hAnsi="Arial" w:eastAsia="Arial" w:cs="Arial"/>
          <w:noProof w:val="0"/>
          <w:sz w:val="22"/>
          <w:szCs w:val="22"/>
          <w:lang w:val="en-US"/>
        </w:rPr>
        <w:t xml:space="preserve">. </w:t>
      </w:r>
      <w:r w:rsidRPr="136A84FB" w:rsidR="28A14D1E">
        <w:rPr>
          <w:rFonts w:ascii="Arial" w:hAnsi="Arial" w:eastAsia="Arial" w:cs="Arial"/>
          <w:noProof w:val="0"/>
          <w:sz w:val="22"/>
          <w:szCs w:val="22"/>
          <w:lang w:val="en-US"/>
        </w:rPr>
        <w:t xml:space="preserve">One notable initiative is Making Every Contact Count (MECC), which encourages healthcare professionals to use routine interactions with patients to provide brief health promotion interventions. MECC supports </w:t>
      </w:r>
      <w:r w:rsidRPr="136A84FB" w:rsidR="28A14D1E">
        <w:rPr>
          <w:rFonts w:ascii="Arial" w:hAnsi="Arial" w:eastAsia="Arial" w:cs="Arial"/>
          <w:noProof w:val="0"/>
          <w:sz w:val="22"/>
          <w:szCs w:val="22"/>
          <w:lang w:val="en-US"/>
        </w:rPr>
        <w:t>behaviour</w:t>
      </w:r>
      <w:r w:rsidRPr="136A84FB" w:rsidR="28A14D1E">
        <w:rPr>
          <w:rFonts w:ascii="Arial" w:hAnsi="Arial" w:eastAsia="Arial" w:cs="Arial"/>
          <w:noProof w:val="0"/>
          <w:sz w:val="22"/>
          <w:szCs w:val="22"/>
          <w:lang w:val="en-US"/>
        </w:rPr>
        <w:t xml:space="preserve"> change by promoting healthier lifestyles and preventing chronic disease, thereby contributing directly to SDG 3 </w:t>
      </w:r>
      <w:r w:rsidRPr="136A84FB" w:rsidR="28A14D1E">
        <w:rPr>
          <w:rFonts w:ascii="Arial" w:hAnsi="Arial" w:eastAsia="Arial" w:cs="Arial"/>
          <w:noProof w:val="0"/>
          <w:sz w:val="22"/>
          <w:szCs w:val="22"/>
          <w:lang w:val="en-US"/>
        </w:rPr>
        <w:t>objectives</w:t>
      </w:r>
      <w:r w:rsidRPr="136A84FB" w:rsidR="28A14D1E">
        <w:rPr>
          <w:rFonts w:ascii="Arial" w:hAnsi="Arial" w:eastAsia="Arial" w:cs="Arial"/>
          <w:noProof w:val="0"/>
          <w:sz w:val="22"/>
          <w:szCs w:val="22"/>
          <w:lang w:val="en-US"/>
        </w:rPr>
        <w:t xml:space="preserve">. Evidence suggests that MECC can improve health awareness and encourage positive </w:t>
      </w:r>
      <w:r w:rsidRPr="136A84FB" w:rsidR="28A14D1E">
        <w:rPr>
          <w:rFonts w:ascii="Arial" w:hAnsi="Arial" w:eastAsia="Arial" w:cs="Arial"/>
          <w:noProof w:val="0"/>
          <w:sz w:val="22"/>
          <w:szCs w:val="22"/>
          <w:lang w:val="en-US"/>
        </w:rPr>
        <w:t>behavioural</w:t>
      </w:r>
      <w:r w:rsidRPr="136A84FB" w:rsidR="28A14D1E">
        <w:rPr>
          <w:rFonts w:ascii="Arial" w:hAnsi="Arial" w:eastAsia="Arial" w:cs="Arial"/>
          <w:noProof w:val="0"/>
          <w:sz w:val="22"/>
          <w:szCs w:val="22"/>
          <w:lang w:val="en-US"/>
        </w:rPr>
        <w:t xml:space="preserve"> change, particularly when consistently implemented across healthcare settings. However, its effectiveness depends heavily on staff training, </w:t>
      </w:r>
      <w:r w:rsidRPr="136A84FB" w:rsidR="28A14D1E">
        <w:rPr>
          <w:rFonts w:ascii="Arial" w:hAnsi="Arial" w:eastAsia="Arial" w:cs="Arial"/>
          <w:noProof w:val="0"/>
          <w:sz w:val="22"/>
          <w:szCs w:val="22"/>
          <w:lang w:val="en-US"/>
        </w:rPr>
        <w:t>organisational</w:t>
      </w:r>
      <w:r w:rsidRPr="136A84FB" w:rsidR="28A14D1E">
        <w:rPr>
          <w:rFonts w:ascii="Arial" w:hAnsi="Arial" w:eastAsia="Arial" w:cs="Arial"/>
          <w:noProof w:val="0"/>
          <w:sz w:val="22"/>
          <w:szCs w:val="22"/>
          <w:lang w:val="en-US"/>
        </w:rPr>
        <w:t xml:space="preserve"> support, available resources, and patient engagement. Differences in local funding and service capacity have resulted in inconsistent implementation, limiting its overall impact.</w:t>
      </w:r>
      <w:r w:rsidRPr="136A84FB" w:rsidR="66105588">
        <w:rPr>
          <w:rFonts w:ascii="Arial" w:hAnsi="Arial" w:eastAsia="Arial" w:cs="Arial"/>
          <w:noProof w:val="0"/>
          <w:sz w:val="22"/>
          <w:szCs w:val="22"/>
          <w:lang w:val="en-US"/>
        </w:rPr>
        <w:t xml:space="preserve"> (Public Health England, 2016)</w:t>
      </w:r>
    </w:p>
    <w:p w:rsidR="45D8AAC0" w:rsidP="136A84FB" w:rsidRDefault="45D8AAC0" w14:paraId="1577C5BD" w14:textId="03072F1F">
      <w:pPr>
        <w:pStyle w:val="Normal"/>
        <w:spacing w:before="240" w:beforeAutospacing="off" w:after="240" w:afterAutospacing="off" w:line="360" w:lineRule="auto"/>
        <w:ind w:firstLine="0"/>
        <w:jc w:val="both"/>
      </w:pPr>
      <w:r w:rsidRPr="136A84FB" w:rsidR="45D8AAC0">
        <w:rPr>
          <w:rFonts w:ascii="Arial" w:hAnsi="Arial" w:eastAsia="Arial" w:cs="Arial"/>
          <w:noProof w:val="0"/>
          <w:sz w:val="22"/>
          <w:szCs w:val="22"/>
          <w:lang w:val="en-US"/>
        </w:rPr>
        <w:t>According</w:t>
      </w:r>
      <w:r w:rsidRPr="136A84FB" w:rsidR="45D8AAC0">
        <w:rPr>
          <w:rFonts w:ascii="Arial" w:hAnsi="Arial" w:eastAsia="Arial" w:cs="Arial"/>
          <w:noProof w:val="0"/>
          <w:sz w:val="22"/>
          <w:szCs w:val="22"/>
          <w:lang w:val="en-US"/>
        </w:rPr>
        <w:t xml:space="preserve"> to </w:t>
      </w:r>
      <w:r w:rsidRPr="136A84FB" w:rsidR="45D8AAC0">
        <w:rPr>
          <w:rFonts w:ascii="Arial" w:hAnsi="Arial" w:eastAsia="Arial" w:cs="Arial"/>
          <w:noProof w:val="0"/>
          <w:sz w:val="22"/>
          <w:szCs w:val="22"/>
          <w:lang w:val="en-US"/>
        </w:rPr>
        <w:t xml:space="preserve">Patient Safety Learning (2021), </w:t>
      </w:r>
      <w:r w:rsidRPr="136A84FB" w:rsidR="28A14D1E">
        <w:rPr>
          <w:rFonts w:ascii="Arial" w:hAnsi="Arial" w:eastAsia="Arial" w:cs="Arial"/>
          <w:noProof w:val="0"/>
          <w:sz w:val="22"/>
          <w:szCs w:val="22"/>
          <w:lang w:val="en-US"/>
        </w:rPr>
        <w:t>The Social Determinants of Health framework developed by Dahlgren and Whitehead (1991)</w:t>
      </w:r>
      <w:r w:rsidRPr="136A84FB" w:rsidR="28A14D1E">
        <w:rPr>
          <w:rFonts w:ascii="Arial" w:hAnsi="Arial" w:eastAsia="Arial" w:cs="Arial"/>
          <w:noProof w:val="0"/>
          <w:sz w:val="22"/>
          <w:szCs w:val="22"/>
          <w:lang w:val="en-US"/>
        </w:rPr>
        <w:t xml:space="preserve"> provides </w:t>
      </w:r>
      <w:r w:rsidRPr="136A84FB" w:rsidR="28A14D1E">
        <w:rPr>
          <w:rFonts w:ascii="Arial" w:hAnsi="Arial" w:eastAsia="Arial" w:cs="Arial"/>
          <w:noProof w:val="0"/>
          <w:sz w:val="22"/>
          <w:szCs w:val="22"/>
          <w:lang w:val="en-US"/>
        </w:rPr>
        <w:t>an appropriate theoretical</w:t>
      </w:r>
      <w:r w:rsidRPr="136A84FB" w:rsidR="28A14D1E">
        <w:rPr>
          <w:rFonts w:ascii="Arial" w:hAnsi="Arial" w:eastAsia="Arial" w:cs="Arial"/>
          <w:noProof w:val="0"/>
          <w:sz w:val="22"/>
          <w:szCs w:val="22"/>
          <w:lang w:val="en-US"/>
        </w:rPr>
        <w:t xml:space="preserve"> perspective for evaluating SDG 3 policies. The model illustrates that health outcomes are influenced by multiple interacting factors, including individual lifestyle choices, social networks, living conditions, employment, education, housing, and wider socioeconomic conditions. This framework supports the argument that healthcare services alone cannot achieve sustainable improvements in population health. Instead, effective implementation of SDG 3 requires coordinated action across government departments and sectors to address the underlying causes of poor health. The model also reinforces the relationship between SDG 3 and SDG 10 by </w:t>
      </w:r>
      <w:r w:rsidRPr="136A84FB" w:rsidR="28A14D1E">
        <w:rPr>
          <w:rFonts w:ascii="Arial" w:hAnsi="Arial" w:eastAsia="Arial" w:cs="Arial"/>
          <w:noProof w:val="0"/>
          <w:sz w:val="22"/>
          <w:szCs w:val="22"/>
          <w:lang w:val="en-US"/>
        </w:rPr>
        <w:t>demonstrating</w:t>
      </w:r>
      <w:r w:rsidRPr="136A84FB" w:rsidR="28A14D1E">
        <w:rPr>
          <w:rFonts w:ascii="Arial" w:hAnsi="Arial" w:eastAsia="Arial" w:cs="Arial"/>
          <w:noProof w:val="0"/>
          <w:sz w:val="22"/>
          <w:szCs w:val="22"/>
          <w:lang w:val="en-US"/>
        </w:rPr>
        <w:t xml:space="preserve"> that reducing inequalities in income, education, employment, and housing can significantly improve health outcomes and reduce avoidable disease.</w:t>
      </w:r>
    </w:p>
    <w:p w:rsidR="28A14D1E" w:rsidP="136A84FB" w:rsidRDefault="28A14D1E" w14:paraId="292F2C5E" w14:textId="7D45CD2D">
      <w:pPr>
        <w:pStyle w:val="Normal"/>
        <w:spacing w:before="240" w:beforeAutospacing="off" w:after="240" w:afterAutospacing="off" w:line="360" w:lineRule="auto"/>
        <w:ind w:firstLine="0"/>
        <w:jc w:val="both"/>
        <w:rPr>
          <w:rFonts w:ascii="Arial" w:hAnsi="Arial" w:eastAsia="Arial" w:cs="Arial"/>
          <w:noProof w:val="0"/>
          <w:sz w:val="22"/>
          <w:szCs w:val="22"/>
          <w:lang w:val="en-US"/>
        </w:rPr>
      </w:pPr>
      <w:r w:rsidRPr="136A84FB" w:rsidR="28A14D1E">
        <w:rPr>
          <w:rFonts w:ascii="Arial" w:hAnsi="Arial" w:eastAsia="Arial" w:cs="Arial"/>
          <w:noProof w:val="0"/>
          <w:sz w:val="22"/>
          <w:szCs w:val="22"/>
          <w:lang w:val="en-US"/>
        </w:rPr>
        <w:t xml:space="preserve">Although considerable progress has been made towards achieving SDG 3, further improvements are </w:t>
      </w:r>
      <w:r w:rsidRPr="136A84FB" w:rsidR="28A14D1E">
        <w:rPr>
          <w:rFonts w:ascii="Arial" w:hAnsi="Arial" w:eastAsia="Arial" w:cs="Arial"/>
          <w:noProof w:val="0"/>
          <w:sz w:val="22"/>
          <w:szCs w:val="22"/>
          <w:lang w:val="en-US"/>
        </w:rPr>
        <w:t>required</w:t>
      </w:r>
      <w:r w:rsidRPr="136A84FB" w:rsidR="28A14D1E">
        <w:rPr>
          <w:rFonts w:ascii="Arial" w:hAnsi="Arial" w:eastAsia="Arial" w:cs="Arial"/>
          <w:noProof w:val="0"/>
          <w:sz w:val="22"/>
          <w:szCs w:val="22"/>
          <w:lang w:val="en-US"/>
        </w:rPr>
        <w:t xml:space="preserve"> to ensure sustainable and </w:t>
      </w:r>
      <w:r w:rsidRPr="136A84FB" w:rsidR="28A14D1E">
        <w:rPr>
          <w:rFonts w:ascii="Arial" w:hAnsi="Arial" w:eastAsia="Arial" w:cs="Arial"/>
          <w:noProof w:val="0"/>
          <w:sz w:val="22"/>
          <w:szCs w:val="22"/>
          <w:lang w:val="en-US"/>
        </w:rPr>
        <w:t>equitable</w:t>
      </w:r>
      <w:r w:rsidRPr="136A84FB" w:rsidR="28A14D1E">
        <w:rPr>
          <w:rFonts w:ascii="Arial" w:hAnsi="Arial" w:eastAsia="Arial" w:cs="Arial"/>
          <w:noProof w:val="0"/>
          <w:sz w:val="22"/>
          <w:szCs w:val="22"/>
          <w:lang w:val="en-US"/>
        </w:rPr>
        <w:t xml:space="preserve"> healthcare. Greater investment in preventative healthcare should be </w:t>
      </w:r>
      <w:r w:rsidRPr="136A84FB" w:rsidR="28A14D1E">
        <w:rPr>
          <w:rFonts w:ascii="Arial" w:hAnsi="Arial" w:eastAsia="Arial" w:cs="Arial"/>
          <w:noProof w:val="0"/>
          <w:sz w:val="22"/>
          <w:szCs w:val="22"/>
          <w:lang w:val="en-US"/>
        </w:rPr>
        <w:t>prioritised</w:t>
      </w:r>
      <w:r w:rsidRPr="136A84FB" w:rsidR="28A14D1E">
        <w:rPr>
          <w:rFonts w:ascii="Arial" w:hAnsi="Arial" w:eastAsia="Arial" w:cs="Arial"/>
          <w:noProof w:val="0"/>
          <w:sz w:val="22"/>
          <w:szCs w:val="22"/>
          <w:lang w:val="en-US"/>
        </w:rPr>
        <w:t xml:space="preserve"> to reduce demand on acute services and improve long-term population health. Public health funding should be restored to enable local authorities to deliver consistent prevention </w:t>
      </w:r>
      <w:r w:rsidRPr="136A84FB" w:rsidR="28A14D1E">
        <w:rPr>
          <w:rFonts w:ascii="Arial" w:hAnsi="Arial" w:eastAsia="Arial" w:cs="Arial"/>
          <w:noProof w:val="0"/>
          <w:sz w:val="22"/>
          <w:szCs w:val="22"/>
          <w:lang w:val="en-US"/>
        </w:rPr>
        <w:t>programmes</w:t>
      </w:r>
      <w:r w:rsidRPr="136A84FB" w:rsidR="28A14D1E">
        <w:rPr>
          <w:rFonts w:ascii="Arial" w:hAnsi="Arial" w:eastAsia="Arial" w:cs="Arial"/>
          <w:noProof w:val="0"/>
          <w:sz w:val="22"/>
          <w:szCs w:val="22"/>
          <w:lang w:val="en-US"/>
        </w:rPr>
        <w:t xml:space="preserve"> across all communities. </w:t>
      </w:r>
      <w:r w:rsidRPr="136A84FB" w:rsidR="4CF04ED2">
        <w:rPr>
          <w:rFonts w:ascii="Arial" w:hAnsi="Arial" w:eastAsia="Arial" w:cs="Arial"/>
          <w:noProof w:val="0"/>
          <w:sz w:val="22"/>
          <w:szCs w:val="22"/>
          <w:lang w:val="en-US"/>
        </w:rPr>
        <w:t>(</w:t>
      </w:r>
      <w:r w:rsidRPr="136A84FB" w:rsidR="4CF04ED2">
        <w:rPr>
          <w:rFonts w:ascii="Arial" w:hAnsi="Arial" w:eastAsia="Arial" w:cs="Arial"/>
          <w:noProof w:val="0"/>
          <w:sz w:val="22"/>
          <w:szCs w:val="22"/>
          <w:lang w:val="en-US"/>
        </w:rPr>
        <w:t>Centre for Sustainable Healthcare 2018).</w:t>
      </w:r>
    </w:p>
    <w:p w:rsidR="28A14D1E" w:rsidP="136A84FB" w:rsidRDefault="28A14D1E" w14:paraId="3177904D" w14:textId="4BDBA17C">
      <w:pPr>
        <w:pStyle w:val="Normal"/>
        <w:spacing w:before="240" w:beforeAutospacing="off" w:after="240" w:afterAutospacing="off" w:line="360" w:lineRule="auto"/>
        <w:ind w:firstLine="0"/>
        <w:jc w:val="both"/>
      </w:pPr>
      <w:r w:rsidRPr="136A84FB" w:rsidR="28A14D1E">
        <w:rPr>
          <w:rFonts w:ascii="Arial" w:hAnsi="Arial" w:eastAsia="Arial" w:cs="Arial"/>
          <w:noProof w:val="0"/>
          <w:sz w:val="22"/>
          <w:szCs w:val="22"/>
          <w:lang w:val="en-US"/>
        </w:rPr>
        <w:t xml:space="preserve">Workforce recruitment and retention strategies must also be strengthened to address staffing shortages that affect access to healthcare services. Furthermore, </w:t>
      </w:r>
      <w:r w:rsidRPr="136A84FB" w:rsidR="4E525187">
        <w:rPr>
          <w:rFonts w:ascii="Arial" w:hAnsi="Arial" w:eastAsia="Arial" w:cs="Arial"/>
          <w:noProof w:val="0"/>
          <w:sz w:val="22"/>
          <w:szCs w:val="22"/>
          <w:lang w:val="en-US"/>
        </w:rPr>
        <w:t>Alderwick</w:t>
      </w:r>
      <w:r w:rsidRPr="136A84FB" w:rsidR="4E525187">
        <w:rPr>
          <w:rFonts w:ascii="Arial" w:hAnsi="Arial" w:eastAsia="Arial" w:cs="Arial"/>
          <w:noProof w:val="0"/>
          <w:sz w:val="22"/>
          <w:szCs w:val="22"/>
          <w:lang w:val="en-US"/>
        </w:rPr>
        <w:t xml:space="preserve"> </w:t>
      </w:r>
      <w:r w:rsidRPr="136A84FB" w:rsidR="405400A1">
        <w:rPr>
          <w:rFonts w:ascii="Arial" w:hAnsi="Arial" w:eastAsia="Arial" w:cs="Arial"/>
          <w:noProof w:val="0"/>
          <w:sz w:val="22"/>
          <w:szCs w:val="22"/>
          <w:lang w:val="en-US"/>
        </w:rPr>
        <w:t>et al.,</w:t>
      </w:r>
      <w:r w:rsidRPr="136A84FB" w:rsidR="4E525187">
        <w:rPr>
          <w:rFonts w:ascii="Arial" w:hAnsi="Arial" w:eastAsia="Arial" w:cs="Arial"/>
          <w:noProof w:val="0"/>
          <w:sz w:val="22"/>
          <w:szCs w:val="22"/>
          <w:lang w:val="en-US"/>
        </w:rPr>
        <w:t xml:space="preserve"> 2024 </w:t>
      </w:r>
      <w:r w:rsidRPr="136A84FB" w:rsidR="4E525187">
        <w:rPr>
          <w:rFonts w:ascii="Arial" w:hAnsi="Arial" w:eastAsia="Arial" w:cs="Arial"/>
          <w:noProof w:val="0"/>
          <w:sz w:val="22"/>
          <w:szCs w:val="22"/>
          <w:lang w:val="en-US"/>
        </w:rPr>
        <w:t>established</w:t>
      </w:r>
      <w:r w:rsidRPr="136A84FB" w:rsidR="4E525187">
        <w:rPr>
          <w:rFonts w:ascii="Arial" w:hAnsi="Arial" w:eastAsia="Arial" w:cs="Arial"/>
          <w:noProof w:val="0"/>
          <w:sz w:val="22"/>
          <w:szCs w:val="22"/>
          <w:lang w:val="en-US"/>
        </w:rPr>
        <w:t xml:space="preserve"> that </w:t>
      </w:r>
      <w:r w:rsidRPr="136A84FB" w:rsidR="28A14D1E">
        <w:rPr>
          <w:rFonts w:ascii="Arial" w:hAnsi="Arial" w:eastAsia="Arial" w:cs="Arial"/>
          <w:noProof w:val="0"/>
          <w:sz w:val="22"/>
          <w:szCs w:val="22"/>
          <w:lang w:val="en-US"/>
        </w:rPr>
        <w:t>policies should place greater emphasis on tackling the wider determinants of health by promoting cross-sector collaboration between healthcare providers, education, housing, employment, and social care services.</w:t>
      </w:r>
      <w:r w:rsidRPr="136A84FB" w:rsidR="599DB63A">
        <w:rPr>
          <w:rFonts w:ascii="Arial" w:hAnsi="Arial" w:eastAsia="Arial" w:cs="Arial"/>
          <w:noProof w:val="0"/>
          <w:sz w:val="22"/>
          <w:szCs w:val="22"/>
          <w:lang w:val="en-US"/>
        </w:rPr>
        <w:t xml:space="preserve"> </w:t>
      </w:r>
    </w:p>
    <w:p w:rsidR="7A835F74" w:rsidP="136A84FB" w:rsidRDefault="7A835F74" w14:paraId="2A8956EC" w14:textId="142794D9">
      <w:pPr>
        <w:pStyle w:val="Normal"/>
        <w:spacing w:before="240" w:beforeAutospacing="off" w:after="240" w:afterAutospacing="off" w:line="360" w:lineRule="auto"/>
        <w:ind w:firstLine="0"/>
        <w:jc w:val="both"/>
      </w:pPr>
      <w:r w:rsidRPr="136A84FB" w:rsidR="7A835F74">
        <w:rPr>
          <w:rFonts w:ascii="Arial" w:hAnsi="Arial" w:eastAsia="Arial" w:cs="Arial"/>
          <w:noProof w:val="0"/>
          <w:sz w:val="22"/>
          <w:szCs w:val="22"/>
          <w:lang w:val="en-US"/>
        </w:rPr>
        <w:t>World Health Organization (2017) states that health inequality monitoring is essential for informing policies and reducing health inequities.</w:t>
      </w:r>
      <w:r w:rsidRPr="136A84FB" w:rsidR="7A835F74">
        <w:rPr>
          <w:rFonts w:ascii="Arial" w:hAnsi="Arial" w:eastAsia="Arial" w:cs="Arial"/>
          <w:noProof w:val="0"/>
          <w:sz w:val="22"/>
          <w:szCs w:val="22"/>
          <w:lang w:val="en-US"/>
        </w:rPr>
        <w:t xml:space="preserve"> </w:t>
      </w:r>
      <w:r w:rsidRPr="136A84FB" w:rsidR="28A14D1E">
        <w:rPr>
          <w:rFonts w:ascii="Arial" w:hAnsi="Arial" w:eastAsia="Arial" w:cs="Arial"/>
          <w:noProof w:val="0"/>
          <w:sz w:val="22"/>
          <w:szCs w:val="22"/>
          <w:lang w:val="en-US"/>
        </w:rPr>
        <w:t xml:space="preserve">monitoring and evaluation of health policies should incorporate measures of health inequalities to ensure interventions effectively reach disadvantaged populations. </w:t>
      </w:r>
      <w:r w:rsidRPr="136A84FB" w:rsidR="28A14D1E">
        <w:rPr>
          <w:rFonts w:ascii="Arial" w:hAnsi="Arial" w:eastAsia="Arial" w:cs="Arial"/>
          <w:noProof w:val="0"/>
          <w:sz w:val="22"/>
          <w:szCs w:val="22"/>
          <w:lang w:val="en-US"/>
        </w:rPr>
        <w:t xml:space="preserve">These recommendations are supported by evidence </w:t>
      </w:r>
      <w:r w:rsidRPr="136A84FB" w:rsidR="28A14D1E">
        <w:rPr>
          <w:rFonts w:ascii="Arial" w:hAnsi="Arial" w:eastAsia="Arial" w:cs="Arial"/>
          <w:noProof w:val="0"/>
          <w:sz w:val="22"/>
          <w:szCs w:val="22"/>
          <w:lang w:val="en-US"/>
        </w:rPr>
        <w:t>demonstrating</w:t>
      </w:r>
      <w:r w:rsidRPr="136A84FB" w:rsidR="28A14D1E">
        <w:rPr>
          <w:rFonts w:ascii="Arial" w:hAnsi="Arial" w:eastAsia="Arial" w:cs="Arial"/>
          <w:noProof w:val="0"/>
          <w:sz w:val="22"/>
          <w:szCs w:val="22"/>
          <w:lang w:val="en-US"/>
        </w:rPr>
        <w:t xml:space="preserve"> that prevention, early intervention, and addressing socioeconomic inequalities provide greater long-term improvements in health outcomes than healthcare interventions alone. Consequently, achieving SDG 3 requires sustained political commitment, adequate investment, and integrated policymaking that places health equity at the </w:t>
      </w:r>
      <w:r w:rsidRPr="136A84FB" w:rsidR="28A14D1E">
        <w:rPr>
          <w:rFonts w:ascii="Arial" w:hAnsi="Arial" w:eastAsia="Arial" w:cs="Arial"/>
          <w:noProof w:val="0"/>
          <w:sz w:val="22"/>
          <w:szCs w:val="22"/>
          <w:lang w:val="en-US"/>
        </w:rPr>
        <w:t>centre</w:t>
      </w:r>
      <w:r w:rsidRPr="136A84FB" w:rsidR="28A14D1E">
        <w:rPr>
          <w:rFonts w:ascii="Arial" w:hAnsi="Arial" w:eastAsia="Arial" w:cs="Arial"/>
          <w:noProof w:val="0"/>
          <w:sz w:val="22"/>
          <w:szCs w:val="22"/>
          <w:lang w:val="en-US"/>
        </w:rPr>
        <w:t xml:space="preserve"> of sustainable development.</w:t>
      </w:r>
    </w:p>
    <w:p w:rsidR="40BE9083" w:rsidP="136A84FB" w:rsidRDefault="40BE9083" w14:paraId="2F2E01B5" w14:textId="4094A5D2">
      <w:pPr>
        <w:pStyle w:val="Heading2"/>
        <w:spacing w:before="299" w:beforeAutospacing="off" w:after="299" w:afterAutospacing="off" w:line="360" w:lineRule="auto"/>
        <w:jc w:val="both"/>
        <w:rPr>
          <w:rFonts w:ascii="Arial" w:hAnsi="Arial" w:eastAsia="Arial" w:cs="Arial"/>
          <w:b w:val="1"/>
          <w:bCs w:val="1"/>
          <w:noProof w:val="0"/>
          <w:sz w:val="22"/>
          <w:szCs w:val="22"/>
          <w:highlight w:val="lightGray"/>
          <w:lang w:val="en-US"/>
        </w:rPr>
      </w:pPr>
      <w:r w:rsidRPr="136A84FB" w:rsidR="40BE9083">
        <w:rPr>
          <w:rFonts w:ascii="Arial" w:hAnsi="Arial" w:eastAsia="Arial" w:cs="Arial"/>
          <w:b w:val="1"/>
          <w:bCs w:val="1"/>
          <w:noProof w:val="0"/>
          <w:sz w:val="22"/>
          <w:szCs w:val="22"/>
          <w:highlight w:val="lightGray"/>
          <w:lang w:val="en-US"/>
        </w:rPr>
        <w:t>Section 2: Sustainable Development Goal 10 – Reduced Inequalities</w:t>
      </w:r>
    </w:p>
    <w:p w:rsidR="40BE9083" w:rsidP="136A84FB" w:rsidRDefault="40BE9083" w14:paraId="0C8C6A56" w14:textId="45736CB7">
      <w:pPr>
        <w:pStyle w:val="Normal"/>
        <w:spacing w:before="240" w:beforeAutospacing="off" w:after="240" w:afterAutospacing="off" w:line="360" w:lineRule="auto"/>
        <w:ind w:firstLine="0"/>
        <w:jc w:val="both"/>
      </w:pPr>
      <w:r w:rsidRPr="136A84FB" w:rsidR="40BE9083">
        <w:rPr>
          <w:rFonts w:ascii="Arial" w:hAnsi="Arial" w:eastAsia="Arial" w:cs="Arial"/>
          <w:noProof w:val="0"/>
          <w:sz w:val="22"/>
          <w:szCs w:val="22"/>
          <w:lang w:val="en-US"/>
        </w:rPr>
        <w:t xml:space="preserve">SDG 10, </w:t>
      </w:r>
      <w:r w:rsidRPr="136A84FB" w:rsidR="40BE9083">
        <w:rPr>
          <w:rFonts w:ascii="Arial" w:hAnsi="Arial" w:eastAsia="Arial" w:cs="Arial"/>
          <w:i w:val="0"/>
          <w:iCs w:val="0"/>
          <w:noProof w:val="0"/>
          <w:sz w:val="22"/>
          <w:szCs w:val="22"/>
          <w:lang w:val="en-US"/>
        </w:rPr>
        <w:t>Reduced Inequalities,</w:t>
      </w:r>
      <w:r w:rsidRPr="136A84FB" w:rsidR="40BE9083">
        <w:rPr>
          <w:rFonts w:ascii="Arial" w:hAnsi="Arial" w:eastAsia="Arial" w:cs="Arial"/>
          <w:noProof w:val="0"/>
          <w:sz w:val="22"/>
          <w:szCs w:val="22"/>
          <w:lang w:val="en-US"/>
        </w:rPr>
        <w:t xml:space="preserve"> aims to reduce inequalities within and among countries by promoting social, economic, and political inclusion for all individuals, regardless of age, gender, disability, ethnicity, socioeconomic status, or other characteristics.</w:t>
      </w:r>
      <w:r w:rsidRPr="136A84FB" w:rsidR="40BE9083">
        <w:rPr>
          <w:rFonts w:ascii="Arial" w:hAnsi="Arial" w:eastAsia="Arial" w:cs="Arial"/>
          <w:noProof w:val="0"/>
          <w:sz w:val="22"/>
          <w:szCs w:val="22"/>
          <w:lang w:val="en-US"/>
        </w:rPr>
        <w:t xml:space="preserve"> </w:t>
      </w:r>
      <w:r w:rsidRPr="136A84FB" w:rsidR="05D5C78A">
        <w:rPr>
          <w:rFonts w:ascii="Arial" w:hAnsi="Arial" w:eastAsia="Arial" w:cs="Arial"/>
          <w:noProof w:val="0"/>
          <w:sz w:val="22"/>
          <w:szCs w:val="22"/>
          <w:lang w:val="en-US"/>
        </w:rPr>
        <w:t>(</w:t>
      </w:r>
      <w:r w:rsidRPr="136A84FB" w:rsidR="05D5C78A">
        <w:rPr>
          <w:rFonts w:ascii="Arial" w:hAnsi="Arial" w:eastAsia="Arial" w:cs="Arial"/>
          <w:b w:val="0"/>
          <w:bCs w:val="0"/>
          <w:i w:val="0"/>
          <w:iCs w:val="0"/>
          <w:caps w:val="0"/>
          <w:smallCaps w:val="0"/>
          <w:noProof w:val="0"/>
          <w:color w:val="000000" w:themeColor="text2" w:themeTint="FF" w:themeShade="FF"/>
          <w:sz w:val="22"/>
          <w:szCs w:val="22"/>
          <w:lang w:val="en-US"/>
        </w:rPr>
        <w:t>University of Exeter,2026).</w:t>
      </w:r>
      <w:r w:rsidRPr="136A84FB" w:rsidR="05D5C78A">
        <w:rPr>
          <w:rFonts w:ascii="Arial" w:hAnsi="Arial" w:eastAsia="Arial" w:cs="Arial"/>
          <w:noProof w:val="0"/>
          <w:sz w:val="22"/>
          <w:szCs w:val="22"/>
          <w:lang w:val="en-US"/>
        </w:rPr>
        <w:t xml:space="preserve"> </w:t>
      </w:r>
    </w:p>
    <w:p w:rsidR="40BE9083" w:rsidP="136A84FB" w:rsidRDefault="40BE9083" w14:paraId="42C15EA8" w14:textId="6B354C2F">
      <w:pPr>
        <w:pStyle w:val="Normal"/>
        <w:spacing w:before="240" w:beforeAutospacing="off" w:after="240" w:afterAutospacing="off" w:line="360" w:lineRule="auto"/>
        <w:ind w:firstLine="0"/>
        <w:jc w:val="both"/>
        <w:rPr>
          <w:rFonts w:ascii="Arial" w:hAnsi="Arial" w:eastAsia="Arial" w:cs="Arial"/>
          <w:noProof w:val="0"/>
          <w:sz w:val="22"/>
          <w:szCs w:val="22"/>
          <w:lang w:val="en-US"/>
        </w:rPr>
      </w:pPr>
      <w:r w:rsidRPr="136A84FB" w:rsidR="40BE9083">
        <w:rPr>
          <w:rFonts w:ascii="Arial" w:hAnsi="Arial" w:eastAsia="Arial" w:cs="Arial"/>
          <w:noProof w:val="0"/>
          <w:sz w:val="22"/>
          <w:szCs w:val="22"/>
          <w:lang w:val="en-US"/>
        </w:rPr>
        <w:t xml:space="preserve">The goal contains several targets that are particularly relevant to health and social care, including </w:t>
      </w:r>
      <w:r w:rsidRPr="136A84FB" w:rsidR="40BE9083">
        <w:rPr>
          <w:rFonts w:ascii="Arial" w:hAnsi="Arial" w:eastAsia="Arial" w:cs="Arial"/>
          <w:noProof w:val="0"/>
          <w:sz w:val="22"/>
          <w:szCs w:val="22"/>
          <w:lang w:val="en-US"/>
        </w:rPr>
        <w:t xml:space="preserve">Target 10.2, which promotes the social, economic, and political inclusion of all people; Target 10.3, which focuses on ensuring equal opportunity and reducing discriminatory practices; and Target 10.4, which encourages policies that promote greater equality through social protection and economic measures. </w:t>
      </w:r>
      <w:r w:rsidRPr="136A84FB" w:rsidR="33CD6705">
        <w:rPr>
          <w:rFonts w:ascii="Arial" w:hAnsi="Arial" w:eastAsia="Arial" w:cs="Arial"/>
          <w:noProof w:val="0"/>
          <w:sz w:val="22"/>
          <w:szCs w:val="22"/>
          <w:lang w:val="en-US"/>
        </w:rPr>
        <w:t>(</w:t>
      </w:r>
      <w:r w:rsidRPr="136A84FB" w:rsidR="33CD6705">
        <w:rPr>
          <w:rFonts w:ascii="Arial" w:hAnsi="Arial" w:eastAsia="Arial" w:cs="Arial"/>
          <w:noProof w:val="0"/>
          <w:sz w:val="22"/>
          <w:szCs w:val="22"/>
          <w:lang w:val="en-US"/>
        </w:rPr>
        <w:t>United Nations, 2025)</w:t>
      </w:r>
    </w:p>
    <w:p w:rsidR="0ACDB378" w:rsidP="136A84FB" w:rsidRDefault="0ACDB378" w14:paraId="58A03F64" w14:textId="4BAF0B63">
      <w:pPr>
        <w:pStyle w:val="Normal"/>
        <w:spacing w:before="240" w:beforeAutospacing="off" w:after="240" w:afterAutospacing="off" w:line="360" w:lineRule="auto"/>
        <w:ind w:firstLine="0"/>
        <w:jc w:val="both"/>
        <w:rPr>
          <w:rFonts w:ascii="Arial" w:hAnsi="Arial" w:eastAsia="Arial" w:cs="Arial"/>
          <w:noProof w:val="0"/>
          <w:sz w:val="22"/>
          <w:szCs w:val="22"/>
          <w:lang w:val="en-US"/>
        </w:rPr>
      </w:pPr>
      <w:r w:rsidRPr="136A84FB" w:rsidR="0ACDB378">
        <w:rPr>
          <w:rFonts w:ascii="Arial" w:hAnsi="Arial" w:eastAsia="Arial" w:cs="Arial"/>
          <w:noProof w:val="0"/>
          <w:sz w:val="22"/>
          <w:szCs w:val="22"/>
          <w:lang w:val="en-US"/>
        </w:rPr>
        <w:t xml:space="preserve">Wanyana </w:t>
      </w:r>
      <w:r w:rsidRPr="136A84FB" w:rsidR="0ACDB378">
        <w:rPr>
          <w:rFonts w:ascii="Arial" w:hAnsi="Arial" w:eastAsia="Arial" w:cs="Arial"/>
          <w:noProof w:val="0"/>
          <w:sz w:val="22"/>
          <w:szCs w:val="22"/>
          <w:lang w:val="en-US"/>
        </w:rPr>
        <w:t>el</w:t>
      </w:r>
      <w:r w:rsidRPr="136A84FB" w:rsidR="0ACDB378">
        <w:rPr>
          <w:rFonts w:ascii="Arial" w:hAnsi="Arial" w:eastAsia="Arial" w:cs="Arial"/>
          <w:noProof w:val="0"/>
          <w:sz w:val="22"/>
          <w:szCs w:val="22"/>
          <w:lang w:val="en-US"/>
        </w:rPr>
        <w:t xml:space="preserve"> at. 2024 has viewed the</w:t>
      </w:r>
      <w:r w:rsidRPr="136A84FB" w:rsidR="0ACDB378">
        <w:rPr>
          <w:rFonts w:ascii="Arial" w:hAnsi="Arial" w:eastAsia="Arial" w:cs="Arial"/>
          <w:noProof w:val="0"/>
          <w:sz w:val="22"/>
          <w:szCs w:val="22"/>
          <w:lang w:val="en-US"/>
        </w:rPr>
        <w:t xml:space="preserve"> </w:t>
      </w:r>
      <w:r w:rsidRPr="136A84FB" w:rsidR="40BE9083">
        <w:rPr>
          <w:rFonts w:ascii="Arial" w:hAnsi="Arial" w:eastAsia="Arial" w:cs="Arial"/>
          <w:noProof w:val="0"/>
          <w:sz w:val="22"/>
          <w:szCs w:val="22"/>
          <w:lang w:val="en-US"/>
        </w:rPr>
        <w:t xml:space="preserve">SDG 10 </w:t>
      </w:r>
      <w:r w:rsidRPr="136A84FB" w:rsidR="7DD4BF26">
        <w:rPr>
          <w:rFonts w:ascii="Arial" w:hAnsi="Arial" w:eastAsia="Arial" w:cs="Arial"/>
          <w:noProof w:val="0"/>
          <w:sz w:val="22"/>
          <w:szCs w:val="22"/>
          <w:lang w:val="en-US"/>
        </w:rPr>
        <w:t xml:space="preserve">and confirmed this </w:t>
      </w:r>
      <w:r w:rsidRPr="136A84FB" w:rsidR="40BE9083">
        <w:rPr>
          <w:rFonts w:ascii="Arial" w:hAnsi="Arial" w:eastAsia="Arial" w:cs="Arial"/>
          <w:noProof w:val="0"/>
          <w:sz w:val="22"/>
          <w:szCs w:val="22"/>
          <w:lang w:val="en-US"/>
        </w:rPr>
        <w:t xml:space="preserve">is </w:t>
      </w:r>
      <w:r w:rsidRPr="136A84FB" w:rsidR="40BE9083">
        <w:rPr>
          <w:rFonts w:ascii="Arial" w:hAnsi="Arial" w:eastAsia="Arial" w:cs="Arial"/>
          <w:noProof w:val="0"/>
          <w:sz w:val="22"/>
          <w:szCs w:val="22"/>
          <w:lang w:val="en-US"/>
        </w:rPr>
        <w:t>closely connected</w:t>
      </w:r>
      <w:r w:rsidRPr="136A84FB" w:rsidR="40BE9083">
        <w:rPr>
          <w:rFonts w:ascii="Arial" w:hAnsi="Arial" w:eastAsia="Arial" w:cs="Arial"/>
          <w:noProof w:val="0"/>
          <w:sz w:val="22"/>
          <w:szCs w:val="22"/>
          <w:lang w:val="en-US"/>
        </w:rPr>
        <w:t xml:space="preserve"> to</w:t>
      </w:r>
      <w:r w:rsidRPr="136A84FB" w:rsidR="323F8417">
        <w:rPr>
          <w:rFonts w:ascii="Arial" w:hAnsi="Arial" w:eastAsia="Arial" w:cs="Arial"/>
          <w:noProof w:val="0"/>
          <w:sz w:val="22"/>
          <w:szCs w:val="22"/>
          <w:lang w:val="en-US"/>
        </w:rPr>
        <w:t xml:space="preserve"> </w:t>
      </w:r>
      <w:r w:rsidRPr="136A84FB" w:rsidR="40BE9083">
        <w:rPr>
          <w:rFonts w:ascii="Arial" w:hAnsi="Arial" w:eastAsia="Arial" w:cs="Arial"/>
          <w:noProof w:val="0"/>
          <w:sz w:val="22"/>
          <w:szCs w:val="22"/>
          <w:lang w:val="en-US"/>
        </w:rPr>
        <w:t>SDG 3,</w:t>
      </w:r>
      <w:r w:rsidRPr="136A84FB" w:rsidR="40BE9083">
        <w:rPr>
          <w:rFonts w:ascii="Arial" w:hAnsi="Arial" w:eastAsia="Arial" w:cs="Arial"/>
          <w:noProof w:val="0"/>
          <w:sz w:val="22"/>
          <w:szCs w:val="22"/>
          <w:lang w:val="en-US"/>
        </w:rPr>
        <w:t xml:space="preserve"> </w:t>
      </w:r>
      <w:r w:rsidRPr="136A84FB" w:rsidR="40BE9083">
        <w:rPr>
          <w:rFonts w:ascii="Arial" w:hAnsi="Arial" w:eastAsia="Arial" w:cs="Arial"/>
          <w:i w:val="0"/>
          <w:iCs w:val="0"/>
          <w:noProof w:val="0"/>
          <w:sz w:val="22"/>
          <w:szCs w:val="22"/>
          <w:lang w:val="en-US"/>
        </w:rPr>
        <w:t xml:space="preserve">Good </w:t>
      </w:r>
      <w:r w:rsidRPr="136A84FB" w:rsidR="40BE9083">
        <w:rPr>
          <w:rFonts w:ascii="Arial" w:hAnsi="Arial" w:eastAsia="Arial" w:cs="Arial"/>
          <w:i w:val="0"/>
          <w:iCs w:val="0"/>
          <w:noProof w:val="0"/>
          <w:sz w:val="22"/>
          <w:szCs w:val="22"/>
          <w:lang w:val="en-US"/>
        </w:rPr>
        <w:t>Health</w:t>
      </w:r>
      <w:r w:rsidRPr="136A84FB" w:rsidR="40BE9083">
        <w:rPr>
          <w:rFonts w:ascii="Arial" w:hAnsi="Arial" w:eastAsia="Arial" w:cs="Arial"/>
          <w:i w:val="0"/>
          <w:iCs w:val="0"/>
          <w:noProof w:val="0"/>
          <w:sz w:val="22"/>
          <w:szCs w:val="22"/>
          <w:lang w:val="en-US"/>
        </w:rPr>
        <w:t xml:space="preserve"> and Wellbeing</w:t>
      </w:r>
      <w:r w:rsidRPr="136A84FB" w:rsidR="40BE9083">
        <w:rPr>
          <w:rFonts w:ascii="Arial" w:hAnsi="Arial" w:eastAsia="Arial" w:cs="Arial"/>
          <w:i w:val="0"/>
          <w:iCs w:val="0"/>
          <w:noProof w:val="0"/>
          <w:sz w:val="22"/>
          <w:szCs w:val="22"/>
          <w:lang w:val="en-US"/>
        </w:rPr>
        <w:t>,</w:t>
      </w:r>
      <w:r w:rsidRPr="136A84FB" w:rsidR="40BE9083">
        <w:rPr>
          <w:rFonts w:ascii="Arial" w:hAnsi="Arial" w:eastAsia="Arial" w:cs="Arial"/>
          <w:noProof w:val="0"/>
          <w:sz w:val="22"/>
          <w:szCs w:val="22"/>
          <w:lang w:val="en-US"/>
        </w:rPr>
        <w:t xml:space="preserve"> because inequalities in income, education, housing, employment, and access to services significantly influence health outcomes. Therefore, achieving improvements in population health requires not only effective healthcare provision but also action to address the wider determinants that contribute to unequal health experiences.</w:t>
      </w:r>
      <w:r w:rsidRPr="136A84FB" w:rsidR="7878D3D4">
        <w:rPr>
          <w:rFonts w:ascii="Arial" w:hAnsi="Arial" w:eastAsia="Arial" w:cs="Arial"/>
          <w:noProof w:val="0"/>
          <w:sz w:val="22"/>
          <w:szCs w:val="22"/>
          <w:lang w:val="en-US"/>
        </w:rPr>
        <w:t xml:space="preserve"> </w:t>
      </w:r>
    </w:p>
    <w:p w:rsidR="40BE9083" w:rsidP="136A84FB" w:rsidRDefault="40BE9083" w14:paraId="347CFFFF" w14:textId="66B17E4F">
      <w:pPr>
        <w:spacing w:before="240" w:beforeAutospacing="off" w:after="240" w:afterAutospacing="off" w:line="360" w:lineRule="auto"/>
        <w:ind w:firstLine="0"/>
        <w:jc w:val="both"/>
      </w:pPr>
      <w:r w:rsidRPr="136A84FB" w:rsidR="40BE9083">
        <w:rPr>
          <w:rFonts w:ascii="Arial" w:hAnsi="Arial" w:eastAsia="Arial" w:cs="Arial"/>
          <w:noProof w:val="0"/>
          <w:sz w:val="22"/>
          <w:szCs w:val="22"/>
          <w:lang w:val="en-US"/>
        </w:rPr>
        <w:t xml:space="preserve">At a global level, reducing inequalities has been </w:t>
      </w:r>
      <w:r w:rsidRPr="136A84FB" w:rsidR="40BE9083">
        <w:rPr>
          <w:rFonts w:ascii="Arial" w:hAnsi="Arial" w:eastAsia="Arial" w:cs="Arial"/>
          <w:noProof w:val="0"/>
          <w:sz w:val="22"/>
          <w:szCs w:val="22"/>
          <w:lang w:val="en-US"/>
        </w:rPr>
        <w:t>recognised</w:t>
      </w:r>
      <w:r w:rsidRPr="136A84FB" w:rsidR="40BE9083">
        <w:rPr>
          <w:rFonts w:ascii="Arial" w:hAnsi="Arial" w:eastAsia="Arial" w:cs="Arial"/>
          <w:noProof w:val="0"/>
          <w:sz w:val="22"/>
          <w:szCs w:val="22"/>
          <w:lang w:val="en-US"/>
        </w:rPr>
        <w:t xml:space="preserve"> as a fundamental requirement for sustainable development. The U</w:t>
      </w:r>
      <w:r w:rsidRPr="136A84FB" w:rsidR="74643518">
        <w:rPr>
          <w:rFonts w:ascii="Arial" w:hAnsi="Arial" w:eastAsia="Arial" w:cs="Arial"/>
          <w:noProof w:val="0"/>
          <w:sz w:val="22"/>
          <w:szCs w:val="22"/>
          <w:lang w:val="en-US"/>
        </w:rPr>
        <w:t>N</w:t>
      </w:r>
      <w:r w:rsidRPr="136A84FB" w:rsidR="40BE9083">
        <w:rPr>
          <w:rFonts w:ascii="Arial" w:hAnsi="Arial" w:eastAsia="Arial" w:cs="Arial"/>
          <w:noProof w:val="0"/>
          <w:sz w:val="22"/>
          <w:szCs w:val="22"/>
          <w:lang w:val="en-US"/>
        </w:rPr>
        <w:t xml:space="preserve"> 2030 Agenda provides a framework for achieving SDG 10 by encouraging inclusive economic development, equal opportunities, and social protection systems.</w:t>
      </w:r>
      <w:r w:rsidRPr="136A84FB" w:rsidR="0F8F8171">
        <w:rPr>
          <w:rFonts w:ascii="Arial" w:hAnsi="Arial" w:eastAsia="Arial" w:cs="Arial"/>
          <w:noProof w:val="0"/>
          <w:sz w:val="22"/>
          <w:szCs w:val="22"/>
          <w:lang w:val="en-US"/>
        </w:rPr>
        <w:t xml:space="preserve"> (UN, 2015).</w:t>
      </w:r>
    </w:p>
    <w:p w:rsidR="40BE9083" w:rsidP="136A84FB" w:rsidRDefault="40BE9083" w14:paraId="14598E80" w14:textId="0DF893EA">
      <w:pPr>
        <w:pStyle w:val="Normal"/>
        <w:spacing w:before="240" w:beforeAutospacing="off" w:after="240" w:afterAutospacing="off" w:line="360" w:lineRule="auto"/>
        <w:ind w:firstLine="0"/>
        <w:jc w:val="both"/>
        <w:rPr>
          <w:rFonts w:ascii="Arial" w:hAnsi="Arial" w:eastAsia="Arial" w:cs="Arial"/>
          <w:noProof w:val="0"/>
          <w:sz w:val="22"/>
          <w:szCs w:val="22"/>
          <w:lang w:val="en-US"/>
        </w:rPr>
      </w:pPr>
      <w:r w:rsidRPr="136A84FB" w:rsidR="40BE9083">
        <w:rPr>
          <w:rFonts w:ascii="Arial" w:hAnsi="Arial" w:eastAsia="Arial" w:cs="Arial"/>
          <w:noProof w:val="0"/>
          <w:sz w:val="22"/>
          <w:szCs w:val="22"/>
          <w:lang w:val="en-US"/>
        </w:rPr>
        <w:t xml:space="preserve">In addition, </w:t>
      </w:r>
      <w:r w:rsidRPr="136A84FB" w:rsidR="0F5D1621">
        <w:rPr>
          <w:rFonts w:ascii="Arial" w:hAnsi="Arial" w:eastAsia="Arial" w:cs="Arial"/>
          <w:noProof w:val="0"/>
          <w:sz w:val="22"/>
          <w:szCs w:val="22"/>
          <w:lang w:val="en-US"/>
        </w:rPr>
        <w:t xml:space="preserve">The </w:t>
      </w:r>
      <w:r w:rsidRPr="136A84FB" w:rsidR="0F5D1621">
        <w:rPr>
          <w:rFonts w:ascii="Arial" w:hAnsi="Arial" w:eastAsia="Arial" w:cs="Arial"/>
          <w:noProof w:val="0"/>
          <w:sz w:val="22"/>
          <w:szCs w:val="22"/>
          <w:lang w:val="en-US"/>
        </w:rPr>
        <w:t>Institute of Health Equity, 2021</w:t>
      </w:r>
      <w:r w:rsidRPr="136A84FB" w:rsidR="0F5D1621">
        <w:rPr>
          <w:rFonts w:ascii="Arial" w:hAnsi="Arial" w:eastAsia="Arial" w:cs="Arial"/>
          <w:noProof w:val="0"/>
          <w:sz w:val="22"/>
          <w:szCs w:val="22"/>
          <w:lang w:val="en-US"/>
        </w:rPr>
        <w:t xml:space="preserve"> </w:t>
      </w:r>
      <w:r w:rsidRPr="136A84FB" w:rsidR="40BE9083">
        <w:rPr>
          <w:rFonts w:ascii="Arial" w:hAnsi="Arial" w:eastAsia="Arial" w:cs="Arial"/>
          <w:noProof w:val="0"/>
          <w:sz w:val="22"/>
          <w:szCs w:val="22"/>
          <w:lang w:val="en-US"/>
        </w:rPr>
        <w:t xml:space="preserve">has highlighted that health inequalities are </w:t>
      </w:r>
      <w:r w:rsidRPr="136A84FB" w:rsidR="40BE9083">
        <w:rPr>
          <w:rFonts w:ascii="Arial" w:hAnsi="Arial" w:eastAsia="Arial" w:cs="Arial"/>
          <w:noProof w:val="0"/>
          <w:sz w:val="22"/>
          <w:szCs w:val="22"/>
          <w:lang w:val="en-US"/>
        </w:rPr>
        <w:t>largely generated</w:t>
      </w:r>
      <w:r w:rsidRPr="136A84FB" w:rsidR="40BE9083">
        <w:rPr>
          <w:rFonts w:ascii="Arial" w:hAnsi="Arial" w:eastAsia="Arial" w:cs="Arial"/>
          <w:noProof w:val="0"/>
          <w:sz w:val="22"/>
          <w:szCs w:val="22"/>
          <w:lang w:val="en-US"/>
        </w:rPr>
        <w:t xml:space="preserve"> by social, economic, and environmental conditions rather than healthcare access alone. The WHO Commission on Social Determinants of Health argued that reducing inequalities requires governments to address the unequal distribution of power, resources, and opportunities across populations. This approach </w:t>
      </w:r>
      <w:r w:rsidRPr="136A84FB" w:rsidR="40BE9083">
        <w:rPr>
          <w:rFonts w:ascii="Arial" w:hAnsi="Arial" w:eastAsia="Arial" w:cs="Arial"/>
          <w:noProof w:val="0"/>
          <w:sz w:val="22"/>
          <w:szCs w:val="22"/>
          <w:lang w:val="en-US"/>
        </w:rPr>
        <w:t>represents</w:t>
      </w:r>
      <w:r w:rsidRPr="136A84FB" w:rsidR="40BE9083">
        <w:rPr>
          <w:rFonts w:ascii="Arial" w:hAnsi="Arial" w:eastAsia="Arial" w:cs="Arial"/>
          <w:noProof w:val="0"/>
          <w:sz w:val="22"/>
          <w:szCs w:val="22"/>
          <w:lang w:val="en-US"/>
        </w:rPr>
        <w:t xml:space="preserve"> a shift away from a traditional biomedical model, which focuses primarily on treating disease, towards a more holistic public health model that </w:t>
      </w:r>
      <w:r w:rsidRPr="136A84FB" w:rsidR="40BE9083">
        <w:rPr>
          <w:rFonts w:ascii="Arial" w:hAnsi="Arial" w:eastAsia="Arial" w:cs="Arial"/>
          <w:noProof w:val="0"/>
          <w:sz w:val="22"/>
          <w:szCs w:val="22"/>
          <w:lang w:val="en-US"/>
        </w:rPr>
        <w:t>recognises</w:t>
      </w:r>
      <w:r w:rsidRPr="136A84FB" w:rsidR="40BE9083">
        <w:rPr>
          <w:rFonts w:ascii="Arial" w:hAnsi="Arial" w:eastAsia="Arial" w:cs="Arial"/>
          <w:noProof w:val="0"/>
          <w:sz w:val="22"/>
          <w:szCs w:val="22"/>
          <w:lang w:val="en-US"/>
        </w:rPr>
        <w:t xml:space="preserve"> prevention and social conditions as key influences on health.</w:t>
      </w:r>
    </w:p>
    <w:p w:rsidR="118578F4" w:rsidP="136A84FB" w:rsidRDefault="118578F4" w14:paraId="3F7E401A" w14:textId="1378D1E4">
      <w:pPr>
        <w:pStyle w:val="Normal"/>
        <w:spacing w:before="240" w:beforeAutospacing="off" w:after="240" w:afterAutospacing="off" w:line="360" w:lineRule="auto"/>
        <w:ind w:firstLine="0"/>
        <w:jc w:val="both"/>
      </w:pPr>
      <w:r w:rsidRPr="136A84FB" w:rsidR="118578F4">
        <w:rPr>
          <w:rFonts w:ascii="Arial" w:hAnsi="Arial" w:eastAsia="Arial" w:cs="Arial"/>
          <w:noProof w:val="0"/>
          <w:sz w:val="22"/>
          <w:szCs w:val="22"/>
          <w:lang w:val="en-US"/>
        </w:rPr>
        <w:t>Mallorie, S. (2024)</w:t>
      </w:r>
      <w:r w:rsidRPr="136A84FB" w:rsidR="40BE9083">
        <w:rPr>
          <w:rFonts w:ascii="Arial" w:hAnsi="Arial" w:eastAsia="Arial" w:cs="Arial"/>
          <w:noProof w:val="0"/>
          <w:sz w:val="22"/>
          <w:szCs w:val="22"/>
          <w:lang w:val="en-US"/>
        </w:rPr>
        <w:t>,</w:t>
      </w:r>
      <w:r w:rsidRPr="136A84FB" w:rsidR="2F16A083">
        <w:rPr>
          <w:rFonts w:ascii="Arial" w:hAnsi="Arial" w:eastAsia="Arial" w:cs="Arial"/>
          <w:noProof w:val="0"/>
          <w:sz w:val="22"/>
          <w:szCs w:val="22"/>
          <w:lang w:val="en-US"/>
        </w:rPr>
        <w:t xml:space="preserve"> established that</w:t>
      </w:r>
      <w:r w:rsidRPr="136A84FB" w:rsidR="40BE9083">
        <w:rPr>
          <w:rFonts w:ascii="Arial" w:hAnsi="Arial" w:eastAsia="Arial" w:cs="Arial"/>
          <w:noProof w:val="0"/>
          <w:sz w:val="22"/>
          <w:szCs w:val="22"/>
          <w:lang w:val="en-US"/>
        </w:rPr>
        <w:t xml:space="preserve"> while global initiatives </w:t>
      </w:r>
      <w:r w:rsidRPr="136A84FB" w:rsidR="40BE9083">
        <w:rPr>
          <w:rFonts w:ascii="Arial" w:hAnsi="Arial" w:eastAsia="Arial" w:cs="Arial"/>
          <w:noProof w:val="0"/>
          <w:sz w:val="22"/>
          <w:szCs w:val="22"/>
          <w:lang w:val="en-US"/>
        </w:rPr>
        <w:t>provide</w:t>
      </w:r>
      <w:r w:rsidRPr="136A84FB" w:rsidR="40BE9083">
        <w:rPr>
          <w:rFonts w:ascii="Arial" w:hAnsi="Arial" w:eastAsia="Arial" w:cs="Arial"/>
          <w:noProof w:val="0"/>
          <w:sz w:val="22"/>
          <w:szCs w:val="22"/>
          <w:lang w:val="en-US"/>
        </w:rPr>
        <w:t xml:space="preserve"> important guidance, their effectiveness has been limited by differences in political commitment, economic resources, and healthcare infrastructure between countries. </w:t>
      </w:r>
      <w:r w:rsidRPr="136A84FB" w:rsidR="40BE9083">
        <w:rPr>
          <w:rFonts w:ascii="Arial" w:hAnsi="Arial" w:eastAsia="Arial" w:cs="Arial"/>
          <w:noProof w:val="0"/>
          <w:sz w:val="22"/>
          <w:szCs w:val="22"/>
          <w:lang w:val="en-US"/>
        </w:rPr>
        <w:t xml:space="preserve">Many low- and middle-income countries continue to experience significant inequalities due to poverty, limited access to healthcare, workforce shortages, and inadequate social protection systems. </w:t>
      </w:r>
    </w:p>
    <w:p w:rsidR="40BE9083" w:rsidP="136A84FB" w:rsidRDefault="40BE9083" w14:paraId="36170BC0" w14:textId="1ED76F51">
      <w:pPr>
        <w:pStyle w:val="Normal"/>
        <w:spacing w:before="240" w:beforeAutospacing="off" w:after="240" w:afterAutospacing="off" w:line="360" w:lineRule="auto"/>
        <w:ind w:firstLine="0"/>
        <w:jc w:val="both"/>
      </w:pPr>
      <w:r w:rsidRPr="136A84FB" w:rsidR="40BE9083">
        <w:rPr>
          <w:rFonts w:ascii="Arial" w:hAnsi="Arial" w:eastAsia="Arial" w:cs="Arial"/>
          <w:noProof w:val="0"/>
          <w:sz w:val="22"/>
          <w:szCs w:val="22"/>
          <w:lang w:val="en-US"/>
        </w:rPr>
        <w:t xml:space="preserve">Furthermore, </w:t>
      </w:r>
      <w:r w:rsidRPr="136A84FB" w:rsidR="5964E0B1">
        <w:rPr>
          <w:rFonts w:ascii="Arial" w:hAnsi="Arial" w:eastAsia="Arial" w:cs="Arial"/>
          <w:noProof w:val="0"/>
          <w:sz w:val="22"/>
          <w:szCs w:val="22"/>
          <w:lang w:val="en-US"/>
        </w:rPr>
        <w:t>Takian</w:t>
      </w:r>
      <w:r w:rsidRPr="136A84FB" w:rsidR="5964E0B1">
        <w:rPr>
          <w:rFonts w:ascii="Arial" w:hAnsi="Arial" w:eastAsia="Arial" w:cs="Arial"/>
          <w:noProof w:val="0"/>
          <w:sz w:val="22"/>
          <w:szCs w:val="22"/>
          <w:lang w:val="en-US"/>
        </w:rPr>
        <w:t xml:space="preserve"> el at, 2022 </w:t>
      </w:r>
      <w:r w:rsidRPr="136A84FB" w:rsidR="657FFEF1">
        <w:rPr>
          <w:rFonts w:ascii="Arial" w:hAnsi="Arial" w:eastAsia="Arial" w:cs="Arial"/>
          <w:noProof w:val="0"/>
          <w:sz w:val="22"/>
          <w:szCs w:val="22"/>
          <w:lang w:val="en-US"/>
        </w:rPr>
        <w:t>emphasised</w:t>
      </w:r>
      <w:r w:rsidRPr="136A84FB" w:rsidR="657FFEF1">
        <w:rPr>
          <w:rFonts w:ascii="Arial" w:hAnsi="Arial" w:eastAsia="Arial" w:cs="Arial"/>
          <w:noProof w:val="0"/>
          <w:sz w:val="22"/>
          <w:szCs w:val="22"/>
          <w:lang w:val="en-US"/>
        </w:rPr>
        <w:t xml:space="preserve"> </w:t>
      </w:r>
      <w:r w:rsidRPr="136A84FB" w:rsidR="5964E0B1">
        <w:rPr>
          <w:rFonts w:ascii="Arial" w:hAnsi="Arial" w:eastAsia="Arial" w:cs="Arial"/>
          <w:noProof w:val="0"/>
          <w:sz w:val="22"/>
          <w:szCs w:val="22"/>
          <w:lang w:val="en-US"/>
        </w:rPr>
        <w:t xml:space="preserve">how </w:t>
      </w:r>
      <w:r w:rsidRPr="136A84FB" w:rsidR="40BE9083">
        <w:rPr>
          <w:rFonts w:ascii="Arial" w:hAnsi="Arial" w:eastAsia="Arial" w:cs="Arial"/>
          <w:noProof w:val="0"/>
          <w:sz w:val="22"/>
          <w:szCs w:val="22"/>
          <w:lang w:val="en-US"/>
        </w:rPr>
        <w:t xml:space="preserve">the </w:t>
      </w:r>
      <w:r w:rsidRPr="136A84FB" w:rsidR="40BE9083">
        <w:rPr>
          <w:rFonts w:ascii="Arial" w:hAnsi="Arial" w:eastAsia="Arial" w:cs="Arial"/>
          <w:noProof w:val="0"/>
          <w:sz w:val="22"/>
          <w:szCs w:val="22"/>
          <w:lang w:val="en-US"/>
        </w:rPr>
        <w:t xml:space="preserve">COVID-19 pandemic </w:t>
      </w:r>
      <w:r w:rsidRPr="136A84FB" w:rsidR="3F058934">
        <w:rPr>
          <w:rFonts w:ascii="Arial" w:hAnsi="Arial" w:eastAsia="Arial" w:cs="Arial"/>
          <w:noProof w:val="0"/>
          <w:sz w:val="22"/>
          <w:szCs w:val="22"/>
          <w:lang w:val="en-US"/>
        </w:rPr>
        <w:t>expos</w:t>
      </w:r>
      <w:r w:rsidRPr="136A84FB" w:rsidR="40BE9083">
        <w:rPr>
          <w:rFonts w:ascii="Arial" w:hAnsi="Arial" w:eastAsia="Arial" w:cs="Arial"/>
          <w:noProof w:val="0"/>
          <w:sz w:val="22"/>
          <w:szCs w:val="22"/>
          <w:lang w:val="en-US"/>
        </w:rPr>
        <w:t xml:space="preserve">ed existing global inequalities, with disadvantaged communities experiencing higher levels of infection, mortality, and disruption to essential services. </w:t>
      </w:r>
      <w:r w:rsidRPr="136A84FB" w:rsidR="40BE9083">
        <w:rPr>
          <w:rFonts w:ascii="Arial" w:hAnsi="Arial" w:eastAsia="Arial" w:cs="Arial"/>
          <w:noProof w:val="0"/>
          <w:sz w:val="22"/>
          <w:szCs w:val="22"/>
          <w:lang w:val="en-US"/>
        </w:rPr>
        <w:t xml:space="preserve">Although international frameworks such as the SDGs create a shared commitment towards reducing inequality, they rely heavily on national governments translating these ambitions into practical policies. This </w:t>
      </w:r>
      <w:r w:rsidRPr="136A84FB" w:rsidR="40BE9083">
        <w:rPr>
          <w:rFonts w:ascii="Arial" w:hAnsi="Arial" w:eastAsia="Arial" w:cs="Arial"/>
          <w:noProof w:val="0"/>
          <w:sz w:val="22"/>
          <w:szCs w:val="22"/>
          <w:lang w:val="en-US"/>
        </w:rPr>
        <w:t>demonstrates</w:t>
      </w:r>
      <w:r w:rsidRPr="136A84FB" w:rsidR="40BE9083">
        <w:rPr>
          <w:rFonts w:ascii="Arial" w:hAnsi="Arial" w:eastAsia="Arial" w:cs="Arial"/>
          <w:noProof w:val="0"/>
          <w:sz w:val="22"/>
          <w:szCs w:val="22"/>
          <w:lang w:val="en-US"/>
        </w:rPr>
        <w:t xml:space="preserve"> that global strategies alone are insufficient unless supported by sustainable investment, effective governance, and local implementation.</w:t>
      </w:r>
    </w:p>
    <w:p w:rsidR="50C4BDD4" w:rsidP="136A84FB" w:rsidRDefault="50C4BDD4" w14:paraId="6BB8C46B" w14:textId="50CADCE6">
      <w:pPr>
        <w:pStyle w:val="Normal"/>
        <w:spacing w:before="240" w:beforeAutospacing="off" w:after="240" w:afterAutospacing="off" w:line="360" w:lineRule="auto"/>
        <w:ind w:firstLine="0"/>
        <w:jc w:val="both"/>
      </w:pPr>
      <w:r w:rsidRPr="136A84FB" w:rsidR="50C4BDD4">
        <w:rPr>
          <w:rFonts w:ascii="Arial" w:hAnsi="Arial" w:eastAsia="Arial" w:cs="Arial"/>
          <w:noProof w:val="0"/>
          <w:sz w:val="22"/>
          <w:szCs w:val="22"/>
          <w:lang w:val="en-US"/>
        </w:rPr>
        <w:t xml:space="preserve">Within the UK, reducing inequalities has become an important priority within health and social care policy. The Equality Act 2010 (Gov.uk, 2010) provides a legislative foundation by protecting individuals from discrimination and promoting equal access to services. However, although the legislation has improved awareness of equality responsibilities, it has been criticised for being insufficient in addressing structural inequalities caused by poverty, deprivation, and unequal access to resources. </w:t>
      </w:r>
    </w:p>
    <w:p w:rsidR="50C4BDD4" w:rsidP="136A84FB" w:rsidRDefault="50C4BDD4" w14:paraId="7B9BC743" w14:textId="101A9673">
      <w:pPr>
        <w:pStyle w:val="Normal"/>
        <w:spacing w:before="240" w:beforeAutospacing="off" w:after="240" w:afterAutospacing="off" w:line="360" w:lineRule="auto"/>
        <w:ind w:firstLine="0"/>
        <w:jc w:val="both"/>
        <w:rPr>
          <w:rFonts w:ascii="Arial" w:hAnsi="Arial" w:eastAsia="Arial" w:cs="Arial"/>
          <w:noProof w:val="0"/>
          <w:sz w:val="22"/>
          <w:szCs w:val="22"/>
          <w:lang w:val="en-US"/>
        </w:rPr>
      </w:pPr>
      <w:r w:rsidRPr="136A84FB" w:rsidR="50C4BDD4">
        <w:rPr>
          <w:rFonts w:ascii="Arial" w:hAnsi="Arial" w:eastAsia="Arial" w:cs="Arial"/>
          <w:noProof w:val="0"/>
          <w:sz w:val="22"/>
          <w:szCs w:val="22"/>
          <w:lang w:val="en-US"/>
        </w:rPr>
        <w:t>Morris and Robertson (2024) argue that reducing health inequalities requires the NHS to move beyond healthcare provision by prioritising prevention, strengthening partnerships across sectors, and addressing the wider determinants of health. This highlights the importance of considering factors such as education, employment, housing, and income, as equality in legal rights does not necessarily translate into equality of health outcomes. Therefore, while the Equality Act 2010 provides an essential legal framework for promoting fairness and protecting individuals from discrimination, its effectiveness in reducing health inequalities is limited unless it is supported by wider social and economic policies that tackle the root causes of inequality.</w:t>
      </w:r>
    </w:p>
    <w:p w:rsidR="40BE9083" w:rsidP="136A84FB" w:rsidRDefault="40BE9083" w14:paraId="1E04049E" w14:textId="4F350128">
      <w:pPr>
        <w:spacing w:before="240" w:beforeAutospacing="off" w:after="240" w:afterAutospacing="off" w:line="360" w:lineRule="auto"/>
        <w:ind w:firstLine="0"/>
        <w:jc w:val="both"/>
      </w:pPr>
      <w:r w:rsidRPr="136A84FB" w:rsidR="40BE9083">
        <w:rPr>
          <w:rFonts w:ascii="Arial" w:hAnsi="Arial" w:eastAsia="Arial" w:cs="Arial"/>
          <w:noProof w:val="0"/>
          <w:sz w:val="22"/>
          <w:szCs w:val="22"/>
          <w:lang w:val="en-US"/>
        </w:rPr>
        <w:t xml:space="preserve">The NHS has introduced several strategies aimed at reducing health inequalities and supporting the aims of SDG 10. The NHS Long Term Plan </w:t>
      </w:r>
      <w:r w:rsidRPr="136A84FB" w:rsidR="40BE9083">
        <w:rPr>
          <w:rFonts w:ascii="Arial" w:hAnsi="Arial" w:eastAsia="Arial" w:cs="Arial"/>
          <w:noProof w:val="0"/>
          <w:color w:val="000000" w:themeColor="text2" w:themeTint="FF" w:themeShade="FF"/>
          <w:sz w:val="22"/>
          <w:szCs w:val="22"/>
          <w:lang w:val="en-US"/>
        </w:rPr>
        <w:t>(NHS England, 20</w:t>
      </w:r>
      <w:r w:rsidRPr="136A84FB" w:rsidR="55F672CB">
        <w:rPr>
          <w:rFonts w:ascii="Arial" w:hAnsi="Arial" w:eastAsia="Arial" w:cs="Arial"/>
          <w:noProof w:val="0"/>
          <w:color w:val="000000" w:themeColor="text2" w:themeTint="FF" w:themeShade="FF"/>
          <w:sz w:val="22"/>
          <w:szCs w:val="22"/>
          <w:lang w:val="en-US"/>
        </w:rPr>
        <w:t>20</w:t>
      </w:r>
      <w:r w:rsidRPr="136A84FB" w:rsidR="40BE9083">
        <w:rPr>
          <w:rFonts w:ascii="Arial" w:hAnsi="Arial" w:eastAsia="Arial" w:cs="Arial"/>
          <w:noProof w:val="0"/>
          <w:color w:val="000000" w:themeColor="text2" w:themeTint="FF" w:themeShade="FF"/>
          <w:sz w:val="22"/>
          <w:szCs w:val="22"/>
          <w:lang w:val="en-US"/>
        </w:rPr>
        <w:t>)</w:t>
      </w:r>
      <w:r w:rsidRPr="136A84FB" w:rsidR="40BE9083">
        <w:rPr>
          <w:rFonts w:ascii="Arial" w:hAnsi="Arial" w:eastAsia="Arial" w:cs="Arial"/>
          <w:noProof w:val="0"/>
          <w:sz w:val="22"/>
          <w:szCs w:val="22"/>
          <w:lang w:val="en-US"/>
        </w:rPr>
        <w:t xml:space="preserve"> </w:t>
      </w:r>
      <w:r w:rsidRPr="136A84FB" w:rsidR="40BE9083">
        <w:rPr>
          <w:rFonts w:ascii="Arial" w:hAnsi="Arial" w:eastAsia="Arial" w:cs="Arial"/>
          <w:noProof w:val="0"/>
          <w:sz w:val="22"/>
          <w:szCs w:val="22"/>
          <w:lang w:val="en-US"/>
        </w:rPr>
        <w:t>emphasises</w:t>
      </w:r>
      <w:r w:rsidRPr="136A84FB" w:rsidR="40BE9083">
        <w:rPr>
          <w:rFonts w:ascii="Arial" w:hAnsi="Arial" w:eastAsia="Arial" w:cs="Arial"/>
          <w:noProof w:val="0"/>
          <w:sz w:val="22"/>
          <w:szCs w:val="22"/>
          <w:lang w:val="en-US"/>
        </w:rPr>
        <w:t xml:space="preserve"> prevention, </w:t>
      </w:r>
      <w:r w:rsidRPr="136A84FB" w:rsidR="40BE9083">
        <w:rPr>
          <w:rFonts w:ascii="Arial" w:hAnsi="Arial" w:eastAsia="Arial" w:cs="Arial"/>
          <w:noProof w:val="0"/>
          <w:sz w:val="22"/>
          <w:szCs w:val="22"/>
          <w:lang w:val="en-US"/>
        </w:rPr>
        <w:t>personalised</w:t>
      </w:r>
      <w:r w:rsidRPr="136A84FB" w:rsidR="40BE9083">
        <w:rPr>
          <w:rFonts w:ascii="Arial" w:hAnsi="Arial" w:eastAsia="Arial" w:cs="Arial"/>
          <w:noProof w:val="0"/>
          <w:sz w:val="22"/>
          <w:szCs w:val="22"/>
          <w:lang w:val="en-US"/>
        </w:rPr>
        <w:t xml:space="preserve"> care, and improving outcomes for groups experiencing poorer health. A more targeted approach has been introduced through </w:t>
      </w:r>
      <w:r w:rsidRPr="136A84FB" w:rsidR="40BE9083">
        <w:rPr>
          <w:rFonts w:ascii="Arial" w:hAnsi="Arial" w:eastAsia="Arial" w:cs="Arial"/>
          <w:noProof w:val="0"/>
          <w:color w:val="000000" w:themeColor="text2" w:themeTint="FF" w:themeShade="FF"/>
          <w:sz w:val="22"/>
          <w:szCs w:val="22"/>
          <w:lang w:val="en-US"/>
        </w:rPr>
        <w:t>NHS England’s Core20PLUS5</w:t>
      </w:r>
      <w:r w:rsidRPr="136A84FB" w:rsidR="40BE9083">
        <w:rPr>
          <w:rFonts w:ascii="Arial" w:hAnsi="Arial" w:eastAsia="Arial" w:cs="Arial"/>
          <w:noProof w:val="0"/>
          <w:color w:val="000000" w:themeColor="text2" w:themeTint="FF" w:themeShade="FF"/>
          <w:sz w:val="22"/>
          <w:szCs w:val="22"/>
          <w:lang w:val="en-US"/>
        </w:rPr>
        <w:t xml:space="preserve"> </w:t>
      </w:r>
      <w:r w:rsidRPr="136A84FB" w:rsidR="40BE9083">
        <w:rPr>
          <w:rFonts w:ascii="Arial" w:hAnsi="Arial" w:eastAsia="Arial" w:cs="Arial"/>
          <w:noProof w:val="0"/>
          <w:sz w:val="22"/>
          <w:szCs w:val="22"/>
          <w:lang w:val="en-US"/>
        </w:rPr>
        <w:t xml:space="preserve">framework, </w:t>
      </w:r>
      <w:r w:rsidRPr="136A84FB" w:rsidR="40BE9083">
        <w:rPr>
          <w:rFonts w:ascii="Arial" w:hAnsi="Arial" w:eastAsia="Arial" w:cs="Arial"/>
          <w:noProof w:val="0"/>
          <w:sz w:val="22"/>
          <w:szCs w:val="22"/>
          <w:lang w:val="en-US"/>
        </w:rPr>
        <w:t xml:space="preserve">which </w:t>
      </w:r>
      <w:r w:rsidRPr="136A84FB" w:rsidR="40BE9083">
        <w:rPr>
          <w:rFonts w:ascii="Arial" w:hAnsi="Arial" w:eastAsia="Arial" w:cs="Arial"/>
          <w:noProof w:val="0"/>
          <w:sz w:val="22"/>
          <w:szCs w:val="22"/>
          <w:lang w:val="en-US"/>
        </w:rPr>
        <w:t>identifies</w:t>
      </w:r>
      <w:r w:rsidRPr="136A84FB" w:rsidR="40BE9083">
        <w:rPr>
          <w:rFonts w:ascii="Arial" w:hAnsi="Arial" w:eastAsia="Arial" w:cs="Arial"/>
          <w:noProof w:val="0"/>
          <w:sz w:val="22"/>
          <w:szCs w:val="22"/>
          <w:lang w:val="en-US"/>
        </w:rPr>
        <w:t xml:space="preserve"> the most deprived 20% of the population alongside </w:t>
      </w:r>
      <w:r w:rsidRPr="136A84FB" w:rsidR="40BE9083">
        <w:rPr>
          <w:rFonts w:ascii="Arial" w:hAnsi="Arial" w:eastAsia="Arial" w:cs="Arial"/>
          <w:noProof w:val="0"/>
          <w:sz w:val="22"/>
          <w:szCs w:val="22"/>
          <w:lang w:val="en-US"/>
        </w:rPr>
        <w:t>additional</w:t>
      </w:r>
      <w:r w:rsidRPr="136A84FB" w:rsidR="40BE9083">
        <w:rPr>
          <w:rFonts w:ascii="Arial" w:hAnsi="Arial" w:eastAsia="Arial" w:cs="Arial"/>
          <w:noProof w:val="0"/>
          <w:sz w:val="22"/>
          <w:szCs w:val="22"/>
          <w:lang w:val="en-US"/>
        </w:rPr>
        <w:t xml:space="preserve"> groups experiencing healthcare inequalities. The initiative focuses on reducing inequalities in five key clinical areas, including cardiovascular disease, respiratory disease, cancer, maternity outcomes, and mental health (NHS England, 202</w:t>
      </w:r>
      <w:r w:rsidRPr="136A84FB" w:rsidR="1310120D">
        <w:rPr>
          <w:rFonts w:ascii="Arial" w:hAnsi="Arial" w:eastAsia="Arial" w:cs="Arial"/>
          <w:noProof w:val="0"/>
          <w:sz w:val="22"/>
          <w:szCs w:val="22"/>
          <w:lang w:val="en-US"/>
        </w:rPr>
        <w:t>1</w:t>
      </w:r>
      <w:r w:rsidRPr="136A84FB" w:rsidR="40BE9083">
        <w:rPr>
          <w:rFonts w:ascii="Arial" w:hAnsi="Arial" w:eastAsia="Arial" w:cs="Arial"/>
          <w:noProof w:val="0"/>
          <w:sz w:val="22"/>
          <w:szCs w:val="22"/>
          <w:lang w:val="en-US"/>
        </w:rPr>
        <w:t xml:space="preserve">). This </w:t>
      </w:r>
      <w:r w:rsidRPr="136A84FB" w:rsidR="40BE9083">
        <w:rPr>
          <w:rFonts w:ascii="Arial" w:hAnsi="Arial" w:eastAsia="Arial" w:cs="Arial"/>
          <w:noProof w:val="0"/>
          <w:sz w:val="22"/>
          <w:szCs w:val="22"/>
          <w:lang w:val="en-US"/>
        </w:rPr>
        <w:t>represents</w:t>
      </w:r>
      <w:r w:rsidRPr="136A84FB" w:rsidR="40BE9083">
        <w:rPr>
          <w:rFonts w:ascii="Arial" w:hAnsi="Arial" w:eastAsia="Arial" w:cs="Arial"/>
          <w:noProof w:val="0"/>
          <w:sz w:val="22"/>
          <w:szCs w:val="22"/>
          <w:lang w:val="en-US"/>
        </w:rPr>
        <w:t xml:space="preserve"> a strength because it </w:t>
      </w:r>
      <w:r w:rsidRPr="136A84FB" w:rsidR="40BE9083">
        <w:rPr>
          <w:rFonts w:ascii="Arial" w:hAnsi="Arial" w:eastAsia="Arial" w:cs="Arial"/>
          <w:noProof w:val="0"/>
          <w:sz w:val="22"/>
          <w:szCs w:val="22"/>
          <w:lang w:val="en-US"/>
        </w:rPr>
        <w:t>recognises</w:t>
      </w:r>
      <w:r w:rsidRPr="136A84FB" w:rsidR="40BE9083">
        <w:rPr>
          <w:rFonts w:ascii="Arial" w:hAnsi="Arial" w:eastAsia="Arial" w:cs="Arial"/>
          <w:noProof w:val="0"/>
          <w:sz w:val="22"/>
          <w:szCs w:val="22"/>
          <w:lang w:val="en-US"/>
        </w:rPr>
        <w:t xml:space="preserve"> that equal access does not always mean equal outcomes; instead, resources may need to be </w:t>
      </w:r>
      <w:r w:rsidRPr="136A84FB" w:rsidR="40BE9083">
        <w:rPr>
          <w:rFonts w:ascii="Arial" w:hAnsi="Arial" w:eastAsia="Arial" w:cs="Arial"/>
          <w:noProof w:val="0"/>
          <w:sz w:val="22"/>
          <w:szCs w:val="22"/>
          <w:lang w:val="en-US"/>
        </w:rPr>
        <w:t>allocated</w:t>
      </w:r>
      <w:r w:rsidRPr="136A84FB" w:rsidR="40BE9083">
        <w:rPr>
          <w:rFonts w:ascii="Arial" w:hAnsi="Arial" w:eastAsia="Arial" w:cs="Arial"/>
          <w:noProof w:val="0"/>
          <w:sz w:val="22"/>
          <w:szCs w:val="22"/>
          <w:lang w:val="en-US"/>
        </w:rPr>
        <w:t xml:space="preserve"> according to population need.</w:t>
      </w:r>
    </w:p>
    <w:p w:rsidR="40BE9083" w:rsidP="136A84FB" w:rsidRDefault="40BE9083" w14:paraId="3460B2A7" w14:textId="735EEA0A">
      <w:pPr>
        <w:pStyle w:val="Normal"/>
        <w:spacing w:before="240" w:beforeAutospacing="off" w:after="240" w:afterAutospacing="off" w:line="360" w:lineRule="auto"/>
        <w:ind w:firstLine="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US"/>
        </w:rPr>
      </w:pP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 xml:space="preserve">Despite these developments, significant challenges </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remain</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 xml:space="preserve">. </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 xml:space="preserve">Marmot </w:t>
      </w:r>
      <w:r w:rsidRPr="136A84FB" w:rsidR="405400A1">
        <w:rPr>
          <w:rFonts w:ascii="Arial" w:hAnsi="Arial" w:eastAsia="Arial" w:cs="Arial" w:asciiTheme="minorAscii" w:hAnsiTheme="minorAscii" w:eastAsiaTheme="minorAscii" w:cstheme="minorAscii"/>
          <w:noProof w:val="0"/>
          <w:color w:val="000000" w:themeColor="text2" w:themeTint="FF" w:themeShade="FF"/>
          <w:sz w:val="22"/>
          <w:szCs w:val="22"/>
          <w:lang w:val="en-US"/>
        </w:rPr>
        <w:t>et al.,</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 xml:space="preserve"> (2020)</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 xml:space="preserve"> </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identified</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 xml:space="preserve"> that health inequalities in England have widened, with improvements in life expectancy slowing and the poorest communities experiencing the greatest health disadvantages. Although NHS initiatives have improved recognition of inequalities, many underlying causes </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remain</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 xml:space="preserve"> outside the direct control of healthcare </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organisations</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 xml:space="preserve">. Factors such as poor housing, low income, unemployment, and educational </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disadvantage</w:t>
      </w:r>
      <w:r w:rsidRPr="136A84FB" w:rsidR="40BE9083">
        <w:rPr>
          <w:rFonts w:ascii="Arial" w:hAnsi="Arial" w:eastAsia="Arial" w:cs="Arial" w:asciiTheme="minorAscii" w:hAnsiTheme="minorAscii" w:eastAsiaTheme="minorAscii" w:cstheme="minorAscii"/>
          <w:noProof w:val="0"/>
          <w:color w:val="000000" w:themeColor="text2" w:themeTint="FF" w:themeShade="FF"/>
          <w:sz w:val="22"/>
          <w:szCs w:val="22"/>
          <w:lang w:val="en-US"/>
        </w:rPr>
        <w:t xml:space="preserve"> continue to contribute to unequal health outcomes. Therefore, policies focused primarily on healthcare access may have limited impact unless accompanied by broader social and economic interventions.</w:t>
      </w:r>
      <w:r w:rsidRPr="136A84FB" w:rsidR="3D540AD0">
        <w:rPr>
          <w:rFonts w:ascii="Arial" w:hAnsi="Arial" w:eastAsia="Arial" w:cs="Arial" w:asciiTheme="minorAscii" w:hAnsiTheme="minorAscii" w:eastAsiaTheme="minorAscii" w:cstheme="minorAscii"/>
          <w:noProof w:val="0"/>
          <w:color w:val="000000" w:themeColor="text2" w:themeTint="FF" w:themeShade="FF"/>
          <w:sz w:val="22"/>
          <w:szCs w:val="22"/>
          <w:lang w:val="en-US"/>
        </w:rPr>
        <w:t xml:space="preserve"> (</w:t>
      </w:r>
      <w:r w:rsidRPr="136A84FB" w:rsidR="3D540AD0">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US"/>
        </w:rPr>
        <w:t>Wirral Health and Wellbeing Knowledge Hub, 2020).</w:t>
      </w:r>
    </w:p>
    <w:p w:rsidR="40BE9083" w:rsidP="136A84FB" w:rsidRDefault="40BE9083" w14:paraId="5C48400E" w14:textId="3846FF92">
      <w:pPr>
        <w:pStyle w:val="Normal"/>
        <w:spacing w:before="240" w:beforeAutospacing="off" w:after="240" w:afterAutospacing="off" w:line="360" w:lineRule="auto"/>
        <w:ind w:firstLine="0"/>
        <w:jc w:val="both"/>
      </w:pPr>
      <w:r w:rsidRPr="136A84FB" w:rsidR="40BE9083">
        <w:rPr>
          <w:rFonts w:ascii="Arial" w:hAnsi="Arial" w:eastAsia="Arial" w:cs="Arial"/>
          <w:noProof w:val="0"/>
          <w:sz w:val="22"/>
          <w:szCs w:val="22"/>
          <w:lang w:val="en-US"/>
        </w:rPr>
        <w:t xml:space="preserve">At a local level, </w:t>
      </w:r>
      <w:r w:rsidRPr="136A84FB" w:rsidR="4A09FA62">
        <w:rPr>
          <w:rFonts w:ascii="Arial" w:hAnsi="Arial" w:eastAsia="Arial" w:cs="Arial"/>
          <w:noProof w:val="0"/>
          <w:sz w:val="22"/>
          <w:szCs w:val="22"/>
          <w:lang w:val="en-US"/>
        </w:rPr>
        <w:t>ICS</w:t>
      </w:r>
      <w:r w:rsidRPr="136A84FB" w:rsidR="40BE9083">
        <w:rPr>
          <w:rFonts w:ascii="Arial" w:hAnsi="Arial" w:eastAsia="Arial" w:cs="Arial"/>
          <w:noProof w:val="0"/>
          <w:sz w:val="22"/>
          <w:szCs w:val="22"/>
          <w:lang w:val="en-US"/>
        </w:rPr>
        <w:t xml:space="preserve"> </w:t>
      </w:r>
      <w:r w:rsidRPr="136A84FB" w:rsidR="40BE9083">
        <w:rPr>
          <w:rFonts w:ascii="Arial" w:hAnsi="Arial" w:eastAsia="Arial" w:cs="Arial"/>
          <w:noProof w:val="0"/>
          <w:sz w:val="22"/>
          <w:szCs w:val="22"/>
          <w:lang w:val="en-US"/>
        </w:rPr>
        <w:t>provide</w:t>
      </w:r>
      <w:r w:rsidRPr="136A84FB" w:rsidR="40BE9083">
        <w:rPr>
          <w:rFonts w:ascii="Arial" w:hAnsi="Arial" w:eastAsia="Arial" w:cs="Arial"/>
          <w:noProof w:val="0"/>
          <w:sz w:val="22"/>
          <w:szCs w:val="22"/>
          <w:lang w:val="en-US"/>
        </w:rPr>
        <w:t xml:space="preserve"> an opportunity to address inequalities through collaboration between NHS </w:t>
      </w:r>
      <w:r w:rsidRPr="136A84FB" w:rsidR="40BE9083">
        <w:rPr>
          <w:rFonts w:ascii="Arial" w:hAnsi="Arial" w:eastAsia="Arial" w:cs="Arial"/>
          <w:noProof w:val="0"/>
          <w:sz w:val="22"/>
          <w:szCs w:val="22"/>
          <w:lang w:val="en-US"/>
        </w:rPr>
        <w:t>organisations</w:t>
      </w:r>
      <w:r w:rsidRPr="136A84FB" w:rsidR="40BE9083">
        <w:rPr>
          <w:rFonts w:ascii="Arial" w:hAnsi="Arial" w:eastAsia="Arial" w:cs="Arial"/>
          <w:noProof w:val="0"/>
          <w:sz w:val="22"/>
          <w:szCs w:val="22"/>
          <w:lang w:val="en-US"/>
        </w:rPr>
        <w:t xml:space="preserve">, local authorities, and community partners. </w:t>
      </w:r>
      <w:r w:rsidRPr="136A84FB" w:rsidR="40BE9083">
        <w:rPr>
          <w:rFonts w:ascii="Arial" w:hAnsi="Arial" w:eastAsia="Arial" w:cs="Arial"/>
          <w:noProof w:val="0"/>
          <w:sz w:val="22"/>
          <w:szCs w:val="22"/>
          <w:lang w:val="en-US"/>
        </w:rPr>
        <w:t xml:space="preserve">By combining healthcare services with social care and public health approaches, </w:t>
      </w:r>
      <w:r w:rsidRPr="136A84FB" w:rsidR="40BE9083">
        <w:rPr>
          <w:rFonts w:ascii="Arial" w:hAnsi="Arial" w:eastAsia="Arial" w:cs="Arial"/>
          <w:noProof w:val="0"/>
          <w:sz w:val="22"/>
          <w:szCs w:val="22"/>
          <w:lang w:val="en-US"/>
        </w:rPr>
        <w:t>ICS</w:t>
      </w:r>
      <w:r w:rsidRPr="136A84FB" w:rsidR="40BE9083">
        <w:rPr>
          <w:rFonts w:ascii="Arial" w:hAnsi="Arial" w:eastAsia="Arial" w:cs="Arial"/>
          <w:noProof w:val="0"/>
          <w:sz w:val="22"/>
          <w:szCs w:val="22"/>
          <w:lang w:val="en-US"/>
        </w:rPr>
        <w:t>s aim to develop more responsive services based on local population needs</w:t>
      </w:r>
      <w:r w:rsidRPr="136A84FB" w:rsidR="0E788389">
        <w:rPr>
          <w:rFonts w:ascii="Arial" w:hAnsi="Arial" w:eastAsia="Arial" w:cs="Arial"/>
          <w:noProof w:val="0"/>
          <w:sz w:val="22"/>
          <w:szCs w:val="22"/>
          <w:lang w:val="en-US"/>
        </w:rPr>
        <w:t>. (</w:t>
      </w:r>
      <w:r w:rsidRPr="136A84FB" w:rsidR="0E788389">
        <w:rPr>
          <w:rFonts w:ascii="Arial" w:hAnsi="Arial" w:eastAsia="Arial" w:cs="Arial"/>
          <w:noProof w:val="0"/>
          <w:sz w:val="22"/>
          <w:szCs w:val="22"/>
          <w:lang w:val="en-US"/>
        </w:rPr>
        <w:t>NHS England, 2022)</w:t>
      </w:r>
      <w:r w:rsidRPr="136A84FB" w:rsidR="40BE9083">
        <w:rPr>
          <w:rFonts w:ascii="Arial" w:hAnsi="Arial" w:eastAsia="Arial" w:cs="Arial"/>
          <w:noProof w:val="0"/>
          <w:sz w:val="22"/>
          <w:szCs w:val="22"/>
          <w:lang w:val="en-US"/>
        </w:rPr>
        <w:t xml:space="preserve">. </w:t>
      </w:r>
    </w:p>
    <w:p w:rsidR="40BE9083" w:rsidP="136A84FB" w:rsidRDefault="40BE9083" w14:paraId="44CC8B0B" w14:textId="75A0A945">
      <w:pPr>
        <w:pStyle w:val="Normal"/>
        <w:spacing w:before="240" w:beforeAutospacing="off" w:after="240" w:afterAutospacing="off" w:line="360" w:lineRule="auto"/>
        <w:ind w:firstLine="0"/>
        <w:jc w:val="both"/>
      </w:pPr>
      <w:r w:rsidRPr="136A84FB" w:rsidR="40BE9083">
        <w:rPr>
          <w:rFonts w:ascii="Arial" w:hAnsi="Arial" w:eastAsia="Arial" w:cs="Arial"/>
          <w:noProof w:val="0"/>
          <w:sz w:val="22"/>
          <w:szCs w:val="22"/>
          <w:lang w:val="en-US"/>
        </w:rPr>
        <w:t xml:space="preserve">Initiatives such as social prescribing, Making Every Contact Count </w:t>
      </w:r>
      <w:r w:rsidRPr="136A84FB" w:rsidR="40BE9083">
        <w:rPr>
          <w:rFonts w:ascii="Arial" w:hAnsi="Arial" w:eastAsia="Arial" w:cs="Arial"/>
          <w:noProof w:val="0"/>
          <w:sz w:val="22"/>
          <w:szCs w:val="22"/>
          <w:lang w:val="en-US"/>
        </w:rPr>
        <w:t>(MECC),</w:t>
      </w:r>
      <w:r w:rsidRPr="136A84FB" w:rsidR="40BE9083">
        <w:rPr>
          <w:rFonts w:ascii="Arial" w:hAnsi="Arial" w:eastAsia="Arial" w:cs="Arial"/>
          <w:noProof w:val="0"/>
          <w:sz w:val="22"/>
          <w:szCs w:val="22"/>
          <w:lang w:val="en-US"/>
        </w:rPr>
        <w:t xml:space="preserve"> </w:t>
      </w:r>
      <w:r w:rsidRPr="136A84FB" w:rsidR="40BE9083">
        <w:rPr>
          <w:rFonts w:ascii="Arial" w:hAnsi="Arial" w:eastAsia="Arial" w:cs="Arial"/>
          <w:noProof w:val="0"/>
          <w:sz w:val="22"/>
          <w:szCs w:val="22"/>
          <w:lang w:val="en-US"/>
        </w:rPr>
        <w:t xml:space="preserve">smoking cessation </w:t>
      </w:r>
      <w:r w:rsidRPr="136A84FB" w:rsidR="40BE9083">
        <w:rPr>
          <w:rFonts w:ascii="Arial" w:hAnsi="Arial" w:eastAsia="Arial" w:cs="Arial"/>
          <w:noProof w:val="0"/>
          <w:sz w:val="22"/>
          <w:szCs w:val="22"/>
          <w:lang w:val="en-US"/>
        </w:rPr>
        <w:t>programmes</w:t>
      </w:r>
      <w:r w:rsidRPr="136A84FB" w:rsidR="40BE9083">
        <w:rPr>
          <w:rFonts w:ascii="Arial" w:hAnsi="Arial" w:eastAsia="Arial" w:cs="Arial"/>
          <w:noProof w:val="0"/>
          <w:sz w:val="22"/>
          <w:szCs w:val="22"/>
          <w:lang w:val="en-US"/>
        </w:rPr>
        <w:t xml:space="preserve">, and community-based prevention services </w:t>
      </w:r>
      <w:r w:rsidRPr="136A84FB" w:rsidR="40BE9083">
        <w:rPr>
          <w:rFonts w:ascii="Arial" w:hAnsi="Arial" w:eastAsia="Arial" w:cs="Arial"/>
          <w:noProof w:val="0"/>
          <w:sz w:val="22"/>
          <w:szCs w:val="22"/>
          <w:lang w:val="en-US"/>
        </w:rPr>
        <w:t>demonstrate</w:t>
      </w:r>
      <w:r w:rsidRPr="136A84FB" w:rsidR="40BE9083">
        <w:rPr>
          <w:rFonts w:ascii="Arial" w:hAnsi="Arial" w:eastAsia="Arial" w:cs="Arial"/>
          <w:noProof w:val="0"/>
          <w:sz w:val="22"/>
          <w:szCs w:val="22"/>
          <w:lang w:val="en-US"/>
        </w:rPr>
        <w:t xml:space="preserve"> how local action can support SDG 10 by improving engagement with disadvantaged groups. However, implementation </w:t>
      </w:r>
      <w:r w:rsidRPr="136A84FB" w:rsidR="40BE9083">
        <w:rPr>
          <w:rFonts w:ascii="Arial" w:hAnsi="Arial" w:eastAsia="Arial" w:cs="Arial"/>
          <w:noProof w:val="0"/>
          <w:sz w:val="22"/>
          <w:szCs w:val="22"/>
          <w:lang w:val="en-US"/>
        </w:rPr>
        <w:t>remains</w:t>
      </w:r>
      <w:r w:rsidRPr="136A84FB" w:rsidR="40BE9083">
        <w:rPr>
          <w:rFonts w:ascii="Arial" w:hAnsi="Arial" w:eastAsia="Arial" w:cs="Arial"/>
          <w:noProof w:val="0"/>
          <w:sz w:val="22"/>
          <w:szCs w:val="22"/>
          <w:lang w:val="en-US"/>
        </w:rPr>
        <w:t xml:space="preserve"> variable due to differences in local funding, workforce capacity, and community resources. This suggests that while local approaches can be effective, greater consistency and evaluation are </w:t>
      </w:r>
      <w:r w:rsidRPr="136A84FB" w:rsidR="40BE9083">
        <w:rPr>
          <w:rFonts w:ascii="Arial" w:hAnsi="Arial" w:eastAsia="Arial" w:cs="Arial"/>
          <w:noProof w:val="0"/>
          <w:sz w:val="22"/>
          <w:szCs w:val="22"/>
          <w:lang w:val="en-US"/>
        </w:rPr>
        <w:t>required</w:t>
      </w:r>
      <w:r w:rsidRPr="136A84FB" w:rsidR="40BE9083">
        <w:rPr>
          <w:rFonts w:ascii="Arial" w:hAnsi="Arial" w:eastAsia="Arial" w:cs="Arial"/>
          <w:noProof w:val="0"/>
          <w:sz w:val="22"/>
          <w:szCs w:val="22"/>
          <w:lang w:val="en-US"/>
        </w:rPr>
        <w:t xml:space="preserve"> to ensure inequalities are reduced across different regions.</w:t>
      </w:r>
      <w:r w:rsidRPr="136A84FB" w:rsidR="11A341D1">
        <w:rPr>
          <w:rFonts w:ascii="Arial" w:hAnsi="Arial" w:eastAsia="Arial" w:cs="Arial"/>
          <w:noProof w:val="0"/>
          <w:sz w:val="22"/>
          <w:szCs w:val="22"/>
          <w:lang w:val="en-US"/>
        </w:rPr>
        <w:t xml:space="preserve"> (Public Health England, 2016).</w:t>
      </w:r>
    </w:p>
    <w:p w:rsidR="0ADDAAF0" w:rsidP="136A84FB" w:rsidRDefault="0ADDAAF0" w14:paraId="7E62BAB6" w14:textId="547CE0B9">
      <w:pPr>
        <w:spacing w:before="240" w:beforeAutospacing="off" w:after="240" w:afterAutospacing="off" w:line="360" w:lineRule="auto"/>
        <w:ind w:firstLine="0"/>
        <w:jc w:val="both"/>
      </w:pPr>
      <w:r w:rsidRPr="136A84FB" w:rsidR="0ADDAAF0">
        <w:rPr>
          <w:rFonts w:ascii="Arial" w:hAnsi="Arial" w:eastAsia="Arial" w:cs="Arial"/>
          <w:noProof w:val="0"/>
          <w:sz w:val="22"/>
          <w:szCs w:val="22"/>
          <w:lang w:val="en-US"/>
        </w:rPr>
        <w:t xml:space="preserve">The Dahlgren and Whitehead (1991) Social Determinants of Health model provides a valuable framework for evaluating SDG 10 because it illustrates how multiple layers of influence shape health outcomes. The model </w:t>
      </w:r>
      <w:r w:rsidRPr="136A84FB" w:rsidR="0ADDAAF0">
        <w:rPr>
          <w:rFonts w:ascii="Arial" w:hAnsi="Arial" w:eastAsia="Arial" w:cs="Arial"/>
          <w:noProof w:val="0"/>
          <w:sz w:val="22"/>
          <w:szCs w:val="22"/>
          <w:lang w:val="en-US"/>
        </w:rPr>
        <w:t>identifies</w:t>
      </w:r>
      <w:r w:rsidRPr="136A84FB" w:rsidR="0ADDAAF0">
        <w:rPr>
          <w:rFonts w:ascii="Arial" w:hAnsi="Arial" w:eastAsia="Arial" w:cs="Arial"/>
          <w:noProof w:val="0"/>
          <w:sz w:val="22"/>
          <w:szCs w:val="22"/>
          <w:lang w:val="en-US"/>
        </w:rPr>
        <w:t xml:space="preserve"> individual lifestyle factors, social and community networks, living and working conditions, and wider socioeconomic, cultural, and environmental influences as interconnected determinants of health. The model continues to underpin contemporary public health policy and research, </w:t>
      </w:r>
      <w:r w:rsidRPr="136A84FB" w:rsidR="0ADDAAF0">
        <w:rPr>
          <w:rFonts w:ascii="Arial" w:hAnsi="Arial" w:eastAsia="Arial" w:cs="Arial"/>
          <w:noProof w:val="0"/>
          <w:sz w:val="22"/>
          <w:szCs w:val="22"/>
          <w:lang w:val="en-US"/>
        </w:rPr>
        <w:t>emphasising</w:t>
      </w:r>
      <w:r w:rsidRPr="136A84FB" w:rsidR="0ADDAAF0">
        <w:rPr>
          <w:rFonts w:ascii="Arial" w:hAnsi="Arial" w:eastAsia="Arial" w:cs="Arial"/>
          <w:noProof w:val="0"/>
          <w:sz w:val="22"/>
          <w:szCs w:val="22"/>
          <w:lang w:val="en-US"/>
        </w:rPr>
        <w:t xml:space="preserve"> that health inequalities are driven by broader social determinants rather than healthcare access alone</w:t>
      </w:r>
      <w:r w:rsidRPr="136A84FB" w:rsidR="6A11CDB4">
        <w:rPr>
          <w:rFonts w:ascii="Arial" w:hAnsi="Arial" w:eastAsia="Arial" w:cs="Arial"/>
          <w:noProof w:val="0"/>
          <w:sz w:val="22"/>
          <w:szCs w:val="22"/>
          <w:lang w:val="en-US"/>
        </w:rPr>
        <w:t>.</w:t>
      </w:r>
      <w:r w:rsidRPr="136A84FB" w:rsidR="0ADDAAF0">
        <w:rPr>
          <w:rFonts w:ascii="Arial" w:hAnsi="Arial" w:eastAsia="Arial" w:cs="Arial"/>
          <w:noProof w:val="0"/>
          <w:sz w:val="22"/>
          <w:szCs w:val="22"/>
          <w:lang w:val="en-US"/>
        </w:rPr>
        <w:t xml:space="preserve"> (</w:t>
      </w:r>
      <w:r w:rsidRPr="136A84FB" w:rsidR="0ADDAAF0">
        <w:rPr>
          <w:rFonts w:ascii="Arial" w:hAnsi="Arial" w:eastAsia="Arial" w:cs="Arial"/>
          <w:noProof w:val="0"/>
          <w:sz w:val="22"/>
          <w:szCs w:val="22"/>
          <w:lang w:val="en-US"/>
        </w:rPr>
        <w:t>Mackenbach</w:t>
      </w:r>
      <w:r w:rsidRPr="136A84FB" w:rsidR="0ADDAAF0">
        <w:rPr>
          <w:rFonts w:ascii="Arial" w:hAnsi="Arial" w:eastAsia="Arial" w:cs="Arial"/>
          <w:noProof w:val="0"/>
          <w:sz w:val="22"/>
          <w:szCs w:val="22"/>
          <w:lang w:val="en-US"/>
        </w:rPr>
        <w:t xml:space="preserve">, 2021). </w:t>
      </w:r>
    </w:p>
    <w:p w:rsidR="0ADDAAF0" w:rsidP="136A84FB" w:rsidRDefault="0ADDAAF0" w14:paraId="771F7825" w14:textId="454B5E0B">
      <w:pPr>
        <w:pStyle w:val="Normal"/>
        <w:spacing w:before="240" w:beforeAutospacing="off" w:after="240" w:afterAutospacing="off" w:line="360" w:lineRule="auto"/>
        <w:ind w:firstLine="0"/>
        <w:jc w:val="both"/>
      </w:pPr>
      <w:r w:rsidRPr="136A84FB" w:rsidR="0ADDAAF0">
        <w:rPr>
          <w:rFonts w:ascii="Arial" w:hAnsi="Arial" w:eastAsia="Arial" w:cs="Arial"/>
          <w:noProof w:val="0"/>
          <w:sz w:val="22"/>
          <w:szCs w:val="22"/>
          <w:lang w:val="en-US"/>
        </w:rPr>
        <w:t xml:space="preserve">Applying this framework </w:t>
      </w:r>
      <w:r w:rsidRPr="136A84FB" w:rsidR="0ADDAAF0">
        <w:rPr>
          <w:rFonts w:ascii="Arial" w:hAnsi="Arial" w:eastAsia="Arial" w:cs="Arial"/>
          <w:noProof w:val="0"/>
          <w:sz w:val="22"/>
          <w:szCs w:val="22"/>
          <w:lang w:val="en-US"/>
        </w:rPr>
        <w:t>demonstrates</w:t>
      </w:r>
      <w:r w:rsidRPr="136A84FB" w:rsidR="0ADDAAF0">
        <w:rPr>
          <w:rFonts w:ascii="Arial" w:hAnsi="Arial" w:eastAsia="Arial" w:cs="Arial"/>
          <w:noProof w:val="0"/>
          <w:sz w:val="22"/>
          <w:szCs w:val="22"/>
          <w:lang w:val="en-US"/>
        </w:rPr>
        <w:t xml:space="preserve"> why inequalities cannot be resolved solely through healthcare interventions. For example, improving access to cardiac rehabilitation services may support SDG 3 by improving health outcomes, but individuals experiencing poverty, poor transport links, or insecure employment may still face barriers to accessing these services. Therefore, reducing inequalities requires coordinated action across healthcare, education, housing, employment, and social policy to address the root causes of health inequities. </w:t>
      </w:r>
      <w:r w:rsidRPr="136A84FB" w:rsidR="54FF6F31">
        <w:rPr>
          <w:rFonts w:ascii="Arial" w:hAnsi="Arial" w:eastAsia="Arial" w:cs="Arial"/>
          <w:noProof w:val="0"/>
          <w:sz w:val="22"/>
          <w:szCs w:val="22"/>
          <w:lang w:val="en-US"/>
        </w:rPr>
        <w:t>(Mackenbach, 2021).</w:t>
      </w:r>
    </w:p>
    <w:p w:rsidR="50CDEEF2" w:rsidP="136A84FB" w:rsidRDefault="50CDEEF2" w14:paraId="762575CE" w14:textId="2A631DA9">
      <w:pPr>
        <w:pStyle w:val="Normal"/>
        <w:spacing w:before="240" w:beforeAutospacing="off" w:after="240" w:afterAutospacing="off" w:line="360" w:lineRule="auto"/>
        <w:ind w:firstLine="0"/>
        <w:jc w:val="both"/>
      </w:pPr>
      <w:r w:rsidRPr="136A84FB" w:rsidR="50CDEEF2">
        <w:rPr>
          <w:rFonts w:ascii="Arial" w:hAnsi="Arial" w:eastAsia="Arial" w:cs="Arial"/>
          <w:noProof w:val="0"/>
          <w:sz w:val="22"/>
          <w:szCs w:val="22"/>
          <w:lang w:val="en-US"/>
        </w:rPr>
        <w:t xml:space="preserve">Based on this evaluation, several evidence-informed recommendations could strengthen progress towards achieving SDG 10 within the UK. Firstly, greater investment in preventative healthcare and public health services is required to reduce health inequalities before they contribute to avoidable illness, increasing pressure on NHS services and widening disparities in health outcomes. However, prevention strategies should be supported by wider action to address the social determinants of health, including poverty, insecure employment, poor housing, educational disadvantage, and financial insecurity, which continue to drive inequalities (Bond, 2023). </w:t>
      </w:r>
    </w:p>
    <w:p w:rsidR="50CDEEF2" w:rsidP="136A84FB" w:rsidRDefault="50CDEEF2" w14:paraId="37340163" w14:textId="42B6A705">
      <w:pPr>
        <w:pStyle w:val="Normal"/>
        <w:spacing w:before="240" w:beforeAutospacing="off" w:after="240" w:afterAutospacing="off" w:line="360" w:lineRule="auto"/>
        <w:ind w:firstLine="0"/>
        <w:jc w:val="both"/>
      </w:pPr>
      <w:r w:rsidRPr="136A84FB" w:rsidR="50CDEEF2">
        <w:rPr>
          <w:rFonts w:ascii="Arial" w:hAnsi="Arial" w:eastAsia="Arial" w:cs="Arial"/>
          <w:noProof w:val="0"/>
          <w:sz w:val="22"/>
          <w:szCs w:val="22"/>
          <w:lang w:val="en-US"/>
        </w:rPr>
        <w:t>Secondly, national initiatives such as NHS England</w:t>
      </w:r>
      <w:r w:rsidRPr="136A84FB" w:rsidR="5303CE04">
        <w:rPr>
          <w:rFonts w:ascii="Arial" w:hAnsi="Arial" w:eastAsia="Arial" w:cs="Arial"/>
          <w:noProof w:val="0"/>
          <w:sz w:val="22"/>
          <w:szCs w:val="22"/>
          <w:lang w:val="en-US"/>
        </w:rPr>
        <w:t xml:space="preserve"> ‘s (2021)</w:t>
      </w:r>
      <w:r w:rsidRPr="136A84FB" w:rsidR="50CDEEF2">
        <w:rPr>
          <w:rFonts w:ascii="Arial" w:hAnsi="Arial" w:eastAsia="Arial" w:cs="Arial"/>
          <w:noProof w:val="0"/>
          <w:sz w:val="22"/>
          <w:szCs w:val="22"/>
          <w:lang w:val="en-US"/>
        </w:rPr>
        <w:t xml:space="preserve"> Core20PLUS5 </w:t>
      </w:r>
      <w:r w:rsidRPr="136A84FB" w:rsidR="50CDEEF2">
        <w:rPr>
          <w:rFonts w:ascii="Arial" w:hAnsi="Arial" w:eastAsia="Arial" w:cs="Arial"/>
          <w:noProof w:val="0"/>
          <w:sz w:val="22"/>
          <w:szCs w:val="22"/>
          <w:lang w:val="en-US"/>
        </w:rPr>
        <w:t>programme</w:t>
      </w:r>
      <w:r w:rsidRPr="136A84FB" w:rsidR="50CDEEF2">
        <w:rPr>
          <w:rFonts w:ascii="Arial" w:hAnsi="Arial" w:eastAsia="Arial" w:cs="Arial"/>
          <w:noProof w:val="0"/>
          <w:sz w:val="22"/>
          <w:szCs w:val="22"/>
          <w:lang w:val="en-US"/>
        </w:rPr>
        <w:t xml:space="preserve"> should be accompanied by robust monitoring and evaluation to </w:t>
      </w:r>
      <w:r w:rsidRPr="136A84FB" w:rsidR="50CDEEF2">
        <w:rPr>
          <w:rFonts w:ascii="Arial" w:hAnsi="Arial" w:eastAsia="Arial" w:cs="Arial"/>
          <w:noProof w:val="0"/>
          <w:sz w:val="22"/>
          <w:szCs w:val="22"/>
          <w:lang w:val="en-US"/>
        </w:rPr>
        <w:t>determine</w:t>
      </w:r>
      <w:r w:rsidRPr="136A84FB" w:rsidR="50CDEEF2">
        <w:rPr>
          <w:rFonts w:ascii="Arial" w:hAnsi="Arial" w:eastAsia="Arial" w:cs="Arial"/>
          <w:noProof w:val="0"/>
          <w:sz w:val="22"/>
          <w:szCs w:val="22"/>
          <w:lang w:val="en-US"/>
        </w:rPr>
        <w:t xml:space="preserve"> whether they are delivering measurable and sustainable improvements in health equity rather than simply increasing service activity. </w:t>
      </w:r>
    </w:p>
    <w:p w:rsidR="50CDEEF2" w:rsidP="136A84FB" w:rsidRDefault="50CDEEF2" w14:paraId="0D57A202" w14:textId="76D540EB">
      <w:pPr>
        <w:pStyle w:val="Normal"/>
        <w:spacing w:before="240" w:beforeAutospacing="off" w:after="240" w:afterAutospacing="off" w:line="360" w:lineRule="auto"/>
        <w:ind w:firstLine="0"/>
        <w:jc w:val="both"/>
        <w:rPr>
          <w:rFonts w:ascii="Arial" w:hAnsi="Arial" w:eastAsia="Arial" w:cs="Arial"/>
          <w:noProof w:val="0"/>
          <w:sz w:val="22"/>
          <w:szCs w:val="22"/>
          <w:lang w:val="en-US"/>
        </w:rPr>
      </w:pPr>
      <w:r w:rsidRPr="136A84FB" w:rsidR="50CDEEF2">
        <w:rPr>
          <w:rFonts w:ascii="Arial" w:hAnsi="Arial" w:eastAsia="Arial" w:cs="Arial"/>
          <w:noProof w:val="0"/>
          <w:sz w:val="22"/>
          <w:szCs w:val="22"/>
          <w:lang w:val="en-US"/>
        </w:rPr>
        <w:t xml:space="preserve">Thirdly, stronger collaboration between healthcare providers, local authorities, voluntary </w:t>
      </w:r>
      <w:r w:rsidRPr="136A84FB" w:rsidR="50CDEEF2">
        <w:rPr>
          <w:rFonts w:ascii="Arial" w:hAnsi="Arial" w:eastAsia="Arial" w:cs="Arial"/>
          <w:noProof w:val="0"/>
          <w:sz w:val="22"/>
          <w:szCs w:val="22"/>
          <w:lang w:val="en-US"/>
        </w:rPr>
        <w:t>organisations</w:t>
      </w:r>
      <w:r w:rsidRPr="136A84FB" w:rsidR="50CDEEF2">
        <w:rPr>
          <w:rFonts w:ascii="Arial" w:hAnsi="Arial" w:eastAsia="Arial" w:cs="Arial"/>
          <w:noProof w:val="0"/>
          <w:sz w:val="22"/>
          <w:szCs w:val="22"/>
          <w:lang w:val="en-US"/>
        </w:rPr>
        <w:t xml:space="preserve">, and community groups is essential to develop integrated, place-based approaches that reflect the needs of local populations. Bond (2023) further </w:t>
      </w:r>
      <w:r w:rsidRPr="136A84FB" w:rsidR="50CDEEF2">
        <w:rPr>
          <w:rFonts w:ascii="Arial" w:hAnsi="Arial" w:eastAsia="Arial" w:cs="Arial"/>
          <w:noProof w:val="0"/>
          <w:sz w:val="22"/>
          <w:szCs w:val="22"/>
          <w:lang w:val="en-US"/>
        </w:rPr>
        <w:t>emphasises</w:t>
      </w:r>
      <w:r w:rsidRPr="136A84FB" w:rsidR="50CDEEF2">
        <w:rPr>
          <w:rFonts w:ascii="Arial" w:hAnsi="Arial" w:eastAsia="Arial" w:cs="Arial"/>
          <w:noProof w:val="0"/>
          <w:sz w:val="22"/>
          <w:szCs w:val="22"/>
          <w:lang w:val="en-US"/>
        </w:rPr>
        <w:t xml:space="preserve"> that reducing inequalities requires government policies to adopt a 'leave no one behind' approach by embedding equality considerations across all areas of policymaking and ensuring that disadvantaged communities are actively involved in the design, implementation, and evaluation of services. Finally, policy development should continue to adopt the principle of proportionate universalism, whereby services </w:t>
      </w:r>
      <w:r w:rsidRPr="136A84FB" w:rsidR="50CDEEF2">
        <w:rPr>
          <w:rFonts w:ascii="Arial" w:hAnsi="Arial" w:eastAsia="Arial" w:cs="Arial"/>
          <w:noProof w:val="0"/>
          <w:sz w:val="22"/>
          <w:szCs w:val="22"/>
          <w:lang w:val="en-US"/>
        </w:rPr>
        <w:t>remain</w:t>
      </w:r>
      <w:r w:rsidRPr="136A84FB" w:rsidR="50CDEEF2">
        <w:rPr>
          <w:rFonts w:ascii="Arial" w:hAnsi="Arial" w:eastAsia="Arial" w:cs="Arial"/>
          <w:noProof w:val="0"/>
          <w:sz w:val="22"/>
          <w:szCs w:val="22"/>
          <w:lang w:val="en-US"/>
        </w:rPr>
        <w:t xml:space="preserve"> universally accessible while </w:t>
      </w:r>
      <w:r w:rsidRPr="136A84FB" w:rsidR="50CDEEF2">
        <w:rPr>
          <w:rFonts w:ascii="Arial" w:hAnsi="Arial" w:eastAsia="Arial" w:cs="Arial"/>
          <w:noProof w:val="0"/>
          <w:sz w:val="22"/>
          <w:szCs w:val="22"/>
          <w:lang w:val="en-US"/>
        </w:rPr>
        <w:t>additional</w:t>
      </w:r>
      <w:r w:rsidRPr="136A84FB" w:rsidR="50CDEEF2">
        <w:rPr>
          <w:rFonts w:ascii="Arial" w:hAnsi="Arial" w:eastAsia="Arial" w:cs="Arial"/>
          <w:noProof w:val="0"/>
          <w:sz w:val="22"/>
          <w:szCs w:val="22"/>
          <w:lang w:val="en-US"/>
        </w:rPr>
        <w:t xml:space="preserve"> resources and targeted interventions are directed towards those experiencing the greatest disadvantage (Marmot </w:t>
      </w:r>
      <w:r w:rsidRPr="136A84FB" w:rsidR="405400A1">
        <w:rPr>
          <w:rFonts w:ascii="Arial" w:hAnsi="Arial" w:eastAsia="Arial" w:cs="Arial"/>
          <w:noProof w:val="0"/>
          <w:sz w:val="22"/>
          <w:szCs w:val="22"/>
          <w:lang w:val="en-US"/>
        </w:rPr>
        <w:t>et al.,</w:t>
      </w:r>
      <w:r w:rsidRPr="136A84FB" w:rsidR="50CDEEF2">
        <w:rPr>
          <w:rFonts w:ascii="Arial" w:hAnsi="Arial" w:eastAsia="Arial" w:cs="Arial"/>
          <w:noProof w:val="0"/>
          <w:sz w:val="22"/>
          <w:szCs w:val="22"/>
          <w:lang w:val="en-US"/>
        </w:rPr>
        <w:t xml:space="preserve"> 2020). Collectively, these recommendations acknowledge that sustainable reductions in health inequalities cannot be achieved through healthcare interventions alone but require coordinated cross-government action that addresses the structural causes of inequality.</w:t>
      </w:r>
    </w:p>
    <w:p w:rsidR="40BE9083" w:rsidP="136A84FB" w:rsidRDefault="40BE9083" w14:paraId="2B0D0521" w14:textId="77E31DCE">
      <w:pPr>
        <w:spacing w:before="240" w:beforeAutospacing="off" w:after="240" w:afterAutospacing="off" w:line="360" w:lineRule="auto"/>
        <w:ind w:firstLine="0"/>
        <w:jc w:val="both"/>
      </w:pPr>
      <w:r w:rsidRPr="136A84FB" w:rsidR="40BE9083">
        <w:rPr>
          <w:rFonts w:ascii="Arial" w:hAnsi="Arial" w:eastAsia="Arial" w:cs="Arial"/>
          <w:noProof w:val="0"/>
          <w:sz w:val="22"/>
          <w:szCs w:val="22"/>
          <w:lang w:val="en-US"/>
        </w:rPr>
        <w:t xml:space="preserve">In conclusion, SDG 10 highlights that reducing inequalities is essential for achieving sustainable improvements in health and wellbeing. While global and national policies have increased awareness and introduced important strategies to address inequality, persistent socioeconomic disparities </w:t>
      </w:r>
      <w:r w:rsidRPr="136A84FB" w:rsidR="40BE9083">
        <w:rPr>
          <w:rFonts w:ascii="Arial" w:hAnsi="Arial" w:eastAsia="Arial" w:cs="Arial"/>
          <w:noProof w:val="0"/>
          <w:sz w:val="22"/>
          <w:szCs w:val="22"/>
          <w:lang w:val="en-US"/>
        </w:rPr>
        <w:t>demonstrate</w:t>
      </w:r>
      <w:r w:rsidRPr="136A84FB" w:rsidR="40BE9083">
        <w:rPr>
          <w:rFonts w:ascii="Arial" w:hAnsi="Arial" w:eastAsia="Arial" w:cs="Arial"/>
          <w:noProof w:val="0"/>
          <w:sz w:val="22"/>
          <w:szCs w:val="22"/>
          <w:lang w:val="en-US"/>
        </w:rPr>
        <w:t xml:space="preserve"> that further action is </w:t>
      </w:r>
      <w:r w:rsidRPr="136A84FB" w:rsidR="40BE9083">
        <w:rPr>
          <w:rFonts w:ascii="Arial" w:hAnsi="Arial" w:eastAsia="Arial" w:cs="Arial"/>
          <w:noProof w:val="0"/>
          <w:sz w:val="22"/>
          <w:szCs w:val="22"/>
          <w:lang w:val="en-US"/>
        </w:rPr>
        <w:t>required</w:t>
      </w:r>
      <w:r w:rsidRPr="136A84FB" w:rsidR="40BE9083">
        <w:rPr>
          <w:rFonts w:ascii="Arial" w:hAnsi="Arial" w:eastAsia="Arial" w:cs="Arial"/>
          <w:noProof w:val="0"/>
          <w:sz w:val="22"/>
          <w:szCs w:val="22"/>
          <w:lang w:val="en-US"/>
        </w:rPr>
        <w:t>. Achieving SDG 10 alongside SDG 3 requires a whole-system approach that combines accessible healthcare with policies addressing the social, economic, and environmental conditions that shape health outcomes.</w:t>
      </w:r>
      <w:r w:rsidRPr="136A84FB" w:rsidR="5B69CFE2">
        <w:rPr>
          <w:rFonts w:ascii="Arial" w:hAnsi="Arial" w:eastAsia="Arial" w:cs="Arial"/>
          <w:noProof w:val="0"/>
          <w:sz w:val="22"/>
          <w:szCs w:val="22"/>
          <w:lang w:val="en-US"/>
        </w:rPr>
        <w:t xml:space="preserve"> (QA Search 2022)</w:t>
      </w:r>
    </w:p>
    <w:p w:rsidR="6118FDE1" w:rsidP="136A84FB" w:rsidRDefault="6118FDE1" w14:paraId="6288FC09" w14:textId="245D2B12">
      <w:pPr>
        <w:pStyle w:val="Normal"/>
        <w:spacing w:before="240" w:beforeAutospacing="off" w:after="240" w:afterAutospacing="off" w:line="360" w:lineRule="auto"/>
        <w:ind w:firstLine="0"/>
        <w:jc w:val="both"/>
      </w:pPr>
      <w:r w:rsidR="6118FDE1">
        <w:drawing>
          <wp:inline wp14:editId="74A8D454" wp14:anchorId="4EFEFFC8">
            <wp:extent cx="5681663" cy="3705828"/>
            <wp:effectExtent l="0" t="0" r="0" b="0"/>
            <wp:docPr id="19108124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0812491" name="Picture 1910812491"/>
                    <pic:cNvPicPr/>
                  </pic:nvPicPr>
                  <pic:blipFill>
                    <a:blip xmlns:r="http://schemas.openxmlformats.org/officeDocument/2006/relationships" r:embed="rId965403034">
                      <a:extLst>
                        <a:ext uri="{28A0092B-C50C-407E-A947-70E740481C1C}">
                          <a14:useLocalDpi xmlns:a14="http://schemas.microsoft.com/office/drawing/2010/main"/>
                        </a:ext>
                      </a:extLst>
                    </a:blip>
                    <a:stretch>
                      <a:fillRect/>
                    </a:stretch>
                  </pic:blipFill>
                  <pic:spPr>
                    <a:xfrm rot="0">
                      <a:off x="0" y="0"/>
                      <a:ext cx="5681663" cy="3705828"/>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35315C27" wp14:editId="6DE9793C">
                <wp:extent xmlns:wp="http://schemas.openxmlformats.org/drawingml/2006/wordprocessingDrawing" cx="1497965" cy="349885"/>
                <wp:effectExtent xmlns:wp="http://schemas.openxmlformats.org/drawingml/2006/wordprocessingDrawing" l="0" t="0" r="26035" b="12065"/>
                <wp:docPr xmlns:wp="http://schemas.openxmlformats.org/drawingml/2006/wordprocessingDrawing" id="277836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497965" cy="349885"/>
                        </a:xfrm>
                        <a:prstGeom prst="rect">
                          <a:avLst/>
                        </a:prstGeom>
                        <a:solidFill>
                          <a:schemeClr val="lt1"/>
                        </a:solidFill>
                        <a:ln>
                          <a:solidFill>
                            <a:srgbClr val="000000"/>
                          </a:solidFill>
                        </a:ln>
                      </wps:spPr>
                      <wps:txbx>
                        <w:txbxContent xmlns:w="http://schemas.openxmlformats.org/wordprocessingml/2006/main">
                          <w:p w:rsidR="00A43061" w:rsidP="00A43061" w:rsidRDefault="00A43061">
                            <w:pPr>
                              <w:spacing w:line="276" w:lineRule="auto"/>
                              <w:rPr>
                                <w:rFonts w:ascii="Arial" w:hAnsi="Arial" w:cs="Arial"/>
                                <w:kern w:val="0"/>
                                <w:sz w:val="22"/>
                                <w:szCs w:val="22"/>
                                <w:lang w:val="en-US"/>
                                <w14:ligatures xmlns:w14="http://schemas.microsoft.com/office/word/2010/wordml" w14:val="none"/>
                              </w:rPr>
                            </w:pPr>
                            <w:r>
                              <w:rPr>
                                <w:rFonts w:ascii="Arial" w:hAnsi="Arial" w:cs="Arial"/>
                                <w:sz w:val="22"/>
                                <w:szCs w:val="22"/>
                                <w:lang w:val="en-US"/>
                              </w:rPr>
                              <w:t>QA Search (2022)</w:t>
                            </w:r>
                          </w:p>
                        </w:txbxContent>
                      </wps:txbx>
                      <wps:bodyPr anchor="t"/>
                    </wps:wsp>
                  </a:graphicData>
                </a:graphic>
              </wp:inline>
            </w:drawing>
          </mc:Choice>
          <mc:Fallback xmlns:mc="http://schemas.openxmlformats.org/markup-compatibility/2006"/>
        </mc:AlternateContent>
      </w:r>
    </w:p>
    <w:p w:rsidR="089FB028" w:rsidP="136A84FB" w:rsidRDefault="089FB028" w14:paraId="4E3B8392" w14:textId="1B347BB4">
      <w:pPr>
        <w:pStyle w:val="Normal"/>
        <w:spacing w:before="240" w:beforeAutospacing="off" w:after="240" w:afterAutospacing="off" w:line="360" w:lineRule="auto"/>
        <w:ind w:firstLine="0"/>
        <w:jc w:val="both"/>
        <w:rPr>
          <w:rFonts w:ascii="Arial" w:hAnsi="Arial" w:eastAsia="Arial" w:cs="Arial"/>
          <w:b w:val="1"/>
          <w:bCs w:val="1"/>
          <w:noProof w:val="0"/>
          <w:sz w:val="22"/>
          <w:szCs w:val="22"/>
          <w:highlight w:val="lightGray"/>
          <w:lang w:val="en-US"/>
        </w:rPr>
      </w:pPr>
      <w:r w:rsidRPr="136A84FB" w:rsidR="089FB028">
        <w:rPr>
          <w:rFonts w:ascii="Arial" w:hAnsi="Arial" w:eastAsia="Arial" w:cs="Arial"/>
          <w:b w:val="1"/>
          <w:bCs w:val="1"/>
          <w:noProof w:val="0"/>
          <w:sz w:val="22"/>
          <w:szCs w:val="22"/>
          <w:highlight w:val="lightGray"/>
          <w:lang w:val="en-US"/>
        </w:rPr>
        <w:t>Conclusion</w:t>
      </w:r>
    </w:p>
    <w:p w:rsidR="4D4F6CEF" w:rsidP="136A84FB" w:rsidRDefault="4D4F6CEF" w14:paraId="6CA5E667" w14:textId="750EBDD4">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4D4F6CEF">
        <w:rPr>
          <w:rFonts w:ascii="Arial" w:hAnsi="Arial" w:eastAsia="Arial" w:cs="Arial"/>
          <w:noProof w:val="0"/>
          <w:sz w:val="22"/>
          <w:szCs w:val="22"/>
          <w:lang w:val="en-US"/>
        </w:rPr>
        <w:t xml:space="preserve">This report has critically examined the relationship between health, wellbeing, sustainability, and inequality through the evaluation of Sustainable Development Goal 3 (SDG 3) </w:t>
      </w:r>
      <w:r w:rsidRPr="136A84FB" w:rsidR="4D4F6CEF">
        <w:rPr>
          <w:rFonts w:ascii="Arial" w:hAnsi="Arial" w:eastAsia="Arial" w:cs="Arial"/>
          <w:i w:val="1"/>
          <w:iCs w:val="1"/>
          <w:noProof w:val="0"/>
          <w:sz w:val="22"/>
          <w:szCs w:val="22"/>
          <w:lang w:val="en-US"/>
        </w:rPr>
        <w:t>Good Health and Wellbeing</w:t>
      </w:r>
      <w:r w:rsidRPr="136A84FB" w:rsidR="4D4F6CEF">
        <w:rPr>
          <w:rFonts w:ascii="Arial" w:hAnsi="Arial" w:eastAsia="Arial" w:cs="Arial"/>
          <w:noProof w:val="0"/>
          <w:sz w:val="22"/>
          <w:szCs w:val="22"/>
          <w:lang w:val="en-US"/>
        </w:rPr>
        <w:t xml:space="preserve"> and Sustainable Development Goal 10 (SDG 10) </w:t>
      </w:r>
      <w:r w:rsidRPr="136A84FB" w:rsidR="4D4F6CEF">
        <w:rPr>
          <w:rFonts w:ascii="Arial" w:hAnsi="Arial" w:eastAsia="Arial" w:cs="Arial"/>
          <w:i w:val="1"/>
          <w:iCs w:val="1"/>
          <w:noProof w:val="0"/>
          <w:sz w:val="22"/>
          <w:szCs w:val="22"/>
          <w:lang w:val="en-US"/>
        </w:rPr>
        <w:t>Reduced Inequalities</w:t>
      </w:r>
      <w:r w:rsidRPr="136A84FB" w:rsidR="4D4F6CEF">
        <w:rPr>
          <w:rFonts w:ascii="Arial" w:hAnsi="Arial" w:eastAsia="Arial" w:cs="Arial"/>
          <w:noProof w:val="0"/>
          <w:sz w:val="22"/>
          <w:szCs w:val="22"/>
          <w:lang w:val="en-US"/>
        </w:rPr>
        <w:t xml:space="preserve">. The findings </w:t>
      </w:r>
      <w:r w:rsidRPr="136A84FB" w:rsidR="4D4F6CEF">
        <w:rPr>
          <w:rFonts w:ascii="Arial" w:hAnsi="Arial" w:eastAsia="Arial" w:cs="Arial"/>
          <w:noProof w:val="0"/>
          <w:sz w:val="22"/>
          <w:szCs w:val="22"/>
          <w:lang w:val="en-US"/>
        </w:rPr>
        <w:t>demonstrate</w:t>
      </w:r>
      <w:r w:rsidRPr="136A84FB" w:rsidR="4D4F6CEF">
        <w:rPr>
          <w:rFonts w:ascii="Arial" w:hAnsi="Arial" w:eastAsia="Arial" w:cs="Arial"/>
          <w:noProof w:val="0"/>
          <w:sz w:val="22"/>
          <w:szCs w:val="22"/>
          <w:lang w:val="en-US"/>
        </w:rPr>
        <w:t xml:space="preserve"> that achieving sustainable improvements in population health requires a coordinated approach that extends beyond healthcare provision alone. The UN (2015) highlights that sustainable development requires integrated action across social, economic, and environmental areas, while the WHO (2017) emphasises that monitoring and addressing health inequalities is essential for achieving equitable health outcomes.</w:t>
      </w:r>
    </w:p>
    <w:p w:rsidR="4D4F6CEF" w:rsidP="136A84FB" w:rsidRDefault="4D4F6CEF" w14:paraId="13B14DBF" w14:textId="6FAA75C7">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4D4F6CEF">
        <w:rPr>
          <w:rFonts w:ascii="Arial" w:hAnsi="Arial" w:eastAsia="Arial" w:cs="Arial"/>
          <w:noProof w:val="0"/>
          <w:sz w:val="22"/>
          <w:szCs w:val="22"/>
          <w:lang w:val="en-US"/>
        </w:rPr>
        <w:t>The evaluation of SDG 3 identified that global initiatives such as Universal Health Coverage and national approaches including the NHS Long Term Plan and Integrated Care Systems have strengthened efforts towards prevention, improved access, and better management of health conditions. However, challenges including workforce shortages, financial pressures, and unequal access to services continue to limit progress. Similarly, the analysis of SDG 10 demonstrated that although policies such as the Equality Act 2010, NHS Core20PLUS5, and targeted inequality strategies have improved recognition of health disparities, wider socioeconomic factors continue to influence health outcomes. Marmot et al. (2020) highlight that inequalities in England remain strongly associated with deprivation, demonstrating that healthcare interventions alone cannot resolve the underlying causes of unequal health experiences.</w:t>
      </w:r>
    </w:p>
    <w:p w:rsidR="4D4F6CEF" w:rsidP="136A84FB" w:rsidRDefault="4D4F6CEF" w14:paraId="292E8916" w14:textId="35CFFA05">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4D4F6CEF">
        <w:rPr>
          <w:rFonts w:ascii="Arial" w:hAnsi="Arial" w:eastAsia="Arial" w:cs="Arial"/>
          <w:noProof w:val="0"/>
          <w:sz w:val="22"/>
          <w:szCs w:val="22"/>
          <w:lang w:val="en-US"/>
        </w:rPr>
        <w:t xml:space="preserve">The relationship between SDG 3 and SDG 10 is therefore fundamental, as improving health and wellbeing requires action to address the social determinants that shape people’s opportunities to live healthier lives. The Dahlgren and Whitehead (1991) model reinforces that health is influenced by interconnected social, economic, and environmental factors rather than healthcare access alone. Consequently, achieving sustainable development requires a whole-system approach involving healthcare </w:t>
      </w:r>
      <w:r w:rsidRPr="136A84FB" w:rsidR="4D4F6CEF">
        <w:rPr>
          <w:rFonts w:ascii="Arial" w:hAnsi="Arial" w:eastAsia="Arial" w:cs="Arial"/>
          <w:noProof w:val="0"/>
          <w:sz w:val="22"/>
          <w:szCs w:val="22"/>
          <w:lang w:val="en-US"/>
        </w:rPr>
        <w:t>organisations</w:t>
      </w:r>
      <w:r w:rsidRPr="136A84FB" w:rsidR="4D4F6CEF">
        <w:rPr>
          <w:rFonts w:ascii="Arial" w:hAnsi="Arial" w:eastAsia="Arial" w:cs="Arial"/>
          <w:noProof w:val="0"/>
          <w:sz w:val="22"/>
          <w:szCs w:val="22"/>
          <w:lang w:val="en-US"/>
        </w:rPr>
        <w:t xml:space="preserve">, governments, communities, and wider sectors. As Bond (2023) </w:t>
      </w:r>
      <w:r w:rsidRPr="136A84FB" w:rsidR="4D4F6CEF">
        <w:rPr>
          <w:rFonts w:ascii="Arial" w:hAnsi="Arial" w:eastAsia="Arial" w:cs="Arial"/>
          <w:noProof w:val="0"/>
          <w:sz w:val="22"/>
          <w:szCs w:val="22"/>
          <w:lang w:val="en-US"/>
        </w:rPr>
        <w:t>emphasises</w:t>
      </w:r>
      <w:r w:rsidRPr="136A84FB" w:rsidR="4D4F6CEF">
        <w:rPr>
          <w:rFonts w:ascii="Arial" w:hAnsi="Arial" w:eastAsia="Arial" w:cs="Arial"/>
          <w:noProof w:val="0"/>
          <w:sz w:val="22"/>
          <w:szCs w:val="22"/>
          <w:lang w:val="en-US"/>
        </w:rPr>
        <w:t>, reducing inequalities requires policies that ensure no population groups are left behind. Future progress therefore depends on sustained investment, prevention-focused approaches, and collaborative action to create a fairer, more resilient, and sustainable health system.</w:t>
      </w:r>
    </w:p>
    <w:p w:rsidR="5C38AD26" w:rsidP="136A84FB" w:rsidRDefault="5C38AD26" w14:paraId="543E38CC" w14:textId="25D8055E">
      <w:pPr>
        <w:pStyle w:val="Normal"/>
        <w:spacing w:line="360" w:lineRule="auto"/>
        <w:ind w:firstLine="0"/>
        <w:jc w:val="both"/>
      </w:pPr>
      <w:r w:rsidRPr="136A84FB" w:rsidR="5C38AD26">
        <w:rPr>
          <w:rFonts w:ascii="Arial" w:hAnsi="Arial" w:eastAsia="Arial" w:cs="Arial"/>
          <w:b w:val="1"/>
          <w:bCs w:val="1"/>
          <w:noProof w:val="0"/>
          <w:sz w:val="22"/>
          <w:szCs w:val="22"/>
          <w:highlight w:val="lightGray"/>
          <w:lang w:val="en-US"/>
        </w:rPr>
        <w:t>References</w:t>
      </w:r>
      <w:r w:rsidRPr="136A84FB" w:rsidR="5C38AD26">
        <w:rPr>
          <w:rFonts w:ascii="Arial" w:hAnsi="Arial" w:eastAsia="Arial" w:cs="Arial"/>
          <w:b w:val="1"/>
          <w:bCs w:val="1"/>
          <w:noProof w:val="0"/>
          <w:sz w:val="22"/>
          <w:szCs w:val="22"/>
          <w:lang w:val="en-US"/>
        </w:rPr>
        <w:t xml:space="preserve"> </w:t>
      </w:r>
    </w:p>
    <w:p w:rsidR="1E83FE80" w:rsidP="136A84FB" w:rsidRDefault="1E83FE80" w14:paraId="29AB5DCF" w14:textId="2CAB32B3">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Alderwick</w:t>
      </w:r>
      <w:r w:rsidRPr="136A84FB" w:rsidR="1E83FE80">
        <w:rPr>
          <w:rFonts w:ascii="Arial" w:hAnsi="Arial" w:eastAsia="Arial" w:cs="Arial"/>
          <w:noProof w:val="0"/>
          <w:sz w:val="22"/>
          <w:szCs w:val="22"/>
          <w:lang w:val="en-US"/>
        </w:rPr>
        <w:t xml:space="preserve">, H., Hutchings, A. and Mays, N. (2024) ‘Cross-sector collaboration to reduce health inequalities: a qualitative study of local collaboration between health care, social services, and other sectors under health system reforms in England’, </w:t>
      </w:r>
      <w:r w:rsidRPr="136A84FB" w:rsidR="1E83FE80">
        <w:rPr>
          <w:rFonts w:ascii="Arial" w:hAnsi="Arial" w:eastAsia="Arial" w:cs="Arial"/>
          <w:i w:val="1"/>
          <w:iCs w:val="1"/>
          <w:noProof w:val="0"/>
          <w:sz w:val="22"/>
          <w:szCs w:val="22"/>
          <w:lang w:val="en-US"/>
        </w:rPr>
        <w:t>BMC Public Health</w:t>
      </w:r>
      <w:r w:rsidRPr="136A84FB" w:rsidR="1E83FE80">
        <w:rPr>
          <w:rFonts w:ascii="Arial" w:hAnsi="Arial" w:eastAsia="Arial" w:cs="Arial"/>
          <w:noProof w:val="0"/>
          <w:sz w:val="22"/>
          <w:szCs w:val="22"/>
          <w:lang w:val="en-US"/>
        </w:rPr>
        <w:t xml:space="preserve">, 24(1), pp. 1–19. Available at: </w:t>
      </w:r>
      <w:hyperlink r:id="R4c3a1f3eb7ce4c8d">
        <w:r w:rsidRPr="136A84FB" w:rsidR="1E83FE80">
          <w:rPr>
            <w:rStyle w:val="Hyperlink"/>
            <w:rFonts w:ascii="Arial" w:hAnsi="Arial" w:eastAsia="Arial" w:cs="Arial"/>
            <w:noProof w:val="0"/>
            <w:sz w:val="22"/>
            <w:szCs w:val="22"/>
            <w:lang w:val="en-US"/>
          </w:rPr>
          <w:t>https://bmcpublichealth.biomedcentral.com/articles/10.1186/s12889-024-20089-5</w:t>
        </w:r>
      </w:hyperlink>
      <w:r w:rsidRPr="136A84FB" w:rsidR="1E83FE80">
        <w:rPr>
          <w:rFonts w:ascii="Arial" w:hAnsi="Arial" w:eastAsia="Arial" w:cs="Arial"/>
          <w:noProof w:val="0"/>
          <w:sz w:val="22"/>
          <w:szCs w:val="22"/>
          <w:lang w:val="en-US"/>
        </w:rPr>
        <w:t xml:space="preserve"> (Accessed: 01 July 2026).</w:t>
      </w:r>
    </w:p>
    <w:p w:rsidR="1E83FE80" w:rsidP="136A84FB" w:rsidRDefault="1E83FE80" w14:paraId="08332FC6" w14:textId="46EFC385">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Bond (2022) </w:t>
      </w:r>
      <w:r w:rsidRPr="136A84FB" w:rsidR="1E83FE80">
        <w:rPr>
          <w:rFonts w:ascii="Arial" w:hAnsi="Arial" w:eastAsia="Arial" w:cs="Arial"/>
          <w:i w:val="1"/>
          <w:iCs w:val="1"/>
          <w:noProof w:val="0"/>
          <w:sz w:val="22"/>
          <w:szCs w:val="22"/>
          <w:lang w:val="en-US"/>
        </w:rPr>
        <w:t>SDG 3: Good Health and Well-Being</w:t>
      </w:r>
      <w:r w:rsidRPr="136A84FB" w:rsidR="1E83FE80">
        <w:rPr>
          <w:rFonts w:ascii="Arial" w:hAnsi="Arial" w:eastAsia="Arial" w:cs="Arial"/>
          <w:noProof w:val="0"/>
          <w:sz w:val="22"/>
          <w:szCs w:val="22"/>
          <w:lang w:val="en-US"/>
        </w:rPr>
        <w:t xml:space="preserve">. London: Bond. Available at: </w:t>
      </w:r>
      <w:hyperlink r:id="Ra7618c0fa9354514">
        <w:r w:rsidRPr="136A84FB" w:rsidR="1E83FE80">
          <w:rPr>
            <w:rStyle w:val="Hyperlink"/>
            <w:rFonts w:ascii="Arial" w:hAnsi="Arial" w:eastAsia="Arial" w:cs="Arial"/>
            <w:noProof w:val="0"/>
            <w:sz w:val="22"/>
            <w:szCs w:val="22"/>
            <w:lang w:val="en-US"/>
          </w:rPr>
          <w:t>https://www.bond.org.uk/wp-content/uploads/2022/09/sdg3.pdf</w:t>
        </w:r>
      </w:hyperlink>
      <w:r w:rsidRPr="136A84FB" w:rsidR="1E83FE80">
        <w:rPr>
          <w:rFonts w:ascii="Arial" w:hAnsi="Arial" w:eastAsia="Arial" w:cs="Arial"/>
          <w:noProof w:val="0"/>
          <w:sz w:val="22"/>
          <w:szCs w:val="22"/>
          <w:lang w:val="en-US"/>
        </w:rPr>
        <w:t xml:space="preserve"> (Accessed: 05 July 2026).</w:t>
      </w:r>
    </w:p>
    <w:p w:rsidR="1E83FE80" w:rsidP="136A84FB" w:rsidRDefault="1E83FE80" w14:paraId="4550E3E8" w14:textId="2F275162">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Bond (2023) </w:t>
      </w:r>
      <w:r w:rsidRPr="136A84FB" w:rsidR="1E83FE80">
        <w:rPr>
          <w:rFonts w:ascii="Arial" w:hAnsi="Arial" w:eastAsia="Arial" w:cs="Arial"/>
          <w:i w:val="1"/>
          <w:iCs w:val="1"/>
          <w:noProof w:val="0"/>
          <w:sz w:val="22"/>
          <w:szCs w:val="22"/>
          <w:lang w:val="en-US"/>
        </w:rPr>
        <w:t xml:space="preserve">SDG 10: Progress, </w:t>
      </w:r>
      <w:r w:rsidRPr="136A84FB" w:rsidR="1E83FE80">
        <w:rPr>
          <w:rFonts w:ascii="Arial" w:hAnsi="Arial" w:eastAsia="Arial" w:cs="Arial"/>
          <w:i w:val="1"/>
          <w:iCs w:val="1"/>
          <w:noProof w:val="0"/>
          <w:sz w:val="22"/>
          <w:szCs w:val="22"/>
          <w:lang w:val="en-US"/>
        </w:rPr>
        <w:t>gaps</w:t>
      </w:r>
      <w:r w:rsidRPr="136A84FB" w:rsidR="1E83FE80">
        <w:rPr>
          <w:rFonts w:ascii="Arial" w:hAnsi="Arial" w:eastAsia="Arial" w:cs="Arial"/>
          <w:i w:val="1"/>
          <w:iCs w:val="1"/>
          <w:noProof w:val="0"/>
          <w:sz w:val="22"/>
          <w:szCs w:val="22"/>
          <w:lang w:val="en-US"/>
        </w:rPr>
        <w:t xml:space="preserve"> and recommendations for the UK</w:t>
      </w:r>
      <w:r w:rsidRPr="136A84FB" w:rsidR="1E83FE80">
        <w:rPr>
          <w:rFonts w:ascii="Arial" w:hAnsi="Arial" w:eastAsia="Arial" w:cs="Arial"/>
          <w:noProof w:val="0"/>
          <w:sz w:val="22"/>
          <w:szCs w:val="22"/>
          <w:lang w:val="en-US"/>
        </w:rPr>
        <w:t xml:space="preserve">. London: Bond. Available at: </w:t>
      </w:r>
      <w:hyperlink r:id="Rbcb522c344d44fd9">
        <w:r w:rsidRPr="136A84FB" w:rsidR="1E83FE80">
          <w:rPr>
            <w:rStyle w:val="Hyperlink"/>
            <w:rFonts w:ascii="Arial" w:hAnsi="Arial" w:eastAsia="Arial" w:cs="Arial"/>
            <w:noProof w:val="0"/>
            <w:sz w:val="22"/>
            <w:szCs w:val="22"/>
            <w:lang w:val="en-US"/>
          </w:rPr>
          <w:t>https://www.bond.org.uk/wp-content/uploads/2023/03/sdg10_progress_gaps_and_recommendations_for_the_uk.pdf</w:t>
        </w:r>
      </w:hyperlink>
      <w:r w:rsidRPr="136A84FB" w:rsidR="1E83FE80">
        <w:rPr>
          <w:rFonts w:ascii="Arial" w:hAnsi="Arial" w:eastAsia="Arial" w:cs="Arial"/>
          <w:noProof w:val="0"/>
          <w:sz w:val="22"/>
          <w:szCs w:val="22"/>
          <w:lang w:val="en-US"/>
        </w:rPr>
        <w:t xml:space="preserve"> (Accessed: 05 July 2026).</w:t>
      </w:r>
    </w:p>
    <w:p w:rsidR="1E83FE80" w:rsidP="136A84FB" w:rsidRDefault="1E83FE80" w14:paraId="42DEAA03" w14:textId="4AF5436E">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Centre for Sustainable Healthcare (2018) </w:t>
      </w:r>
      <w:r w:rsidRPr="136A84FB" w:rsidR="1E83FE80">
        <w:rPr>
          <w:rFonts w:ascii="Arial" w:hAnsi="Arial" w:eastAsia="Arial" w:cs="Arial"/>
          <w:i w:val="1"/>
          <w:iCs w:val="1"/>
          <w:noProof w:val="0"/>
          <w:sz w:val="22"/>
          <w:szCs w:val="22"/>
          <w:lang w:val="en-US"/>
        </w:rPr>
        <w:t>Sustainable Quality Improvement (</w:t>
      </w:r>
      <w:r w:rsidRPr="136A84FB" w:rsidR="1E83FE80">
        <w:rPr>
          <w:rFonts w:ascii="Arial" w:hAnsi="Arial" w:eastAsia="Arial" w:cs="Arial"/>
          <w:i w:val="1"/>
          <w:iCs w:val="1"/>
          <w:noProof w:val="0"/>
          <w:sz w:val="22"/>
          <w:szCs w:val="22"/>
          <w:lang w:val="en-US"/>
        </w:rPr>
        <w:t>SusQI</w:t>
      </w:r>
      <w:r w:rsidRPr="136A84FB" w:rsidR="1E83FE80">
        <w:rPr>
          <w:rFonts w:ascii="Arial" w:hAnsi="Arial" w:eastAsia="Arial" w:cs="Arial"/>
          <w:i w:val="1"/>
          <w:iCs w:val="1"/>
          <w:noProof w:val="0"/>
          <w:sz w:val="22"/>
          <w:szCs w:val="22"/>
          <w:lang w:val="en-US"/>
        </w:rPr>
        <w:t>)</w:t>
      </w:r>
      <w:r w:rsidRPr="136A84FB" w:rsidR="1E83FE80">
        <w:rPr>
          <w:rFonts w:ascii="Arial" w:hAnsi="Arial" w:eastAsia="Arial" w:cs="Arial"/>
          <w:noProof w:val="0"/>
          <w:sz w:val="22"/>
          <w:szCs w:val="22"/>
          <w:lang w:val="en-US"/>
        </w:rPr>
        <w:t xml:space="preserve">. Available at: </w:t>
      </w:r>
      <w:hyperlink r:id="Rbd546e96c4de4a8f">
        <w:r w:rsidRPr="136A84FB" w:rsidR="1E83FE80">
          <w:rPr>
            <w:rStyle w:val="Hyperlink"/>
            <w:rFonts w:ascii="Arial" w:hAnsi="Arial" w:eastAsia="Arial" w:cs="Arial"/>
            <w:noProof w:val="0"/>
            <w:sz w:val="22"/>
            <w:szCs w:val="22"/>
            <w:lang w:val="en-US"/>
          </w:rPr>
          <w:t>https://sustainablehealthcare.org.uk/sustainable-quality-improvement-susqi/</w:t>
        </w:r>
      </w:hyperlink>
      <w:r w:rsidRPr="136A84FB" w:rsidR="1E83FE80">
        <w:rPr>
          <w:rFonts w:ascii="Arial" w:hAnsi="Arial" w:eastAsia="Arial" w:cs="Arial"/>
          <w:noProof w:val="0"/>
          <w:sz w:val="22"/>
          <w:szCs w:val="22"/>
          <w:lang w:val="en-US"/>
        </w:rPr>
        <w:t xml:space="preserve"> (Accessed: 07 July 2026).</w:t>
      </w:r>
    </w:p>
    <w:p w:rsidR="1E83FE80" w:rsidP="136A84FB" w:rsidRDefault="1E83FE80" w14:paraId="4B16C7B0" w14:textId="0F64430C">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Dahlgren, G. and Whitehead, M. (2021) ‘The Dahlgren-Whitehead model of health determinants: 30 years on and still chasing rainbows’, </w:t>
      </w:r>
      <w:r w:rsidRPr="136A84FB" w:rsidR="1E83FE80">
        <w:rPr>
          <w:rFonts w:ascii="Arial" w:hAnsi="Arial" w:eastAsia="Arial" w:cs="Arial"/>
          <w:i w:val="1"/>
          <w:iCs w:val="1"/>
          <w:noProof w:val="0"/>
          <w:sz w:val="22"/>
          <w:szCs w:val="22"/>
          <w:lang w:val="en-US"/>
        </w:rPr>
        <w:t>Public Health</w:t>
      </w:r>
      <w:r w:rsidRPr="136A84FB" w:rsidR="1E83FE80">
        <w:rPr>
          <w:rFonts w:ascii="Arial" w:hAnsi="Arial" w:eastAsia="Arial" w:cs="Arial"/>
          <w:noProof w:val="0"/>
          <w:sz w:val="22"/>
          <w:szCs w:val="22"/>
          <w:lang w:val="en-US"/>
        </w:rPr>
        <w:t>, 199(1), pp. 20–24. doi: 10.1016/j.puhe.2021.08.009.</w:t>
      </w:r>
    </w:p>
    <w:p w:rsidR="1E83FE80" w:rsidP="136A84FB" w:rsidRDefault="1E83FE80" w14:paraId="0832CF35" w14:textId="04F48FA3">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Department of Health and Social Care (2025) </w:t>
      </w:r>
      <w:r w:rsidRPr="136A84FB" w:rsidR="1E83FE80">
        <w:rPr>
          <w:rFonts w:ascii="Arial" w:hAnsi="Arial" w:eastAsia="Arial" w:cs="Arial"/>
          <w:i w:val="1"/>
          <w:iCs w:val="1"/>
          <w:noProof w:val="0"/>
          <w:sz w:val="22"/>
          <w:szCs w:val="22"/>
          <w:lang w:val="en-US"/>
        </w:rPr>
        <w:t>10 Year Health Plan for England: Fit for the Future</w:t>
      </w:r>
      <w:r w:rsidRPr="136A84FB" w:rsidR="1E83FE80">
        <w:rPr>
          <w:rFonts w:ascii="Arial" w:hAnsi="Arial" w:eastAsia="Arial" w:cs="Arial"/>
          <w:noProof w:val="0"/>
          <w:sz w:val="22"/>
          <w:szCs w:val="22"/>
          <w:lang w:val="en-US"/>
        </w:rPr>
        <w:t xml:space="preserve">. Available at: </w:t>
      </w:r>
      <w:hyperlink r:id="Rb9d375b06d6b4553">
        <w:r w:rsidRPr="136A84FB" w:rsidR="1E83FE80">
          <w:rPr>
            <w:rStyle w:val="Hyperlink"/>
            <w:rFonts w:ascii="Arial" w:hAnsi="Arial" w:eastAsia="Arial" w:cs="Arial"/>
            <w:noProof w:val="0"/>
            <w:sz w:val="22"/>
            <w:szCs w:val="22"/>
            <w:lang w:val="en-US"/>
          </w:rPr>
          <w:t>https://www.gov.uk/government/publications/10-year-health-plan-for-england-fit-for-the-future</w:t>
        </w:r>
      </w:hyperlink>
      <w:r w:rsidRPr="136A84FB" w:rsidR="1E83FE80">
        <w:rPr>
          <w:rFonts w:ascii="Arial" w:hAnsi="Arial" w:eastAsia="Arial" w:cs="Arial"/>
          <w:noProof w:val="0"/>
          <w:sz w:val="22"/>
          <w:szCs w:val="22"/>
          <w:lang w:val="en-US"/>
        </w:rPr>
        <w:t xml:space="preserve"> (Accessed: 07 July 2026).</w:t>
      </w:r>
    </w:p>
    <w:p w:rsidR="1E83FE80" w:rsidP="136A84FB" w:rsidRDefault="1E83FE80" w14:paraId="49E77B7C" w14:textId="4D73C005">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Džakula, A., Relić, D. and Michelutti, P. (2022) ‘Health workforce shortage – doing the right things or doing things right?’, </w:t>
      </w:r>
      <w:r w:rsidRPr="136A84FB" w:rsidR="1E83FE80">
        <w:rPr>
          <w:rFonts w:ascii="Arial" w:hAnsi="Arial" w:eastAsia="Arial" w:cs="Arial"/>
          <w:i w:val="1"/>
          <w:iCs w:val="1"/>
          <w:noProof w:val="0"/>
          <w:sz w:val="22"/>
          <w:szCs w:val="22"/>
          <w:lang w:val="en-US"/>
        </w:rPr>
        <w:t>Croatian Medical Journal</w:t>
      </w:r>
      <w:r w:rsidRPr="136A84FB" w:rsidR="1E83FE80">
        <w:rPr>
          <w:rFonts w:ascii="Arial" w:hAnsi="Arial" w:eastAsia="Arial" w:cs="Arial"/>
          <w:noProof w:val="0"/>
          <w:sz w:val="22"/>
          <w:szCs w:val="22"/>
          <w:lang w:val="en-US"/>
        </w:rPr>
        <w:t>, 63(2), pp. 107–109. doi: 10.3325/cmj.2022.63.107.</w:t>
      </w:r>
    </w:p>
    <w:p w:rsidR="1E83FE80" w:rsidP="136A84FB" w:rsidRDefault="1E83FE80" w14:paraId="1EDF6C22" w14:textId="5C7F1306">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Filip, R., Puscaselu, R.G., Anchidin-Norocel, L., Dimian, M. and Savage, W.K. (2022) ‘Global challenges to public health care systems during the COVID-19 pandemic: a review of pandemic measures and problems’, </w:t>
      </w:r>
      <w:r w:rsidRPr="136A84FB" w:rsidR="1E83FE80">
        <w:rPr>
          <w:rFonts w:ascii="Arial" w:hAnsi="Arial" w:eastAsia="Arial" w:cs="Arial"/>
          <w:i w:val="1"/>
          <w:iCs w:val="1"/>
          <w:noProof w:val="0"/>
          <w:sz w:val="22"/>
          <w:szCs w:val="22"/>
          <w:lang w:val="en-US"/>
        </w:rPr>
        <w:t>Journal of Personalized Medicine</w:t>
      </w:r>
      <w:r w:rsidRPr="136A84FB" w:rsidR="1E83FE80">
        <w:rPr>
          <w:rFonts w:ascii="Arial" w:hAnsi="Arial" w:eastAsia="Arial" w:cs="Arial"/>
          <w:noProof w:val="0"/>
          <w:sz w:val="22"/>
          <w:szCs w:val="22"/>
          <w:lang w:val="en-US"/>
        </w:rPr>
        <w:t>, 12(8), p.1295. doi: 10.3390/jpm12081295.</w:t>
      </w:r>
    </w:p>
    <w:p w:rsidR="1E83FE80" w:rsidP="136A84FB" w:rsidRDefault="1E83FE80" w14:paraId="6F74D053" w14:textId="575E85EC">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Global Trends: Challenges and Opportunities in the Implementation of the SDGs | United Nations Development </w:t>
      </w:r>
      <w:r w:rsidRPr="136A84FB" w:rsidR="1E83FE80">
        <w:rPr>
          <w:rFonts w:ascii="Arial" w:hAnsi="Arial" w:eastAsia="Arial" w:cs="Arial"/>
          <w:noProof w:val="0"/>
          <w:sz w:val="22"/>
          <w:szCs w:val="22"/>
          <w:lang w:val="en-US"/>
        </w:rPr>
        <w:t>Programme</w:t>
      </w:r>
      <w:r w:rsidRPr="136A84FB" w:rsidR="1E83FE80">
        <w:rPr>
          <w:rFonts w:ascii="Arial" w:hAnsi="Arial" w:eastAsia="Arial" w:cs="Arial"/>
          <w:noProof w:val="0"/>
          <w:sz w:val="22"/>
          <w:szCs w:val="22"/>
          <w:lang w:val="en-US"/>
        </w:rPr>
        <w:t xml:space="preserve"> (n.d.) </w:t>
      </w:r>
      <w:r w:rsidRPr="136A84FB" w:rsidR="1E83FE80">
        <w:rPr>
          <w:rFonts w:ascii="Arial" w:hAnsi="Arial" w:eastAsia="Arial" w:cs="Arial"/>
          <w:i w:val="1"/>
          <w:iCs w:val="1"/>
          <w:noProof w:val="0"/>
          <w:sz w:val="22"/>
          <w:szCs w:val="22"/>
          <w:lang w:val="en-US"/>
        </w:rPr>
        <w:t>Global Trends: Challenges and Opportunities in the Implementation of the SDGs</w:t>
      </w:r>
      <w:r w:rsidRPr="136A84FB" w:rsidR="1E83FE80">
        <w:rPr>
          <w:rFonts w:ascii="Arial" w:hAnsi="Arial" w:eastAsia="Arial" w:cs="Arial"/>
          <w:noProof w:val="0"/>
          <w:sz w:val="22"/>
          <w:szCs w:val="22"/>
          <w:lang w:val="en-US"/>
        </w:rPr>
        <w:t xml:space="preserve">. Available at: </w:t>
      </w:r>
      <w:hyperlink r:id="Ra2aedd2af55c46e4">
        <w:r w:rsidRPr="136A84FB" w:rsidR="1E83FE80">
          <w:rPr>
            <w:rStyle w:val="Hyperlink"/>
            <w:rFonts w:ascii="Arial" w:hAnsi="Arial" w:eastAsia="Arial" w:cs="Arial"/>
            <w:noProof w:val="0"/>
            <w:sz w:val="22"/>
            <w:szCs w:val="22"/>
            <w:lang w:val="en-US"/>
          </w:rPr>
          <w:t>https://www.undp.org/publications/global-trends-challenges-and-opportunities-implementation-sdgs</w:t>
        </w:r>
      </w:hyperlink>
      <w:r w:rsidRPr="136A84FB" w:rsidR="1E83FE80">
        <w:rPr>
          <w:rFonts w:ascii="Arial" w:hAnsi="Arial" w:eastAsia="Arial" w:cs="Arial"/>
          <w:noProof w:val="0"/>
          <w:sz w:val="22"/>
          <w:szCs w:val="22"/>
          <w:lang w:val="en-US"/>
        </w:rPr>
        <w:t xml:space="preserve"> (Accessed: 1</w:t>
      </w:r>
      <w:r w:rsidRPr="136A84FB" w:rsidR="5F155EB4">
        <w:rPr>
          <w:rFonts w:ascii="Arial" w:hAnsi="Arial" w:eastAsia="Arial" w:cs="Arial"/>
          <w:noProof w:val="0"/>
          <w:sz w:val="22"/>
          <w:szCs w:val="22"/>
          <w:lang w:val="en-US"/>
        </w:rPr>
        <w:t>0</w:t>
      </w:r>
      <w:r w:rsidRPr="136A84FB" w:rsidR="1E83FE80">
        <w:rPr>
          <w:rFonts w:ascii="Arial" w:hAnsi="Arial" w:eastAsia="Arial" w:cs="Arial"/>
          <w:noProof w:val="0"/>
          <w:sz w:val="22"/>
          <w:szCs w:val="22"/>
          <w:lang w:val="en-US"/>
        </w:rPr>
        <w:t xml:space="preserve"> July 2026).</w:t>
      </w:r>
    </w:p>
    <w:p w:rsidR="1E83FE80" w:rsidP="136A84FB" w:rsidRDefault="1E83FE80" w14:paraId="4EAD16E1" w14:textId="7D389CAA">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GOV.UK (2010) </w:t>
      </w:r>
      <w:r w:rsidRPr="136A84FB" w:rsidR="1E83FE80">
        <w:rPr>
          <w:rFonts w:ascii="Arial" w:hAnsi="Arial" w:eastAsia="Arial" w:cs="Arial"/>
          <w:i w:val="1"/>
          <w:iCs w:val="1"/>
          <w:noProof w:val="0"/>
          <w:sz w:val="22"/>
          <w:szCs w:val="22"/>
          <w:lang w:val="en-US"/>
        </w:rPr>
        <w:t>Equality Act 2010</w:t>
      </w:r>
      <w:r w:rsidRPr="136A84FB" w:rsidR="1E83FE80">
        <w:rPr>
          <w:rFonts w:ascii="Arial" w:hAnsi="Arial" w:eastAsia="Arial" w:cs="Arial"/>
          <w:noProof w:val="0"/>
          <w:sz w:val="22"/>
          <w:szCs w:val="22"/>
          <w:lang w:val="en-US"/>
        </w:rPr>
        <w:t xml:space="preserve">. Available at: </w:t>
      </w:r>
      <w:hyperlink r:id="Rf0eb35fd7116465f">
        <w:r w:rsidRPr="136A84FB" w:rsidR="1E83FE80">
          <w:rPr>
            <w:rStyle w:val="Hyperlink"/>
            <w:rFonts w:ascii="Arial" w:hAnsi="Arial" w:eastAsia="Arial" w:cs="Arial"/>
            <w:noProof w:val="0"/>
            <w:sz w:val="22"/>
            <w:szCs w:val="22"/>
            <w:lang w:val="en-US"/>
          </w:rPr>
          <w:t>https://www.legislation.gov.uk/ukpga/2010/15/contents</w:t>
        </w:r>
      </w:hyperlink>
      <w:r w:rsidRPr="136A84FB" w:rsidR="1E83FE80">
        <w:rPr>
          <w:rFonts w:ascii="Arial" w:hAnsi="Arial" w:eastAsia="Arial" w:cs="Arial"/>
          <w:noProof w:val="0"/>
          <w:sz w:val="22"/>
          <w:szCs w:val="22"/>
          <w:lang w:val="en-US"/>
        </w:rPr>
        <w:t xml:space="preserve"> (Accessed: 12 July 2026).</w:t>
      </w:r>
    </w:p>
    <w:p w:rsidR="1E83FE80" w:rsidP="136A84FB" w:rsidRDefault="1E83FE80" w14:paraId="596702C3" w14:textId="5CEFBCD8">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Health and Care Act (2022) </w:t>
      </w:r>
      <w:r w:rsidRPr="136A84FB" w:rsidR="1E83FE80">
        <w:rPr>
          <w:rFonts w:ascii="Arial" w:hAnsi="Arial" w:eastAsia="Arial" w:cs="Arial"/>
          <w:i w:val="1"/>
          <w:iCs w:val="1"/>
          <w:noProof w:val="0"/>
          <w:sz w:val="22"/>
          <w:szCs w:val="22"/>
          <w:lang w:val="en-US"/>
        </w:rPr>
        <w:t>Health and Care Act 2022</w:t>
      </w:r>
      <w:r w:rsidRPr="136A84FB" w:rsidR="1E83FE80">
        <w:rPr>
          <w:rFonts w:ascii="Arial" w:hAnsi="Arial" w:eastAsia="Arial" w:cs="Arial"/>
          <w:noProof w:val="0"/>
          <w:sz w:val="22"/>
          <w:szCs w:val="22"/>
          <w:lang w:val="en-US"/>
        </w:rPr>
        <w:t>.</w:t>
      </w:r>
      <w:r w:rsidRPr="136A84FB" w:rsidR="1E83FE80">
        <w:rPr>
          <w:rFonts w:ascii="Arial" w:hAnsi="Arial" w:eastAsia="Arial" w:cs="Arial"/>
          <w:noProof w:val="0"/>
          <w:sz w:val="22"/>
          <w:szCs w:val="22"/>
          <w:lang w:val="en-US"/>
        </w:rPr>
        <w:t xml:space="preserve"> Available at: </w:t>
      </w:r>
      <w:hyperlink r:id="Rff9b51945e764bb3">
        <w:r w:rsidRPr="136A84FB" w:rsidR="1E83FE80">
          <w:rPr>
            <w:rStyle w:val="Hyperlink"/>
            <w:rFonts w:ascii="Arial" w:hAnsi="Arial" w:eastAsia="Arial" w:cs="Arial"/>
            <w:noProof w:val="0"/>
            <w:sz w:val="22"/>
            <w:szCs w:val="22"/>
            <w:lang w:val="en-US"/>
          </w:rPr>
          <w:t>https://www.legislation.gov.uk/ukpga/2022/31/contents</w:t>
        </w:r>
      </w:hyperlink>
      <w:r w:rsidRPr="136A84FB" w:rsidR="1E83FE80">
        <w:rPr>
          <w:rFonts w:ascii="Arial" w:hAnsi="Arial" w:eastAsia="Arial" w:cs="Arial"/>
          <w:noProof w:val="0"/>
          <w:sz w:val="22"/>
          <w:szCs w:val="22"/>
          <w:lang w:val="en-US"/>
        </w:rPr>
        <w:t xml:space="preserve"> (Accessed: 1</w:t>
      </w:r>
      <w:r w:rsidRPr="136A84FB" w:rsidR="1FEE9CAB">
        <w:rPr>
          <w:rFonts w:ascii="Arial" w:hAnsi="Arial" w:eastAsia="Arial" w:cs="Arial"/>
          <w:noProof w:val="0"/>
          <w:sz w:val="22"/>
          <w:szCs w:val="22"/>
          <w:lang w:val="en-US"/>
        </w:rPr>
        <w:t>0</w:t>
      </w:r>
      <w:r w:rsidRPr="136A84FB" w:rsidR="1E83FE80">
        <w:rPr>
          <w:rFonts w:ascii="Arial" w:hAnsi="Arial" w:eastAsia="Arial" w:cs="Arial"/>
          <w:noProof w:val="0"/>
          <w:sz w:val="22"/>
          <w:szCs w:val="22"/>
          <w:lang w:val="en-US"/>
        </w:rPr>
        <w:t xml:space="preserve"> July 2026).</w:t>
      </w:r>
    </w:p>
    <w:p w:rsidR="1E83FE80" w:rsidP="136A84FB" w:rsidRDefault="1E83FE80" w14:paraId="75E6BFB2" w14:textId="721DF32B">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Institute for Fiscal Studies (2024) </w:t>
      </w:r>
      <w:r w:rsidRPr="136A84FB" w:rsidR="1E83FE80">
        <w:rPr>
          <w:rFonts w:ascii="Arial" w:hAnsi="Arial" w:eastAsia="Arial" w:cs="Arial"/>
          <w:i w:val="1"/>
          <w:iCs w:val="1"/>
          <w:noProof w:val="0"/>
          <w:sz w:val="22"/>
          <w:szCs w:val="22"/>
          <w:lang w:val="en-US"/>
        </w:rPr>
        <w:t xml:space="preserve">Living standards, </w:t>
      </w:r>
      <w:r w:rsidRPr="136A84FB" w:rsidR="1E83FE80">
        <w:rPr>
          <w:rFonts w:ascii="Arial" w:hAnsi="Arial" w:eastAsia="Arial" w:cs="Arial"/>
          <w:i w:val="1"/>
          <w:iCs w:val="1"/>
          <w:noProof w:val="0"/>
          <w:sz w:val="22"/>
          <w:szCs w:val="22"/>
          <w:lang w:val="en-US"/>
        </w:rPr>
        <w:t>poverty</w:t>
      </w:r>
      <w:r w:rsidRPr="136A84FB" w:rsidR="1E83FE80">
        <w:rPr>
          <w:rFonts w:ascii="Arial" w:hAnsi="Arial" w:eastAsia="Arial" w:cs="Arial"/>
          <w:i w:val="1"/>
          <w:iCs w:val="1"/>
          <w:noProof w:val="0"/>
          <w:sz w:val="22"/>
          <w:szCs w:val="22"/>
          <w:lang w:val="en-US"/>
        </w:rPr>
        <w:t xml:space="preserve"> and inequality in the UK</w:t>
      </w:r>
      <w:r w:rsidRPr="136A84FB" w:rsidR="1E83FE80">
        <w:rPr>
          <w:rFonts w:ascii="Arial" w:hAnsi="Arial" w:eastAsia="Arial" w:cs="Arial"/>
          <w:noProof w:val="0"/>
          <w:sz w:val="22"/>
          <w:szCs w:val="22"/>
          <w:lang w:val="en-US"/>
        </w:rPr>
        <w:t xml:space="preserve">. Available at: </w:t>
      </w:r>
      <w:hyperlink r:id="R4b7861e8adbe4dbe">
        <w:r w:rsidRPr="136A84FB" w:rsidR="1E83FE80">
          <w:rPr>
            <w:rStyle w:val="Hyperlink"/>
            <w:rFonts w:ascii="Arial" w:hAnsi="Arial" w:eastAsia="Arial" w:cs="Arial"/>
            <w:noProof w:val="0"/>
            <w:sz w:val="22"/>
            <w:szCs w:val="22"/>
            <w:lang w:val="en-US"/>
          </w:rPr>
          <w:t>https://ifs.org.uk/living-standards-poverty-and-inequality-uk</w:t>
        </w:r>
      </w:hyperlink>
      <w:r w:rsidRPr="136A84FB" w:rsidR="1E83FE80">
        <w:rPr>
          <w:rFonts w:ascii="Arial" w:hAnsi="Arial" w:eastAsia="Arial" w:cs="Arial"/>
          <w:noProof w:val="0"/>
          <w:sz w:val="22"/>
          <w:szCs w:val="22"/>
          <w:lang w:val="en-US"/>
        </w:rPr>
        <w:t xml:space="preserve"> (Accessed: 1</w:t>
      </w:r>
      <w:r w:rsidRPr="136A84FB" w:rsidR="45B27F5D">
        <w:rPr>
          <w:rFonts w:ascii="Arial" w:hAnsi="Arial" w:eastAsia="Arial" w:cs="Arial"/>
          <w:noProof w:val="0"/>
          <w:sz w:val="22"/>
          <w:szCs w:val="22"/>
          <w:lang w:val="en-US"/>
        </w:rPr>
        <w:t>0</w:t>
      </w:r>
      <w:r w:rsidRPr="136A84FB" w:rsidR="1E83FE80">
        <w:rPr>
          <w:rFonts w:ascii="Arial" w:hAnsi="Arial" w:eastAsia="Arial" w:cs="Arial"/>
          <w:noProof w:val="0"/>
          <w:sz w:val="22"/>
          <w:szCs w:val="22"/>
          <w:lang w:val="en-US"/>
        </w:rPr>
        <w:t xml:space="preserve"> July 2026).</w:t>
      </w:r>
    </w:p>
    <w:p w:rsidR="1E83FE80" w:rsidP="136A84FB" w:rsidRDefault="1E83FE80" w14:paraId="2D0924EA" w14:textId="73C3BD4E">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Institute of Health Equity (2021) </w:t>
      </w:r>
      <w:r w:rsidRPr="136A84FB" w:rsidR="1E83FE80">
        <w:rPr>
          <w:rFonts w:ascii="Arial" w:hAnsi="Arial" w:eastAsia="Arial" w:cs="Arial"/>
          <w:i w:val="1"/>
          <w:iCs w:val="1"/>
          <w:noProof w:val="0"/>
          <w:sz w:val="22"/>
          <w:szCs w:val="22"/>
          <w:lang w:val="en-US"/>
        </w:rPr>
        <w:t>WHO Commission on Social Determinants of Health: Closing the gap in a generation</w:t>
      </w:r>
      <w:r w:rsidRPr="136A84FB" w:rsidR="1E83FE80">
        <w:rPr>
          <w:rFonts w:ascii="Arial" w:hAnsi="Arial" w:eastAsia="Arial" w:cs="Arial"/>
          <w:noProof w:val="0"/>
          <w:sz w:val="22"/>
          <w:szCs w:val="22"/>
          <w:lang w:val="en-US"/>
        </w:rPr>
        <w:t xml:space="preserve">. Available at: </w:t>
      </w:r>
      <w:hyperlink r:id="R193d7b8344584f12">
        <w:r w:rsidRPr="136A84FB" w:rsidR="1E83FE80">
          <w:rPr>
            <w:rStyle w:val="Hyperlink"/>
            <w:rFonts w:ascii="Arial" w:hAnsi="Arial" w:eastAsia="Arial" w:cs="Arial"/>
            <w:noProof w:val="0"/>
            <w:sz w:val="22"/>
            <w:szCs w:val="22"/>
            <w:lang w:val="en-US"/>
          </w:rPr>
          <w:t>https://www.instituteofhealthequity.org/resources-reports/commission-on-social-determinants-of-health-closing-the-gap-in-a-generation</w:t>
        </w:r>
      </w:hyperlink>
      <w:r w:rsidRPr="136A84FB" w:rsidR="1E83FE80">
        <w:rPr>
          <w:rFonts w:ascii="Arial" w:hAnsi="Arial" w:eastAsia="Arial" w:cs="Arial"/>
          <w:noProof w:val="0"/>
          <w:sz w:val="22"/>
          <w:szCs w:val="22"/>
          <w:lang w:val="en-US"/>
        </w:rPr>
        <w:t xml:space="preserve"> (Accessed: 1</w:t>
      </w:r>
      <w:r w:rsidRPr="136A84FB" w:rsidR="7B84DC18">
        <w:rPr>
          <w:rFonts w:ascii="Arial" w:hAnsi="Arial" w:eastAsia="Arial" w:cs="Arial"/>
          <w:noProof w:val="0"/>
          <w:sz w:val="22"/>
          <w:szCs w:val="22"/>
          <w:lang w:val="en-US"/>
        </w:rPr>
        <w:t>0</w:t>
      </w:r>
      <w:r w:rsidRPr="136A84FB" w:rsidR="1E83FE80">
        <w:rPr>
          <w:rFonts w:ascii="Arial" w:hAnsi="Arial" w:eastAsia="Arial" w:cs="Arial"/>
          <w:noProof w:val="0"/>
          <w:sz w:val="22"/>
          <w:szCs w:val="22"/>
          <w:lang w:val="en-US"/>
        </w:rPr>
        <w:t xml:space="preserve"> July 2026).</w:t>
      </w:r>
    </w:p>
    <w:p w:rsidR="1E83FE80" w:rsidP="136A84FB" w:rsidRDefault="1E83FE80" w14:paraId="2A31FDB0" w14:textId="6D5E288C">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 xml:space="preserve">Local Government Association (2025) </w:t>
      </w:r>
      <w:r w:rsidRPr="136A84FB" w:rsidR="1E83FE80">
        <w:rPr>
          <w:rFonts w:ascii="Arial" w:hAnsi="Arial" w:eastAsia="Arial" w:cs="Arial"/>
          <w:i w:val="1"/>
          <w:iCs w:val="1"/>
          <w:noProof w:val="0"/>
          <w:sz w:val="22"/>
          <w:szCs w:val="22"/>
          <w:lang w:val="en-US"/>
        </w:rPr>
        <w:t>Councillors’</w:t>
      </w:r>
      <w:r w:rsidRPr="136A84FB" w:rsidR="1E83FE80">
        <w:rPr>
          <w:rFonts w:ascii="Arial" w:hAnsi="Arial" w:eastAsia="Arial" w:cs="Arial"/>
          <w:i w:val="1"/>
          <w:iCs w:val="1"/>
          <w:noProof w:val="0"/>
          <w:sz w:val="22"/>
          <w:szCs w:val="22"/>
          <w:lang w:val="en-US"/>
        </w:rPr>
        <w:t xml:space="preserve"> guide to local authority public health responsibilities</w:t>
      </w:r>
      <w:r w:rsidRPr="136A84FB" w:rsidR="1E83FE80">
        <w:rPr>
          <w:rFonts w:ascii="Arial" w:hAnsi="Arial" w:eastAsia="Arial" w:cs="Arial"/>
          <w:noProof w:val="0"/>
          <w:sz w:val="22"/>
          <w:szCs w:val="22"/>
          <w:lang w:val="en-US"/>
        </w:rPr>
        <w:t xml:space="preserve">. Available at: </w:t>
      </w:r>
      <w:hyperlink r:id="Rf7062b72d7ec4a24">
        <w:r w:rsidRPr="136A84FB" w:rsidR="1E83FE80">
          <w:rPr>
            <w:rStyle w:val="Hyperlink"/>
            <w:rFonts w:ascii="Arial" w:hAnsi="Arial" w:eastAsia="Arial" w:cs="Arial"/>
            <w:noProof w:val="0"/>
            <w:sz w:val="22"/>
            <w:szCs w:val="22"/>
            <w:lang w:val="en-US"/>
          </w:rPr>
          <w:t>https://www.local.gov.uk/publications/councillors-guide-local-authority-public-health-responsibilities-0</w:t>
        </w:r>
      </w:hyperlink>
      <w:r w:rsidRPr="136A84FB" w:rsidR="1E83FE80">
        <w:rPr>
          <w:rFonts w:ascii="Arial" w:hAnsi="Arial" w:eastAsia="Arial" w:cs="Arial"/>
          <w:noProof w:val="0"/>
          <w:sz w:val="22"/>
          <w:szCs w:val="22"/>
          <w:lang w:val="en-US"/>
        </w:rPr>
        <w:t xml:space="preserve"> (Accessed: 1</w:t>
      </w:r>
      <w:r w:rsidRPr="136A84FB" w:rsidR="63CD1389">
        <w:rPr>
          <w:rFonts w:ascii="Arial" w:hAnsi="Arial" w:eastAsia="Arial" w:cs="Arial"/>
          <w:noProof w:val="0"/>
          <w:sz w:val="22"/>
          <w:szCs w:val="22"/>
          <w:lang w:val="en-US"/>
        </w:rPr>
        <w:t>1</w:t>
      </w:r>
      <w:r w:rsidRPr="136A84FB" w:rsidR="1E83FE80">
        <w:rPr>
          <w:rFonts w:ascii="Arial" w:hAnsi="Arial" w:eastAsia="Arial" w:cs="Arial"/>
          <w:noProof w:val="0"/>
          <w:sz w:val="22"/>
          <w:szCs w:val="22"/>
          <w:lang w:val="en-US"/>
        </w:rPr>
        <w:t xml:space="preserve"> July 2026).</w:t>
      </w:r>
    </w:p>
    <w:p w:rsidR="1E83FE80" w:rsidP="136A84FB" w:rsidRDefault="1E83FE80" w14:paraId="1480D17C" w14:textId="07D12E19">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Mallorie, S. (2024)</w:t>
      </w:r>
      <w:r w:rsidRPr="136A84FB" w:rsidR="1E83FE80">
        <w:rPr>
          <w:rFonts w:ascii="Arial" w:hAnsi="Arial" w:eastAsia="Arial" w:cs="Arial"/>
          <w:noProof w:val="0"/>
          <w:sz w:val="22"/>
          <w:szCs w:val="22"/>
          <w:lang w:val="en-US"/>
        </w:rPr>
        <w:t xml:space="preserve"> </w:t>
      </w:r>
      <w:r w:rsidRPr="136A84FB" w:rsidR="1E83FE80">
        <w:rPr>
          <w:rFonts w:ascii="Arial" w:hAnsi="Arial" w:eastAsia="Arial" w:cs="Arial"/>
          <w:i w:val="1"/>
          <w:iCs w:val="1"/>
          <w:noProof w:val="0"/>
          <w:sz w:val="22"/>
          <w:szCs w:val="22"/>
          <w:lang w:val="en-US"/>
        </w:rPr>
        <w:t>The</w:t>
      </w:r>
      <w:r w:rsidRPr="136A84FB" w:rsidR="1E83FE80">
        <w:rPr>
          <w:rFonts w:ascii="Arial" w:hAnsi="Arial" w:eastAsia="Arial" w:cs="Arial"/>
          <w:i w:val="1"/>
          <w:iCs w:val="1"/>
          <w:noProof w:val="0"/>
          <w:sz w:val="22"/>
          <w:szCs w:val="22"/>
          <w:lang w:val="en-US"/>
        </w:rPr>
        <w:t xml:space="preserve"> Relationship between Poverty and NHS Services</w:t>
      </w:r>
      <w:r w:rsidRPr="136A84FB" w:rsidR="1E83FE80">
        <w:rPr>
          <w:rFonts w:ascii="Arial" w:hAnsi="Arial" w:eastAsia="Arial" w:cs="Arial"/>
          <w:noProof w:val="0"/>
          <w:sz w:val="22"/>
          <w:szCs w:val="22"/>
          <w:lang w:val="en-US"/>
        </w:rPr>
        <w:t xml:space="preserve">. The King’s Fund. Available at: </w:t>
      </w:r>
      <w:hyperlink r:id="R4ecf66fbb45c4373">
        <w:r w:rsidRPr="136A84FB" w:rsidR="1E83FE80">
          <w:rPr>
            <w:rStyle w:val="Hyperlink"/>
            <w:rFonts w:ascii="Arial" w:hAnsi="Arial" w:eastAsia="Arial" w:cs="Arial"/>
            <w:noProof w:val="0"/>
            <w:sz w:val="22"/>
            <w:szCs w:val="22"/>
            <w:lang w:val="en-US"/>
          </w:rPr>
          <w:t>https://www.kingsfund.org.uk/insight-and-analysis/long-reads/relationship-poverty-nhs-services</w:t>
        </w:r>
      </w:hyperlink>
      <w:r w:rsidRPr="136A84FB" w:rsidR="1E83FE80">
        <w:rPr>
          <w:rFonts w:ascii="Arial" w:hAnsi="Arial" w:eastAsia="Arial" w:cs="Arial"/>
          <w:noProof w:val="0"/>
          <w:sz w:val="22"/>
          <w:szCs w:val="22"/>
          <w:lang w:val="en-US"/>
        </w:rPr>
        <w:t xml:space="preserve"> (Accessed: 1</w:t>
      </w:r>
      <w:r w:rsidRPr="136A84FB" w:rsidR="646DC831">
        <w:rPr>
          <w:rFonts w:ascii="Arial" w:hAnsi="Arial" w:eastAsia="Arial" w:cs="Arial"/>
          <w:noProof w:val="0"/>
          <w:sz w:val="22"/>
          <w:szCs w:val="22"/>
          <w:lang w:val="en-US"/>
        </w:rPr>
        <w:t>1</w:t>
      </w:r>
      <w:r w:rsidRPr="136A84FB" w:rsidR="1E83FE80">
        <w:rPr>
          <w:rFonts w:ascii="Arial" w:hAnsi="Arial" w:eastAsia="Arial" w:cs="Arial"/>
          <w:noProof w:val="0"/>
          <w:sz w:val="22"/>
          <w:szCs w:val="22"/>
          <w:lang w:val="en-US"/>
        </w:rPr>
        <w:t xml:space="preserve"> July 2026).</w:t>
      </w:r>
    </w:p>
    <w:p w:rsidR="1E83FE80" w:rsidP="136A84FB" w:rsidRDefault="1E83FE80" w14:paraId="54375919" w14:textId="1396F63E">
      <w:pPr>
        <w:spacing w:before="240" w:beforeAutospacing="off" w:after="240" w:afterAutospacing="off" w:line="360" w:lineRule="auto"/>
        <w:ind w:firstLine="0"/>
        <w:jc w:val="both"/>
        <w:rPr>
          <w:rFonts w:ascii="Arial" w:hAnsi="Arial" w:eastAsia="Arial" w:cs="Arial"/>
          <w:noProof w:val="0"/>
          <w:sz w:val="22"/>
          <w:szCs w:val="22"/>
          <w:lang w:val="en-US"/>
        </w:rPr>
      </w:pPr>
      <w:r w:rsidRPr="136A84FB" w:rsidR="1E83FE80">
        <w:rPr>
          <w:rFonts w:ascii="Arial" w:hAnsi="Arial" w:eastAsia="Arial" w:cs="Arial"/>
          <w:noProof w:val="0"/>
          <w:sz w:val="22"/>
          <w:szCs w:val="22"/>
          <w:lang w:val="en-US"/>
        </w:rPr>
        <w:t>Marmot, M., Allen, J., Boyce, T., Goldblatt, P. and Morrison, J. (2020)</w:t>
      </w:r>
      <w:r w:rsidRPr="136A84FB" w:rsidR="1E83FE80">
        <w:rPr>
          <w:rFonts w:ascii="Arial" w:hAnsi="Arial" w:eastAsia="Arial" w:cs="Arial"/>
          <w:noProof w:val="0"/>
          <w:sz w:val="22"/>
          <w:szCs w:val="22"/>
          <w:lang w:val="en-US"/>
        </w:rPr>
        <w:t xml:space="preserve"> </w:t>
      </w:r>
      <w:r w:rsidRPr="136A84FB" w:rsidR="1E83FE80">
        <w:rPr>
          <w:rFonts w:ascii="Arial" w:hAnsi="Arial" w:eastAsia="Arial" w:cs="Arial"/>
          <w:i w:val="1"/>
          <w:iCs w:val="1"/>
          <w:noProof w:val="0"/>
          <w:sz w:val="22"/>
          <w:szCs w:val="22"/>
          <w:lang w:val="en-US"/>
        </w:rPr>
        <w:t>Marmot</w:t>
      </w:r>
      <w:r w:rsidRPr="136A84FB" w:rsidR="1E83FE80">
        <w:rPr>
          <w:rFonts w:ascii="Arial" w:hAnsi="Arial" w:eastAsia="Arial" w:cs="Arial"/>
          <w:i w:val="1"/>
          <w:iCs w:val="1"/>
          <w:noProof w:val="0"/>
          <w:sz w:val="22"/>
          <w:szCs w:val="22"/>
          <w:lang w:val="en-US"/>
        </w:rPr>
        <w:t xml:space="preserve"> Review 10 Years On</w:t>
      </w:r>
      <w:r w:rsidRPr="136A84FB" w:rsidR="1E83FE80">
        <w:rPr>
          <w:rFonts w:ascii="Arial" w:hAnsi="Arial" w:eastAsia="Arial" w:cs="Arial"/>
          <w:noProof w:val="0"/>
          <w:sz w:val="22"/>
          <w:szCs w:val="22"/>
          <w:lang w:val="en-US"/>
        </w:rPr>
        <w:t xml:space="preserve">. London: Institute of Health Equity. Available at: </w:t>
      </w:r>
      <w:hyperlink r:id="Rd1d694e0d1ed46f4">
        <w:r w:rsidRPr="136A84FB" w:rsidR="1E83FE80">
          <w:rPr>
            <w:rStyle w:val="Hyperlink"/>
            <w:rFonts w:ascii="Arial" w:hAnsi="Arial" w:eastAsia="Arial" w:cs="Arial"/>
            <w:noProof w:val="0"/>
            <w:sz w:val="22"/>
            <w:szCs w:val="22"/>
            <w:lang w:val="en-US"/>
          </w:rPr>
          <w:t>https://www.instituteofhealthequity.org/resources-reports/marmot-review-10-years-on</w:t>
        </w:r>
      </w:hyperlink>
      <w:r w:rsidRPr="136A84FB" w:rsidR="1E83FE80">
        <w:rPr>
          <w:rFonts w:ascii="Arial" w:hAnsi="Arial" w:eastAsia="Arial" w:cs="Arial"/>
          <w:noProof w:val="0"/>
          <w:sz w:val="22"/>
          <w:szCs w:val="22"/>
          <w:lang w:val="en-US"/>
        </w:rPr>
        <w:t xml:space="preserve"> (Accessed: 1</w:t>
      </w:r>
      <w:r w:rsidRPr="136A84FB" w:rsidR="4B096878">
        <w:rPr>
          <w:rFonts w:ascii="Arial" w:hAnsi="Arial" w:eastAsia="Arial" w:cs="Arial"/>
          <w:noProof w:val="0"/>
          <w:sz w:val="22"/>
          <w:szCs w:val="22"/>
          <w:lang w:val="en-US"/>
        </w:rPr>
        <w:t>1</w:t>
      </w:r>
      <w:r w:rsidRPr="136A84FB" w:rsidR="1E83FE80">
        <w:rPr>
          <w:rFonts w:ascii="Arial" w:hAnsi="Arial" w:eastAsia="Arial" w:cs="Arial"/>
          <w:noProof w:val="0"/>
          <w:sz w:val="22"/>
          <w:szCs w:val="22"/>
          <w:lang w:val="en-US"/>
        </w:rPr>
        <w:t xml:space="preserve"> July 2026).</w:t>
      </w:r>
    </w:p>
    <w:sectPr w:rsidRPr="00B863FB" w:rsidR="67AE9998">
      <w:headerReference w:type="even" r:id="rId8"/>
      <w:headerReference w:type="default" r:id="rId9"/>
      <w:footerReference w:type="even" r:id="rId10"/>
      <w:footerReference w:type="default" r:id="rId11"/>
      <w:headerReference w:type="first" r:id="rId12"/>
      <w:footerReference w:type="first" r:id="rId13"/>
      <w:footnotePr>
        <w:pos w:val="beneathText"/>
      </w:footnotePr>
      <w:pgSz w:w="12240" w:h="15840" w:orient="portrait"/>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endnote w:type="separator" w:id="-1">
    <w:p w:rsidR="00DF5915" w:rsidRDefault="00DF5915" w14:paraId="31772458" w14:textId="77777777">
      <w:pPr>
        <w:spacing w:line="240" w:lineRule="auto"/>
      </w:pPr>
      <w:r>
        <w:separator/>
      </w:r>
    </w:p>
    <w:p w:rsidR="00DF5915" w:rsidRDefault="00DF5915" w14:paraId="42BA036F" w14:textId="77777777"/>
  </w:endnote>
  <w:endnote w:type="continuationSeparator" w:id="0">
    <w:p w:rsidR="00DF5915" w:rsidRDefault="00DF5915" w14:paraId="49972DE3" w14:textId="77777777">
      <w:pPr>
        <w:spacing w:line="240" w:lineRule="auto"/>
      </w:pPr>
      <w:r>
        <w:continuationSeparator/>
      </w:r>
    </w:p>
    <w:p w:rsidR="00DF5915" w:rsidRDefault="00DF5915" w14:paraId="47C84158" w14:textId="77777777"/>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p14 w16sdtfl">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p w:rsidR="002F3AE9" w:rsidRDefault="002F3AE9" w14:paraId="4D377C03" w14:textId="77777777">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p w:rsidR="136A84FB" w:rsidP="136A84FB" w:rsidRDefault="136A84FB" w14:paraId="4381A99B" w14:textId="7EA365A5">
    <w:pPr>
      <w:pStyle w:val="Footer"/>
      <w:jc w:val="right"/>
    </w:pPr>
    <w:r>
      <w:fldChar w:fldCharType="begin"/>
    </w:r>
    <w:r>
      <w:instrText xml:space="preserve">PAGE</w:instrText>
    </w:r>
    <w:r>
      <w:fldChar w:fldCharType="separate"/>
    </w:r>
    <w:r>
      <w:fldChar w:fldCharType="end"/>
    </w:r>
  </w:p>
  <w:p w:rsidRPr="002F3AE9" w:rsidR="0D6E5604" w:rsidP="002F3AE9" w:rsidRDefault="0D6E5604" w14:paraId="783A0867" w14:textId="7C3440BE">
    <w:pPr>
      <w:pStyle w:val="Footer"/>
    </w:pPr>
  </w:p>
</w:ftr>
</file>

<file path=word/footer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p w:rsidRPr="002F3AE9" w:rsidR="3E192C66" w:rsidP="002F3AE9" w:rsidRDefault="3E192C66" w14:paraId="315FF295" w14:textId="2EB6A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footnote w:type="separator" w:id="-1">
    <w:p w:rsidR="00DF5915" w:rsidRDefault="00DF5915" w14:paraId="374F7D15" w14:textId="77777777">
      <w:pPr>
        <w:spacing w:line="240" w:lineRule="auto"/>
      </w:pPr>
      <w:r>
        <w:separator/>
      </w:r>
    </w:p>
    <w:p w:rsidR="00DF5915" w:rsidRDefault="00DF5915" w14:paraId="7F7E4D0A" w14:textId="77777777"/>
  </w:footnote>
  <w:footnote w:type="continuationSeparator" w:id="0">
    <w:p w:rsidR="00DF5915" w:rsidRDefault="00DF5915" w14:paraId="6411C71C" w14:textId="77777777">
      <w:pPr>
        <w:spacing w:line="240" w:lineRule="auto"/>
      </w:pPr>
      <w:r>
        <w:continuationSeparator/>
      </w:r>
    </w:p>
    <w:p w:rsidR="00DF5915" w:rsidRDefault="00DF5915" w14:paraId="19105BBC" w14:textId="77777777"/>
  </w:footnote>
</w:footnotes>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p w:rsidR="002F3AE9" w:rsidRDefault="002F3AE9" w14:paraId="0AB633DF" w14:textId="77777777">
    <w:pPr>
      <w:pStyle w:val="Header"/>
    </w:pP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p w:rsidRPr="002F3AE9" w:rsidR="0D6E5604" w:rsidP="002F3AE9" w:rsidRDefault="0D6E5604" w14:paraId="7361A12B" w14:textId="1D46AAEE">
    <w:pPr>
      <w:pStyle w:val="Header"/>
    </w:pPr>
  </w:p>
</w:hdr>
</file>

<file path=word/header3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p w:rsidRPr="002F3AE9" w:rsidR="3E192C66" w:rsidP="002F3AE9" w:rsidRDefault="3E192C66" w14:paraId="666E1725" w14:textId="28B779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num w:numId="1" w16cid:durableId="1583753049">
    <w:abstractNumId w:val="9"/>
  </w:num>
  <w:num w:numId="2" w16cid:durableId="1672021673">
    <w:abstractNumId w:val="7"/>
  </w:num>
  <w:num w:numId="3" w16cid:durableId="1661418664">
    <w:abstractNumId w:val="6"/>
  </w:num>
  <w:num w:numId="4" w16cid:durableId="28338585">
    <w:abstractNumId w:val="5"/>
  </w:num>
  <w:num w:numId="5" w16cid:durableId="10451996">
    <w:abstractNumId w:val="4"/>
  </w:num>
  <w:num w:numId="6" w16cid:durableId="1118185191">
    <w:abstractNumId w:val="8"/>
  </w:num>
  <w:num w:numId="7" w16cid:durableId="944580785">
    <w:abstractNumId w:val="3"/>
  </w:num>
  <w:num w:numId="8" w16cid:durableId="1728843970">
    <w:abstractNumId w:val="2"/>
  </w:num>
  <w:num w:numId="9" w16cid:durableId="261961369">
    <w:abstractNumId w:val="1"/>
  </w:num>
  <w:num w:numId="10" w16cid:durableId="940600249">
    <w:abstractNumId w:val="0"/>
  </w:num>
  <w:num w:numId="11" w16cid:durableId="1773084239">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xmlns:wp14="http://schemas.microsoft.com/office/word/2010/wordprocessingDrawing" xmlns:w16sdtfl="http://schemas.microsoft.com/office/word/2024/wordml/sdtformatlock" mc:Ignorable="w14 w15 w16se w16cid w16 w16cex w16sdtdh wp14 w16sdtfl">
  <w:zoom w:percent="130"/>
  <w:removePersonalInformation/>
  <w:removeDateAndTime/>
  <w:proofState w:spelling="clean" w:grammar="dirty"/>
  <w:formsDesign/>
  <w:trackRevisions w:val="false"/>
  <w:defaultTabStop w:val="720"/>
  <w:defaultTableStyle w:val="APAReport"/>
  <w:characterSpacingControl w:val="doNotCompress"/>
  <w:savePreviewPicture/>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C0665C1"/>
    <w:rsid w:val="00023AFE"/>
    <w:rsid w:val="0007487B"/>
    <w:rsid w:val="000A3D9B"/>
    <w:rsid w:val="000D4642"/>
    <w:rsid w:val="000D539D"/>
    <w:rsid w:val="00116273"/>
    <w:rsid w:val="002C79E6"/>
    <w:rsid w:val="002F3AE9"/>
    <w:rsid w:val="003804CC"/>
    <w:rsid w:val="00664C1A"/>
    <w:rsid w:val="0087407D"/>
    <w:rsid w:val="00A417C1"/>
    <w:rsid w:val="00B863FB"/>
    <w:rsid w:val="00B86440"/>
    <w:rsid w:val="00BB2D6F"/>
    <w:rsid w:val="00C00F8F"/>
    <w:rsid w:val="00C03068"/>
    <w:rsid w:val="00D620FD"/>
    <w:rsid w:val="00D91044"/>
    <w:rsid w:val="00DF5915"/>
    <w:rsid w:val="00E67454"/>
    <w:rsid w:val="00EF55C5"/>
    <w:rsid w:val="00F6242A"/>
    <w:rsid w:val="00FD0666"/>
    <w:rsid w:val="00FF55EC"/>
    <w:rsid w:val="010C5FF3"/>
    <w:rsid w:val="014CA2B6"/>
    <w:rsid w:val="019A4E89"/>
    <w:rsid w:val="02140EAC"/>
    <w:rsid w:val="030E21BE"/>
    <w:rsid w:val="0327C8A3"/>
    <w:rsid w:val="040C7D78"/>
    <w:rsid w:val="04B7E346"/>
    <w:rsid w:val="05D5C78A"/>
    <w:rsid w:val="05ED14F1"/>
    <w:rsid w:val="07796389"/>
    <w:rsid w:val="081331F8"/>
    <w:rsid w:val="085D0F34"/>
    <w:rsid w:val="089FB028"/>
    <w:rsid w:val="0950B93B"/>
    <w:rsid w:val="0A9E91CA"/>
    <w:rsid w:val="0ACDB378"/>
    <w:rsid w:val="0ADDAAF0"/>
    <w:rsid w:val="0BBEB31E"/>
    <w:rsid w:val="0C12F15F"/>
    <w:rsid w:val="0D2D3943"/>
    <w:rsid w:val="0D6E5604"/>
    <w:rsid w:val="0DC7E72D"/>
    <w:rsid w:val="0E34F02D"/>
    <w:rsid w:val="0E788389"/>
    <w:rsid w:val="0E84BF48"/>
    <w:rsid w:val="0E962CA9"/>
    <w:rsid w:val="0E998736"/>
    <w:rsid w:val="0F017A67"/>
    <w:rsid w:val="0F588318"/>
    <w:rsid w:val="0F5D1621"/>
    <w:rsid w:val="0F6319DD"/>
    <w:rsid w:val="0F8F8171"/>
    <w:rsid w:val="0F959152"/>
    <w:rsid w:val="103BE02E"/>
    <w:rsid w:val="10512EE8"/>
    <w:rsid w:val="1092ECB8"/>
    <w:rsid w:val="1092ECB8"/>
    <w:rsid w:val="10D9DA8C"/>
    <w:rsid w:val="10F181DE"/>
    <w:rsid w:val="110D4ADC"/>
    <w:rsid w:val="118578F4"/>
    <w:rsid w:val="11A341D1"/>
    <w:rsid w:val="11CF8DBE"/>
    <w:rsid w:val="11EE9CC8"/>
    <w:rsid w:val="1310120D"/>
    <w:rsid w:val="136A84FB"/>
    <w:rsid w:val="137145AF"/>
    <w:rsid w:val="13720C01"/>
    <w:rsid w:val="138B0EC2"/>
    <w:rsid w:val="13CFA336"/>
    <w:rsid w:val="1407FFE9"/>
    <w:rsid w:val="1424B2BC"/>
    <w:rsid w:val="152ED54F"/>
    <w:rsid w:val="15E7E94C"/>
    <w:rsid w:val="16036C97"/>
    <w:rsid w:val="174DF214"/>
    <w:rsid w:val="1863D1B0"/>
    <w:rsid w:val="186ECA2A"/>
    <w:rsid w:val="18A0D533"/>
    <w:rsid w:val="1A1B4629"/>
    <w:rsid w:val="1A9C63A0"/>
    <w:rsid w:val="1AF3ADB9"/>
    <w:rsid w:val="1B850D7C"/>
    <w:rsid w:val="1B9ADA89"/>
    <w:rsid w:val="1BD1FC7C"/>
    <w:rsid w:val="1C0665C1"/>
    <w:rsid w:val="1C588CB7"/>
    <w:rsid w:val="1DC09D74"/>
    <w:rsid w:val="1DD45900"/>
    <w:rsid w:val="1E83FE80"/>
    <w:rsid w:val="1E84F322"/>
    <w:rsid w:val="1F1145B4"/>
    <w:rsid w:val="1F168850"/>
    <w:rsid w:val="1F844E86"/>
    <w:rsid w:val="1FEE9CAB"/>
    <w:rsid w:val="201D26C8"/>
    <w:rsid w:val="20D58D33"/>
    <w:rsid w:val="210EB498"/>
    <w:rsid w:val="212F006F"/>
    <w:rsid w:val="21413D78"/>
    <w:rsid w:val="21992761"/>
    <w:rsid w:val="21F539B4"/>
    <w:rsid w:val="222E8B38"/>
    <w:rsid w:val="2526754A"/>
    <w:rsid w:val="2526754A"/>
    <w:rsid w:val="254D1B49"/>
    <w:rsid w:val="25A9EDF3"/>
    <w:rsid w:val="25F5A40A"/>
    <w:rsid w:val="26C52192"/>
    <w:rsid w:val="27401AAF"/>
    <w:rsid w:val="27447941"/>
    <w:rsid w:val="277225F4"/>
    <w:rsid w:val="27A288C9"/>
    <w:rsid w:val="28A14D1E"/>
    <w:rsid w:val="28D46254"/>
    <w:rsid w:val="29CF5B62"/>
    <w:rsid w:val="29EFFC35"/>
    <w:rsid w:val="2ABFDC69"/>
    <w:rsid w:val="2ABFDC69"/>
    <w:rsid w:val="2AFA67A4"/>
    <w:rsid w:val="2B2E1454"/>
    <w:rsid w:val="2B6AADAF"/>
    <w:rsid w:val="2BCB4BDD"/>
    <w:rsid w:val="2C6441AE"/>
    <w:rsid w:val="2CBCEFBE"/>
    <w:rsid w:val="2CCDFC8D"/>
    <w:rsid w:val="2D78D4A4"/>
    <w:rsid w:val="2E4809C2"/>
    <w:rsid w:val="2F16A083"/>
    <w:rsid w:val="2F3A3D55"/>
    <w:rsid w:val="2F46826C"/>
    <w:rsid w:val="2F5FE457"/>
    <w:rsid w:val="2FB6B2FB"/>
    <w:rsid w:val="300C1979"/>
    <w:rsid w:val="304EF5B4"/>
    <w:rsid w:val="31F8E260"/>
    <w:rsid w:val="3236C9DF"/>
    <w:rsid w:val="323F8417"/>
    <w:rsid w:val="324B2D46"/>
    <w:rsid w:val="3281CF00"/>
    <w:rsid w:val="32F2BCEB"/>
    <w:rsid w:val="33CD6705"/>
    <w:rsid w:val="343B9AFF"/>
    <w:rsid w:val="35665383"/>
    <w:rsid w:val="3660B96E"/>
    <w:rsid w:val="36F50819"/>
    <w:rsid w:val="385DCA60"/>
    <w:rsid w:val="3ACE5605"/>
    <w:rsid w:val="3B621CB9"/>
    <w:rsid w:val="3D0A9892"/>
    <w:rsid w:val="3D540AD0"/>
    <w:rsid w:val="3D81C504"/>
    <w:rsid w:val="3D92745A"/>
    <w:rsid w:val="3E192C66"/>
    <w:rsid w:val="3F058934"/>
    <w:rsid w:val="3FD79D39"/>
    <w:rsid w:val="405400A1"/>
    <w:rsid w:val="40BE9083"/>
    <w:rsid w:val="411BF99B"/>
    <w:rsid w:val="41DF6409"/>
    <w:rsid w:val="42779B96"/>
    <w:rsid w:val="43C62BAE"/>
    <w:rsid w:val="44DBA082"/>
    <w:rsid w:val="44F40877"/>
    <w:rsid w:val="44FE62E9"/>
    <w:rsid w:val="4537C7D5"/>
    <w:rsid w:val="45B27F5D"/>
    <w:rsid w:val="45C0C497"/>
    <w:rsid w:val="45D8AAC0"/>
    <w:rsid w:val="46116786"/>
    <w:rsid w:val="46B52DCA"/>
    <w:rsid w:val="471E5874"/>
    <w:rsid w:val="4746C918"/>
    <w:rsid w:val="47C51764"/>
    <w:rsid w:val="4800D296"/>
    <w:rsid w:val="4800D296"/>
    <w:rsid w:val="48E44EAE"/>
    <w:rsid w:val="492C3CF4"/>
    <w:rsid w:val="4A07A95C"/>
    <w:rsid w:val="4A095041"/>
    <w:rsid w:val="4A09FA62"/>
    <w:rsid w:val="4A446072"/>
    <w:rsid w:val="4B096878"/>
    <w:rsid w:val="4C17EEC2"/>
    <w:rsid w:val="4C28B3EE"/>
    <w:rsid w:val="4C34399D"/>
    <w:rsid w:val="4C5BB94D"/>
    <w:rsid w:val="4CF04ED2"/>
    <w:rsid w:val="4D4F6CEF"/>
    <w:rsid w:val="4E088F0F"/>
    <w:rsid w:val="4E192C6E"/>
    <w:rsid w:val="4E2A21F4"/>
    <w:rsid w:val="4E525187"/>
    <w:rsid w:val="502F0F69"/>
    <w:rsid w:val="505BE418"/>
    <w:rsid w:val="50C4BDD4"/>
    <w:rsid w:val="50CDEEF2"/>
    <w:rsid w:val="511552BD"/>
    <w:rsid w:val="514C15C4"/>
    <w:rsid w:val="5165307E"/>
    <w:rsid w:val="51C1718F"/>
    <w:rsid w:val="5204157B"/>
    <w:rsid w:val="5204157B"/>
    <w:rsid w:val="52694629"/>
    <w:rsid w:val="5303CE04"/>
    <w:rsid w:val="536588D9"/>
    <w:rsid w:val="53987A1C"/>
    <w:rsid w:val="53DA9977"/>
    <w:rsid w:val="53DA9977"/>
    <w:rsid w:val="53DCBFBE"/>
    <w:rsid w:val="5404B342"/>
    <w:rsid w:val="541D2ED6"/>
    <w:rsid w:val="54AD394E"/>
    <w:rsid w:val="54FF6F31"/>
    <w:rsid w:val="557AA70E"/>
    <w:rsid w:val="55937724"/>
    <w:rsid w:val="55DA2B6B"/>
    <w:rsid w:val="55F672CB"/>
    <w:rsid w:val="5662ACAB"/>
    <w:rsid w:val="56C65800"/>
    <w:rsid w:val="573ABDBF"/>
    <w:rsid w:val="57A58EEA"/>
    <w:rsid w:val="57AB2209"/>
    <w:rsid w:val="58B0DC39"/>
    <w:rsid w:val="593F41A5"/>
    <w:rsid w:val="5964E0B1"/>
    <w:rsid w:val="599DB63A"/>
    <w:rsid w:val="5A1CFD60"/>
    <w:rsid w:val="5A47F839"/>
    <w:rsid w:val="5B424A9E"/>
    <w:rsid w:val="5B69CFE2"/>
    <w:rsid w:val="5BA36975"/>
    <w:rsid w:val="5C38AD26"/>
    <w:rsid w:val="5D68E123"/>
    <w:rsid w:val="5DD386C1"/>
    <w:rsid w:val="5E1C33BE"/>
    <w:rsid w:val="5F155EB4"/>
    <w:rsid w:val="606BCA57"/>
    <w:rsid w:val="6118FDE1"/>
    <w:rsid w:val="61A5D4BD"/>
    <w:rsid w:val="62D3A890"/>
    <w:rsid w:val="6383A345"/>
    <w:rsid w:val="63CD1389"/>
    <w:rsid w:val="6451CACF"/>
    <w:rsid w:val="646DC831"/>
    <w:rsid w:val="647DCB5B"/>
    <w:rsid w:val="653922A1"/>
    <w:rsid w:val="65481D9C"/>
    <w:rsid w:val="657FFEF1"/>
    <w:rsid w:val="66105588"/>
    <w:rsid w:val="6679353E"/>
    <w:rsid w:val="66E75DF2"/>
    <w:rsid w:val="6734BB0C"/>
    <w:rsid w:val="67AE9998"/>
    <w:rsid w:val="68568E4F"/>
    <w:rsid w:val="689E33FC"/>
    <w:rsid w:val="68A70305"/>
    <w:rsid w:val="68ADD599"/>
    <w:rsid w:val="68E35553"/>
    <w:rsid w:val="68E82518"/>
    <w:rsid w:val="69234467"/>
    <w:rsid w:val="6A11CDB4"/>
    <w:rsid w:val="6A201C70"/>
    <w:rsid w:val="6A36C4BF"/>
    <w:rsid w:val="6C34155D"/>
    <w:rsid w:val="6CA046B7"/>
    <w:rsid w:val="6CB34F19"/>
    <w:rsid w:val="6CF7E4A6"/>
    <w:rsid w:val="6D43EC9B"/>
    <w:rsid w:val="6D444E25"/>
    <w:rsid w:val="6DD338E5"/>
    <w:rsid w:val="6E0920EA"/>
    <w:rsid w:val="6F061A4E"/>
    <w:rsid w:val="70441C01"/>
    <w:rsid w:val="7050BCB6"/>
    <w:rsid w:val="70972853"/>
    <w:rsid w:val="70E5C932"/>
    <w:rsid w:val="71886235"/>
    <w:rsid w:val="737C37AA"/>
    <w:rsid w:val="74643518"/>
    <w:rsid w:val="74A1234B"/>
    <w:rsid w:val="759FFF37"/>
    <w:rsid w:val="75B13946"/>
    <w:rsid w:val="7613B84C"/>
    <w:rsid w:val="76F962A5"/>
    <w:rsid w:val="7838AF1E"/>
    <w:rsid w:val="7878D3D4"/>
    <w:rsid w:val="78EEE332"/>
    <w:rsid w:val="7A835F74"/>
    <w:rsid w:val="7B406EB7"/>
    <w:rsid w:val="7B84DC18"/>
    <w:rsid w:val="7CCA2D81"/>
    <w:rsid w:val="7CE00FE6"/>
    <w:rsid w:val="7D07984E"/>
    <w:rsid w:val="7DD4BF26"/>
    <w:rsid w:val="7DD82F81"/>
    <w:rsid w:val="7DF2B583"/>
    <w:rsid w:val="7E13A796"/>
    <w:rsid w:val="7E4EDA27"/>
    <w:rsid w:val="7EB678E4"/>
    <w:rsid w:val="7F11E2EC"/>
    <w:rsid w:val="7F2D9DF9"/>
    <w:rsid w:val="7FEF33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4A4DEE"/>
  <w15:chartTrackingRefBased/>
  <w15:docId w15:val="{3142B236-8CA0-466E-A20A-2787A579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p14 w16sdtfl">
  <w:docDefaults>
    <w:rPrDefault>
      <w:rPr>
        <w:rFonts w:asciiTheme="minorHAnsi" w:hAnsiTheme="minorHAnsi" w:eastAsiaTheme="minorEastAsia"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863FB"/>
    <w:rPr>
      <w:sz w:val="22"/>
    </w:rPr>
  </w:style>
  <w:style w:type="paragraph" w:styleId="Heading1">
    <w:name w:val="heading 1"/>
    <w:basedOn w:val="Normal"/>
    <w:next w:val="Normal"/>
    <w:link w:val="Heading1Char"/>
    <w:uiPriority w:val="3"/>
    <w:qFormat/>
    <w:rsid w:val="002C79E6"/>
    <w:pPr>
      <w:keepNext/>
      <w:keepLines/>
      <w:ind w:firstLine="0"/>
      <w:jc w:val="center"/>
      <w:outlineLvl w:val="0"/>
    </w:pPr>
    <w:rPr>
      <w:rFonts w:asciiTheme="majorHAnsi" w:hAnsiTheme="majorHAnsi" w:eastAsiaTheme="majorEastAsia" w:cstheme="majorBidi"/>
      <w:b/>
      <w:bCs/>
    </w:rPr>
  </w:style>
  <w:style w:type="paragraph" w:styleId="Heading2">
    <w:name w:val="heading 2"/>
    <w:basedOn w:val="Normal"/>
    <w:next w:val="Normal"/>
    <w:link w:val="Heading2Char"/>
    <w:uiPriority w:val="3"/>
    <w:unhideWhenUsed/>
    <w:qFormat/>
    <w:rsid w:val="00C00F8F"/>
    <w:pPr>
      <w:keepNext/>
      <w:keepLines/>
      <w:ind w:firstLine="0"/>
      <w:outlineLvl w:val="1"/>
    </w:pPr>
    <w:rPr>
      <w:rFonts w:asciiTheme="majorHAnsi" w:hAnsiTheme="majorHAnsi" w:eastAsiaTheme="majorEastAsia" w:cstheme="majorBidi"/>
      <w:b/>
      <w:bCs/>
    </w:rPr>
  </w:style>
  <w:style w:type="paragraph" w:styleId="Heading3">
    <w:name w:val="heading 3"/>
    <w:basedOn w:val="Normal"/>
    <w:next w:val="Normal"/>
    <w:link w:val="Heading3Char"/>
    <w:uiPriority w:val="3"/>
    <w:unhideWhenUsed/>
    <w:qFormat/>
    <w:rsid w:val="00C00F8F"/>
    <w:pPr>
      <w:keepNext/>
      <w:keepLines/>
      <w:ind w:firstLine="0"/>
      <w:outlineLvl w:val="2"/>
    </w:pPr>
    <w:rPr>
      <w:rFonts w:asciiTheme="majorHAnsi" w:hAnsiTheme="majorHAnsi" w:eastAsiaTheme="majorEastAsia" w:cstheme="majorBidi"/>
      <w:b/>
      <w:bCs/>
      <w:i/>
    </w:rPr>
  </w:style>
  <w:style w:type="paragraph" w:styleId="Heading4">
    <w:name w:val="heading 4"/>
    <w:basedOn w:val="Normal"/>
    <w:next w:val="Normal"/>
    <w:link w:val="Heading4Char"/>
    <w:uiPriority w:val="3"/>
    <w:unhideWhenUsed/>
    <w:qFormat/>
    <w:rsid w:val="00664C1A"/>
    <w:pPr>
      <w:keepNext/>
      <w:keepLines/>
      <w:outlineLvl w:val="3"/>
    </w:pPr>
    <w:rPr>
      <w:rFonts w:asciiTheme="majorHAnsi" w:hAnsiTheme="majorHAnsi" w:eastAsiaTheme="majorEastAsia" w:cstheme="majorBidi"/>
      <w:b/>
      <w:bCs/>
      <w:iCs/>
    </w:rPr>
  </w:style>
  <w:style w:type="paragraph" w:styleId="Heading5">
    <w:name w:val="heading 5"/>
    <w:basedOn w:val="Normal"/>
    <w:next w:val="Normal"/>
    <w:link w:val="Heading5Char"/>
    <w:uiPriority w:val="3"/>
    <w:unhideWhenUsed/>
    <w:qFormat/>
    <w:rsid w:val="00664C1A"/>
    <w:pPr>
      <w:keepNext/>
      <w:keepLines/>
      <w:outlineLvl w:val="4"/>
    </w:pPr>
    <w:rPr>
      <w:rFonts w:asciiTheme="majorHAnsi" w:hAnsiTheme="majorHAnsi" w:eastAsiaTheme="majorEastAsia" w:cstheme="majorBidi"/>
      <w:b/>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hAnsiTheme="majorHAnsi" w:eastAsiaTheme="majorEastAsia"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hAnsiTheme="majorHAnsi" w:eastAsiaTheme="majorEastAsia"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15"/>
    <w:qFormat/>
    <w:rsid w:val="002C79E6"/>
    <w:pPr>
      <w:pageBreakBefore/>
      <w:ind w:firstLine="0"/>
      <w:jc w:val="center"/>
      <w:outlineLvl w:val="0"/>
    </w:pPr>
    <w:rPr>
      <w:rFonts w:asciiTheme="majorHAnsi" w:hAnsiTheme="majorHAnsi" w:eastAsiaTheme="majorEastAsia" w:cstheme="majorBidi"/>
      <w:b/>
      <w:color w:val="auto"/>
    </w:rPr>
  </w:style>
  <w:style w:type="paragraph" w:styleId="Header">
    <w:name w:val="header"/>
    <w:basedOn w:val="Normal"/>
    <w:link w:val="HeaderChar"/>
    <w:uiPriority w:val="99"/>
    <w:unhideWhenUsed/>
    <w:qFormat/>
    <w:pPr>
      <w:spacing w:line="240" w:lineRule="auto"/>
      <w:ind w:firstLine="0"/>
    </w:pPr>
  </w:style>
  <w:style w:type="character" w:styleId="HeaderChar" w:customStyle="1">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rsid w:val="00B863FB"/>
    <w:pPr>
      <w:ind w:firstLine="0"/>
    </w:pPr>
    <w:rPr>
      <w:sz w:val="22"/>
    </w:rPr>
  </w:style>
  <w:style w:type="character" w:styleId="Heading1Char" w:customStyle="1">
    <w:name w:val="Heading 1 Char"/>
    <w:basedOn w:val="DefaultParagraphFont"/>
    <w:link w:val="Heading1"/>
    <w:uiPriority w:val="3"/>
    <w:rsid w:val="002C79E6"/>
    <w:rPr>
      <w:rFonts w:asciiTheme="majorHAnsi" w:hAnsiTheme="majorHAnsi" w:eastAsiaTheme="majorEastAsia" w:cstheme="majorBidi"/>
      <w:b/>
      <w:bCs/>
      <w:sz w:val="22"/>
    </w:rPr>
  </w:style>
  <w:style w:type="character" w:styleId="Heading2Char" w:customStyle="1">
    <w:name w:val="Heading 2 Char"/>
    <w:basedOn w:val="DefaultParagraphFont"/>
    <w:link w:val="Heading2"/>
    <w:uiPriority w:val="3"/>
    <w:rsid w:val="00C00F8F"/>
    <w:rPr>
      <w:rFonts w:asciiTheme="majorHAnsi" w:hAnsiTheme="majorHAnsi" w:eastAsiaTheme="majorEastAsia" w:cstheme="majorBidi"/>
      <w:b/>
      <w:bCs/>
      <w:sz w:val="22"/>
    </w:rPr>
  </w:style>
  <w:style w:type="paragraph" w:styleId="Title">
    <w:name w:val="Title"/>
    <w:basedOn w:val="Normal"/>
    <w:next w:val="Normal"/>
    <w:link w:val="TitleChar"/>
    <w:uiPriority w:val="16"/>
    <w:qFormat/>
    <w:rsid w:val="00B863FB"/>
    <w:pPr>
      <w:ind w:firstLine="0"/>
      <w:contextualSpacing/>
      <w:jc w:val="center"/>
    </w:pPr>
    <w:rPr>
      <w:rFonts w:asciiTheme="majorHAnsi" w:hAnsiTheme="majorHAnsi" w:eastAsiaTheme="majorEastAsia" w:cstheme="majorBidi"/>
      <w:b/>
    </w:rPr>
  </w:style>
  <w:style w:type="character" w:styleId="TitleChar" w:customStyle="1">
    <w:name w:val="Title Char"/>
    <w:basedOn w:val="DefaultParagraphFont"/>
    <w:link w:val="Title"/>
    <w:uiPriority w:val="16"/>
    <w:rsid w:val="00B863FB"/>
    <w:rPr>
      <w:rFonts w:asciiTheme="majorHAnsi" w:hAnsiTheme="majorHAnsi" w:eastAsiaTheme="majorEastAsia" w:cstheme="majorBidi"/>
      <w:b/>
      <w:sz w:val="22"/>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sid w:val="00C00F8F"/>
    <w:rPr>
      <w:rFonts w:asciiTheme="majorHAnsi" w:hAnsiTheme="majorHAnsi" w:eastAsiaTheme="majorEastAsia" w:cstheme="majorBidi"/>
      <w:b/>
      <w:bCs/>
      <w:i/>
      <w:sz w:val="22"/>
    </w:rPr>
  </w:style>
  <w:style w:type="character" w:styleId="Heading4Char" w:customStyle="1">
    <w:name w:val="Heading 4 Char"/>
    <w:basedOn w:val="DefaultParagraphFont"/>
    <w:link w:val="Heading4"/>
    <w:uiPriority w:val="3"/>
    <w:rsid w:val="00664C1A"/>
    <w:rPr>
      <w:rFonts w:asciiTheme="majorHAnsi" w:hAnsiTheme="majorHAnsi" w:eastAsiaTheme="majorEastAsia" w:cstheme="majorBidi"/>
      <w:b/>
      <w:bCs/>
      <w:iCs/>
      <w:sz w:val="22"/>
    </w:rPr>
  </w:style>
  <w:style w:type="character" w:styleId="Heading5Char" w:customStyle="1">
    <w:name w:val="Heading 5 Char"/>
    <w:basedOn w:val="DefaultParagraphFont"/>
    <w:link w:val="Heading5"/>
    <w:uiPriority w:val="3"/>
    <w:rsid w:val="00664C1A"/>
    <w:rPr>
      <w:rFonts w:asciiTheme="majorHAnsi" w:hAnsiTheme="majorHAnsi" w:eastAsiaTheme="majorEastAsia" w:cstheme="majorBidi"/>
      <w:b/>
      <w:i/>
      <w:iCs/>
      <w:sz w:val="22"/>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rsid w:val="000D4642"/>
    <w:pPr>
      <w:ind w:left="720" w:hanging="720"/>
    </w:pPr>
  </w:style>
  <w:style w:type="paragraph" w:styleId="BlockText">
    <w:name w:val="Block Text"/>
    <w:basedOn w:val="Normal"/>
    <w:uiPriority w:val="99"/>
    <w:semiHidden/>
    <w:unhideWhenUsed/>
    <w:pPr>
      <w:pBdr>
        <w:top w:val="single" w:color="DDDDDD" w:themeColor="accent1" w:sz="2" w:space="10" w:shadow="1"/>
        <w:left w:val="single" w:color="DDDDDD" w:themeColor="accent1" w:sz="2" w:space="10" w:shadow="1"/>
        <w:bottom w:val="single" w:color="DDDDDD" w:themeColor="accent1" w:sz="2" w:space="10" w:shadow="1"/>
        <w:right w:val="single" w:color="DDDDDD" w:themeColor="accent1" w:sz="2" w:space="10"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FootnoteTextChar" w:customStyle="1">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6E6E6E" w:themeColor="accent1" w:themeShade="7F"/>
      <w:kern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6E6E6E" w:themeColor="accent1" w:themeShade="7F"/>
      <w:kern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kern w:val="24"/>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rPr>
  </w:style>
  <w:style w:type="character" w:styleId="IntenseQuoteChar" w:customStyle="1">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qFormat/>
    <w:rsid w:val="00664C1A"/>
    <w:pPr>
      <w:ind w:left="720" w:firstLine="0"/>
    </w:pPr>
    <w:rPr>
      <w:iCs/>
      <w:color w:val="auto"/>
    </w:rPr>
  </w:style>
  <w:style w:type="character" w:styleId="QuoteChar" w:customStyle="1">
    <w:name w:val="Quote Char"/>
    <w:basedOn w:val="DefaultParagraphFont"/>
    <w:link w:val="Quote"/>
    <w:uiPriority w:val="29"/>
    <w:rsid w:val="00664C1A"/>
    <w:rPr>
      <w:iCs/>
      <w:color w:val="auto"/>
      <w:sz w:val="22"/>
    </w:rPr>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rPr>
      <w:kern w:val="24"/>
    </w:rPr>
  </w:style>
  <w:style w:type="paragraph" w:styleId="Title2" w:customStyle="1">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spacing w:line="240" w:lineRule="auto"/>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rPr>
      <w:kern w:val="24"/>
    </w:rPr>
  </w:style>
  <w:style w:type="character" w:styleId="CommentReference">
    <w:name w:val="annotation reference"/>
    <w:basedOn w:val="DefaultParagraphFont"/>
    <w:uiPriority w:val="99"/>
    <w:semiHidden/>
    <w:unhideWhenUsed/>
    <w:rsid w:val="00B86440"/>
    <w:rPr>
      <w:sz w:val="16"/>
      <w:szCs w:val="16"/>
    </w:rPr>
  </w:style>
  <w:style w:type="character" w:styleId="Hyperlink">
    <w:name w:val="Hyperlink"/>
    <w:basedOn w:val="DefaultParagraphFont"/>
    <w:uiPriority w:val="99"/>
    <w:unhideWhenUsed/>
    <w:rPr>
      <w:color w:val="5F5F5F" w:themeColor="hyperlink"/>
      <w:u w:val="single"/>
    </w:rPr>
  </w:style>
  <w:style w:type="paragraph" w:styleId="Subtitle">
    <w:name w:val="Subtitle"/>
    <w:basedOn w:val="Normal"/>
    <w:next w:val="Normal"/>
    <w:link w:val="SubtitleChar"/>
    <w:uiPriority w:val="18"/>
    <w:qFormat/>
    <w:rsid w:val="00B863FB"/>
    <w:pPr>
      <w:ind w:firstLine="0"/>
      <w:jc w:val="center"/>
    </w:pPr>
    <w:rPr>
      <w:rFonts w:eastAsia="Calibri" w:cs="Calibri"/>
      <w:szCs w:val="22"/>
    </w:rPr>
  </w:style>
  <w:style w:type="character" w:styleId="SubtitleChar" w:customStyle="1">
    <w:name w:val="Subtitle Char"/>
    <w:basedOn w:val="DefaultParagraphFont"/>
    <w:link w:val="Subtitle"/>
    <w:uiPriority w:val="18"/>
    <w:rsid w:val="00B863FB"/>
    <w:rPr>
      <w:rFonts w:eastAsia="Calibri" w:cs="Calibri"/>
      <w:sz w:val="22"/>
      <w:szCs w:val="22"/>
    </w:rPr>
  </w:style>
  <w:style w:type="paragraph" w:styleId="TOC2">
    <w:uiPriority w:val="39"/>
    <w:name w:val="toc 2"/>
    <w:basedOn w:val="Normal"/>
    <w:next w:val="Normal"/>
    <w:unhideWhenUsed/>
    <w:rsid w:val="136A84FB"/>
    <w:pPr>
      <w:spacing w:after="100"/>
      <w:ind w:left="220"/>
    </w:pPr>
  </w:style>
</w:styles>
</file>

<file path=word/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1.xml" Id="rId8" /><Relationship Type="http://schemas.openxmlformats.org/officeDocument/2006/relationships/footer" Target="footer31.xml" Id="rId13" /><Relationship Type="http://schemas.openxmlformats.org/officeDocument/2006/relationships/customXml" Target="/customXml/item2.xml" Id="rId18" /><Relationship Type="http://schemas.openxmlformats.org/officeDocument/2006/relationships/settings" Target="settings.xml" Id="rId3" /><Relationship Type="http://schemas.openxmlformats.org/officeDocument/2006/relationships/header" Target="header32.xml" Id="rId12" /><Relationship Type="http://schemas.openxmlformats.org/officeDocument/2006/relationships/customXml" Target="/customXml/item12.xml" Id="rId17" /><Relationship Type="http://schemas.openxmlformats.org/officeDocument/2006/relationships/styles" Target="styles.xml" Id="rId2" /><Relationship Type="http://schemas.openxmlformats.org/officeDocument/2006/relationships/theme" Target="theme/theme1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2.xml" Id="rId11" /><Relationship Type="http://schemas.openxmlformats.org/officeDocument/2006/relationships/footnotes" Target="footnotes.xml" Id="rId5" /><Relationship Type="http://schemas.openxmlformats.org/officeDocument/2006/relationships/glossaryDocument" Target="glossary/document.xml" Id="rId15" /><Relationship Type="http://schemas.openxmlformats.org/officeDocument/2006/relationships/footer" Target="footer13.xml" Id="rId10" /><Relationship Type="http://schemas.openxmlformats.org/officeDocument/2006/relationships/customXml" Target="/customXml/item33.xml" Id="rId19" /><Relationship Type="http://schemas.openxmlformats.org/officeDocument/2006/relationships/webSettings" Target="webSettings2.xml" Id="rId4" /><Relationship Type="http://schemas.openxmlformats.org/officeDocument/2006/relationships/header" Target="header23.xml" Id="rId9" /><Relationship Type="http://schemas.openxmlformats.org/officeDocument/2006/relationships/fontTable" Target="fontTable2.xml" Id="rId14" /><Relationship Type="http://schemas.openxmlformats.org/officeDocument/2006/relationships/image" Target="/media/image.png" Id="rId965403034" /><Relationship Type="http://schemas.openxmlformats.org/officeDocument/2006/relationships/hyperlink" Target="https://bmcpublichealth.biomedcentral.com/articles/10.1186/s12889-024-20089-5" TargetMode="External" Id="R4c3a1f3eb7ce4c8d" /><Relationship Type="http://schemas.openxmlformats.org/officeDocument/2006/relationships/hyperlink" Target="https://www.bond.org.uk/wp-content/uploads/2022/09/sdg3.pdf" TargetMode="External" Id="Ra7618c0fa9354514" /><Relationship Type="http://schemas.openxmlformats.org/officeDocument/2006/relationships/hyperlink" Target="https://www.bond.org.uk/wp-content/uploads/2023/03/sdg10_progress_gaps_and_recommendations_for_the_uk.pdf" TargetMode="External" Id="Rbcb522c344d44fd9" /><Relationship Type="http://schemas.openxmlformats.org/officeDocument/2006/relationships/hyperlink" Target="https://sustainablehealthcare.org.uk/sustainable-quality-improvement-susqi/" TargetMode="External" Id="Rbd546e96c4de4a8f" /><Relationship Type="http://schemas.openxmlformats.org/officeDocument/2006/relationships/hyperlink" Target="https://www.gov.uk/government/publications/10-year-health-plan-for-england-fit-for-the-future" TargetMode="External" Id="Rb9d375b06d6b4553" /><Relationship Type="http://schemas.openxmlformats.org/officeDocument/2006/relationships/hyperlink" Target="https://www.undp.org/publications/global-trends-challenges-and-opportunities-implementation-sdgs" TargetMode="External" Id="Ra2aedd2af55c46e4" /><Relationship Type="http://schemas.openxmlformats.org/officeDocument/2006/relationships/hyperlink" Target="https://www.legislation.gov.uk/ukpga/2010/15/contents" TargetMode="External" Id="Rf0eb35fd7116465f" /><Relationship Type="http://schemas.openxmlformats.org/officeDocument/2006/relationships/hyperlink" Target="https://www.legislation.gov.uk/ukpga/2022/31/contents" TargetMode="External" Id="Rff9b51945e764bb3" /><Relationship Type="http://schemas.openxmlformats.org/officeDocument/2006/relationships/hyperlink" Target="https://ifs.org.uk/living-standards-poverty-and-inequality-uk" TargetMode="External" Id="R4b7861e8adbe4dbe" /><Relationship Type="http://schemas.openxmlformats.org/officeDocument/2006/relationships/hyperlink" Target="https://www.instituteofhealthequity.org/resources-reports/commission-on-social-determinants-of-health-closing-the-gap-in-a-generation" TargetMode="External" Id="R193d7b8344584f12" /><Relationship Type="http://schemas.openxmlformats.org/officeDocument/2006/relationships/hyperlink" Target="https://www.local.gov.uk/publications/councillors-guide-local-authority-public-health-responsibilities-0" TargetMode="External" Id="Rf7062b72d7ec4a24" /><Relationship Type="http://schemas.openxmlformats.org/officeDocument/2006/relationships/hyperlink" Target="https://www.kingsfund.org.uk/insight-and-analysis/long-reads/relationship-poverty-nhs-services" TargetMode="External" Id="R4ecf66fbb45c4373" /><Relationship Type="http://schemas.openxmlformats.org/officeDocument/2006/relationships/hyperlink" Target="https://www.instituteofhealthequity.org/resources-reports/marmot-review-10-years-on" TargetMode="External" Id="Rd1d694e0d1ed46f4" /></Relationships>
</file>

<file path=word/glossary/_rels/document.xml.rels>&#65279;<?xml version="1.0" encoding="utf-8"?><Relationships xmlns="http://schemas.openxmlformats.org/package/2006/relationships"><Relationship Type="http://schemas.openxmlformats.org/officeDocument/2006/relationships/webSettings" Target="/word/glossary/webSettings.xml" Id="rId3" /><Relationship Type="http://schemas.openxmlformats.org/officeDocument/2006/relationships/settings" Target="/word/glossary/settings2.xml" Id="rId2" /><Relationship Type="http://schemas.openxmlformats.org/officeDocument/2006/relationships/styles" Target="/word/glossary/styles2.xml" Id="rId1" /><Relationship Type="http://schemas.openxmlformats.org/officeDocument/2006/relationships/fontTable" Target="/word/glossary/fontTable.xml" Id="rId5" /><Relationship Type="http://schemas.openxmlformats.org/officeDocument/2006/relationships/hyperlink" Target="https://apastyle.apa.org/style-grammar-guidelines" TargetMode="Externa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4D3A"/>
    <w:rsid w:val="0056336D"/>
    <w:rsid w:val="00612963"/>
    <w:rsid w:val="007E04E9"/>
    <w:rsid w:val="0084223E"/>
    <w:rsid w:val="00A64D3A"/>
    <w:rsid w:val="00C5073D"/>
    <w:rsid w:val="00D644A2"/>
    <w:rsid w:val="00E013F7"/>
    <w:rsid w:val="00F42C3E"/>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AU" w:eastAsia="en-A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3"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unhideWhenUsed/>
    <w:qFormat/>
    <w:rsid w:val="00F42C3E"/>
    <w:pPr>
      <w:keepNext/>
      <w:keepLines/>
      <w:spacing w:after="0" w:line="480" w:lineRule="auto"/>
      <w:ind w:firstLine="720"/>
      <w:outlineLvl w:val="3"/>
    </w:pPr>
    <w:rPr>
      <w:rFonts w:asciiTheme="majorHAnsi" w:eastAsiaTheme="majorEastAsia" w:hAnsiTheme="majorHAnsi" w:cstheme="majorBidi"/>
      <w:b/>
      <w:bCs/>
      <w:iCs/>
      <w:color w:val="000000" w:themeColor="text1"/>
      <w:szCs w:val="24"/>
      <w:lang w:val="en-US" w:eastAsia="ja-JP"/>
    </w:rPr>
  </w:style>
  <w:style w:type="paragraph" w:styleId="Heading5">
    <w:name w:val="heading 5"/>
    <w:basedOn w:val="Normal"/>
    <w:next w:val="Normal"/>
    <w:link w:val="Heading5Char"/>
    <w:uiPriority w:val="3"/>
    <w:unhideWhenUsed/>
    <w:qFormat/>
    <w:rsid w:val="00F42C3E"/>
    <w:pPr>
      <w:keepNext/>
      <w:keepLines/>
      <w:spacing w:after="0" w:line="480" w:lineRule="auto"/>
      <w:ind w:firstLine="720"/>
      <w:outlineLvl w:val="4"/>
    </w:pPr>
    <w:rPr>
      <w:rFonts w:asciiTheme="majorHAnsi" w:eastAsiaTheme="majorEastAsia" w:hAnsiTheme="majorHAnsi" w:cstheme="majorBidi"/>
      <w:b/>
      <w:i/>
      <w:iCs/>
      <w:color w:val="000000" w:themeColor="text1"/>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42C3E"/>
    <w:rPr>
      <w:color w:val="808080"/>
    </w:rPr>
  </w:style>
  <w:style w:type="paragraph" w:customStyle="1" w:styleId="DD6102193898453E9E9E39D146F302F8">
    <w:name w:val="DD6102193898453E9E9E39D146F302F8"/>
    <w:rsid w:val="00A64D3A"/>
    <w:pPr>
      <w:spacing w:before="2400"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D6236870FD5C4D3E8602DD017FBBEB12">
    <w:name w:val="D6236870FD5C4D3E8602DD017FBBEB12"/>
    <w:rsid w:val="00A64D3A"/>
  </w:style>
  <w:style w:type="paragraph" w:customStyle="1" w:styleId="F9BD6B7AD380443FB0042A4036F941E7">
    <w:name w:val="F9BD6B7AD380443FB0042A4036F941E7"/>
    <w:rsid w:val="00A64D3A"/>
  </w:style>
  <w:style w:type="paragraph" w:customStyle="1" w:styleId="5C11598F79C1480B9609C836DC5CCB31">
    <w:name w:val="5C11598F79C1480B9609C836DC5CCB31"/>
    <w:rsid w:val="00A64D3A"/>
  </w:style>
  <w:style w:type="paragraph" w:customStyle="1" w:styleId="5907305A2ACB438596A5B464F40B023B">
    <w:name w:val="5907305A2ACB438596A5B464F40B023B"/>
    <w:rsid w:val="00A64D3A"/>
  </w:style>
  <w:style w:type="paragraph" w:customStyle="1" w:styleId="792F30F1F46643F4AE09DBA113521AAF">
    <w:name w:val="792F30F1F46643F4AE09DBA113521AAF"/>
    <w:rsid w:val="00A64D3A"/>
  </w:style>
  <w:style w:type="paragraph" w:customStyle="1" w:styleId="C4F2603886D94A3CA7537799481410A9">
    <w:name w:val="C4F2603886D94A3CA7537799481410A9"/>
    <w:rsid w:val="00A64D3A"/>
  </w:style>
  <w:style w:type="paragraph" w:customStyle="1" w:styleId="CE8C71BD13D243FEAC58740760A8CA17">
    <w:name w:val="CE8C71BD13D243FEAC58740760A8CA17"/>
    <w:rsid w:val="00A64D3A"/>
  </w:style>
  <w:style w:type="paragraph" w:customStyle="1" w:styleId="DD6102193898453E9E9E39D146F302F81">
    <w:name w:val="DD6102193898453E9E9E39D146F302F81"/>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DD6102193898453E9E9E39D146F302F82">
    <w:name w:val="DD6102193898453E9E9E39D146F302F82"/>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
    <w:name w:val="3A99CBA016F9490D9BEF91D6D5F54F57"/>
    <w:rsid w:val="00A64D3A"/>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DD6102193898453E9E9E39D146F302F83">
    <w:name w:val="DD6102193898453E9E9E39D146F302F83"/>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1">
    <w:name w:val="3A99CBA016F9490D9BEF91D6D5F54F571"/>
    <w:rsid w:val="00A64D3A"/>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
    <w:name w:val="F9E9099BC792489F8CEC0ACD0D6CD249"/>
    <w:rsid w:val="00A64D3A"/>
    <w:pPr>
      <w:spacing w:after="0" w:line="480" w:lineRule="auto"/>
      <w:ind w:firstLine="720"/>
    </w:pPr>
    <w:rPr>
      <w:color w:val="000000" w:themeColor="text1"/>
      <w:szCs w:val="24"/>
      <w:lang w:val="en-US" w:eastAsia="ja-JP"/>
    </w:rPr>
  </w:style>
  <w:style w:type="paragraph" w:customStyle="1" w:styleId="9CF4F3B32B69488C8206756CE476BB09">
    <w:name w:val="9CF4F3B32B69488C8206756CE476BB09"/>
    <w:rsid w:val="00A64D3A"/>
    <w:pPr>
      <w:spacing w:after="0" w:line="480" w:lineRule="auto"/>
      <w:ind w:firstLine="720"/>
    </w:pPr>
    <w:rPr>
      <w:color w:val="000000" w:themeColor="text1"/>
      <w:szCs w:val="24"/>
      <w:lang w:val="en-US" w:eastAsia="ja-JP"/>
    </w:rPr>
  </w:style>
  <w:style w:type="paragraph" w:customStyle="1" w:styleId="7D16243685714DDFA3FB7A9C79B54DCF">
    <w:name w:val="7D16243685714DDFA3FB7A9C79B54DCF"/>
    <w:rsid w:val="00A64D3A"/>
    <w:pPr>
      <w:spacing w:after="0" w:line="480" w:lineRule="auto"/>
      <w:ind w:firstLine="720"/>
    </w:pPr>
    <w:rPr>
      <w:color w:val="000000" w:themeColor="text1"/>
      <w:szCs w:val="24"/>
      <w:lang w:val="en-US" w:eastAsia="ja-JP"/>
    </w:rPr>
  </w:style>
  <w:style w:type="paragraph" w:customStyle="1" w:styleId="E0EF2EDC332649BFA24AAC53D3D96212">
    <w:name w:val="E0EF2EDC332649BFA24AAC53D3D96212"/>
    <w:rsid w:val="00A64D3A"/>
    <w:pPr>
      <w:spacing w:after="0" w:line="480" w:lineRule="auto"/>
      <w:ind w:firstLine="720"/>
    </w:pPr>
    <w:rPr>
      <w:color w:val="000000" w:themeColor="text1"/>
      <w:szCs w:val="24"/>
      <w:lang w:val="en-US" w:eastAsia="ja-JP"/>
    </w:rPr>
  </w:style>
  <w:style w:type="paragraph" w:customStyle="1" w:styleId="DD6102193898453E9E9E39D146F302F84">
    <w:name w:val="DD6102193898453E9E9E39D146F302F84"/>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2">
    <w:name w:val="3A99CBA016F9490D9BEF91D6D5F54F572"/>
    <w:rsid w:val="00A64D3A"/>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1">
    <w:name w:val="F9E9099BC792489F8CEC0ACD0D6CD2491"/>
    <w:rsid w:val="00A64D3A"/>
    <w:pPr>
      <w:spacing w:after="0" w:line="480" w:lineRule="auto"/>
      <w:ind w:firstLine="720"/>
    </w:pPr>
    <w:rPr>
      <w:color w:val="000000" w:themeColor="text1"/>
      <w:szCs w:val="24"/>
      <w:lang w:val="en-US" w:eastAsia="ja-JP"/>
    </w:rPr>
  </w:style>
  <w:style w:type="paragraph" w:customStyle="1" w:styleId="9CF4F3B32B69488C8206756CE476BB091">
    <w:name w:val="9CF4F3B32B69488C8206756CE476BB091"/>
    <w:rsid w:val="00A64D3A"/>
    <w:pPr>
      <w:spacing w:after="0" w:line="480" w:lineRule="auto"/>
      <w:ind w:firstLine="720"/>
    </w:pPr>
    <w:rPr>
      <w:color w:val="000000" w:themeColor="text1"/>
      <w:szCs w:val="24"/>
      <w:lang w:val="en-US" w:eastAsia="ja-JP"/>
    </w:rPr>
  </w:style>
  <w:style w:type="paragraph" w:customStyle="1" w:styleId="7BBF4D19D7DA4A63BFF959F6247BC04C">
    <w:name w:val="7BBF4D19D7DA4A63BFF959F6247BC04C"/>
    <w:rsid w:val="00A64D3A"/>
  </w:style>
  <w:style w:type="paragraph" w:customStyle="1" w:styleId="24E647EA54614BBE996FB40EBF6F7E9A">
    <w:name w:val="24E647EA54614BBE996FB40EBF6F7E9A"/>
    <w:rsid w:val="00A64D3A"/>
  </w:style>
  <w:style w:type="paragraph" w:customStyle="1" w:styleId="0F3A3D98E4A34181BE37DEA0F7184570">
    <w:name w:val="0F3A3D98E4A34181BE37DEA0F7184570"/>
    <w:rsid w:val="00A64D3A"/>
  </w:style>
  <w:style w:type="paragraph" w:customStyle="1" w:styleId="6B5BE981A04E4C54A498641D4B81BC76">
    <w:name w:val="6B5BE981A04E4C54A498641D4B81BC76"/>
    <w:rsid w:val="00A64D3A"/>
  </w:style>
  <w:style w:type="paragraph" w:customStyle="1" w:styleId="DD6102193898453E9E9E39D146F302F85">
    <w:name w:val="DD6102193898453E9E9E39D146F302F85"/>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3">
    <w:name w:val="3A99CBA016F9490D9BEF91D6D5F54F573"/>
    <w:rsid w:val="00A64D3A"/>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2">
    <w:name w:val="F9E9099BC792489F8CEC0ACD0D6CD2492"/>
    <w:rsid w:val="00A64D3A"/>
    <w:pPr>
      <w:spacing w:after="0" w:line="480" w:lineRule="auto"/>
      <w:ind w:firstLine="720"/>
    </w:pPr>
    <w:rPr>
      <w:color w:val="000000" w:themeColor="text1"/>
      <w:szCs w:val="24"/>
      <w:lang w:val="en-US" w:eastAsia="ja-JP"/>
    </w:rPr>
  </w:style>
  <w:style w:type="paragraph" w:customStyle="1" w:styleId="9CF4F3B32B69488C8206756CE476BB092">
    <w:name w:val="9CF4F3B32B69488C8206756CE476BB092"/>
    <w:rsid w:val="00A64D3A"/>
    <w:pPr>
      <w:spacing w:after="0" w:line="480" w:lineRule="auto"/>
      <w:ind w:firstLine="720"/>
    </w:pPr>
    <w:rPr>
      <w:color w:val="000000" w:themeColor="text1"/>
      <w:szCs w:val="24"/>
      <w:lang w:val="en-US" w:eastAsia="ja-JP"/>
    </w:rPr>
  </w:style>
  <w:style w:type="paragraph" w:customStyle="1" w:styleId="752FFAD69F96443291EF0A8B6328F656">
    <w:name w:val="752FFAD69F96443291EF0A8B6328F656"/>
    <w:rsid w:val="00A64D3A"/>
    <w:pPr>
      <w:spacing w:after="0" w:line="480" w:lineRule="auto"/>
      <w:ind w:firstLine="720"/>
    </w:pPr>
    <w:rPr>
      <w:color w:val="000000" w:themeColor="text1"/>
      <w:szCs w:val="24"/>
      <w:lang w:val="en-US" w:eastAsia="ja-JP"/>
    </w:rPr>
  </w:style>
  <w:style w:type="character" w:customStyle="1" w:styleId="Heading4Char">
    <w:name w:val="Heading 4 Char"/>
    <w:basedOn w:val="DefaultParagraphFont"/>
    <w:link w:val="Heading4"/>
    <w:uiPriority w:val="3"/>
    <w:rsid w:val="00F42C3E"/>
    <w:rPr>
      <w:rFonts w:asciiTheme="majorHAnsi" w:eastAsiaTheme="majorEastAsia" w:hAnsiTheme="majorHAnsi" w:cstheme="majorBidi"/>
      <w:b/>
      <w:bCs/>
      <w:iCs/>
      <w:color w:val="000000" w:themeColor="text1"/>
      <w:szCs w:val="24"/>
      <w:lang w:val="en-US" w:eastAsia="ja-JP"/>
    </w:rPr>
  </w:style>
  <w:style w:type="paragraph" w:customStyle="1" w:styleId="5ED49284976C479F9CBA2389B8E89705">
    <w:name w:val="5ED49284976C479F9CBA2389B8E89705"/>
    <w:rsid w:val="00A64D3A"/>
    <w:pPr>
      <w:spacing w:after="0" w:line="480" w:lineRule="auto"/>
      <w:ind w:firstLine="720"/>
    </w:pPr>
    <w:rPr>
      <w:color w:val="000000" w:themeColor="text1"/>
      <w:szCs w:val="24"/>
      <w:lang w:val="en-US" w:eastAsia="ja-JP"/>
    </w:rPr>
  </w:style>
  <w:style w:type="character" w:customStyle="1" w:styleId="Heading5Char">
    <w:name w:val="Heading 5 Char"/>
    <w:basedOn w:val="DefaultParagraphFont"/>
    <w:link w:val="Heading5"/>
    <w:uiPriority w:val="3"/>
    <w:rsid w:val="00F42C3E"/>
    <w:rPr>
      <w:rFonts w:asciiTheme="majorHAnsi" w:eastAsiaTheme="majorEastAsia" w:hAnsiTheme="majorHAnsi" w:cstheme="majorBidi"/>
      <w:b/>
      <w:i/>
      <w:iCs/>
      <w:color w:val="000000" w:themeColor="text1"/>
      <w:szCs w:val="24"/>
      <w:lang w:val="en-US" w:eastAsia="ja-JP"/>
    </w:rPr>
  </w:style>
  <w:style w:type="paragraph" w:customStyle="1" w:styleId="11BD930587034A50A084D27ED1A7A39E">
    <w:name w:val="11BD930587034A50A084D27ED1A7A39E"/>
    <w:rsid w:val="00A64D3A"/>
    <w:pPr>
      <w:spacing w:after="0" w:line="480" w:lineRule="auto"/>
      <w:ind w:firstLine="720"/>
    </w:pPr>
    <w:rPr>
      <w:color w:val="000000" w:themeColor="text1"/>
      <w:szCs w:val="24"/>
      <w:lang w:val="en-US" w:eastAsia="ja-JP"/>
    </w:rPr>
  </w:style>
  <w:style w:type="paragraph" w:customStyle="1" w:styleId="96D13568F3BA4BF5B9BFD089632476F6">
    <w:name w:val="96D13568F3BA4BF5B9BFD089632476F6"/>
    <w:rsid w:val="00A64D3A"/>
    <w:pPr>
      <w:spacing w:after="0" w:line="480" w:lineRule="auto"/>
      <w:ind w:left="720"/>
    </w:pPr>
    <w:rPr>
      <w:color w:val="000000" w:themeColor="text1"/>
      <w:szCs w:val="24"/>
      <w:lang w:val="en-US" w:eastAsia="ja-JP"/>
    </w:rPr>
  </w:style>
  <w:style w:type="paragraph" w:customStyle="1" w:styleId="7BBF4D19D7DA4A63BFF959F6247BC04C1">
    <w:name w:val="7BBF4D19D7DA4A63BFF959F6247BC04C1"/>
    <w:rsid w:val="00A64D3A"/>
    <w:pPr>
      <w:spacing w:after="0" w:line="480" w:lineRule="auto"/>
      <w:ind w:left="720"/>
    </w:pPr>
    <w:rPr>
      <w:color w:val="000000" w:themeColor="text1"/>
      <w:szCs w:val="24"/>
      <w:lang w:val="en-US" w:eastAsia="ja-JP"/>
    </w:rPr>
  </w:style>
  <w:style w:type="paragraph" w:customStyle="1" w:styleId="24E647EA54614BBE996FB40EBF6F7E9A1">
    <w:name w:val="24E647EA54614BBE996FB40EBF6F7E9A1"/>
    <w:rsid w:val="00A64D3A"/>
    <w:pPr>
      <w:spacing w:after="0" w:line="480" w:lineRule="auto"/>
      <w:ind w:left="720"/>
    </w:pPr>
    <w:rPr>
      <w:color w:val="000000" w:themeColor="text1"/>
      <w:szCs w:val="24"/>
      <w:lang w:val="en-US" w:eastAsia="ja-JP"/>
    </w:rPr>
  </w:style>
  <w:style w:type="paragraph" w:customStyle="1" w:styleId="0F3A3D98E4A34181BE37DEA0F71845701">
    <w:name w:val="0F3A3D98E4A34181BE37DEA0F71845701"/>
    <w:rsid w:val="00A64D3A"/>
    <w:pPr>
      <w:spacing w:after="0" w:line="480" w:lineRule="auto"/>
      <w:ind w:left="720"/>
    </w:pPr>
    <w:rPr>
      <w:color w:val="000000" w:themeColor="text1"/>
      <w:szCs w:val="24"/>
      <w:lang w:val="en-US" w:eastAsia="ja-JP"/>
    </w:rPr>
  </w:style>
  <w:style w:type="paragraph" w:customStyle="1" w:styleId="6B5BE981A04E4C54A498641D4B81BC761">
    <w:name w:val="6B5BE981A04E4C54A498641D4B81BC761"/>
    <w:rsid w:val="00A64D3A"/>
    <w:pPr>
      <w:spacing w:after="0" w:line="480" w:lineRule="auto"/>
      <w:ind w:left="720"/>
    </w:pPr>
    <w:rPr>
      <w:color w:val="000000" w:themeColor="text1"/>
      <w:szCs w:val="24"/>
      <w:lang w:val="en-US" w:eastAsia="ja-JP"/>
    </w:rPr>
  </w:style>
  <w:style w:type="character" w:styleId="Hyperlink">
    <w:name w:val="Hyperlink"/>
    <w:basedOn w:val="DefaultParagraphFont"/>
    <w:uiPriority w:val="99"/>
    <w:unhideWhenUsed/>
    <w:rsid w:val="00F42C3E"/>
    <w:rPr>
      <w:color w:val="0563C1" w:themeColor="hyperlink"/>
      <w:u w:val="single"/>
    </w:rPr>
  </w:style>
  <w:style w:type="paragraph" w:customStyle="1" w:styleId="C01934A7D7D745C1BAB56DCBC4FD3D61">
    <w:name w:val="C01934A7D7D745C1BAB56DCBC4FD3D61"/>
    <w:rsid w:val="00A64D3A"/>
    <w:pPr>
      <w:spacing w:before="240" w:after="0" w:line="480" w:lineRule="auto"/>
      <w:contextualSpacing/>
    </w:pPr>
    <w:rPr>
      <w:color w:val="000000" w:themeColor="text1"/>
      <w:szCs w:val="24"/>
      <w:lang w:val="en-US" w:eastAsia="ja-JP"/>
    </w:rPr>
  </w:style>
  <w:style w:type="paragraph" w:customStyle="1" w:styleId="DD6102193898453E9E9E39D146F302F86">
    <w:name w:val="DD6102193898453E9E9E39D146F302F86"/>
    <w:rsid w:val="00D644A2"/>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4">
    <w:name w:val="3A99CBA016F9490D9BEF91D6D5F54F574"/>
    <w:rsid w:val="00D644A2"/>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3">
    <w:name w:val="F9E9099BC792489F8CEC0ACD0D6CD2493"/>
    <w:rsid w:val="00D644A2"/>
    <w:pPr>
      <w:spacing w:after="0" w:line="480" w:lineRule="auto"/>
      <w:ind w:firstLine="720"/>
    </w:pPr>
    <w:rPr>
      <w:color w:val="000000" w:themeColor="text1"/>
      <w:szCs w:val="24"/>
      <w:lang w:val="en-US" w:eastAsia="ja-JP"/>
    </w:rPr>
  </w:style>
  <w:style w:type="paragraph" w:customStyle="1" w:styleId="9CF4F3B32B69488C8206756CE476BB093">
    <w:name w:val="9CF4F3B32B69488C8206756CE476BB093"/>
    <w:rsid w:val="00D644A2"/>
    <w:pPr>
      <w:spacing w:after="0" w:line="480" w:lineRule="auto"/>
      <w:ind w:firstLine="720"/>
    </w:pPr>
    <w:rPr>
      <w:color w:val="000000" w:themeColor="text1"/>
      <w:szCs w:val="24"/>
      <w:lang w:val="en-US" w:eastAsia="ja-JP"/>
    </w:rPr>
  </w:style>
  <w:style w:type="paragraph" w:customStyle="1" w:styleId="752FFAD69F96443291EF0A8B6328F6561">
    <w:name w:val="752FFAD69F96443291EF0A8B6328F6561"/>
    <w:rsid w:val="00D644A2"/>
    <w:pPr>
      <w:spacing w:after="0" w:line="480" w:lineRule="auto"/>
      <w:ind w:firstLine="720"/>
    </w:pPr>
    <w:rPr>
      <w:color w:val="000000" w:themeColor="text1"/>
      <w:szCs w:val="24"/>
      <w:lang w:val="en-US" w:eastAsia="ja-JP"/>
    </w:rPr>
  </w:style>
  <w:style w:type="paragraph" w:customStyle="1" w:styleId="5ED49284976C479F9CBA2389B8E897051">
    <w:name w:val="5ED49284976C479F9CBA2389B8E897051"/>
    <w:rsid w:val="00D644A2"/>
    <w:pPr>
      <w:spacing w:after="0" w:line="480" w:lineRule="auto"/>
      <w:ind w:firstLine="720"/>
    </w:pPr>
    <w:rPr>
      <w:color w:val="000000" w:themeColor="text1"/>
      <w:szCs w:val="24"/>
      <w:lang w:val="en-US" w:eastAsia="ja-JP"/>
    </w:rPr>
  </w:style>
  <w:style w:type="paragraph" w:customStyle="1" w:styleId="11BD930587034A50A084D27ED1A7A39E1">
    <w:name w:val="11BD930587034A50A084D27ED1A7A39E1"/>
    <w:rsid w:val="00D644A2"/>
    <w:pPr>
      <w:spacing w:after="0" w:line="480" w:lineRule="auto"/>
      <w:ind w:firstLine="720"/>
    </w:pPr>
    <w:rPr>
      <w:color w:val="000000" w:themeColor="text1"/>
      <w:szCs w:val="24"/>
      <w:lang w:val="en-US" w:eastAsia="ja-JP"/>
    </w:rPr>
  </w:style>
  <w:style w:type="paragraph" w:customStyle="1" w:styleId="96D13568F3BA4BF5B9BFD089632476F61">
    <w:name w:val="96D13568F3BA4BF5B9BFD089632476F61"/>
    <w:rsid w:val="00D644A2"/>
    <w:pPr>
      <w:spacing w:after="0" w:line="480" w:lineRule="auto"/>
      <w:ind w:left="720" w:hanging="720"/>
    </w:pPr>
    <w:rPr>
      <w:color w:val="000000" w:themeColor="text1"/>
      <w:szCs w:val="24"/>
      <w:lang w:val="en-US" w:eastAsia="ja-JP"/>
    </w:rPr>
  </w:style>
  <w:style w:type="paragraph" w:customStyle="1" w:styleId="7BBF4D19D7DA4A63BFF959F6247BC04C2">
    <w:name w:val="7BBF4D19D7DA4A63BFF959F6247BC04C2"/>
    <w:rsid w:val="00D644A2"/>
    <w:pPr>
      <w:spacing w:after="0" w:line="480" w:lineRule="auto"/>
      <w:ind w:left="720" w:hanging="720"/>
    </w:pPr>
    <w:rPr>
      <w:color w:val="000000" w:themeColor="text1"/>
      <w:szCs w:val="24"/>
      <w:lang w:val="en-US" w:eastAsia="ja-JP"/>
    </w:rPr>
  </w:style>
  <w:style w:type="paragraph" w:customStyle="1" w:styleId="24E647EA54614BBE996FB40EBF6F7E9A2">
    <w:name w:val="24E647EA54614BBE996FB40EBF6F7E9A2"/>
    <w:rsid w:val="00D644A2"/>
    <w:pPr>
      <w:spacing w:after="0" w:line="480" w:lineRule="auto"/>
      <w:ind w:left="720" w:hanging="720"/>
    </w:pPr>
    <w:rPr>
      <w:color w:val="000000" w:themeColor="text1"/>
      <w:szCs w:val="24"/>
      <w:lang w:val="en-US" w:eastAsia="ja-JP"/>
    </w:rPr>
  </w:style>
  <w:style w:type="paragraph" w:customStyle="1" w:styleId="0F3A3D98E4A34181BE37DEA0F71845702">
    <w:name w:val="0F3A3D98E4A34181BE37DEA0F71845702"/>
    <w:rsid w:val="00D644A2"/>
    <w:pPr>
      <w:spacing w:after="0" w:line="480" w:lineRule="auto"/>
      <w:ind w:left="720" w:hanging="720"/>
    </w:pPr>
    <w:rPr>
      <w:color w:val="000000" w:themeColor="text1"/>
      <w:szCs w:val="24"/>
      <w:lang w:val="en-US" w:eastAsia="ja-JP"/>
    </w:rPr>
  </w:style>
  <w:style w:type="paragraph" w:customStyle="1" w:styleId="6B5BE981A04E4C54A498641D4B81BC762">
    <w:name w:val="6B5BE981A04E4C54A498641D4B81BC762"/>
    <w:rsid w:val="00D644A2"/>
    <w:pPr>
      <w:spacing w:after="0" w:line="480" w:lineRule="auto"/>
      <w:ind w:left="720" w:hanging="720"/>
    </w:pPr>
    <w:rPr>
      <w:color w:val="000000" w:themeColor="text1"/>
      <w:szCs w:val="24"/>
      <w:lang w:val="en-US" w:eastAsia="ja-JP"/>
    </w:rPr>
  </w:style>
  <w:style w:type="paragraph" w:customStyle="1" w:styleId="C01934A7D7D745C1BAB56DCBC4FD3D611">
    <w:name w:val="C01934A7D7D745C1BAB56DCBC4FD3D611"/>
    <w:rsid w:val="00D644A2"/>
    <w:pPr>
      <w:spacing w:before="240" w:after="0" w:line="480" w:lineRule="auto"/>
      <w:contextualSpacing/>
    </w:pPr>
    <w:rPr>
      <w:color w:val="000000" w:themeColor="text1"/>
      <w:szCs w:val="24"/>
      <w:lang w:val="en-US" w:eastAsia="ja-JP"/>
    </w:rPr>
  </w:style>
  <w:style w:type="paragraph" w:customStyle="1" w:styleId="DD6102193898453E9E9E39D146F302F87">
    <w:name w:val="DD6102193898453E9E9E39D146F302F87"/>
    <w:rsid w:val="00F42C3E"/>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5">
    <w:name w:val="3A99CBA016F9490D9BEF91D6D5F54F575"/>
    <w:rsid w:val="00F42C3E"/>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4">
    <w:name w:val="F9E9099BC792489F8CEC0ACD0D6CD2494"/>
    <w:rsid w:val="00F42C3E"/>
    <w:pPr>
      <w:spacing w:after="0" w:line="480" w:lineRule="auto"/>
      <w:ind w:firstLine="720"/>
    </w:pPr>
    <w:rPr>
      <w:color w:val="000000" w:themeColor="text1"/>
      <w:szCs w:val="24"/>
      <w:lang w:val="en-US" w:eastAsia="ja-JP"/>
    </w:rPr>
  </w:style>
  <w:style w:type="paragraph" w:customStyle="1" w:styleId="9CF4F3B32B69488C8206756CE476BB094">
    <w:name w:val="9CF4F3B32B69488C8206756CE476BB094"/>
    <w:rsid w:val="00F42C3E"/>
    <w:pPr>
      <w:spacing w:after="0" w:line="480" w:lineRule="auto"/>
      <w:ind w:firstLine="720"/>
    </w:pPr>
    <w:rPr>
      <w:color w:val="000000" w:themeColor="text1"/>
      <w:szCs w:val="24"/>
      <w:lang w:val="en-US" w:eastAsia="ja-JP"/>
    </w:rPr>
  </w:style>
  <w:style w:type="paragraph" w:customStyle="1" w:styleId="752FFAD69F96443291EF0A8B6328F6562">
    <w:name w:val="752FFAD69F96443291EF0A8B6328F6562"/>
    <w:rsid w:val="00F42C3E"/>
    <w:pPr>
      <w:spacing w:after="0" w:line="480" w:lineRule="auto"/>
      <w:ind w:firstLine="720"/>
    </w:pPr>
    <w:rPr>
      <w:color w:val="000000" w:themeColor="text1"/>
      <w:szCs w:val="24"/>
      <w:lang w:val="en-US" w:eastAsia="ja-JP"/>
    </w:rPr>
  </w:style>
  <w:style w:type="paragraph" w:customStyle="1" w:styleId="5ED49284976C479F9CBA2389B8E897052">
    <w:name w:val="5ED49284976C479F9CBA2389B8E897052"/>
    <w:rsid w:val="00F42C3E"/>
    <w:pPr>
      <w:spacing w:after="0" w:line="480" w:lineRule="auto"/>
      <w:ind w:firstLine="720"/>
    </w:pPr>
    <w:rPr>
      <w:color w:val="000000" w:themeColor="text1"/>
      <w:szCs w:val="24"/>
      <w:lang w:val="en-US" w:eastAsia="ja-JP"/>
    </w:rPr>
  </w:style>
  <w:style w:type="paragraph" w:customStyle="1" w:styleId="11BD930587034A50A084D27ED1A7A39E2">
    <w:name w:val="11BD930587034A50A084D27ED1A7A39E2"/>
    <w:rsid w:val="00F42C3E"/>
    <w:pPr>
      <w:spacing w:after="0" w:line="480" w:lineRule="auto"/>
      <w:ind w:firstLine="720"/>
    </w:pPr>
    <w:rPr>
      <w:color w:val="000000" w:themeColor="text1"/>
      <w:szCs w:val="24"/>
      <w:lang w:val="en-US" w:eastAsia="ja-JP"/>
    </w:rPr>
  </w:style>
  <w:style w:type="paragraph" w:customStyle="1" w:styleId="96D13568F3BA4BF5B9BFD089632476F62">
    <w:name w:val="96D13568F3BA4BF5B9BFD089632476F62"/>
    <w:rsid w:val="00F42C3E"/>
    <w:pPr>
      <w:spacing w:after="0" w:line="480" w:lineRule="auto"/>
      <w:ind w:left="720" w:hanging="720"/>
    </w:pPr>
    <w:rPr>
      <w:color w:val="000000" w:themeColor="text1"/>
      <w:szCs w:val="24"/>
      <w:lang w:val="en-US" w:eastAsia="ja-JP"/>
    </w:rPr>
  </w:style>
  <w:style w:type="paragraph" w:customStyle="1" w:styleId="7BBF4D19D7DA4A63BFF959F6247BC04C3">
    <w:name w:val="7BBF4D19D7DA4A63BFF959F6247BC04C3"/>
    <w:rsid w:val="00F42C3E"/>
    <w:pPr>
      <w:spacing w:after="0" w:line="480" w:lineRule="auto"/>
      <w:ind w:left="720" w:hanging="720"/>
    </w:pPr>
    <w:rPr>
      <w:color w:val="000000" w:themeColor="text1"/>
      <w:szCs w:val="24"/>
      <w:lang w:val="en-US" w:eastAsia="ja-JP"/>
    </w:rPr>
  </w:style>
  <w:style w:type="paragraph" w:customStyle="1" w:styleId="24E647EA54614BBE996FB40EBF6F7E9A3">
    <w:name w:val="24E647EA54614BBE996FB40EBF6F7E9A3"/>
    <w:rsid w:val="00F42C3E"/>
    <w:pPr>
      <w:spacing w:after="0" w:line="480" w:lineRule="auto"/>
      <w:ind w:left="720" w:hanging="720"/>
    </w:pPr>
    <w:rPr>
      <w:color w:val="000000" w:themeColor="text1"/>
      <w:szCs w:val="24"/>
      <w:lang w:val="en-US" w:eastAsia="ja-JP"/>
    </w:rPr>
  </w:style>
  <w:style w:type="paragraph" w:customStyle="1" w:styleId="0F3A3D98E4A34181BE37DEA0F71845703">
    <w:name w:val="0F3A3D98E4A34181BE37DEA0F71845703"/>
    <w:rsid w:val="00F42C3E"/>
    <w:pPr>
      <w:spacing w:after="0" w:line="480" w:lineRule="auto"/>
      <w:ind w:left="720" w:hanging="720"/>
    </w:pPr>
    <w:rPr>
      <w:color w:val="000000" w:themeColor="text1"/>
      <w:szCs w:val="24"/>
      <w:lang w:val="en-US" w:eastAsia="ja-JP"/>
    </w:rPr>
  </w:style>
  <w:style w:type="paragraph" w:customStyle="1" w:styleId="6B5BE981A04E4C54A498641D4B81BC763">
    <w:name w:val="6B5BE981A04E4C54A498641D4B81BC763"/>
    <w:rsid w:val="00F42C3E"/>
    <w:pPr>
      <w:spacing w:after="0" w:line="480" w:lineRule="auto"/>
      <w:ind w:left="720" w:hanging="720"/>
    </w:pPr>
    <w:rPr>
      <w:color w:val="000000" w:themeColor="text1"/>
      <w:szCs w:val="24"/>
      <w:lang w:val="en-US" w:eastAsia="ja-JP"/>
    </w:rPr>
  </w:style>
  <w:style w:type="paragraph" w:customStyle="1" w:styleId="C01934A7D7D745C1BAB56DCBC4FD3D612">
    <w:name w:val="C01934A7D7D745C1BAB56DCBC4FD3D612"/>
    <w:rsid w:val="00F42C3E"/>
    <w:pPr>
      <w:spacing w:before="240" w:after="0" w:line="480" w:lineRule="auto"/>
      <w:contextualSpacing/>
    </w:pPr>
    <w:rPr>
      <w:color w:val="000000" w:themeColor="text1"/>
      <w:szCs w:val="24"/>
      <w:lang w:val="en-US" w:eastAsia="ja-JP"/>
    </w:rPr>
  </w:style>
  <w:style w:type="paragraph" w:customStyle="1" w:styleId="F9E9099BC792489F8CEC0ACD0D6CD2495">
    <w:name w:val="F9E9099BC792489F8CEC0ACD0D6CD2495"/>
    <w:rsid w:val="00F42C3E"/>
    <w:pPr>
      <w:spacing w:after="0" w:line="480" w:lineRule="auto"/>
      <w:ind w:firstLine="720"/>
    </w:pPr>
    <w:rPr>
      <w:color w:val="000000" w:themeColor="text1"/>
      <w:szCs w:val="24"/>
      <w:lang w:val="en-US" w:eastAsia="ja-JP"/>
    </w:rPr>
  </w:style>
  <w:style w:type="paragraph" w:customStyle="1" w:styleId="9CF4F3B32B69488C8206756CE476BB095">
    <w:name w:val="9CF4F3B32B69488C8206756CE476BB095"/>
    <w:rsid w:val="00F42C3E"/>
    <w:pPr>
      <w:spacing w:after="0" w:line="480" w:lineRule="auto"/>
      <w:ind w:firstLine="720"/>
    </w:pPr>
    <w:rPr>
      <w:color w:val="000000" w:themeColor="text1"/>
      <w:szCs w:val="24"/>
      <w:lang w:val="en-US" w:eastAsia="ja-JP"/>
    </w:rPr>
  </w:style>
  <w:style w:type="paragraph" w:customStyle="1" w:styleId="5ED49284976C479F9CBA2389B8E897053">
    <w:name w:val="5ED49284976C479F9CBA2389B8E897053"/>
    <w:rsid w:val="00F42C3E"/>
    <w:pPr>
      <w:spacing w:after="0" w:line="480" w:lineRule="auto"/>
      <w:ind w:firstLine="720"/>
    </w:pPr>
    <w:rPr>
      <w:color w:val="000000" w:themeColor="text1"/>
      <w:szCs w:val="24"/>
      <w:lang w:val="en-US" w:eastAsia="ja-JP"/>
    </w:rPr>
  </w:style>
  <w:style w:type="paragraph" w:customStyle="1" w:styleId="11BD930587034A50A084D27ED1A7A39E3">
    <w:name w:val="11BD930587034A50A084D27ED1A7A39E3"/>
    <w:rsid w:val="00F42C3E"/>
    <w:pPr>
      <w:spacing w:after="0" w:line="480" w:lineRule="auto"/>
      <w:ind w:firstLine="720"/>
    </w:pPr>
    <w:rPr>
      <w:color w:val="000000" w:themeColor="text1"/>
      <w:szCs w:val="24"/>
      <w:lang w:val="en-US" w:eastAsia="ja-JP"/>
    </w:rPr>
  </w:style>
  <w:style w:type="paragraph" w:customStyle="1" w:styleId="96D13568F3BA4BF5B9BFD089632476F63">
    <w:name w:val="96D13568F3BA4BF5B9BFD089632476F63"/>
    <w:rsid w:val="00F42C3E"/>
    <w:pPr>
      <w:spacing w:after="0" w:line="480" w:lineRule="auto"/>
      <w:ind w:left="720" w:hanging="720"/>
    </w:pPr>
    <w:rPr>
      <w:color w:val="000000" w:themeColor="text1"/>
      <w:szCs w:val="24"/>
      <w:lang w:val="en-US" w:eastAsia="ja-JP"/>
    </w:rPr>
  </w:style>
  <w:style w:type="paragraph" w:customStyle="1" w:styleId="7BBF4D19D7DA4A63BFF959F6247BC04C4">
    <w:name w:val="7BBF4D19D7DA4A63BFF959F6247BC04C4"/>
    <w:rsid w:val="00F42C3E"/>
    <w:pPr>
      <w:spacing w:after="0" w:line="480" w:lineRule="auto"/>
      <w:ind w:left="720" w:hanging="720"/>
    </w:pPr>
    <w:rPr>
      <w:color w:val="000000" w:themeColor="text1"/>
      <w:szCs w:val="24"/>
      <w:lang w:val="en-US" w:eastAsia="ja-JP"/>
    </w:rPr>
  </w:style>
  <w:style w:type="paragraph" w:customStyle="1" w:styleId="24E647EA54614BBE996FB40EBF6F7E9A4">
    <w:name w:val="24E647EA54614BBE996FB40EBF6F7E9A4"/>
    <w:rsid w:val="00F42C3E"/>
    <w:pPr>
      <w:spacing w:after="0" w:line="480" w:lineRule="auto"/>
      <w:ind w:left="720" w:hanging="720"/>
    </w:pPr>
    <w:rPr>
      <w:color w:val="000000" w:themeColor="text1"/>
      <w:szCs w:val="24"/>
      <w:lang w:val="en-US" w:eastAsia="ja-JP"/>
    </w:rPr>
  </w:style>
  <w:style w:type="paragraph" w:customStyle="1" w:styleId="0F3A3D98E4A34181BE37DEA0F71845704">
    <w:name w:val="0F3A3D98E4A34181BE37DEA0F71845704"/>
    <w:rsid w:val="00F42C3E"/>
    <w:pPr>
      <w:spacing w:after="0" w:line="480" w:lineRule="auto"/>
      <w:ind w:left="720" w:hanging="720"/>
    </w:pPr>
    <w:rPr>
      <w:color w:val="000000" w:themeColor="text1"/>
      <w:szCs w:val="24"/>
      <w:lang w:val="en-US" w:eastAsia="ja-JP"/>
    </w:rPr>
  </w:style>
  <w:style w:type="paragraph" w:customStyle="1" w:styleId="6B5BE981A04E4C54A498641D4B81BC764">
    <w:name w:val="6B5BE981A04E4C54A498641D4B81BC764"/>
    <w:rsid w:val="00F42C3E"/>
    <w:pPr>
      <w:spacing w:after="0" w:line="480" w:lineRule="auto"/>
      <w:ind w:left="720" w:hanging="720"/>
    </w:pPr>
    <w:rPr>
      <w:color w:val="000000" w:themeColor="text1"/>
      <w:szCs w:val="24"/>
      <w:lang w:val="en-US" w:eastAsia="ja-JP"/>
    </w:rPr>
  </w:style>
  <w:style w:type="paragraph" w:customStyle="1" w:styleId="C01934A7D7D745C1BAB56DCBC4FD3D613">
    <w:name w:val="C01934A7D7D745C1BAB56DCBC4FD3D613"/>
    <w:rsid w:val="00F42C3E"/>
    <w:pPr>
      <w:spacing w:before="240" w:after="0" w:line="480" w:lineRule="auto"/>
      <w:contextualSpacing/>
    </w:pPr>
    <w:rPr>
      <w:color w:val="000000" w:themeColor="text1"/>
      <w:szCs w:val="24"/>
      <w:lang w:val="en-US"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1.xml><?xml version="1.0" encoding="utf-8"?>
<a:theme xmlns:a="http://schemas.openxmlformats.org/drawingml/2006/main" xmlns:thm15="http://schemas.microsoft.com/office/thememl/2012/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libri">
      <a:majorFont>
        <a:latin typeface="Calibri"/>
        <a:ea typeface="宋体"/>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Arial"/>
        <a:ea typeface="宋体"/>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2.xml.rels>&#65279;<?xml version="1.0" encoding="utf-8"?><Relationships xmlns="http://schemas.openxmlformats.org/package/2006/relationships"><Relationship Type="http://schemas.openxmlformats.org/officeDocument/2006/relationships/customXmlProps" Target="/customXml/itemProps21.xml" Id="rId1" /></Relationships>
</file>

<file path=customXml/_rels/item12.xml.rels>&#65279;<?xml version="1.0" encoding="utf-8"?><Relationships xmlns="http://schemas.openxmlformats.org/package/2006/relationships"><Relationship Type="http://schemas.openxmlformats.org/officeDocument/2006/relationships/customXmlProps" Target="/customXml/itemProps12.xml" Id="rId1" /></Relationships>
</file>

<file path=customXml/_rels/item33.xml.rels>&#65279;<?xml version="1.0" encoding="utf-8"?><Relationships xmlns="http://schemas.openxmlformats.org/package/2006/relationships"><Relationship Type="http://schemas.openxmlformats.org/officeDocument/2006/relationships/customXmlProps" Target="/customXml/itemProps33.xml" Id="rId1" /></Relationships>
</file>

<file path=customXml/item2.xml><?xml version="1.0" encoding="utf-8"?>
<?mso-contentType ?>
<FormTemplates xmlns="http://schemas.microsoft.com/sharepoint/v3/contenttype/forms">
  <Display>DocumentLibraryForm</Display>
  <Edit>DocumentLibraryForm</Edit>
  <New>DocumentLibraryForm</New>
</FormTemplates>
</file>

<file path=customXml/item1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2.xml><?xml version="1.0" encoding="utf-8"?>
<ds:datastoreItem xmlns:ds="http://schemas.openxmlformats.org/officeDocument/2006/customXml" ds:itemID="{1849F8D5-0D56-4D70-8E17-89486A398A66}"/>
</file>

<file path=customXml/itemProps21.xml><?xml version="1.0" encoding="utf-8"?>
<ds:datastoreItem xmlns:ds="http://schemas.openxmlformats.org/officeDocument/2006/customXml" ds:itemID="{DD924D2F-C1BE-4F6E-B090-B751CAAF0631}"/>
</file>

<file path=customXml/itemProps33.xml><?xml version="1.0" encoding="utf-8"?>
<ds:datastoreItem xmlns:ds="http://schemas.openxmlformats.org/officeDocument/2006/customXml" ds:itemID="{0F211EE3-941D-48FB-AF55-C68D06FB18BA}"/>
</file>

<file path=docMetadata/LabelInfo.xml><?xml version="1.0" encoding="utf-8"?>
<clbl:labelList xmlns:clbl="http://schemas.microsoft.com/office/2020/mipLabelMetadata"/>
</file>

<file path=docProps/app.xml><?xml version="1.0" encoding="utf-8"?>
<ap:Properties xmlns:vt="http://schemas.openxmlformats.org/officeDocument/2006/docPropsVTypes" xmlns:ap="http://schemas.openxmlformats.org/officeDocument/2006/extended-properties">
  <ap:Template>TM16392902</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Nighat Muneer (2313183)</dc:creator>
  <keywords/>
  <dc:description/>
  <lastModifiedBy>Nighat Muneer (2313183)</lastModifiedBy>
  <revision>2</revision>
  <dcterms:created xsi:type="dcterms:W3CDTF">2026-07-11T20:09:42.3468937Z</dcterms:created>
  <dcterms:modified xsi:type="dcterms:W3CDTF">2026-07-12T14:04:21.3830784Z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