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4DD60E6" w14:textId="5DF1C9D8" w:rsidR="00C2016C" w:rsidRPr="008178B8" w:rsidRDefault="00C2016C" w:rsidP="00C2016C">
      <w:pPr>
        <w:pStyle w:val="Title"/>
        <w:jc w:val="center"/>
        <w:rPr>
          <w:rFonts w:asciiTheme="minorHAnsi" w:hAnsiTheme="minorHAnsi" w:cstheme="minorHAnsi"/>
        </w:rPr>
      </w:pPr>
      <w:r>
        <w:rPr>
          <w:rFonts w:asciiTheme="minorHAnsi" w:hAnsiTheme="minorHAnsi" w:cstheme="minorHAnsi"/>
        </w:rPr>
        <w:t>Computer Aided Engineering – A Study In Ballistic Impact on Armour Plating</w:t>
      </w:r>
    </w:p>
    <w:p w14:paraId="7BDB2FD1" w14:textId="77777777" w:rsidR="00C2016C" w:rsidRPr="008178B8" w:rsidRDefault="00C2016C" w:rsidP="00C2016C">
      <w:pPr>
        <w:rPr>
          <w:rFonts w:cstheme="minorHAnsi"/>
        </w:rPr>
      </w:pPr>
    </w:p>
    <w:p w14:paraId="22C66415" w14:textId="77777777" w:rsidR="00C2016C" w:rsidRPr="008178B8" w:rsidRDefault="00C2016C" w:rsidP="00C2016C">
      <w:pPr>
        <w:rPr>
          <w:rFonts w:cstheme="minorHAnsi"/>
        </w:rPr>
      </w:pPr>
    </w:p>
    <w:p w14:paraId="2FFA368C" w14:textId="77777777" w:rsidR="00C2016C" w:rsidRPr="009E61FC" w:rsidRDefault="00C2016C" w:rsidP="00C2016C">
      <w:pPr>
        <w:jc w:val="center"/>
        <w:rPr>
          <w:rFonts w:cstheme="minorHAnsi"/>
          <w:sz w:val="36"/>
          <w:szCs w:val="32"/>
        </w:rPr>
      </w:pPr>
      <w:r w:rsidRPr="009E61FC">
        <w:rPr>
          <w:rFonts w:cstheme="minorHAnsi"/>
          <w:sz w:val="36"/>
          <w:szCs w:val="32"/>
        </w:rPr>
        <w:t>Sam Parker</w:t>
      </w:r>
    </w:p>
    <w:p w14:paraId="2D0B6630" w14:textId="77777777" w:rsidR="00C2016C" w:rsidRPr="008178B8" w:rsidRDefault="00C2016C" w:rsidP="00C2016C">
      <w:pPr>
        <w:jc w:val="center"/>
        <w:rPr>
          <w:rFonts w:cstheme="minorHAnsi"/>
        </w:rPr>
      </w:pPr>
    </w:p>
    <w:p w14:paraId="295C044C" w14:textId="77777777" w:rsidR="00C2016C" w:rsidRPr="008178B8" w:rsidRDefault="00C2016C" w:rsidP="00C2016C">
      <w:pPr>
        <w:jc w:val="center"/>
        <w:rPr>
          <w:rFonts w:cstheme="minorHAnsi"/>
        </w:rPr>
      </w:pPr>
    </w:p>
    <w:p w14:paraId="4A1DAEAD" w14:textId="75AF4D48" w:rsidR="00C2016C" w:rsidRPr="009E61FC" w:rsidRDefault="00C2016C" w:rsidP="00C2016C">
      <w:pPr>
        <w:jc w:val="center"/>
        <w:rPr>
          <w:rFonts w:cstheme="minorHAnsi"/>
          <w:sz w:val="36"/>
          <w:szCs w:val="32"/>
        </w:rPr>
      </w:pPr>
      <w:r>
        <w:rPr>
          <w:rFonts w:cstheme="minorHAnsi"/>
          <w:sz w:val="36"/>
          <w:szCs w:val="32"/>
        </w:rPr>
        <w:t>ACDB5007 – Computer Aided Engineering</w:t>
      </w:r>
    </w:p>
    <w:p w14:paraId="6FC2FF3B" w14:textId="77777777" w:rsidR="00C2016C" w:rsidRPr="008178B8" w:rsidRDefault="00C2016C" w:rsidP="00C2016C">
      <w:pPr>
        <w:jc w:val="center"/>
        <w:rPr>
          <w:rFonts w:cstheme="minorHAnsi"/>
        </w:rPr>
      </w:pPr>
    </w:p>
    <w:p w14:paraId="26C67937" w14:textId="77777777" w:rsidR="00C2016C" w:rsidRPr="008178B8" w:rsidRDefault="00C2016C" w:rsidP="00C2016C">
      <w:pPr>
        <w:jc w:val="center"/>
        <w:rPr>
          <w:rFonts w:cstheme="minorHAnsi"/>
        </w:rPr>
      </w:pPr>
    </w:p>
    <w:p w14:paraId="2724F359" w14:textId="77777777" w:rsidR="00C2016C" w:rsidRPr="008178B8" w:rsidRDefault="00C2016C" w:rsidP="00C2016C">
      <w:pPr>
        <w:jc w:val="center"/>
        <w:rPr>
          <w:rFonts w:cstheme="minorHAnsi"/>
        </w:rPr>
      </w:pPr>
    </w:p>
    <w:p w14:paraId="4F9851EE" w14:textId="77777777" w:rsidR="00C2016C" w:rsidRPr="009E61FC" w:rsidRDefault="00C2016C" w:rsidP="00C2016C">
      <w:pPr>
        <w:jc w:val="center"/>
        <w:rPr>
          <w:rFonts w:cstheme="minorHAnsi"/>
          <w:sz w:val="36"/>
          <w:szCs w:val="32"/>
        </w:rPr>
      </w:pPr>
      <w:r w:rsidRPr="009E61FC">
        <w:rPr>
          <w:rFonts w:cstheme="minorHAnsi"/>
          <w:sz w:val="36"/>
          <w:szCs w:val="32"/>
        </w:rPr>
        <w:t xml:space="preserve">Wales Institute for Science and Art </w:t>
      </w:r>
    </w:p>
    <w:p w14:paraId="218C04EF" w14:textId="77777777" w:rsidR="00C2016C" w:rsidRPr="009E61FC" w:rsidRDefault="00C2016C" w:rsidP="00C2016C">
      <w:pPr>
        <w:jc w:val="center"/>
        <w:rPr>
          <w:rFonts w:cstheme="minorHAnsi"/>
          <w:sz w:val="36"/>
          <w:szCs w:val="32"/>
        </w:rPr>
      </w:pPr>
      <w:r w:rsidRPr="009E61FC">
        <w:rPr>
          <w:rFonts w:cstheme="minorHAnsi"/>
          <w:sz w:val="36"/>
          <w:szCs w:val="32"/>
        </w:rPr>
        <w:t>University of Wales Trinity Saint David</w:t>
      </w:r>
    </w:p>
    <w:p w14:paraId="13A606C4" w14:textId="77777777" w:rsidR="00C2016C" w:rsidRPr="008178B8" w:rsidRDefault="00C2016C" w:rsidP="00C2016C">
      <w:pPr>
        <w:jc w:val="center"/>
        <w:rPr>
          <w:rFonts w:cstheme="minorHAnsi"/>
        </w:rPr>
      </w:pPr>
    </w:p>
    <w:p w14:paraId="635E3AAF" w14:textId="77777777" w:rsidR="00C2016C" w:rsidRPr="008178B8" w:rsidRDefault="00C2016C" w:rsidP="00C2016C">
      <w:pPr>
        <w:jc w:val="center"/>
        <w:rPr>
          <w:rFonts w:cstheme="minorHAnsi"/>
        </w:rPr>
      </w:pPr>
      <w:r w:rsidRPr="008178B8">
        <w:rPr>
          <w:rFonts w:cstheme="minorHAnsi"/>
          <w:noProof/>
          <w:lang w:eastAsia="en-GB"/>
        </w:rPr>
        <w:drawing>
          <wp:inline distT="0" distB="0" distL="0" distR="0" wp14:anchorId="30FE2F3B" wp14:editId="2266B43D">
            <wp:extent cx="2096770" cy="695325"/>
            <wp:effectExtent l="0" t="0" r="0" b="0"/>
            <wp:docPr id="5" name="Picture 5"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UWTSD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96770" cy="695325"/>
                    </a:xfrm>
                    <a:prstGeom prst="rect">
                      <a:avLst/>
                    </a:prstGeom>
                    <a:noFill/>
                    <a:ln>
                      <a:noFill/>
                    </a:ln>
                  </pic:spPr>
                </pic:pic>
              </a:graphicData>
            </a:graphic>
          </wp:inline>
        </w:drawing>
      </w:r>
    </w:p>
    <w:p w14:paraId="418CAFE6" w14:textId="77777777" w:rsidR="00C2016C" w:rsidRDefault="00C2016C"/>
    <w:p w14:paraId="5588B04F" w14:textId="77777777" w:rsidR="00C2016C" w:rsidRDefault="00C2016C"/>
    <w:p w14:paraId="016729B2" w14:textId="77777777" w:rsidR="00C2016C" w:rsidRDefault="00C2016C"/>
    <w:p w14:paraId="28B6A0D8" w14:textId="77777777" w:rsidR="00C2016C" w:rsidRDefault="00C2016C"/>
    <w:p w14:paraId="57579A0D" w14:textId="77777777" w:rsidR="00C2016C" w:rsidRDefault="00C2016C"/>
    <w:p w14:paraId="47AEFE2C" w14:textId="77777777" w:rsidR="00C2016C" w:rsidRDefault="00C2016C"/>
    <w:p w14:paraId="52077324" w14:textId="77777777" w:rsidR="00C2016C" w:rsidRDefault="00C2016C"/>
    <w:p w14:paraId="5A3240A3" w14:textId="77777777" w:rsidR="00C2016C" w:rsidRDefault="00C2016C"/>
    <w:p w14:paraId="2D870DDA" w14:textId="77777777" w:rsidR="00C2016C" w:rsidRDefault="00C2016C"/>
    <w:p w14:paraId="636AABC4" w14:textId="2904FFEC" w:rsidR="00C2016C" w:rsidRDefault="00C2016C" w:rsidP="00C2016C">
      <w:pPr>
        <w:pStyle w:val="Heading1"/>
      </w:pPr>
      <w:bookmarkStart w:id="0" w:name="_Toc165202161"/>
      <w:r>
        <w:lastRenderedPageBreak/>
        <w:t>Abstract</w:t>
      </w:r>
      <w:bookmarkEnd w:id="0"/>
    </w:p>
    <w:p w14:paraId="2FF4AA43" w14:textId="5B23CA6A" w:rsidR="00C2016C" w:rsidRDefault="00BB214F" w:rsidP="00F9726F">
      <w:pPr>
        <w:jc w:val="both"/>
      </w:pPr>
      <w:r>
        <w:t xml:space="preserve">In this study, Ansys and Solidworks </w:t>
      </w:r>
      <w:r w:rsidR="00953C0B">
        <w:t xml:space="preserve">were employed to run </w:t>
      </w:r>
      <w:r>
        <w:t xml:space="preserve">simulations to </w:t>
      </w:r>
      <w:r w:rsidR="00442C0C">
        <w:t>analyse</w:t>
      </w:r>
      <w:r>
        <w:t xml:space="preserve"> the impact of a projectile on an </w:t>
      </w:r>
      <w:r w:rsidR="0035280C">
        <w:t>armour</w:t>
      </w:r>
      <w:r>
        <w:t xml:space="preserve"> plate with the objective of determining the occurrence of penetration. The simulation models were developed to replicate real-world conditions, incorporating material properties, geometry, and impact parameters relevant to ballistic interactions. The projectile's velocity, </w:t>
      </w:r>
      <w:r w:rsidR="00442C0C">
        <w:t>mesh density</w:t>
      </w:r>
      <w:r>
        <w:t xml:space="preserve">, and </w:t>
      </w:r>
      <w:r w:rsidR="00C130B8">
        <w:t xml:space="preserve">simulation package </w:t>
      </w:r>
      <w:r>
        <w:t>were systematically varied to explore their effects on penetration.</w:t>
      </w:r>
    </w:p>
    <w:p w14:paraId="72E15208" w14:textId="77777777" w:rsidR="00C2016C" w:rsidRDefault="00C2016C" w:rsidP="00C2016C"/>
    <w:p w14:paraId="44B7D2EC" w14:textId="77777777" w:rsidR="00C2016C" w:rsidRDefault="00C2016C" w:rsidP="00C2016C"/>
    <w:p w14:paraId="7C65539D" w14:textId="77777777" w:rsidR="00C2016C" w:rsidRDefault="00C2016C" w:rsidP="00C2016C"/>
    <w:p w14:paraId="49EC8F53" w14:textId="77777777" w:rsidR="00C2016C" w:rsidRDefault="00C2016C" w:rsidP="00C2016C"/>
    <w:p w14:paraId="14E3D552" w14:textId="77777777" w:rsidR="00C2016C" w:rsidRDefault="00C2016C" w:rsidP="00C2016C"/>
    <w:p w14:paraId="2F800101" w14:textId="77777777" w:rsidR="00C2016C" w:rsidRDefault="00C2016C" w:rsidP="00C2016C"/>
    <w:p w14:paraId="67450E7C" w14:textId="77777777" w:rsidR="00C2016C" w:rsidRDefault="00C2016C" w:rsidP="00C2016C"/>
    <w:p w14:paraId="24C90FA0" w14:textId="77777777" w:rsidR="00C2016C" w:rsidRDefault="00C2016C" w:rsidP="00C2016C"/>
    <w:p w14:paraId="71A36599" w14:textId="77777777" w:rsidR="00C2016C" w:rsidRDefault="00C2016C" w:rsidP="00C2016C"/>
    <w:p w14:paraId="013042FB" w14:textId="77777777" w:rsidR="00C2016C" w:rsidRDefault="00C2016C" w:rsidP="00C2016C"/>
    <w:p w14:paraId="43079A44" w14:textId="77777777" w:rsidR="00C2016C" w:rsidRDefault="00C2016C" w:rsidP="00C2016C"/>
    <w:p w14:paraId="7FA7F915" w14:textId="77777777" w:rsidR="00C2016C" w:rsidRDefault="00C2016C" w:rsidP="00C2016C"/>
    <w:p w14:paraId="5A0BF174" w14:textId="77777777" w:rsidR="00C2016C" w:rsidRDefault="00C2016C" w:rsidP="00C2016C"/>
    <w:p w14:paraId="45D57000" w14:textId="77777777" w:rsidR="00C2016C" w:rsidRDefault="00C2016C" w:rsidP="00C2016C"/>
    <w:p w14:paraId="5104DB40" w14:textId="77777777" w:rsidR="00C2016C" w:rsidRDefault="00C2016C" w:rsidP="00C2016C"/>
    <w:p w14:paraId="5D26336A" w14:textId="77777777" w:rsidR="00C2016C" w:rsidRDefault="00C2016C" w:rsidP="00C2016C"/>
    <w:p w14:paraId="2086EBEC" w14:textId="77777777" w:rsidR="00C2016C" w:rsidRDefault="00C2016C" w:rsidP="00C2016C"/>
    <w:p w14:paraId="1BB1D46F" w14:textId="77777777" w:rsidR="00C2016C" w:rsidRDefault="00C2016C" w:rsidP="00C2016C"/>
    <w:p w14:paraId="05BCC651" w14:textId="77777777" w:rsidR="00C2016C" w:rsidRDefault="00C2016C" w:rsidP="00C2016C"/>
    <w:p w14:paraId="3E754B89" w14:textId="77777777" w:rsidR="00C2016C" w:rsidRDefault="00C2016C" w:rsidP="00C2016C"/>
    <w:p w14:paraId="022CD1D5" w14:textId="77777777" w:rsidR="00C2016C" w:rsidRDefault="00C2016C" w:rsidP="00C2016C"/>
    <w:p w14:paraId="51CA7F76" w14:textId="77777777" w:rsidR="00C2016C" w:rsidRDefault="00C2016C" w:rsidP="00C2016C"/>
    <w:p w14:paraId="75695D56" w14:textId="77777777" w:rsidR="00C2016C" w:rsidRDefault="00C2016C" w:rsidP="00C2016C"/>
    <w:p w14:paraId="64783784" w14:textId="77777777" w:rsidR="00C2016C" w:rsidRDefault="00C2016C" w:rsidP="00C2016C"/>
    <w:p w14:paraId="7D1484F2" w14:textId="77777777" w:rsidR="00C2016C" w:rsidRDefault="00C2016C" w:rsidP="00C2016C"/>
    <w:sdt>
      <w:sdtPr>
        <w:rPr>
          <w:rFonts w:asciiTheme="minorHAnsi" w:eastAsiaTheme="minorHAnsi" w:hAnsiTheme="minorHAnsi" w:cstheme="minorBidi"/>
          <w:color w:val="auto"/>
          <w:kern w:val="2"/>
          <w:sz w:val="22"/>
          <w:szCs w:val="22"/>
          <w:lang w:eastAsia="en-US"/>
          <w14:ligatures w14:val="standardContextual"/>
        </w:rPr>
        <w:id w:val="-232013821"/>
        <w:docPartObj>
          <w:docPartGallery w:val="Table of Contents"/>
          <w:docPartUnique/>
        </w:docPartObj>
      </w:sdtPr>
      <w:sdtEndPr>
        <w:rPr>
          <w:b/>
          <w:bCs/>
        </w:rPr>
      </w:sdtEndPr>
      <w:sdtContent>
        <w:p w14:paraId="54EC3360" w14:textId="1D2ADEBF" w:rsidR="00C2016C" w:rsidRDefault="00C2016C">
          <w:pPr>
            <w:pStyle w:val="TOCHeading"/>
          </w:pPr>
          <w:r>
            <w:t>Table of Contents</w:t>
          </w:r>
        </w:p>
        <w:p w14:paraId="7B523F5D" w14:textId="5717B67F" w:rsidR="00452F46" w:rsidRDefault="00C2016C">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65202161" w:history="1">
            <w:r w:rsidR="00452F46" w:rsidRPr="000B3CD1">
              <w:rPr>
                <w:rStyle w:val="Hyperlink"/>
                <w:noProof/>
              </w:rPr>
              <w:t>Abstract</w:t>
            </w:r>
            <w:r w:rsidR="00452F46">
              <w:rPr>
                <w:noProof/>
                <w:webHidden/>
              </w:rPr>
              <w:tab/>
            </w:r>
            <w:r w:rsidR="00452F46">
              <w:rPr>
                <w:noProof/>
                <w:webHidden/>
              </w:rPr>
              <w:fldChar w:fldCharType="begin"/>
            </w:r>
            <w:r w:rsidR="00452F46">
              <w:rPr>
                <w:noProof/>
                <w:webHidden/>
              </w:rPr>
              <w:instrText xml:space="preserve"> PAGEREF _Toc165202161 \h </w:instrText>
            </w:r>
            <w:r w:rsidR="00452F46">
              <w:rPr>
                <w:noProof/>
                <w:webHidden/>
              </w:rPr>
            </w:r>
            <w:r w:rsidR="00452F46">
              <w:rPr>
                <w:noProof/>
                <w:webHidden/>
              </w:rPr>
              <w:fldChar w:fldCharType="separate"/>
            </w:r>
            <w:r w:rsidR="00452F46">
              <w:rPr>
                <w:noProof/>
                <w:webHidden/>
              </w:rPr>
              <w:t>2</w:t>
            </w:r>
            <w:r w:rsidR="00452F46">
              <w:rPr>
                <w:noProof/>
                <w:webHidden/>
              </w:rPr>
              <w:fldChar w:fldCharType="end"/>
            </w:r>
          </w:hyperlink>
        </w:p>
        <w:p w14:paraId="1D55CF3E" w14:textId="6FF323E2" w:rsidR="00452F46" w:rsidRDefault="00000000">
          <w:pPr>
            <w:pStyle w:val="TOC1"/>
            <w:tabs>
              <w:tab w:val="right" w:leader="dot" w:pos="9016"/>
            </w:tabs>
            <w:rPr>
              <w:rFonts w:eastAsiaTheme="minorEastAsia"/>
              <w:noProof/>
              <w:sz w:val="24"/>
              <w:szCs w:val="24"/>
              <w:lang w:eastAsia="en-GB"/>
            </w:rPr>
          </w:pPr>
          <w:hyperlink w:anchor="_Toc165202162" w:history="1">
            <w:r w:rsidR="00452F46" w:rsidRPr="000B3CD1">
              <w:rPr>
                <w:rStyle w:val="Hyperlink"/>
                <w:noProof/>
              </w:rPr>
              <w:t>Word count = 5283</w:t>
            </w:r>
            <w:r w:rsidR="00452F46">
              <w:rPr>
                <w:noProof/>
                <w:webHidden/>
              </w:rPr>
              <w:tab/>
            </w:r>
            <w:r w:rsidR="00452F46">
              <w:rPr>
                <w:noProof/>
                <w:webHidden/>
              </w:rPr>
              <w:fldChar w:fldCharType="begin"/>
            </w:r>
            <w:r w:rsidR="00452F46">
              <w:rPr>
                <w:noProof/>
                <w:webHidden/>
              </w:rPr>
              <w:instrText xml:space="preserve"> PAGEREF _Toc165202162 \h </w:instrText>
            </w:r>
            <w:r w:rsidR="00452F46">
              <w:rPr>
                <w:noProof/>
                <w:webHidden/>
              </w:rPr>
            </w:r>
            <w:r w:rsidR="00452F46">
              <w:rPr>
                <w:noProof/>
                <w:webHidden/>
              </w:rPr>
              <w:fldChar w:fldCharType="separate"/>
            </w:r>
            <w:r w:rsidR="00452F46">
              <w:rPr>
                <w:noProof/>
                <w:webHidden/>
              </w:rPr>
              <w:t>4</w:t>
            </w:r>
            <w:r w:rsidR="00452F46">
              <w:rPr>
                <w:noProof/>
                <w:webHidden/>
              </w:rPr>
              <w:fldChar w:fldCharType="end"/>
            </w:r>
          </w:hyperlink>
        </w:p>
        <w:p w14:paraId="7FFC4C1F" w14:textId="41C89BB7" w:rsidR="00452F46" w:rsidRDefault="00000000">
          <w:pPr>
            <w:pStyle w:val="TOC1"/>
            <w:tabs>
              <w:tab w:val="right" w:leader="dot" w:pos="9016"/>
            </w:tabs>
            <w:rPr>
              <w:rFonts w:eastAsiaTheme="minorEastAsia"/>
              <w:noProof/>
              <w:sz w:val="24"/>
              <w:szCs w:val="24"/>
              <w:lang w:eastAsia="en-GB"/>
            </w:rPr>
          </w:pPr>
          <w:hyperlink w:anchor="_Toc165202163" w:history="1">
            <w:r w:rsidR="00452F46" w:rsidRPr="000B3CD1">
              <w:rPr>
                <w:rStyle w:val="Hyperlink"/>
                <w:noProof/>
              </w:rPr>
              <w:t>Introduction</w:t>
            </w:r>
            <w:r w:rsidR="00452F46">
              <w:rPr>
                <w:noProof/>
                <w:webHidden/>
              </w:rPr>
              <w:tab/>
            </w:r>
            <w:r w:rsidR="00452F46">
              <w:rPr>
                <w:noProof/>
                <w:webHidden/>
              </w:rPr>
              <w:fldChar w:fldCharType="begin"/>
            </w:r>
            <w:r w:rsidR="00452F46">
              <w:rPr>
                <w:noProof/>
                <w:webHidden/>
              </w:rPr>
              <w:instrText xml:space="preserve"> PAGEREF _Toc165202163 \h </w:instrText>
            </w:r>
            <w:r w:rsidR="00452F46">
              <w:rPr>
                <w:noProof/>
                <w:webHidden/>
              </w:rPr>
            </w:r>
            <w:r w:rsidR="00452F46">
              <w:rPr>
                <w:noProof/>
                <w:webHidden/>
              </w:rPr>
              <w:fldChar w:fldCharType="separate"/>
            </w:r>
            <w:r w:rsidR="00452F46">
              <w:rPr>
                <w:noProof/>
                <w:webHidden/>
              </w:rPr>
              <w:t>4</w:t>
            </w:r>
            <w:r w:rsidR="00452F46">
              <w:rPr>
                <w:noProof/>
                <w:webHidden/>
              </w:rPr>
              <w:fldChar w:fldCharType="end"/>
            </w:r>
          </w:hyperlink>
        </w:p>
        <w:p w14:paraId="0D012FDC" w14:textId="05A6CD51" w:rsidR="00452F46" w:rsidRDefault="00000000">
          <w:pPr>
            <w:pStyle w:val="TOC1"/>
            <w:tabs>
              <w:tab w:val="right" w:leader="dot" w:pos="9016"/>
            </w:tabs>
            <w:rPr>
              <w:rFonts w:eastAsiaTheme="minorEastAsia"/>
              <w:noProof/>
              <w:sz w:val="24"/>
              <w:szCs w:val="24"/>
              <w:lang w:eastAsia="en-GB"/>
            </w:rPr>
          </w:pPr>
          <w:hyperlink w:anchor="_Toc165202164" w:history="1">
            <w:r w:rsidR="00452F46" w:rsidRPr="000B3CD1">
              <w:rPr>
                <w:rStyle w:val="Hyperlink"/>
                <w:noProof/>
              </w:rPr>
              <w:t>CAD Utilisation</w:t>
            </w:r>
            <w:r w:rsidR="00452F46">
              <w:rPr>
                <w:noProof/>
                <w:webHidden/>
              </w:rPr>
              <w:tab/>
            </w:r>
            <w:r w:rsidR="00452F46">
              <w:rPr>
                <w:noProof/>
                <w:webHidden/>
              </w:rPr>
              <w:fldChar w:fldCharType="begin"/>
            </w:r>
            <w:r w:rsidR="00452F46">
              <w:rPr>
                <w:noProof/>
                <w:webHidden/>
              </w:rPr>
              <w:instrText xml:space="preserve"> PAGEREF _Toc165202164 \h </w:instrText>
            </w:r>
            <w:r w:rsidR="00452F46">
              <w:rPr>
                <w:noProof/>
                <w:webHidden/>
              </w:rPr>
            </w:r>
            <w:r w:rsidR="00452F46">
              <w:rPr>
                <w:noProof/>
                <w:webHidden/>
              </w:rPr>
              <w:fldChar w:fldCharType="separate"/>
            </w:r>
            <w:r w:rsidR="00452F46">
              <w:rPr>
                <w:noProof/>
                <w:webHidden/>
              </w:rPr>
              <w:t>5</w:t>
            </w:r>
            <w:r w:rsidR="00452F46">
              <w:rPr>
                <w:noProof/>
                <w:webHidden/>
              </w:rPr>
              <w:fldChar w:fldCharType="end"/>
            </w:r>
          </w:hyperlink>
        </w:p>
        <w:p w14:paraId="0195C24C" w14:textId="063BA498" w:rsidR="00452F46" w:rsidRDefault="00000000">
          <w:pPr>
            <w:pStyle w:val="TOC1"/>
            <w:tabs>
              <w:tab w:val="right" w:leader="dot" w:pos="9016"/>
            </w:tabs>
            <w:rPr>
              <w:rFonts w:eastAsiaTheme="minorEastAsia"/>
              <w:noProof/>
              <w:sz w:val="24"/>
              <w:szCs w:val="24"/>
              <w:lang w:eastAsia="en-GB"/>
            </w:rPr>
          </w:pPr>
          <w:hyperlink w:anchor="_Toc165202165" w:history="1">
            <w:r w:rsidR="00452F46" w:rsidRPr="000B3CD1">
              <w:rPr>
                <w:rStyle w:val="Hyperlink"/>
                <w:noProof/>
              </w:rPr>
              <w:t>Ansys Model Setup</w:t>
            </w:r>
            <w:r w:rsidR="00452F46">
              <w:rPr>
                <w:noProof/>
                <w:webHidden/>
              </w:rPr>
              <w:tab/>
            </w:r>
            <w:r w:rsidR="00452F46">
              <w:rPr>
                <w:noProof/>
                <w:webHidden/>
              </w:rPr>
              <w:fldChar w:fldCharType="begin"/>
            </w:r>
            <w:r w:rsidR="00452F46">
              <w:rPr>
                <w:noProof/>
                <w:webHidden/>
              </w:rPr>
              <w:instrText xml:space="preserve"> PAGEREF _Toc165202165 \h </w:instrText>
            </w:r>
            <w:r w:rsidR="00452F46">
              <w:rPr>
                <w:noProof/>
                <w:webHidden/>
              </w:rPr>
            </w:r>
            <w:r w:rsidR="00452F46">
              <w:rPr>
                <w:noProof/>
                <w:webHidden/>
              </w:rPr>
              <w:fldChar w:fldCharType="separate"/>
            </w:r>
            <w:r w:rsidR="00452F46">
              <w:rPr>
                <w:noProof/>
                <w:webHidden/>
              </w:rPr>
              <w:t>9</w:t>
            </w:r>
            <w:r w:rsidR="00452F46">
              <w:rPr>
                <w:noProof/>
                <w:webHidden/>
              </w:rPr>
              <w:fldChar w:fldCharType="end"/>
            </w:r>
          </w:hyperlink>
        </w:p>
        <w:p w14:paraId="694B9A00" w14:textId="2CE224BD" w:rsidR="00452F46" w:rsidRDefault="00000000">
          <w:pPr>
            <w:pStyle w:val="TOC2"/>
            <w:tabs>
              <w:tab w:val="right" w:leader="dot" w:pos="9016"/>
            </w:tabs>
            <w:rPr>
              <w:rFonts w:eastAsiaTheme="minorEastAsia"/>
              <w:noProof/>
              <w:sz w:val="24"/>
              <w:szCs w:val="24"/>
              <w:lang w:eastAsia="en-GB"/>
            </w:rPr>
          </w:pPr>
          <w:hyperlink w:anchor="_Toc165202166" w:history="1">
            <w:r w:rsidR="00452F46" w:rsidRPr="000B3CD1">
              <w:rPr>
                <w:rStyle w:val="Hyperlink"/>
                <w:noProof/>
              </w:rPr>
              <w:t>Material Models</w:t>
            </w:r>
            <w:r w:rsidR="00452F46">
              <w:rPr>
                <w:noProof/>
                <w:webHidden/>
              </w:rPr>
              <w:tab/>
            </w:r>
            <w:r w:rsidR="00452F46">
              <w:rPr>
                <w:noProof/>
                <w:webHidden/>
              </w:rPr>
              <w:fldChar w:fldCharType="begin"/>
            </w:r>
            <w:r w:rsidR="00452F46">
              <w:rPr>
                <w:noProof/>
                <w:webHidden/>
              </w:rPr>
              <w:instrText xml:space="preserve"> PAGEREF _Toc165202166 \h </w:instrText>
            </w:r>
            <w:r w:rsidR="00452F46">
              <w:rPr>
                <w:noProof/>
                <w:webHidden/>
              </w:rPr>
            </w:r>
            <w:r w:rsidR="00452F46">
              <w:rPr>
                <w:noProof/>
                <w:webHidden/>
              </w:rPr>
              <w:fldChar w:fldCharType="separate"/>
            </w:r>
            <w:r w:rsidR="00452F46">
              <w:rPr>
                <w:noProof/>
                <w:webHidden/>
              </w:rPr>
              <w:t>9</w:t>
            </w:r>
            <w:r w:rsidR="00452F46">
              <w:rPr>
                <w:noProof/>
                <w:webHidden/>
              </w:rPr>
              <w:fldChar w:fldCharType="end"/>
            </w:r>
          </w:hyperlink>
        </w:p>
        <w:p w14:paraId="145FDB47" w14:textId="6F49093B" w:rsidR="00452F46" w:rsidRDefault="00000000">
          <w:pPr>
            <w:pStyle w:val="TOC3"/>
            <w:tabs>
              <w:tab w:val="right" w:leader="dot" w:pos="9016"/>
            </w:tabs>
            <w:rPr>
              <w:rFonts w:eastAsiaTheme="minorEastAsia"/>
              <w:noProof/>
              <w:sz w:val="24"/>
              <w:szCs w:val="24"/>
              <w:lang w:eastAsia="en-GB"/>
            </w:rPr>
          </w:pPr>
          <w:hyperlink w:anchor="_Toc165202167" w:history="1">
            <w:r w:rsidR="00452F46" w:rsidRPr="000B3CD1">
              <w:rPr>
                <w:rStyle w:val="Hyperlink"/>
                <w:noProof/>
              </w:rPr>
              <w:t>Bullet Core</w:t>
            </w:r>
            <w:r w:rsidR="00452F46">
              <w:rPr>
                <w:noProof/>
                <w:webHidden/>
              </w:rPr>
              <w:tab/>
            </w:r>
            <w:r w:rsidR="00452F46">
              <w:rPr>
                <w:noProof/>
                <w:webHidden/>
              </w:rPr>
              <w:fldChar w:fldCharType="begin"/>
            </w:r>
            <w:r w:rsidR="00452F46">
              <w:rPr>
                <w:noProof/>
                <w:webHidden/>
              </w:rPr>
              <w:instrText xml:space="preserve"> PAGEREF _Toc165202167 \h </w:instrText>
            </w:r>
            <w:r w:rsidR="00452F46">
              <w:rPr>
                <w:noProof/>
                <w:webHidden/>
              </w:rPr>
            </w:r>
            <w:r w:rsidR="00452F46">
              <w:rPr>
                <w:noProof/>
                <w:webHidden/>
              </w:rPr>
              <w:fldChar w:fldCharType="separate"/>
            </w:r>
            <w:r w:rsidR="00452F46">
              <w:rPr>
                <w:noProof/>
                <w:webHidden/>
              </w:rPr>
              <w:t>9</w:t>
            </w:r>
            <w:r w:rsidR="00452F46">
              <w:rPr>
                <w:noProof/>
                <w:webHidden/>
              </w:rPr>
              <w:fldChar w:fldCharType="end"/>
            </w:r>
          </w:hyperlink>
        </w:p>
        <w:p w14:paraId="3C6BF99A" w14:textId="54A0FCEF" w:rsidR="00452F46" w:rsidRDefault="00000000">
          <w:pPr>
            <w:pStyle w:val="TOC3"/>
            <w:tabs>
              <w:tab w:val="right" w:leader="dot" w:pos="9016"/>
            </w:tabs>
            <w:rPr>
              <w:rFonts w:eastAsiaTheme="minorEastAsia"/>
              <w:noProof/>
              <w:sz w:val="24"/>
              <w:szCs w:val="24"/>
              <w:lang w:eastAsia="en-GB"/>
            </w:rPr>
          </w:pPr>
          <w:hyperlink w:anchor="_Toc165202168" w:history="1">
            <w:r w:rsidR="00452F46" w:rsidRPr="000B3CD1">
              <w:rPr>
                <w:rStyle w:val="Hyperlink"/>
                <w:noProof/>
              </w:rPr>
              <w:t>Armour Plate</w:t>
            </w:r>
            <w:r w:rsidR="00452F46">
              <w:rPr>
                <w:noProof/>
                <w:webHidden/>
              </w:rPr>
              <w:tab/>
            </w:r>
            <w:r w:rsidR="00452F46">
              <w:rPr>
                <w:noProof/>
                <w:webHidden/>
              </w:rPr>
              <w:fldChar w:fldCharType="begin"/>
            </w:r>
            <w:r w:rsidR="00452F46">
              <w:rPr>
                <w:noProof/>
                <w:webHidden/>
              </w:rPr>
              <w:instrText xml:space="preserve"> PAGEREF _Toc165202168 \h </w:instrText>
            </w:r>
            <w:r w:rsidR="00452F46">
              <w:rPr>
                <w:noProof/>
                <w:webHidden/>
              </w:rPr>
            </w:r>
            <w:r w:rsidR="00452F46">
              <w:rPr>
                <w:noProof/>
                <w:webHidden/>
              </w:rPr>
              <w:fldChar w:fldCharType="separate"/>
            </w:r>
            <w:r w:rsidR="00452F46">
              <w:rPr>
                <w:noProof/>
                <w:webHidden/>
              </w:rPr>
              <w:t>10</w:t>
            </w:r>
            <w:r w:rsidR="00452F46">
              <w:rPr>
                <w:noProof/>
                <w:webHidden/>
              </w:rPr>
              <w:fldChar w:fldCharType="end"/>
            </w:r>
          </w:hyperlink>
        </w:p>
        <w:p w14:paraId="15535560" w14:textId="0B25EEB3" w:rsidR="00452F46" w:rsidRDefault="00000000">
          <w:pPr>
            <w:pStyle w:val="TOC2"/>
            <w:tabs>
              <w:tab w:val="right" w:leader="dot" w:pos="9016"/>
            </w:tabs>
            <w:rPr>
              <w:rFonts w:eastAsiaTheme="minorEastAsia"/>
              <w:noProof/>
              <w:sz w:val="24"/>
              <w:szCs w:val="24"/>
              <w:lang w:eastAsia="en-GB"/>
            </w:rPr>
          </w:pPr>
          <w:hyperlink w:anchor="_Toc165202169" w:history="1">
            <w:r w:rsidR="00452F46" w:rsidRPr="000B3CD1">
              <w:rPr>
                <w:rStyle w:val="Hyperlink"/>
                <w:noProof/>
              </w:rPr>
              <w:t>Ansys Software</w:t>
            </w:r>
            <w:r w:rsidR="00452F46">
              <w:rPr>
                <w:noProof/>
                <w:webHidden/>
              </w:rPr>
              <w:tab/>
            </w:r>
            <w:r w:rsidR="00452F46">
              <w:rPr>
                <w:noProof/>
                <w:webHidden/>
              </w:rPr>
              <w:fldChar w:fldCharType="begin"/>
            </w:r>
            <w:r w:rsidR="00452F46">
              <w:rPr>
                <w:noProof/>
                <w:webHidden/>
              </w:rPr>
              <w:instrText xml:space="preserve"> PAGEREF _Toc165202169 \h </w:instrText>
            </w:r>
            <w:r w:rsidR="00452F46">
              <w:rPr>
                <w:noProof/>
                <w:webHidden/>
              </w:rPr>
            </w:r>
            <w:r w:rsidR="00452F46">
              <w:rPr>
                <w:noProof/>
                <w:webHidden/>
              </w:rPr>
              <w:fldChar w:fldCharType="separate"/>
            </w:r>
            <w:r w:rsidR="00452F46">
              <w:rPr>
                <w:noProof/>
                <w:webHidden/>
              </w:rPr>
              <w:t>12</w:t>
            </w:r>
            <w:r w:rsidR="00452F46">
              <w:rPr>
                <w:noProof/>
                <w:webHidden/>
              </w:rPr>
              <w:fldChar w:fldCharType="end"/>
            </w:r>
          </w:hyperlink>
        </w:p>
        <w:p w14:paraId="38FF01D7" w14:textId="38B9B3D7" w:rsidR="00452F46" w:rsidRDefault="00000000">
          <w:pPr>
            <w:pStyle w:val="TOC1"/>
            <w:tabs>
              <w:tab w:val="right" w:leader="dot" w:pos="9016"/>
            </w:tabs>
            <w:rPr>
              <w:rFonts w:eastAsiaTheme="minorEastAsia"/>
              <w:noProof/>
              <w:sz w:val="24"/>
              <w:szCs w:val="24"/>
              <w:lang w:eastAsia="en-GB"/>
            </w:rPr>
          </w:pPr>
          <w:hyperlink w:anchor="_Toc165202170" w:history="1">
            <w:r w:rsidR="00452F46" w:rsidRPr="000B3CD1">
              <w:rPr>
                <w:rStyle w:val="Hyperlink"/>
                <w:noProof/>
              </w:rPr>
              <w:t>Validation of Model (Results)</w:t>
            </w:r>
            <w:r w:rsidR="00452F46">
              <w:rPr>
                <w:noProof/>
                <w:webHidden/>
              </w:rPr>
              <w:tab/>
            </w:r>
            <w:r w:rsidR="00452F46">
              <w:rPr>
                <w:noProof/>
                <w:webHidden/>
              </w:rPr>
              <w:fldChar w:fldCharType="begin"/>
            </w:r>
            <w:r w:rsidR="00452F46">
              <w:rPr>
                <w:noProof/>
                <w:webHidden/>
              </w:rPr>
              <w:instrText xml:space="preserve"> PAGEREF _Toc165202170 \h </w:instrText>
            </w:r>
            <w:r w:rsidR="00452F46">
              <w:rPr>
                <w:noProof/>
                <w:webHidden/>
              </w:rPr>
            </w:r>
            <w:r w:rsidR="00452F46">
              <w:rPr>
                <w:noProof/>
                <w:webHidden/>
              </w:rPr>
              <w:fldChar w:fldCharType="separate"/>
            </w:r>
            <w:r w:rsidR="00452F46">
              <w:rPr>
                <w:noProof/>
                <w:webHidden/>
              </w:rPr>
              <w:t>12</w:t>
            </w:r>
            <w:r w:rsidR="00452F46">
              <w:rPr>
                <w:noProof/>
                <w:webHidden/>
              </w:rPr>
              <w:fldChar w:fldCharType="end"/>
            </w:r>
          </w:hyperlink>
        </w:p>
        <w:p w14:paraId="29F67743" w14:textId="68616B2F" w:rsidR="00452F46" w:rsidRDefault="00000000">
          <w:pPr>
            <w:pStyle w:val="TOC1"/>
            <w:tabs>
              <w:tab w:val="right" w:leader="dot" w:pos="9016"/>
            </w:tabs>
            <w:rPr>
              <w:rFonts w:eastAsiaTheme="minorEastAsia"/>
              <w:noProof/>
              <w:sz w:val="24"/>
              <w:szCs w:val="24"/>
              <w:lang w:eastAsia="en-GB"/>
            </w:rPr>
          </w:pPr>
          <w:hyperlink w:anchor="_Toc165202171" w:history="1">
            <w:r w:rsidR="00452F46" w:rsidRPr="000B3CD1">
              <w:rPr>
                <w:rStyle w:val="Hyperlink"/>
                <w:noProof/>
              </w:rPr>
              <w:t>Discussion</w:t>
            </w:r>
            <w:r w:rsidR="00452F46">
              <w:rPr>
                <w:noProof/>
                <w:webHidden/>
              </w:rPr>
              <w:tab/>
            </w:r>
            <w:r w:rsidR="00452F46">
              <w:rPr>
                <w:noProof/>
                <w:webHidden/>
              </w:rPr>
              <w:fldChar w:fldCharType="begin"/>
            </w:r>
            <w:r w:rsidR="00452F46">
              <w:rPr>
                <w:noProof/>
                <w:webHidden/>
              </w:rPr>
              <w:instrText xml:space="preserve"> PAGEREF _Toc165202171 \h </w:instrText>
            </w:r>
            <w:r w:rsidR="00452F46">
              <w:rPr>
                <w:noProof/>
                <w:webHidden/>
              </w:rPr>
            </w:r>
            <w:r w:rsidR="00452F46">
              <w:rPr>
                <w:noProof/>
                <w:webHidden/>
              </w:rPr>
              <w:fldChar w:fldCharType="separate"/>
            </w:r>
            <w:r w:rsidR="00452F46">
              <w:rPr>
                <w:noProof/>
                <w:webHidden/>
              </w:rPr>
              <w:t>17</w:t>
            </w:r>
            <w:r w:rsidR="00452F46">
              <w:rPr>
                <w:noProof/>
                <w:webHidden/>
              </w:rPr>
              <w:fldChar w:fldCharType="end"/>
            </w:r>
          </w:hyperlink>
        </w:p>
        <w:p w14:paraId="6F4A1D3A" w14:textId="7CD47434" w:rsidR="00452F46" w:rsidRDefault="00000000">
          <w:pPr>
            <w:pStyle w:val="TOC2"/>
            <w:tabs>
              <w:tab w:val="right" w:leader="dot" w:pos="9016"/>
            </w:tabs>
            <w:rPr>
              <w:rFonts w:eastAsiaTheme="minorEastAsia"/>
              <w:noProof/>
              <w:sz w:val="24"/>
              <w:szCs w:val="24"/>
              <w:lang w:eastAsia="en-GB"/>
            </w:rPr>
          </w:pPr>
          <w:hyperlink w:anchor="_Toc165202172" w:history="1">
            <w:r w:rsidR="00452F46" w:rsidRPr="000B3CD1">
              <w:rPr>
                <w:rStyle w:val="Hyperlink"/>
                <w:noProof/>
              </w:rPr>
              <w:t>General Discussion</w:t>
            </w:r>
            <w:r w:rsidR="00452F46">
              <w:rPr>
                <w:noProof/>
                <w:webHidden/>
              </w:rPr>
              <w:tab/>
            </w:r>
            <w:r w:rsidR="00452F46">
              <w:rPr>
                <w:noProof/>
                <w:webHidden/>
              </w:rPr>
              <w:fldChar w:fldCharType="begin"/>
            </w:r>
            <w:r w:rsidR="00452F46">
              <w:rPr>
                <w:noProof/>
                <w:webHidden/>
              </w:rPr>
              <w:instrText xml:space="preserve"> PAGEREF _Toc165202172 \h </w:instrText>
            </w:r>
            <w:r w:rsidR="00452F46">
              <w:rPr>
                <w:noProof/>
                <w:webHidden/>
              </w:rPr>
            </w:r>
            <w:r w:rsidR="00452F46">
              <w:rPr>
                <w:noProof/>
                <w:webHidden/>
              </w:rPr>
              <w:fldChar w:fldCharType="separate"/>
            </w:r>
            <w:r w:rsidR="00452F46">
              <w:rPr>
                <w:noProof/>
                <w:webHidden/>
              </w:rPr>
              <w:t>17</w:t>
            </w:r>
            <w:r w:rsidR="00452F46">
              <w:rPr>
                <w:noProof/>
                <w:webHidden/>
              </w:rPr>
              <w:fldChar w:fldCharType="end"/>
            </w:r>
          </w:hyperlink>
        </w:p>
        <w:p w14:paraId="09503CC0" w14:textId="16E895E2" w:rsidR="00452F46" w:rsidRDefault="00000000">
          <w:pPr>
            <w:pStyle w:val="TOC2"/>
            <w:tabs>
              <w:tab w:val="right" w:leader="dot" w:pos="9016"/>
            </w:tabs>
            <w:rPr>
              <w:rFonts w:eastAsiaTheme="minorEastAsia"/>
              <w:noProof/>
              <w:sz w:val="24"/>
              <w:szCs w:val="24"/>
              <w:lang w:eastAsia="en-GB"/>
            </w:rPr>
          </w:pPr>
          <w:hyperlink w:anchor="_Toc165202173" w:history="1">
            <w:r w:rsidR="00452F46" w:rsidRPr="000B3CD1">
              <w:rPr>
                <w:rStyle w:val="Hyperlink"/>
                <w:noProof/>
              </w:rPr>
              <w:t>Effect of velocity</w:t>
            </w:r>
            <w:r w:rsidR="00452F46">
              <w:rPr>
                <w:noProof/>
                <w:webHidden/>
              </w:rPr>
              <w:tab/>
            </w:r>
            <w:r w:rsidR="00452F46">
              <w:rPr>
                <w:noProof/>
                <w:webHidden/>
              </w:rPr>
              <w:fldChar w:fldCharType="begin"/>
            </w:r>
            <w:r w:rsidR="00452F46">
              <w:rPr>
                <w:noProof/>
                <w:webHidden/>
              </w:rPr>
              <w:instrText xml:space="preserve"> PAGEREF _Toc165202173 \h </w:instrText>
            </w:r>
            <w:r w:rsidR="00452F46">
              <w:rPr>
                <w:noProof/>
                <w:webHidden/>
              </w:rPr>
            </w:r>
            <w:r w:rsidR="00452F46">
              <w:rPr>
                <w:noProof/>
                <w:webHidden/>
              </w:rPr>
              <w:fldChar w:fldCharType="separate"/>
            </w:r>
            <w:r w:rsidR="00452F46">
              <w:rPr>
                <w:noProof/>
                <w:webHidden/>
              </w:rPr>
              <w:t>17</w:t>
            </w:r>
            <w:r w:rsidR="00452F46">
              <w:rPr>
                <w:noProof/>
                <w:webHidden/>
              </w:rPr>
              <w:fldChar w:fldCharType="end"/>
            </w:r>
          </w:hyperlink>
        </w:p>
        <w:p w14:paraId="66373CD5" w14:textId="270FA0BE" w:rsidR="00452F46" w:rsidRDefault="00000000">
          <w:pPr>
            <w:pStyle w:val="TOC2"/>
            <w:tabs>
              <w:tab w:val="right" w:leader="dot" w:pos="9016"/>
            </w:tabs>
            <w:rPr>
              <w:rFonts w:eastAsiaTheme="minorEastAsia"/>
              <w:noProof/>
              <w:sz w:val="24"/>
              <w:szCs w:val="24"/>
              <w:lang w:eastAsia="en-GB"/>
            </w:rPr>
          </w:pPr>
          <w:hyperlink w:anchor="_Toc165202174" w:history="1">
            <w:r w:rsidR="00452F46" w:rsidRPr="000B3CD1">
              <w:rPr>
                <w:rStyle w:val="Hyperlink"/>
                <w:noProof/>
              </w:rPr>
              <w:t>Explicit Dynamics vs LS DYNA</w:t>
            </w:r>
            <w:r w:rsidR="00452F46">
              <w:rPr>
                <w:noProof/>
                <w:webHidden/>
              </w:rPr>
              <w:tab/>
            </w:r>
            <w:r w:rsidR="00452F46">
              <w:rPr>
                <w:noProof/>
                <w:webHidden/>
              </w:rPr>
              <w:fldChar w:fldCharType="begin"/>
            </w:r>
            <w:r w:rsidR="00452F46">
              <w:rPr>
                <w:noProof/>
                <w:webHidden/>
              </w:rPr>
              <w:instrText xml:space="preserve"> PAGEREF _Toc165202174 \h </w:instrText>
            </w:r>
            <w:r w:rsidR="00452F46">
              <w:rPr>
                <w:noProof/>
                <w:webHidden/>
              </w:rPr>
            </w:r>
            <w:r w:rsidR="00452F46">
              <w:rPr>
                <w:noProof/>
                <w:webHidden/>
              </w:rPr>
              <w:fldChar w:fldCharType="separate"/>
            </w:r>
            <w:r w:rsidR="00452F46">
              <w:rPr>
                <w:noProof/>
                <w:webHidden/>
              </w:rPr>
              <w:t>19</w:t>
            </w:r>
            <w:r w:rsidR="00452F46">
              <w:rPr>
                <w:noProof/>
                <w:webHidden/>
              </w:rPr>
              <w:fldChar w:fldCharType="end"/>
            </w:r>
          </w:hyperlink>
        </w:p>
        <w:p w14:paraId="7025A239" w14:textId="72F4977D" w:rsidR="00452F46" w:rsidRDefault="00000000">
          <w:pPr>
            <w:pStyle w:val="TOC2"/>
            <w:tabs>
              <w:tab w:val="right" w:leader="dot" w:pos="9016"/>
            </w:tabs>
            <w:rPr>
              <w:rFonts w:eastAsiaTheme="minorEastAsia"/>
              <w:noProof/>
              <w:sz w:val="24"/>
              <w:szCs w:val="24"/>
              <w:lang w:eastAsia="en-GB"/>
            </w:rPr>
          </w:pPr>
          <w:hyperlink w:anchor="_Toc165202175" w:history="1">
            <w:r w:rsidR="00452F46" w:rsidRPr="000B3CD1">
              <w:rPr>
                <w:rStyle w:val="Hyperlink"/>
                <w:noProof/>
              </w:rPr>
              <w:t>Mesh Size</w:t>
            </w:r>
            <w:r w:rsidR="00452F46">
              <w:rPr>
                <w:noProof/>
                <w:webHidden/>
              </w:rPr>
              <w:tab/>
            </w:r>
            <w:r w:rsidR="00452F46">
              <w:rPr>
                <w:noProof/>
                <w:webHidden/>
              </w:rPr>
              <w:fldChar w:fldCharType="begin"/>
            </w:r>
            <w:r w:rsidR="00452F46">
              <w:rPr>
                <w:noProof/>
                <w:webHidden/>
              </w:rPr>
              <w:instrText xml:space="preserve"> PAGEREF _Toc165202175 \h </w:instrText>
            </w:r>
            <w:r w:rsidR="00452F46">
              <w:rPr>
                <w:noProof/>
                <w:webHidden/>
              </w:rPr>
            </w:r>
            <w:r w:rsidR="00452F46">
              <w:rPr>
                <w:noProof/>
                <w:webHidden/>
              </w:rPr>
              <w:fldChar w:fldCharType="separate"/>
            </w:r>
            <w:r w:rsidR="00452F46">
              <w:rPr>
                <w:noProof/>
                <w:webHidden/>
              </w:rPr>
              <w:t>20</w:t>
            </w:r>
            <w:r w:rsidR="00452F46">
              <w:rPr>
                <w:noProof/>
                <w:webHidden/>
              </w:rPr>
              <w:fldChar w:fldCharType="end"/>
            </w:r>
          </w:hyperlink>
        </w:p>
        <w:p w14:paraId="6ECD65A8" w14:textId="3E8E4C85" w:rsidR="00452F46" w:rsidRDefault="00000000">
          <w:pPr>
            <w:pStyle w:val="TOC2"/>
            <w:tabs>
              <w:tab w:val="right" w:leader="dot" w:pos="9016"/>
            </w:tabs>
            <w:rPr>
              <w:rFonts w:eastAsiaTheme="minorEastAsia"/>
              <w:noProof/>
              <w:sz w:val="24"/>
              <w:szCs w:val="24"/>
              <w:lang w:eastAsia="en-GB"/>
            </w:rPr>
          </w:pPr>
          <w:hyperlink w:anchor="_Toc165202176" w:history="1">
            <w:r w:rsidR="00452F46" w:rsidRPr="000B3CD1">
              <w:rPr>
                <w:rStyle w:val="Hyperlink"/>
                <w:noProof/>
              </w:rPr>
              <w:t>Material Model</w:t>
            </w:r>
            <w:r w:rsidR="00452F46">
              <w:rPr>
                <w:noProof/>
                <w:webHidden/>
              </w:rPr>
              <w:tab/>
            </w:r>
            <w:r w:rsidR="00452F46">
              <w:rPr>
                <w:noProof/>
                <w:webHidden/>
              </w:rPr>
              <w:fldChar w:fldCharType="begin"/>
            </w:r>
            <w:r w:rsidR="00452F46">
              <w:rPr>
                <w:noProof/>
                <w:webHidden/>
              </w:rPr>
              <w:instrText xml:space="preserve"> PAGEREF _Toc165202176 \h </w:instrText>
            </w:r>
            <w:r w:rsidR="00452F46">
              <w:rPr>
                <w:noProof/>
                <w:webHidden/>
              </w:rPr>
            </w:r>
            <w:r w:rsidR="00452F46">
              <w:rPr>
                <w:noProof/>
                <w:webHidden/>
              </w:rPr>
              <w:fldChar w:fldCharType="separate"/>
            </w:r>
            <w:r w:rsidR="00452F46">
              <w:rPr>
                <w:noProof/>
                <w:webHidden/>
              </w:rPr>
              <w:t>20</w:t>
            </w:r>
            <w:r w:rsidR="00452F46">
              <w:rPr>
                <w:noProof/>
                <w:webHidden/>
              </w:rPr>
              <w:fldChar w:fldCharType="end"/>
            </w:r>
          </w:hyperlink>
        </w:p>
        <w:p w14:paraId="58C1CF19" w14:textId="3DC69EBD" w:rsidR="00452F46" w:rsidRDefault="00000000">
          <w:pPr>
            <w:pStyle w:val="TOC2"/>
            <w:tabs>
              <w:tab w:val="right" w:leader="dot" w:pos="9016"/>
            </w:tabs>
            <w:rPr>
              <w:rFonts w:eastAsiaTheme="minorEastAsia"/>
              <w:noProof/>
              <w:sz w:val="24"/>
              <w:szCs w:val="24"/>
              <w:lang w:eastAsia="en-GB"/>
            </w:rPr>
          </w:pPr>
          <w:hyperlink w:anchor="_Toc165202177" w:history="1">
            <w:r w:rsidR="00452F46" w:rsidRPr="000B3CD1">
              <w:rPr>
                <w:rStyle w:val="Hyperlink"/>
                <w:noProof/>
              </w:rPr>
              <w:t>Initial Experiments</w:t>
            </w:r>
            <w:r w:rsidR="00452F46">
              <w:rPr>
                <w:noProof/>
                <w:webHidden/>
              </w:rPr>
              <w:tab/>
            </w:r>
            <w:r w:rsidR="00452F46">
              <w:rPr>
                <w:noProof/>
                <w:webHidden/>
              </w:rPr>
              <w:fldChar w:fldCharType="begin"/>
            </w:r>
            <w:r w:rsidR="00452F46">
              <w:rPr>
                <w:noProof/>
                <w:webHidden/>
              </w:rPr>
              <w:instrText xml:space="preserve"> PAGEREF _Toc165202177 \h </w:instrText>
            </w:r>
            <w:r w:rsidR="00452F46">
              <w:rPr>
                <w:noProof/>
                <w:webHidden/>
              </w:rPr>
            </w:r>
            <w:r w:rsidR="00452F46">
              <w:rPr>
                <w:noProof/>
                <w:webHidden/>
              </w:rPr>
              <w:fldChar w:fldCharType="separate"/>
            </w:r>
            <w:r w:rsidR="00452F46">
              <w:rPr>
                <w:noProof/>
                <w:webHidden/>
              </w:rPr>
              <w:t>22</w:t>
            </w:r>
            <w:r w:rsidR="00452F46">
              <w:rPr>
                <w:noProof/>
                <w:webHidden/>
              </w:rPr>
              <w:fldChar w:fldCharType="end"/>
            </w:r>
          </w:hyperlink>
        </w:p>
        <w:p w14:paraId="1E32CFAB" w14:textId="05DCCEAE" w:rsidR="00452F46" w:rsidRDefault="00000000">
          <w:pPr>
            <w:pStyle w:val="TOC1"/>
            <w:tabs>
              <w:tab w:val="right" w:leader="dot" w:pos="9016"/>
            </w:tabs>
            <w:rPr>
              <w:rFonts w:eastAsiaTheme="minorEastAsia"/>
              <w:noProof/>
              <w:sz w:val="24"/>
              <w:szCs w:val="24"/>
              <w:lang w:eastAsia="en-GB"/>
            </w:rPr>
          </w:pPr>
          <w:hyperlink w:anchor="_Toc165202178" w:history="1">
            <w:r w:rsidR="00452F46" w:rsidRPr="000B3CD1">
              <w:rPr>
                <w:rStyle w:val="Hyperlink"/>
                <w:noProof/>
              </w:rPr>
              <w:t>Conclusions</w:t>
            </w:r>
            <w:r w:rsidR="00452F46">
              <w:rPr>
                <w:noProof/>
                <w:webHidden/>
              </w:rPr>
              <w:tab/>
            </w:r>
            <w:r w:rsidR="00452F46">
              <w:rPr>
                <w:noProof/>
                <w:webHidden/>
              </w:rPr>
              <w:fldChar w:fldCharType="begin"/>
            </w:r>
            <w:r w:rsidR="00452F46">
              <w:rPr>
                <w:noProof/>
                <w:webHidden/>
              </w:rPr>
              <w:instrText xml:space="preserve"> PAGEREF _Toc165202178 \h </w:instrText>
            </w:r>
            <w:r w:rsidR="00452F46">
              <w:rPr>
                <w:noProof/>
                <w:webHidden/>
              </w:rPr>
            </w:r>
            <w:r w:rsidR="00452F46">
              <w:rPr>
                <w:noProof/>
                <w:webHidden/>
              </w:rPr>
              <w:fldChar w:fldCharType="separate"/>
            </w:r>
            <w:r w:rsidR="00452F46">
              <w:rPr>
                <w:noProof/>
                <w:webHidden/>
              </w:rPr>
              <w:t>23</w:t>
            </w:r>
            <w:r w:rsidR="00452F46">
              <w:rPr>
                <w:noProof/>
                <w:webHidden/>
              </w:rPr>
              <w:fldChar w:fldCharType="end"/>
            </w:r>
          </w:hyperlink>
        </w:p>
        <w:p w14:paraId="1E55A7F1" w14:textId="593C4682" w:rsidR="00452F46" w:rsidRDefault="00000000">
          <w:pPr>
            <w:pStyle w:val="TOC1"/>
            <w:tabs>
              <w:tab w:val="right" w:leader="dot" w:pos="9016"/>
            </w:tabs>
            <w:rPr>
              <w:rFonts w:eastAsiaTheme="minorEastAsia"/>
              <w:noProof/>
              <w:sz w:val="24"/>
              <w:szCs w:val="24"/>
              <w:lang w:eastAsia="en-GB"/>
            </w:rPr>
          </w:pPr>
          <w:hyperlink w:anchor="_Toc165202179" w:history="1">
            <w:r w:rsidR="00452F46" w:rsidRPr="000B3CD1">
              <w:rPr>
                <w:rStyle w:val="Hyperlink"/>
                <w:noProof/>
              </w:rPr>
              <w:t>References</w:t>
            </w:r>
            <w:r w:rsidR="00452F46">
              <w:rPr>
                <w:noProof/>
                <w:webHidden/>
              </w:rPr>
              <w:tab/>
            </w:r>
            <w:r w:rsidR="00452F46">
              <w:rPr>
                <w:noProof/>
                <w:webHidden/>
              </w:rPr>
              <w:fldChar w:fldCharType="begin"/>
            </w:r>
            <w:r w:rsidR="00452F46">
              <w:rPr>
                <w:noProof/>
                <w:webHidden/>
              </w:rPr>
              <w:instrText xml:space="preserve"> PAGEREF _Toc165202179 \h </w:instrText>
            </w:r>
            <w:r w:rsidR="00452F46">
              <w:rPr>
                <w:noProof/>
                <w:webHidden/>
              </w:rPr>
            </w:r>
            <w:r w:rsidR="00452F46">
              <w:rPr>
                <w:noProof/>
                <w:webHidden/>
              </w:rPr>
              <w:fldChar w:fldCharType="separate"/>
            </w:r>
            <w:r w:rsidR="00452F46">
              <w:rPr>
                <w:noProof/>
                <w:webHidden/>
              </w:rPr>
              <w:t>24</w:t>
            </w:r>
            <w:r w:rsidR="00452F46">
              <w:rPr>
                <w:noProof/>
                <w:webHidden/>
              </w:rPr>
              <w:fldChar w:fldCharType="end"/>
            </w:r>
          </w:hyperlink>
        </w:p>
        <w:p w14:paraId="047BC4EB" w14:textId="571893B4" w:rsidR="00C2016C" w:rsidRDefault="00C2016C">
          <w:r>
            <w:rPr>
              <w:b/>
              <w:bCs/>
            </w:rPr>
            <w:fldChar w:fldCharType="end"/>
          </w:r>
        </w:p>
      </w:sdtContent>
    </w:sdt>
    <w:p w14:paraId="20DE3CD3" w14:textId="77777777" w:rsidR="00C2016C" w:rsidRDefault="00C2016C" w:rsidP="00C2016C"/>
    <w:p w14:paraId="5BE7033D" w14:textId="77777777" w:rsidR="00C2016C" w:rsidRDefault="00C2016C" w:rsidP="00C2016C"/>
    <w:p w14:paraId="28173585" w14:textId="77777777" w:rsidR="00C2016C" w:rsidRDefault="00C2016C" w:rsidP="00C2016C"/>
    <w:p w14:paraId="774AC023" w14:textId="77777777" w:rsidR="00C2016C" w:rsidRDefault="00C2016C" w:rsidP="00C2016C"/>
    <w:p w14:paraId="3D75A623" w14:textId="77777777" w:rsidR="00C2016C" w:rsidRDefault="00C2016C" w:rsidP="00C2016C"/>
    <w:p w14:paraId="18DE73FE" w14:textId="77777777" w:rsidR="00C2016C" w:rsidRDefault="00C2016C" w:rsidP="00C2016C"/>
    <w:p w14:paraId="1401DA97" w14:textId="77777777" w:rsidR="00C2016C" w:rsidRDefault="00C2016C" w:rsidP="00C2016C"/>
    <w:p w14:paraId="6E8B1F86" w14:textId="77777777" w:rsidR="00C2016C" w:rsidRDefault="00C2016C" w:rsidP="00C2016C"/>
    <w:p w14:paraId="7E2D0EBE" w14:textId="77777777" w:rsidR="00C2016C" w:rsidRDefault="00C2016C" w:rsidP="00C2016C"/>
    <w:p w14:paraId="68708EC7" w14:textId="77777777" w:rsidR="00C2016C" w:rsidRDefault="00C2016C" w:rsidP="00C2016C"/>
    <w:p w14:paraId="3BB51AEB" w14:textId="77777777" w:rsidR="00953C0B" w:rsidRDefault="00953C0B" w:rsidP="00C2016C"/>
    <w:p w14:paraId="0D8BEB74" w14:textId="77777777" w:rsidR="00953C0B" w:rsidRDefault="00953C0B" w:rsidP="00C2016C"/>
    <w:p w14:paraId="7E4E2B1C" w14:textId="421C6488" w:rsidR="00452F46" w:rsidRDefault="00452F46" w:rsidP="00C2016C">
      <w:pPr>
        <w:pStyle w:val="Heading1"/>
      </w:pPr>
      <w:bookmarkStart w:id="1" w:name="_Toc165202162"/>
      <w:r>
        <w:lastRenderedPageBreak/>
        <w:t>Word count = 528</w:t>
      </w:r>
      <w:bookmarkEnd w:id="1"/>
      <w:r w:rsidR="005D4A36">
        <w:t>2</w:t>
      </w:r>
    </w:p>
    <w:p w14:paraId="00671FFF" w14:textId="5E36FB29" w:rsidR="00C2016C" w:rsidRDefault="00C2016C" w:rsidP="00C2016C">
      <w:pPr>
        <w:pStyle w:val="Heading1"/>
      </w:pPr>
      <w:bookmarkStart w:id="2" w:name="_Toc165202163"/>
      <w:r>
        <w:t>Introduction</w:t>
      </w:r>
      <w:bookmarkEnd w:id="2"/>
    </w:p>
    <w:p w14:paraId="1F7E991C" w14:textId="2C5FDF8F" w:rsidR="00294B5B" w:rsidRDefault="00D91306" w:rsidP="009F60C7">
      <w:pPr>
        <w:jc w:val="both"/>
      </w:pPr>
      <w:r>
        <w:t xml:space="preserve">With the </w:t>
      </w:r>
      <w:r w:rsidR="00F24628">
        <w:t xml:space="preserve">exponential increase in the ability of computers over the last few decades, </w:t>
      </w:r>
      <w:r w:rsidR="009A5046">
        <w:t>their ability to help with various workplace tasks has made them crucial to everyday working life.</w:t>
      </w:r>
      <w:r w:rsidR="00D83CF0">
        <w:t xml:space="preserve"> Three of the main strands that have revolutionised the work place are: </w:t>
      </w:r>
      <w:r w:rsidR="00384052">
        <w:t>computer aided design (CAD), computer aided engineering (CAE) and computer aided manufacturing</w:t>
      </w:r>
      <w:r w:rsidR="000F6A43">
        <w:t xml:space="preserve"> (CAM). Individually, each of these technologies do as the name suggests</w:t>
      </w:r>
      <w:r w:rsidR="00576051">
        <w:t>.</w:t>
      </w:r>
      <w:r w:rsidR="00A3187E">
        <w:t xml:space="preserve"> </w:t>
      </w:r>
      <w:r w:rsidR="00576051">
        <w:t>T</w:t>
      </w:r>
      <w:r w:rsidR="00A3187E">
        <w:t xml:space="preserve">hat is enhance the design, engineering, and manufacture aspects of work with the use of computers. Individually, </w:t>
      </w:r>
      <w:r w:rsidR="00576051">
        <w:t xml:space="preserve">these techniques are powerful tools </w:t>
      </w:r>
      <w:r w:rsidR="000221B6">
        <w:t>for</w:t>
      </w:r>
      <w:r w:rsidR="00BE108B">
        <w:t xml:space="preserve"> </w:t>
      </w:r>
      <w:r w:rsidR="000F66A5">
        <w:t xml:space="preserve">their respective functions, but their true utility comes when techniques are </w:t>
      </w:r>
      <w:r w:rsidR="00494292">
        <w:t xml:space="preserve">tied together </w:t>
      </w:r>
      <w:r w:rsidR="0049533B">
        <w:t>in a project; from start to end.</w:t>
      </w:r>
      <w:r w:rsidR="00FB416F">
        <w:t xml:space="preserve"> </w:t>
      </w:r>
      <w:r w:rsidR="0004695B">
        <w:t xml:space="preserve">An example of this </w:t>
      </w:r>
      <w:r w:rsidR="006F2CF3">
        <w:t xml:space="preserve">that would have been extreme </w:t>
      </w:r>
      <w:r w:rsidR="009C5C31">
        <w:t>10 years ago, but is now a reality</w:t>
      </w:r>
      <w:r w:rsidR="002B3D74">
        <w:t>, is</w:t>
      </w:r>
      <w:r w:rsidR="009C5C31">
        <w:t xml:space="preserve"> the ability to produce cost effective, 3D printed housing </w:t>
      </w:r>
      <w:sdt>
        <w:sdtPr>
          <w:id w:val="1892305346"/>
          <w:citation/>
        </w:sdtPr>
        <w:sdtContent>
          <w:r w:rsidR="009C5C31">
            <w:fldChar w:fldCharType="begin"/>
          </w:r>
          <w:r w:rsidR="009C5C31">
            <w:instrText xml:space="preserve"> CITATION Moh18 \l 2057 </w:instrText>
          </w:r>
          <w:r w:rsidR="009C5C31">
            <w:fldChar w:fldCharType="separate"/>
          </w:r>
          <w:r w:rsidR="00480983" w:rsidRPr="00480983">
            <w:rPr>
              <w:noProof/>
            </w:rPr>
            <w:t>[1]</w:t>
          </w:r>
          <w:r w:rsidR="009C5C31">
            <w:fldChar w:fldCharType="end"/>
          </w:r>
        </w:sdtContent>
      </w:sdt>
      <w:r w:rsidR="009C5C31">
        <w:t>.</w:t>
      </w:r>
      <w:r w:rsidR="00AD4229">
        <w:t xml:space="preserve"> The house can be designed using a CAD tool such as SOLIDWORKS</w:t>
      </w:r>
      <w:r w:rsidR="00CB210F">
        <w:t xml:space="preserve">, structurally tested using a CAE package such as Abaqus, </w:t>
      </w:r>
      <w:r w:rsidR="00DE1551">
        <w:t xml:space="preserve">and finally </w:t>
      </w:r>
      <w:r w:rsidR="00BA578E">
        <w:t xml:space="preserve">produced </w:t>
      </w:r>
      <w:r w:rsidR="0038662A">
        <w:t>utilising CAM</w:t>
      </w:r>
      <w:r w:rsidR="00BA578E">
        <w:t>,</w:t>
      </w:r>
      <w:r w:rsidR="0038662A">
        <w:t xml:space="preserve"> such as 3D printing to achieve the finished product.</w:t>
      </w:r>
      <w:r w:rsidR="00BF6740">
        <w:t xml:space="preserve"> This report will </w:t>
      </w:r>
      <w:r w:rsidR="00F47373">
        <w:t>focus on only two elements</w:t>
      </w:r>
      <w:r w:rsidR="00BF6740">
        <w:t xml:space="preserve"> both CAD and CAE</w:t>
      </w:r>
      <w:r w:rsidR="00E57D90">
        <w:t xml:space="preserve">, </w:t>
      </w:r>
      <w:r w:rsidR="005E025A">
        <w:t xml:space="preserve">and will provide a discussion into </w:t>
      </w:r>
      <w:r w:rsidR="009F60C7">
        <w:t>the advantages and disadvantages of utilising this approach for a real world problem.</w:t>
      </w:r>
    </w:p>
    <w:p w14:paraId="335744BA" w14:textId="5D6F8375" w:rsidR="00C2016C" w:rsidRDefault="005C6DEB" w:rsidP="001972FC">
      <w:pPr>
        <w:jc w:val="both"/>
      </w:pPr>
      <w:r>
        <w:t xml:space="preserve">The aim of this study is not to </w:t>
      </w:r>
      <w:r w:rsidR="003B4C32">
        <w:t>produce an original piece of research, modelling a real world scenario</w:t>
      </w:r>
      <w:r w:rsidR="00444FDE">
        <w:t xml:space="preserve"> as the resources to perform the optimum validation of the model were not available. A thorough study in this area of research will </w:t>
      </w:r>
      <w:r w:rsidR="00A04FE7">
        <w:t xml:space="preserve">conduct the CAE study with the appropriate software, and then repeat the experiment physically to validate the results of the model. </w:t>
      </w:r>
      <w:r w:rsidR="008512EB">
        <w:t xml:space="preserve">Once this process has been completed, the researchers may suggest that the model is accurate – providing the </w:t>
      </w:r>
      <w:r w:rsidR="007E350A">
        <w:t>CAE results are a good match to the physical experiment. If this is the case, the researchers can continue to conduct further research using the simulation and provide results that would predict the behaviour that would be seen in the real world. W</w:t>
      </w:r>
      <w:r w:rsidR="00F71E59">
        <w:t xml:space="preserve">ithout the real world experiment it is impossible to be 100% sure </w:t>
      </w:r>
      <w:r w:rsidR="00764EEA">
        <w:t>that the simulation is accurate</w:t>
      </w:r>
      <w:r w:rsidR="0044582E">
        <w:t>.</w:t>
      </w:r>
      <w:r w:rsidR="00764EEA">
        <w:t xml:space="preserve"> </w:t>
      </w:r>
      <w:r w:rsidR="00A01F6D">
        <w:t>H</w:t>
      </w:r>
      <w:r w:rsidR="00764EEA">
        <w:t>owever</w:t>
      </w:r>
      <w:r w:rsidR="00A01F6D">
        <w:t>,</w:t>
      </w:r>
      <w:r w:rsidR="00764EEA">
        <w:t xml:space="preserve"> the benefit of having the simulation is that </w:t>
      </w:r>
      <w:r w:rsidR="006C47F7">
        <w:t>it is far cheaper</w:t>
      </w:r>
      <w:r w:rsidR="00892E75">
        <w:t xml:space="preserve"> and quicker</w:t>
      </w:r>
      <w:r w:rsidR="006C47F7">
        <w:t xml:space="preserve"> to run that a full scale experiment</w:t>
      </w:r>
      <w:r w:rsidR="00E169D8">
        <w:t>, and the results can be used as an indication as to what might happen</w:t>
      </w:r>
      <w:r w:rsidR="003B27C9">
        <w:t xml:space="preserve">. </w:t>
      </w:r>
      <w:r w:rsidR="00933290">
        <w:t xml:space="preserve">Given that the possibility of conducting a real world ballistic experiment was not possible, the validation of the model had to be done by comparing the results generated in this study </w:t>
      </w:r>
      <w:r w:rsidR="007E26A3">
        <w:t>to one that has already been done in the literature – and preferably one that has performed their own validation of their model, in the method outlined above.</w:t>
      </w:r>
    </w:p>
    <w:p w14:paraId="068D3E66" w14:textId="7FDD7EB3" w:rsidR="007E26A3" w:rsidRDefault="007E26A3" w:rsidP="001972FC">
      <w:pPr>
        <w:jc w:val="both"/>
      </w:pPr>
      <w:r>
        <w:t xml:space="preserve">There is a vast amount if </w:t>
      </w:r>
      <w:r w:rsidR="007868C9">
        <w:t>literature</w:t>
      </w:r>
      <w:r>
        <w:t xml:space="preserve"> in this field, </w:t>
      </w:r>
      <w:r w:rsidR="007868C9">
        <w:t>meaning</w:t>
      </w:r>
      <w:r>
        <w:t xml:space="preserve"> that there were a lot of </w:t>
      </w:r>
      <w:r w:rsidR="007868C9">
        <w:t>options</w:t>
      </w:r>
      <w:r>
        <w:t xml:space="preserve"> </w:t>
      </w:r>
      <w:r w:rsidR="0073250D">
        <w:t xml:space="preserve">when it comes to picking a study to base the </w:t>
      </w:r>
      <w:r w:rsidR="008841B3">
        <w:t xml:space="preserve">experimental setup off of. </w:t>
      </w:r>
      <w:r w:rsidR="004F4ECA">
        <w:t xml:space="preserve">The study, </w:t>
      </w:r>
      <w:r w:rsidR="004F4ECA">
        <w:rPr>
          <w:i/>
          <w:iCs/>
        </w:rPr>
        <w:t>A numerical study of steel and hybrid armour plate</w:t>
      </w:r>
      <w:r w:rsidR="003A50C3">
        <w:rPr>
          <w:i/>
          <w:iCs/>
        </w:rPr>
        <w:t>s under ballistic impacts</w:t>
      </w:r>
      <w:sdt>
        <w:sdtPr>
          <w:rPr>
            <w:i/>
            <w:iCs/>
          </w:rPr>
          <w:id w:val="417448857"/>
          <w:citation/>
        </w:sdtPr>
        <w:sdtContent>
          <w:r w:rsidR="00871FEF">
            <w:rPr>
              <w:i/>
              <w:iCs/>
            </w:rPr>
            <w:fldChar w:fldCharType="begin"/>
          </w:r>
          <w:r w:rsidR="00871FEF">
            <w:rPr>
              <w:i/>
              <w:iCs/>
            </w:rPr>
            <w:instrText xml:space="preserve"> CITATION Pal18 \l 2057 </w:instrText>
          </w:r>
          <w:r w:rsidR="00871FEF">
            <w:rPr>
              <w:i/>
              <w:iCs/>
            </w:rPr>
            <w:fldChar w:fldCharType="separate"/>
          </w:r>
          <w:r w:rsidR="00480983">
            <w:rPr>
              <w:i/>
              <w:iCs/>
              <w:noProof/>
            </w:rPr>
            <w:t xml:space="preserve"> </w:t>
          </w:r>
          <w:r w:rsidR="00480983" w:rsidRPr="00480983">
            <w:rPr>
              <w:noProof/>
            </w:rPr>
            <w:t>[2]</w:t>
          </w:r>
          <w:r w:rsidR="00871FEF">
            <w:rPr>
              <w:i/>
              <w:iCs/>
            </w:rPr>
            <w:fldChar w:fldCharType="end"/>
          </w:r>
        </w:sdtContent>
      </w:sdt>
      <w:r w:rsidR="00973020">
        <w:rPr>
          <w:i/>
          <w:iCs/>
        </w:rPr>
        <w:t xml:space="preserve"> </w:t>
      </w:r>
      <w:r w:rsidR="00141A40">
        <w:t xml:space="preserve">was chosen, and slightly adapted </w:t>
      </w:r>
      <w:r w:rsidR="007551D1">
        <w:t>such that the work was not</w:t>
      </w:r>
      <w:r w:rsidR="00871FEF">
        <w:t xml:space="preserve"> a direct copy</w:t>
      </w:r>
      <w:r w:rsidR="0051622F">
        <w:t xml:space="preserve">. </w:t>
      </w:r>
      <w:r w:rsidR="001414FA">
        <w:t xml:space="preserve">The </w:t>
      </w:r>
      <w:r w:rsidR="000B0E19">
        <w:t>decision-making</w:t>
      </w:r>
      <w:r w:rsidR="00E7177D">
        <w:t xml:space="preserve"> </w:t>
      </w:r>
      <w:r w:rsidR="001414FA">
        <w:t>procedure for</w:t>
      </w:r>
      <w:r w:rsidR="00E7177D">
        <w:t xml:space="preserve"> the changes that were made will be discussed in the model setup section of this report. </w:t>
      </w:r>
      <w:r w:rsidR="00231AE5">
        <w:t xml:space="preserve">A key factor to mention </w:t>
      </w:r>
      <w:r w:rsidR="007F3ACF">
        <w:t xml:space="preserve">is the relation of the work done in this report to that of STANNAG 4569 </w:t>
      </w:r>
      <w:sdt>
        <w:sdtPr>
          <w:id w:val="-1700456880"/>
          <w:citation/>
        </w:sdtPr>
        <w:sdtContent>
          <w:r w:rsidR="007F3ACF">
            <w:fldChar w:fldCharType="begin"/>
          </w:r>
          <w:r w:rsidR="007F3ACF">
            <w:instrText xml:space="preserve"> CITATION Nor04 \l 2057 </w:instrText>
          </w:r>
          <w:r w:rsidR="007F3ACF">
            <w:fldChar w:fldCharType="separate"/>
          </w:r>
          <w:r w:rsidR="00480983" w:rsidRPr="00480983">
            <w:rPr>
              <w:noProof/>
            </w:rPr>
            <w:t>[3]</w:t>
          </w:r>
          <w:r w:rsidR="007F3ACF">
            <w:fldChar w:fldCharType="end"/>
          </w:r>
        </w:sdtContent>
      </w:sdt>
      <w:r w:rsidR="007F3ACF">
        <w:t>.</w:t>
      </w:r>
      <w:r w:rsidR="00641AF5">
        <w:t xml:space="preserve"> The STANNAG is a document created by NATO </w:t>
      </w:r>
      <w:r w:rsidR="000D12EB">
        <w:t>that sets out specific criteria for a range of different threats</w:t>
      </w:r>
      <w:r w:rsidR="00CC5898">
        <w:t>, and in this case specifies the performance of armour plates against a range of targets</w:t>
      </w:r>
      <w:r w:rsidR="000D12EB">
        <w:t xml:space="preserve">. </w:t>
      </w:r>
    </w:p>
    <w:p w14:paraId="67FED291" w14:textId="42691773" w:rsidR="00753133" w:rsidRDefault="00373790" w:rsidP="001972FC">
      <w:pPr>
        <w:jc w:val="both"/>
      </w:pPr>
      <w:r>
        <w:t xml:space="preserve">As has been discussed previously, there is no practical element to the experiment for better results validation. Therefore, in order to provide the best comparison possible with the resources available some sort of statistical / analytical model should be used. A common, and reliable method used in ballistic modelling is the Recht-Ipson model that estimates the ballistic limit velocity, and performs well with limited amounts of data – ideally suited for this experimental study scenario. </w:t>
      </w:r>
      <w:r w:rsidR="00B7303C">
        <w:t>The Recht-Ipson model is based on well known conservation of energy and momentum physics.</w:t>
      </w:r>
      <w:r w:rsidR="00E109E6">
        <w:t xml:space="preserve"> </w:t>
      </w:r>
    </w:p>
    <w:p w14:paraId="5F5CAD24" w14:textId="267E7A4C" w:rsidR="001F5CDE" w:rsidRDefault="00000000" w:rsidP="001972FC">
      <w:pPr>
        <w:keepNext/>
        <w:jc w:val="both"/>
      </w:pPr>
      <m:oMathPara>
        <m:oMath>
          <m:sSub>
            <m:sSubPr>
              <m:ctrlPr>
                <w:rPr>
                  <w:rFonts w:ascii="Cambria Math" w:hAnsi="Cambria Math"/>
                  <w:i/>
                </w:rPr>
              </m:ctrlPr>
            </m:sSubPr>
            <m:e>
              <m:r>
                <w:rPr>
                  <w:rFonts w:ascii="Cambria Math" w:hAnsi="Cambria Math"/>
                </w:rPr>
                <m:t>m</m:t>
              </m:r>
            </m:e>
            <m:sub>
              <m:r>
                <w:rPr>
                  <w:rFonts w:ascii="Cambria Math" w:hAnsi="Cambria Math"/>
                </w:rPr>
                <m:t>1</m:t>
              </m:r>
            </m:sub>
          </m:sSub>
          <m:sSub>
            <m:sSubPr>
              <m:ctrlPr>
                <w:rPr>
                  <w:rFonts w:ascii="Cambria Math" w:hAnsi="Cambria Math"/>
                  <w:i/>
                </w:rPr>
              </m:ctrlPr>
            </m:sSubPr>
            <m:e>
              <m:r>
                <w:rPr>
                  <w:rFonts w:ascii="Cambria Math" w:hAnsi="Cambria Math"/>
                </w:rPr>
                <m:t>u</m:t>
              </m:r>
            </m:e>
            <m:sub>
              <m:r>
                <w:rPr>
                  <w:rFonts w:ascii="Cambria Math" w:hAnsi="Cambria Math"/>
                </w:rPr>
                <m:t>1</m:t>
              </m:r>
            </m:sub>
          </m:sSub>
          <m:r>
            <w:rPr>
              <w:rFonts w:ascii="Cambria Math" w:hAnsi="Cambria Math"/>
            </w:rPr>
            <m:t xml:space="preserve">+ </m:t>
          </m:r>
          <m:sSub>
            <m:sSubPr>
              <m:ctrlPr>
                <w:rPr>
                  <w:rFonts w:ascii="Cambria Math" w:hAnsi="Cambria Math"/>
                  <w:i/>
                </w:rPr>
              </m:ctrlPr>
            </m:sSubPr>
            <m:e>
              <m:r>
                <w:rPr>
                  <w:rFonts w:ascii="Cambria Math" w:hAnsi="Cambria Math"/>
                </w:rPr>
                <m:t>m</m:t>
              </m:r>
            </m:e>
            <m:sub>
              <m:r>
                <w:rPr>
                  <w:rFonts w:ascii="Cambria Math" w:hAnsi="Cambria Math"/>
                </w:rPr>
                <m:t>2</m:t>
              </m:r>
            </m:sub>
          </m:sSub>
          <m:sSub>
            <m:sSubPr>
              <m:ctrlPr>
                <w:rPr>
                  <w:rFonts w:ascii="Cambria Math" w:hAnsi="Cambria Math"/>
                  <w:i/>
                </w:rPr>
              </m:ctrlPr>
            </m:sSubPr>
            <m:e>
              <m:r>
                <w:rPr>
                  <w:rFonts w:ascii="Cambria Math" w:hAnsi="Cambria Math"/>
                </w:rPr>
                <m:t>u</m:t>
              </m:r>
            </m:e>
            <m:sub>
              <m:r>
                <w:rPr>
                  <w:rFonts w:ascii="Cambria Math" w:hAnsi="Cambria Math"/>
                </w:rPr>
                <m:t>2</m:t>
              </m:r>
            </m:sub>
          </m:sSub>
          <m:r>
            <w:rPr>
              <w:rFonts w:ascii="Cambria Math" w:hAnsi="Cambria Math"/>
            </w:rPr>
            <m:t>=</m:t>
          </m:r>
          <m:sSub>
            <m:sSubPr>
              <m:ctrlPr>
                <w:rPr>
                  <w:rFonts w:ascii="Cambria Math" w:hAnsi="Cambria Math"/>
                  <w:i/>
                </w:rPr>
              </m:ctrlPr>
            </m:sSubPr>
            <m:e>
              <m:r>
                <w:rPr>
                  <w:rFonts w:ascii="Cambria Math" w:hAnsi="Cambria Math"/>
                </w:rPr>
                <m:t>m</m:t>
              </m:r>
            </m:e>
            <m:sub>
              <m:r>
                <w:rPr>
                  <w:rFonts w:ascii="Cambria Math" w:hAnsi="Cambria Math"/>
                </w:rPr>
                <m:t>1</m:t>
              </m:r>
            </m:sub>
          </m:sSub>
          <m:sSub>
            <m:sSubPr>
              <m:ctrlPr>
                <w:rPr>
                  <w:rFonts w:ascii="Cambria Math" w:hAnsi="Cambria Math"/>
                  <w:i/>
                </w:rPr>
              </m:ctrlPr>
            </m:sSubPr>
            <m:e>
              <m:r>
                <w:rPr>
                  <w:rFonts w:ascii="Cambria Math" w:hAnsi="Cambria Math"/>
                </w:rPr>
                <m:t>v</m:t>
              </m:r>
            </m:e>
            <m:sub>
              <m:r>
                <w:rPr>
                  <w:rFonts w:ascii="Cambria Math" w:hAnsi="Cambria Math"/>
                </w:rPr>
                <m:t>1</m:t>
              </m:r>
            </m:sub>
          </m:sSub>
          <m:r>
            <w:rPr>
              <w:rFonts w:ascii="Cambria Math" w:hAnsi="Cambria Math"/>
            </w:rPr>
            <m:t xml:space="preserve">+ </m:t>
          </m:r>
          <m:sSub>
            <m:sSubPr>
              <m:ctrlPr>
                <w:rPr>
                  <w:rFonts w:ascii="Cambria Math" w:hAnsi="Cambria Math"/>
                  <w:i/>
                </w:rPr>
              </m:ctrlPr>
            </m:sSubPr>
            <m:e>
              <m:r>
                <w:rPr>
                  <w:rFonts w:ascii="Cambria Math" w:hAnsi="Cambria Math"/>
                </w:rPr>
                <m:t>m</m:t>
              </m:r>
            </m:e>
            <m:sub>
              <m:r>
                <w:rPr>
                  <w:rFonts w:ascii="Cambria Math" w:hAnsi="Cambria Math"/>
                </w:rPr>
                <m:t>2</m:t>
              </m:r>
            </m:sub>
          </m:sSub>
          <m:sSub>
            <m:sSubPr>
              <m:ctrlPr>
                <w:rPr>
                  <w:rFonts w:ascii="Cambria Math" w:hAnsi="Cambria Math"/>
                  <w:i/>
                </w:rPr>
              </m:ctrlPr>
            </m:sSubPr>
            <m:e>
              <m:r>
                <w:rPr>
                  <w:rFonts w:ascii="Cambria Math" w:hAnsi="Cambria Math"/>
                </w:rPr>
                <m:t>v</m:t>
              </m:r>
            </m:e>
            <m:sub>
              <m:r>
                <w:rPr>
                  <w:rFonts w:ascii="Cambria Math" w:hAnsi="Cambria Math"/>
                </w:rPr>
                <m:t>2</m:t>
              </m:r>
            </m:sub>
          </m:sSub>
        </m:oMath>
      </m:oMathPara>
    </w:p>
    <w:p w14:paraId="238AA0CE" w14:textId="5095A06D" w:rsidR="001F5CDE" w:rsidRPr="001F5CDE" w:rsidRDefault="001F5CDE" w:rsidP="001972FC">
      <w:pPr>
        <w:pStyle w:val="Caption"/>
        <w:jc w:val="center"/>
        <w:rPr>
          <w:rFonts w:eastAsiaTheme="minorEastAsia"/>
        </w:rPr>
      </w:pPr>
      <w:r>
        <w:t xml:space="preserve">Equation </w:t>
      </w:r>
      <w:r w:rsidR="00F717F3">
        <w:fldChar w:fldCharType="begin"/>
      </w:r>
      <w:r w:rsidR="00F717F3">
        <w:instrText xml:space="preserve"> SEQ Equation \* ARABIC </w:instrText>
      </w:r>
      <w:r w:rsidR="00F717F3">
        <w:fldChar w:fldCharType="separate"/>
      </w:r>
      <w:r w:rsidR="00AC1098">
        <w:rPr>
          <w:noProof/>
        </w:rPr>
        <w:t>1</w:t>
      </w:r>
      <w:r w:rsidR="00F717F3">
        <w:rPr>
          <w:noProof/>
        </w:rPr>
        <w:fldChar w:fldCharType="end"/>
      </w:r>
      <w:r>
        <w:t xml:space="preserve"> </w:t>
      </w:r>
      <w:r w:rsidRPr="00167086">
        <w:t>- Conservation of Momentum</w:t>
      </w:r>
    </w:p>
    <w:p w14:paraId="1C7865E1" w14:textId="77B32A1C" w:rsidR="001F5CDE" w:rsidRDefault="001F5CDE" w:rsidP="001972FC">
      <w:pPr>
        <w:jc w:val="both"/>
        <w:rPr>
          <w:rFonts w:eastAsiaTheme="minorEastAsia"/>
        </w:rPr>
      </w:pPr>
      <w:r>
        <w:rPr>
          <w:rFonts w:eastAsiaTheme="minorEastAsia"/>
        </w:rPr>
        <w:t xml:space="preserve">Through rearrangement we can yield the Recht-Ipson equation, </w:t>
      </w:r>
      <w:r w:rsidR="00FA59AA">
        <w:rPr>
          <w:rFonts w:eastAsiaTheme="minorEastAsia"/>
        </w:rPr>
        <w:t>where v</w:t>
      </w:r>
      <w:r w:rsidR="00FA59AA">
        <w:rPr>
          <w:rFonts w:eastAsiaTheme="minorEastAsia"/>
          <w:vertAlign w:val="subscript"/>
        </w:rPr>
        <w:t>r</w:t>
      </w:r>
      <w:r w:rsidR="00FA59AA">
        <w:rPr>
          <w:rFonts w:eastAsiaTheme="minorEastAsia"/>
        </w:rPr>
        <w:t xml:space="preserve"> is the residual, v</w:t>
      </w:r>
      <w:r w:rsidR="00FA59AA">
        <w:rPr>
          <w:rFonts w:eastAsiaTheme="minorEastAsia"/>
          <w:vertAlign w:val="subscript"/>
        </w:rPr>
        <w:t>i</w:t>
      </w:r>
      <w:r w:rsidR="00FA59AA">
        <w:rPr>
          <w:rFonts w:eastAsiaTheme="minorEastAsia"/>
        </w:rPr>
        <w:t xml:space="preserve"> is the initial velocity, v</w:t>
      </w:r>
      <w:r w:rsidR="00FA59AA">
        <w:rPr>
          <w:rFonts w:eastAsiaTheme="minorEastAsia"/>
          <w:vertAlign w:val="subscript"/>
        </w:rPr>
        <w:t>bl</w:t>
      </w:r>
      <w:r w:rsidR="00FA59AA">
        <w:rPr>
          <w:rFonts w:eastAsiaTheme="minorEastAsia"/>
        </w:rPr>
        <w:t xml:space="preserve"> is the ballistic limit and a and p are empirical constants</w:t>
      </w:r>
      <w:r w:rsidR="00382BA0">
        <w:rPr>
          <w:rFonts w:eastAsiaTheme="minorEastAsia"/>
        </w:rPr>
        <w:t xml:space="preserve">, shown in the equation below </w:t>
      </w:r>
      <w:sdt>
        <w:sdtPr>
          <w:rPr>
            <w:rFonts w:eastAsiaTheme="minorEastAsia"/>
          </w:rPr>
          <w:id w:val="-786270485"/>
          <w:citation/>
        </w:sdtPr>
        <w:sdtContent>
          <w:r w:rsidR="00382BA0">
            <w:rPr>
              <w:rFonts w:eastAsiaTheme="minorEastAsia"/>
            </w:rPr>
            <w:fldChar w:fldCharType="begin"/>
          </w:r>
          <w:r w:rsidR="00382BA0">
            <w:rPr>
              <w:rFonts w:eastAsiaTheme="minorEastAsia"/>
            </w:rPr>
            <w:instrText xml:space="preserve"> CITATION Sen18 \l 2057 </w:instrText>
          </w:r>
          <w:r w:rsidR="00382BA0">
            <w:rPr>
              <w:rFonts w:eastAsiaTheme="minorEastAsia"/>
            </w:rPr>
            <w:fldChar w:fldCharType="separate"/>
          </w:r>
          <w:r w:rsidR="00480983" w:rsidRPr="00480983">
            <w:rPr>
              <w:rFonts w:eastAsiaTheme="minorEastAsia"/>
              <w:noProof/>
            </w:rPr>
            <w:t>[4]</w:t>
          </w:r>
          <w:r w:rsidR="00382BA0">
            <w:rPr>
              <w:rFonts w:eastAsiaTheme="minorEastAsia"/>
            </w:rPr>
            <w:fldChar w:fldCharType="end"/>
          </w:r>
        </w:sdtContent>
      </w:sdt>
      <w:r w:rsidR="00382BA0">
        <w:rPr>
          <w:rFonts w:eastAsiaTheme="minorEastAsia"/>
        </w:rPr>
        <w:t xml:space="preserve">: </w:t>
      </w:r>
    </w:p>
    <w:p w14:paraId="65C88140" w14:textId="77777777" w:rsidR="001972FC" w:rsidRDefault="00000000" w:rsidP="001972FC">
      <w:pPr>
        <w:keepNext/>
        <w:jc w:val="both"/>
      </w:pPr>
      <m:oMathPara>
        <m:oMath>
          <m:sSub>
            <m:sSubPr>
              <m:ctrlPr>
                <w:rPr>
                  <w:rFonts w:ascii="Cambria Math" w:eastAsiaTheme="minorEastAsia" w:hAnsi="Cambria Math"/>
                  <w:i/>
                </w:rPr>
              </m:ctrlPr>
            </m:sSubPr>
            <m:e>
              <m:r>
                <w:rPr>
                  <w:rFonts w:ascii="Cambria Math" w:eastAsiaTheme="minorEastAsia" w:hAnsi="Cambria Math"/>
                </w:rPr>
                <m:t>v</m:t>
              </m:r>
            </m:e>
            <m:sub>
              <m:r>
                <w:rPr>
                  <w:rFonts w:ascii="Cambria Math" w:eastAsiaTheme="minorEastAsia" w:hAnsi="Cambria Math"/>
                </w:rPr>
                <m:t>r</m:t>
              </m:r>
            </m:sub>
          </m:sSub>
          <m:r>
            <w:rPr>
              <w:rFonts w:ascii="Cambria Math" w:eastAsiaTheme="minorEastAsia" w:hAnsi="Cambria Math"/>
            </w:rPr>
            <m:t>=</m:t>
          </m:r>
          <m:sSup>
            <m:sSupPr>
              <m:ctrlPr>
                <w:rPr>
                  <w:rFonts w:ascii="Cambria Math" w:eastAsiaTheme="minorEastAsia" w:hAnsi="Cambria Math"/>
                  <w:i/>
                </w:rPr>
              </m:ctrlPr>
            </m:sSupPr>
            <m:e>
              <m:r>
                <w:rPr>
                  <w:rFonts w:ascii="Cambria Math" w:eastAsiaTheme="minorEastAsia" w:hAnsi="Cambria Math"/>
                </w:rPr>
                <m:t>a</m:t>
              </m:r>
              <m:d>
                <m:dPr>
                  <m:ctrlPr>
                    <w:rPr>
                      <w:rFonts w:ascii="Cambria Math" w:eastAsiaTheme="minorEastAsia" w:hAnsi="Cambria Math"/>
                      <w:i/>
                    </w:rPr>
                  </m:ctrlPr>
                </m:dPr>
                <m:e>
                  <m:sSubSup>
                    <m:sSubSupPr>
                      <m:ctrlPr>
                        <w:rPr>
                          <w:rFonts w:ascii="Cambria Math" w:eastAsiaTheme="minorEastAsia" w:hAnsi="Cambria Math"/>
                          <w:i/>
                        </w:rPr>
                      </m:ctrlPr>
                    </m:sSubSupPr>
                    <m:e>
                      <m:r>
                        <w:rPr>
                          <w:rFonts w:ascii="Cambria Math" w:eastAsiaTheme="minorEastAsia" w:hAnsi="Cambria Math"/>
                        </w:rPr>
                        <m:t>v</m:t>
                      </m:r>
                    </m:e>
                    <m:sub>
                      <m:r>
                        <w:rPr>
                          <w:rFonts w:ascii="Cambria Math" w:eastAsiaTheme="minorEastAsia" w:hAnsi="Cambria Math"/>
                        </w:rPr>
                        <m:t>i</m:t>
                      </m:r>
                    </m:sub>
                    <m:sup>
                      <m:r>
                        <w:rPr>
                          <w:rFonts w:ascii="Cambria Math" w:eastAsiaTheme="minorEastAsia" w:hAnsi="Cambria Math"/>
                        </w:rPr>
                        <m:t>p</m:t>
                      </m:r>
                    </m:sup>
                  </m:sSubSup>
                  <m:r>
                    <w:rPr>
                      <w:rFonts w:ascii="Cambria Math" w:eastAsiaTheme="minorEastAsia" w:hAnsi="Cambria Math"/>
                    </w:rPr>
                    <m:t xml:space="preserve">- </m:t>
                  </m:r>
                  <m:sSubSup>
                    <m:sSubSupPr>
                      <m:ctrlPr>
                        <w:rPr>
                          <w:rFonts w:ascii="Cambria Math" w:eastAsiaTheme="minorEastAsia" w:hAnsi="Cambria Math"/>
                          <w:i/>
                        </w:rPr>
                      </m:ctrlPr>
                    </m:sSubSupPr>
                    <m:e>
                      <m:r>
                        <w:rPr>
                          <w:rFonts w:ascii="Cambria Math" w:eastAsiaTheme="minorEastAsia" w:hAnsi="Cambria Math"/>
                        </w:rPr>
                        <m:t>v</m:t>
                      </m:r>
                    </m:e>
                    <m:sub>
                      <m:r>
                        <w:rPr>
                          <w:rFonts w:ascii="Cambria Math" w:eastAsiaTheme="minorEastAsia" w:hAnsi="Cambria Math"/>
                        </w:rPr>
                        <m:t>bl</m:t>
                      </m:r>
                    </m:sub>
                    <m:sup>
                      <m:r>
                        <w:rPr>
                          <w:rFonts w:ascii="Cambria Math" w:eastAsiaTheme="minorEastAsia" w:hAnsi="Cambria Math"/>
                        </w:rPr>
                        <m:t>p</m:t>
                      </m:r>
                    </m:sup>
                  </m:sSubSup>
                </m:e>
              </m:d>
            </m:e>
            <m:sup>
              <m:f>
                <m:fPr>
                  <m:ctrlPr>
                    <w:rPr>
                      <w:rFonts w:ascii="Cambria Math" w:eastAsiaTheme="minorEastAsia" w:hAnsi="Cambria Math"/>
                      <w:i/>
                    </w:rPr>
                  </m:ctrlPr>
                </m:fPr>
                <m:num>
                  <m:r>
                    <w:rPr>
                      <w:rFonts w:ascii="Cambria Math" w:eastAsiaTheme="minorEastAsia" w:hAnsi="Cambria Math"/>
                    </w:rPr>
                    <m:t>1</m:t>
                  </m:r>
                </m:num>
                <m:den>
                  <m:r>
                    <w:rPr>
                      <w:rFonts w:ascii="Cambria Math" w:eastAsiaTheme="minorEastAsia" w:hAnsi="Cambria Math"/>
                    </w:rPr>
                    <m:t>p</m:t>
                  </m:r>
                </m:den>
              </m:f>
            </m:sup>
          </m:sSup>
        </m:oMath>
      </m:oMathPara>
    </w:p>
    <w:p w14:paraId="47E2EB45" w14:textId="2EE97775" w:rsidR="001F5CDE" w:rsidRPr="00E00DEA" w:rsidRDefault="001972FC" w:rsidP="00E00DEA">
      <w:pPr>
        <w:pStyle w:val="Caption"/>
        <w:jc w:val="center"/>
        <w:rPr>
          <w:rFonts w:eastAsiaTheme="minorEastAsia"/>
        </w:rPr>
      </w:pPr>
      <w:r>
        <w:t xml:space="preserve">Equation </w:t>
      </w:r>
      <w:r w:rsidR="00F717F3">
        <w:fldChar w:fldCharType="begin"/>
      </w:r>
      <w:r w:rsidR="00F717F3">
        <w:instrText xml:space="preserve"> SEQ Equation \* ARABIC </w:instrText>
      </w:r>
      <w:r w:rsidR="00F717F3">
        <w:fldChar w:fldCharType="separate"/>
      </w:r>
      <w:r w:rsidR="00AC1098">
        <w:rPr>
          <w:noProof/>
        </w:rPr>
        <w:t>2</w:t>
      </w:r>
      <w:r w:rsidR="00F717F3">
        <w:rPr>
          <w:noProof/>
        </w:rPr>
        <w:fldChar w:fldCharType="end"/>
      </w:r>
      <w:r>
        <w:t xml:space="preserve"> - Recht-Ipson Equation</w:t>
      </w:r>
    </w:p>
    <w:p w14:paraId="78EE96AA" w14:textId="5FDA648C" w:rsidR="00C2016C" w:rsidRDefault="00C2016C" w:rsidP="00C2016C">
      <w:pPr>
        <w:pStyle w:val="Heading1"/>
      </w:pPr>
      <w:bookmarkStart w:id="3" w:name="_Toc165202164"/>
      <w:r>
        <w:t xml:space="preserve">CAD </w:t>
      </w:r>
      <w:r w:rsidR="00563A88">
        <w:t>Utilisation</w:t>
      </w:r>
      <w:bookmarkEnd w:id="3"/>
    </w:p>
    <w:p w14:paraId="0B20E9CF" w14:textId="68B89C56" w:rsidR="00C2016C" w:rsidRDefault="009867DE" w:rsidP="001972FC">
      <w:pPr>
        <w:jc w:val="both"/>
      </w:pPr>
      <w:r>
        <w:t>The software package used to create the 3D models for the numerical simulation was Solidworks. Solidworks is a package that allows for the generation of complex 3D geometries from simple starting shapes. In order to demonstrate the potential of Solidworks as a software package, the figure below shows a CAD drawing of a bullet that has been completed by the author of this study. It shows a typical design for an armour piercing round, modelled off the reference given. The model shown only includes the outer casing of a bullet, and has not included the core that would be present on a real round of small arms ammunition. The reason that the round has not been fully modelled is because it is not the object that would be used in the numerical study to follow</w:t>
      </w:r>
      <w:r w:rsidR="00D31F23">
        <w:t>, but rather shows the ability and detail that the Solidworks package has to offer.</w:t>
      </w:r>
    </w:p>
    <w:p w14:paraId="62195902" w14:textId="77777777" w:rsidR="007458FB" w:rsidRDefault="007458FB" w:rsidP="007458FB">
      <w:pPr>
        <w:keepNext/>
        <w:jc w:val="center"/>
      </w:pPr>
      <w:r w:rsidRPr="007458FB">
        <w:rPr>
          <w:noProof/>
        </w:rPr>
        <w:drawing>
          <wp:inline distT="0" distB="0" distL="0" distR="0" wp14:anchorId="45015127" wp14:editId="44BBDD32">
            <wp:extent cx="3403600" cy="3258044"/>
            <wp:effectExtent l="0" t="0" r="6350" b="0"/>
            <wp:docPr id="351933236" name="Picture 1" descr="A bullet with a pointy tip&#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1933236" name="Picture 1" descr="A bullet with a pointy tip&#10;&#10;Description automatically generated with medium confidence"/>
                    <pic:cNvPicPr/>
                  </pic:nvPicPr>
                  <pic:blipFill>
                    <a:blip r:embed="rId9"/>
                    <a:stretch>
                      <a:fillRect/>
                    </a:stretch>
                  </pic:blipFill>
                  <pic:spPr>
                    <a:xfrm>
                      <a:off x="0" y="0"/>
                      <a:ext cx="3405338" cy="3259707"/>
                    </a:xfrm>
                    <a:prstGeom prst="rect">
                      <a:avLst/>
                    </a:prstGeom>
                  </pic:spPr>
                </pic:pic>
              </a:graphicData>
            </a:graphic>
          </wp:inline>
        </w:drawing>
      </w:r>
    </w:p>
    <w:p w14:paraId="0D52778C" w14:textId="54C8FA4D" w:rsidR="00D31F23" w:rsidRDefault="007458FB" w:rsidP="007458FB">
      <w:pPr>
        <w:pStyle w:val="Caption"/>
        <w:jc w:val="center"/>
      </w:pPr>
      <w:r>
        <w:t xml:space="preserve">Figure </w:t>
      </w:r>
      <w:r>
        <w:fldChar w:fldCharType="begin"/>
      </w:r>
      <w:r>
        <w:instrText xml:space="preserve"> SEQ Figure \* ARABIC </w:instrText>
      </w:r>
      <w:r>
        <w:fldChar w:fldCharType="separate"/>
      </w:r>
      <w:r w:rsidR="00BF3C65">
        <w:rPr>
          <w:noProof/>
        </w:rPr>
        <w:t>1</w:t>
      </w:r>
      <w:r>
        <w:fldChar w:fldCharType="end"/>
      </w:r>
      <w:r>
        <w:t xml:space="preserve"> - Solidworks Bullet</w:t>
      </w:r>
      <w:r w:rsidR="007026F4">
        <w:t xml:space="preserve"> </w:t>
      </w:r>
      <w:sdt>
        <w:sdtPr>
          <w:id w:val="1884363890"/>
          <w:citation/>
        </w:sdtPr>
        <w:sdtContent>
          <w:r w:rsidR="007026F4">
            <w:fldChar w:fldCharType="begin"/>
          </w:r>
          <w:r w:rsidR="007026F4">
            <w:instrText xml:space="preserve"> CITATION Wik24 \l 2057 </w:instrText>
          </w:r>
          <w:r w:rsidR="007026F4">
            <w:fldChar w:fldCharType="separate"/>
          </w:r>
          <w:r w:rsidR="00480983" w:rsidRPr="00480983">
            <w:rPr>
              <w:noProof/>
            </w:rPr>
            <w:t>[5]</w:t>
          </w:r>
          <w:r w:rsidR="007026F4">
            <w:fldChar w:fldCharType="end"/>
          </w:r>
        </w:sdtContent>
      </w:sdt>
    </w:p>
    <w:p w14:paraId="15DE6443" w14:textId="48B511FC" w:rsidR="00D31F23" w:rsidRDefault="00D31F23" w:rsidP="001972FC">
      <w:pPr>
        <w:jc w:val="both"/>
      </w:pPr>
      <w:r>
        <w:t xml:space="preserve">The model that would be taken forward and used in the numerical study is shown in </w:t>
      </w:r>
      <w:r w:rsidR="00481C80">
        <w:t>figure 2</w:t>
      </w:r>
      <w:r>
        <w:t xml:space="preserve"> below. It represents a bullet core, taken from a paper be Ali et al</w:t>
      </w:r>
      <w:sdt>
        <w:sdtPr>
          <w:id w:val="-86765983"/>
          <w:citation/>
        </w:sdtPr>
        <w:sdtContent>
          <w:r>
            <w:fldChar w:fldCharType="begin"/>
          </w:r>
          <w:r>
            <w:instrText xml:space="preserve"> CITATION Ali17 \l 2057 </w:instrText>
          </w:r>
          <w:r>
            <w:fldChar w:fldCharType="separate"/>
          </w:r>
          <w:r w:rsidR="00480983">
            <w:rPr>
              <w:noProof/>
            </w:rPr>
            <w:t xml:space="preserve"> </w:t>
          </w:r>
          <w:r w:rsidR="00480983" w:rsidRPr="00480983">
            <w:rPr>
              <w:noProof/>
            </w:rPr>
            <w:t>[6]</w:t>
          </w:r>
          <w:r>
            <w:fldChar w:fldCharType="end"/>
          </w:r>
        </w:sdtContent>
      </w:sdt>
      <w:r>
        <w:t>. The reason that only the bullet core has been used, and not a full model including the casing is to save on computational power, and allow for a more detailed analysis of the projectile impacting the plate. If the casing was included in the design, that this part of the model would also have to be meshed, and it’s behaviour as it impacts the plate observed. As bullet casings are made from materials that are softer (e.g. brass) tha</w:t>
      </w:r>
      <w:r w:rsidR="008174A3">
        <w:t>n</w:t>
      </w:r>
      <w:r>
        <w:t xml:space="preserve"> the dense core</w:t>
      </w:r>
      <w:r w:rsidR="008174A3">
        <w:t xml:space="preserve"> (e.g. lead)</w:t>
      </w:r>
      <w:r>
        <w:t xml:space="preserve">, </w:t>
      </w:r>
      <w:r w:rsidR="008174A3">
        <w:t xml:space="preserve">as they impact a hard target, they are rapidly deformed and do not penetrate. This can be seen in </w:t>
      </w:r>
      <w:r w:rsidR="00481C80">
        <w:t xml:space="preserve">figures </w:t>
      </w:r>
      <w:r w:rsidR="00301D0A">
        <w:t>3</w:t>
      </w:r>
      <w:r w:rsidR="00481C80">
        <w:t xml:space="preserve"> and 4.</w:t>
      </w:r>
    </w:p>
    <w:p w14:paraId="3023897A" w14:textId="77777777" w:rsidR="000864E0" w:rsidRDefault="000864E0" w:rsidP="000864E0">
      <w:pPr>
        <w:keepNext/>
        <w:jc w:val="both"/>
      </w:pPr>
      <w:r w:rsidRPr="000864E0">
        <w:rPr>
          <w:noProof/>
        </w:rPr>
        <w:lastRenderedPageBreak/>
        <w:drawing>
          <wp:inline distT="0" distB="0" distL="0" distR="0" wp14:anchorId="27735DDB" wp14:editId="58303259">
            <wp:extent cx="5731510" cy="1682115"/>
            <wp:effectExtent l="0" t="0" r="2540" b="0"/>
            <wp:docPr id="1099744085" name="Picture 1" descr="A close up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9744085" name="Picture 1" descr="A close up of a computer&#10;&#10;Description automatically generated"/>
                    <pic:cNvPicPr/>
                  </pic:nvPicPr>
                  <pic:blipFill>
                    <a:blip r:embed="rId10"/>
                    <a:stretch>
                      <a:fillRect/>
                    </a:stretch>
                  </pic:blipFill>
                  <pic:spPr>
                    <a:xfrm>
                      <a:off x="0" y="0"/>
                      <a:ext cx="5731510" cy="1682115"/>
                    </a:xfrm>
                    <a:prstGeom prst="rect">
                      <a:avLst/>
                    </a:prstGeom>
                  </pic:spPr>
                </pic:pic>
              </a:graphicData>
            </a:graphic>
          </wp:inline>
        </w:drawing>
      </w:r>
    </w:p>
    <w:p w14:paraId="43D67CA6" w14:textId="364B43A5" w:rsidR="009A07D7" w:rsidRDefault="000864E0" w:rsidP="000864E0">
      <w:pPr>
        <w:pStyle w:val="Caption"/>
        <w:jc w:val="center"/>
      </w:pPr>
      <w:r>
        <w:t xml:space="preserve">Figure </w:t>
      </w:r>
      <w:r>
        <w:fldChar w:fldCharType="begin"/>
      </w:r>
      <w:r>
        <w:instrText xml:space="preserve"> SEQ Figure \* ARABIC </w:instrText>
      </w:r>
      <w:r>
        <w:fldChar w:fldCharType="separate"/>
      </w:r>
      <w:r w:rsidR="00BF3C65">
        <w:rPr>
          <w:noProof/>
        </w:rPr>
        <w:t>2</w:t>
      </w:r>
      <w:r>
        <w:fldChar w:fldCharType="end"/>
      </w:r>
      <w:r>
        <w:t xml:space="preserve"> - Projectile used in study</w:t>
      </w:r>
    </w:p>
    <w:p w14:paraId="779A9A1A" w14:textId="77777777" w:rsidR="000864E0" w:rsidRDefault="000864E0" w:rsidP="001972FC">
      <w:pPr>
        <w:jc w:val="both"/>
      </w:pPr>
    </w:p>
    <w:p w14:paraId="46B8E8AA" w14:textId="77777777" w:rsidR="00790981" w:rsidRDefault="008174A3" w:rsidP="00790981">
      <w:pPr>
        <w:keepNext/>
        <w:jc w:val="both"/>
      </w:pPr>
      <w:r w:rsidRPr="008174A3">
        <w:rPr>
          <w:noProof/>
        </w:rPr>
        <w:drawing>
          <wp:inline distT="0" distB="0" distL="0" distR="0" wp14:anchorId="1D468E64" wp14:editId="356AAA7C">
            <wp:extent cx="5105400" cy="2547609"/>
            <wp:effectExtent l="0" t="0" r="0"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110736" cy="2550272"/>
                    </a:xfrm>
                    <a:prstGeom prst="rect">
                      <a:avLst/>
                    </a:prstGeom>
                  </pic:spPr>
                </pic:pic>
              </a:graphicData>
            </a:graphic>
          </wp:inline>
        </w:drawing>
      </w:r>
    </w:p>
    <w:p w14:paraId="3E253F0E" w14:textId="15F6E041" w:rsidR="008174A3" w:rsidRDefault="00790981" w:rsidP="00790981">
      <w:pPr>
        <w:pStyle w:val="Caption"/>
        <w:jc w:val="center"/>
      </w:pPr>
      <w:r>
        <w:t xml:space="preserve">Figure </w:t>
      </w:r>
      <w:r>
        <w:fldChar w:fldCharType="begin"/>
      </w:r>
      <w:r>
        <w:instrText xml:space="preserve"> SEQ Figure \* ARABIC </w:instrText>
      </w:r>
      <w:r>
        <w:fldChar w:fldCharType="separate"/>
      </w:r>
      <w:r w:rsidR="00BF3C65">
        <w:rPr>
          <w:noProof/>
        </w:rPr>
        <w:t>3</w:t>
      </w:r>
      <w:r>
        <w:fldChar w:fldCharType="end"/>
      </w:r>
      <w:r>
        <w:t xml:space="preserve"> - Casing not penetrating</w:t>
      </w:r>
      <w:r w:rsidR="00481C80">
        <w:t xml:space="preserve"> </w:t>
      </w:r>
      <w:sdt>
        <w:sdtPr>
          <w:id w:val="727656415"/>
          <w:citation/>
        </w:sdtPr>
        <w:sdtContent>
          <w:r w:rsidR="00481C80">
            <w:fldChar w:fldCharType="begin"/>
          </w:r>
          <w:r w:rsidR="00481C80">
            <w:instrText xml:space="preserve"> CITATION Pal18 \l 2057 </w:instrText>
          </w:r>
          <w:r w:rsidR="00481C80">
            <w:fldChar w:fldCharType="separate"/>
          </w:r>
          <w:r w:rsidR="00480983" w:rsidRPr="00480983">
            <w:rPr>
              <w:noProof/>
            </w:rPr>
            <w:t>[2]</w:t>
          </w:r>
          <w:r w:rsidR="00481C80">
            <w:fldChar w:fldCharType="end"/>
          </w:r>
        </w:sdtContent>
      </w:sdt>
    </w:p>
    <w:p w14:paraId="1A643213" w14:textId="77777777" w:rsidR="00790981" w:rsidRDefault="00A770E8" w:rsidP="00790981">
      <w:pPr>
        <w:keepNext/>
        <w:jc w:val="center"/>
      </w:pPr>
      <w:r w:rsidRPr="00A770E8">
        <w:rPr>
          <w:noProof/>
        </w:rPr>
        <w:drawing>
          <wp:inline distT="0" distB="0" distL="0" distR="0" wp14:anchorId="5D899E06" wp14:editId="0380456B">
            <wp:extent cx="2880610" cy="2758679"/>
            <wp:effectExtent l="0" t="0" r="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880610" cy="2758679"/>
                    </a:xfrm>
                    <a:prstGeom prst="rect">
                      <a:avLst/>
                    </a:prstGeom>
                  </pic:spPr>
                </pic:pic>
              </a:graphicData>
            </a:graphic>
          </wp:inline>
        </w:drawing>
      </w:r>
    </w:p>
    <w:p w14:paraId="0FEB778E" w14:textId="1761D8FC" w:rsidR="00790981" w:rsidRDefault="00790981" w:rsidP="00790981">
      <w:pPr>
        <w:pStyle w:val="Caption"/>
        <w:jc w:val="center"/>
      </w:pPr>
      <w:r>
        <w:t xml:space="preserve">Figure </w:t>
      </w:r>
      <w:r>
        <w:fldChar w:fldCharType="begin"/>
      </w:r>
      <w:r>
        <w:instrText xml:space="preserve"> SEQ Figure \* ARABIC </w:instrText>
      </w:r>
      <w:r>
        <w:fldChar w:fldCharType="separate"/>
      </w:r>
      <w:r w:rsidR="00BF3C65">
        <w:rPr>
          <w:noProof/>
        </w:rPr>
        <w:t>4</w:t>
      </w:r>
      <w:r>
        <w:fldChar w:fldCharType="end"/>
      </w:r>
      <w:r>
        <w:t xml:space="preserve"> - </w:t>
      </w:r>
      <w:r w:rsidRPr="00C121AB">
        <w:t>Casing not penetrating  [6]</w:t>
      </w:r>
    </w:p>
    <w:p w14:paraId="45E6963F" w14:textId="079440E1" w:rsidR="008174A3" w:rsidRDefault="008174A3" w:rsidP="001972FC">
      <w:pPr>
        <w:jc w:val="both"/>
      </w:pPr>
    </w:p>
    <w:p w14:paraId="118FC37E" w14:textId="304F9E68" w:rsidR="008174A3" w:rsidRDefault="008174A3" w:rsidP="001972FC">
      <w:pPr>
        <w:jc w:val="both"/>
      </w:pPr>
      <w:r>
        <w:lastRenderedPageBreak/>
        <w:t>While this interaction between the soft case and hard plate will play a part in the projectiles penetration, it will be negligible compared to the effect of the penetrating hard core. Therefore, to save on computational load and reduce the number of complex calculations that the software would need to complete</w:t>
      </w:r>
      <w:r w:rsidR="00AF4FF4">
        <w:t xml:space="preserve"> </w:t>
      </w:r>
      <w:r>
        <w:t xml:space="preserve">to accurately model the severe deformation of the casing, it has not been included in the model on this study. This decision to not include it also reduces the risk of the simulation crashing, and so avoids </w:t>
      </w:r>
      <w:r w:rsidR="00A57F3F">
        <w:t xml:space="preserve">the possibility </w:t>
      </w:r>
      <w:r>
        <w:t>valuable data being lost.</w:t>
      </w:r>
      <w:r w:rsidR="00A57F3F">
        <w:t xml:space="preserve"> </w:t>
      </w:r>
    </w:p>
    <w:p w14:paraId="2967D90B" w14:textId="77777777" w:rsidR="007001E8" w:rsidRDefault="007001E8" w:rsidP="007001E8">
      <w:pPr>
        <w:keepNext/>
        <w:jc w:val="center"/>
      </w:pPr>
      <w:r w:rsidRPr="007001E8">
        <w:rPr>
          <w:noProof/>
        </w:rPr>
        <w:drawing>
          <wp:inline distT="0" distB="0" distL="0" distR="0" wp14:anchorId="548A4B44" wp14:editId="461128CD">
            <wp:extent cx="5458587" cy="4267796"/>
            <wp:effectExtent l="0" t="0" r="8890" b="0"/>
            <wp:docPr id="713708798" name="Picture 1" descr="A drawing of a circle and a b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3708798" name="Picture 1" descr="A drawing of a circle and a bar&#10;&#10;Description automatically generated"/>
                    <pic:cNvPicPr/>
                  </pic:nvPicPr>
                  <pic:blipFill>
                    <a:blip r:embed="rId13"/>
                    <a:stretch>
                      <a:fillRect/>
                    </a:stretch>
                  </pic:blipFill>
                  <pic:spPr>
                    <a:xfrm>
                      <a:off x="0" y="0"/>
                      <a:ext cx="5458587" cy="4267796"/>
                    </a:xfrm>
                    <a:prstGeom prst="rect">
                      <a:avLst/>
                    </a:prstGeom>
                  </pic:spPr>
                </pic:pic>
              </a:graphicData>
            </a:graphic>
          </wp:inline>
        </w:drawing>
      </w:r>
    </w:p>
    <w:p w14:paraId="329AF99B" w14:textId="22F6CDDF" w:rsidR="00B0291F" w:rsidRDefault="007001E8" w:rsidP="007001E8">
      <w:pPr>
        <w:pStyle w:val="Caption"/>
        <w:jc w:val="center"/>
      </w:pPr>
      <w:r>
        <w:t xml:space="preserve">Figure </w:t>
      </w:r>
      <w:r>
        <w:fldChar w:fldCharType="begin"/>
      </w:r>
      <w:r>
        <w:instrText xml:space="preserve"> SEQ Figure \* ARABIC </w:instrText>
      </w:r>
      <w:r>
        <w:fldChar w:fldCharType="separate"/>
      </w:r>
      <w:r w:rsidR="00BF3C65">
        <w:rPr>
          <w:noProof/>
        </w:rPr>
        <w:t>5</w:t>
      </w:r>
      <w:r>
        <w:fldChar w:fldCharType="end"/>
      </w:r>
      <w:r>
        <w:t xml:space="preserve"> - Armour Plate</w:t>
      </w:r>
    </w:p>
    <w:p w14:paraId="63E07FAF" w14:textId="5C0512EF" w:rsidR="00F04312" w:rsidRDefault="00F04312" w:rsidP="001972FC">
      <w:pPr>
        <w:jc w:val="both"/>
      </w:pPr>
      <w:r>
        <w:t xml:space="preserve">The other object needed to complete the numerical study is the armour plate. The study that formed the basis for this work utilised a circular face, with a radius of 50 mm, and depth of 12 mm </w:t>
      </w:r>
      <w:sdt>
        <w:sdtPr>
          <w:id w:val="57373962"/>
          <w:citation/>
        </w:sdtPr>
        <w:sdtContent>
          <w:r>
            <w:fldChar w:fldCharType="begin"/>
          </w:r>
          <w:r>
            <w:instrText xml:space="preserve"> CITATION Pal18 \l 2057 </w:instrText>
          </w:r>
          <w:r>
            <w:fldChar w:fldCharType="separate"/>
          </w:r>
          <w:r w:rsidR="00480983" w:rsidRPr="00480983">
            <w:rPr>
              <w:noProof/>
            </w:rPr>
            <w:t>[2]</w:t>
          </w:r>
          <w:r>
            <w:fldChar w:fldCharType="end"/>
          </w:r>
        </w:sdtContent>
      </w:sdt>
      <w:r>
        <w:t>.</w:t>
      </w:r>
      <w:r w:rsidR="00FE1510">
        <w:t xml:space="preserve"> </w:t>
      </w:r>
      <w:r w:rsidR="008D610B">
        <w:t xml:space="preserve">The 50 mm radius of the plate is large enough to prevent interference of the stress-strains waves rippling off the sides of the model, and bouncing back into the area of penetration. As in the model set-up, the edge of the circular plate is defined as a boundary condition, any energy that reaches the edge will reflect and propagate back into the centre of the </w:t>
      </w:r>
      <w:r w:rsidR="003572DF">
        <w:t xml:space="preserve">plate. In real life if a target plate was, this effect would still be seen, but some of the energy would be lost as it dissipates into the air – whereas in the model no dissipation occurs. If the armour was on a platform, then the waves could propagate over the whole area, and so it is possible no reflection would occur. With these factors considered </w:t>
      </w:r>
      <w:r w:rsidR="001972FC">
        <w:t>the 50 mm radius was selected as it is sufficiently large enough to prevent this influence from occurring.</w:t>
      </w:r>
    </w:p>
    <w:p w14:paraId="28ED0812" w14:textId="5B0ECAF1" w:rsidR="005F16C8" w:rsidRDefault="005F16C8" w:rsidP="001972FC">
      <w:pPr>
        <w:jc w:val="both"/>
      </w:pPr>
      <w:r>
        <w:t xml:space="preserve">To create a file that is capable of being exported into the Ansys Workbench environment, an assembly was made in Solidworks. An assembly is a combination of multiple individual parts, and in this case is just the projectile and the armour plate. To get the projectile into the appropriate position in the assembly, a series of mates were used. Mates are tools that are used to create a mathematical expression that relate two surfaces together (e.g. setting once face perpendicular to another). In the </w:t>
      </w:r>
      <w:r>
        <w:lastRenderedPageBreak/>
        <w:t xml:space="preserve">case of this study, the centre of the projectile is aligned with the centre of the plate, and the tip of the projectile is 1 mm from the face of the plate. This relationship ensures that the bullet can only move along the z-axis (towards the plate) and starts in the simulation </w:t>
      </w:r>
      <w:r w:rsidR="00AD0165">
        <w:t>1 mm from impact. It is important to not have the surfaces of the projectile and plate touching in the assembly as this can cause issues with the contact algorithm in the numerical solver. The 1 mm distance is also a key decision for aiding the simulation time. The software needs to perform calculations for every time step, and if the initial period of time is the projectile travelling through the air towards the target, then this is wasted computational power and time, as the aim of the study is looking to investigate the penetration into the target.</w:t>
      </w:r>
    </w:p>
    <w:p w14:paraId="537B45E0" w14:textId="77777777" w:rsidR="0068269E" w:rsidRDefault="0068269E" w:rsidP="0068269E">
      <w:pPr>
        <w:keepNext/>
        <w:jc w:val="center"/>
      </w:pPr>
      <w:r w:rsidRPr="0068269E">
        <w:rPr>
          <w:noProof/>
        </w:rPr>
        <w:drawing>
          <wp:inline distT="0" distB="0" distL="0" distR="0" wp14:anchorId="6278A828" wp14:editId="733DD937">
            <wp:extent cx="3149600" cy="3976978"/>
            <wp:effectExtent l="0" t="0" r="0" b="5080"/>
            <wp:docPr id="196119343" name="Picture 1" descr="A silver object with a poin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119343" name="Picture 1" descr="A silver object with a point&#10;&#10;Description automatically generated with medium confidence"/>
                    <pic:cNvPicPr/>
                  </pic:nvPicPr>
                  <pic:blipFill>
                    <a:blip r:embed="rId14"/>
                    <a:stretch>
                      <a:fillRect/>
                    </a:stretch>
                  </pic:blipFill>
                  <pic:spPr>
                    <a:xfrm>
                      <a:off x="0" y="0"/>
                      <a:ext cx="3152230" cy="3980299"/>
                    </a:xfrm>
                    <a:prstGeom prst="rect">
                      <a:avLst/>
                    </a:prstGeom>
                  </pic:spPr>
                </pic:pic>
              </a:graphicData>
            </a:graphic>
          </wp:inline>
        </w:drawing>
      </w:r>
    </w:p>
    <w:p w14:paraId="78FE565F" w14:textId="3C451DCD" w:rsidR="0068269E" w:rsidRDefault="0068269E" w:rsidP="0068269E">
      <w:pPr>
        <w:pStyle w:val="Caption"/>
        <w:jc w:val="center"/>
      </w:pPr>
      <w:r>
        <w:t xml:space="preserve">Figure </w:t>
      </w:r>
      <w:r>
        <w:fldChar w:fldCharType="begin"/>
      </w:r>
      <w:r>
        <w:instrText xml:space="preserve"> SEQ Figure \* ARABIC </w:instrText>
      </w:r>
      <w:r>
        <w:fldChar w:fldCharType="separate"/>
      </w:r>
      <w:r w:rsidR="00BF3C65">
        <w:rPr>
          <w:noProof/>
        </w:rPr>
        <w:t>6</w:t>
      </w:r>
      <w:r>
        <w:fldChar w:fldCharType="end"/>
      </w:r>
      <w:r>
        <w:t xml:space="preserve"> - Assembly</w:t>
      </w:r>
    </w:p>
    <w:p w14:paraId="1CA7D9D7" w14:textId="77777777" w:rsidR="00302109" w:rsidRDefault="00302109" w:rsidP="001972FC">
      <w:pPr>
        <w:jc w:val="both"/>
      </w:pPr>
      <w:r>
        <w:t xml:space="preserve">An important point to make is that Solidworks itself does have the capability to perform finite element analysis. The types of simulation analysis that Solidworks is able to undertake are: </w:t>
      </w:r>
    </w:p>
    <w:p w14:paraId="12A980B7" w14:textId="102C7093" w:rsidR="008174A3" w:rsidRDefault="00302109" w:rsidP="001972FC">
      <w:pPr>
        <w:pStyle w:val="ListParagraph"/>
        <w:numPr>
          <w:ilvl w:val="0"/>
          <w:numId w:val="1"/>
        </w:numPr>
        <w:jc w:val="both"/>
      </w:pPr>
      <w:r>
        <w:t xml:space="preserve">Linear static analysis </w:t>
      </w:r>
    </w:p>
    <w:p w14:paraId="13E78448" w14:textId="4F3BDC1C" w:rsidR="00302109" w:rsidRDefault="00302109" w:rsidP="001972FC">
      <w:pPr>
        <w:pStyle w:val="ListParagraph"/>
        <w:numPr>
          <w:ilvl w:val="0"/>
          <w:numId w:val="1"/>
        </w:numPr>
        <w:jc w:val="both"/>
      </w:pPr>
      <w:r>
        <w:t>Kinematic analysis</w:t>
      </w:r>
    </w:p>
    <w:p w14:paraId="6C6EE4C9" w14:textId="05EDA02F" w:rsidR="00302109" w:rsidRDefault="00302109" w:rsidP="001972FC">
      <w:pPr>
        <w:pStyle w:val="ListParagraph"/>
        <w:numPr>
          <w:ilvl w:val="0"/>
          <w:numId w:val="1"/>
        </w:numPr>
        <w:jc w:val="both"/>
      </w:pPr>
      <w:r>
        <w:t>Fatigue analysis</w:t>
      </w:r>
    </w:p>
    <w:p w14:paraId="54C7222B" w14:textId="57A1A878" w:rsidR="00302109" w:rsidRDefault="00302109" w:rsidP="001972FC">
      <w:pPr>
        <w:pStyle w:val="ListParagraph"/>
        <w:numPr>
          <w:ilvl w:val="0"/>
          <w:numId w:val="1"/>
        </w:numPr>
        <w:jc w:val="both"/>
      </w:pPr>
      <w:r>
        <w:t>Frequency analysis</w:t>
      </w:r>
    </w:p>
    <w:p w14:paraId="6C311425" w14:textId="09E0861C" w:rsidR="00302109" w:rsidRDefault="00302109" w:rsidP="001972FC">
      <w:pPr>
        <w:pStyle w:val="ListParagraph"/>
        <w:numPr>
          <w:ilvl w:val="0"/>
          <w:numId w:val="1"/>
        </w:numPr>
        <w:jc w:val="both"/>
      </w:pPr>
      <w:r>
        <w:t>Frequency analysis</w:t>
      </w:r>
    </w:p>
    <w:p w14:paraId="29B74753" w14:textId="705B9A87" w:rsidR="00302109" w:rsidRDefault="00302109" w:rsidP="001972FC">
      <w:pPr>
        <w:pStyle w:val="ListParagraph"/>
        <w:numPr>
          <w:ilvl w:val="0"/>
          <w:numId w:val="1"/>
        </w:numPr>
        <w:jc w:val="both"/>
      </w:pPr>
      <w:r>
        <w:t>Thermal analysis</w:t>
      </w:r>
    </w:p>
    <w:p w14:paraId="79240B6E" w14:textId="2539F75E" w:rsidR="00302109" w:rsidRDefault="00302109" w:rsidP="001972FC">
      <w:pPr>
        <w:pStyle w:val="ListParagraph"/>
        <w:numPr>
          <w:ilvl w:val="0"/>
          <w:numId w:val="1"/>
        </w:numPr>
        <w:jc w:val="both"/>
      </w:pPr>
      <w:r>
        <w:t>Topology analysis</w:t>
      </w:r>
      <w:r w:rsidR="00B612B7">
        <w:t xml:space="preserve"> </w:t>
      </w:r>
      <w:sdt>
        <w:sdtPr>
          <w:id w:val="-1484848125"/>
          <w:citation/>
        </w:sdtPr>
        <w:sdtContent>
          <w:r w:rsidR="00B612B7">
            <w:fldChar w:fldCharType="begin"/>
          </w:r>
          <w:r w:rsidR="00B612B7">
            <w:instrText xml:space="preserve"> CITATION goe24 \l 2057 </w:instrText>
          </w:r>
          <w:r w:rsidR="00B612B7">
            <w:fldChar w:fldCharType="separate"/>
          </w:r>
          <w:r w:rsidR="00480983" w:rsidRPr="00480983">
            <w:rPr>
              <w:noProof/>
            </w:rPr>
            <w:t>[7]</w:t>
          </w:r>
          <w:r w:rsidR="00B612B7">
            <w:fldChar w:fldCharType="end"/>
          </w:r>
        </w:sdtContent>
      </w:sdt>
    </w:p>
    <w:p w14:paraId="1DCC92EE" w14:textId="2A903B05" w:rsidR="008174A3" w:rsidRDefault="00302109" w:rsidP="00923176">
      <w:pPr>
        <w:jc w:val="both"/>
      </w:pPr>
      <w:r>
        <w:t xml:space="preserve">As well as a multitude of others. While these are useful tools for a number of studies, </w:t>
      </w:r>
      <w:r w:rsidR="00B612B7">
        <w:t>it is not suitable for the types of high energy transfer that is seen in a ballistics style problem. For high energy transfers, a different type of s</w:t>
      </w:r>
      <w:r w:rsidR="00F8302F">
        <w:t>oftware</w:t>
      </w:r>
      <w:r w:rsidR="00B612B7">
        <w:t xml:space="preserve"> is preferred – known as a </w:t>
      </w:r>
      <w:r w:rsidR="00F8302F">
        <w:t>non-linear</w:t>
      </w:r>
      <w:r w:rsidR="00B612B7">
        <w:t xml:space="preserve"> </w:t>
      </w:r>
      <w:r w:rsidR="00F8302F">
        <w:t xml:space="preserve">numerical solver. Available options for this type of problem include software such as Abaqus, and Ansys. </w:t>
      </w:r>
    </w:p>
    <w:p w14:paraId="5742E6DF" w14:textId="3BD93841" w:rsidR="00C2016C" w:rsidRDefault="00C2016C" w:rsidP="00C2016C">
      <w:pPr>
        <w:pStyle w:val="Heading1"/>
      </w:pPr>
      <w:bookmarkStart w:id="4" w:name="_Toc165202165"/>
      <w:r>
        <w:lastRenderedPageBreak/>
        <w:t>Ansys Model Setup</w:t>
      </w:r>
      <w:bookmarkEnd w:id="4"/>
    </w:p>
    <w:p w14:paraId="174FDBD3" w14:textId="1322A46D" w:rsidR="001972FC" w:rsidRDefault="001972FC" w:rsidP="0068269E">
      <w:pPr>
        <w:pStyle w:val="Heading2"/>
      </w:pPr>
      <w:bookmarkStart w:id="5" w:name="_Toc165202166"/>
      <w:r>
        <w:t>Material Models</w:t>
      </w:r>
      <w:bookmarkEnd w:id="5"/>
    </w:p>
    <w:p w14:paraId="330AA398" w14:textId="585D22B3" w:rsidR="000604E6" w:rsidRDefault="000604E6" w:rsidP="0068269E">
      <w:pPr>
        <w:pStyle w:val="Heading3"/>
      </w:pPr>
      <w:bookmarkStart w:id="6" w:name="_Toc165202167"/>
      <w:r>
        <w:t>Bullet Core</w:t>
      </w:r>
      <w:bookmarkEnd w:id="6"/>
    </w:p>
    <w:p w14:paraId="10A38F7C" w14:textId="23EE4802" w:rsidR="001972FC" w:rsidRDefault="001972FC" w:rsidP="00541070">
      <w:pPr>
        <w:jc w:val="both"/>
      </w:pPr>
      <w:r>
        <w:t xml:space="preserve">A material model is the range of physical parameters that are applied to the different objects in a simulation. For example, in this work there is a ‘bullet’ projectile, and a static armour plate. Different materials, and respective material models were assigned to each of these objects </w:t>
      </w:r>
      <w:r w:rsidR="00F62DA2">
        <w:t xml:space="preserve">in an effort to replicate the way that they would behave in real life, under the same conditions. </w:t>
      </w:r>
    </w:p>
    <w:p w14:paraId="074D35EB" w14:textId="2E581D3E" w:rsidR="00F62DA2" w:rsidRPr="00365C24" w:rsidRDefault="00F62DA2" w:rsidP="00541070">
      <w:pPr>
        <w:jc w:val="both"/>
      </w:pPr>
      <w:r>
        <w:t xml:space="preserve">The material and material model that was settled upon for the </w:t>
      </w:r>
      <w:r w:rsidR="00097148">
        <w:t>bullet core was hardened steel, and the MAT_PLASTIC_KINEMATIC (MAT_003) available in Ansys. MAT_003 is based upon the strain rate effects, first proposed by the Cowper-Symonds model in 1957.</w:t>
      </w:r>
      <w:r w:rsidR="00027A1F">
        <w:t xml:space="preserve"> They investigated the strain-hardening and strain-rate effects in the impact loading of cantilever beams </w:t>
      </w:r>
      <w:sdt>
        <w:sdtPr>
          <w:id w:val="-103728204"/>
          <w:citation/>
        </w:sdtPr>
        <w:sdtContent>
          <w:r w:rsidR="00027A1F">
            <w:fldChar w:fldCharType="begin"/>
          </w:r>
          <w:r w:rsidR="00027A1F">
            <w:instrText xml:space="preserve"> CITATION Cow57 \l 2057 </w:instrText>
          </w:r>
          <w:r w:rsidR="00027A1F">
            <w:fldChar w:fldCharType="separate"/>
          </w:r>
          <w:r w:rsidR="00480983" w:rsidRPr="00480983">
            <w:rPr>
              <w:noProof/>
            </w:rPr>
            <w:t>[8]</w:t>
          </w:r>
          <w:r w:rsidR="00027A1F">
            <w:fldChar w:fldCharType="end"/>
          </w:r>
        </w:sdtContent>
      </w:sdt>
      <w:r w:rsidR="00027A1F">
        <w:t xml:space="preserve">. Through their work they were able to conclude the equation below, which scales yield stress with respect to the known strain rate dependent factors </w:t>
      </w:r>
      <w:sdt>
        <w:sdtPr>
          <w:id w:val="-734164099"/>
          <w:citation/>
        </w:sdtPr>
        <w:sdtContent>
          <w:r w:rsidR="00027A1F">
            <w:fldChar w:fldCharType="begin"/>
          </w:r>
          <w:r w:rsidR="00027A1F">
            <w:instrText xml:space="preserve"> CITATION Pal18 \l 2057 </w:instrText>
          </w:r>
          <w:r w:rsidR="00027A1F">
            <w:fldChar w:fldCharType="separate"/>
          </w:r>
          <w:r w:rsidR="00480983" w:rsidRPr="00480983">
            <w:rPr>
              <w:noProof/>
            </w:rPr>
            <w:t>[2]</w:t>
          </w:r>
          <w:r w:rsidR="00027A1F">
            <w:fldChar w:fldCharType="end"/>
          </w:r>
        </w:sdtContent>
      </w:sdt>
      <w:r w:rsidR="00027A1F">
        <w:t>.</w:t>
      </w:r>
      <w:r w:rsidR="00365C24">
        <w:t xml:space="preserve"> </w:t>
      </w:r>
      <w:r w:rsidR="00365C24">
        <w:rPr>
          <w:rFonts w:cstheme="minorHAnsi"/>
        </w:rPr>
        <w:t>σ</w:t>
      </w:r>
      <w:r w:rsidR="00365C24">
        <w:rPr>
          <w:vertAlign w:val="subscript"/>
        </w:rPr>
        <w:t xml:space="preserve">0 </w:t>
      </w:r>
      <w:r w:rsidR="00365C24">
        <w:rPr>
          <w:vertAlign w:val="subscript"/>
        </w:rPr>
        <w:softHyphen/>
      </w:r>
      <w:r w:rsidR="00365C24">
        <w:t xml:space="preserve">relates to the initial stress, </w:t>
      </w:r>
      <w:r w:rsidR="00365C24" w:rsidRPr="00365C24">
        <w:t>ε</w:t>
      </w:r>
      <w:r w:rsidR="00365C24">
        <w:t xml:space="preserve"> is the strain rate, C and P are the Cowper-Symonds strain rate parameters. </w:t>
      </w:r>
    </w:p>
    <w:p w14:paraId="5899DDFA" w14:textId="77777777" w:rsidR="003B6033" w:rsidRDefault="00000000" w:rsidP="003B6033">
      <w:pPr>
        <w:keepNext/>
      </w:pPr>
      <m:oMathPara>
        <m:oMath>
          <m:sSub>
            <m:sSubPr>
              <m:ctrlPr>
                <w:rPr>
                  <w:rFonts w:ascii="Cambria Math" w:hAnsi="Cambria Math"/>
                  <w:i/>
                </w:rPr>
              </m:ctrlPr>
            </m:sSubPr>
            <m:e>
              <m:r>
                <w:rPr>
                  <w:rFonts w:ascii="Cambria Math" w:hAnsi="Cambria Math"/>
                </w:rPr>
                <m:t>σ</m:t>
              </m:r>
            </m:e>
            <m:sub>
              <m:r>
                <w:rPr>
                  <w:rFonts w:ascii="Cambria Math" w:hAnsi="Cambria Math"/>
                </w:rPr>
                <m:t>y</m:t>
              </m:r>
            </m:sub>
          </m:sSub>
          <m:r>
            <w:rPr>
              <w:rFonts w:ascii="Cambria Math" w:hAnsi="Cambria Math"/>
            </w:rPr>
            <m:t>=</m:t>
          </m:r>
          <m:d>
            <m:dPr>
              <m:begChr m:val="["/>
              <m:endChr m:val="]"/>
              <m:ctrlPr>
                <w:rPr>
                  <w:rFonts w:ascii="Cambria Math" w:hAnsi="Cambria Math"/>
                  <w:i/>
                </w:rPr>
              </m:ctrlPr>
            </m:dPr>
            <m:e>
              <m:r>
                <w:rPr>
                  <w:rFonts w:ascii="Cambria Math" w:hAnsi="Cambria Math"/>
                </w:rPr>
                <m:t>1+</m:t>
              </m:r>
              <m:sSup>
                <m:sSupPr>
                  <m:ctrlPr>
                    <w:rPr>
                      <w:rFonts w:ascii="Cambria Math" w:hAnsi="Cambria Math"/>
                      <w:i/>
                    </w:rPr>
                  </m:ctrlPr>
                </m:sSupPr>
                <m:e>
                  <m:d>
                    <m:dPr>
                      <m:ctrlPr>
                        <w:rPr>
                          <w:rFonts w:ascii="Cambria Math" w:hAnsi="Cambria Math"/>
                          <w:i/>
                        </w:rPr>
                      </m:ctrlPr>
                    </m:dPr>
                    <m:e>
                      <m:f>
                        <m:fPr>
                          <m:ctrlPr>
                            <w:rPr>
                              <w:rFonts w:ascii="Cambria Math" w:hAnsi="Cambria Math"/>
                              <w:i/>
                            </w:rPr>
                          </m:ctrlPr>
                        </m:fPr>
                        <m:num>
                          <m:r>
                            <w:rPr>
                              <w:rFonts w:ascii="Cambria Math" w:hAnsi="Cambria Math"/>
                            </w:rPr>
                            <m:t>ε</m:t>
                          </m:r>
                        </m:num>
                        <m:den>
                          <m:r>
                            <w:rPr>
                              <w:rFonts w:ascii="Cambria Math" w:hAnsi="Cambria Math"/>
                            </w:rPr>
                            <m:t>C</m:t>
                          </m:r>
                        </m:den>
                      </m:f>
                    </m:e>
                  </m:d>
                </m:e>
                <m:sup>
                  <m:f>
                    <m:fPr>
                      <m:ctrlPr>
                        <w:rPr>
                          <w:rFonts w:ascii="Cambria Math" w:hAnsi="Cambria Math"/>
                          <w:i/>
                        </w:rPr>
                      </m:ctrlPr>
                    </m:fPr>
                    <m:num>
                      <m:r>
                        <w:rPr>
                          <w:rFonts w:ascii="Cambria Math" w:hAnsi="Cambria Math"/>
                        </w:rPr>
                        <m:t>1</m:t>
                      </m:r>
                    </m:num>
                    <m:den>
                      <m:r>
                        <w:rPr>
                          <w:rFonts w:ascii="Cambria Math" w:hAnsi="Cambria Math"/>
                        </w:rPr>
                        <m:t>P</m:t>
                      </m:r>
                    </m:den>
                  </m:f>
                </m:sup>
              </m:sSup>
            </m:e>
          </m:d>
          <m:sSub>
            <m:sSubPr>
              <m:ctrlPr>
                <w:rPr>
                  <w:rFonts w:ascii="Cambria Math" w:hAnsi="Cambria Math"/>
                  <w:i/>
                </w:rPr>
              </m:ctrlPr>
            </m:sSubPr>
            <m:e>
              <m:r>
                <w:rPr>
                  <w:rFonts w:ascii="Cambria Math" w:hAnsi="Cambria Math"/>
                </w:rPr>
                <m:t>σ</m:t>
              </m:r>
            </m:e>
            <m:sub>
              <m:r>
                <w:rPr>
                  <w:rFonts w:ascii="Cambria Math" w:hAnsi="Cambria Math"/>
                </w:rPr>
                <m:t>0</m:t>
              </m:r>
            </m:sub>
          </m:sSub>
        </m:oMath>
      </m:oMathPara>
    </w:p>
    <w:p w14:paraId="0DA34CE3" w14:textId="398A2C0D" w:rsidR="00027A1F" w:rsidRDefault="003B6033" w:rsidP="00541070">
      <w:pPr>
        <w:pStyle w:val="Caption"/>
        <w:jc w:val="center"/>
      </w:pPr>
      <w:r>
        <w:t xml:space="preserve">Equation </w:t>
      </w:r>
      <w:r w:rsidR="00F717F3">
        <w:fldChar w:fldCharType="begin"/>
      </w:r>
      <w:r w:rsidR="00F717F3">
        <w:instrText xml:space="preserve"> SEQ Equation \* ARABIC </w:instrText>
      </w:r>
      <w:r w:rsidR="00F717F3">
        <w:fldChar w:fldCharType="separate"/>
      </w:r>
      <w:r w:rsidR="00AC1098">
        <w:rPr>
          <w:noProof/>
        </w:rPr>
        <w:t>3</w:t>
      </w:r>
      <w:r w:rsidR="00F717F3">
        <w:rPr>
          <w:noProof/>
        </w:rPr>
        <w:fldChar w:fldCharType="end"/>
      </w:r>
      <w:r>
        <w:t xml:space="preserve"> - Cowper-Symonds Model</w:t>
      </w:r>
    </w:p>
    <w:p w14:paraId="699721F4" w14:textId="77777777" w:rsidR="001104EA" w:rsidRDefault="001104EA" w:rsidP="00541070">
      <w:pPr>
        <w:jc w:val="both"/>
      </w:pPr>
    </w:p>
    <w:p w14:paraId="36DBD399" w14:textId="67D79AF7" w:rsidR="001972FC" w:rsidRDefault="003B6033" w:rsidP="00541070">
      <w:pPr>
        <w:jc w:val="both"/>
      </w:pPr>
      <w:r>
        <w:t>In order for the simulation to run however, there are other material properties that need to be included. Examples of these include: density, Young’s modulus and Poisson’s ratio. Young’s modulus is a measure of the elasticity of a material</w:t>
      </w:r>
      <w:r w:rsidR="007843D2">
        <w:t xml:space="preserve">, which relates to how readily the material can deform and stretch. Poisson’s ratio relates to the deformation of a material in directions perpendicular to the direction of the physical loading </w:t>
      </w:r>
      <w:sdt>
        <w:sdtPr>
          <w:id w:val="-1648969344"/>
          <w:citation/>
        </w:sdtPr>
        <w:sdtContent>
          <w:r w:rsidR="007843D2">
            <w:fldChar w:fldCharType="begin"/>
          </w:r>
          <w:r w:rsidR="007843D2">
            <w:instrText xml:space="preserve"> CITATION Tsc02 \l 2057 </w:instrText>
          </w:r>
          <w:r w:rsidR="007843D2">
            <w:fldChar w:fldCharType="separate"/>
          </w:r>
          <w:r w:rsidR="00480983" w:rsidRPr="00480983">
            <w:rPr>
              <w:noProof/>
            </w:rPr>
            <w:t>[9]</w:t>
          </w:r>
          <w:r w:rsidR="007843D2">
            <w:fldChar w:fldCharType="end"/>
          </w:r>
        </w:sdtContent>
      </w:sdt>
      <w:r w:rsidR="007843D2">
        <w:t xml:space="preserve">. Through the relationship of Young’s modulus and Poisson’s ratio, the bulk modulus and shear modulus for a material can be derived. These factors together are known as Isotropic Elasticity in the Ansys software package, and is the elastic properties of the material that do not vary with direction. </w:t>
      </w:r>
      <w:r w:rsidR="000604E6">
        <w:t xml:space="preserve">Figure </w:t>
      </w:r>
      <w:r w:rsidR="001104EA">
        <w:t>7</w:t>
      </w:r>
      <w:r w:rsidR="000604E6">
        <w:t xml:space="preserve"> below shows in tabular form all of the properties that have been used for the hardened steel bullet core. From the figure, it is clear that there is no failure material model that has been included. </w:t>
      </w:r>
      <w:r w:rsidR="0050406B">
        <w:t xml:space="preserve">A failure model will represent the conditions under which the material will fail and break apart. </w:t>
      </w:r>
      <w:r w:rsidR="000604E6">
        <w:t>Th</w:t>
      </w:r>
      <w:r w:rsidR="0050406B">
        <w:t>e choice to not include a mode of mechanical failure for the projectile is</w:t>
      </w:r>
      <w:r w:rsidR="000604E6">
        <w:t xml:space="preserve"> due to the observation that there was no plugging occurred during the physical experiments</w:t>
      </w:r>
      <w:r w:rsidR="002018DE">
        <w:t xml:space="preserve"> using the hardened steel core</w:t>
      </w:r>
      <w:r w:rsidR="000604E6">
        <w:t xml:space="preserve"> in </w:t>
      </w:r>
      <w:sdt>
        <w:sdtPr>
          <w:id w:val="-807240686"/>
          <w:citation/>
        </w:sdtPr>
        <w:sdtContent>
          <w:r w:rsidR="000604E6">
            <w:fldChar w:fldCharType="begin"/>
          </w:r>
          <w:r w:rsidR="000604E6">
            <w:instrText xml:space="preserve"> CITATION Pal18 \l 2057 </w:instrText>
          </w:r>
          <w:r w:rsidR="000604E6">
            <w:fldChar w:fldCharType="separate"/>
          </w:r>
          <w:r w:rsidR="00480983" w:rsidRPr="00480983">
            <w:rPr>
              <w:noProof/>
            </w:rPr>
            <w:t>[2]</w:t>
          </w:r>
          <w:r w:rsidR="000604E6">
            <w:fldChar w:fldCharType="end"/>
          </w:r>
        </w:sdtContent>
      </w:sdt>
      <w:r w:rsidR="000604E6">
        <w:t xml:space="preserve">, and in </w:t>
      </w:r>
      <w:r w:rsidR="002018DE">
        <w:t xml:space="preserve">similar experiment conducted by </w:t>
      </w:r>
      <w:sdt>
        <w:sdtPr>
          <w:id w:val="836270602"/>
          <w:citation/>
        </w:sdtPr>
        <w:sdtContent>
          <w:r w:rsidR="002018DE">
            <w:fldChar w:fldCharType="begin"/>
          </w:r>
          <w:r w:rsidR="002018DE">
            <w:instrText xml:space="preserve"> CITATION Bør09 \l 2057 </w:instrText>
          </w:r>
          <w:r w:rsidR="002018DE">
            <w:fldChar w:fldCharType="separate"/>
          </w:r>
          <w:r w:rsidR="00480983" w:rsidRPr="00480983">
            <w:rPr>
              <w:noProof/>
            </w:rPr>
            <w:t>[10]</w:t>
          </w:r>
          <w:r w:rsidR="002018DE">
            <w:fldChar w:fldCharType="end"/>
          </w:r>
        </w:sdtContent>
      </w:sdt>
      <w:r w:rsidR="002018DE">
        <w:t xml:space="preserve">.  </w:t>
      </w:r>
    </w:p>
    <w:p w14:paraId="2B9CA509" w14:textId="77777777" w:rsidR="00001357" w:rsidRDefault="00001357" w:rsidP="00001357">
      <w:pPr>
        <w:keepNext/>
        <w:jc w:val="both"/>
      </w:pPr>
      <w:r>
        <w:rPr>
          <w:noProof/>
        </w:rPr>
        <w:lastRenderedPageBreak/>
        <w:drawing>
          <wp:anchor distT="0" distB="0" distL="114300" distR="114300" simplePos="0" relativeHeight="251658240" behindDoc="1" locked="0" layoutInCell="1" allowOverlap="1" wp14:anchorId="3E448876" wp14:editId="0C32A573">
            <wp:simplePos x="0" y="0"/>
            <wp:positionH relativeFrom="margin">
              <wp:align>center</wp:align>
            </wp:positionH>
            <wp:positionV relativeFrom="paragraph">
              <wp:posOffset>228600</wp:posOffset>
            </wp:positionV>
            <wp:extent cx="6606540" cy="5003800"/>
            <wp:effectExtent l="0" t="0" r="3810" b="6350"/>
            <wp:wrapTight wrapText="bothSides">
              <wp:wrapPolygon edited="0">
                <wp:start x="0" y="0"/>
                <wp:lineTo x="0" y="21545"/>
                <wp:lineTo x="21550" y="21545"/>
                <wp:lineTo x="21550" y="0"/>
                <wp:lineTo x="0" y="0"/>
              </wp:wrapPolygon>
            </wp:wrapTight>
            <wp:docPr id="214634090" name="Picture 21463409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screenshot of a computer&#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6606540" cy="5003800"/>
                    </a:xfrm>
                    <a:prstGeom prst="rect">
                      <a:avLst/>
                    </a:prstGeom>
                  </pic:spPr>
                </pic:pic>
              </a:graphicData>
            </a:graphic>
            <wp14:sizeRelH relativeFrom="page">
              <wp14:pctWidth>0</wp14:pctWidth>
            </wp14:sizeRelH>
            <wp14:sizeRelV relativeFrom="page">
              <wp14:pctHeight>0</wp14:pctHeight>
            </wp14:sizeRelV>
          </wp:anchor>
        </w:drawing>
      </w:r>
    </w:p>
    <w:p w14:paraId="086DD4CB" w14:textId="5B0F34B2" w:rsidR="00001357" w:rsidRDefault="00001357" w:rsidP="00001357">
      <w:pPr>
        <w:pStyle w:val="Caption"/>
        <w:jc w:val="center"/>
      </w:pPr>
      <w:r>
        <w:t xml:space="preserve">Figure </w:t>
      </w:r>
      <w:r>
        <w:fldChar w:fldCharType="begin"/>
      </w:r>
      <w:r>
        <w:instrText xml:space="preserve"> SEQ Figure \* ARABIC </w:instrText>
      </w:r>
      <w:r>
        <w:fldChar w:fldCharType="separate"/>
      </w:r>
      <w:r w:rsidR="00BF3C65">
        <w:rPr>
          <w:noProof/>
        </w:rPr>
        <w:t>7</w:t>
      </w:r>
      <w:r>
        <w:fldChar w:fldCharType="end"/>
      </w:r>
      <w:r>
        <w:t xml:space="preserve"> - Bullet Core Material Properties</w:t>
      </w:r>
    </w:p>
    <w:p w14:paraId="2B0B769A" w14:textId="036671F1" w:rsidR="000604E6" w:rsidRDefault="00395D07" w:rsidP="0068269E">
      <w:pPr>
        <w:pStyle w:val="Heading3"/>
      </w:pPr>
      <w:bookmarkStart w:id="7" w:name="_Toc165202168"/>
      <w:r>
        <w:t>Armour Plate</w:t>
      </w:r>
      <w:bookmarkEnd w:id="7"/>
    </w:p>
    <w:p w14:paraId="0C2DEBD1" w14:textId="1867D914" w:rsidR="00395D07" w:rsidRPr="003E58B4" w:rsidRDefault="00395D07" w:rsidP="00541070">
      <w:pPr>
        <w:jc w:val="both"/>
      </w:pPr>
      <w:r>
        <w:t xml:space="preserve">A separate </w:t>
      </w:r>
      <w:r w:rsidR="00A50274">
        <w:t xml:space="preserve">material model has been used for the armour plate. The density, and isotropic elasticity are once again required, and so have been included. A well established, widely utilised material model, is the Johnson-Cook Strength method </w:t>
      </w:r>
      <w:sdt>
        <w:sdtPr>
          <w:id w:val="-1516842520"/>
          <w:citation/>
        </w:sdtPr>
        <w:sdtContent>
          <w:r w:rsidR="00A50274">
            <w:fldChar w:fldCharType="begin"/>
          </w:r>
          <w:r w:rsidR="00A50274">
            <w:instrText xml:space="preserve"> CITATION Joh83 \l 2057 </w:instrText>
          </w:r>
          <w:r w:rsidR="00A50274">
            <w:fldChar w:fldCharType="separate"/>
          </w:r>
          <w:r w:rsidR="00480983" w:rsidRPr="00480983">
            <w:rPr>
              <w:noProof/>
            </w:rPr>
            <w:t>[11]</w:t>
          </w:r>
          <w:r w:rsidR="00A50274">
            <w:fldChar w:fldCharType="end"/>
          </w:r>
        </w:sdtContent>
      </w:sdt>
      <w:r w:rsidR="00A50274">
        <w:t xml:space="preserve">. </w:t>
      </w:r>
      <w:r w:rsidR="004B082E">
        <w:t xml:space="preserve">The material model is a viscoplastic approximation that utilises several different properties. Examples of these properties include: thermoelasticity, von Mises yield criteria, associated flow rule, isotropic strain hardening, strain-rate hardening and softening due to adiabatic heating </w:t>
      </w:r>
      <w:sdt>
        <w:sdtPr>
          <w:id w:val="-1091244814"/>
          <w:citation/>
        </w:sdtPr>
        <w:sdtContent>
          <w:r w:rsidR="004B082E">
            <w:fldChar w:fldCharType="begin"/>
          </w:r>
          <w:r w:rsidR="004B082E">
            <w:instrText xml:space="preserve"> CITATION Dey04 \l 2057 </w:instrText>
          </w:r>
          <w:r w:rsidR="004B082E">
            <w:fldChar w:fldCharType="separate"/>
          </w:r>
          <w:r w:rsidR="00480983" w:rsidRPr="00480983">
            <w:rPr>
              <w:noProof/>
            </w:rPr>
            <w:t>[12]</w:t>
          </w:r>
          <w:r w:rsidR="004B082E">
            <w:fldChar w:fldCharType="end"/>
          </w:r>
        </w:sdtContent>
      </w:sdt>
      <w:r w:rsidR="004B082E">
        <w:t>. The equation that is utilised by Ansys to complete calculations is shown below.</w:t>
      </w:r>
      <w:r w:rsidR="003E58B4">
        <w:t xml:space="preserve"> A, B, n, c and m are model constants, </w:t>
      </w:r>
      <w:r w:rsidR="003E58B4">
        <w:rPr>
          <w:rFonts w:cstheme="minorHAnsi"/>
        </w:rPr>
        <w:t>ε</w:t>
      </w:r>
      <w:r w:rsidR="003E58B4">
        <w:rPr>
          <w:vertAlign w:val="subscript"/>
        </w:rPr>
        <w:t xml:space="preserve">eq </w:t>
      </w:r>
      <w:r w:rsidR="003E58B4">
        <w:t xml:space="preserve">is equivalent plastic strain, </w:t>
      </w:r>
      <w:r w:rsidR="003E58B4" w:rsidRPr="003E58B4">
        <w:rPr>
          <w:rFonts w:eastAsiaTheme="minorEastAsia"/>
        </w:rPr>
        <w:t>ε</w:t>
      </w:r>
      <w:r w:rsidR="003E58B4">
        <w:rPr>
          <w:rFonts w:eastAsiaTheme="minorEastAsia"/>
          <w:vertAlign w:val="subscript"/>
        </w:rPr>
        <w:t>eq</w:t>
      </w:r>
      <w:r w:rsidR="003E58B4">
        <w:rPr>
          <w:rFonts w:eastAsiaTheme="minorEastAsia"/>
          <w:vertAlign w:val="superscript"/>
        </w:rPr>
        <w:t>*</w:t>
      </w:r>
      <w:r w:rsidR="003E58B4">
        <w:rPr>
          <w:rFonts w:eastAsiaTheme="minorEastAsia"/>
        </w:rPr>
        <w:t xml:space="preserve"> is the dimensionless strain rate and T</w:t>
      </w:r>
      <w:r w:rsidR="003E58B4">
        <w:rPr>
          <w:rFonts w:eastAsiaTheme="minorEastAsia"/>
          <w:vertAlign w:val="superscript"/>
        </w:rPr>
        <w:t>*</w:t>
      </w:r>
      <w:r w:rsidR="003E58B4">
        <w:rPr>
          <w:rFonts w:eastAsiaTheme="minorEastAsia"/>
        </w:rPr>
        <w:t xml:space="preserve"> is the homologous temperature.</w:t>
      </w:r>
    </w:p>
    <w:p w14:paraId="0B5A074A" w14:textId="4CE7853D" w:rsidR="004B082E" w:rsidRPr="00D002A9" w:rsidRDefault="00000000" w:rsidP="00D002A9">
      <w:pPr>
        <w:keepNext/>
        <w:rPr>
          <w:rFonts w:ascii="Cambria Math" w:hAnsi="Cambria Math"/>
          <w:oMath/>
        </w:rPr>
      </w:pPr>
      <m:oMathPara>
        <m:oMath>
          <m:sSub>
            <m:sSubPr>
              <m:ctrlPr>
                <w:rPr>
                  <w:rFonts w:ascii="Cambria Math" w:eastAsiaTheme="minorEastAsia" w:hAnsi="Cambria Math"/>
                  <w:i/>
                </w:rPr>
              </m:ctrlPr>
            </m:sSubPr>
            <m:e>
              <m:r>
                <w:rPr>
                  <w:rFonts w:ascii="Cambria Math" w:eastAsiaTheme="minorEastAsia" w:hAnsi="Cambria Math"/>
                </w:rPr>
                <m:t>σ</m:t>
              </m:r>
            </m:e>
            <m:sub>
              <m:r>
                <w:rPr>
                  <w:rFonts w:ascii="Cambria Math" w:eastAsiaTheme="minorEastAsia" w:hAnsi="Cambria Math"/>
                </w:rPr>
                <m:t>eq</m:t>
              </m:r>
            </m:sub>
          </m:sSub>
          <m:r>
            <w:rPr>
              <w:rFonts w:ascii="Cambria Math" w:hAnsi="Cambria Math"/>
            </w:rPr>
            <m:t xml:space="preserve">= (A + </m:t>
          </m:r>
          <m:sSubSup>
            <m:sSubSupPr>
              <m:ctrlPr>
                <w:rPr>
                  <w:rFonts w:ascii="Cambria Math" w:hAnsi="Cambria Math"/>
                  <w:i/>
                </w:rPr>
              </m:ctrlPr>
            </m:sSubSupPr>
            <m:e>
              <m:r>
                <w:rPr>
                  <w:rFonts w:ascii="Cambria Math" w:hAnsi="Cambria Math"/>
                </w:rPr>
                <m:t>Bε</m:t>
              </m:r>
            </m:e>
            <m:sub>
              <m:r>
                <w:rPr>
                  <w:rFonts w:ascii="Cambria Math" w:hAnsi="Cambria Math"/>
                </w:rPr>
                <m:t>eq</m:t>
              </m:r>
            </m:sub>
            <m:sup>
              <m:r>
                <w:rPr>
                  <w:rFonts w:ascii="Cambria Math" w:hAnsi="Cambria Math"/>
                </w:rPr>
                <m:t>n</m:t>
              </m:r>
            </m:sup>
          </m:sSubSup>
          <m:r>
            <w:rPr>
              <w:rFonts w:ascii="Cambria Math" w:hAnsi="Cambria Math"/>
            </w:rPr>
            <m:t>)</m:t>
          </m:r>
          <m:sSup>
            <m:sSupPr>
              <m:ctrlPr>
                <w:rPr>
                  <w:rFonts w:ascii="Cambria Math" w:hAnsi="Cambria Math"/>
                  <w:i/>
                </w:rPr>
              </m:ctrlPr>
            </m:sSupPr>
            <m:e>
              <m:r>
                <w:rPr>
                  <w:rFonts w:ascii="Cambria Math" w:hAnsi="Cambria Math"/>
                </w:rPr>
                <m:t>(1+</m:t>
              </m:r>
              <m:sSubSup>
                <m:sSubSupPr>
                  <m:ctrlPr>
                    <w:rPr>
                      <w:rFonts w:ascii="Cambria Math" w:hAnsi="Cambria Math"/>
                      <w:i/>
                    </w:rPr>
                  </m:ctrlPr>
                </m:sSubSupPr>
                <m:e>
                  <m:r>
                    <w:rPr>
                      <w:rFonts w:ascii="Cambria Math" w:hAnsi="Cambria Math"/>
                    </w:rPr>
                    <m:t>ε</m:t>
                  </m:r>
                </m:e>
                <m:sub>
                  <m:r>
                    <w:rPr>
                      <w:rFonts w:ascii="Cambria Math" w:hAnsi="Cambria Math"/>
                    </w:rPr>
                    <m:t>EQ</m:t>
                  </m:r>
                </m:sub>
                <m:sup>
                  <m:r>
                    <w:rPr>
                      <w:rFonts w:ascii="Cambria Math" w:hAnsi="Cambria Math"/>
                    </w:rPr>
                    <m:t>*</m:t>
                  </m:r>
                </m:sup>
              </m:sSubSup>
              <m:r>
                <w:rPr>
                  <w:rFonts w:ascii="Cambria Math" w:hAnsi="Cambria Math"/>
                </w:rPr>
                <m:t xml:space="preserve"> )</m:t>
              </m:r>
            </m:e>
            <m:sup>
              <m:r>
                <w:rPr>
                  <w:rFonts w:ascii="Cambria Math" w:hAnsi="Cambria Math"/>
                </w:rPr>
                <m:t>C</m:t>
              </m:r>
            </m:sup>
          </m:sSup>
          <m:r>
            <w:rPr>
              <w:rFonts w:ascii="Cambria Math" w:hAnsi="Cambria Math"/>
            </w:rPr>
            <m:t>(1-</m:t>
          </m:r>
          <m:sSup>
            <m:sSupPr>
              <m:ctrlPr>
                <w:rPr>
                  <w:rFonts w:ascii="Cambria Math" w:hAnsi="Cambria Math"/>
                  <w:i/>
                </w:rPr>
              </m:ctrlPr>
            </m:sSupPr>
            <m:e>
              <m:r>
                <w:rPr>
                  <w:rFonts w:ascii="Cambria Math" w:hAnsi="Cambria Math"/>
                </w:rPr>
                <m:t xml:space="preserve">T  </m:t>
              </m:r>
            </m:e>
            <m:sup>
              <m:r>
                <w:rPr>
                  <w:rFonts w:ascii="Cambria Math" w:hAnsi="Cambria Math"/>
                </w:rPr>
                <m:t>*m</m:t>
              </m:r>
            </m:sup>
          </m:sSup>
          <m:r>
            <w:rPr>
              <w:rFonts w:ascii="Cambria Math" w:hAnsi="Cambria Math"/>
            </w:rPr>
            <m:t>)</m:t>
          </m:r>
        </m:oMath>
      </m:oMathPara>
    </w:p>
    <w:p w14:paraId="160B4C25" w14:textId="40F7CC84" w:rsidR="000604E6" w:rsidRDefault="00D002A9" w:rsidP="00D002A9">
      <w:pPr>
        <w:pStyle w:val="Caption"/>
        <w:jc w:val="center"/>
      </w:pPr>
      <w:r>
        <w:t xml:space="preserve">Equation </w:t>
      </w:r>
      <w:r w:rsidR="00F717F3">
        <w:fldChar w:fldCharType="begin"/>
      </w:r>
      <w:r w:rsidR="00F717F3">
        <w:instrText xml:space="preserve"> SEQ Equation \* ARABIC </w:instrText>
      </w:r>
      <w:r w:rsidR="00F717F3">
        <w:fldChar w:fldCharType="separate"/>
      </w:r>
      <w:r w:rsidR="00AC1098">
        <w:rPr>
          <w:noProof/>
        </w:rPr>
        <w:t>4</w:t>
      </w:r>
      <w:r w:rsidR="00F717F3">
        <w:rPr>
          <w:noProof/>
        </w:rPr>
        <w:fldChar w:fldCharType="end"/>
      </w:r>
      <w:r>
        <w:t xml:space="preserve"> - Johnson Cook Strength</w:t>
      </w:r>
    </w:p>
    <w:p w14:paraId="11D4ED99" w14:textId="11F52D35" w:rsidR="001972FC" w:rsidRPr="00C21901" w:rsidRDefault="00D002A9" w:rsidP="00541070">
      <w:pPr>
        <w:jc w:val="both"/>
      </w:pPr>
      <w:r>
        <w:t>As discussed in the bullet core section, failure models are often also needed to facilitate the simulation calculating the ‘breaking apart’ of the material. Johnson and Cook</w:t>
      </w:r>
      <w:r w:rsidR="004D3177">
        <w:t xml:space="preserve"> have also devised a model for th</w:t>
      </w:r>
      <w:r w:rsidR="00C21901">
        <w:t>is</w:t>
      </w:r>
      <w:r w:rsidR="004D3177">
        <w:t xml:space="preserve"> area of material behaviour, and is based on damage accumulation</w:t>
      </w:r>
      <w:r w:rsidR="00C21901">
        <w:t xml:space="preserve"> in the material in question</w:t>
      </w:r>
      <w:r w:rsidR="004D3177">
        <w:t xml:space="preserve"> </w:t>
      </w:r>
      <w:sdt>
        <w:sdtPr>
          <w:id w:val="1379818672"/>
          <w:citation/>
        </w:sdtPr>
        <w:sdtContent>
          <w:r w:rsidR="004D3177">
            <w:fldChar w:fldCharType="begin"/>
          </w:r>
          <w:r w:rsidR="004D3177">
            <w:instrText xml:space="preserve"> CITATION Joh85 \l 2057 </w:instrText>
          </w:r>
          <w:r w:rsidR="004D3177">
            <w:fldChar w:fldCharType="separate"/>
          </w:r>
          <w:r w:rsidR="00480983" w:rsidRPr="00480983">
            <w:rPr>
              <w:noProof/>
            </w:rPr>
            <w:t>[13]</w:t>
          </w:r>
          <w:r w:rsidR="004D3177">
            <w:fldChar w:fldCharType="end"/>
          </w:r>
        </w:sdtContent>
      </w:sdt>
      <w:r w:rsidR="004D3177">
        <w:t>. The factors needed to calculate the equation are: temperature, strain rate, strain path and triaxiality of the stress state</w:t>
      </w:r>
      <w:r w:rsidR="00C21901">
        <w:t xml:space="preserve">. The equation is shown its basic form below. D is damage, </w:t>
      </w:r>
      <w:r w:rsidR="00C21901" w:rsidRPr="00C21901">
        <w:rPr>
          <w:rFonts w:eastAsiaTheme="minorEastAsia"/>
        </w:rPr>
        <w:t>Δε</w:t>
      </w:r>
      <w:r w:rsidR="00C21901" w:rsidRPr="00C21901">
        <w:rPr>
          <w:rFonts w:eastAsiaTheme="minorEastAsia"/>
          <w:vertAlign w:val="subscript"/>
        </w:rPr>
        <w:t>eq</w:t>
      </w:r>
      <w:r w:rsidR="00C21901">
        <w:rPr>
          <w:rFonts w:eastAsiaTheme="minorEastAsia"/>
        </w:rPr>
        <w:t xml:space="preserve"> is incremental plastic strain </w:t>
      </w:r>
      <w:r w:rsidR="00C21901">
        <w:rPr>
          <w:rFonts w:eastAsiaTheme="minorEastAsia"/>
        </w:rPr>
        <w:lastRenderedPageBreak/>
        <w:t xml:space="preserve">accumulation and </w:t>
      </w:r>
      <w:r w:rsidR="00C21901" w:rsidRPr="00C21901">
        <w:rPr>
          <w:rFonts w:eastAsiaTheme="minorEastAsia"/>
        </w:rPr>
        <w:t>ε</w:t>
      </w:r>
      <w:r w:rsidR="00C21901" w:rsidRPr="00C21901">
        <w:rPr>
          <w:rFonts w:eastAsiaTheme="minorEastAsia"/>
          <w:vertAlign w:val="subscript"/>
        </w:rPr>
        <w:t>f</w:t>
      </w:r>
      <w:r w:rsidR="00C21901">
        <w:rPr>
          <w:rFonts w:eastAsiaTheme="minorEastAsia"/>
        </w:rPr>
        <w:t xml:space="preserve"> is the plastic strain </w:t>
      </w:r>
      <w:r w:rsidR="008234A8">
        <w:rPr>
          <w:rFonts w:eastAsiaTheme="minorEastAsia"/>
        </w:rPr>
        <w:t>at</w:t>
      </w:r>
      <w:r w:rsidR="00C21901">
        <w:rPr>
          <w:rFonts w:eastAsiaTheme="minorEastAsia"/>
        </w:rPr>
        <w:t xml:space="preserve"> failure under the current conditions of stress triaxiality </w:t>
      </w:r>
      <w:sdt>
        <w:sdtPr>
          <w:id w:val="-556849164"/>
          <w:citation/>
        </w:sdtPr>
        <w:sdtContent>
          <w:r w:rsidR="00C21901">
            <w:fldChar w:fldCharType="begin"/>
          </w:r>
          <w:r w:rsidR="00C21901">
            <w:instrText xml:space="preserve"> CITATION Dey04 \l 2057 </w:instrText>
          </w:r>
          <w:r w:rsidR="00C21901">
            <w:fldChar w:fldCharType="separate"/>
          </w:r>
          <w:r w:rsidR="00480983" w:rsidRPr="00480983">
            <w:rPr>
              <w:noProof/>
            </w:rPr>
            <w:t>[12]</w:t>
          </w:r>
          <w:r w:rsidR="00C21901">
            <w:fldChar w:fldCharType="end"/>
          </w:r>
        </w:sdtContent>
      </w:sdt>
      <w:r w:rsidR="00C21901">
        <w:rPr>
          <w:rFonts w:eastAsiaTheme="minorEastAsia"/>
        </w:rPr>
        <w:t>. When D = 1 the material is calculated to have failed.</w:t>
      </w:r>
    </w:p>
    <w:p w14:paraId="7D986778" w14:textId="77777777" w:rsidR="008234A8" w:rsidRDefault="00C21901" w:rsidP="008234A8">
      <w:pPr>
        <w:keepNext/>
      </w:pPr>
      <m:oMathPara>
        <m:oMath>
          <m:r>
            <w:rPr>
              <w:rFonts w:ascii="Cambria Math" w:hAnsi="Cambria Math"/>
            </w:rPr>
            <m:t xml:space="preserve">D= </m:t>
          </m:r>
          <m:nary>
            <m:naryPr>
              <m:chr m:val="∑"/>
              <m:limLoc m:val="undOvr"/>
              <m:subHide m:val="1"/>
              <m:supHide m:val="1"/>
              <m:ctrlPr>
                <w:rPr>
                  <w:rFonts w:ascii="Cambria Math" w:hAnsi="Cambria Math"/>
                  <w:i/>
                </w:rPr>
              </m:ctrlPr>
            </m:naryPr>
            <m:sub/>
            <m:sup/>
            <m:e>
              <m:f>
                <m:fPr>
                  <m:ctrlPr>
                    <w:rPr>
                      <w:rFonts w:ascii="Cambria Math" w:hAnsi="Cambria Math"/>
                      <w:i/>
                    </w:rPr>
                  </m:ctrlPr>
                </m:fPr>
                <m:num>
                  <m:r>
                    <w:rPr>
                      <w:rFonts w:ascii="Cambria Math" w:hAnsi="Cambria Math"/>
                    </w:rPr>
                    <m:t>Δ</m:t>
                  </m:r>
                  <m:sSub>
                    <m:sSubPr>
                      <m:ctrlPr>
                        <w:rPr>
                          <w:rFonts w:ascii="Cambria Math" w:hAnsi="Cambria Math"/>
                          <w:i/>
                        </w:rPr>
                      </m:ctrlPr>
                    </m:sSubPr>
                    <m:e>
                      <m:r>
                        <w:rPr>
                          <w:rFonts w:ascii="Cambria Math" w:hAnsi="Cambria Math"/>
                        </w:rPr>
                        <m:t>ε</m:t>
                      </m:r>
                    </m:e>
                    <m:sub>
                      <m:r>
                        <w:rPr>
                          <w:rFonts w:ascii="Cambria Math" w:hAnsi="Cambria Math"/>
                        </w:rPr>
                        <m:t>eq</m:t>
                      </m:r>
                    </m:sub>
                  </m:sSub>
                </m:num>
                <m:den>
                  <m:sSub>
                    <m:sSubPr>
                      <m:ctrlPr>
                        <w:rPr>
                          <w:rFonts w:ascii="Cambria Math" w:hAnsi="Cambria Math"/>
                          <w:i/>
                        </w:rPr>
                      </m:ctrlPr>
                    </m:sSubPr>
                    <m:e>
                      <m:r>
                        <w:rPr>
                          <w:rFonts w:ascii="Cambria Math" w:hAnsi="Cambria Math"/>
                        </w:rPr>
                        <m:t>ε</m:t>
                      </m:r>
                    </m:e>
                    <m:sub>
                      <m:r>
                        <w:rPr>
                          <w:rFonts w:ascii="Cambria Math" w:hAnsi="Cambria Math"/>
                        </w:rPr>
                        <m:t>f</m:t>
                      </m:r>
                    </m:sub>
                  </m:sSub>
                </m:den>
              </m:f>
            </m:e>
          </m:nary>
        </m:oMath>
      </m:oMathPara>
    </w:p>
    <w:p w14:paraId="45581CB6" w14:textId="03C004F2" w:rsidR="00C21901" w:rsidRDefault="008234A8" w:rsidP="008234A8">
      <w:pPr>
        <w:pStyle w:val="Caption"/>
        <w:jc w:val="center"/>
      </w:pPr>
      <w:r>
        <w:t xml:space="preserve">Equation </w:t>
      </w:r>
      <w:r w:rsidR="00F717F3">
        <w:fldChar w:fldCharType="begin"/>
      </w:r>
      <w:r w:rsidR="00F717F3">
        <w:instrText xml:space="preserve"> SEQ Equation \* ARABIC </w:instrText>
      </w:r>
      <w:r w:rsidR="00F717F3">
        <w:fldChar w:fldCharType="separate"/>
      </w:r>
      <w:r w:rsidR="00AC1098">
        <w:rPr>
          <w:noProof/>
        </w:rPr>
        <w:t>5</w:t>
      </w:r>
      <w:r w:rsidR="00F717F3">
        <w:rPr>
          <w:noProof/>
        </w:rPr>
        <w:fldChar w:fldCharType="end"/>
      </w:r>
      <w:r>
        <w:t xml:space="preserve"> - Johnson </w:t>
      </w:r>
      <w:r w:rsidR="00AC1098">
        <w:t>Cook Failure</w:t>
      </w:r>
    </w:p>
    <w:p w14:paraId="4883524F" w14:textId="2D9A3C5D" w:rsidR="001972FC" w:rsidRDefault="008234A8" w:rsidP="001972FC">
      <w:pPr>
        <w:rPr>
          <w:rFonts w:eastAsiaTheme="minorEastAsia"/>
        </w:rPr>
      </w:pPr>
      <w:r>
        <w:t>The values that are used in the model, D</w:t>
      </w:r>
      <w:r>
        <w:rPr>
          <w:vertAlign w:val="subscript"/>
        </w:rPr>
        <w:t>1</w:t>
      </w:r>
      <w:r>
        <w:t xml:space="preserve"> – D</w:t>
      </w:r>
      <w:r>
        <w:rPr>
          <w:vertAlign w:val="subscript"/>
        </w:rPr>
        <w:t xml:space="preserve">5 </w:t>
      </w:r>
      <w:r>
        <w:t xml:space="preserve">come from the derivation of </w:t>
      </w:r>
      <w:r w:rsidRPr="00C21901">
        <w:rPr>
          <w:rFonts w:eastAsiaTheme="minorEastAsia"/>
        </w:rPr>
        <w:t>ε</w:t>
      </w:r>
      <w:r w:rsidRPr="00C21901">
        <w:rPr>
          <w:rFonts w:eastAsiaTheme="minorEastAsia"/>
          <w:vertAlign w:val="subscript"/>
        </w:rPr>
        <w:t>f</w:t>
      </w:r>
      <w:r>
        <w:rPr>
          <w:rFonts w:eastAsiaTheme="minorEastAsia"/>
          <w:vertAlign w:val="subscript"/>
        </w:rPr>
        <w:t xml:space="preserve"> </w:t>
      </w:r>
      <w:r>
        <w:rPr>
          <w:rFonts w:eastAsiaTheme="minorEastAsia"/>
        </w:rPr>
        <w:t xml:space="preserve"> in the Johnson Cook failure equation above. </w:t>
      </w:r>
      <w:r w:rsidRPr="00C21901">
        <w:rPr>
          <w:rFonts w:eastAsiaTheme="minorEastAsia"/>
        </w:rPr>
        <w:t>ε</w:t>
      </w:r>
      <w:r w:rsidRPr="00C21901">
        <w:rPr>
          <w:rFonts w:eastAsiaTheme="minorEastAsia"/>
          <w:vertAlign w:val="subscript"/>
        </w:rPr>
        <w:t>f</w:t>
      </w:r>
      <w:r>
        <w:rPr>
          <w:rFonts w:eastAsiaTheme="minorEastAsia"/>
          <w:vertAlign w:val="subscript"/>
        </w:rPr>
        <w:t xml:space="preserve"> </w:t>
      </w:r>
      <w:r>
        <w:rPr>
          <w:rFonts w:eastAsiaTheme="minorEastAsia"/>
        </w:rPr>
        <w:t>is equated to relate to the stress triaxiality, strain rate and temperature, and is defined by the next equation.</w:t>
      </w:r>
    </w:p>
    <w:p w14:paraId="44F45354" w14:textId="77777777" w:rsidR="00AC1098" w:rsidRDefault="00000000" w:rsidP="00AC1098">
      <w:pPr>
        <w:keepNext/>
      </w:pPr>
      <m:oMathPara>
        <m:oMath>
          <m:sSub>
            <m:sSubPr>
              <m:ctrlPr>
                <w:rPr>
                  <w:rFonts w:ascii="Cambria Math" w:eastAsiaTheme="minorEastAsia" w:hAnsi="Cambria Math"/>
                </w:rPr>
              </m:ctrlPr>
            </m:sSubPr>
            <m:e>
              <m:r>
                <m:rPr>
                  <m:sty m:val="p"/>
                </m:rPr>
                <w:rPr>
                  <w:rFonts w:ascii="Cambria Math" w:eastAsiaTheme="minorEastAsia" w:hAnsi="Cambria Math"/>
                </w:rPr>
                <m:t>ε</m:t>
              </m:r>
            </m:e>
            <m:sub>
              <m:r>
                <w:rPr>
                  <w:rFonts w:ascii="Cambria Math" w:eastAsiaTheme="minorEastAsia" w:hAnsi="Cambria Math"/>
                </w:rPr>
                <m:t>f</m:t>
              </m:r>
            </m:sub>
          </m:sSub>
          <m:r>
            <m:rPr>
              <m:sty m:val="p"/>
            </m:rPr>
            <w:rPr>
              <w:rFonts w:ascii="Cambria Math" w:eastAsiaTheme="minorEastAsia"/>
              <w:vertAlign w:val="subscript"/>
            </w:rPr>
            <m:t>=(</m:t>
          </m:r>
          <m:sSub>
            <m:sSubPr>
              <m:ctrlPr>
                <w:rPr>
                  <w:rFonts w:ascii="Cambria Math" w:eastAsiaTheme="minorEastAsia" w:hAnsi="Cambria Math"/>
                  <w:vertAlign w:val="subscript"/>
                </w:rPr>
              </m:ctrlPr>
            </m:sSubPr>
            <m:e>
              <m:r>
                <m:rPr>
                  <m:sty m:val="p"/>
                </m:rPr>
                <w:rPr>
                  <w:rFonts w:ascii="Cambria Math" w:eastAsiaTheme="minorEastAsia"/>
                  <w:vertAlign w:val="subscript"/>
                </w:rPr>
                <m:t>D</m:t>
              </m:r>
            </m:e>
            <m:sub>
              <m:r>
                <w:rPr>
                  <w:rFonts w:ascii="Cambria Math" w:eastAsiaTheme="minorEastAsia"/>
                  <w:vertAlign w:val="subscript"/>
                </w:rPr>
                <m:t>1</m:t>
              </m:r>
            </m:sub>
          </m:sSub>
          <m:r>
            <w:rPr>
              <w:rFonts w:ascii="Cambria Math" w:eastAsiaTheme="minorEastAsia"/>
              <w:vertAlign w:val="subscript"/>
            </w:rPr>
            <m:t>+</m:t>
          </m:r>
          <m:sSub>
            <m:sSubPr>
              <m:ctrlPr>
                <w:rPr>
                  <w:rFonts w:ascii="Cambria Math" w:eastAsiaTheme="minorEastAsia" w:hAnsi="Cambria Math"/>
                  <w:i/>
                  <w:vertAlign w:val="subscript"/>
                </w:rPr>
              </m:ctrlPr>
            </m:sSubPr>
            <m:e>
              <m:r>
                <w:rPr>
                  <w:rFonts w:ascii="Cambria Math" w:eastAsiaTheme="minorEastAsia"/>
                  <w:vertAlign w:val="subscript"/>
                </w:rPr>
                <m:t>D</m:t>
              </m:r>
            </m:e>
            <m:sub>
              <m:r>
                <w:rPr>
                  <w:rFonts w:ascii="Cambria Math" w:eastAsiaTheme="minorEastAsia"/>
                  <w:vertAlign w:val="subscript"/>
                </w:rPr>
                <m:t>2</m:t>
              </m:r>
            </m:sub>
          </m:sSub>
          <m:func>
            <m:funcPr>
              <m:ctrlPr>
                <w:rPr>
                  <w:rFonts w:ascii="Cambria Math" w:eastAsiaTheme="minorEastAsia" w:hAnsi="Cambria Math" w:cs="Cambria Math"/>
                  <w:vertAlign w:val="subscript"/>
                </w:rPr>
              </m:ctrlPr>
            </m:funcPr>
            <m:fName>
              <m:r>
                <m:rPr>
                  <m:sty m:val="p"/>
                </m:rPr>
                <w:rPr>
                  <w:rFonts w:ascii="Cambria Math" w:eastAsiaTheme="minorEastAsia"/>
                  <w:vertAlign w:val="subscript"/>
                </w:rPr>
                <m:t>exp</m:t>
              </m:r>
              <m:ctrlPr>
                <w:rPr>
                  <w:rFonts w:ascii="Cambria Math" w:eastAsiaTheme="minorEastAsia" w:hAnsi="Cambria Math"/>
                  <w:vertAlign w:val="subscript"/>
                </w:rPr>
              </m:ctrlPr>
            </m:fName>
            <m:e>
              <m:d>
                <m:dPr>
                  <m:ctrlPr>
                    <w:rPr>
                      <w:rFonts w:ascii="Cambria Math" w:eastAsiaTheme="minorEastAsia" w:hAnsi="Cambria Math"/>
                      <w:i/>
                      <w:vertAlign w:val="subscript"/>
                    </w:rPr>
                  </m:ctrlPr>
                </m:dPr>
                <m:e>
                  <m:sSub>
                    <m:sSubPr>
                      <m:ctrlPr>
                        <w:rPr>
                          <w:rFonts w:ascii="Cambria Math" w:eastAsiaTheme="minorEastAsia" w:hAnsi="Cambria Math"/>
                          <w:i/>
                          <w:vertAlign w:val="subscript"/>
                        </w:rPr>
                      </m:ctrlPr>
                    </m:sSubPr>
                    <m:e>
                      <m:r>
                        <w:rPr>
                          <w:rFonts w:ascii="Cambria Math" w:eastAsiaTheme="minorEastAsia"/>
                          <w:vertAlign w:val="subscript"/>
                        </w:rPr>
                        <m:t>D</m:t>
                      </m:r>
                    </m:e>
                    <m:sub>
                      <m:r>
                        <w:rPr>
                          <w:rFonts w:ascii="Cambria Math" w:eastAsiaTheme="minorEastAsia"/>
                          <w:vertAlign w:val="subscript"/>
                        </w:rPr>
                        <m:t>3</m:t>
                      </m:r>
                    </m:sub>
                  </m:sSub>
                  <m:sSup>
                    <m:sSupPr>
                      <m:ctrlPr>
                        <w:rPr>
                          <w:rFonts w:ascii="Cambria Math" w:eastAsiaTheme="minorEastAsia" w:hAnsi="Cambria Math"/>
                          <w:i/>
                          <w:vertAlign w:val="subscript"/>
                        </w:rPr>
                      </m:ctrlPr>
                    </m:sSupPr>
                    <m:e>
                      <m:r>
                        <w:rPr>
                          <w:rFonts w:ascii="Cambria Math" w:eastAsiaTheme="minorEastAsia" w:hAnsi="Cambria Math"/>
                          <w:vertAlign w:val="subscript"/>
                        </w:rPr>
                        <m:t>σ</m:t>
                      </m:r>
                    </m:e>
                    <m:sup>
                      <m:r>
                        <w:rPr>
                          <w:rFonts w:ascii="Cambria Math" w:eastAsiaTheme="minorEastAsia"/>
                          <w:vertAlign w:val="subscript"/>
                        </w:rPr>
                        <m:t>*</m:t>
                      </m:r>
                    </m:sup>
                  </m:sSup>
                </m:e>
              </m:d>
            </m:e>
          </m:func>
          <m:r>
            <w:rPr>
              <w:rFonts w:ascii="Cambria Math" w:eastAsiaTheme="minorEastAsia"/>
              <w:vertAlign w:val="subscript"/>
            </w:rPr>
            <m:t>)</m:t>
          </m:r>
          <m:sSup>
            <m:sSupPr>
              <m:ctrlPr>
                <w:rPr>
                  <w:rFonts w:ascii="Cambria Math" w:eastAsiaTheme="minorEastAsia" w:hAnsi="Cambria Math"/>
                  <w:i/>
                  <w:vertAlign w:val="subscript"/>
                </w:rPr>
              </m:ctrlPr>
            </m:sSupPr>
            <m:e>
              <m:d>
                <m:dPr>
                  <m:ctrlPr>
                    <w:rPr>
                      <w:rFonts w:ascii="Cambria Math" w:eastAsiaTheme="minorEastAsia" w:hAnsi="Cambria Math"/>
                      <w:i/>
                      <w:vertAlign w:val="subscript"/>
                    </w:rPr>
                  </m:ctrlPr>
                </m:dPr>
                <m:e>
                  <m:r>
                    <w:rPr>
                      <w:rFonts w:ascii="Cambria Math" w:eastAsiaTheme="minorEastAsia"/>
                      <w:vertAlign w:val="subscript"/>
                    </w:rPr>
                    <m:t>1+</m:t>
                  </m:r>
                  <m:sSubSup>
                    <m:sSubSupPr>
                      <m:ctrlPr>
                        <w:rPr>
                          <w:rFonts w:ascii="Cambria Math" w:eastAsiaTheme="minorEastAsia" w:hAnsi="Cambria Math"/>
                          <w:i/>
                          <w:vertAlign w:val="subscript"/>
                        </w:rPr>
                      </m:ctrlPr>
                    </m:sSubSupPr>
                    <m:e>
                      <m:r>
                        <w:rPr>
                          <w:rFonts w:ascii="Cambria Math" w:eastAsiaTheme="minorEastAsia" w:hAnsi="Cambria Math"/>
                          <w:vertAlign w:val="subscript"/>
                        </w:rPr>
                        <m:t>ε</m:t>
                      </m:r>
                    </m:e>
                    <m:sub>
                      <m:r>
                        <w:rPr>
                          <w:rFonts w:ascii="Cambria Math" w:eastAsiaTheme="minorEastAsia"/>
                          <w:vertAlign w:val="subscript"/>
                        </w:rPr>
                        <m:t>eq</m:t>
                      </m:r>
                    </m:sub>
                    <m:sup>
                      <m:r>
                        <w:rPr>
                          <w:rFonts w:ascii="Cambria Math" w:eastAsiaTheme="minorEastAsia"/>
                          <w:vertAlign w:val="subscript"/>
                        </w:rPr>
                        <m:t>*</m:t>
                      </m:r>
                    </m:sup>
                  </m:sSubSup>
                </m:e>
              </m:d>
            </m:e>
            <m:sup>
              <m:sSub>
                <m:sSubPr>
                  <m:ctrlPr>
                    <w:rPr>
                      <w:rFonts w:ascii="Cambria Math" w:eastAsiaTheme="minorEastAsia" w:hAnsi="Cambria Math"/>
                      <w:i/>
                      <w:vertAlign w:val="subscript"/>
                    </w:rPr>
                  </m:ctrlPr>
                </m:sSubPr>
                <m:e>
                  <m:r>
                    <w:rPr>
                      <w:rFonts w:ascii="Cambria Math" w:eastAsiaTheme="minorEastAsia"/>
                      <w:vertAlign w:val="subscript"/>
                    </w:rPr>
                    <m:t>D</m:t>
                  </m:r>
                </m:e>
                <m:sub>
                  <m:r>
                    <w:rPr>
                      <w:rFonts w:ascii="Cambria Math" w:eastAsiaTheme="minorEastAsia"/>
                      <w:vertAlign w:val="subscript"/>
                    </w:rPr>
                    <m:t>4</m:t>
                  </m:r>
                </m:sub>
              </m:sSub>
            </m:sup>
          </m:sSup>
          <m:r>
            <w:rPr>
              <w:rFonts w:ascii="Cambria Math" w:eastAsiaTheme="minorEastAsia"/>
              <w:vertAlign w:val="subscript"/>
            </w:rPr>
            <m:t>(1+</m:t>
          </m:r>
          <m:sSub>
            <m:sSubPr>
              <m:ctrlPr>
                <w:rPr>
                  <w:rFonts w:ascii="Cambria Math" w:eastAsiaTheme="minorEastAsia" w:hAnsi="Cambria Math"/>
                  <w:i/>
                  <w:vertAlign w:val="subscript"/>
                </w:rPr>
              </m:ctrlPr>
            </m:sSubPr>
            <m:e>
              <m:r>
                <w:rPr>
                  <w:rFonts w:ascii="Cambria Math" w:eastAsiaTheme="minorEastAsia"/>
                  <w:vertAlign w:val="subscript"/>
                </w:rPr>
                <m:t>D</m:t>
              </m:r>
            </m:e>
            <m:sub>
              <m:r>
                <w:rPr>
                  <w:rFonts w:ascii="Cambria Math" w:eastAsiaTheme="minorEastAsia"/>
                  <w:vertAlign w:val="subscript"/>
                </w:rPr>
                <m:t>5</m:t>
              </m:r>
            </m:sub>
          </m:sSub>
          <m:sSup>
            <m:sSupPr>
              <m:ctrlPr>
                <w:rPr>
                  <w:rFonts w:ascii="Cambria Math" w:eastAsiaTheme="minorEastAsia" w:hAnsi="Cambria Math"/>
                  <w:i/>
                  <w:vertAlign w:val="subscript"/>
                </w:rPr>
              </m:ctrlPr>
            </m:sSupPr>
            <m:e>
              <m:r>
                <w:rPr>
                  <w:rFonts w:ascii="Cambria Math" w:eastAsiaTheme="minorEastAsia"/>
                  <w:vertAlign w:val="subscript"/>
                </w:rPr>
                <m:t>T</m:t>
              </m:r>
            </m:e>
            <m:sup>
              <m:r>
                <w:rPr>
                  <w:rFonts w:ascii="Cambria Math" w:eastAsiaTheme="minorEastAsia"/>
                  <w:vertAlign w:val="subscript"/>
                </w:rPr>
                <m:t>*</m:t>
              </m:r>
            </m:sup>
          </m:sSup>
          <m:r>
            <w:rPr>
              <w:rFonts w:ascii="Cambria Math" w:eastAsiaTheme="minorEastAsia"/>
              <w:vertAlign w:val="subscript"/>
            </w:rPr>
            <m:t>)</m:t>
          </m:r>
        </m:oMath>
      </m:oMathPara>
    </w:p>
    <w:p w14:paraId="110A7A0E" w14:textId="3BC9F252" w:rsidR="008234A8" w:rsidRDefault="00AC1098" w:rsidP="00AC1098">
      <w:pPr>
        <w:pStyle w:val="Caption"/>
        <w:jc w:val="center"/>
        <w:rPr>
          <w:rFonts w:eastAsiaTheme="minorEastAsia"/>
        </w:rPr>
      </w:pPr>
      <w:r>
        <w:t xml:space="preserve">Equation </w:t>
      </w:r>
      <w:r w:rsidR="00F717F3">
        <w:fldChar w:fldCharType="begin"/>
      </w:r>
      <w:r w:rsidR="00F717F3">
        <w:instrText xml:space="preserve"> SEQ Equation \* ARABIC </w:instrText>
      </w:r>
      <w:r w:rsidR="00F717F3">
        <w:fldChar w:fldCharType="separate"/>
      </w:r>
      <w:r>
        <w:rPr>
          <w:noProof/>
        </w:rPr>
        <w:t>6</w:t>
      </w:r>
      <w:r w:rsidR="00F717F3">
        <w:rPr>
          <w:noProof/>
        </w:rPr>
        <w:fldChar w:fldCharType="end"/>
      </w:r>
      <w:r>
        <w:t xml:space="preserve"> - Plastic Strain Failure</w:t>
      </w:r>
    </w:p>
    <w:p w14:paraId="03EE79C8" w14:textId="1575E015" w:rsidR="008234A8" w:rsidRDefault="00AC1098" w:rsidP="00541070">
      <w:pPr>
        <w:jc w:val="both"/>
      </w:pPr>
      <w:r>
        <w:t>D</w:t>
      </w:r>
      <w:r>
        <w:rPr>
          <w:vertAlign w:val="subscript"/>
        </w:rPr>
        <w:t>1</w:t>
      </w:r>
      <w:r>
        <w:t xml:space="preserve"> – D</w:t>
      </w:r>
      <w:r>
        <w:rPr>
          <w:vertAlign w:val="subscript"/>
        </w:rPr>
        <w:t xml:space="preserve">5 </w:t>
      </w:r>
      <w:r>
        <w:t>are the material constants</w:t>
      </w:r>
      <w:r w:rsidR="003E58B4">
        <w:t>, T</w:t>
      </w:r>
      <w:r w:rsidR="003E58B4">
        <w:rPr>
          <w:vertAlign w:val="superscript"/>
        </w:rPr>
        <w:t xml:space="preserve">* </w:t>
      </w:r>
      <w:r w:rsidR="003E58B4">
        <w:t>again is the homologous temperature</w:t>
      </w:r>
      <w:r>
        <w:t xml:space="preserve"> and </w:t>
      </w:r>
      <w:r>
        <w:rPr>
          <w:rFonts w:cstheme="minorHAnsi"/>
        </w:rPr>
        <w:t>σ</w:t>
      </w:r>
      <w:r>
        <w:rPr>
          <w:vertAlign w:val="superscript"/>
        </w:rPr>
        <w:t xml:space="preserve">* </w:t>
      </w:r>
      <w:r>
        <w:t>is the stress triaxiality ratio</w:t>
      </w:r>
      <w:r w:rsidR="003E58B4">
        <w:t xml:space="preserve">, and is defined as </w:t>
      </w:r>
      <w:r w:rsidR="003E58B4">
        <w:rPr>
          <w:rFonts w:cstheme="minorHAnsi"/>
        </w:rPr>
        <w:t>σ</w:t>
      </w:r>
      <w:r w:rsidR="003E58B4">
        <w:rPr>
          <w:vertAlign w:val="subscript"/>
        </w:rPr>
        <w:t>H</w:t>
      </w:r>
      <w:r w:rsidR="003E58B4">
        <w:t xml:space="preserve"> / </w:t>
      </w:r>
      <w:r w:rsidR="003E58B4">
        <w:rPr>
          <w:rFonts w:cstheme="minorHAnsi"/>
        </w:rPr>
        <w:t>σ</w:t>
      </w:r>
      <w:r w:rsidR="003E58B4">
        <w:rPr>
          <w:vertAlign w:val="subscript"/>
        </w:rPr>
        <w:t>eq</w:t>
      </w:r>
      <w:r w:rsidR="003E58B4">
        <w:t xml:space="preserve"> where </w:t>
      </w:r>
      <w:r w:rsidR="003E58B4">
        <w:rPr>
          <w:rFonts w:cstheme="minorHAnsi"/>
        </w:rPr>
        <w:t>σ</w:t>
      </w:r>
      <w:r w:rsidR="003E58B4">
        <w:rPr>
          <w:vertAlign w:val="subscript"/>
        </w:rPr>
        <w:t xml:space="preserve">H </w:t>
      </w:r>
      <w:r w:rsidR="003E58B4">
        <w:rPr>
          <w:vertAlign w:val="subscript"/>
        </w:rPr>
        <w:softHyphen/>
      </w:r>
      <w:r w:rsidR="003E58B4">
        <w:t>is hydrostatic stress</w:t>
      </w:r>
      <w:r>
        <w:t xml:space="preserve"> </w:t>
      </w:r>
      <w:sdt>
        <w:sdtPr>
          <w:id w:val="-648680782"/>
          <w:citation/>
        </w:sdtPr>
        <w:sdtContent>
          <w:r>
            <w:fldChar w:fldCharType="begin"/>
          </w:r>
          <w:r>
            <w:instrText xml:space="preserve"> CITATION Ban15 \l 2057 </w:instrText>
          </w:r>
          <w:r>
            <w:fldChar w:fldCharType="separate"/>
          </w:r>
          <w:r w:rsidR="00480983" w:rsidRPr="00480983">
            <w:rPr>
              <w:noProof/>
            </w:rPr>
            <w:t>[14]</w:t>
          </w:r>
          <w:r>
            <w:fldChar w:fldCharType="end"/>
          </w:r>
        </w:sdtContent>
      </w:sdt>
      <w:r>
        <w:t>.</w:t>
      </w:r>
      <w:r w:rsidR="00DF7D3E">
        <w:t xml:space="preserve"> The full set of Weldox 700E material properties that have been used are shown in figure </w:t>
      </w:r>
      <w:r w:rsidR="001104EA">
        <w:t>8</w:t>
      </w:r>
      <w:r w:rsidR="00DF7D3E">
        <w:t xml:space="preserve"> below, and the relevant properties have come from more that one source </w:t>
      </w:r>
      <w:sdt>
        <w:sdtPr>
          <w:id w:val="-16769546"/>
          <w:citation/>
        </w:sdtPr>
        <w:sdtContent>
          <w:r w:rsidR="00DF7D3E">
            <w:fldChar w:fldCharType="begin"/>
          </w:r>
          <w:r w:rsidR="00DF7D3E">
            <w:instrText xml:space="preserve"> CITATION Dey04 \l 2057 </w:instrText>
          </w:r>
          <w:r w:rsidR="00DF7D3E">
            <w:fldChar w:fldCharType="separate"/>
          </w:r>
          <w:r w:rsidR="00480983" w:rsidRPr="00480983">
            <w:rPr>
              <w:noProof/>
            </w:rPr>
            <w:t>[12]</w:t>
          </w:r>
          <w:r w:rsidR="00DF7D3E">
            <w:fldChar w:fldCharType="end"/>
          </w:r>
        </w:sdtContent>
      </w:sdt>
      <w:r w:rsidR="00DF7D3E">
        <w:t xml:space="preserve"> </w:t>
      </w:r>
      <w:sdt>
        <w:sdtPr>
          <w:id w:val="-1696306598"/>
          <w:citation/>
        </w:sdtPr>
        <w:sdtContent>
          <w:r w:rsidR="00DF7D3E">
            <w:fldChar w:fldCharType="begin"/>
          </w:r>
          <w:r w:rsidR="00DF7D3E">
            <w:instrText xml:space="preserve"> CITATION Pal18 \l 2057 </w:instrText>
          </w:r>
          <w:r w:rsidR="00DF7D3E">
            <w:fldChar w:fldCharType="separate"/>
          </w:r>
          <w:r w:rsidR="00480983" w:rsidRPr="00480983">
            <w:rPr>
              <w:noProof/>
            </w:rPr>
            <w:t>[2]</w:t>
          </w:r>
          <w:r w:rsidR="00DF7D3E">
            <w:fldChar w:fldCharType="end"/>
          </w:r>
        </w:sdtContent>
      </w:sdt>
      <w:r w:rsidR="00DF7D3E">
        <w:t>.</w:t>
      </w:r>
    </w:p>
    <w:p w14:paraId="4845AA1B" w14:textId="5AD6B120" w:rsidR="00F16402" w:rsidRDefault="003D5FAD" w:rsidP="00F16402">
      <w:pPr>
        <w:keepNext/>
        <w:jc w:val="both"/>
      </w:pPr>
      <w:r>
        <w:rPr>
          <w:noProof/>
          <w:vertAlign w:val="subscript"/>
        </w:rPr>
        <w:drawing>
          <wp:anchor distT="0" distB="0" distL="114300" distR="114300" simplePos="0" relativeHeight="251659264" behindDoc="1" locked="0" layoutInCell="1" allowOverlap="1" wp14:anchorId="71D83642" wp14:editId="7955FA1B">
            <wp:simplePos x="0" y="0"/>
            <wp:positionH relativeFrom="margin">
              <wp:align>center</wp:align>
            </wp:positionH>
            <wp:positionV relativeFrom="paragraph">
              <wp:posOffset>240665</wp:posOffset>
            </wp:positionV>
            <wp:extent cx="6680200" cy="4872990"/>
            <wp:effectExtent l="0" t="0" r="6350" b="3810"/>
            <wp:wrapTight wrapText="bothSides">
              <wp:wrapPolygon edited="0">
                <wp:start x="0" y="0"/>
                <wp:lineTo x="0" y="21532"/>
                <wp:lineTo x="21559" y="21532"/>
                <wp:lineTo x="21559" y="0"/>
                <wp:lineTo x="0" y="0"/>
              </wp:wrapPolygon>
            </wp:wrapTight>
            <wp:docPr id="6471943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680200" cy="487299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BF35363" w14:textId="05718DE9" w:rsidR="00EF1D42" w:rsidRPr="00AC1098" w:rsidRDefault="00F16402" w:rsidP="00F16402">
      <w:pPr>
        <w:pStyle w:val="Caption"/>
        <w:jc w:val="center"/>
        <w:rPr>
          <w:vertAlign w:val="subscript"/>
        </w:rPr>
      </w:pPr>
      <w:r>
        <w:t xml:space="preserve">Figure </w:t>
      </w:r>
      <w:r>
        <w:fldChar w:fldCharType="begin"/>
      </w:r>
      <w:r>
        <w:instrText xml:space="preserve"> SEQ Figure \* ARABIC </w:instrText>
      </w:r>
      <w:r>
        <w:fldChar w:fldCharType="separate"/>
      </w:r>
      <w:r w:rsidR="00BF3C65">
        <w:rPr>
          <w:noProof/>
        </w:rPr>
        <w:t>8</w:t>
      </w:r>
      <w:r>
        <w:fldChar w:fldCharType="end"/>
      </w:r>
      <w:r>
        <w:t xml:space="preserve"> - Armour Plate Material Properties</w:t>
      </w:r>
    </w:p>
    <w:p w14:paraId="2E015041" w14:textId="3094CE9A" w:rsidR="001972FC" w:rsidRDefault="00EF1620" w:rsidP="0068269E">
      <w:pPr>
        <w:pStyle w:val="Heading2"/>
      </w:pPr>
      <w:bookmarkStart w:id="8" w:name="_Toc165202169"/>
      <w:r>
        <w:lastRenderedPageBreak/>
        <w:t>Ansys Software</w:t>
      </w:r>
      <w:bookmarkEnd w:id="8"/>
    </w:p>
    <w:p w14:paraId="57C6C31C" w14:textId="1A564534" w:rsidR="00EF1620" w:rsidRDefault="00EF1620" w:rsidP="00541070">
      <w:pPr>
        <w:jc w:val="both"/>
      </w:pPr>
      <w:r>
        <w:t xml:space="preserve">Ansys is a collection of different software options that are managed by a workbench. As the problem being tackled in this study is a non-linear high energy transfer, the most suitable available options in Ansys is Explicit Dynamics and LS DYNA. The application that was chosen to run the simulations in this body of work was Explicit Dynamics. Although the paper that forms the basis of this report, </w:t>
      </w:r>
      <w:sdt>
        <w:sdtPr>
          <w:id w:val="-212039506"/>
          <w:citation/>
        </w:sdtPr>
        <w:sdtContent>
          <w:r>
            <w:fldChar w:fldCharType="begin"/>
          </w:r>
          <w:r>
            <w:instrText xml:space="preserve"> CITATION Pal18 \l 2057 </w:instrText>
          </w:r>
          <w:r>
            <w:fldChar w:fldCharType="separate"/>
          </w:r>
          <w:r w:rsidR="00480983" w:rsidRPr="00480983">
            <w:rPr>
              <w:noProof/>
            </w:rPr>
            <w:t>[2]</w:t>
          </w:r>
          <w:r>
            <w:fldChar w:fldCharType="end"/>
          </w:r>
        </w:sdtContent>
      </w:sdt>
      <w:r>
        <w:t xml:space="preserve"> and many of the other research papers in this field have used LS DYNA, it was determined that Explicit Dynamics was the option that would be used. Reasoning for this choice will be </w:t>
      </w:r>
      <w:r w:rsidR="005F16C8">
        <w:t>clarified in the Discussion section.</w:t>
      </w:r>
      <w:r w:rsidR="00A901DB">
        <w:t xml:space="preserve"> The previously generated Solidworks assembly was imported into the </w:t>
      </w:r>
      <w:r w:rsidR="00675C3D">
        <w:t xml:space="preserve">solver package, and so the only steps required to begin the simulation were to complete the various conditions in Explicit </w:t>
      </w:r>
      <w:r w:rsidR="00B4328E">
        <w:t>Dynamics</w:t>
      </w:r>
    </w:p>
    <w:p w14:paraId="7B4FE362" w14:textId="2BE72FA2" w:rsidR="005F16C8" w:rsidRDefault="007D3AEF" w:rsidP="00541070">
      <w:pPr>
        <w:jc w:val="both"/>
      </w:pPr>
      <w:r>
        <w:t xml:space="preserve">In an effort to determine causality for results, only one variable in the study was changed at each time. The two variables that were altered over the course of the experiment were the initial velocity and mesh size. Explicit Dynamics requires </w:t>
      </w:r>
      <w:r w:rsidR="00A901DB">
        <w:t>users to setup the simulations. For this experiment the conditions that were imposed will be stated, and their reasoning provided.</w:t>
      </w:r>
    </w:p>
    <w:p w14:paraId="5F1B1139" w14:textId="77BF0AE2" w:rsidR="00A901DB" w:rsidRDefault="00A901DB" w:rsidP="00541070">
      <w:pPr>
        <w:pStyle w:val="ListParagraph"/>
        <w:numPr>
          <w:ilvl w:val="0"/>
          <w:numId w:val="2"/>
        </w:numPr>
        <w:jc w:val="both"/>
      </w:pPr>
      <w:r>
        <w:t>Fixed support around the ‘edge face’ of the armour plate – to prevent the plate from moving down range with the projectile as it impacts</w:t>
      </w:r>
    </w:p>
    <w:p w14:paraId="7711651A" w14:textId="408A5EA4" w:rsidR="00A901DB" w:rsidRDefault="00A901DB" w:rsidP="00541070">
      <w:pPr>
        <w:pStyle w:val="ListParagraph"/>
        <w:numPr>
          <w:ilvl w:val="0"/>
          <w:numId w:val="2"/>
        </w:numPr>
        <w:jc w:val="both"/>
      </w:pPr>
      <w:r>
        <w:t>Initial velocity with relationship to cartesian axis acting on the projectile – Only in the -Z direction to ensure the projectile travels down the correct axis, with the correct direction to impact the plate</w:t>
      </w:r>
    </w:p>
    <w:p w14:paraId="175D893B" w14:textId="26FD0862" w:rsidR="00A901DB" w:rsidRDefault="00A901DB" w:rsidP="00541070">
      <w:pPr>
        <w:pStyle w:val="ListParagraph"/>
        <w:numPr>
          <w:ilvl w:val="0"/>
          <w:numId w:val="2"/>
        </w:numPr>
        <w:jc w:val="both"/>
      </w:pPr>
      <w:r>
        <w:t xml:space="preserve">The </w:t>
      </w:r>
      <w:r w:rsidR="00675C3D">
        <w:t>material properties assigned to the projectile and the plate – The projectile was assigned with hardened steel, and the plate with Weldox 700E as discussed in the material model section.</w:t>
      </w:r>
    </w:p>
    <w:p w14:paraId="54376AEC" w14:textId="47387197" w:rsidR="00675C3D" w:rsidRDefault="00675C3D" w:rsidP="00541070">
      <w:pPr>
        <w:pStyle w:val="ListParagraph"/>
        <w:numPr>
          <w:ilvl w:val="0"/>
          <w:numId w:val="2"/>
        </w:numPr>
        <w:jc w:val="both"/>
      </w:pPr>
      <w:r>
        <w:t>Mesh size – The mesh forms the nodes that the solver needs to complete the calculations as the different objects (i.e. projectile and armour plate) interact. A finer mesh will mean there a more nodes available to interact, and so more calculations will be needed to complete the simulation</w:t>
      </w:r>
      <w:r w:rsidR="00B4328E">
        <w:t>,</w:t>
      </w:r>
      <w:r>
        <w:t xml:space="preserve"> increas</w:t>
      </w:r>
      <w:r w:rsidR="00B4328E">
        <w:t>ing</w:t>
      </w:r>
      <w:r>
        <w:t xml:space="preserve"> run time for </w:t>
      </w:r>
      <w:r w:rsidR="00B4328E">
        <w:t>a</w:t>
      </w:r>
      <w:r>
        <w:t xml:space="preserve"> simulation.</w:t>
      </w:r>
    </w:p>
    <w:p w14:paraId="42717A28" w14:textId="77777777" w:rsidR="00CB3FBF" w:rsidRDefault="00CB3FBF" w:rsidP="00C2016C">
      <w:pPr>
        <w:pStyle w:val="Heading1"/>
      </w:pPr>
    </w:p>
    <w:p w14:paraId="18A9A3F2" w14:textId="2F3C96C9" w:rsidR="00C2016C" w:rsidRDefault="00C2016C" w:rsidP="00C2016C">
      <w:pPr>
        <w:pStyle w:val="Heading1"/>
      </w:pPr>
      <w:bookmarkStart w:id="9" w:name="_Toc165202170"/>
      <w:r>
        <w:t>Validation of Model</w:t>
      </w:r>
      <w:r w:rsidR="00A770E8">
        <w:t xml:space="preserve"> (Results)</w:t>
      </w:r>
      <w:bookmarkEnd w:id="9"/>
    </w:p>
    <w:p w14:paraId="30FF00BB" w14:textId="1015D1A8" w:rsidR="00C2016C" w:rsidRDefault="00AB414E" w:rsidP="00541070">
      <w:pPr>
        <w:jc w:val="both"/>
      </w:pPr>
      <w:r>
        <w:t>As discussed previously, the Recht-Ipson criteria would be used in this study to try and assess the models performance, to results seen in studies seen in this area. The table below will show all the different runs that were performed in Ansys, in an effort to investigate how changing one variable at a time impacts the simulation results, and to investigate the reproducibility of the previously stated literature. Note that for the armour plate</w:t>
      </w:r>
      <w:r w:rsidR="00436B18">
        <w:t xml:space="preserve"> and bullet material models are the ones that have been stated in the Ansys Model Setup section previously.</w:t>
      </w:r>
    </w:p>
    <w:p w14:paraId="651729DC" w14:textId="77777777" w:rsidR="00CB3FBF" w:rsidRDefault="00CB3FBF" w:rsidP="00541070">
      <w:pPr>
        <w:jc w:val="both"/>
      </w:pPr>
    </w:p>
    <w:p w14:paraId="5920934D" w14:textId="77777777" w:rsidR="00CB3FBF" w:rsidRDefault="00CB3FBF" w:rsidP="00541070">
      <w:pPr>
        <w:jc w:val="both"/>
      </w:pPr>
    </w:p>
    <w:p w14:paraId="47F686AA" w14:textId="77777777" w:rsidR="00CB3FBF" w:rsidRDefault="00CB3FBF" w:rsidP="00541070">
      <w:pPr>
        <w:jc w:val="both"/>
      </w:pPr>
    </w:p>
    <w:p w14:paraId="2BE457DC" w14:textId="77777777" w:rsidR="00CB3FBF" w:rsidRDefault="00CB3FBF" w:rsidP="00541070">
      <w:pPr>
        <w:jc w:val="both"/>
      </w:pPr>
    </w:p>
    <w:p w14:paraId="39475E4F" w14:textId="77777777" w:rsidR="00CB3FBF" w:rsidRDefault="00CB3FBF" w:rsidP="00541070">
      <w:pPr>
        <w:jc w:val="both"/>
      </w:pPr>
    </w:p>
    <w:tbl>
      <w:tblPr>
        <w:tblStyle w:val="TableGrid"/>
        <w:tblW w:w="0" w:type="auto"/>
        <w:tblLook w:val="04A0" w:firstRow="1" w:lastRow="0" w:firstColumn="1" w:lastColumn="0" w:noHBand="0" w:noVBand="1"/>
      </w:tblPr>
      <w:tblGrid>
        <w:gridCol w:w="1803"/>
        <w:gridCol w:w="1803"/>
        <w:gridCol w:w="1803"/>
        <w:gridCol w:w="1803"/>
        <w:gridCol w:w="1803"/>
      </w:tblGrid>
      <w:tr w:rsidR="00436B18" w14:paraId="02EB4168" w14:textId="05BB4703" w:rsidTr="00270C87">
        <w:tc>
          <w:tcPr>
            <w:tcW w:w="1803" w:type="dxa"/>
          </w:tcPr>
          <w:p w14:paraId="5D2E25D0" w14:textId="57D0F763" w:rsidR="00436B18" w:rsidRDefault="00436B18" w:rsidP="00C2016C">
            <w:r>
              <w:lastRenderedPageBreak/>
              <w:t>Run Number</w:t>
            </w:r>
          </w:p>
        </w:tc>
        <w:tc>
          <w:tcPr>
            <w:tcW w:w="1803" w:type="dxa"/>
          </w:tcPr>
          <w:p w14:paraId="4E6D7B32" w14:textId="4921A30E" w:rsidR="00436B18" w:rsidRDefault="00436B18" w:rsidP="00C2016C">
            <w:r>
              <w:t>Mesh Size (mm)</w:t>
            </w:r>
          </w:p>
        </w:tc>
        <w:tc>
          <w:tcPr>
            <w:tcW w:w="1803" w:type="dxa"/>
          </w:tcPr>
          <w:p w14:paraId="591C16D0" w14:textId="68D87A56" w:rsidR="00436B18" w:rsidRDefault="00436B18" w:rsidP="00C2016C">
            <w:r>
              <w:t>Bullet Velocity (m/s)</w:t>
            </w:r>
          </w:p>
        </w:tc>
        <w:tc>
          <w:tcPr>
            <w:tcW w:w="1803" w:type="dxa"/>
          </w:tcPr>
          <w:p w14:paraId="25A407C0" w14:textId="5CA30AC3" w:rsidR="00436B18" w:rsidRDefault="00436B18" w:rsidP="00C2016C">
            <w:r>
              <w:t>Ansys Package</w:t>
            </w:r>
          </w:p>
        </w:tc>
        <w:tc>
          <w:tcPr>
            <w:tcW w:w="1803" w:type="dxa"/>
          </w:tcPr>
          <w:p w14:paraId="7C9FFA54" w14:textId="4CA6B6E8" w:rsidR="00436B18" w:rsidRDefault="00436B18" w:rsidP="00C2016C">
            <w:r>
              <w:t>Full Projectile Penetration?</w:t>
            </w:r>
          </w:p>
        </w:tc>
      </w:tr>
      <w:tr w:rsidR="00436B18" w14:paraId="1E6F0EBA" w14:textId="20536A38" w:rsidTr="00270C87">
        <w:tc>
          <w:tcPr>
            <w:tcW w:w="1803" w:type="dxa"/>
          </w:tcPr>
          <w:p w14:paraId="1638F060" w14:textId="40003CE8" w:rsidR="00436B18" w:rsidRDefault="00436B18" w:rsidP="00C2016C">
            <w:r>
              <w:t>1</w:t>
            </w:r>
          </w:p>
        </w:tc>
        <w:tc>
          <w:tcPr>
            <w:tcW w:w="1803" w:type="dxa"/>
          </w:tcPr>
          <w:p w14:paraId="216A5232" w14:textId="53DA24F6" w:rsidR="00436B18" w:rsidRDefault="00436B18" w:rsidP="00C2016C">
            <w:r>
              <w:t>2</w:t>
            </w:r>
          </w:p>
        </w:tc>
        <w:tc>
          <w:tcPr>
            <w:tcW w:w="1803" w:type="dxa"/>
          </w:tcPr>
          <w:p w14:paraId="06DFFEF1" w14:textId="4C2467E1" w:rsidR="00436B18" w:rsidRDefault="00436B18" w:rsidP="00C2016C">
            <w:r>
              <w:t>900</w:t>
            </w:r>
          </w:p>
        </w:tc>
        <w:tc>
          <w:tcPr>
            <w:tcW w:w="1803" w:type="dxa"/>
          </w:tcPr>
          <w:p w14:paraId="5A440E8F" w14:textId="325C3A65" w:rsidR="00436B18" w:rsidRDefault="00436B18" w:rsidP="00C2016C">
            <w:r>
              <w:t>Explicit Dynamics</w:t>
            </w:r>
          </w:p>
        </w:tc>
        <w:tc>
          <w:tcPr>
            <w:tcW w:w="1803" w:type="dxa"/>
          </w:tcPr>
          <w:p w14:paraId="3B1EAA01" w14:textId="2EBFB001" w:rsidR="00436B18" w:rsidRDefault="00436B18" w:rsidP="00C2016C">
            <w:r>
              <w:t>Yes</w:t>
            </w:r>
          </w:p>
        </w:tc>
      </w:tr>
      <w:tr w:rsidR="00436B18" w14:paraId="3FB8B8AC" w14:textId="226CC307" w:rsidTr="00270C87">
        <w:tc>
          <w:tcPr>
            <w:tcW w:w="1803" w:type="dxa"/>
          </w:tcPr>
          <w:p w14:paraId="2594BFD4" w14:textId="642D58A9" w:rsidR="00436B18" w:rsidRDefault="00436B18" w:rsidP="00C2016C">
            <w:r>
              <w:t>2</w:t>
            </w:r>
          </w:p>
        </w:tc>
        <w:tc>
          <w:tcPr>
            <w:tcW w:w="1803" w:type="dxa"/>
          </w:tcPr>
          <w:p w14:paraId="568FDBB7" w14:textId="72C8C489" w:rsidR="00436B18" w:rsidRDefault="00436B18" w:rsidP="00C2016C">
            <w:r>
              <w:t>2</w:t>
            </w:r>
          </w:p>
        </w:tc>
        <w:tc>
          <w:tcPr>
            <w:tcW w:w="1803" w:type="dxa"/>
          </w:tcPr>
          <w:p w14:paraId="67ECE20E" w14:textId="05C2A85C" w:rsidR="00436B18" w:rsidRDefault="00436B18" w:rsidP="00C2016C">
            <w:r>
              <w:t>683</w:t>
            </w:r>
          </w:p>
        </w:tc>
        <w:tc>
          <w:tcPr>
            <w:tcW w:w="1803" w:type="dxa"/>
          </w:tcPr>
          <w:p w14:paraId="05A9267B" w14:textId="7E82BC07" w:rsidR="00436B18" w:rsidRDefault="00436B18" w:rsidP="00C2016C">
            <w:r>
              <w:t>Explicit Dynamics</w:t>
            </w:r>
          </w:p>
        </w:tc>
        <w:tc>
          <w:tcPr>
            <w:tcW w:w="1803" w:type="dxa"/>
          </w:tcPr>
          <w:p w14:paraId="4182B524" w14:textId="653C1833" w:rsidR="00436B18" w:rsidRDefault="00436B18" w:rsidP="00C2016C">
            <w:r>
              <w:t>No</w:t>
            </w:r>
          </w:p>
        </w:tc>
      </w:tr>
      <w:tr w:rsidR="00436B18" w14:paraId="4566F689" w14:textId="4E6BF880" w:rsidTr="00270C87">
        <w:tc>
          <w:tcPr>
            <w:tcW w:w="1803" w:type="dxa"/>
          </w:tcPr>
          <w:p w14:paraId="2C917960" w14:textId="3AAF3711" w:rsidR="00436B18" w:rsidRDefault="00436B18" w:rsidP="00C2016C">
            <w:r>
              <w:t>3</w:t>
            </w:r>
          </w:p>
        </w:tc>
        <w:tc>
          <w:tcPr>
            <w:tcW w:w="1803" w:type="dxa"/>
          </w:tcPr>
          <w:p w14:paraId="63EA1803" w14:textId="1B28AD70" w:rsidR="00436B18" w:rsidRDefault="00436B18" w:rsidP="00C2016C">
            <w:r>
              <w:t>2</w:t>
            </w:r>
          </w:p>
        </w:tc>
        <w:tc>
          <w:tcPr>
            <w:tcW w:w="1803" w:type="dxa"/>
          </w:tcPr>
          <w:p w14:paraId="26A81783" w14:textId="3079552B" w:rsidR="00436B18" w:rsidRDefault="00436B18" w:rsidP="00C2016C">
            <w:r>
              <w:t>850</w:t>
            </w:r>
          </w:p>
        </w:tc>
        <w:tc>
          <w:tcPr>
            <w:tcW w:w="1803" w:type="dxa"/>
          </w:tcPr>
          <w:p w14:paraId="199AD010" w14:textId="787464BB" w:rsidR="00436B18" w:rsidRDefault="00436B18" w:rsidP="00C2016C">
            <w:r>
              <w:t>Explicit Dynamics</w:t>
            </w:r>
          </w:p>
        </w:tc>
        <w:tc>
          <w:tcPr>
            <w:tcW w:w="1803" w:type="dxa"/>
          </w:tcPr>
          <w:p w14:paraId="1F2918D9" w14:textId="49B09DF1" w:rsidR="00436B18" w:rsidRDefault="00436B18" w:rsidP="00C2016C">
            <w:r>
              <w:t>Yes</w:t>
            </w:r>
          </w:p>
        </w:tc>
      </w:tr>
      <w:tr w:rsidR="00436B18" w14:paraId="63048CAD" w14:textId="06AB0837" w:rsidTr="00270C87">
        <w:tc>
          <w:tcPr>
            <w:tcW w:w="1803" w:type="dxa"/>
          </w:tcPr>
          <w:p w14:paraId="1A0CBA84" w14:textId="6EE061B0" w:rsidR="00436B18" w:rsidRDefault="00436B18" w:rsidP="00C2016C">
            <w:r>
              <w:t>4</w:t>
            </w:r>
          </w:p>
        </w:tc>
        <w:tc>
          <w:tcPr>
            <w:tcW w:w="1803" w:type="dxa"/>
          </w:tcPr>
          <w:p w14:paraId="755C1E23" w14:textId="02926A4C" w:rsidR="00436B18" w:rsidRDefault="00436B18" w:rsidP="00C2016C">
            <w:r>
              <w:t>2</w:t>
            </w:r>
          </w:p>
        </w:tc>
        <w:tc>
          <w:tcPr>
            <w:tcW w:w="1803" w:type="dxa"/>
          </w:tcPr>
          <w:p w14:paraId="69FD09CA" w14:textId="3382AAC7" w:rsidR="00436B18" w:rsidRDefault="00436B18" w:rsidP="00C2016C">
            <w:r>
              <w:t>750</w:t>
            </w:r>
          </w:p>
        </w:tc>
        <w:tc>
          <w:tcPr>
            <w:tcW w:w="1803" w:type="dxa"/>
          </w:tcPr>
          <w:p w14:paraId="2B6D8BEF" w14:textId="24495472" w:rsidR="00436B18" w:rsidRDefault="00436B18" w:rsidP="00C2016C">
            <w:r>
              <w:t>Explicit Dynamics</w:t>
            </w:r>
          </w:p>
        </w:tc>
        <w:tc>
          <w:tcPr>
            <w:tcW w:w="1803" w:type="dxa"/>
          </w:tcPr>
          <w:p w14:paraId="6A66CF1D" w14:textId="275F4354" w:rsidR="00436B18" w:rsidRDefault="00436B18" w:rsidP="00C2016C">
            <w:r>
              <w:t>No (Hole formed)</w:t>
            </w:r>
          </w:p>
        </w:tc>
      </w:tr>
      <w:tr w:rsidR="00436B18" w14:paraId="116F6755" w14:textId="05248107" w:rsidTr="00270C87">
        <w:tc>
          <w:tcPr>
            <w:tcW w:w="1803" w:type="dxa"/>
          </w:tcPr>
          <w:p w14:paraId="3CEBF9E0" w14:textId="311086F6" w:rsidR="00436B18" w:rsidRDefault="00436B18" w:rsidP="00C2016C">
            <w:r>
              <w:t>5</w:t>
            </w:r>
          </w:p>
        </w:tc>
        <w:tc>
          <w:tcPr>
            <w:tcW w:w="1803" w:type="dxa"/>
          </w:tcPr>
          <w:p w14:paraId="43DDE71C" w14:textId="46049976" w:rsidR="00436B18" w:rsidRDefault="00436B18" w:rsidP="00C2016C">
            <w:r>
              <w:t>2</w:t>
            </w:r>
          </w:p>
        </w:tc>
        <w:tc>
          <w:tcPr>
            <w:tcW w:w="1803" w:type="dxa"/>
          </w:tcPr>
          <w:p w14:paraId="32F7E3C1" w14:textId="5B053B85" w:rsidR="00436B18" w:rsidRDefault="00436B18" w:rsidP="00C2016C">
            <w:r>
              <w:t>700</w:t>
            </w:r>
          </w:p>
        </w:tc>
        <w:tc>
          <w:tcPr>
            <w:tcW w:w="1803" w:type="dxa"/>
          </w:tcPr>
          <w:p w14:paraId="6AE940FF" w14:textId="2C394C4B" w:rsidR="00436B18" w:rsidRDefault="00436B18" w:rsidP="00C2016C">
            <w:r>
              <w:t>Explicit Dynamics</w:t>
            </w:r>
          </w:p>
        </w:tc>
        <w:tc>
          <w:tcPr>
            <w:tcW w:w="1803" w:type="dxa"/>
          </w:tcPr>
          <w:p w14:paraId="647695D3" w14:textId="7080962D" w:rsidR="00436B18" w:rsidRDefault="00436B18" w:rsidP="00C2016C">
            <w:r>
              <w:t>No</w:t>
            </w:r>
          </w:p>
        </w:tc>
      </w:tr>
      <w:tr w:rsidR="00436B18" w14:paraId="7307448E" w14:textId="345EA6E8" w:rsidTr="00270C87">
        <w:tc>
          <w:tcPr>
            <w:tcW w:w="1803" w:type="dxa"/>
          </w:tcPr>
          <w:p w14:paraId="0BD19833" w14:textId="6216661B" w:rsidR="00436B18" w:rsidRDefault="00436B18" w:rsidP="00C2016C">
            <w:r>
              <w:t>6</w:t>
            </w:r>
          </w:p>
        </w:tc>
        <w:tc>
          <w:tcPr>
            <w:tcW w:w="1803" w:type="dxa"/>
          </w:tcPr>
          <w:p w14:paraId="02C893AE" w14:textId="39801205" w:rsidR="00436B18" w:rsidRDefault="00436B18" w:rsidP="00C2016C">
            <w:r>
              <w:t>2</w:t>
            </w:r>
          </w:p>
        </w:tc>
        <w:tc>
          <w:tcPr>
            <w:tcW w:w="1803" w:type="dxa"/>
          </w:tcPr>
          <w:p w14:paraId="63D621B2" w14:textId="3EDD4AE1" w:rsidR="00436B18" w:rsidRDefault="00436B18" w:rsidP="00C2016C">
            <w:r>
              <w:t>800</w:t>
            </w:r>
          </w:p>
        </w:tc>
        <w:tc>
          <w:tcPr>
            <w:tcW w:w="1803" w:type="dxa"/>
          </w:tcPr>
          <w:p w14:paraId="28D79F4E" w14:textId="2D309989" w:rsidR="00436B18" w:rsidRDefault="00436B18" w:rsidP="00C2016C">
            <w:r>
              <w:t>Explicit Dynamics</w:t>
            </w:r>
          </w:p>
        </w:tc>
        <w:tc>
          <w:tcPr>
            <w:tcW w:w="1803" w:type="dxa"/>
          </w:tcPr>
          <w:p w14:paraId="2E35D14C" w14:textId="49107EA5" w:rsidR="00436B18" w:rsidRDefault="00436B18" w:rsidP="00C2016C">
            <w:r>
              <w:t>Yes</w:t>
            </w:r>
          </w:p>
        </w:tc>
      </w:tr>
      <w:tr w:rsidR="00436B18" w14:paraId="58FE9109" w14:textId="61AB213B" w:rsidTr="00270C87">
        <w:tc>
          <w:tcPr>
            <w:tcW w:w="1803" w:type="dxa"/>
          </w:tcPr>
          <w:p w14:paraId="0506FF64" w14:textId="1057F261" w:rsidR="00436B18" w:rsidRDefault="00436B18" w:rsidP="00C2016C">
            <w:r>
              <w:t>7</w:t>
            </w:r>
          </w:p>
        </w:tc>
        <w:tc>
          <w:tcPr>
            <w:tcW w:w="1803" w:type="dxa"/>
          </w:tcPr>
          <w:p w14:paraId="78806156" w14:textId="0140259C" w:rsidR="00436B18" w:rsidRDefault="00436B18" w:rsidP="00C2016C">
            <w:r>
              <w:t>2</w:t>
            </w:r>
          </w:p>
        </w:tc>
        <w:tc>
          <w:tcPr>
            <w:tcW w:w="1803" w:type="dxa"/>
          </w:tcPr>
          <w:p w14:paraId="7023216A" w14:textId="5A23E06D" w:rsidR="00436B18" w:rsidRDefault="00436B18" w:rsidP="00C2016C">
            <w:r>
              <w:t>725</w:t>
            </w:r>
          </w:p>
        </w:tc>
        <w:tc>
          <w:tcPr>
            <w:tcW w:w="1803" w:type="dxa"/>
          </w:tcPr>
          <w:p w14:paraId="0EC5E568" w14:textId="3C7EF0C4" w:rsidR="00436B18" w:rsidRDefault="00436B18" w:rsidP="00C2016C">
            <w:r>
              <w:t>Explicit Dynamics</w:t>
            </w:r>
          </w:p>
        </w:tc>
        <w:tc>
          <w:tcPr>
            <w:tcW w:w="1803" w:type="dxa"/>
          </w:tcPr>
          <w:p w14:paraId="7D26BF5A" w14:textId="173D6F1C" w:rsidR="00436B18" w:rsidRDefault="00436B18" w:rsidP="00C2016C">
            <w:r>
              <w:t>No</w:t>
            </w:r>
          </w:p>
        </w:tc>
      </w:tr>
      <w:tr w:rsidR="00436B18" w14:paraId="62967151" w14:textId="5287E79D" w:rsidTr="00270C87">
        <w:tc>
          <w:tcPr>
            <w:tcW w:w="1803" w:type="dxa"/>
          </w:tcPr>
          <w:p w14:paraId="77070FA9" w14:textId="18FA1B2E" w:rsidR="00436B18" w:rsidRDefault="00436B18" w:rsidP="00C2016C">
            <w:r>
              <w:t>8</w:t>
            </w:r>
          </w:p>
        </w:tc>
        <w:tc>
          <w:tcPr>
            <w:tcW w:w="1803" w:type="dxa"/>
          </w:tcPr>
          <w:p w14:paraId="64F0C7A5" w14:textId="14EF7258" w:rsidR="00436B18" w:rsidRDefault="00436B18" w:rsidP="00C2016C">
            <w:r>
              <w:t>2</w:t>
            </w:r>
          </w:p>
        </w:tc>
        <w:tc>
          <w:tcPr>
            <w:tcW w:w="1803" w:type="dxa"/>
          </w:tcPr>
          <w:p w14:paraId="0427EB86" w14:textId="02BD255F" w:rsidR="00436B18" w:rsidRDefault="00436B18" w:rsidP="00C2016C">
            <w:r>
              <w:t>683</w:t>
            </w:r>
          </w:p>
        </w:tc>
        <w:tc>
          <w:tcPr>
            <w:tcW w:w="1803" w:type="dxa"/>
          </w:tcPr>
          <w:p w14:paraId="0A831A59" w14:textId="40071D91" w:rsidR="00436B18" w:rsidRDefault="00436B18" w:rsidP="00C2016C">
            <w:r>
              <w:t>LS DYNA</w:t>
            </w:r>
          </w:p>
        </w:tc>
        <w:tc>
          <w:tcPr>
            <w:tcW w:w="1803" w:type="dxa"/>
          </w:tcPr>
          <w:p w14:paraId="42CD5F0E" w14:textId="5E0003C4" w:rsidR="00436B18" w:rsidRDefault="00436B18" w:rsidP="00C2016C">
            <w:r>
              <w:t>No</w:t>
            </w:r>
          </w:p>
        </w:tc>
      </w:tr>
      <w:tr w:rsidR="00436B18" w14:paraId="530CDE31" w14:textId="5BC480F0" w:rsidTr="00270C87">
        <w:tc>
          <w:tcPr>
            <w:tcW w:w="1803" w:type="dxa"/>
          </w:tcPr>
          <w:p w14:paraId="435E00BD" w14:textId="4DF16011" w:rsidR="00436B18" w:rsidRDefault="00436B18" w:rsidP="00C2016C">
            <w:r>
              <w:t>9</w:t>
            </w:r>
          </w:p>
        </w:tc>
        <w:tc>
          <w:tcPr>
            <w:tcW w:w="1803" w:type="dxa"/>
          </w:tcPr>
          <w:p w14:paraId="084F39D7" w14:textId="519169D9" w:rsidR="00436B18" w:rsidRDefault="00436B18" w:rsidP="00C2016C">
            <w:r>
              <w:t>1.5</w:t>
            </w:r>
          </w:p>
        </w:tc>
        <w:tc>
          <w:tcPr>
            <w:tcW w:w="1803" w:type="dxa"/>
          </w:tcPr>
          <w:p w14:paraId="626AA526" w14:textId="6F16072B" w:rsidR="00436B18" w:rsidRDefault="00436B18" w:rsidP="00C2016C">
            <w:r>
              <w:t>700</w:t>
            </w:r>
          </w:p>
        </w:tc>
        <w:tc>
          <w:tcPr>
            <w:tcW w:w="1803" w:type="dxa"/>
          </w:tcPr>
          <w:p w14:paraId="304E9DEA" w14:textId="6CE75A6E" w:rsidR="00436B18" w:rsidRDefault="00436B18" w:rsidP="00C2016C">
            <w:r>
              <w:t>Explicit Dynamics</w:t>
            </w:r>
          </w:p>
        </w:tc>
        <w:tc>
          <w:tcPr>
            <w:tcW w:w="1803" w:type="dxa"/>
          </w:tcPr>
          <w:p w14:paraId="1C9363C3" w14:textId="6ED1B9EE" w:rsidR="00436B18" w:rsidRDefault="00436B18" w:rsidP="00C2016C">
            <w:r>
              <w:t>Yes</w:t>
            </w:r>
          </w:p>
        </w:tc>
      </w:tr>
      <w:tr w:rsidR="00436B18" w14:paraId="13B5563C" w14:textId="5D66EAE2" w:rsidTr="00270C87">
        <w:tc>
          <w:tcPr>
            <w:tcW w:w="1803" w:type="dxa"/>
          </w:tcPr>
          <w:p w14:paraId="5E7988F0" w14:textId="423BB5F3" w:rsidR="00436B18" w:rsidRDefault="00436B18" w:rsidP="00C2016C">
            <w:r>
              <w:t>10</w:t>
            </w:r>
          </w:p>
        </w:tc>
        <w:tc>
          <w:tcPr>
            <w:tcW w:w="1803" w:type="dxa"/>
          </w:tcPr>
          <w:p w14:paraId="778752CC" w14:textId="37712C1B" w:rsidR="00436B18" w:rsidRDefault="00436B18" w:rsidP="00C2016C">
            <w:r>
              <w:t>1.5</w:t>
            </w:r>
          </w:p>
        </w:tc>
        <w:tc>
          <w:tcPr>
            <w:tcW w:w="1803" w:type="dxa"/>
          </w:tcPr>
          <w:p w14:paraId="1D8066BB" w14:textId="3A7E67F3" w:rsidR="00436B18" w:rsidRDefault="00436B18" w:rsidP="00C2016C">
            <w:r>
              <w:t>683</w:t>
            </w:r>
          </w:p>
        </w:tc>
        <w:tc>
          <w:tcPr>
            <w:tcW w:w="1803" w:type="dxa"/>
          </w:tcPr>
          <w:p w14:paraId="61F1C8E8" w14:textId="028515E4" w:rsidR="00436B18" w:rsidRDefault="00436B18" w:rsidP="00C2016C">
            <w:r>
              <w:t>Explicit Dynamics</w:t>
            </w:r>
          </w:p>
        </w:tc>
        <w:tc>
          <w:tcPr>
            <w:tcW w:w="1803" w:type="dxa"/>
          </w:tcPr>
          <w:p w14:paraId="504DBF09" w14:textId="3293EA74" w:rsidR="00436B18" w:rsidRDefault="00436B18" w:rsidP="00C2016C">
            <w:r>
              <w:t>No (Hole formed)</w:t>
            </w:r>
          </w:p>
        </w:tc>
      </w:tr>
      <w:tr w:rsidR="00436B18" w14:paraId="11BE044E" w14:textId="51A69B6D" w:rsidTr="00270C87">
        <w:tc>
          <w:tcPr>
            <w:tcW w:w="1803" w:type="dxa"/>
          </w:tcPr>
          <w:p w14:paraId="11A0D497" w14:textId="6B3DF0D4" w:rsidR="00436B18" w:rsidRDefault="00436B18" w:rsidP="00C2016C">
            <w:r>
              <w:t>11</w:t>
            </w:r>
          </w:p>
        </w:tc>
        <w:tc>
          <w:tcPr>
            <w:tcW w:w="1803" w:type="dxa"/>
          </w:tcPr>
          <w:p w14:paraId="6208728E" w14:textId="3306A0FD" w:rsidR="00436B18" w:rsidRDefault="00436B18" w:rsidP="00C2016C">
            <w:r>
              <w:t>1.5</w:t>
            </w:r>
          </w:p>
        </w:tc>
        <w:tc>
          <w:tcPr>
            <w:tcW w:w="1803" w:type="dxa"/>
          </w:tcPr>
          <w:p w14:paraId="791F9949" w14:textId="21F641C4" w:rsidR="00436B18" w:rsidRDefault="00436B18" w:rsidP="00C2016C">
            <w:r>
              <w:t>675</w:t>
            </w:r>
          </w:p>
        </w:tc>
        <w:tc>
          <w:tcPr>
            <w:tcW w:w="1803" w:type="dxa"/>
          </w:tcPr>
          <w:p w14:paraId="4C486E58" w14:textId="46A57CE8" w:rsidR="00436B18" w:rsidRDefault="00436B18" w:rsidP="00C2016C">
            <w:r>
              <w:t>Explicit Dynamics</w:t>
            </w:r>
          </w:p>
        </w:tc>
        <w:tc>
          <w:tcPr>
            <w:tcW w:w="1803" w:type="dxa"/>
          </w:tcPr>
          <w:p w14:paraId="7FA598A8" w14:textId="4E7D344C" w:rsidR="00436B18" w:rsidRDefault="00BF5581" w:rsidP="00C2016C">
            <w:r>
              <w:t>No (Hole formed)</w:t>
            </w:r>
          </w:p>
        </w:tc>
      </w:tr>
      <w:tr w:rsidR="00436B18" w14:paraId="0613C885" w14:textId="0EDE7319" w:rsidTr="00270C87">
        <w:tc>
          <w:tcPr>
            <w:tcW w:w="1803" w:type="dxa"/>
          </w:tcPr>
          <w:p w14:paraId="37C77A1B" w14:textId="1B79CD56" w:rsidR="00436B18" w:rsidRDefault="00436B18" w:rsidP="00C2016C">
            <w:r>
              <w:t>12</w:t>
            </w:r>
          </w:p>
        </w:tc>
        <w:tc>
          <w:tcPr>
            <w:tcW w:w="1803" w:type="dxa"/>
          </w:tcPr>
          <w:p w14:paraId="7AA41C98" w14:textId="205AE746" w:rsidR="00436B18" w:rsidRDefault="00436B18" w:rsidP="00C2016C">
            <w:r>
              <w:t>1</w:t>
            </w:r>
          </w:p>
        </w:tc>
        <w:tc>
          <w:tcPr>
            <w:tcW w:w="1803" w:type="dxa"/>
          </w:tcPr>
          <w:p w14:paraId="04E9FBAB" w14:textId="751D7F41" w:rsidR="00436B18" w:rsidRDefault="00436B18" w:rsidP="00C2016C">
            <w:r>
              <w:t>683</w:t>
            </w:r>
          </w:p>
        </w:tc>
        <w:tc>
          <w:tcPr>
            <w:tcW w:w="1803" w:type="dxa"/>
          </w:tcPr>
          <w:p w14:paraId="1F6879C2" w14:textId="55B5A926" w:rsidR="00436B18" w:rsidRDefault="00436B18" w:rsidP="00C2016C">
            <w:r>
              <w:t>Explicit Dynamics</w:t>
            </w:r>
          </w:p>
        </w:tc>
        <w:tc>
          <w:tcPr>
            <w:tcW w:w="1803" w:type="dxa"/>
          </w:tcPr>
          <w:p w14:paraId="06F2488C" w14:textId="3C9E5B46" w:rsidR="00436B18" w:rsidRDefault="00BF5581" w:rsidP="00BF5581">
            <w:pPr>
              <w:keepNext/>
            </w:pPr>
            <w:r>
              <w:t>Yes</w:t>
            </w:r>
          </w:p>
        </w:tc>
      </w:tr>
    </w:tbl>
    <w:p w14:paraId="09FED617" w14:textId="4DC8D718" w:rsidR="00FB0489" w:rsidRDefault="00BF5581" w:rsidP="00BF5581">
      <w:pPr>
        <w:pStyle w:val="Caption"/>
        <w:jc w:val="center"/>
      </w:pPr>
      <w:r>
        <w:t xml:space="preserve">Table </w:t>
      </w:r>
      <w:r w:rsidR="00F717F3">
        <w:fldChar w:fldCharType="begin"/>
      </w:r>
      <w:r w:rsidR="00F717F3">
        <w:instrText xml:space="preserve"> SEQ Table \* ARABIC </w:instrText>
      </w:r>
      <w:r w:rsidR="00F717F3">
        <w:fldChar w:fldCharType="separate"/>
      </w:r>
      <w:r>
        <w:rPr>
          <w:noProof/>
        </w:rPr>
        <w:t>1</w:t>
      </w:r>
      <w:r w:rsidR="00F717F3">
        <w:rPr>
          <w:noProof/>
        </w:rPr>
        <w:fldChar w:fldCharType="end"/>
      </w:r>
      <w:r>
        <w:t xml:space="preserve"> - Experimental Results</w:t>
      </w:r>
    </w:p>
    <w:p w14:paraId="2CF08012" w14:textId="77777777" w:rsidR="00AB414E" w:rsidRPr="00FB0489" w:rsidRDefault="00AB414E" w:rsidP="00FB0489"/>
    <w:p w14:paraId="1664D0D6" w14:textId="34AC52E5" w:rsidR="00FB0489" w:rsidRDefault="00BF5581" w:rsidP="00FB0489">
      <w:pPr>
        <w:keepNext/>
        <w:jc w:val="center"/>
      </w:pPr>
      <w:r>
        <w:rPr>
          <w:noProof/>
        </w:rPr>
        <w:drawing>
          <wp:inline distT="0" distB="0" distL="0" distR="0" wp14:anchorId="47F5F879" wp14:editId="6A206300">
            <wp:extent cx="4380544" cy="3474720"/>
            <wp:effectExtent l="0" t="0" r="1270" b="0"/>
            <wp:docPr id="3" name="Picture 3" descr="C:\Users\sparker\AppData\Local\Microsoft\Windows\INetCache\Content.MSO\69E9FC63.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sparker\AppData\Local\Microsoft\Windows\INetCache\Content.MSO\69E9FC63.tmp"/>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384410" cy="3477787"/>
                    </a:xfrm>
                    <a:prstGeom prst="rect">
                      <a:avLst/>
                    </a:prstGeom>
                    <a:noFill/>
                    <a:ln>
                      <a:noFill/>
                    </a:ln>
                  </pic:spPr>
                </pic:pic>
              </a:graphicData>
            </a:graphic>
          </wp:inline>
        </w:drawing>
      </w:r>
    </w:p>
    <w:p w14:paraId="177ED9A7" w14:textId="797F0C41" w:rsidR="00BF5581" w:rsidRDefault="00BF5581" w:rsidP="00BF5581">
      <w:pPr>
        <w:pStyle w:val="Caption"/>
        <w:jc w:val="center"/>
      </w:pPr>
      <w:r>
        <w:t xml:space="preserve">Figure </w:t>
      </w:r>
      <w:r w:rsidR="00F717F3">
        <w:fldChar w:fldCharType="begin"/>
      </w:r>
      <w:r w:rsidR="00F717F3">
        <w:instrText xml:space="preserve"> SEQ Figure \* ARABIC </w:instrText>
      </w:r>
      <w:r w:rsidR="00F717F3">
        <w:fldChar w:fldCharType="separate"/>
      </w:r>
      <w:r w:rsidR="00BF3C65">
        <w:rPr>
          <w:noProof/>
        </w:rPr>
        <w:t>9</w:t>
      </w:r>
      <w:r w:rsidR="00F717F3">
        <w:rPr>
          <w:noProof/>
        </w:rPr>
        <w:fldChar w:fldCharType="end"/>
      </w:r>
      <w:r>
        <w:t xml:space="preserve"> - Run 1, Full Penetration</w:t>
      </w:r>
    </w:p>
    <w:p w14:paraId="799D0CE4" w14:textId="77777777" w:rsidR="000B7291" w:rsidRDefault="000B7291" w:rsidP="00FB0489"/>
    <w:p w14:paraId="3E4EFB3C" w14:textId="7D6DD54E" w:rsidR="00FB0489" w:rsidRPr="00FB0489" w:rsidRDefault="00FB0489" w:rsidP="00FB0489">
      <w:r>
        <w:t xml:space="preserve">Figure </w:t>
      </w:r>
      <w:r w:rsidR="000B7291">
        <w:t>9</w:t>
      </w:r>
      <w:r>
        <w:t xml:space="preserve"> above shows the penetration of the projectile, and the resulting mesh distortion from the simulation. </w:t>
      </w:r>
    </w:p>
    <w:p w14:paraId="1567D436" w14:textId="77777777" w:rsidR="00BF5581" w:rsidRDefault="00BF5581" w:rsidP="00BF5581">
      <w:pPr>
        <w:keepNext/>
        <w:jc w:val="center"/>
      </w:pPr>
      <w:r>
        <w:rPr>
          <w:noProof/>
        </w:rPr>
        <w:lastRenderedPageBreak/>
        <w:drawing>
          <wp:inline distT="0" distB="0" distL="0" distR="0" wp14:anchorId="38D12B10" wp14:editId="0AF3CD73">
            <wp:extent cx="3863340" cy="3419056"/>
            <wp:effectExtent l="0" t="0" r="3810" b="0"/>
            <wp:docPr id="4" name="Picture 4" descr="C:\Users\sparker\AppData\Local\Microsoft\Windows\INetCache\Content.MSO\1CEC9769.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parker\AppData\Local\Microsoft\Windows\INetCache\Content.MSO\1CEC9769.tmp"/>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872112" cy="3426819"/>
                    </a:xfrm>
                    <a:prstGeom prst="rect">
                      <a:avLst/>
                    </a:prstGeom>
                    <a:noFill/>
                    <a:ln>
                      <a:noFill/>
                    </a:ln>
                  </pic:spPr>
                </pic:pic>
              </a:graphicData>
            </a:graphic>
          </wp:inline>
        </w:drawing>
      </w:r>
    </w:p>
    <w:p w14:paraId="1B5A8555" w14:textId="7FDC9D80" w:rsidR="00BF5581" w:rsidRPr="00BF5581" w:rsidRDefault="00BF5581" w:rsidP="00BF5581">
      <w:pPr>
        <w:pStyle w:val="Caption"/>
        <w:jc w:val="center"/>
      </w:pPr>
      <w:r>
        <w:t xml:space="preserve">Figure </w:t>
      </w:r>
      <w:r w:rsidR="00F717F3">
        <w:fldChar w:fldCharType="begin"/>
      </w:r>
      <w:r w:rsidR="00F717F3">
        <w:instrText xml:space="preserve"> SEQ Figure \* ARABIC </w:instrText>
      </w:r>
      <w:r w:rsidR="00F717F3">
        <w:fldChar w:fldCharType="separate"/>
      </w:r>
      <w:r w:rsidR="00BF3C65">
        <w:rPr>
          <w:noProof/>
        </w:rPr>
        <w:t>10</w:t>
      </w:r>
      <w:r w:rsidR="00F717F3">
        <w:rPr>
          <w:noProof/>
        </w:rPr>
        <w:fldChar w:fldCharType="end"/>
      </w:r>
      <w:r>
        <w:t xml:space="preserve"> - Run 2, No Penetration</w:t>
      </w:r>
    </w:p>
    <w:p w14:paraId="6F3D80FD" w14:textId="258A56EF" w:rsidR="00BF5581" w:rsidRDefault="00BF5581" w:rsidP="00BF5581">
      <w:pPr>
        <w:jc w:val="center"/>
      </w:pPr>
    </w:p>
    <w:p w14:paraId="4735CD64" w14:textId="76154280" w:rsidR="00BF5581" w:rsidRDefault="00BF5581" w:rsidP="00BF5581">
      <w:pPr>
        <w:jc w:val="center"/>
      </w:pPr>
    </w:p>
    <w:p w14:paraId="1C9A3756" w14:textId="77777777" w:rsidR="00FB0489" w:rsidRDefault="00FB0489" w:rsidP="00FB0489">
      <w:pPr>
        <w:keepNext/>
        <w:jc w:val="center"/>
      </w:pPr>
      <w:r>
        <w:rPr>
          <w:noProof/>
        </w:rPr>
        <w:drawing>
          <wp:inline distT="0" distB="0" distL="0" distR="0" wp14:anchorId="746B4CE3" wp14:editId="501CA9B4">
            <wp:extent cx="5379720" cy="607272"/>
            <wp:effectExtent l="0" t="0" r="0" b="2540"/>
            <wp:docPr id="6" name="Picture 6" descr="C:\Users\sparker\AppData\Local\Microsoft\Windows\INetCache\Content.MSO\ACAB165F.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sparker\AppData\Local\Microsoft\Windows\INetCache\Content.MSO\ACAB165F.tmp"/>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444793" cy="614618"/>
                    </a:xfrm>
                    <a:prstGeom prst="rect">
                      <a:avLst/>
                    </a:prstGeom>
                    <a:noFill/>
                    <a:ln>
                      <a:noFill/>
                    </a:ln>
                  </pic:spPr>
                </pic:pic>
              </a:graphicData>
            </a:graphic>
          </wp:inline>
        </w:drawing>
      </w:r>
    </w:p>
    <w:p w14:paraId="28A52C27" w14:textId="22B7E719" w:rsidR="00BF5581" w:rsidRDefault="00FB0489" w:rsidP="00FB0489">
      <w:pPr>
        <w:pStyle w:val="Caption"/>
        <w:jc w:val="center"/>
      </w:pPr>
      <w:r>
        <w:t xml:space="preserve">Figure </w:t>
      </w:r>
      <w:r w:rsidR="00F717F3">
        <w:fldChar w:fldCharType="begin"/>
      </w:r>
      <w:r w:rsidR="00F717F3">
        <w:instrText xml:space="preserve"> SEQ Figure \* ARABIC </w:instrText>
      </w:r>
      <w:r w:rsidR="00F717F3">
        <w:fldChar w:fldCharType="separate"/>
      </w:r>
      <w:r w:rsidR="00BF3C65">
        <w:rPr>
          <w:noProof/>
        </w:rPr>
        <w:t>11</w:t>
      </w:r>
      <w:r w:rsidR="00F717F3">
        <w:rPr>
          <w:noProof/>
        </w:rPr>
        <w:fldChar w:fldCharType="end"/>
      </w:r>
      <w:r>
        <w:t xml:space="preserve"> - Run 2, Penetration Depth</w:t>
      </w:r>
    </w:p>
    <w:p w14:paraId="3F1F4F4B" w14:textId="77777777" w:rsidR="000B7291" w:rsidRDefault="000B7291" w:rsidP="00541070">
      <w:pPr>
        <w:jc w:val="both"/>
      </w:pPr>
    </w:p>
    <w:p w14:paraId="17948F65" w14:textId="671716BB" w:rsidR="00FB0489" w:rsidRDefault="00FB0489" w:rsidP="00541070">
      <w:pPr>
        <w:jc w:val="both"/>
      </w:pPr>
      <w:r>
        <w:t xml:space="preserve">Figures </w:t>
      </w:r>
      <w:r w:rsidR="000B7291">
        <w:t>10</w:t>
      </w:r>
      <w:r>
        <w:t xml:space="preserve"> and </w:t>
      </w:r>
      <w:r w:rsidR="000B7291">
        <w:t>11</w:t>
      </w:r>
      <w:r>
        <w:t xml:space="preserve"> above show the projectile failing to penetrate the armour plate. One type of data that can be obtained from this occurrence is the depth of penetration that the </w:t>
      </w:r>
      <w:r w:rsidR="00657879">
        <w:t>projectile achieved. The difference between the two Location Z values is 10.177 mm, which is the depth of penetration as the first location is an unimpacted node on the face of the plate, and the second Z location is the node location at the centre of the impact zone. While penetration depth is not the focus area of this study (only whether the projectile is able to fully penetrate), it is an interesting observation that gives information as to what velocities are achieving in terms of damage. For example, in Run 2, 10.177 mm of penetration is achieved with an impact velocity of 683 m/s.</w:t>
      </w:r>
      <w:r>
        <w:t xml:space="preserve"> </w:t>
      </w:r>
    </w:p>
    <w:p w14:paraId="69AF48DF" w14:textId="77777777" w:rsidR="00FB0489" w:rsidRDefault="00FB0489" w:rsidP="00FB0489">
      <w:pPr>
        <w:keepNext/>
        <w:jc w:val="center"/>
      </w:pPr>
      <w:r>
        <w:rPr>
          <w:noProof/>
        </w:rPr>
        <w:lastRenderedPageBreak/>
        <w:drawing>
          <wp:inline distT="0" distB="0" distL="0" distR="0" wp14:anchorId="067BF26F" wp14:editId="67DE2C38">
            <wp:extent cx="3632200" cy="3478555"/>
            <wp:effectExtent l="0" t="0" r="6350" b="7620"/>
            <wp:docPr id="8" name="Picture 8" descr="C:\Users\sparker\AppData\Local\Microsoft\Windows\INetCache\Content.MSO\DE99321B.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sparker\AppData\Local\Microsoft\Windows\INetCache\Content.MSO\DE99321B.tmp"/>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700323" cy="3543796"/>
                    </a:xfrm>
                    <a:prstGeom prst="rect">
                      <a:avLst/>
                    </a:prstGeom>
                    <a:noFill/>
                    <a:ln>
                      <a:noFill/>
                    </a:ln>
                  </pic:spPr>
                </pic:pic>
              </a:graphicData>
            </a:graphic>
          </wp:inline>
        </w:drawing>
      </w:r>
    </w:p>
    <w:p w14:paraId="7383188B" w14:textId="61E57C18" w:rsidR="00FB0489" w:rsidRDefault="00FB0489" w:rsidP="00FB0489">
      <w:pPr>
        <w:pStyle w:val="Caption"/>
        <w:jc w:val="center"/>
      </w:pPr>
      <w:r>
        <w:t xml:space="preserve">Figure </w:t>
      </w:r>
      <w:r w:rsidR="00F717F3">
        <w:fldChar w:fldCharType="begin"/>
      </w:r>
      <w:r w:rsidR="00F717F3">
        <w:instrText xml:space="preserve"> SEQ Figure \* ARABIC </w:instrText>
      </w:r>
      <w:r w:rsidR="00F717F3">
        <w:fldChar w:fldCharType="separate"/>
      </w:r>
      <w:r w:rsidR="00BF3C65">
        <w:rPr>
          <w:noProof/>
        </w:rPr>
        <w:t>12</w:t>
      </w:r>
      <w:r w:rsidR="00F717F3">
        <w:rPr>
          <w:noProof/>
        </w:rPr>
        <w:fldChar w:fldCharType="end"/>
      </w:r>
      <w:r>
        <w:t xml:space="preserve"> - Run 4, Hole Formed, Projectile Bounce Back</w:t>
      </w:r>
    </w:p>
    <w:p w14:paraId="3932B0E9" w14:textId="77777777" w:rsidR="00FB0489" w:rsidRDefault="00FB0489" w:rsidP="00FB0489">
      <w:pPr>
        <w:keepNext/>
        <w:jc w:val="center"/>
      </w:pPr>
      <w:r>
        <w:rPr>
          <w:noProof/>
        </w:rPr>
        <w:drawing>
          <wp:inline distT="0" distB="0" distL="0" distR="0" wp14:anchorId="4206197C" wp14:editId="7E6BC06B">
            <wp:extent cx="3682118" cy="3111500"/>
            <wp:effectExtent l="0" t="0" r="0" b="0"/>
            <wp:docPr id="9" name="Picture 9" descr="C:\Users\sparker\AppData\Local\Microsoft\Windows\INetCache\Content.MSO\64252DE1.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Users\sparker\AppData\Local\Microsoft\Windows\INetCache\Content.MSO\64252DE1.tmp"/>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3777700" cy="3192270"/>
                    </a:xfrm>
                    <a:prstGeom prst="rect">
                      <a:avLst/>
                    </a:prstGeom>
                    <a:noFill/>
                    <a:ln>
                      <a:noFill/>
                    </a:ln>
                  </pic:spPr>
                </pic:pic>
              </a:graphicData>
            </a:graphic>
          </wp:inline>
        </w:drawing>
      </w:r>
    </w:p>
    <w:p w14:paraId="5C001E42" w14:textId="35C93E38" w:rsidR="00FB0489" w:rsidRPr="00FB0489" w:rsidRDefault="00FB0489" w:rsidP="00FB0489">
      <w:pPr>
        <w:pStyle w:val="Caption"/>
        <w:jc w:val="center"/>
      </w:pPr>
      <w:r>
        <w:t xml:space="preserve">Figure </w:t>
      </w:r>
      <w:r w:rsidR="00F717F3">
        <w:fldChar w:fldCharType="begin"/>
      </w:r>
      <w:r w:rsidR="00F717F3">
        <w:instrText xml:space="preserve"> SEQ Figure \* ARABIC </w:instrText>
      </w:r>
      <w:r w:rsidR="00F717F3">
        <w:fldChar w:fldCharType="separate"/>
      </w:r>
      <w:r w:rsidR="00BF3C65">
        <w:rPr>
          <w:noProof/>
        </w:rPr>
        <w:t>13</w:t>
      </w:r>
      <w:r w:rsidR="00F717F3">
        <w:rPr>
          <w:noProof/>
        </w:rPr>
        <w:fldChar w:fldCharType="end"/>
      </w:r>
      <w:r>
        <w:t xml:space="preserve"> - Run 4, Hole</w:t>
      </w:r>
    </w:p>
    <w:p w14:paraId="50AB0BD6" w14:textId="4FB52B7F" w:rsidR="00BF5581" w:rsidRDefault="00657879" w:rsidP="00541070">
      <w:pPr>
        <w:jc w:val="both"/>
      </w:pPr>
      <w:r>
        <w:t xml:space="preserve">Figures </w:t>
      </w:r>
      <w:r w:rsidR="00C36EEF">
        <w:t>12</w:t>
      </w:r>
      <w:r>
        <w:t xml:space="preserve"> and </w:t>
      </w:r>
      <w:r w:rsidR="00C36EEF">
        <w:t>13</w:t>
      </w:r>
      <w:r>
        <w:t xml:space="preserve"> above show the projectile impacting the plate, and creating a hole, but does not result in the bullet penetration through the plate, and is instead bouncing back. Therefore, any result that occurs in this fashion can not be used in the Recht-Ipson analysis, </w:t>
      </w:r>
      <w:r w:rsidR="008B16DB">
        <w:t>as the residual velocity will not reflect the projectile after penetration occurs.</w:t>
      </w:r>
    </w:p>
    <w:p w14:paraId="7696353F" w14:textId="7B85B83B" w:rsidR="00BF5581" w:rsidRDefault="00BF5581" w:rsidP="00BF5581">
      <w:pPr>
        <w:jc w:val="center"/>
      </w:pPr>
    </w:p>
    <w:p w14:paraId="5E2FAAA9" w14:textId="77777777" w:rsidR="00FB0489" w:rsidRDefault="00FB0489" w:rsidP="00FB0489">
      <w:pPr>
        <w:keepNext/>
        <w:jc w:val="center"/>
      </w:pPr>
      <w:r>
        <w:rPr>
          <w:noProof/>
        </w:rPr>
        <w:lastRenderedPageBreak/>
        <w:drawing>
          <wp:inline distT="0" distB="0" distL="0" distR="0" wp14:anchorId="653EFAAE" wp14:editId="253B5626">
            <wp:extent cx="4787900" cy="3260846"/>
            <wp:effectExtent l="0" t="0" r="0" b="0"/>
            <wp:docPr id="10" name="Picture 10" descr="C:\Users\sparker\AppData\Local\Microsoft\Windows\INetCache\Content.MSO\B9598B9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Users\sparker\AppData\Local\Microsoft\Windows\INetCache\Content.MSO\B9598B97.tmp"/>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805849" cy="3273070"/>
                    </a:xfrm>
                    <a:prstGeom prst="rect">
                      <a:avLst/>
                    </a:prstGeom>
                    <a:noFill/>
                    <a:ln>
                      <a:noFill/>
                    </a:ln>
                  </pic:spPr>
                </pic:pic>
              </a:graphicData>
            </a:graphic>
          </wp:inline>
        </w:drawing>
      </w:r>
    </w:p>
    <w:p w14:paraId="53F9A37F" w14:textId="45A3C472" w:rsidR="00BF5581" w:rsidRDefault="00FB0489" w:rsidP="00FB0489">
      <w:pPr>
        <w:pStyle w:val="Caption"/>
        <w:jc w:val="center"/>
      </w:pPr>
      <w:r>
        <w:t xml:space="preserve">Figure </w:t>
      </w:r>
      <w:r w:rsidR="00F717F3">
        <w:fldChar w:fldCharType="begin"/>
      </w:r>
      <w:r w:rsidR="00F717F3">
        <w:instrText xml:space="preserve"> SEQ Figure \* ARABIC </w:instrText>
      </w:r>
      <w:r w:rsidR="00F717F3">
        <w:fldChar w:fldCharType="separate"/>
      </w:r>
      <w:r w:rsidR="00BF3C65">
        <w:rPr>
          <w:noProof/>
        </w:rPr>
        <w:t>14</w:t>
      </w:r>
      <w:r w:rsidR="00F717F3">
        <w:rPr>
          <w:noProof/>
        </w:rPr>
        <w:fldChar w:fldCharType="end"/>
      </w:r>
      <w:r>
        <w:t xml:space="preserve"> - Run 9, Distortion of Mesh</w:t>
      </w:r>
    </w:p>
    <w:p w14:paraId="0DABEE3E" w14:textId="77777777" w:rsidR="00FB0489" w:rsidRDefault="00FB0489" w:rsidP="00FB0489">
      <w:pPr>
        <w:keepNext/>
        <w:jc w:val="center"/>
      </w:pPr>
      <w:r>
        <w:rPr>
          <w:noProof/>
        </w:rPr>
        <w:drawing>
          <wp:inline distT="0" distB="0" distL="0" distR="0" wp14:anchorId="6E28231A" wp14:editId="5597E6B9">
            <wp:extent cx="3314700" cy="4921115"/>
            <wp:effectExtent l="0" t="0" r="0" b="0"/>
            <wp:docPr id="11" name="Picture 11" descr="C:\Users\sparker\AppData\Local\Microsoft\Windows\INetCache\Content.MSO\A468D0BD.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C:\Users\sparker\AppData\Local\Microsoft\Windows\INetCache\Content.MSO\A468D0BD.tmp"/>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3320773" cy="4930131"/>
                    </a:xfrm>
                    <a:prstGeom prst="rect">
                      <a:avLst/>
                    </a:prstGeom>
                    <a:noFill/>
                    <a:ln>
                      <a:noFill/>
                    </a:ln>
                  </pic:spPr>
                </pic:pic>
              </a:graphicData>
            </a:graphic>
          </wp:inline>
        </w:drawing>
      </w:r>
    </w:p>
    <w:p w14:paraId="043B4E34" w14:textId="662EE6DF" w:rsidR="00BF5581" w:rsidRDefault="00FB0489" w:rsidP="00FB0489">
      <w:pPr>
        <w:pStyle w:val="Caption"/>
        <w:jc w:val="center"/>
      </w:pPr>
      <w:r>
        <w:t xml:space="preserve">Figure </w:t>
      </w:r>
      <w:r w:rsidR="00F717F3">
        <w:fldChar w:fldCharType="begin"/>
      </w:r>
      <w:r w:rsidR="00F717F3">
        <w:instrText xml:space="preserve"> SEQ Figure \* ARABIC </w:instrText>
      </w:r>
      <w:r w:rsidR="00F717F3">
        <w:fldChar w:fldCharType="separate"/>
      </w:r>
      <w:r w:rsidR="00BF3C65">
        <w:rPr>
          <w:noProof/>
        </w:rPr>
        <w:t>15</w:t>
      </w:r>
      <w:r w:rsidR="00F717F3">
        <w:rPr>
          <w:noProof/>
        </w:rPr>
        <w:fldChar w:fldCharType="end"/>
      </w:r>
      <w:r>
        <w:t xml:space="preserve"> - Run 10, Mesh Distortion</w:t>
      </w:r>
      <w:r w:rsidR="008B16DB">
        <w:t>, Projectile Bounce Back</w:t>
      </w:r>
    </w:p>
    <w:p w14:paraId="339ED282" w14:textId="77777777" w:rsidR="00FB0489" w:rsidRDefault="00FB0489" w:rsidP="00FB0489">
      <w:pPr>
        <w:keepNext/>
        <w:jc w:val="center"/>
      </w:pPr>
      <w:r>
        <w:rPr>
          <w:noProof/>
        </w:rPr>
        <w:lastRenderedPageBreak/>
        <w:drawing>
          <wp:inline distT="0" distB="0" distL="0" distR="0" wp14:anchorId="40EDF5D4" wp14:editId="2BEDA5B0">
            <wp:extent cx="5303520" cy="2371198"/>
            <wp:effectExtent l="0" t="0" r="0" b="0"/>
            <wp:docPr id="12" name="Picture 12" descr="C:\Users\sparker\AppData\Local\Microsoft\Windows\INetCache\Content.MSO\D8A71ED3.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C:\Users\sparker\AppData\Local\Microsoft\Windows\INetCache\Content.MSO\D8A71ED3.tmp"/>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311557" cy="2374791"/>
                    </a:xfrm>
                    <a:prstGeom prst="rect">
                      <a:avLst/>
                    </a:prstGeom>
                    <a:noFill/>
                    <a:ln>
                      <a:noFill/>
                    </a:ln>
                  </pic:spPr>
                </pic:pic>
              </a:graphicData>
            </a:graphic>
          </wp:inline>
        </w:drawing>
      </w:r>
    </w:p>
    <w:p w14:paraId="46DD490C" w14:textId="095688BD" w:rsidR="00BF5581" w:rsidRDefault="00FB0489" w:rsidP="00FB0489">
      <w:pPr>
        <w:pStyle w:val="Caption"/>
        <w:jc w:val="center"/>
      </w:pPr>
      <w:r>
        <w:t xml:space="preserve">Figure </w:t>
      </w:r>
      <w:r w:rsidR="00F717F3">
        <w:fldChar w:fldCharType="begin"/>
      </w:r>
      <w:r w:rsidR="00F717F3">
        <w:instrText xml:space="preserve"> SEQ Figure \* ARABIC </w:instrText>
      </w:r>
      <w:r w:rsidR="00F717F3">
        <w:fldChar w:fldCharType="separate"/>
      </w:r>
      <w:r w:rsidR="00BF3C65">
        <w:rPr>
          <w:noProof/>
        </w:rPr>
        <w:t>16</w:t>
      </w:r>
      <w:r w:rsidR="00F717F3">
        <w:rPr>
          <w:noProof/>
        </w:rPr>
        <w:fldChar w:fldCharType="end"/>
      </w:r>
      <w:r>
        <w:t xml:space="preserve"> - Run 12, Extreme Mesh Distortion</w:t>
      </w:r>
    </w:p>
    <w:p w14:paraId="53230A2D" w14:textId="024A3CBD" w:rsidR="00FB0489" w:rsidRDefault="00FB0489" w:rsidP="00BF5581">
      <w:pPr>
        <w:jc w:val="center"/>
      </w:pPr>
    </w:p>
    <w:p w14:paraId="5878D858" w14:textId="6C02EABB" w:rsidR="00FB0489" w:rsidRPr="00BF5581" w:rsidRDefault="008B16DB" w:rsidP="00C36EEF">
      <w:r>
        <w:t xml:space="preserve">Figures </w:t>
      </w:r>
      <w:r w:rsidR="00C36EEF">
        <w:t>14</w:t>
      </w:r>
      <w:r>
        <w:t xml:space="preserve">, </w:t>
      </w:r>
      <w:r w:rsidR="00C36EEF">
        <w:t>15</w:t>
      </w:r>
      <w:r>
        <w:t xml:space="preserve"> and </w:t>
      </w:r>
      <w:r w:rsidR="00C36EEF">
        <w:t>16</w:t>
      </w:r>
      <w:r>
        <w:t xml:space="preserve"> above represent the mesh distortion that was observed when penetration was obtained with a finer mesh size at the lower velocities.</w:t>
      </w:r>
    </w:p>
    <w:p w14:paraId="40EAD36D" w14:textId="1A10ACF1" w:rsidR="00C2016C" w:rsidRDefault="00C2016C" w:rsidP="00C2016C">
      <w:pPr>
        <w:pStyle w:val="Heading1"/>
      </w:pPr>
      <w:bookmarkStart w:id="10" w:name="_Toc165202171"/>
      <w:r>
        <w:t>Discussion</w:t>
      </w:r>
      <w:bookmarkEnd w:id="10"/>
    </w:p>
    <w:p w14:paraId="0CC769CD" w14:textId="024B3F1D" w:rsidR="008B16DB" w:rsidRDefault="008B16DB" w:rsidP="00F70B21">
      <w:pPr>
        <w:pStyle w:val="Heading2"/>
      </w:pPr>
      <w:bookmarkStart w:id="11" w:name="_Toc165202172"/>
      <w:r>
        <w:t>General Discussion</w:t>
      </w:r>
      <w:bookmarkEnd w:id="11"/>
    </w:p>
    <w:p w14:paraId="1BC0EB0B" w14:textId="32FCB1FC" w:rsidR="008B16DB" w:rsidRDefault="00CA7205" w:rsidP="00541070">
      <w:pPr>
        <w:jc w:val="both"/>
      </w:pPr>
      <w:r>
        <w:t xml:space="preserve">While </w:t>
      </w:r>
      <w:sdt>
        <w:sdtPr>
          <w:id w:val="-122998386"/>
          <w:citation/>
        </w:sdtPr>
        <w:sdtContent>
          <w:r>
            <w:fldChar w:fldCharType="begin"/>
          </w:r>
          <w:r>
            <w:instrText xml:space="preserve"> CITATION Pal18 \l 2057 </w:instrText>
          </w:r>
          <w:r>
            <w:fldChar w:fldCharType="separate"/>
          </w:r>
          <w:r w:rsidR="00480983" w:rsidRPr="00480983">
            <w:rPr>
              <w:noProof/>
            </w:rPr>
            <w:t>[2]</w:t>
          </w:r>
          <w:r>
            <w:fldChar w:fldCharType="end"/>
          </w:r>
        </w:sdtContent>
      </w:sdt>
      <w:r>
        <w:t xml:space="preserve"> is the basis that the model was built from, there are some important differences that should be briefly covered. A different material model for the armour plate was used, and therefore the penetration that a projectile achieves cannot be directly read across. In the discussion of these results, compared to those that have been achieved in the literature it is not an exact replica that was the aim. Instead, the degree to which the results are comparable will provide useful discussion points.  </w:t>
      </w:r>
    </w:p>
    <w:p w14:paraId="03587FBF" w14:textId="4BBCC3C5" w:rsidR="002526B9" w:rsidRPr="008B16DB" w:rsidRDefault="002526B9" w:rsidP="00541070">
      <w:pPr>
        <w:jc w:val="both"/>
      </w:pPr>
      <w:r>
        <w:t xml:space="preserve">The way in which the model was setup followed </w:t>
      </w:r>
      <w:r w:rsidR="00972C12">
        <w:t>best practice from literature. The fixed support for the plate was added around the outer face, to keep it in place as the projectile impacted</w:t>
      </w:r>
      <w:r w:rsidR="00C917C4">
        <w:t xml:space="preserve">. </w:t>
      </w:r>
      <w:r w:rsidR="00756746">
        <w:t>This is a somewhat accurate representation of a real world scenario</w:t>
      </w:r>
      <w:r w:rsidR="00554FF6">
        <w:t xml:space="preserve">, as in practice the projectile would hit a platform (e.g. vehicle) with the armour on. The projectile impacting the vehicle would not cause </w:t>
      </w:r>
      <w:r w:rsidR="00997705">
        <w:t xml:space="preserve">it to move, and so fixing the plate in place </w:t>
      </w:r>
      <w:r w:rsidR="009563DD">
        <w:t>is a suitable approach.</w:t>
      </w:r>
    </w:p>
    <w:p w14:paraId="66DF1F6C" w14:textId="785E9614" w:rsidR="008B16DB" w:rsidRDefault="008B16DB" w:rsidP="00F70B21">
      <w:pPr>
        <w:pStyle w:val="Heading2"/>
      </w:pPr>
      <w:bookmarkStart w:id="12" w:name="_Toc165202173"/>
      <w:r>
        <w:t>Effect of velocity</w:t>
      </w:r>
      <w:bookmarkEnd w:id="12"/>
    </w:p>
    <w:p w14:paraId="5FB06ABC" w14:textId="5EFFE3BC" w:rsidR="008B16DB" w:rsidRDefault="008B16DB" w:rsidP="00541070">
      <w:pPr>
        <w:jc w:val="both"/>
      </w:pPr>
      <w:r>
        <w:t xml:space="preserve">As discussed, the Recht-Ipson criteria will be used to decide </w:t>
      </w:r>
      <w:r w:rsidR="00CA7205">
        <w:t xml:space="preserve">if </w:t>
      </w:r>
      <w:r>
        <w:t xml:space="preserve">the </w:t>
      </w:r>
      <w:r w:rsidR="00CA7205">
        <w:t>simulation(s)</w:t>
      </w:r>
      <w:r>
        <w:t xml:space="preserve"> </w:t>
      </w:r>
      <w:r w:rsidR="00CA7205">
        <w:t>that have been conducted</w:t>
      </w:r>
      <w:r w:rsidR="00270C87">
        <w:t xml:space="preserve"> achieve realistic results. Figure </w:t>
      </w:r>
      <w:r w:rsidR="0083546D">
        <w:t>17</w:t>
      </w:r>
      <w:r w:rsidR="00270C87">
        <w:t xml:space="preserve"> below shows experimental and simulation results for impact vs residual velocity in the basis for work study </w:t>
      </w:r>
      <w:sdt>
        <w:sdtPr>
          <w:id w:val="1559742363"/>
          <w:citation/>
        </w:sdtPr>
        <w:sdtContent>
          <w:r w:rsidR="00270C87">
            <w:fldChar w:fldCharType="begin"/>
          </w:r>
          <w:r w:rsidR="00270C87">
            <w:instrText xml:space="preserve"> CITATION Pal18 \l 2057 </w:instrText>
          </w:r>
          <w:r w:rsidR="00270C87">
            <w:fldChar w:fldCharType="separate"/>
          </w:r>
          <w:r w:rsidR="00480983" w:rsidRPr="00480983">
            <w:rPr>
              <w:noProof/>
            </w:rPr>
            <w:t>[2]</w:t>
          </w:r>
          <w:r w:rsidR="00270C87">
            <w:fldChar w:fldCharType="end"/>
          </w:r>
        </w:sdtContent>
      </w:sdt>
      <w:r w:rsidR="00270C87">
        <w:t>. The points on the graph represent the real data points for a simulation, or physical ballistic trial, and the curved line represents the expected result according the Recht-Ipson equation (equation 2). It is clear from their results that the simulation achieved consistently expected residual velocities, and that experimental data showed some fluctuation, but in general was in accordance with the Recht-Ipson equation. Another interesting observation is the degree to which the simulation underestimates the experimental results. If the model was perfectly accurate in simulating real world tests, then both of these results would lie on top of each other on the graph, but instead the simulation is lower at all points.</w:t>
      </w:r>
    </w:p>
    <w:p w14:paraId="121B571C" w14:textId="1F93950B" w:rsidR="00DD4752" w:rsidRDefault="00DD4752" w:rsidP="008B16DB"/>
    <w:p w14:paraId="58954D8F" w14:textId="77777777" w:rsidR="00BB7183" w:rsidRDefault="00DD4752" w:rsidP="00541070">
      <w:pPr>
        <w:jc w:val="both"/>
      </w:pPr>
      <w:r>
        <w:lastRenderedPageBreak/>
        <w:t xml:space="preserve">As the ballistic limit velocity for Weldox 700E has not been found under the simulation conditions that have been used in this study, the Recht-Ipson line cannot be fitted to the simulation data that was obtained. Plotting a graph of the impact velocity vs the residual velocity will show whether the results follow the same trend as those in the reference paper. While Weldox 700E was the material used in the study that formed the basis of this work and this study, a different material model (MODIFIED_JOHNSON_COOK, MAT_107) was used in the simulation setup for the reference paper. </w:t>
      </w:r>
      <w:r w:rsidR="00700108">
        <w:t xml:space="preserve">MAT_107 was not available in version of Ansys that was used in this study, and so adaptations had to be made. </w:t>
      </w:r>
    </w:p>
    <w:p w14:paraId="7BC991B2" w14:textId="7B487E31" w:rsidR="00DD4752" w:rsidRDefault="00700108" w:rsidP="00541070">
      <w:pPr>
        <w:jc w:val="both"/>
      </w:pPr>
      <w:r>
        <w:t xml:space="preserve">Figure </w:t>
      </w:r>
      <w:r w:rsidR="00760FB0">
        <w:t>18</w:t>
      </w:r>
      <w:r>
        <w:t xml:space="preserve"> below shows the impact velocity vs residual velocity for the results obtained from this study. The residual velocity was calculated using the directional velocity analysis tool in the results section of a simulation. The projectile was </w:t>
      </w:r>
      <w:r w:rsidR="00BB7183">
        <w:t>selected</w:t>
      </w:r>
      <w:r>
        <w:t xml:space="preserve">, and the </w:t>
      </w:r>
      <w:r w:rsidR="00BB7183">
        <w:t xml:space="preserve">average velocity of all the elements in the projectile, travelling in the Z-direction was selected as the most appropriate approximation of the residual velocity. Ansys provides the residual velocity across all measured time step intervals of the simulation, and so to get a single value to plot on the residual velocity vs impact velocity graph, and average after step 4 was calculated. The first step was ignored, as this is the initial velocity, and time step 5 was chosen as the time to calculate from, as this is the time interval </w:t>
      </w:r>
      <w:r w:rsidR="00541070">
        <w:t>whereby the projectile has left the plate.</w:t>
      </w:r>
      <w:r w:rsidR="001C1C8D">
        <w:t xml:space="preserve"> </w:t>
      </w:r>
    </w:p>
    <w:p w14:paraId="6C1DC684" w14:textId="77777777" w:rsidR="00760FB0" w:rsidRDefault="00760FB0" w:rsidP="00541070">
      <w:pPr>
        <w:jc w:val="both"/>
      </w:pPr>
    </w:p>
    <w:p w14:paraId="1C012B8E" w14:textId="77777777" w:rsidR="00270C87" w:rsidRDefault="00270C87" w:rsidP="00270C87">
      <w:pPr>
        <w:keepNext/>
        <w:jc w:val="center"/>
      </w:pPr>
      <w:r w:rsidRPr="00270C87">
        <w:rPr>
          <w:noProof/>
        </w:rPr>
        <w:drawing>
          <wp:inline distT="0" distB="0" distL="0" distR="0" wp14:anchorId="0B8A296F" wp14:editId="7E544E01">
            <wp:extent cx="4213860" cy="337566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l="-1" r="1601"/>
                    <a:stretch/>
                  </pic:blipFill>
                  <pic:spPr bwMode="auto">
                    <a:xfrm>
                      <a:off x="0" y="0"/>
                      <a:ext cx="4214226" cy="3375953"/>
                    </a:xfrm>
                    <a:prstGeom prst="rect">
                      <a:avLst/>
                    </a:prstGeom>
                    <a:ln>
                      <a:noFill/>
                    </a:ln>
                    <a:extLst>
                      <a:ext uri="{53640926-AAD7-44D8-BBD7-CCE9431645EC}">
                        <a14:shadowObscured xmlns:a14="http://schemas.microsoft.com/office/drawing/2010/main"/>
                      </a:ext>
                    </a:extLst>
                  </pic:spPr>
                </pic:pic>
              </a:graphicData>
            </a:graphic>
          </wp:inline>
        </w:drawing>
      </w:r>
    </w:p>
    <w:p w14:paraId="04635DBA" w14:textId="15EC66E0" w:rsidR="00270C87" w:rsidRDefault="00270C87" w:rsidP="00270C87">
      <w:pPr>
        <w:pStyle w:val="Caption"/>
        <w:jc w:val="center"/>
      </w:pPr>
      <w:r>
        <w:t xml:space="preserve">Figure </w:t>
      </w:r>
      <w:r w:rsidR="00F717F3">
        <w:fldChar w:fldCharType="begin"/>
      </w:r>
      <w:r w:rsidR="00F717F3">
        <w:instrText xml:space="preserve"> SEQ Figure \* ARABIC </w:instrText>
      </w:r>
      <w:r w:rsidR="00F717F3">
        <w:fldChar w:fldCharType="separate"/>
      </w:r>
      <w:r w:rsidR="00BF3C65">
        <w:rPr>
          <w:noProof/>
        </w:rPr>
        <w:t>17</w:t>
      </w:r>
      <w:r w:rsidR="00F717F3">
        <w:rPr>
          <w:noProof/>
        </w:rPr>
        <w:fldChar w:fldCharType="end"/>
      </w:r>
      <w:r>
        <w:t xml:space="preserve"> - Recht-Ipson Criteria </w:t>
      </w:r>
      <w:sdt>
        <w:sdtPr>
          <w:id w:val="-596717422"/>
          <w:citation/>
        </w:sdtPr>
        <w:sdtContent>
          <w:r>
            <w:fldChar w:fldCharType="begin"/>
          </w:r>
          <w:r>
            <w:instrText xml:space="preserve"> CITATION Pal18 \l 2057 </w:instrText>
          </w:r>
          <w:r>
            <w:fldChar w:fldCharType="separate"/>
          </w:r>
          <w:r w:rsidR="00480983" w:rsidRPr="00480983">
            <w:rPr>
              <w:noProof/>
            </w:rPr>
            <w:t>[2]</w:t>
          </w:r>
          <w:r>
            <w:fldChar w:fldCharType="end"/>
          </w:r>
        </w:sdtContent>
      </w:sdt>
    </w:p>
    <w:p w14:paraId="5EE0B339" w14:textId="77777777" w:rsidR="00BF3C65" w:rsidRDefault="00BF3C65" w:rsidP="00BF3C65">
      <w:pPr>
        <w:keepNext/>
        <w:jc w:val="center"/>
      </w:pPr>
      <w:r>
        <w:rPr>
          <w:noProof/>
        </w:rPr>
        <w:lastRenderedPageBreak/>
        <w:drawing>
          <wp:inline distT="0" distB="0" distL="0" distR="0" wp14:anchorId="163B276B" wp14:editId="4D559CC1">
            <wp:extent cx="5473700" cy="3251200"/>
            <wp:effectExtent l="0" t="0" r="12700" b="6350"/>
            <wp:docPr id="1049909193" name="Chart 1">
              <a:extLst xmlns:a="http://schemas.openxmlformats.org/drawingml/2006/main">
                <a:ext uri="{FF2B5EF4-FFF2-40B4-BE49-F238E27FC236}">
                  <a16:creationId xmlns:a16="http://schemas.microsoft.com/office/drawing/2014/main" id="{BEB917FC-A279-0C8D-7363-6EA7D62EF70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14:paraId="0E1C8622" w14:textId="247AAB47" w:rsidR="00BF3C65" w:rsidRPr="00BF3C65" w:rsidRDefault="00BF3C65" w:rsidP="00BF3C65">
      <w:pPr>
        <w:pStyle w:val="Caption"/>
        <w:jc w:val="center"/>
      </w:pPr>
      <w:r>
        <w:t xml:space="preserve">Figure </w:t>
      </w:r>
      <w:r>
        <w:fldChar w:fldCharType="begin"/>
      </w:r>
      <w:r>
        <w:instrText xml:space="preserve"> SEQ Figure \* ARABIC </w:instrText>
      </w:r>
      <w:r>
        <w:fldChar w:fldCharType="separate"/>
      </w:r>
      <w:r>
        <w:rPr>
          <w:noProof/>
        </w:rPr>
        <w:t>18</w:t>
      </w:r>
      <w:r>
        <w:fldChar w:fldCharType="end"/>
      </w:r>
      <w:r>
        <w:t xml:space="preserve"> - Generated Results</w:t>
      </w:r>
    </w:p>
    <w:p w14:paraId="571CEDED" w14:textId="470DD88B" w:rsidR="00CA7205" w:rsidRDefault="001C1C8D" w:rsidP="00F717F3">
      <w:pPr>
        <w:jc w:val="both"/>
      </w:pPr>
      <w:r>
        <w:t xml:space="preserve">From the data obtained in this study shown in figure </w:t>
      </w:r>
      <w:r w:rsidR="00442EBA">
        <w:t>18</w:t>
      </w:r>
      <w:r>
        <w:t xml:space="preserve">, when the mesh size is kept consistent, we can see that as the impact velocity increases so does the residual velocity. This general trend is in agreement with the data in the literature, and so is positive evidence for the utility of using a simulation. It is also apparent from figure </w:t>
      </w:r>
      <w:r w:rsidR="00442EBA">
        <w:t>18</w:t>
      </w:r>
      <w:r>
        <w:t xml:space="preserve">, and the data obtained in this study that the relationship between residual and impact velocity </w:t>
      </w:r>
      <w:r w:rsidR="00D27290">
        <w:t>is not linear, and is beginning to follow a curve</w:t>
      </w:r>
      <w:r w:rsidR="00393A6F">
        <w:t xml:space="preserve"> for the 2 mm mesh runs</w:t>
      </w:r>
      <w:r w:rsidR="00D27290">
        <w:t xml:space="preserve">, which is also seen in the literature. There are however, significant differences between the values obtained in this study and those available in the literature. Figure </w:t>
      </w:r>
      <w:r w:rsidR="00393A6F">
        <w:t>1</w:t>
      </w:r>
      <w:r w:rsidR="00473A40">
        <w:t>7</w:t>
      </w:r>
      <w:r w:rsidR="00D27290">
        <w:t xml:space="preserve"> showed that in the simulated study that penetration, and hence a residual velocity occurred at low values (less that 700 m/s and less that 800 m/s), whereas the lowest velocity that saw full penetration with the 2mm mesh in this study was 800 m/s, and yielded a residual velocity of 46 m/s. </w:t>
      </w:r>
      <w:r w:rsidR="0090605B">
        <w:t>Additionally, the residual velocity in the literature example at an impact velocity of 800 m/s was approximately 350 m/s – significantly different from the results in this works simulations.</w:t>
      </w:r>
    </w:p>
    <w:p w14:paraId="3C767B60" w14:textId="0C89E2B9" w:rsidR="00CA7205" w:rsidRDefault="000E6F09" w:rsidP="00BB4D4F">
      <w:pPr>
        <w:pStyle w:val="Heading2"/>
      </w:pPr>
      <w:bookmarkStart w:id="13" w:name="_Toc165202174"/>
      <w:r>
        <w:t>Explicit Dynamics vs LS DYNA</w:t>
      </w:r>
      <w:bookmarkEnd w:id="13"/>
    </w:p>
    <w:p w14:paraId="3E5072D6" w14:textId="3AE6745D" w:rsidR="000E6F09" w:rsidRDefault="00D7336A" w:rsidP="00F717F3">
      <w:pPr>
        <w:jc w:val="both"/>
      </w:pPr>
      <w:r>
        <w:t xml:space="preserve">As stated </w:t>
      </w:r>
      <w:r w:rsidR="0052489D">
        <w:t>previously, the</w:t>
      </w:r>
      <w:r w:rsidR="00B71D94">
        <w:t xml:space="preserve"> paper that formed the basis of this work utilised the LS DYNA software package in Ansys. Explicit Dynamics and LS DNYA are both finite element solvers, suited for high energy transfer scenarios</w:t>
      </w:r>
      <w:r w:rsidR="007F64AD">
        <w:t>.</w:t>
      </w:r>
      <w:r w:rsidR="001F5534">
        <w:t xml:space="preserve"> The background algorithm that solves the </w:t>
      </w:r>
      <w:r w:rsidR="00B943DC">
        <w:t>mathematical</w:t>
      </w:r>
      <w:r w:rsidR="001F5534">
        <w:t xml:space="preserve"> equations however is different, </w:t>
      </w:r>
      <w:r w:rsidR="00CE77FE">
        <w:t xml:space="preserve">as has been demonstrated </w:t>
      </w:r>
      <w:r w:rsidR="00D91551">
        <w:t>from the results of this study</w:t>
      </w:r>
      <w:r w:rsidR="00F96941">
        <w:t>.</w:t>
      </w:r>
      <w:r w:rsidR="00A45FD1">
        <w:t xml:space="preserve"> Above, in figure X the penetration depth for run 2 was calculated to be 10.177 mm</w:t>
      </w:r>
      <w:r w:rsidR="00E066E0">
        <w:t xml:space="preserve">. below in figure </w:t>
      </w:r>
      <w:r w:rsidR="008B379F">
        <w:t>19</w:t>
      </w:r>
      <w:r w:rsidR="00E066E0">
        <w:t xml:space="preserve"> shows </w:t>
      </w:r>
      <w:r w:rsidR="00694A1C">
        <w:t>the penetration depth for run 8 – identical to run, but using LS DYNA instead of Explicit Dynamics.</w:t>
      </w:r>
    </w:p>
    <w:p w14:paraId="075EBCD6" w14:textId="77777777" w:rsidR="00C84243" w:rsidRDefault="00C84243" w:rsidP="00C84243">
      <w:pPr>
        <w:keepNext/>
      </w:pPr>
      <w:r>
        <w:rPr>
          <w:noProof/>
        </w:rPr>
        <w:drawing>
          <wp:inline distT="0" distB="0" distL="0" distR="0" wp14:anchorId="6D5D1CB5" wp14:editId="54145B50">
            <wp:extent cx="5367130" cy="409700"/>
            <wp:effectExtent l="0" t="0" r="5080" b="9525"/>
            <wp:docPr id="19" name="Picture 1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screenshot of a computer&#10;&#10;Description automatically generated"/>
                    <pic:cNvPicPr/>
                  </pic:nvPicPr>
                  <pic:blipFill>
                    <a:blip r:embed="rId27"/>
                    <a:stretch>
                      <a:fillRect/>
                    </a:stretch>
                  </pic:blipFill>
                  <pic:spPr>
                    <a:xfrm>
                      <a:off x="0" y="0"/>
                      <a:ext cx="5383353" cy="410938"/>
                    </a:xfrm>
                    <a:prstGeom prst="rect">
                      <a:avLst/>
                    </a:prstGeom>
                  </pic:spPr>
                </pic:pic>
              </a:graphicData>
            </a:graphic>
          </wp:inline>
        </w:drawing>
      </w:r>
    </w:p>
    <w:p w14:paraId="22E91B3C" w14:textId="6C9E543C" w:rsidR="00694A1C" w:rsidRDefault="00C84243" w:rsidP="00C84243">
      <w:pPr>
        <w:pStyle w:val="Caption"/>
        <w:jc w:val="center"/>
      </w:pPr>
      <w:r>
        <w:t xml:space="preserve">Figure </w:t>
      </w:r>
      <w:r>
        <w:fldChar w:fldCharType="begin"/>
      </w:r>
      <w:r>
        <w:instrText xml:space="preserve"> SEQ Figure \* ARABIC </w:instrText>
      </w:r>
      <w:r>
        <w:fldChar w:fldCharType="separate"/>
      </w:r>
      <w:r w:rsidR="00BF3C65">
        <w:rPr>
          <w:noProof/>
        </w:rPr>
        <w:t>19</w:t>
      </w:r>
      <w:r>
        <w:fldChar w:fldCharType="end"/>
      </w:r>
      <w:r>
        <w:t xml:space="preserve"> - Run 8, Penetration Depth</w:t>
      </w:r>
    </w:p>
    <w:p w14:paraId="13FE16C4" w14:textId="64425E36" w:rsidR="00C84243" w:rsidRDefault="00B12AC5" w:rsidP="00F717F3">
      <w:pPr>
        <w:jc w:val="both"/>
      </w:pPr>
      <w:r>
        <w:t>The penetration depth for run 8 is</w:t>
      </w:r>
      <w:r w:rsidR="00FC2CC9">
        <w:t xml:space="preserve"> 5.614 mm</w:t>
      </w:r>
      <w:r w:rsidR="00A46FCF">
        <w:t xml:space="preserve">, a significant difference to run 2. </w:t>
      </w:r>
      <w:r w:rsidR="007A491D">
        <w:t>Other differences between the two runs</w:t>
      </w:r>
      <w:r w:rsidR="003D642A">
        <w:t xml:space="preserve"> included the run time – it was significantly shorter using LS DYNA</w:t>
      </w:r>
      <w:r w:rsidR="00200623">
        <w:t xml:space="preserve">, and the maximum deformation on the projectile </w:t>
      </w:r>
      <w:r w:rsidR="00620D79">
        <w:t xml:space="preserve">in LS DYNA was higher. The </w:t>
      </w:r>
      <w:r w:rsidR="00634AA4">
        <w:t xml:space="preserve">fact the deformation was different </w:t>
      </w:r>
      <w:r w:rsidR="00634AA4">
        <w:lastRenderedPageBreak/>
        <w:t xml:space="preserve">in LS DYNA </w:t>
      </w:r>
      <w:r w:rsidR="00061152">
        <w:t>shows that the calculations the software is using are different</w:t>
      </w:r>
      <w:r w:rsidR="00555675">
        <w:t xml:space="preserve">, as the material model </w:t>
      </w:r>
      <w:r w:rsidR="006F3EE4">
        <w:t>used in both simulations was the same.</w:t>
      </w:r>
      <w:r w:rsidR="00980258">
        <w:t xml:space="preserve"> </w:t>
      </w:r>
      <w:r w:rsidR="00C83D72">
        <w:t>Further simulations using LS DYNA</w:t>
      </w:r>
      <w:r w:rsidR="00EB6DD5">
        <w:t xml:space="preserve"> could be </w:t>
      </w:r>
      <w:r w:rsidR="00AE0BF3">
        <w:t xml:space="preserve">carried out in future work to investigate at what point the projectile </w:t>
      </w:r>
      <w:r w:rsidR="00320F06">
        <w:t xml:space="preserve">fully penetrates the plate, and whether that is similar to Explicit </w:t>
      </w:r>
      <w:r w:rsidR="00D14D2F">
        <w:t>Dynamics.</w:t>
      </w:r>
    </w:p>
    <w:p w14:paraId="3FDBC873" w14:textId="7382F71A" w:rsidR="00CF34FC" w:rsidRDefault="00CF34FC" w:rsidP="00BB4D4F">
      <w:pPr>
        <w:pStyle w:val="Heading2"/>
      </w:pPr>
      <w:bookmarkStart w:id="14" w:name="_Toc165202175"/>
      <w:r>
        <w:t>Mesh Size</w:t>
      </w:r>
      <w:bookmarkEnd w:id="14"/>
    </w:p>
    <w:p w14:paraId="19094502" w14:textId="4628ACE6" w:rsidR="00CF34FC" w:rsidRDefault="00CF34FC" w:rsidP="00F717F3">
      <w:pPr>
        <w:jc w:val="both"/>
      </w:pPr>
      <w:r>
        <w:t xml:space="preserve">Clearly, the results in table 1 show that the mesh size has a significant impact on the outcome of the simulation. Run 5 and </w:t>
      </w:r>
      <w:r w:rsidR="00CC46CB">
        <w:t xml:space="preserve">run 9 </w:t>
      </w:r>
      <w:r w:rsidR="004C05C7">
        <w:t xml:space="preserve">were identical runs, but the universal </w:t>
      </w:r>
      <w:r w:rsidR="00496966">
        <w:t xml:space="preserve">mesh size was 0.5 </w:t>
      </w:r>
      <w:r w:rsidR="00241FBB">
        <w:t>smaller</w:t>
      </w:r>
      <w:r w:rsidR="00864A4F">
        <w:t xml:space="preserve"> </w:t>
      </w:r>
      <w:r w:rsidR="00DE368F">
        <w:t>in the latter</w:t>
      </w:r>
      <w:r w:rsidR="00071F1D">
        <w:t>, and</w:t>
      </w:r>
      <w:r w:rsidR="00DE368F">
        <w:t xml:space="preserve"> </w:t>
      </w:r>
      <w:r w:rsidR="00071F1D">
        <w:t>t</w:t>
      </w:r>
      <w:r w:rsidR="0053357F">
        <w:t>he smaller mesh</w:t>
      </w:r>
      <w:r w:rsidR="002D3F16">
        <w:t xml:space="preserve"> </w:t>
      </w:r>
      <w:r w:rsidR="00D66F63">
        <w:t xml:space="preserve">run allowed the projectile to fully penetrate the </w:t>
      </w:r>
      <w:r w:rsidR="00B35503">
        <w:t xml:space="preserve">target plate. </w:t>
      </w:r>
      <w:r w:rsidR="00DE368F">
        <w:t>This smaller mesh size leads to a greater number of elements, and therefore a greater number of node sites for calculations to take place</w:t>
      </w:r>
      <w:r w:rsidR="00E7277F">
        <w:t>, and therefore can be thought of as more accurate.</w:t>
      </w:r>
      <w:r w:rsidR="0051693E">
        <w:t xml:space="preserve"> Studies in this area of research typically use mesh sizes at approximately 0.3 mm </w:t>
      </w:r>
      <w:sdt>
        <w:sdtPr>
          <w:id w:val="884604485"/>
          <w:citation/>
        </w:sdtPr>
        <w:sdtContent>
          <w:r w:rsidR="0051693E">
            <w:fldChar w:fldCharType="begin"/>
          </w:r>
          <w:r w:rsidR="0051693E">
            <w:instrText xml:space="preserve"> CITATION Ali17 \l 2057 </w:instrText>
          </w:r>
          <w:r w:rsidR="0051693E">
            <w:fldChar w:fldCharType="separate"/>
          </w:r>
          <w:r w:rsidR="00480983" w:rsidRPr="00480983">
            <w:rPr>
              <w:noProof/>
            </w:rPr>
            <w:t>[6]</w:t>
          </w:r>
          <w:r w:rsidR="0051693E">
            <w:fldChar w:fldCharType="end"/>
          </w:r>
        </w:sdtContent>
      </w:sdt>
      <w:sdt>
        <w:sdtPr>
          <w:id w:val="557055324"/>
          <w:citation/>
        </w:sdtPr>
        <w:sdtContent>
          <w:r w:rsidR="0051693E">
            <w:fldChar w:fldCharType="begin"/>
          </w:r>
          <w:r w:rsidR="0051693E">
            <w:instrText xml:space="preserve"> CITATION Pal18 \l 2057 </w:instrText>
          </w:r>
          <w:r w:rsidR="0051693E">
            <w:fldChar w:fldCharType="separate"/>
          </w:r>
          <w:r w:rsidR="00480983">
            <w:rPr>
              <w:noProof/>
            </w:rPr>
            <w:t xml:space="preserve"> </w:t>
          </w:r>
          <w:r w:rsidR="00480983" w:rsidRPr="00480983">
            <w:rPr>
              <w:noProof/>
            </w:rPr>
            <w:t>[2]</w:t>
          </w:r>
          <w:r w:rsidR="0051693E">
            <w:fldChar w:fldCharType="end"/>
          </w:r>
        </w:sdtContent>
      </w:sdt>
      <w:sdt>
        <w:sdtPr>
          <w:id w:val="-1210711159"/>
          <w:citation/>
        </w:sdtPr>
        <w:sdtContent>
          <w:r w:rsidR="001A0BA9">
            <w:fldChar w:fldCharType="begin"/>
          </w:r>
          <w:r w:rsidR="001A0BA9">
            <w:instrText xml:space="preserve"> CITATION Kıl13 \l 2057 </w:instrText>
          </w:r>
          <w:r w:rsidR="001A0BA9">
            <w:fldChar w:fldCharType="separate"/>
          </w:r>
          <w:r w:rsidR="00480983">
            <w:rPr>
              <w:noProof/>
            </w:rPr>
            <w:t xml:space="preserve"> </w:t>
          </w:r>
          <w:r w:rsidR="00480983" w:rsidRPr="00480983">
            <w:rPr>
              <w:noProof/>
            </w:rPr>
            <w:t>[15]</w:t>
          </w:r>
          <w:r w:rsidR="001A0BA9">
            <w:fldChar w:fldCharType="end"/>
          </w:r>
        </w:sdtContent>
      </w:sdt>
      <w:sdt>
        <w:sdtPr>
          <w:id w:val="293260522"/>
          <w:citation/>
        </w:sdtPr>
        <w:sdtContent>
          <w:r w:rsidR="001C2C32">
            <w:fldChar w:fldCharType="begin"/>
          </w:r>
          <w:r w:rsidR="001C2C32">
            <w:instrText xml:space="preserve"> CITATION Rah17 \l 2057 </w:instrText>
          </w:r>
          <w:r w:rsidR="001C2C32">
            <w:fldChar w:fldCharType="separate"/>
          </w:r>
          <w:r w:rsidR="00480983">
            <w:rPr>
              <w:noProof/>
            </w:rPr>
            <w:t xml:space="preserve"> </w:t>
          </w:r>
          <w:r w:rsidR="00480983" w:rsidRPr="00480983">
            <w:rPr>
              <w:noProof/>
            </w:rPr>
            <w:t>[16]</w:t>
          </w:r>
          <w:r w:rsidR="001C2C32">
            <w:fldChar w:fldCharType="end"/>
          </w:r>
        </w:sdtContent>
      </w:sdt>
      <w:r w:rsidR="006D4B24">
        <w:t xml:space="preserve">, however this was not possible for </w:t>
      </w:r>
      <w:r w:rsidR="001C100D">
        <w:t xml:space="preserve">this research due to computational, and time constraints. </w:t>
      </w:r>
      <w:r w:rsidR="0071558E">
        <w:t xml:space="preserve">As it was not possible to test a mesh with </w:t>
      </w:r>
      <w:r w:rsidR="003769F2">
        <w:t xml:space="preserve">this </w:t>
      </w:r>
      <w:r w:rsidR="00272120">
        <w:t xml:space="preserve">size, it cannot be ruled out that the results would be a closer match to the literature values in the </w:t>
      </w:r>
      <w:r w:rsidR="0016382A">
        <w:t xml:space="preserve">reference study. Run 12 with the </w:t>
      </w:r>
      <w:r w:rsidR="00055F1A">
        <w:t>1 mm mesh had a run time of 24+ hours</w:t>
      </w:r>
      <w:r w:rsidR="00270DB6">
        <w:t>, and so was the finest mesh</w:t>
      </w:r>
      <w:r w:rsidR="0050754C">
        <w:t xml:space="preserve"> that was reasonable</w:t>
      </w:r>
      <w:r w:rsidR="00066294">
        <w:t xml:space="preserve">. </w:t>
      </w:r>
      <w:r w:rsidR="00731A76">
        <w:t xml:space="preserve">the results from </w:t>
      </w:r>
      <w:r w:rsidR="0010582B">
        <w:t>this smaller mesh size were trending in the direction of the literature studies</w:t>
      </w:r>
      <w:r w:rsidR="00E23EE1">
        <w:t>, so acts as a</w:t>
      </w:r>
      <w:r w:rsidR="00493C1B">
        <w:t>n indication that this is a significant factor influencing the differences that were seen.</w:t>
      </w:r>
    </w:p>
    <w:p w14:paraId="40115EDC" w14:textId="5DB2A599" w:rsidR="00493C1B" w:rsidRDefault="00AA7A20" w:rsidP="00F717F3">
      <w:pPr>
        <w:jc w:val="both"/>
      </w:pPr>
      <w:r>
        <w:t xml:space="preserve">One area that </w:t>
      </w:r>
      <w:r w:rsidR="00DE1C74">
        <w:t xml:space="preserve">could have improved the run time on the study would be to apply </w:t>
      </w:r>
      <w:r w:rsidR="00AD7E04">
        <w:t>circular zones to the face of the target, and graduate the mesh</w:t>
      </w:r>
      <w:r w:rsidR="00A70CDA">
        <w:t xml:space="preserve">. For example, having the finest mesh zone at the centre of the target plate and then get progressively larger as you move outwards. This would </w:t>
      </w:r>
      <w:r w:rsidR="00E92646">
        <w:t>decrease the total simulation time</w:t>
      </w:r>
      <w:r w:rsidR="0090503A">
        <w:t>, but not sacr</w:t>
      </w:r>
      <w:r w:rsidR="00464AC0">
        <w:t xml:space="preserve">ifice mesh density in the contact region. This approach was not taken however due to the </w:t>
      </w:r>
      <w:r w:rsidR="00283CA1">
        <w:t xml:space="preserve">time constraints on the work, and the fact that the finer mesh size </w:t>
      </w:r>
      <w:r w:rsidR="00132C0A">
        <w:t xml:space="preserve">had been shown to be more accurate </w:t>
      </w:r>
      <w:r w:rsidR="00366CA6">
        <w:t>with the finer size. The aim of the study was not to perfectly replicate a ballistic problem</w:t>
      </w:r>
      <w:r w:rsidR="00251D06">
        <w:t xml:space="preserve">, but to give an indication of the suitability of modelling software in general. </w:t>
      </w:r>
      <w:r w:rsidR="00514B64">
        <w:t xml:space="preserve">Another mesh related factor that could have been changed would be the element geometry. </w:t>
      </w:r>
      <w:r w:rsidR="00801222">
        <w:t xml:space="preserve">By default, the elements were tetrahedral, but Explicit Dynamics </w:t>
      </w:r>
      <w:r w:rsidR="003716D0">
        <w:t>allows the user to change this to other geometries</w:t>
      </w:r>
      <w:r w:rsidR="006B58CC">
        <w:t xml:space="preserve">. </w:t>
      </w:r>
      <w:r w:rsidR="00153A2F">
        <w:t xml:space="preserve">In further research, </w:t>
      </w:r>
      <w:r w:rsidR="00355B57">
        <w:t>if the aim was to more accurately simulate a ballistics scenario, the influence of this element geometry could also be investigated.</w:t>
      </w:r>
    </w:p>
    <w:p w14:paraId="79861BA4" w14:textId="54F5B48B" w:rsidR="008E5735" w:rsidRDefault="00823DDB" w:rsidP="00F717F3">
      <w:pPr>
        <w:jc w:val="both"/>
      </w:pPr>
      <w:r>
        <w:t xml:space="preserve">A final point on the mesh size is that with the finer mesh simulations, a large amount of </w:t>
      </w:r>
      <w:r w:rsidR="007C2EF5">
        <w:t>mesh distortion is seen on at least one of the elements on the back face</w:t>
      </w:r>
      <w:r w:rsidR="00AE5949">
        <w:t>.</w:t>
      </w:r>
      <w:r w:rsidR="001F350F">
        <w:t xml:space="preserve"> In the setup, it has not been specified </w:t>
      </w:r>
      <w:r w:rsidR="00550058">
        <w:t>that when the elements experiences a certain amount of energy</w:t>
      </w:r>
      <w:r w:rsidR="00EB29FA">
        <w:t>, they come away from the model</w:t>
      </w:r>
      <w:r w:rsidR="009005BF">
        <w:t xml:space="preserve"> as a ‘particle’ and are lost from the mesh. </w:t>
      </w:r>
      <w:r w:rsidR="0005513B">
        <w:t>Th</w:t>
      </w:r>
      <w:r w:rsidR="00A34599">
        <w:t xml:space="preserve">e fact that this feature has not been used could cause the projectile </w:t>
      </w:r>
      <w:r w:rsidR="004A40DC">
        <w:t>not to penetrate, wh</w:t>
      </w:r>
      <w:r w:rsidR="0087728C">
        <w:t>en it otherwise might have. Literature</w:t>
      </w:r>
      <w:r w:rsidR="00480983">
        <w:t xml:space="preserve"> </w:t>
      </w:r>
      <w:sdt>
        <w:sdtPr>
          <w:id w:val="-20788074"/>
          <w:citation/>
        </w:sdtPr>
        <w:sdtContent>
          <w:r w:rsidR="00480983">
            <w:fldChar w:fldCharType="begin"/>
          </w:r>
          <w:r w:rsidR="00480983">
            <w:instrText xml:space="preserve"> CITATION Fri19 \l 2057 </w:instrText>
          </w:r>
          <w:r w:rsidR="00480983">
            <w:fldChar w:fldCharType="separate"/>
          </w:r>
          <w:r w:rsidR="00480983" w:rsidRPr="00480983">
            <w:rPr>
              <w:noProof/>
            </w:rPr>
            <w:t>[17]</w:t>
          </w:r>
          <w:r w:rsidR="00480983">
            <w:fldChar w:fldCharType="end"/>
          </w:r>
        </w:sdtContent>
      </w:sdt>
      <w:r w:rsidR="0087728C">
        <w:t xml:space="preserve"> studies in this area occasionally utilise </w:t>
      </w:r>
      <w:r w:rsidR="00D01BDD">
        <w:t>spherical particle hydrodynamics (SPH) to overcome this issue, but that has not been investigated in this</w:t>
      </w:r>
      <w:r w:rsidR="009C20AC">
        <w:t xml:space="preserve"> set of experiments.</w:t>
      </w:r>
    </w:p>
    <w:p w14:paraId="510D54EA" w14:textId="77777777" w:rsidR="00480983" w:rsidRDefault="00480983" w:rsidP="00F717F3">
      <w:pPr>
        <w:jc w:val="both"/>
      </w:pPr>
    </w:p>
    <w:p w14:paraId="01027E4A" w14:textId="0D5A0820" w:rsidR="00E013A5" w:rsidRDefault="00E013A5" w:rsidP="00BB4D4F">
      <w:pPr>
        <w:pStyle w:val="Heading2"/>
      </w:pPr>
      <w:bookmarkStart w:id="15" w:name="_Toc165202176"/>
      <w:r>
        <w:t>Material Model</w:t>
      </w:r>
      <w:bookmarkEnd w:id="15"/>
    </w:p>
    <w:p w14:paraId="74B5E3ED" w14:textId="092C8C73" w:rsidR="00E013A5" w:rsidRDefault="00E013A5" w:rsidP="00F717F3">
      <w:pPr>
        <w:jc w:val="both"/>
      </w:pPr>
      <w:r>
        <w:t xml:space="preserve">In an effort </w:t>
      </w:r>
      <w:r w:rsidR="00B801F5">
        <w:t xml:space="preserve">to validate the material model, a separate tensile test numerical study was conducted. </w:t>
      </w:r>
      <w:r w:rsidR="004234B0">
        <w:t>The results can be s</w:t>
      </w:r>
      <w:r w:rsidR="00133117">
        <w:t>een in figure</w:t>
      </w:r>
      <w:r w:rsidR="009B0176">
        <w:t>s</w:t>
      </w:r>
      <w:r w:rsidR="00133117">
        <w:t xml:space="preserve"> </w:t>
      </w:r>
      <w:r w:rsidR="00480983">
        <w:t>21</w:t>
      </w:r>
      <w:r w:rsidR="00133117">
        <w:t xml:space="preserve"> </w:t>
      </w:r>
      <w:r w:rsidR="009B0176">
        <w:t xml:space="preserve">and </w:t>
      </w:r>
      <w:r w:rsidR="00480983">
        <w:t>22</w:t>
      </w:r>
      <w:r w:rsidR="009B0176">
        <w:t xml:space="preserve"> </w:t>
      </w:r>
      <w:r w:rsidR="00133117">
        <w:t>below</w:t>
      </w:r>
      <w:r w:rsidR="009B0176">
        <w:t xml:space="preserve">, and the dimensions shown in figure </w:t>
      </w:r>
      <w:r w:rsidR="00480983">
        <w:t>20</w:t>
      </w:r>
      <w:r w:rsidR="00580E1D">
        <w:t>.</w:t>
      </w:r>
    </w:p>
    <w:p w14:paraId="035FF411" w14:textId="77777777" w:rsidR="00136D89" w:rsidRDefault="00136D89" w:rsidP="00136D89">
      <w:pPr>
        <w:keepNext/>
        <w:jc w:val="center"/>
      </w:pPr>
      <w:r w:rsidRPr="00136D89">
        <w:rPr>
          <w:noProof/>
        </w:rPr>
        <w:lastRenderedPageBreak/>
        <w:drawing>
          <wp:inline distT="0" distB="0" distL="0" distR="0" wp14:anchorId="110F7918" wp14:editId="270D318C">
            <wp:extent cx="3873500" cy="4436115"/>
            <wp:effectExtent l="0" t="0" r="0" b="2540"/>
            <wp:docPr id="1985956376" name="Picture 1"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5956376" name="Picture 1" descr="A screenshot of a phone&#10;&#10;Description automatically generated"/>
                    <pic:cNvPicPr/>
                  </pic:nvPicPr>
                  <pic:blipFill>
                    <a:blip r:embed="rId28"/>
                    <a:stretch>
                      <a:fillRect/>
                    </a:stretch>
                  </pic:blipFill>
                  <pic:spPr>
                    <a:xfrm>
                      <a:off x="0" y="0"/>
                      <a:ext cx="3893208" cy="4458686"/>
                    </a:xfrm>
                    <a:prstGeom prst="rect">
                      <a:avLst/>
                    </a:prstGeom>
                  </pic:spPr>
                </pic:pic>
              </a:graphicData>
            </a:graphic>
          </wp:inline>
        </w:drawing>
      </w:r>
    </w:p>
    <w:p w14:paraId="397DE6E6" w14:textId="7BD2008C" w:rsidR="00136D89" w:rsidRDefault="00136D89" w:rsidP="00136D89">
      <w:pPr>
        <w:pStyle w:val="Caption"/>
        <w:jc w:val="center"/>
      </w:pPr>
      <w:r>
        <w:t xml:space="preserve">Figure </w:t>
      </w:r>
      <w:r>
        <w:fldChar w:fldCharType="begin"/>
      </w:r>
      <w:r>
        <w:instrText xml:space="preserve"> SEQ Figure \* ARABIC </w:instrText>
      </w:r>
      <w:r>
        <w:fldChar w:fldCharType="separate"/>
      </w:r>
      <w:r w:rsidR="00BF3C65">
        <w:rPr>
          <w:noProof/>
        </w:rPr>
        <w:t>20</w:t>
      </w:r>
      <w:r>
        <w:fldChar w:fldCharType="end"/>
      </w:r>
      <w:r>
        <w:t xml:space="preserve"> - Technical Drawing</w:t>
      </w:r>
    </w:p>
    <w:p w14:paraId="6E28E7FB" w14:textId="34D9E161" w:rsidR="007521A1" w:rsidRDefault="00480983" w:rsidP="007521A1">
      <w:pPr>
        <w:keepNext/>
        <w:jc w:val="center"/>
      </w:pPr>
      <w:r>
        <w:rPr>
          <w:noProof/>
        </w:rPr>
        <w:drawing>
          <wp:anchor distT="0" distB="0" distL="114300" distR="114300" simplePos="0" relativeHeight="251660288" behindDoc="1" locked="0" layoutInCell="1" allowOverlap="1" wp14:anchorId="672847FE" wp14:editId="604EA5D1">
            <wp:simplePos x="0" y="0"/>
            <wp:positionH relativeFrom="margin">
              <wp:align>center</wp:align>
            </wp:positionH>
            <wp:positionV relativeFrom="paragraph">
              <wp:posOffset>348615</wp:posOffset>
            </wp:positionV>
            <wp:extent cx="6208505" cy="2603500"/>
            <wp:effectExtent l="0" t="0" r="1905" b="6350"/>
            <wp:wrapTight wrapText="bothSides">
              <wp:wrapPolygon edited="0">
                <wp:start x="0" y="0"/>
                <wp:lineTo x="0" y="21495"/>
                <wp:lineTo x="21540" y="21495"/>
                <wp:lineTo x="21540" y="0"/>
                <wp:lineTo x="0" y="0"/>
              </wp:wrapPolygon>
            </wp:wrapTight>
            <wp:docPr id="1357670939" name="Picture 1" descr="A long red and yellow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7670939" name="Picture 1" descr="A long red and yellow object&#10;&#10;Description automatically generated"/>
                    <pic:cNvPicPr/>
                  </pic:nvPicPr>
                  <pic:blipFill>
                    <a:blip r:embed="rId29">
                      <a:extLst>
                        <a:ext uri="{28A0092B-C50C-407E-A947-70E740481C1C}">
                          <a14:useLocalDpi xmlns:a14="http://schemas.microsoft.com/office/drawing/2010/main" val="0"/>
                        </a:ext>
                      </a:extLst>
                    </a:blip>
                    <a:stretch>
                      <a:fillRect/>
                    </a:stretch>
                  </pic:blipFill>
                  <pic:spPr>
                    <a:xfrm>
                      <a:off x="0" y="0"/>
                      <a:ext cx="6208505" cy="2603500"/>
                    </a:xfrm>
                    <a:prstGeom prst="rect">
                      <a:avLst/>
                    </a:prstGeom>
                  </pic:spPr>
                </pic:pic>
              </a:graphicData>
            </a:graphic>
            <wp14:sizeRelH relativeFrom="page">
              <wp14:pctWidth>0</wp14:pctWidth>
            </wp14:sizeRelH>
            <wp14:sizeRelV relativeFrom="page">
              <wp14:pctHeight>0</wp14:pctHeight>
            </wp14:sizeRelV>
          </wp:anchor>
        </w:drawing>
      </w:r>
    </w:p>
    <w:p w14:paraId="5AEF29BE" w14:textId="4E1C75A4" w:rsidR="00480983" w:rsidRDefault="00480983" w:rsidP="007521A1">
      <w:pPr>
        <w:pStyle w:val="Caption"/>
        <w:jc w:val="center"/>
      </w:pPr>
    </w:p>
    <w:p w14:paraId="3F80AC3E" w14:textId="4CE3D1A9" w:rsidR="00CE01D2" w:rsidRDefault="007521A1" w:rsidP="007521A1">
      <w:pPr>
        <w:pStyle w:val="Caption"/>
        <w:jc w:val="center"/>
      </w:pPr>
      <w:r>
        <w:t xml:space="preserve">Figure </w:t>
      </w:r>
      <w:r>
        <w:fldChar w:fldCharType="begin"/>
      </w:r>
      <w:r>
        <w:instrText xml:space="preserve"> SEQ Figure \* ARABIC </w:instrText>
      </w:r>
      <w:r>
        <w:fldChar w:fldCharType="separate"/>
      </w:r>
      <w:r w:rsidR="00BF3C65">
        <w:rPr>
          <w:noProof/>
        </w:rPr>
        <w:t>21</w:t>
      </w:r>
      <w:r>
        <w:fldChar w:fldCharType="end"/>
      </w:r>
      <w:r>
        <w:t xml:space="preserve"> - Tensile Strength</w:t>
      </w:r>
    </w:p>
    <w:p w14:paraId="04E01FDA" w14:textId="77777777" w:rsidR="007521A1" w:rsidRDefault="00E211C3" w:rsidP="007521A1">
      <w:pPr>
        <w:keepNext/>
        <w:jc w:val="center"/>
      </w:pPr>
      <w:r>
        <w:rPr>
          <w:noProof/>
        </w:rPr>
        <w:lastRenderedPageBreak/>
        <w:drawing>
          <wp:inline distT="0" distB="0" distL="0" distR="0" wp14:anchorId="393D6134" wp14:editId="02C6E974">
            <wp:extent cx="3962400" cy="3771900"/>
            <wp:effectExtent l="0" t="0" r="0" b="0"/>
            <wp:docPr id="1420679251" name="Picture 1" descr="A green and blue grid with a 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0679251" name="Picture 1" descr="A green and blue grid with a chart&#10;&#10;Description automatically generated with medium confidence"/>
                    <pic:cNvPicPr/>
                  </pic:nvPicPr>
                  <pic:blipFill>
                    <a:blip r:embed="rId30"/>
                    <a:stretch>
                      <a:fillRect/>
                    </a:stretch>
                  </pic:blipFill>
                  <pic:spPr>
                    <a:xfrm>
                      <a:off x="0" y="0"/>
                      <a:ext cx="3962400" cy="3771900"/>
                    </a:xfrm>
                    <a:prstGeom prst="rect">
                      <a:avLst/>
                    </a:prstGeom>
                  </pic:spPr>
                </pic:pic>
              </a:graphicData>
            </a:graphic>
          </wp:inline>
        </w:drawing>
      </w:r>
    </w:p>
    <w:p w14:paraId="1D878E87" w14:textId="4D0DA9FD" w:rsidR="00CE01D2" w:rsidRDefault="007521A1" w:rsidP="007521A1">
      <w:pPr>
        <w:pStyle w:val="Caption"/>
        <w:jc w:val="center"/>
      </w:pPr>
      <w:r>
        <w:t xml:space="preserve">Figure </w:t>
      </w:r>
      <w:r>
        <w:fldChar w:fldCharType="begin"/>
      </w:r>
      <w:r>
        <w:instrText xml:space="preserve"> SEQ Figure \* ARABIC </w:instrText>
      </w:r>
      <w:r>
        <w:fldChar w:fldCharType="separate"/>
      </w:r>
      <w:r w:rsidR="00BF3C65">
        <w:rPr>
          <w:noProof/>
        </w:rPr>
        <w:t>22</w:t>
      </w:r>
      <w:r>
        <w:fldChar w:fldCharType="end"/>
      </w:r>
      <w:r>
        <w:t xml:space="preserve"> - Deformation</w:t>
      </w:r>
    </w:p>
    <w:p w14:paraId="2A48BADF" w14:textId="77777777" w:rsidR="000D79FE" w:rsidRDefault="00E211C3" w:rsidP="00F717F3">
      <w:pPr>
        <w:jc w:val="both"/>
        <w:rPr>
          <w:rStyle w:val="qv3wpe"/>
        </w:rPr>
      </w:pPr>
      <w:r>
        <w:t xml:space="preserve">Figure </w:t>
      </w:r>
      <w:r w:rsidR="00D85D60">
        <w:t>21</w:t>
      </w:r>
      <w:r>
        <w:t xml:space="preserve"> represents the tensile strength of the material, and figure </w:t>
      </w:r>
      <w:r w:rsidR="00D85D60">
        <w:t>22</w:t>
      </w:r>
      <w:r>
        <w:t xml:space="preserve"> represents the total the </w:t>
      </w:r>
      <w:r w:rsidR="00AB7997">
        <w:t>distance that the material has stretched. The material that was used for this simulation was the Weldox 700E steel</w:t>
      </w:r>
      <w:r w:rsidR="005670DD">
        <w:t xml:space="preserve"> (the target p</w:t>
      </w:r>
      <w:r w:rsidR="00D8451F">
        <w:t>lat</w:t>
      </w:r>
      <w:r w:rsidR="005670DD">
        <w:t>e)</w:t>
      </w:r>
      <w:r w:rsidR="00D84A4B">
        <w:t xml:space="preserve">. </w:t>
      </w:r>
      <w:r w:rsidR="00BA0979">
        <w:t>The top figure shows the material beginning to neck in the red region, which is the expected results for this type of test</w:t>
      </w:r>
      <w:r w:rsidR="008425E7">
        <w:t xml:space="preserve">. </w:t>
      </w:r>
      <w:r w:rsidR="00990F53">
        <w:t xml:space="preserve">The maximum value </w:t>
      </w:r>
      <w:r w:rsidR="00AA7D73">
        <w:t xml:space="preserve">of </w:t>
      </w:r>
      <w:r w:rsidR="00AA7D73">
        <w:rPr>
          <w:rStyle w:val="qv3wpe"/>
        </w:rPr>
        <w:t xml:space="preserve">974200000 Pa </w:t>
      </w:r>
      <w:r w:rsidR="00A830BF">
        <w:rPr>
          <w:rStyle w:val="qv3wpe"/>
        </w:rPr>
        <w:t>(974.2</w:t>
      </w:r>
      <w:r w:rsidR="005D1711">
        <w:rPr>
          <w:rStyle w:val="qv3wpe"/>
        </w:rPr>
        <w:t xml:space="preserve"> MPa) is close to the literature value of tensile strength </w:t>
      </w:r>
      <w:r w:rsidR="004B204E">
        <w:rPr>
          <w:rStyle w:val="qv3wpe"/>
        </w:rPr>
        <w:t xml:space="preserve">at 4-53 mm thickness, which is 780-930 MPa </w:t>
      </w:r>
      <w:sdt>
        <w:sdtPr>
          <w:rPr>
            <w:rStyle w:val="qv3wpe"/>
          </w:rPr>
          <w:id w:val="1308057895"/>
          <w:citation/>
        </w:sdtPr>
        <w:sdtContent>
          <w:r w:rsidR="004B204E">
            <w:rPr>
              <w:rStyle w:val="qv3wpe"/>
            </w:rPr>
            <w:fldChar w:fldCharType="begin"/>
          </w:r>
          <w:r w:rsidR="004B204E">
            <w:rPr>
              <w:rStyle w:val="qv3wpe"/>
            </w:rPr>
            <w:instrText xml:space="preserve"> CITATION Wel13 \l 2057 </w:instrText>
          </w:r>
          <w:r w:rsidR="004B204E">
            <w:rPr>
              <w:rStyle w:val="qv3wpe"/>
            </w:rPr>
            <w:fldChar w:fldCharType="separate"/>
          </w:r>
          <w:r w:rsidR="00480983" w:rsidRPr="00480983">
            <w:rPr>
              <w:noProof/>
            </w:rPr>
            <w:t>[18]</w:t>
          </w:r>
          <w:r w:rsidR="004B204E">
            <w:rPr>
              <w:rStyle w:val="qv3wpe"/>
            </w:rPr>
            <w:fldChar w:fldCharType="end"/>
          </w:r>
        </w:sdtContent>
      </w:sdt>
      <w:r w:rsidR="004B204E">
        <w:rPr>
          <w:rStyle w:val="qv3wpe"/>
        </w:rPr>
        <w:t xml:space="preserve">. </w:t>
      </w:r>
      <w:r w:rsidR="00FA7CC2">
        <w:rPr>
          <w:rStyle w:val="qv3wpe"/>
        </w:rPr>
        <w:t xml:space="preserve">This is an indication that the material model is performing </w:t>
      </w:r>
      <w:r w:rsidR="00ED192D">
        <w:rPr>
          <w:rStyle w:val="qv3wpe"/>
        </w:rPr>
        <w:t>correctly</w:t>
      </w:r>
      <w:r w:rsidR="00D67BE0">
        <w:rPr>
          <w:rStyle w:val="qv3wpe"/>
        </w:rPr>
        <w:t xml:space="preserve">, as it is in the correct order of magnitude, and is not significantly different. Again, factors such as mesh density will affect the result, and the </w:t>
      </w:r>
      <w:r w:rsidR="006F0D73">
        <w:rPr>
          <w:rStyle w:val="qv3wpe"/>
        </w:rPr>
        <w:t>accuracy could be improved with subsequent iterations.</w:t>
      </w:r>
      <w:r w:rsidR="00805C79">
        <w:rPr>
          <w:rStyle w:val="qv3wpe"/>
        </w:rPr>
        <w:t xml:space="preserve"> The defo</w:t>
      </w:r>
      <w:r w:rsidR="00C0588E">
        <w:rPr>
          <w:rStyle w:val="qv3wpe"/>
        </w:rPr>
        <w:t xml:space="preserve">rmation, relating to the max elongation is </w:t>
      </w:r>
      <w:r w:rsidR="001E409B">
        <w:rPr>
          <w:rStyle w:val="qv3wpe"/>
        </w:rPr>
        <w:t xml:space="preserve">not the result that </w:t>
      </w:r>
      <w:r w:rsidR="00B311FC">
        <w:rPr>
          <w:rStyle w:val="qv3wpe"/>
        </w:rPr>
        <w:t>would be predicted. The yield strength at this thickness</w:t>
      </w:r>
      <w:r w:rsidR="00F036FE">
        <w:rPr>
          <w:rStyle w:val="qv3wpe"/>
        </w:rPr>
        <w:t xml:space="preserve"> is stated as 700 MPa, and so the model has been set up in a way </w:t>
      </w:r>
      <w:r w:rsidR="00C11DC6">
        <w:rPr>
          <w:rStyle w:val="qv3wpe"/>
        </w:rPr>
        <w:t xml:space="preserve">that this would be achieved, and cause the material to fail at 14% elongation. </w:t>
      </w:r>
    </w:p>
    <w:p w14:paraId="69D60085" w14:textId="3D99081F" w:rsidR="00C84243" w:rsidRDefault="002A1F16" w:rsidP="00F717F3">
      <w:pPr>
        <w:jc w:val="both"/>
        <w:rPr>
          <w:rStyle w:val="qv3wpe"/>
        </w:rPr>
      </w:pPr>
      <w:r>
        <w:rPr>
          <w:rStyle w:val="qv3wpe"/>
        </w:rPr>
        <w:t xml:space="preserve">The green </w:t>
      </w:r>
      <w:r w:rsidR="002B7A81">
        <w:rPr>
          <w:rStyle w:val="qv3wpe"/>
        </w:rPr>
        <w:t>region</w:t>
      </w:r>
      <w:r w:rsidR="000D79FE">
        <w:rPr>
          <w:rStyle w:val="qv3wpe"/>
        </w:rPr>
        <w:t xml:space="preserve"> in figure 22</w:t>
      </w:r>
      <w:r w:rsidR="002B7A81">
        <w:rPr>
          <w:rStyle w:val="qv3wpe"/>
        </w:rPr>
        <w:t xml:space="preserve"> is the measurement that needs to be taken, as the red point is at the tip of the edge nodes </w:t>
      </w:r>
      <w:r w:rsidR="002F7D4B">
        <w:rPr>
          <w:rStyle w:val="qv3wpe"/>
        </w:rPr>
        <w:t xml:space="preserve">which have been unrealistically overly distorted. </w:t>
      </w:r>
      <w:r w:rsidR="00663832">
        <w:rPr>
          <w:rStyle w:val="qv3wpe"/>
        </w:rPr>
        <w:t xml:space="preserve">The total elongation </w:t>
      </w:r>
      <w:r w:rsidR="009B0176">
        <w:rPr>
          <w:rStyle w:val="qv3wpe"/>
        </w:rPr>
        <w:t>in this green region is approximately 0.5 mm</w:t>
      </w:r>
      <w:r w:rsidR="00BE2280">
        <w:rPr>
          <w:rStyle w:val="qv3wpe"/>
        </w:rPr>
        <w:t>, and the total length of</w:t>
      </w:r>
      <w:r w:rsidR="007508A7">
        <w:rPr>
          <w:rStyle w:val="qv3wpe"/>
        </w:rPr>
        <w:t xml:space="preserve"> the ‘dog bone’ is 64 mm</w:t>
      </w:r>
      <w:r w:rsidR="002A5508">
        <w:rPr>
          <w:rStyle w:val="qv3wpe"/>
        </w:rPr>
        <w:t xml:space="preserve">, meaning the elongation is </w:t>
      </w:r>
      <w:r w:rsidR="008E2CCA">
        <w:rPr>
          <w:rStyle w:val="qv3wpe"/>
        </w:rPr>
        <w:t xml:space="preserve">approximately </w:t>
      </w:r>
      <w:r w:rsidR="006375D7">
        <w:rPr>
          <w:rStyle w:val="qv3wpe"/>
        </w:rPr>
        <w:t>0.8 %</w:t>
      </w:r>
      <w:r w:rsidR="007A75CC">
        <w:rPr>
          <w:rStyle w:val="qv3wpe"/>
        </w:rPr>
        <w:t>, and so is significantly different to the literature. Part of the reason for this difference could be the way the model is setup</w:t>
      </w:r>
      <w:r w:rsidR="00D33027">
        <w:rPr>
          <w:rStyle w:val="qv3wpe"/>
        </w:rPr>
        <w:t>. One of the end faces was set as a fixed support, and the opposite face was set as the point on which the force operates. This is causing the distortion al</w:t>
      </w:r>
      <w:r w:rsidR="00BF6E7B">
        <w:rPr>
          <w:rStyle w:val="qv3wpe"/>
        </w:rPr>
        <w:t>ong the edge elements, and so is affecting the accuracy of the result. This could be improved by selecting the whole of the wide region</w:t>
      </w:r>
      <w:r w:rsidR="003C5886">
        <w:rPr>
          <w:rStyle w:val="qv3wpe"/>
        </w:rPr>
        <w:t xml:space="preserve"> at each </w:t>
      </w:r>
      <w:r w:rsidR="007F4728">
        <w:rPr>
          <w:rStyle w:val="qv3wpe"/>
        </w:rPr>
        <w:t xml:space="preserve">end of the dog bone, and setting those as the fixed support, and the area in which the force acts upon. This would prevent the edge nodes from over distorting, and would provide a more </w:t>
      </w:r>
      <w:r w:rsidR="00E161DC">
        <w:rPr>
          <w:rStyle w:val="qv3wpe"/>
        </w:rPr>
        <w:t>representative simulation.</w:t>
      </w:r>
    </w:p>
    <w:p w14:paraId="401B3D8F" w14:textId="6DBB98EE" w:rsidR="00E161DC" w:rsidRDefault="00BA6811" w:rsidP="00114F54">
      <w:pPr>
        <w:pStyle w:val="Heading2"/>
      </w:pPr>
      <w:bookmarkStart w:id="16" w:name="_Toc165202177"/>
      <w:r>
        <w:t>Initial Experiments</w:t>
      </w:r>
      <w:bookmarkEnd w:id="16"/>
    </w:p>
    <w:p w14:paraId="417EC8F1" w14:textId="129B6308" w:rsidR="00BA6811" w:rsidRDefault="009E7D66" w:rsidP="00F717F3">
      <w:pPr>
        <w:jc w:val="both"/>
      </w:pPr>
      <w:r>
        <w:t xml:space="preserve">A number of simulations were carried out prior to the runs 1 – 12 that have </w:t>
      </w:r>
      <w:r w:rsidR="00383EF6">
        <w:t>been included in this research</w:t>
      </w:r>
      <w:r w:rsidR="0099247C">
        <w:t xml:space="preserve">. These initial studies saw results that </w:t>
      </w:r>
      <w:r w:rsidR="00DD5007">
        <w:t xml:space="preserve">were </w:t>
      </w:r>
      <w:r w:rsidR="002E75F7">
        <w:t xml:space="preserve">not in accordance with the predicted output. A </w:t>
      </w:r>
      <w:r w:rsidR="002E75F7">
        <w:lastRenderedPageBreak/>
        <w:t xml:space="preserve">material model for the </w:t>
      </w:r>
      <w:r w:rsidR="00C36459">
        <w:t xml:space="preserve">projectile utilised the Johnson-Cook parameters that were seen in the </w:t>
      </w:r>
      <w:r w:rsidR="009A1B96">
        <w:t>material for the plate. When the simulation was ran with similar velocities and mesh density</w:t>
      </w:r>
      <w:r w:rsidR="00B30E3B">
        <w:t xml:space="preserve"> to those in table 1</w:t>
      </w:r>
      <w:r w:rsidR="009A1B96">
        <w:t>, the projectile would bounce off the plate</w:t>
      </w:r>
      <w:r w:rsidR="00E40368">
        <w:t>, and produce no damage at all. In the process the projectile was severely distorted</w:t>
      </w:r>
      <w:r w:rsidR="00B30E3B">
        <w:t xml:space="preserve">, and </w:t>
      </w:r>
      <w:r w:rsidR="00E46AE0">
        <w:t xml:space="preserve">no indentation to the plate was made. This indicated that the material model for the hardened steel core was </w:t>
      </w:r>
      <w:r w:rsidR="002526B9">
        <w:t>not behaving appropriately, and so had to be changed.</w:t>
      </w:r>
      <w:r w:rsidR="00FB56D3">
        <w:t xml:space="preserve"> </w:t>
      </w:r>
      <w:r w:rsidR="000A247E">
        <w:t>This behaviour also occurred with an aluminium plate, which is significantly easier to penetrate than</w:t>
      </w:r>
      <w:r w:rsidR="00B74DC3">
        <w:t xml:space="preserve"> the Weldox 700E steel, further proving </w:t>
      </w:r>
      <w:r w:rsidR="005526F0">
        <w:t>the issue.</w:t>
      </w:r>
    </w:p>
    <w:p w14:paraId="38597FA2" w14:textId="4F7B3EE0" w:rsidR="00C2016C" w:rsidRDefault="00C2016C" w:rsidP="00C2016C">
      <w:pPr>
        <w:pStyle w:val="Heading1"/>
      </w:pPr>
      <w:bookmarkStart w:id="17" w:name="_Toc165202178"/>
      <w:r>
        <w:t>Conclusions</w:t>
      </w:r>
      <w:bookmarkEnd w:id="17"/>
    </w:p>
    <w:p w14:paraId="14696AAF" w14:textId="2864DC18" w:rsidR="006379D3" w:rsidRDefault="0019053A" w:rsidP="00F717F3">
      <w:pPr>
        <w:jc w:val="both"/>
      </w:pPr>
      <w:r>
        <w:t xml:space="preserve">To conclude, </w:t>
      </w:r>
      <w:r w:rsidR="008A0922">
        <w:t xml:space="preserve">both Solidworks and Ansys have been shown to be useful tools for simulating </w:t>
      </w:r>
      <w:r w:rsidR="00E1278F">
        <w:t xml:space="preserve">applications with real-world importance. </w:t>
      </w:r>
      <w:r w:rsidR="00127F73">
        <w:t>The main focus of this work has been to assess the finite element of Ansys, and it can be said that with limited resources a</w:t>
      </w:r>
      <w:r w:rsidR="00180CF7">
        <w:t xml:space="preserve">nd </w:t>
      </w:r>
      <w:r w:rsidR="00B46FDB">
        <w:t xml:space="preserve">beginner knowledge of the software, results that tend towards those that are seen in literature </w:t>
      </w:r>
      <w:r w:rsidR="00FF0B5A">
        <w:t xml:space="preserve">can be achieved. The literature study that formed the basis of this work, as well as other studies in this field have shown good accordance </w:t>
      </w:r>
      <w:r w:rsidR="00546506">
        <w:t>with real world trials during the model validation process</w:t>
      </w:r>
      <w:r w:rsidR="00B92D12">
        <w:t xml:space="preserve">, and so proving that </w:t>
      </w:r>
      <w:r w:rsidR="00E75F59">
        <w:t>finite element analysis is a useful tool</w:t>
      </w:r>
      <w:r w:rsidR="006379D3">
        <w:t>.</w:t>
      </w:r>
      <w:r w:rsidR="00167332">
        <w:t xml:space="preserve"> There are c</w:t>
      </w:r>
      <w:r w:rsidR="003174B5">
        <w:t>lear drawbacks however, as results from the study are significantly different to literature values</w:t>
      </w:r>
      <w:r w:rsidR="002711F7">
        <w:t>. There are also differences in</w:t>
      </w:r>
      <w:r w:rsidR="002E4DD3">
        <w:t xml:space="preserve"> real world vs simulation</w:t>
      </w:r>
      <w:r w:rsidR="002711F7">
        <w:t xml:space="preserve"> after model validation</w:t>
      </w:r>
      <w:r w:rsidR="002E4DD3">
        <w:t xml:space="preserve"> in literature work, showing that there is room for improvement </w:t>
      </w:r>
      <w:r w:rsidR="00DB3288">
        <w:t>in modelling as a whole.</w:t>
      </w:r>
      <w:r w:rsidR="002711F7">
        <w:t xml:space="preserve"> </w:t>
      </w:r>
      <w:r w:rsidR="006379D3">
        <w:t xml:space="preserve">Further work could be to refine the model further, e.g. by refining mesh sizing to achieve results that </w:t>
      </w:r>
      <w:r w:rsidR="00F717F3">
        <w:t>are more similar to literature values.</w:t>
      </w:r>
    </w:p>
    <w:p w14:paraId="461BC937" w14:textId="77777777" w:rsidR="00F717F3" w:rsidRDefault="00F717F3" w:rsidP="00F717F3">
      <w:pPr>
        <w:jc w:val="both"/>
      </w:pPr>
    </w:p>
    <w:p w14:paraId="180B4642" w14:textId="77777777" w:rsidR="00F717F3" w:rsidRDefault="00F717F3" w:rsidP="00F717F3">
      <w:pPr>
        <w:jc w:val="both"/>
      </w:pPr>
    </w:p>
    <w:p w14:paraId="3D476227" w14:textId="77777777" w:rsidR="00F717F3" w:rsidRDefault="00F717F3" w:rsidP="00F717F3">
      <w:pPr>
        <w:jc w:val="both"/>
      </w:pPr>
    </w:p>
    <w:p w14:paraId="26CEED36" w14:textId="77777777" w:rsidR="00F717F3" w:rsidRDefault="00F717F3" w:rsidP="00F717F3">
      <w:pPr>
        <w:jc w:val="both"/>
      </w:pPr>
    </w:p>
    <w:p w14:paraId="185F3C53" w14:textId="77777777" w:rsidR="00F717F3" w:rsidRDefault="00F717F3" w:rsidP="00F717F3">
      <w:pPr>
        <w:jc w:val="both"/>
      </w:pPr>
    </w:p>
    <w:p w14:paraId="661D330D" w14:textId="77777777" w:rsidR="00F717F3" w:rsidRDefault="00F717F3" w:rsidP="00F717F3">
      <w:pPr>
        <w:jc w:val="both"/>
      </w:pPr>
    </w:p>
    <w:p w14:paraId="6FD38E21" w14:textId="77777777" w:rsidR="00F717F3" w:rsidRDefault="00F717F3" w:rsidP="00F717F3">
      <w:pPr>
        <w:jc w:val="both"/>
      </w:pPr>
    </w:p>
    <w:p w14:paraId="0833A009" w14:textId="77777777" w:rsidR="00F717F3" w:rsidRDefault="00F717F3" w:rsidP="00F717F3">
      <w:pPr>
        <w:jc w:val="both"/>
      </w:pPr>
    </w:p>
    <w:p w14:paraId="73DC7FBC" w14:textId="77777777" w:rsidR="00F717F3" w:rsidRDefault="00F717F3" w:rsidP="00F717F3">
      <w:pPr>
        <w:jc w:val="both"/>
      </w:pPr>
    </w:p>
    <w:p w14:paraId="180F9838" w14:textId="77777777" w:rsidR="00F717F3" w:rsidRDefault="00F717F3" w:rsidP="00F717F3">
      <w:pPr>
        <w:jc w:val="both"/>
      </w:pPr>
    </w:p>
    <w:p w14:paraId="63BE7110" w14:textId="77777777" w:rsidR="00F717F3" w:rsidRDefault="00F717F3" w:rsidP="00F717F3">
      <w:pPr>
        <w:jc w:val="both"/>
      </w:pPr>
    </w:p>
    <w:p w14:paraId="6C98AD5B" w14:textId="77777777" w:rsidR="00F717F3" w:rsidRDefault="00F717F3" w:rsidP="00F717F3">
      <w:pPr>
        <w:jc w:val="both"/>
      </w:pPr>
    </w:p>
    <w:p w14:paraId="71E31DE2" w14:textId="77777777" w:rsidR="00F717F3" w:rsidRDefault="00F717F3" w:rsidP="00F717F3">
      <w:pPr>
        <w:jc w:val="both"/>
      </w:pPr>
    </w:p>
    <w:p w14:paraId="29FC169A" w14:textId="77777777" w:rsidR="00F717F3" w:rsidRDefault="00F717F3" w:rsidP="00F717F3">
      <w:pPr>
        <w:jc w:val="both"/>
      </w:pPr>
    </w:p>
    <w:p w14:paraId="44EE251A" w14:textId="77777777" w:rsidR="00F717F3" w:rsidRDefault="00F717F3" w:rsidP="00F717F3">
      <w:pPr>
        <w:jc w:val="both"/>
      </w:pPr>
    </w:p>
    <w:p w14:paraId="79DB7AC8" w14:textId="77777777" w:rsidR="00F717F3" w:rsidRDefault="00F717F3" w:rsidP="00F717F3">
      <w:pPr>
        <w:jc w:val="both"/>
      </w:pPr>
    </w:p>
    <w:p w14:paraId="1463C9AD" w14:textId="77777777" w:rsidR="00F717F3" w:rsidRDefault="00F717F3" w:rsidP="00F717F3">
      <w:pPr>
        <w:jc w:val="both"/>
      </w:pPr>
    </w:p>
    <w:p w14:paraId="59292C9E" w14:textId="77777777" w:rsidR="00F717F3" w:rsidRDefault="00F717F3" w:rsidP="00F717F3">
      <w:pPr>
        <w:jc w:val="both"/>
      </w:pPr>
    </w:p>
    <w:p w14:paraId="04DAF179" w14:textId="77777777" w:rsidR="00F717F3" w:rsidRDefault="00F717F3" w:rsidP="00F717F3">
      <w:pPr>
        <w:jc w:val="both"/>
      </w:pPr>
    </w:p>
    <w:bookmarkStart w:id="18" w:name="_Toc165202179" w:displacedByCustomXml="next"/>
    <w:sdt>
      <w:sdtPr>
        <w:rPr>
          <w:rFonts w:asciiTheme="minorHAnsi" w:eastAsiaTheme="minorHAnsi" w:hAnsiTheme="minorHAnsi" w:cstheme="minorBidi"/>
          <w:color w:val="auto"/>
          <w:sz w:val="22"/>
          <w:szCs w:val="22"/>
        </w:rPr>
        <w:id w:val="-936058071"/>
        <w:docPartObj>
          <w:docPartGallery w:val="Bibliographies"/>
          <w:docPartUnique/>
        </w:docPartObj>
      </w:sdtPr>
      <w:sdtContent>
        <w:p w14:paraId="0AC9DD7D" w14:textId="140021BB" w:rsidR="00F717F3" w:rsidRDefault="00F717F3">
          <w:pPr>
            <w:pStyle w:val="Heading1"/>
          </w:pPr>
          <w:r>
            <w:t>References</w:t>
          </w:r>
          <w:bookmarkEnd w:id="18"/>
        </w:p>
        <w:sdt>
          <w:sdtPr>
            <w:id w:val="-573587230"/>
            <w:bibliography/>
          </w:sdtPr>
          <w:sdtContent>
            <w:p w14:paraId="62AF3786" w14:textId="77777777" w:rsidR="00480983" w:rsidRDefault="00F717F3">
              <w:pPr>
                <w:rPr>
                  <w:rFonts w:eastAsiaTheme="minorEastAsia"/>
                  <w:noProof/>
                  <w:lang w:eastAsia="zh-CN"/>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480983" w14:paraId="6A441AD8" w14:textId="77777777">
                <w:trPr>
                  <w:divId w:val="1386873078"/>
                  <w:tblCellSpacing w:w="15" w:type="dxa"/>
                </w:trPr>
                <w:tc>
                  <w:tcPr>
                    <w:tcW w:w="50" w:type="pct"/>
                    <w:hideMark/>
                  </w:tcPr>
                  <w:p w14:paraId="71F2C6E4" w14:textId="1FB0F4E2" w:rsidR="00480983" w:rsidRDefault="00480983">
                    <w:pPr>
                      <w:pStyle w:val="Bibliography"/>
                      <w:rPr>
                        <w:noProof/>
                        <w:kern w:val="0"/>
                        <w:sz w:val="24"/>
                        <w:szCs w:val="24"/>
                        <w14:ligatures w14:val="none"/>
                      </w:rPr>
                    </w:pPr>
                    <w:r>
                      <w:rPr>
                        <w:noProof/>
                      </w:rPr>
                      <w:t xml:space="preserve">[1] </w:t>
                    </w:r>
                  </w:p>
                </w:tc>
                <w:tc>
                  <w:tcPr>
                    <w:tcW w:w="0" w:type="auto"/>
                    <w:hideMark/>
                  </w:tcPr>
                  <w:p w14:paraId="09C51F08" w14:textId="77777777" w:rsidR="00480983" w:rsidRDefault="00480983">
                    <w:pPr>
                      <w:pStyle w:val="Bibliography"/>
                      <w:rPr>
                        <w:noProof/>
                      </w:rPr>
                    </w:pPr>
                    <w:r>
                      <w:rPr>
                        <w:noProof/>
                      </w:rPr>
                      <w:t xml:space="preserve">T. Mohd and e. al, “Cost viability of 3D printed house in UK,” in </w:t>
                    </w:r>
                    <w:r>
                      <w:rPr>
                        <w:i/>
                        <w:iCs/>
                        <w:noProof/>
                      </w:rPr>
                      <w:t>IOP Conference Series: Materials Science and Engineering</w:t>
                    </w:r>
                    <w:r>
                      <w:rPr>
                        <w:noProof/>
                      </w:rPr>
                      <w:t xml:space="preserve">, 2018. </w:t>
                    </w:r>
                  </w:p>
                </w:tc>
              </w:tr>
              <w:tr w:rsidR="00480983" w14:paraId="5DC7D32D" w14:textId="77777777">
                <w:trPr>
                  <w:divId w:val="1386873078"/>
                  <w:tblCellSpacing w:w="15" w:type="dxa"/>
                </w:trPr>
                <w:tc>
                  <w:tcPr>
                    <w:tcW w:w="50" w:type="pct"/>
                    <w:hideMark/>
                  </w:tcPr>
                  <w:p w14:paraId="51C6BF5D" w14:textId="77777777" w:rsidR="00480983" w:rsidRDefault="00480983">
                    <w:pPr>
                      <w:pStyle w:val="Bibliography"/>
                      <w:rPr>
                        <w:noProof/>
                      </w:rPr>
                    </w:pPr>
                    <w:r>
                      <w:rPr>
                        <w:noProof/>
                      </w:rPr>
                      <w:t xml:space="preserve">[2] </w:t>
                    </w:r>
                  </w:p>
                </w:tc>
                <w:tc>
                  <w:tcPr>
                    <w:tcW w:w="0" w:type="auto"/>
                    <w:hideMark/>
                  </w:tcPr>
                  <w:p w14:paraId="50A82608" w14:textId="77777777" w:rsidR="00480983" w:rsidRDefault="00480983">
                    <w:pPr>
                      <w:pStyle w:val="Bibliography"/>
                      <w:rPr>
                        <w:noProof/>
                      </w:rPr>
                    </w:pPr>
                    <w:r>
                      <w:rPr>
                        <w:noProof/>
                      </w:rPr>
                      <w:t xml:space="preserve">E. Palta, M. Gutowski and H. Fang, “A numerical study of steel and hybrid armor plates under ballistic impacts,” </w:t>
                    </w:r>
                    <w:r>
                      <w:rPr>
                        <w:i/>
                        <w:iCs/>
                        <w:noProof/>
                      </w:rPr>
                      <w:t xml:space="preserve">International Journal of Solids and Structures, </w:t>
                    </w:r>
                    <w:r>
                      <w:rPr>
                        <w:noProof/>
                      </w:rPr>
                      <w:t xml:space="preserve">vol. 136, pp. 279-294, 2018. </w:t>
                    </w:r>
                  </w:p>
                </w:tc>
              </w:tr>
              <w:tr w:rsidR="00480983" w14:paraId="404B14DA" w14:textId="77777777">
                <w:trPr>
                  <w:divId w:val="1386873078"/>
                  <w:tblCellSpacing w:w="15" w:type="dxa"/>
                </w:trPr>
                <w:tc>
                  <w:tcPr>
                    <w:tcW w:w="50" w:type="pct"/>
                    <w:hideMark/>
                  </w:tcPr>
                  <w:p w14:paraId="55FD501F" w14:textId="77777777" w:rsidR="00480983" w:rsidRDefault="00480983">
                    <w:pPr>
                      <w:pStyle w:val="Bibliography"/>
                      <w:rPr>
                        <w:noProof/>
                      </w:rPr>
                    </w:pPr>
                    <w:r>
                      <w:rPr>
                        <w:noProof/>
                      </w:rPr>
                      <w:t xml:space="preserve">[3] </w:t>
                    </w:r>
                  </w:p>
                </w:tc>
                <w:tc>
                  <w:tcPr>
                    <w:tcW w:w="0" w:type="auto"/>
                    <w:hideMark/>
                  </w:tcPr>
                  <w:p w14:paraId="71F788E1" w14:textId="77777777" w:rsidR="00480983" w:rsidRDefault="00480983">
                    <w:pPr>
                      <w:pStyle w:val="Bibliography"/>
                      <w:rPr>
                        <w:noProof/>
                      </w:rPr>
                    </w:pPr>
                    <w:r>
                      <w:rPr>
                        <w:noProof/>
                      </w:rPr>
                      <w:t>North Atlantic Treaty Organisation, “PROCEDURES FOR EVALUATING THE PROTECTION LEVELS OF LOGISTIC AND LIGHT ARMOURED VEHICLES FOR KE AND ARTILLERY THREATS,” January 2004. [Online]. Available: https://www.paxisceramics.com/wp-content/uploads/2019/02/stanag-45691.pdf. [Accessed 13 April 2024].</w:t>
                    </w:r>
                  </w:p>
                </w:tc>
              </w:tr>
              <w:tr w:rsidR="00480983" w14:paraId="6E642F30" w14:textId="77777777">
                <w:trPr>
                  <w:divId w:val="1386873078"/>
                  <w:tblCellSpacing w:w="15" w:type="dxa"/>
                </w:trPr>
                <w:tc>
                  <w:tcPr>
                    <w:tcW w:w="50" w:type="pct"/>
                    <w:hideMark/>
                  </w:tcPr>
                  <w:p w14:paraId="1B6BC571" w14:textId="77777777" w:rsidR="00480983" w:rsidRDefault="00480983">
                    <w:pPr>
                      <w:pStyle w:val="Bibliography"/>
                      <w:rPr>
                        <w:noProof/>
                      </w:rPr>
                    </w:pPr>
                    <w:r>
                      <w:rPr>
                        <w:noProof/>
                      </w:rPr>
                      <w:t xml:space="preserve">[4] </w:t>
                    </w:r>
                  </w:p>
                </w:tc>
                <w:tc>
                  <w:tcPr>
                    <w:tcW w:w="0" w:type="auto"/>
                    <w:hideMark/>
                  </w:tcPr>
                  <w:p w14:paraId="10823627" w14:textId="77777777" w:rsidR="00480983" w:rsidRDefault="00480983">
                    <w:pPr>
                      <w:pStyle w:val="Bibliography"/>
                      <w:rPr>
                        <w:noProof/>
                      </w:rPr>
                    </w:pPr>
                    <w:r>
                      <w:rPr>
                        <w:noProof/>
                      </w:rPr>
                      <w:t xml:space="preserve">K. Senthil, M. Iqbal, B. Arindam, R. Mittal and N. Gupta, “Ballistic resistance of 2024 aluminium plates against hemispherical, sphere and blunt nose projectiles,” </w:t>
                    </w:r>
                    <w:r>
                      <w:rPr>
                        <w:i/>
                        <w:iCs/>
                        <w:noProof/>
                      </w:rPr>
                      <w:t xml:space="preserve">Thin-Walled Structures, </w:t>
                    </w:r>
                    <w:r>
                      <w:rPr>
                        <w:noProof/>
                      </w:rPr>
                      <w:t xml:space="preserve">vol. 126, pp. 94-105, 2018. </w:t>
                    </w:r>
                  </w:p>
                </w:tc>
              </w:tr>
              <w:tr w:rsidR="00480983" w14:paraId="41B922D4" w14:textId="77777777">
                <w:trPr>
                  <w:divId w:val="1386873078"/>
                  <w:tblCellSpacing w:w="15" w:type="dxa"/>
                </w:trPr>
                <w:tc>
                  <w:tcPr>
                    <w:tcW w:w="50" w:type="pct"/>
                    <w:hideMark/>
                  </w:tcPr>
                  <w:p w14:paraId="1473270C" w14:textId="77777777" w:rsidR="00480983" w:rsidRDefault="00480983">
                    <w:pPr>
                      <w:pStyle w:val="Bibliography"/>
                      <w:rPr>
                        <w:noProof/>
                      </w:rPr>
                    </w:pPr>
                    <w:r>
                      <w:rPr>
                        <w:noProof/>
                      </w:rPr>
                      <w:t xml:space="preserve">[5] </w:t>
                    </w:r>
                  </w:p>
                </w:tc>
                <w:tc>
                  <w:tcPr>
                    <w:tcW w:w="0" w:type="auto"/>
                    <w:hideMark/>
                  </w:tcPr>
                  <w:p w14:paraId="20ADAC56" w14:textId="77777777" w:rsidR="00480983" w:rsidRDefault="00480983">
                    <w:pPr>
                      <w:pStyle w:val="Bibliography"/>
                      <w:rPr>
                        <w:noProof/>
                      </w:rPr>
                    </w:pPr>
                    <w:r>
                      <w:rPr>
                        <w:noProof/>
                      </w:rPr>
                      <w:t>Wikipedia, “7.62 x 51mm NATO,” Wikipedia, [Online]. Available: https://en.wikipedia.org/wiki/7.62%C3%9751mm_NATO. [Accessed 22 April 2024].</w:t>
                    </w:r>
                  </w:p>
                </w:tc>
              </w:tr>
              <w:tr w:rsidR="00480983" w14:paraId="0829B4CB" w14:textId="77777777">
                <w:trPr>
                  <w:divId w:val="1386873078"/>
                  <w:tblCellSpacing w:w="15" w:type="dxa"/>
                </w:trPr>
                <w:tc>
                  <w:tcPr>
                    <w:tcW w:w="50" w:type="pct"/>
                    <w:hideMark/>
                  </w:tcPr>
                  <w:p w14:paraId="7679F2B5" w14:textId="77777777" w:rsidR="00480983" w:rsidRDefault="00480983">
                    <w:pPr>
                      <w:pStyle w:val="Bibliography"/>
                      <w:rPr>
                        <w:noProof/>
                      </w:rPr>
                    </w:pPr>
                    <w:r>
                      <w:rPr>
                        <w:noProof/>
                      </w:rPr>
                      <w:t xml:space="preserve">[6] </w:t>
                    </w:r>
                  </w:p>
                </w:tc>
                <w:tc>
                  <w:tcPr>
                    <w:tcW w:w="0" w:type="auto"/>
                    <w:hideMark/>
                  </w:tcPr>
                  <w:p w14:paraId="3F6105D6" w14:textId="77777777" w:rsidR="00480983" w:rsidRDefault="00480983">
                    <w:pPr>
                      <w:pStyle w:val="Bibliography"/>
                      <w:rPr>
                        <w:noProof/>
                      </w:rPr>
                    </w:pPr>
                    <w:r>
                      <w:rPr>
                        <w:noProof/>
                      </w:rPr>
                      <w:t xml:space="preserve">W. Ali, B. Mebashar, E. Uddin, S. Waheed Ul Haq and M. Khan, “An experimental and numerical investigation of the ballistic response of multi-level armour against armour piercing projectiles,” </w:t>
                    </w:r>
                    <w:r>
                      <w:rPr>
                        <w:i/>
                        <w:iCs/>
                        <w:noProof/>
                      </w:rPr>
                      <w:t xml:space="preserve">International Jounral of Impact Engineering, </w:t>
                    </w:r>
                    <w:r>
                      <w:rPr>
                        <w:noProof/>
                      </w:rPr>
                      <w:t xml:space="preserve">vol. 110, pp. 47-56, 2017. </w:t>
                    </w:r>
                  </w:p>
                </w:tc>
              </w:tr>
              <w:tr w:rsidR="00480983" w14:paraId="2E20BD6D" w14:textId="77777777">
                <w:trPr>
                  <w:divId w:val="1386873078"/>
                  <w:tblCellSpacing w:w="15" w:type="dxa"/>
                </w:trPr>
                <w:tc>
                  <w:tcPr>
                    <w:tcW w:w="50" w:type="pct"/>
                    <w:hideMark/>
                  </w:tcPr>
                  <w:p w14:paraId="43097F40" w14:textId="77777777" w:rsidR="00480983" w:rsidRDefault="00480983">
                    <w:pPr>
                      <w:pStyle w:val="Bibliography"/>
                      <w:rPr>
                        <w:noProof/>
                      </w:rPr>
                    </w:pPr>
                    <w:r>
                      <w:rPr>
                        <w:noProof/>
                      </w:rPr>
                      <w:t xml:space="preserve">[7] </w:t>
                    </w:r>
                  </w:p>
                </w:tc>
                <w:tc>
                  <w:tcPr>
                    <w:tcW w:w="0" w:type="auto"/>
                    <w:hideMark/>
                  </w:tcPr>
                  <w:p w14:paraId="5E639A3B" w14:textId="77777777" w:rsidR="00480983" w:rsidRDefault="00480983">
                    <w:pPr>
                      <w:pStyle w:val="Bibliography"/>
                      <w:rPr>
                        <w:noProof/>
                      </w:rPr>
                    </w:pPr>
                    <w:r>
                      <w:rPr>
                        <w:noProof/>
                      </w:rPr>
                      <w:t>goengineer, “Solidworks Simulation,” goengineer, [Online]. Available: https://www.goengineer.com/solidworks/simulation/solidworks-simulation. [Accessed 17 April 2024].</w:t>
                    </w:r>
                  </w:p>
                </w:tc>
              </w:tr>
              <w:tr w:rsidR="00480983" w14:paraId="161A72BC" w14:textId="77777777">
                <w:trPr>
                  <w:divId w:val="1386873078"/>
                  <w:tblCellSpacing w:w="15" w:type="dxa"/>
                </w:trPr>
                <w:tc>
                  <w:tcPr>
                    <w:tcW w:w="50" w:type="pct"/>
                    <w:hideMark/>
                  </w:tcPr>
                  <w:p w14:paraId="390FB8F8" w14:textId="77777777" w:rsidR="00480983" w:rsidRDefault="00480983">
                    <w:pPr>
                      <w:pStyle w:val="Bibliography"/>
                      <w:rPr>
                        <w:noProof/>
                      </w:rPr>
                    </w:pPr>
                    <w:r>
                      <w:rPr>
                        <w:noProof/>
                      </w:rPr>
                      <w:t xml:space="preserve">[8] </w:t>
                    </w:r>
                  </w:p>
                </w:tc>
                <w:tc>
                  <w:tcPr>
                    <w:tcW w:w="0" w:type="auto"/>
                    <w:hideMark/>
                  </w:tcPr>
                  <w:p w14:paraId="2B37C8AE" w14:textId="77777777" w:rsidR="00480983" w:rsidRDefault="00480983">
                    <w:pPr>
                      <w:pStyle w:val="Bibliography"/>
                      <w:rPr>
                        <w:noProof/>
                      </w:rPr>
                    </w:pPr>
                    <w:r>
                      <w:rPr>
                        <w:noProof/>
                      </w:rPr>
                      <w:t>G. Cowper and P. Symonds, “Strain-hardening and strain-rate effects in the impact loading of cantilever beams,” Armed Services Technical Information Agency, Providence, 1957.</w:t>
                    </w:r>
                  </w:p>
                </w:tc>
              </w:tr>
              <w:tr w:rsidR="00480983" w14:paraId="1853CFFD" w14:textId="77777777">
                <w:trPr>
                  <w:divId w:val="1386873078"/>
                  <w:tblCellSpacing w:w="15" w:type="dxa"/>
                </w:trPr>
                <w:tc>
                  <w:tcPr>
                    <w:tcW w:w="50" w:type="pct"/>
                    <w:hideMark/>
                  </w:tcPr>
                  <w:p w14:paraId="0FB060A1" w14:textId="77777777" w:rsidR="00480983" w:rsidRDefault="00480983">
                    <w:pPr>
                      <w:pStyle w:val="Bibliography"/>
                      <w:rPr>
                        <w:noProof/>
                      </w:rPr>
                    </w:pPr>
                    <w:r>
                      <w:rPr>
                        <w:noProof/>
                      </w:rPr>
                      <w:t xml:space="preserve">[9] </w:t>
                    </w:r>
                  </w:p>
                </w:tc>
                <w:tc>
                  <w:tcPr>
                    <w:tcW w:w="0" w:type="auto"/>
                    <w:hideMark/>
                  </w:tcPr>
                  <w:p w14:paraId="7C77BB27" w14:textId="77777777" w:rsidR="00480983" w:rsidRDefault="00480983">
                    <w:pPr>
                      <w:pStyle w:val="Bibliography"/>
                      <w:rPr>
                        <w:noProof/>
                      </w:rPr>
                    </w:pPr>
                    <w:r>
                      <w:rPr>
                        <w:noProof/>
                      </w:rPr>
                      <w:t xml:space="preserve">N. Tschoegl, W. Knauss and I. Emri, “Poisson’s Ratio in Linear Viscoelasticity – A Critical Review,” </w:t>
                    </w:r>
                    <w:r>
                      <w:rPr>
                        <w:i/>
                        <w:iCs/>
                        <w:noProof/>
                      </w:rPr>
                      <w:t xml:space="preserve">Mechanics of Time-Dependent Materials, </w:t>
                    </w:r>
                    <w:r>
                      <w:rPr>
                        <w:noProof/>
                      </w:rPr>
                      <w:t xml:space="preserve">vol. 6, pp. 3-51, 20002. </w:t>
                    </w:r>
                  </w:p>
                </w:tc>
              </w:tr>
              <w:tr w:rsidR="00480983" w14:paraId="62B4338E" w14:textId="77777777">
                <w:trPr>
                  <w:divId w:val="1386873078"/>
                  <w:tblCellSpacing w:w="15" w:type="dxa"/>
                </w:trPr>
                <w:tc>
                  <w:tcPr>
                    <w:tcW w:w="50" w:type="pct"/>
                    <w:hideMark/>
                  </w:tcPr>
                  <w:p w14:paraId="625EEA76" w14:textId="77777777" w:rsidR="00480983" w:rsidRDefault="00480983">
                    <w:pPr>
                      <w:pStyle w:val="Bibliography"/>
                      <w:rPr>
                        <w:noProof/>
                      </w:rPr>
                    </w:pPr>
                    <w:r>
                      <w:rPr>
                        <w:noProof/>
                      </w:rPr>
                      <w:t xml:space="preserve">[10] </w:t>
                    </w:r>
                  </w:p>
                </w:tc>
                <w:tc>
                  <w:tcPr>
                    <w:tcW w:w="0" w:type="auto"/>
                    <w:hideMark/>
                  </w:tcPr>
                  <w:p w14:paraId="6E558AA1" w14:textId="77777777" w:rsidR="00480983" w:rsidRDefault="00480983">
                    <w:pPr>
                      <w:pStyle w:val="Bibliography"/>
                      <w:rPr>
                        <w:noProof/>
                      </w:rPr>
                    </w:pPr>
                    <w:r>
                      <w:rPr>
                        <w:noProof/>
                      </w:rPr>
                      <w:t xml:space="preserve">T. Børvik, S. Dey and A. Clausen, “Perforation resistance of five different high-strength steel plates subjected to small-arms projectiles,” </w:t>
                    </w:r>
                    <w:r>
                      <w:rPr>
                        <w:i/>
                        <w:iCs/>
                        <w:noProof/>
                      </w:rPr>
                      <w:t xml:space="preserve">International Jounral of Impact Engineering, </w:t>
                    </w:r>
                    <w:r>
                      <w:rPr>
                        <w:noProof/>
                      </w:rPr>
                      <w:t xml:space="preserve">vol. 36, pp. 948-964, 2009. </w:t>
                    </w:r>
                  </w:p>
                </w:tc>
              </w:tr>
              <w:tr w:rsidR="00480983" w14:paraId="2FBEF1FE" w14:textId="77777777">
                <w:trPr>
                  <w:divId w:val="1386873078"/>
                  <w:tblCellSpacing w:w="15" w:type="dxa"/>
                </w:trPr>
                <w:tc>
                  <w:tcPr>
                    <w:tcW w:w="50" w:type="pct"/>
                    <w:hideMark/>
                  </w:tcPr>
                  <w:p w14:paraId="362AAC2C" w14:textId="77777777" w:rsidR="00480983" w:rsidRDefault="00480983">
                    <w:pPr>
                      <w:pStyle w:val="Bibliography"/>
                      <w:rPr>
                        <w:noProof/>
                      </w:rPr>
                    </w:pPr>
                    <w:r>
                      <w:rPr>
                        <w:noProof/>
                      </w:rPr>
                      <w:t xml:space="preserve">[11] </w:t>
                    </w:r>
                  </w:p>
                </w:tc>
                <w:tc>
                  <w:tcPr>
                    <w:tcW w:w="0" w:type="auto"/>
                    <w:hideMark/>
                  </w:tcPr>
                  <w:p w14:paraId="1E1BE8CE" w14:textId="77777777" w:rsidR="00480983" w:rsidRDefault="00480983">
                    <w:pPr>
                      <w:pStyle w:val="Bibliography"/>
                      <w:rPr>
                        <w:noProof/>
                      </w:rPr>
                    </w:pPr>
                    <w:r>
                      <w:rPr>
                        <w:noProof/>
                      </w:rPr>
                      <w:t xml:space="preserve">G. Johnson, “A constitutive model and data for metals subjected to large strains, high strain rates and high temperatures,” in </w:t>
                    </w:r>
                    <w:r>
                      <w:rPr>
                        <w:i/>
                        <w:iCs/>
                        <w:noProof/>
                      </w:rPr>
                      <w:t>Proceedings of the 7th International Symposium on Ballistics</w:t>
                    </w:r>
                    <w:r>
                      <w:rPr>
                        <w:noProof/>
                      </w:rPr>
                      <w:t xml:space="preserve">, The Hague, 1983. </w:t>
                    </w:r>
                  </w:p>
                </w:tc>
              </w:tr>
              <w:tr w:rsidR="00480983" w14:paraId="2198FF3D" w14:textId="77777777">
                <w:trPr>
                  <w:divId w:val="1386873078"/>
                  <w:tblCellSpacing w:w="15" w:type="dxa"/>
                </w:trPr>
                <w:tc>
                  <w:tcPr>
                    <w:tcW w:w="50" w:type="pct"/>
                    <w:hideMark/>
                  </w:tcPr>
                  <w:p w14:paraId="4B5657DE" w14:textId="77777777" w:rsidR="00480983" w:rsidRDefault="00480983">
                    <w:pPr>
                      <w:pStyle w:val="Bibliography"/>
                      <w:rPr>
                        <w:noProof/>
                      </w:rPr>
                    </w:pPr>
                    <w:r>
                      <w:rPr>
                        <w:noProof/>
                      </w:rPr>
                      <w:t xml:space="preserve">[12] </w:t>
                    </w:r>
                  </w:p>
                </w:tc>
                <w:tc>
                  <w:tcPr>
                    <w:tcW w:w="0" w:type="auto"/>
                    <w:hideMark/>
                  </w:tcPr>
                  <w:p w14:paraId="4A75BB23" w14:textId="77777777" w:rsidR="00480983" w:rsidRDefault="00480983">
                    <w:pPr>
                      <w:pStyle w:val="Bibliography"/>
                      <w:rPr>
                        <w:noProof/>
                      </w:rPr>
                    </w:pPr>
                    <w:r>
                      <w:rPr>
                        <w:noProof/>
                      </w:rPr>
                      <w:t xml:space="preserve">S. Dey, T. Børvik, O. Hopperstad, J. Leinum and M. Langseth, “The effect of target strength on the perforation of steel plates using three differnt projectule nose shapes,” vol. 30, no. 8-9, pp. 1005-1038, 2004. </w:t>
                    </w:r>
                  </w:p>
                </w:tc>
              </w:tr>
              <w:tr w:rsidR="00480983" w14:paraId="00048ADF" w14:textId="77777777">
                <w:trPr>
                  <w:divId w:val="1386873078"/>
                  <w:tblCellSpacing w:w="15" w:type="dxa"/>
                </w:trPr>
                <w:tc>
                  <w:tcPr>
                    <w:tcW w:w="50" w:type="pct"/>
                    <w:hideMark/>
                  </w:tcPr>
                  <w:p w14:paraId="0584929E" w14:textId="77777777" w:rsidR="00480983" w:rsidRDefault="00480983">
                    <w:pPr>
                      <w:pStyle w:val="Bibliography"/>
                      <w:rPr>
                        <w:noProof/>
                      </w:rPr>
                    </w:pPr>
                    <w:r>
                      <w:rPr>
                        <w:noProof/>
                      </w:rPr>
                      <w:lastRenderedPageBreak/>
                      <w:t xml:space="preserve">[13] </w:t>
                    </w:r>
                  </w:p>
                </w:tc>
                <w:tc>
                  <w:tcPr>
                    <w:tcW w:w="0" w:type="auto"/>
                    <w:hideMark/>
                  </w:tcPr>
                  <w:p w14:paraId="49F96781" w14:textId="77777777" w:rsidR="00480983" w:rsidRDefault="00480983">
                    <w:pPr>
                      <w:pStyle w:val="Bibliography"/>
                      <w:rPr>
                        <w:noProof/>
                      </w:rPr>
                    </w:pPr>
                    <w:r>
                      <w:rPr>
                        <w:noProof/>
                      </w:rPr>
                      <w:t xml:space="preserve">G. Johnson and W. Cook, “Fracture characteristics of three metals subjected to various strains, strain rates, temperatures and pressures,” </w:t>
                    </w:r>
                    <w:r>
                      <w:rPr>
                        <w:i/>
                        <w:iCs/>
                        <w:noProof/>
                      </w:rPr>
                      <w:t xml:space="preserve">Engineering fracture mechanics, </w:t>
                    </w:r>
                    <w:r>
                      <w:rPr>
                        <w:noProof/>
                      </w:rPr>
                      <w:t xml:space="preserve">vol. 21, no. 1, pp. 31-48, 1985. </w:t>
                    </w:r>
                  </w:p>
                </w:tc>
              </w:tr>
              <w:tr w:rsidR="00480983" w14:paraId="00AEE1D5" w14:textId="77777777">
                <w:trPr>
                  <w:divId w:val="1386873078"/>
                  <w:tblCellSpacing w:w="15" w:type="dxa"/>
                </w:trPr>
                <w:tc>
                  <w:tcPr>
                    <w:tcW w:w="50" w:type="pct"/>
                    <w:hideMark/>
                  </w:tcPr>
                  <w:p w14:paraId="495039AB" w14:textId="77777777" w:rsidR="00480983" w:rsidRDefault="00480983">
                    <w:pPr>
                      <w:pStyle w:val="Bibliography"/>
                      <w:rPr>
                        <w:noProof/>
                      </w:rPr>
                    </w:pPr>
                    <w:r>
                      <w:rPr>
                        <w:noProof/>
                      </w:rPr>
                      <w:t xml:space="preserve">[14] </w:t>
                    </w:r>
                  </w:p>
                </w:tc>
                <w:tc>
                  <w:tcPr>
                    <w:tcW w:w="0" w:type="auto"/>
                    <w:hideMark/>
                  </w:tcPr>
                  <w:p w14:paraId="25C138DB" w14:textId="77777777" w:rsidR="00480983" w:rsidRDefault="00480983">
                    <w:pPr>
                      <w:pStyle w:val="Bibliography"/>
                      <w:rPr>
                        <w:noProof/>
                      </w:rPr>
                    </w:pPr>
                    <w:r>
                      <w:rPr>
                        <w:noProof/>
                      </w:rPr>
                      <w:t xml:space="preserve">A. Banerjee, S. Dhar, S. Acharyya, D. Datta and N. Nayak, “Determination of Johnson cook material and failure model constants and numerical modelling of Charpy impact test of armour steel,” </w:t>
                    </w:r>
                    <w:r>
                      <w:rPr>
                        <w:i/>
                        <w:iCs/>
                        <w:noProof/>
                      </w:rPr>
                      <w:t xml:space="preserve">Materials Science and Engineering, </w:t>
                    </w:r>
                    <w:r>
                      <w:rPr>
                        <w:noProof/>
                      </w:rPr>
                      <w:t xml:space="preserve">vol. 640, pp. 200-209, 2015. </w:t>
                    </w:r>
                  </w:p>
                </w:tc>
              </w:tr>
              <w:tr w:rsidR="00480983" w14:paraId="63C5AD37" w14:textId="77777777">
                <w:trPr>
                  <w:divId w:val="1386873078"/>
                  <w:tblCellSpacing w:w="15" w:type="dxa"/>
                </w:trPr>
                <w:tc>
                  <w:tcPr>
                    <w:tcW w:w="50" w:type="pct"/>
                    <w:hideMark/>
                  </w:tcPr>
                  <w:p w14:paraId="501A6BAA" w14:textId="77777777" w:rsidR="00480983" w:rsidRDefault="00480983">
                    <w:pPr>
                      <w:pStyle w:val="Bibliography"/>
                      <w:rPr>
                        <w:noProof/>
                      </w:rPr>
                    </w:pPr>
                    <w:r>
                      <w:rPr>
                        <w:noProof/>
                      </w:rPr>
                      <w:t xml:space="preserve">[15] </w:t>
                    </w:r>
                  </w:p>
                </w:tc>
                <w:tc>
                  <w:tcPr>
                    <w:tcW w:w="0" w:type="auto"/>
                    <w:hideMark/>
                  </w:tcPr>
                  <w:p w14:paraId="20A136F2" w14:textId="77777777" w:rsidR="00480983" w:rsidRDefault="00480983">
                    <w:pPr>
                      <w:pStyle w:val="Bibliography"/>
                      <w:rPr>
                        <w:noProof/>
                      </w:rPr>
                    </w:pPr>
                    <w:r>
                      <w:rPr>
                        <w:noProof/>
                      </w:rPr>
                      <w:t xml:space="preserve">N. Kılıç and B. Ekici, “Ballistic resistance of high hardness armor steels against 7.62 mm armor piercing ammunition,” </w:t>
                    </w:r>
                    <w:r>
                      <w:rPr>
                        <w:i/>
                        <w:iCs/>
                        <w:noProof/>
                      </w:rPr>
                      <w:t xml:space="preserve">Materials and Design, </w:t>
                    </w:r>
                    <w:r>
                      <w:rPr>
                        <w:noProof/>
                      </w:rPr>
                      <w:t xml:space="preserve">vol. 44, pp. 35-48, 2013. </w:t>
                    </w:r>
                  </w:p>
                </w:tc>
              </w:tr>
              <w:tr w:rsidR="00480983" w14:paraId="0FF6E709" w14:textId="77777777">
                <w:trPr>
                  <w:divId w:val="1386873078"/>
                  <w:tblCellSpacing w:w="15" w:type="dxa"/>
                </w:trPr>
                <w:tc>
                  <w:tcPr>
                    <w:tcW w:w="50" w:type="pct"/>
                    <w:hideMark/>
                  </w:tcPr>
                  <w:p w14:paraId="319305E0" w14:textId="77777777" w:rsidR="00480983" w:rsidRDefault="00480983">
                    <w:pPr>
                      <w:pStyle w:val="Bibliography"/>
                      <w:rPr>
                        <w:noProof/>
                      </w:rPr>
                    </w:pPr>
                    <w:r>
                      <w:rPr>
                        <w:noProof/>
                      </w:rPr>
                      <w:t xml:space="preserve">[16] </w:t>
                    </w:r>
                  </w:p>
                </w:tc>
                <w:tc>
                  <w:tcPr>
                    <w:tcW w:w="0" w:type="auto"/>
                    <w:hideMark/>
                  </w:tcPr>
                  <w:p w14:paraId="7055359E" w14:textId="77777777" w:rsidR="00480983" w:rsidRDefault="00480983">
                    <w:pPr>
                      <w:pStyle w:val="Bibliography"/>
                      <w:rPr>
                        <w:noProof/>
                      </w:rPr>
                    </w:pPr>
                    <w:r>
                      <w:rPr>
                        <w:noProof/>
                      </w:rPr>
                      <w:t xml:space="preserve">e. a. Rahman, “Characterising Ballistic Limits of Lightweight Laminated-Structure as a Protective Panel for Armoured Vehicle,” </w:t>
                    </w:r>
                    <w:r>
                      <w:rPr>
                        <w:i/>
                        <w:iCs/>
                        <w:noProof/>
                      </w:rPr>
                      <w:t xml:space="preserve">Jounral of Mechanical Engineering, </w:t>
                    </w:r>
                    <w:r>
                      <w:rPr>
                        <w:noProof/>
                      </w:rPr>
                      <w:t xml:space="preserve">vol. 4, no. 3, pp. 20-34, 2017. </w:t>
                    </w:r>
                  </w:p>
                </w:tc>
              </w:tr>
              <w:tr w:rsidR="00480983" w14:paraId="00C763EA" w14:textId="77777777">
                <w:trPr>
                  <w:divId w:val="1386873078"/>
                  <w:tblCellSpacing w:w="15" w:type="dxa"/>
                </w:trPr>
                <w:tc>
                  <w:tcPr>
                    <w:tcW w:w="50" w:type="pct"/>
                    <w:hideMark/>
                  </w:tcPr>
                  <w:p w14:paraId="0E0A08D5" w14:textId="77777777" w:rsidR="00480983" w:rsidRDefault="00480983">
                    <w:pPr>
                      <w:pStyle w:val="Bibliography"/>
                      <w:rPr>
                        <w:noProof/>
                      </w:rPr>
                    </w:pPr>
                    <w:r>
                      <w:rPr>
                        <w:noProof/>
                      </w:rPr>
                      <w:t xml:space="preserve">[17] </w:t>
                    </w:r>
                  </w:p>
                </w:tc>
                <w:tc>
                  <w:tcPr>
                    <w:tcW w:w="0" w:type="auto"/>
                    <w:hideMark/>
                  </w:tcPr>
                  <w:p w14:paraId="32018E93" w14:textId="77777777" w:rsidR="00480983" w:rsidRDefault="00480983">
                    <w:pPr>
                      <w:pStyle w:val="Bibliography"/>
                      <w:rPr>
                        <w:noProof/>
                      </w:rPr>
                    </w:pPr>
                    <w:r>
                      <w:rPr>
                        <w:noProof/>
                      </w:rPr>
                      <w:t xml:space="preserve">H. Frissane and e. al, “3D smooth particle hydrodynamics modeling for high velocity penetrating impact using GPU: Application to a blunt projectile penetrating thin steel plates,” </w:t>
                    </w:r>
                    <w:r>
                      <w:rPr>
                        <w:i/>
                        <w:iCs/>
                        <w:noProof/>
                      </w:rPr>
                      <w:t xml:space="preserve">Computer Methods in Applied Mechanics and Engineering, </w:t>
                    </w:r>
                    <w:r>
                      <w:rPr>
                        <w:noProof/>
                      </w:rPr>
                      <w:t xml:space="preserve">vol. 357, 2019. </w:t>
                    </w:r>
                  </w:p>
                </w:tc>
              </w:tr>
              <w:tr w:rsidR="00480983" w14:paraId="0C6C371D" w14:textId="77777777">
                <w:trPr>
                  <w:divId w:val="1386873078"/>
                  <w:tblCellSpacing w:w="15" w:type="dxa"/>
                </w:trPr>
                <w:tc>
                  <w:tcPr>
                    <w:tcW w:w="50" w:type="pct"/>
                    <w:hideMark/>
                  </w:tcPr>
                  <w:p w14:paraId="7C50B88F" w14:textId="77777777" w:rsidR="00480983" w:rsidRDefault="00480983">
                    <w:pPr>
                      <w:pStyle w:val="Bibliography"/>
                      <w:rPr>
                        <w:noProof/>
                      </w:rPr>
                    </w:pPr>
                    <w:r>
                      <w:rPr>
                        <w:noProof/>
                      </w:rPr>
                      <w:t xml:space="preserve">[18] </w:t>
                    </w:r>
                  </w:p>
                </w:tc>
                <w:tc>
                  <w:tcPr>
                    <w:tcW w:w="0" w:type="auto"/>
                    <w:hideMark/>
                  </w:tcPr>
                  <w:p w14:paraId="3FC53AC4" w14:textId="77777777" w:rsidR="00480983" w:rsidRDefault="00480983">
                    <w:pPr>
                      <w:pStyle w:val="Bibliography"/>
                      <w:rPr>
                        <w:noProof/>
                      </w:rPr>
                    </w:pPr>
                    <w:r>
                      <w:rPr>
                        <w:noProof/>
                      </w:rPr>
                      <w:t>Weldox, “Weldox 700,” 17 October 2013. [Online]. Available: https://www.mtladv.com/wp-content/uploads/2016/01/weldox-700.pdf. [Accessed 27 April 2024].</w:t>
                    </w:r>
                  </w:p>
                </w:tc>
              </w:tr>
            </w:tbl>
            <w:p w14:paraId="2E8B1912" w14:textId="77777777" w:rsidR="00480983" w:rsidRDefault="00480983">
              <w:pPr>
                <w:divId w:val="1386873078"/>
                <w:rPr>
                  <w:rFonts w:eastAsia="Times New Roman"/>
                  <w:noProof/>
                </w:rPr>
              </w:pPr>
            </w:p>
            <w:p w14:paraId="7D42AF1E" w14:textId="73D02AA0" w:rsidR="00F717F3" w:rsidRDefault="00F717F3">
              <w:r>
                <w:rPr>
                  <w:b/>
                  <w:bCs/>
                  <w:noProof/>
                </w:rPr>
                <w:fldChar w:fldCharType="end"/>
              </w:r>
            </w:p>
          </w:sdtContent>
        </w:sdt>
      </w:sdtContent>
    </w:sdt>
    <w:p w14:paraId="309FF257" w14:textId="77777777" w:rsidR="00F717F3" w:rsidRPr="0019053A" w:rsidRDefault="00F717F3" w:rsidP="00F717F3">
      <w:pPr>
        <w:jc w:val="both"/>
      </w:pPr>
    </w:p>
    <w:sectPr w:rsidR="00F717F3" w:rsidRPr="0019053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2155FB4" w14:textId="77777777" w:rsidR="00E05506" w:rsidRDefault="00E05506" w:rsidP="00790981">
      <w:pPr>
        <w:spacing w:after="0" w:line="240" w:lineRule="auto"/>
      </w:pPr>
      <w:r>
        <w:separator/>
      </w:r>
    </w:p>
  </w:endnote>
  <w:endnote w:type="continuationSeparator" w:id="0">
    <w:p w14:paraId="5BBBB343" w14:textId="77777777" w:rsidR="00E05506" w:rsidRDefault="00E05506" w:rsidP="007909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EB501CF" w14:textId="77777777" w:rsidR="00E05506" w:rsidRDefault="00E05506" w:rsidP="00790981">
      <w:pPr>
        <w:spacing w:after="0" w:line="240" w:lineRule="auto"/>
      </w:pPr>
      <w:r>
        <w:separator/>
      </w:r>
    </w:p>
  </w:footnote>
  <w:footnote w:type="continuationSeparator" w:id="0">
    <w:p w14:paraId="5E2ECC8C" w14:textId="77777777" w:rsidR="00E05506" w:rsidRDefault="00E05506" w:rsidP="0079098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C7076E1"/>
    <w:multiLevelType w:val="hybridMultilevel"/>
    <w:tmpl w:val="D7B269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7E9359F"/>
    <w:multiLevelType w:val="hybridMultilevel"/>
    <w:tmpl w:val="B2FE2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05861014">
    <w:abstractNumId w:val="1"/>
  </w:num>
  <w:num w:numId="2" w16cid:durableId="2113467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5"/>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016C"/>
    <w:rsid w:val="00000F22"/>
    <w:rsid w:val="00001357"/>
    <w:rsid w:val="00003DF8"/>
    <w:rsid w:val="000221B6"/>
    <w:rsid w:val="00027A1F"/>
    <w:rsid w:val="00040198"/>
    <w:rsid w:val="00045F29"/>
    <w:rsid w:val="0004695B"/>
    <w:rsid w:val="0005513B"/>
    <w:rsid w:val="00055F1A"/>
    <w:rsid w:val="000576FA"/>
    <w:rsid w:val="000604E6"/>
    <w:rsid w:val="00061152"/>
    <w:rsid w:val="00066294"/>
    <w:rsid w:val="00071F1D"/>
    <w:rsid w:val="00082285"/>
    <w:rsid w:val="000864E0"/>
    <w:rsid w:val="00097148"/>
    <w:rsid w:val="000A247E"/>
    <w:rsid w:val="000B0E19"/>
    <w:rsid w:val="000B473C"/>
    <w:rsid w:val="000B7291"/>
    <w:rsid w:val="000D12EB"/>
    <w:rsid w:val="000D6C85"/>
    <w:rsid w:val="000D79FE"/>
    <w:rsid w:val="000E6F09"/>
    <w:rsid w:val="000F66A5"/>
    <w:rsid w:val="000F6A43"/>
    <w:rsid w:val="0010582B"/>
    <w:rsid w:val="001104EA"/>
    <w:rsid w:val="00114352"/>
    <w:rsid w:val="00114F54"/>
    <w:rsid w:val="00127F73"/>
    <w:rsid w:val="00132C0A"/>
    <w:rsid w:val="00133117"/>
    <w:rsid w:val="00136D89"/>
    <w:rsid w:val="001414FA"/>
    <w:rsid w:val="00141A40"/>
    <w:rsid w:val="00141BC7"/>
    <w:rsid w:val="00141C29"/>
    <w:rsid w:val="00153A2F"/>
    <w:rsid w:val="0016382A"/>
    <w:rsid w:val="00167332"/>
    <w:rsid w:val="00171F3C"/>
    <w:rsid w:val="00180CF7"/>
    <w:rsid w:val="0019053A"/>
    <w:rsid w:val="001972FC"/>
    <w:rsid w:val="001A01C1"/>
    <w:rsid w:val="001A0BA9"/>
    <w:rsid w:val="001A2F3F"/>
    <w:rsid w:val="001A5A66"/>
    <w:rsid w:val="001C100D"/>
    <w:rsid w:val="001C1C8D"/>
    <w:rsid w:val="001C2C32"/>
    <w:rsid w:val="001E409B"/>
    <w:rsid w:val="001E6885"/>
    <w:rsid w:val="001F350F"/>
    <w:rsid w:val="001F5534"/>
    <w:rsid w:val="001F5CDE"/>
    <w:rsid w:val="00200623"/>
    <w:rsid w:val="002018DE"/>
    <w:rsid w:val="00231AE5"/>
    <w:rsid w:val="002337DD"/>
    <w:rsid w:val="00241FBB"/>
    <w:rsid w:val="00251D06"/>
    <w:rsid w:val="002526B9"/>
    <w:rsid w:val="00270C87"/>
    <w:rsid w:val="00270DB6"/>
    <w:rsid w:val="002711F7"/>
    <w:rsid w:val="00272120"/>
    <w:rsid w:val="00283CA1"/>
    <w:rsid w:val="00294B5B"/>
    <w:rsid w:val="002A1F16"/>
    <w:rsid w:val="002A5508"/>
    <w:rsid w:val="002B3D74"/>
    <w:rsid w:val="002B7A81"/>
    <w:rsid w:val="002D3F16"/>
    <w:rsid w:val="002E4D78"/>
    <w:rsid w:val="002E4DD3"/>
    <w:rsid w:val="002E75F7"/>
    <w:rsid w:val="002F7D4B"/>
    <w:rsid w:val="00301D0A"/>
    <w:rsid w:val="00302109"/>
    <w:rsid w:val="003174B5"/>
    <w:rsid w:val="00320F06"/>
    <w:rsid w:val="0035280C"/>
    <w:rsid w:val="00355B57"/>
    <w:rsid w:val="003572DF"/>
    <w:rsid w:val="00365C24"/>
    <w:rsid w:val="00366CA6"/>
    <w:rsid w:val="003716D0"/>
    <w:rsid w:val="00372EA1"/>
    <w:rsid w:val="00373790"/>
    <w:rsid w:val="003769F2"/>
    <w:rsid w:val="00382BA0"/>
    <w:rsid w:val="00383EF6"/>
    <w:rsid w:val="00384052"/>
    <w:rsid w:val="0038662A"/>
    <w:rsid w:val="00393A6F"/>
    <w:rsid w:val="00395D07"/>
    <w:rsid w:val="003A50C3"/>
    <w:rsid w:val="003B27C9"/>
    <w:rsid w:val="003B4C32"/>
    <w:rsid w:val="003B6033"/>
    <w:rsid w:val="003C5886"/>
    <w:rsid w:val="003C7768"/>
    <w:rsid w:val="003D5FAD"/>
    <w:rsid w:val="003D642A"/>
    <w:rsid w:val="003E58B4"/>
    <w:rsid w:val="003F79FD"/>
    <w:rsid w:val="004234B0"/>
    <w:rsid w:val="00436B18"/>
    <w:rsid w:val="00442C0C"/>
    <w:rsid w:val="00442EBA"/>
    <w:rsid w:val="00444FDE"/>
    <w:rsid w:val="0044582E"/>
    <w:rsid w:val="00452F46"/>
    <w:rsid w:val="00464AC0"/>
    <w:rsid w:val="00473A40"/>
    <w:rsid w:val="00480983"/>
    <w:rsid w:val="00481C80"/>
    <w:rsid w:val="00493C1B"/>
    <w:rsid w:val="00494292"/>
    <w:rsid w:val="0049533B"/>
    <w:rsid w:val="00496966"/>
    <w:rsid w:val="004A3006"/>
    <w:rsid w:val="004A40DC"/>
    <w:rsid w:val="004B082E"/>
    <w:rsid w:val="004B204E"/>
    <w:rsid w:val="004C05C7"/>
    <w:rsid w:val="004C0C50"/>
    <w:rsid w:val="004D3177"/>
    <w:rsid w:val="004E5649"/>
    <w:rsid w:val="004F4ECA"/>
    <w:rsid w:val="0050406B"/>
    <w:rsid w:val="0050754C"/>
    <w:rsid w:val="00514B64"/>
    <w:rsid w:val="0051622F"/>
    <w:rsid w:val="0051693E"/>
    <w:rsid w:val="0052489D"/>
    <w:rsid w:val="005302A2"/>
    <w:rsid w:val="0053357F"/>
    <w:rsid w:val="005366AF"/>
    <w:rsid w:val="00540727"/>
    <w:rsid w:val="00541070"/>
    <w:rsid w:val="00546506"/>
    <w:rsid w:val="00550058"/>
    <w:rsid w:val="005526F0"/>
    <w:rsid w:val="00554FF6"/>
    <w:rsid w:val="00555675"/>
    <w:rsid w:val="00563A88"/>
    <w:rsid w:val="00564E5A"/>
    <w:rsid w:val="005670DD"/>
    <w:rsid w:val="00576051"/>
    <w:rsid w:val="00580E1D"/>
    <w:rsid w:val="005C6DEB"/>
    <w:rsid w:val="005D1711"/>
    <w:rsid w:val="005D4A36"/>
    <w:rsid w:val="005E025A"/>
    <w:rsid w:val="005F16C8"/>
    <w:rsid w:val="005F75D4"/>
    <w:rsid w:val="00611F41"/>
    <w:rsid w:val="006158FA"/>
    <w:rsid w:val="00620D79"/>
    <w:rsid w:val="00627A7C"/>
    <w:rsid w:val="00634AA4"/>
    <w:rsid w:val="006375D7"/>
    <w:rsid w:val="006379D3"/>
    <w:rsid w:val="00641AF5"/>
    <w:rsid w:val="00651B7D"/>
    <w:rsid w:val="00657879"/>
    <w:rsid w:val="00662D35"/>
    <w:rsid w:val="00663832"/>
    <w:rsid w:val="00675C3D"/>
    <w:rsid w:val="006804E5"/>
    <w:rsid w:val="0068269E"/>
    <w:rsid w:val="00694A1C"/>
    <w:rsid w:val="006A60C3"/>
    <w:rsid w:val="006B58CC"/>
    <w:rsid w:val="006C47F7"/>
    <w:rsid w:val="006D2D6F"/>
    <w:rsid w:val="006D4B24"/>
    <w:rsid w:val="006F0D73"/>
    <w:rsid w:val="006F2CF3"/>
    <w:rsid w:val="006F3EE4"/>
    <w:rsid w:val="00700108"/>
    <w:rsid w:val="007001E8"/>
    <w:rsid w:val="007026F4"/>
    <w:rsid w:val="0071558E"/>
    <w:rsid w:val="007236A2"/>
    <w:rsid w:val="00731A76"/>
    <w:rsid w:val="00731E9A"/>
    <w:rsid w:val="0073250D"/>
    <w:rsid w:val="007458FB"/>
    <w:rsid w:val="007508A7"/>
    <w:rsid w:val="007521A1"/>
    <w:rsid w:val="00753133"/>
    <w:rsid w:val="007551D1"/>
    <w:rsid w:val="00756746"/>
    <w:rsid w:val="00760FB0"/>
    <w:rsid w:val="00764EEA"/>
    <w:rsid w:val="00772EA1"/>
    <w:rsid w:val="007843D2"/>
    <w:rsid w:val="007868C9"/>
    <w:rsid w:val="00790981"/>
    <w:rsid w:val="007A491D"/>
    <w:rsid w:val="007A75CC"/>
    <w:rsid w:val="007C2EF5"/>
    <w:rsid w:val="007D0C58"/>
    <w:rsid w:val="007D3AEF"/>
    <w:rsid w:val="007E26A3"/>
    <w:rsid w:val="007E350A"/>
    <w:rsid w:val="007F3ACF"/>
    <w:rsid w:val="007F4728"/>
    <w:rsid w:val="007F64AD"/>
    <w:rsid w:val="00801222"/>
    <w:rsid w:val="00805C79"/>
    <w:rsid w:val="008174A3"/>
    <w:rsid w:val="008234A8"/>
    <w:rsid w:val="00823DDB"/>
    <w:rsid w:val="0083546D"/>
    <w:rsid w:val="00837AEA"/>
    <w:rsid w:val="008425E7"/>
    <w:rsid w:val="008512EB"/>
    <w:rsid w:val="0086494C"/>
    <w:rsid w:val="00864A4F"/>
    <w:rsid w:val="00871FEF"/>
    <w:rsid w:val="0087728C"/>
    <w:rsid w:val="008841B3"/>
    <w:rsid w:val="00892E75"/>
    <w:rsid w:val="008A0922"/>
    <w:rsid w:val="008B16DB"/>
    <w:rsid w:val="008B379F"/>
    <w:rsid w:val="008B64D0"/>
    <w:rsid w:val="008D610B"/>
    <w:rsid w:val="008E2CCA"/>
    <w:rsid w:val="008E5735"/>
    <w:rsid w:val="009005BF"/>
    <w:rsid w:val="0090503A"/>
    <w:rsid w:val="0090605B"/>
    <w:rsid w:val="00923176"/>
    <w:rsid w:val="00933290"/>
    <w:rsid w:val="00953C0B"/>
    <w:rsid w:val="009563DD"/>
    <w:rsid w:val="00972C12"/>
    <w:rsid w:val="00973020"/>
    <w:rsid w:val="00980258"/>
    <w:rsid w:val="009867DE"/>
    <w:rsid w:val="00990F53"/>
    <w:rsid w:val="0099247C"/>
    <w:rsid w:val="009926D8"/>
    <w:rsid w:val="00997705"/>
    <w:rsid w:val="009A07D7"/>
    <w:rsid w:val="009A1B96"/>
    <w:rsid w:val="009A5046"/>
    <w:rsid w:val="009A7329"/>
    <w:rsid w:val="009B0176"/>
    <w:rsid w:val="009C20AC"/>
    <w:rsid w:val="009C5C31"/>
    <w:rsid w:val="009E7D66"/>
    <w:rsid w:val="009F60C7"/>
    <w:rsid w:val="00A01F6D"/>
    <w:rsid w:val="00A04FE7"/>
    <w:rsid w:val="00A3187E"/>
    <w:rsid w:val="00A34599"/>
    <w:rsid w:val="00A457E1"/>
    <w:rsid w:val="00A45FD1"/>
    <w:rsid w:val="00A46FCF"/>
    <w:rsid w:val="00A478E6"/>
    <w:rsid w:val="00A50274"/>
    <w:rsid w:val="00A57F3F"/>
    <w:rsid w:val="00A70CDA"/>
    <w:rsid w:val="00A770E8"/>
    <w:rsid w:val="00A830BF"/>
    <w:rsid w:val="00A901DB"/>
    <w:rsid w:val="00AA7A20"/>
    <w:rsid w:val="00AA7D73"/>
    <w:rsid w:val="00AB414E"/>
    <w:rsid w:val="00AB7997"/>
    <w:rsid w:val="00AC1098"/>
    <w:rsid w:val="00AD0165"/>
    <w:rsid w:val="00AD4229"/>
    <w:rsid w:val="00AD7E04"/>
    <w:rsid w:val="00AE0BF3"/>
    <w:rsid w:val="00AE5949"/>
    <w:rsid w:val="00AF4FF4"/>
    <w:rsid w:val="00B0291F"/>
    <w:rsid w:val="00B12AC5"/>
    <w:rsid w:val="00B200BC"/>
    <w:rsid w:val="00B30E3B"/>
    <w:rsid w:val="00B311FC"/>
    <w:rsid w:val="00B35503"/>
    <w:rsid w:val="00B4328E"/>
    <w:rsid w:val="00B43DBD"/>
    <w:rsid w:val="00B46FDB"/>
    <w:rsid w:val="00B612B7"/>
    <w:rsid w:val="00B672F2"/>
    <w:rsid w:val="00B71D94"/>
    <w:rsid w:val="00B7303C"/>
    <w:rsid w:val="00B74DC3"/>
    <w:rsid w:val="00B801F5"/>
    <w:rsid w:val="00B92D12"/>
    <w:rsid w:val="00B943DC"/>
    <w:rsid w:val="00BA0979"/>
    <w:rsid w:val="00BA578E"/>
    <w:rsid w:val="00BA6811"/>
    <w:rsid w:val="00BB214F"/>
    <w:rsid w:val="00BB4D4F"/>
    <w:rsid w:val="00BB6F55"/>
    <w:rsid w:val="00BB7183"/>
    <w:rsid w:val="00BC6B21"/>
    <w:rsid w:val="00BC77E7"/>
    <w:rsid w:val="00BE108B"/>
    <w:rsid w:val="00BE2280"/>
    <w:rsid w:val="00BF3C65"/>
    <w:rsid w:val="00BF5581"/>
    <w:rsid w:val="00BF6740"/>
    <w:rsid w:val="00BF6E7B"/>
    <w:rsid w:val="00C018B7"/>
    <w:rsid w:val="00C0588E"/>
    <w:rsid w:val="00C11DC6"/>
    <w:rsid w:val="00C130B8"/>
    <w:rsid w:val="00C2016C"/>
    <w:rsid w:val="00C21901"/>
    <w:rsid w:val="00C36459"/>
    <w:rsid w:val="00C36EEF"/>
    <w:rsid w:val="00C52879"/>
    <w:rsid w:val="00C735E9"/>
    <w:rsid w:val="00C83D72"/>
    <w:rsid w:val="00C84243"/>
    <w:rsid w:val="00C84E8E"/>
    <w:rsid w:val="00C86772"/>
    <w:rsid w:val="00C917C4"/>
    <w:rsid w:val="00C93DE6"/>
    <w:rsid w:val="00CA7205"/>
    <w:rsid w:val="00CB210F"/>
    <w:rsid w:val="00CB3FBF"/>
    <w:rsid w:val="00CC46CB"/>
    <w:rsid w:val="00CC5898"/>
    <w:rsid w:val="00CE01D2"/>
    <w:rsid w:val="00CE77FE"/>
    <w:rsid w:val="00CF34FC"/>
    <w:rsid w:val="00CF45CE"/>
    <w:rsid w:val="00D002A9"/>
    <w:rsid w:val="00D01BDD"/>
    <w:rsid w:val="00D14D2F"/>
    <w:rsid w:val="00D27290"/>
    <w:rsid w:val="00D31F23"/>
    <w:rsid w:val="00D33027"/>
    <w:rsid w:val="00D43D38"/>
    <w:rsid w:val="00D55DFE"/>
    <w:rsid w:val="00D575F8"/>
    <w:rsid w:val="00D663F3"/>
    <w:rsid w:val="00D66F63"/>
    <w:rsid w:val="00D67BE0"/>
    <w:rsid w:val="00D71235"/>
    <w:rsid w:val="00D7336A"/>
    <w:rsid w:val="00D83CF0"/>
    <w:rsid w:val="00D8451F"/>
    <w:rsid w:val="00D84A4B"/>
    <w:rsid w:val="00D85D60"/>
    <w:rsid w:val="00D874DD"/>
    <w:rsid w:val="00D91306"/>
    <w:rsid w:val="00D91551"/>
    <w:rsid w:val="00DB3288"/>
    <w:rsid w:val="00DD4752"/>
    <w:rsid w:val="00DD4FFB"/>
    <w:rsid w:val="00DD5007"/>
    <w:rsid w:val="00DE1551"/>
    <w:rsid w:val="00DE1C74"/>
    <w:rsid w:val="00DE368F"/>
    <w:rsid w:val="00DF7D3E"/>
    <w:rsid w:val="00E00DEA"/>
    <w:rsid w:val="00E013A5"/>
    <w:rsid w:val="00E05506"/>
    <w:rsid w:val="00E066E0"/>
    <w:rsid w:val="00E109E6"/>
    <w:rsid w:val="00E1278F"/>
    <w:rsid w:val="00E161DC"/>
    <w:rsid w:val="00E169D8"/>
    <w:rsid w:val="00E211C3"/>
    <w:rsid w:val="00E23EE1"/>
    <w:rsid w:val="00E245C0"/>
    <w:rsid w:val="00E33FB0"/>
    <w:rsid w:val="00E40368"/>
    <w:rsid w:val="00E43277"/>
    <w:rsid w:val="00E46AE0"/>
    <w:rsid w:val="00E57D90"/>
    <w:rsid w:val="00E7177D"/>
    <w:rsid w:val="00E7277F"/>
    <w:rsid w:val="00E75F59"/>
    <w:rsid w:val="00E92646"/>
    <w:rsid w:val="00EA4B95"/>
    <w:rsid w:val="00EB29FA"/>
    <w:rsid w:val="00EB6DD5"/>
    <w:rsid w:val="00EB7F0E"/>
    <w:rsid w:val="00ED192D"/>
    <w:rsid w:val="00EE4C6D"/>
    <w:rsid w:val="00EF1620"/>
    <w:rsid w:val="00EF1D42"/>
    <w:rsid w:val="00F036FE"/>
    <w:rsid w:val="00F04312"/>
    <w:rsid w:val="00F16402"/>
    <w:rsid w:val="00F24628"/>
    <w:rsid w:val="00F47373"/>
    <w:rsid w:val="00F579FA"/>
    <w:rsid w:val="00F60463"/>
    <w:rsid w:val="00F62DA2"/>
    <w:rsid w:val="00F70B21"/>
    <w:rsid w:val="00F717F3"/>
    <w:rsid w:val="00F71E59"/>
    <w:rsid w:val="00F8302F"/>
    <w:rsid w:val="00F900F4"/>
    <w:rsid w:val="00F94E70"/>
    <w:rsid w:val="00F96941"/>
    <w:rsid w:val="00F9726F"/>
    <w:rsid w:val="00FA59AA"/>
    <w:rsid w:val="00FA7CC2"/>
    <w:rsid w:val="00FB0489"/>
    <w:rsid w:val="00FB416F"/>
    <w:rsid w:val="00FB56D3"/>
    <w:rsid w:val="00FC2CC9"/>
    <w:rsid w:val="00FD017B"/>
    <w:rsid w:val="00FD4707"/>
    <w:rsid w:val="00FE1510"/>
    <w:rsid w:val="00FF0B5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A440AF"/>
  <w15:chartTrackingRefBased/>
  <w15:docId w15:val="{2D972580-4294-467D-A5F2-C27A924432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2016C"/>
    <w:rPr>
      <w:rFonts w:eastAsiaTheme="minorHAnsi"/>
      <w:lang w:eastAsia="en-US"/>
    </w:rPr>
  </w:style>
  <w:style w:type="paragraph" w:styleId="Heading1">
    <w:name w:val="heading 1"/>
    <w:basedOn w:val="Normal"/>
    <w:next w:val="Normal"/>
    <w:link w:val="Heading1Char"/>
    <w:uiPriority w:val="9"/>
    <w:qFormat/>
    <w:rsid w:val="00C2016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8269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8269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C2016C"/>
    <w:pPr>
      <w:spacing w:after="240" w:line="240" w:lineRule="auto"/>
      <w:contextualSpacing/>
      <w:jc w:val="both"/>
    </w:pPr>
    <w:rPr>
      <w:rFonts w:ascii="Arial" w:eastAsia="Times New Roman" w:hAnsi="Arial" w:cs="Times New Roman"/>
      <w:b/>
      <w:bCs/>
      <w:i/>
      <w:iCs/>
      <w:spacing w:val="10"/>
      <w:kern w:val="0"/>
      <w:sz w:val="60"/>
      <w:szCs w:val="60"/>
      <w:lang w:bidi="en-US"/>
      <w14:ligatures w14:val="none"/>
    </w:rPr>
  </w:style>
  <w:style w:type="character" w:customStyle="1" w:styleId="TitleChar">
    <w:name w:val="Title Char"/>
    <w:basedOn w:val="DefaultParagraphFont"/>
    <w:link w:val="Title"/>
    <w:uiPriority w:val="10"/>
    <w:rsid w:val="00C2016C"/>
    <w:rPr>
      <w:rFonts w:ascii="Arial" w:eastAsia="Times New Roman" w:hAnsi="Arial" w:cs="Times New Roman"/>
      <w:b/>
      <w:bCs/>
      <w:i/>
      <w:iCs/>
      <w:spacing w:val="10"/>
      <w:kern w:val="0"/>
      <w:sz w:val="60"/>
      <w:szCs w:val="60"/>
      <w:lang w:eastAsia="en-US" w:bidi="en-US"/>
      <w14:ligatures w14:val="none"/>
    </w:rPr>
  </w:style>
  <w:style w:type="character" w:customStyle="1" w:styleId="Heading1Char">
    <w:name w:val="Heading 1 Char"/>
    <w:basedOn w:val="DefaultParagraphFont"/>
    <w:link w:val="Heading1"/>
    <w:uiPriority w:val="9"/>
    <w:rsid w:val="00C2016C"/>
    <w:rPr>
      <w:rFonts w:asciiTheme="majorHAnsi" w:eastAsiaTheme="majorEastAsia" w:hAnsiTheme="majorHAnsi" w:cstheme="majorBidi"/>
      <w:color w:val="2F5496" w:themeColor="accent1" w:themeShade="BF"/>
      <w:sz w:val="32"/>
      <w:szCs w:val="32"/>
      <w:lang w:eastAsia="en-US"/>
    </w:rPr>
  </w:style>
  <w:style w:type="paragraph" w:styleId="TOCHeading">
    <w:name w:val="TOC Heading"/>
    <w:basedOn w:val="Heading1"/>
    <w:next w:val="Normal"/>
    <w:uiPriority w:val="39"/>
    <w:unhideWhenUsed/>
    <w:qFormat/>
    <w:rsid w:val="00C2016C"/>
    <w:pPr>
      <w:outlineLvl w:val="9"/>
    </w:pPr>
    <w:rPr>
      <w:kern w:val="0"/>
      <w:lang w:eastAsia="zh-CN"/>
      <w14:ligatures w14:val="none"/>
    </w:rPr>
  </w:style>
  <w:style w:type="paragraph" w:styleId="TOC1">
    <w:name w:val="toc 1"/>
    <w:basedOn w:val="Normal"/>
    <w:next w:val="Normal"/>
    <w:autoRedefine/>
    <w:uiPriority w:val="39"/>
    <w:unhideWhenUsed/>
    <w:rsid w:val="00C2016C"/>
    <w:pPr>
      <w:spacing w:after="100"/>
    </w:pPr>
  </w:style>
  <w:style w:type="character" w:styleId="Hyperlink">
    <w:name w:val="Hyperlink"/>
    <w:basedOn w:val="DefaultParagraphFont"/>
    <w:uiPriority w:val="99"/>
    <w:unhideWhenUsed/>
    <w:rsid w:val="00C2016C"/>
    <w:rPr>
      <w:color w:val="0563C1" w:themeColor="hyperlink"/>
      <w:u w:val="single"/>
    </w:rPr>
  </w:style>
  <w:style w:type="character" w:styleId="PlaceholderText">
    <w:name w:val="Placeholder Text"/>
    <w:basedOn w:val="DefaultParagraphFont"/>
    <w:uiPriority w:val="99"/>
    <w:semiHidden/>
    <w:rsid w:val="001F5CDE"/>
    <w:rPr>
      <w:color w:val="808080"/>
    </w:rPr>
  </w:style>
  <w:style w:type="paragraph" w:styleId="Caption">
    <w:name w:val="caption"/>
    <w:basedOn w:val="Normal"/>
    <w:next w:val="Normal"/>
    <w:uiPriority w:val="35"/>
    <w:unhideWhenUsed/>
    <w:qFormat/>
    <w:rsid w:val="001F5CDE"/>
    <w:pPr>
      <w:spacing w:after="200" w:line="240" w:lineRule="auto"/>
    </w:pPr>
    <w:rPr>
      <w:i/>
      <w:iCs/>
      <w:color w:val="44546A" w:themeColor="text2"/>
      <w:sz w:val="18"/>
      <w:szCs w:val="18"/>
    </w:rPr>
  </w:style>
  <w:style w:type="paragraph" w:styleId="ListParagraph">
    <w:name w:val="List Paragraph"/>
    <w:basedOn w:val="Normal"/>
    <w:uiPriority w:val="34"/>
    <w:qFormat/>
    <w:rsid w:val="00302109"/>
    <w:pPr>
      <w:ind w:left="720"/>
      <w:contextualSpacing/>
    </w:pPr>
  </w:style>
  <w:style w:type="table" w:styleId="TableGrid">
    <w:name w:val="Table Grid"/>
    <w:basedOn w:val="TableNormal"/>
    <w:uiPriority w:val="39"/>
    <w:rsid w:val="00AB414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qv3wpe">
    <w:name w:val="qv3wpe"/>
    <w:basedOn w:val="DefaultParagraphFont"/>
    <w:rsid w:val="00AA7D73"/>
  </w:style>
  <w:style w:type="paragraph" w:styleId="Bibliography">
    <w:name w:val="Bibliography"/>
    <w:basedOn w:val="Normal"/>
    <w:next w:val="Normal"/>
    <w:uiPriority w:val="37"/>
    <w:unhideWhenUsed/>
    <w:rsid w:val="00F717F3"/>
  </w:style>
  <w:style w:type="paragraph" w:styleId="Header">
    <w:name w:val="header"/>
    <w:basedOn w:val="Normal"/>
    <w:link w:val="HeaderChar"/>
    <w:uiPriority w:val="99"/>
    <w:unhideWhenUsed/>
    <w:rsid w:val="0079098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90981"/>
    <w:rPr>
      <w:rFonts w:eastAsiaTheme="minorHAnsi"/>
      <w:lang w:eastAsia="en-US"/>
    </w:rPr>
  </w:style>
  <w:style w:type="paragraph" w:styleId="Footer">
    <w:name w:val="footer"/>
    <w:basedOn w:val="Normal"/>
    <w:link w:val="FooterChar"/>
    <w:uiPriority w:val="99"/>
    <w:unhideWhenUsed/>
    <w:rsid w:val="0079098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0981"/>
    <w:rPr>
      <w:rFonts w:eastAsiaTheme="minorHAnsi"/>
      <w:lang w:eastAsia="en-US"/>
    </w:rPr>
  </w:style>
  <w:style w:type="character" w:customStyle="1" w:styleId="Heading2Char">
    <w:name w:val="Heading 2 Char"/>
    <w:basedOn w:val="DefaultParagraphFont"/>
    <w:link w:val="Heading2"/>
    <w:uiPriority w:val="9"/>
    <w:rsid w:val="0068269E"/>
    <w:rPr>
      <w:rFonts w:asciiTheme="majorHAnsi" w:eastAsiaTheme="majorEastAsia" w:hAnsiTheme="majorHAnsi" w:cstheme="majorBidi"/>
      <w:color w:val="2F5496" w:themeColor="accent1" w:themeShade="BF"/>
      <w:sz w:val="26"/>
      <w:szCs w:val="26"/>
      <w:lang w:eastAsia="en-US"/>
    </w:rPr>
  </w:style>
  <w:style w:type="character" w:customStyle="1" w:styleId="Heading3Char">
    <w:name w:val="Heading 3 Char"/>
    <w:basedOn w:val="DefaultParagraphFont"/>
    <w:link w:val="Heading3"/>
    <w:uiPriority w:val="9"/>
    <w:rsid w:val="0068269E"/>
    <w:rPr>
      <w:rFonts w:asciiTheme="majorHAnsi" w:eastAsiaTheme="majorEastAsia" w:hAnsiTheme="majorHAnsi" w:cstheme="majorBidi"/>
      <w:color w:val="1F3763" w:themeColor="accent1" w:themeShade="7F"/>
      <w:sz w:val="24"/>
      <w:szCs w:val="24"/>
      <w:lang w:eastAsia="en-US"/>
    </w:rPr>
  </w:style>
  <w:style w:type="paragraph" w:styleId="TOC2">
    <w:name w:val="toc 2"/>
    <w:basedOn w:val="Normal"/>
    <w:next w:val="Normal"/>
    <w:autoRedefine/>
    <w:uiPriority w:val="39"/>
    <w:unhideWhenUsed/>
    <w:rsid w:val="0035280C"/>
    <w:pPr>
      <w:spacing w:after="100"/>
      <w:ind w:left="220"/>
    </w:pPr>
  </w:style>
  <w:style w:type="paragraph" w:styleId="TOC3">
    <w:name w:val="toc 3"/>
    <w:basedOn w:val="Normal"/>
    <w:next w:val="Normal"/>
    <w:autoRedefine/>
    <w:uiPriority w:val="39"/>
    <w:unhideWhenUsed/>
    <w:rsid w:val="0035280C"/>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193201">
      <w:bodyDiv w:val="1"/>
      <w:marLeft w:val="0"/>
      <w:marRight w:val="0"/>
      <w:marTop w:val="0"/>
      <w:marBottom w:val="0"/>
      <w:divBdr>
        <w:top w:val="none" w:sz="0" w:space="0" w:color="auto"/>
        <w:left w:val="none" w:sz="0" w:space="0" w:color="auto"/>
        <w:bottom w:val="none" w:sz="0" w:space="0" w:color="auto"/>
        <w:right w:val="none" w:sz="0" w:space="0" w:color="auto"/>
      </w:divBdr>
    </w:div>
    <w:div w:id="34162875">
      <w:bodyDiv w:val="1"/>
      <w:marLeft w:val="0"/>
      <w:marRight w:val="0"/>
      <w:marTop w:val="0"/>
      <w:marBottom w:val="0"/>
      <w:divBdr>
        <w:top w:val="none" w:sz="0" w:space="0" w:color="auto"/>
        <w:left w:val="none" w:sz="0" w:space="0" w:color="auto"/>
        <w:bottom w:val="none" w:sz="0" w:space="0" w:color="auto"/>
        <w:right w:val="none" w:sz="0" w:space="0" w:color="auto"/>
      </w:divBdr>
    </w:div>
    <w:div w:id="116217980">
      <w:bodyDiv w:val="1"/>
      <w:marLeft w:val="0"/>
      <w:marRight w:val="0"/>
      <w:marTop w:val="0"/>
      <w:marBottom w:val="0"/>
      <w:divBdr>
        <w:top w:val="none" w:sz="0" w:space="0" w:color="auto"/>
        <w:left w:val="none" w:sz="0" w:space="0" w:color="auto"/>
        <w:bottom w:val="none" w:sz="0" w:space="0" w:color="auto"/>
        <w:right w:val="none" w:sz="0" w:space="0" w:color="auto"/>
      </w:divBdr>
    </w:div>
    <w:div w:id="133959142">
      <w:bodyDiv w:val="1"/>
      <w:marLeft w:val="0"/>
      <w:marRight w:val="0"/>
      <w:marTop w:val="0"/>
      <w:marBottom w:val="0"/>
      <w:divBdr>
        <w:top w:val="none" w:sz="0" w:space="0" w:color="auto"/>
        <w:left w:val="none" w:sz="0" w:space="0" w:color="auto"/>
        <w:bottom w:val="none" w:sz="0" w:space="0" w:color="auto"/>
        <w:right w:val="none" w:sz="0" w:space="0" w:color="auto"/>
      </w:divBdr>
    </w:div>
    <w:div w:id="209995678">
      <w:bodyDiv w:val="1"/>
      <w:marLeft w:val="0"/>
      <w:marRight w:val="0"/>
      <w:marTop w:val="0"/>
      <w:marBottom w:val="0"/>
      <w:divBdr>
        <w:top w:val="none" w:sz="0" w:space="0" w:color="auto"/>
        <w:left w:val="none" w:sz="0" w:space="0" w:color="auto"/>
        <w:bottom w:val="none" w:sz="0" w:space="0" w:color="auto"/>
        <w:right w:val="none" w:sz="0" w:space="0" w:color="auto"/>
      </w:divBdr>
    </w:div>
    <w:div w:id="215513086">
      <w:bodyDiv w:val="1"/>
      <w:marLeft w:val="0"/>
      <w:marRight w:val="0"/>
      <w:marTop w:val="0"/>
      <w:marBottom w:val="0"/>
      <w:divBdr>
        <w:top w:val="none" w:sz="0" w:space="0" w:color="auto"/>
        <w:left w:val="none" w:sz="0" w:space="0" w:color="auto"/>
        <w:bottom w:val="none" w:sz="0" w:space="0" w:color="auto"/>
        <w:right w:val="none" w:sz="0" w:space="0" w:color="auto"/>
      </w:divBdr>
    </w:div>
    <w:div w:id="251933033">
      <w:bodyDiv w:val="1"/>
      <w:marLeft w:val="0"/>
      <w:marRight w:val="0"/>
      <w:marTop w:val="0"/>
      <w:marBottom w:val="0"/>
      <w:divBdr>
        <w:top w:val="none" w:sz="0" w:space="0" w:color="auto"/>
        <w:left w:val="none" w:sz="0" w:space="0" w:color="auto"/>
        <w:bottom w:val="none" w:sz="0" w:space="0" w:color="auto"/>
        <w:right w:val="none" w:sz="0" w:space="0" w:color="auto"/>
      </w:divBdr>
    </w:div>
    <w:div w:id="288358680">
      <w:bodyDiv w:val="1"/>
      <w:marLeft w:val="0"/>
      <w:marRight w:val="0"/>
      <w:marTop w:val="0"/>
      <w:marBottom w:val="0"/>
      <w:divBdr>
        <w:top w:val="none" w:sz="0" w:space="0" w:color="auto"/>
        <w:left w:val="none" w:sz="0" w:space="0" w:color="auto"/>
        <w:bottom w:val="none" w:sz="0" w:space="0" w:color="auto"/>
        <w:right w:val="none" w:sz="0" w:space="0" w:color="auto"/>
      </w:divBdr>
    </w:div>
    <w:div w:id="288441561">
      <w:bodyDiv w:val="1"/>
      <w:marLeft w:val="0"/>
      <w:marRight w:val="0"/>
      <w:marTop w:val="0"/>
      <w:marBottom w:val="0"/>
      <w:divBdr>
        <w:top w:val="none" w:sz="0" w:space="0" w:color="auto"/>
        <w:left w:val="none" w:sz="0" w:space="0" w:color="auto"/>
        <w:bottom w:val="none" w:sz="0" w:space="0" w:color="auto"/>
        <w:right w:val="none" w:sz="0" w:space="0" w:color="auto"/>
      </w:divBdr>
    </w:div>
    <w:div w:id="312687532">
      <w:bodyDiv w:val="1"/>
      <w:marLeft w:val="0"/>
      <w:marRight w:val="0"/>
      <w:marTop w:val="0"/>
      <w:marBottom w:val="0"/>
      <w:divBdr>
        <w:top w:val="none" w:sz="0" w:space="0" w:color="auto"/>
        <w:left w:val="none" w:sz="0" w:space="0" w:color="auto"/>
        <w:bottom w:val="none" w:sz="0" w:space="0" w:color="auto"/>
        <w:right w:val="none" w:sz="0" w:space="0" w:color="auto"/>
      </w:divBdr>
    </w:div>
    <w:div w:id="327170829">
      <w:bodyDiv w:val="1"/>
      <w:marLeft w:val="0"/>
      <w:marRight w:val="0"/>
      <w:marTop w:val="0"/>
      <w:marBottom w:val="0"/>
      <w:divBdr>
        <w:top w:val="none" w:sz="0" w:space="0" w:color="auto"/>
        <w:left w:val="none" w:sz="0" w:space="0" w:color="auto"/>
        <w:bottom w:val="none" w:sz="0" w:space="0" w:color="auto"/>
        <w:right w:val="none" w:sz="0" w:space="0" w:color="auto"/>
      </w:divBdr>
    </w:div>
    <w:div w:id="363751492">
      <w:bodyDiv w:val="1"/>
      <w:marLeft w:val="0"/>
      <w:marRight w:val="0"/>
      <w:marTop w:val="0"/>
      <w:marBottom w:val="0"/>
      <w:divBdr>
        <w:top w:val="none" w:sz="0" w:space="0" w:color="auto"/>
        <w:left w:val="none" w:sz="0" w:space="0" w:color="auto"/>
        <w:bottom w:val="none" w:sz="0" w:space="0" w:color="auto"/>
        <w:right w:val="none" w:sz="0" w:space="0" w:color="auto"/>
      </w:divBdr>
    </w:div>
    <w:div w:id="411120092">
      <w:bodyDiv w:val="1"/>
      <w:marLeft w:val="0"/>
      <w:marRight w:val="0"/>
      <w:marTop w:val="0"/>
      <w:marBottom w:val="0"/>
      <w:divBdr>
        <w:top w:val="none" w:sz="0" w:space="0" w:color="auto"/>
        <w:left w:val="none" w:sz="0" w:space="0" w:color="auto"/>
        <w:bottom w:val="none" w:sz="0" w:space="0" w:color="auto"/>
        <w:right w:val="none" w:sz="0" w:space="0" w:color="auto"/>
      </w:divBdr>
    </w:div>
    <w:div w:id="475689301">
      <w:bodyDiv w:val="1"/>
      <w:marLeft w:val="0"/>
      <w:marRight w:val="0"/>
      <w:marTop w:val="0"/>
      <w:marBottom w:val="0"/>
      <w:divBdr>
        <w:top w:val="none" w:sz="0" w:space="0" w:color="auto"/>
        <w:left w:val="none" w:sz="0" w:space="0" w:color="auto"/>
        <w:bottom w:val="none" w:sz="0" w:space="0" w:color="auto"/>
        <w:right w:val="none" w:sz="0" w:space="0" w:color="auto"/>
      </w:divBdr>
    </w:div>
    <w:div w:id="500900959">
      <w:bodyDiv w:val="1"/>
      <w:marLeft w:val="0"/>
      <w:marRight w:val="0"/>
      <w:marTop w:val="0"/>
      <w:marBottom w:val="0"/>
      <w:divBdr>
        <w:top w:val="none" w:sz="0" w:space="0" w:color="auto"/>
        <w:left w:val="none" w:sz="0" w:space="0" w:color="auto"/>
        <w:bottom w:val="none" w:sz="0" w:space="0" w:color="auto"/>
        <w:right w:val="none" w:sz="0" w:space="0" w:color="auto"/>
      </w:divBdr>
    </w:div>
    <w:div w:id="506017450">
      <w:bodyDiv w:val="1"/>
      <w:marLeft w:val="0"/>
      <w:marRight w:val="0"/>
      <w:marTop w:val="0"/>
      <w:marBottom w:val="0"/>
      <w:divBdr>
        <w:top w:val="none" w:sz="0" w:space="0" w:color="auto"/>
        <w:left w:val="none" w:sz="0" w:space="0" w:color="auto"/>
        <w:bottom w:val="none" w:sz="0" w:space="0" w:color="auto"/>
        <w:right w:val="none" w:sz="0" w:space="0" w:color="auto"/>
      </w:divBdr>
    </w:div>
    <w:div w:id="541403911">
      <w:bodyDiv w:val="1"/>
      <w:marLeft w:val="0"/>
      <w:marRight w:val="0"/>
      <w:marTop w:val="0"/>
      <w:marBottom w:val="0"/>
      <w:divBdr>
        <w:top w:val="none" w:sz="0" w:space="0" w:color="auto"/>
        <w:left w:val="none" w:sz="0" w:space="0" w:color="auto"/>
        <w:bottom w:val="none" w:sz="0" w:space="0" w:color="auto"/>
        <w:right w:val="none" w:sz="0" w:space="0" w:color="auto"/>
      </w:divBdr>
    </w:div>
    <w:div w:id="636647513">
      <w:bodyDiv w:val="1"/>
      <w:marLeft w:val="0"/>
      <w:marRight w:val="0"/>
      <w:marTop w:val="0"/>
      <w:marBottom w:val="0"/>
      <w:divBdr>
        <w:top w:val="none" w:sz="0" w:space="0" w:color="auto"/>
        <w:left w:val="none" w:sz="0" w:space="0" w:color="auto"/>
        <w:bottom w:val="none" w:sz="0" w:space="0" w:color="auto"/>
        <w:right w:val="none" w:sz="0" w:space="0" w:color="auto"/>
      </w:divBdr>
    </w:div>
    <w:div w:id="681467530">
      <w:bodyDiv w:val="1"/>
      <w:marLeft w:val="0"/>
      <w:marRight w:val="0"/>
      <w:marTop w:val="0"/>
      <w:marBottom w:val="0"/>
      <w:divBdr>
        <w:top w:val="none" w:sz="0" w:space="0" w:color="auto"/>
        <w:left w:val="none" w:sz="0" w:space="0" w:color="auto"/>
        <w:bottom w:val="none" w:sz="0" w:space="0" w:color="auto"/>
        <w:right w:val="none" w:sz="0" w:space="0" w:color="auto"/>
      </w:divBdr>
    </w:div>
    <w:div w:id="783422492">
      <w:bodyDiv w:val="1"/>
      <w:marLeft w:val="0"/>
      <w:marRight w:val="0"/>
      <w:marTop w:val="0"/>
      <w:marBottom w:val="0"/>
      <w:divBdr>
        <w:top w:val="none" w:sz="0" w:space="0" w:color="auto"/>
        <w:left w:val="none" w:sz="0" w:space="0" w:color="auto"/>
        <w:bottom w:val="none" w:sz="0" w:space="0" w:color="auto"/>
        <w:right w:val="none" w:sz="0" w:space="0" w:color="auto"/>
      </w:divBdr>
    </w:div>
    <w:div w:id="784738636">
      <w:bodyDiv w:val="1"/>
      <w:marLeft w:val="0"/>
      <w:marRight w:val="0"/>
      <w:marTop w:val="0"/>
      <w:marBottom w:val="0"/>
      <w:divBdr>
        <w:top w:val="none" w:sz="0" w:space="0" w:color="auto"/>
        <w:left w:val="none" w:sz="0" w:space="0" w:color="auto"/>
        <w:bottom w:val="none" w:sz="0" w:space="0" w:color="auto"/>
        <w:right w:val="none" w:sz="0" w:space="0" w:color="auto"/>
      </w:divBdr>
    </w:div>
    <w:div w:id="788088224">
      <w:bodyDiv w:val="1"/>
      <w:marLeft w:val="0"/>
      <w:marRight w:val="0"/>
      <w:marTop w:val="0"/>
      <w:marBottom w:val="0"/>
      <w:divBdr>
        <w:top w:val="none" w:sz="0" w:space="0" w:color="auto"/>
        <w:left w:val="none" w:sz="0" w:space="0" w:color="auto"/>
        <w:bottom w:val="none" w:sz="0" w:space="0" w:color="auto"/>
        <w:right w:val="none" w:sz="0" w:space="0" w:color="auto"/>
      </w:divBdr>
    </w:div>
    <w:div w:id="791634228">
      <w:bodyDiv w:val="1"/>
      <w:marLeft w:val="0"/>
      <w:marRight w:val="0"/>
      <w:marTop w:val="0"/>
      <w:marBottom w:val="0"/>
      <w:divBdr>
        <w:top w:val="none" w:sz="0" w:space="0" w:color="auto"/>
        <w:left w:val="none" w:sz="0" w:space="0" w:color="auto"/>
        <w:bottom w:val="none" w:sz="0" w:space="0" w:color="auto"/>
        <w:right w:val="none" w:sz="0" w:space="0" w:color="auto"/>
      </w:divBdr>
    </w:div>
    <w:div w:id="908805179">
      <w:bodyDiv w:val="1"/>
      <w:marLeft w:val="0"/>
      <w:marRight w:val="0"/>
      <w:marTop w:val="0"/>
      <w:marBottom w:val="0"/>
      <w:divBdr>
        <w:top w:val="none" w:sz="0" w:space="0" w:color="auto"/>
        <w:left w:val="none" w:sz="0" w:space="0" w:color="auto"/>
        <w:bottom w:val="none" w:sz="0" w:space="0" w:color="auto"/>
        <w:right w:val="none" w:sz="0" w:space="0" w:color="auto"/>
      </w:divBdr>
    </w:div>
    <w:div w:id="952445995">
      <w:bodyDiv w:val="1"/>
      <w:marLeft w:val="0"/>
      <w:marRight w:val="0"/>
      <w:marTop w:val="0"/>
      <w:marBottom w:val="0"/>
      <w:divBdr>
        <w:top w:val="none" w:sz="0" w:space="0" w:color="auto"/>
        <w:left w:val="none" w:sz="0" w:space="0" w:color="auto"/>
        <w:bottom w:val="none" w:sz="0" w:space="0" w:color="auto"/>
        <w:right w:val="none" w:sz="0" w:space="0" w:color="auto"/>
      </w:divBdr>
    </w:div>
    <w:div w:id="985628281">
      <w:bodyDiv w:val="1"/>
      <w:marLeft w:val="0"/>
      <w:marRight w:val="0"/>
      <w:marTop w:val="0"/>
      <w:marBottom w:val="0"/>
      <w:divBdr>
        <w:top w:val="none" w:sz="0" w:space="0" w:color="auto"/>
        <w:left w:val="none" w:sz="0" w:space="0" w:color="auto"/>
        <w:bottom w:val="none" w:sz="0" w:space="0" w:color="auto"/>
        <w:right w:val="none" w:sz="0" w:space="0" w:color="auto"/>
      </w:divBdr>
    </w:div>
    <w:div w:id="991838072">
      <w:bodyDiv w:val="1"/>
      <w:marLeft w:val="0"/>
      <w:marRight w:val="0"/>
      <w:marTop w:val="0"/>
      <w:marBottom w:val="0"/>
      <w:divBdr>
        <w:top w:val="none" w:sz="0" w:space="0" w:color="auto"/>
        <w:left w:val="none" w:sz="0" w:space="0" w:color="auto"/>
        <w:bottom w:val="none" w:sz="0" w:space="0" w:color="auto"/>
        <w:right w:val="none" w:sz="0" w:space="0" w:color="auto"/>
      </w:divBdr>
    </w:div>
    <w:div w:id="1023440729">
      <w:bodyDiv w:val="1"/>
      <w:marLeft w:val="0"/>
      <w:marRight w:val="0"/>
      <w:marTop w:val="0"/>
      <w:marBottom w:val="0"/>
      <w:divBdr>
        <w:top w:val="none" w:sz="0" w:space="0" w:color="auto"/>
        <w:left w:val="none" w:sz="0" w:space="0" w:color="auto"/>
        <w:bottom w:val="none" w:sz="0" w:space="0" w:color="auto"/>
        <w:right w:val="none" w:sz="0" w:space="0" w:color="auto"/>
      </w:divBdr>
    </w:div>
    <w:div w:id="1057975484">
      <w:bodyDiv w:val="1"/>
      <w:marLeft w:val="0"/>
      <w:marRight w:val="0"/>
      <w:marTop w:val="0"/>
      <w:marBottom w:val="0"/>
      <w:divBdr>
        <w:top w:val="none" w:sz="0" w:space="0" w:color="auto"/>
        <w:left w:val="none" w:sz="0" w:space="0" w:color="auto"/>
        <w:bottom w:val="none" w:sz="0" w:space="0" w:color="auto"/>
        <w:right w:val="none" w:sz="0" w:space="0" w:color="auto"/>
      </w:divBdr>
    </w:div>
    <w:div w:id="1074737136">
      <w:bodyDiv w:val="1"/>
      <w:marLeft w:val="0"/>
      <w:marRight w:val="0"/>
      <w:marTop w:val="0"/>
      <w:marBottom w:val="0"/>
      <w:divBdr>
        <w:top w:val="none" w:sz="0" w:space="0" w:color="auto"/>
        <w:left w:val="none" w:sz="0" w:space="0" w:color="auto"/>
        <w:bottom w:val="none" w:sz="0" w:space="0" w:color="auto"/>
        <w:right w:val="none" w:sz="0" w:space="0" w:color="auto"/>
      </w:divBdr>
    </w:div>
    <w:div w:id="1076198237">
      <w:bodyDiv w:val="1"/>
      <w:marLeft w:val="0"/>
      <w:marRight w:val="0"/>
      <w:marTop w:val="0"/>
      <w:marBottom w:val="0"/>
      <w:divBdr>
        <w:top w:val="none" w:sz="0" w:space="0" w:color="auto"/>
        <w:left w:val="none" w:sz="0" w:space="0" w:color="auto"/>
        <w:bottom w:val="none" w:sz="0" w:space="0" w:color="auto"/>
        <w:right w:val="none" w:sz="0" w:space="0" w:color="auto"/>
      </w:divBdr>
    </w:div>
    <w:div w:id="1166550439">
      <w:bodyDiv w:val="1"/>
      <w:marLeft w:val="0"/>
      <w:marRight w:val="0"/>
      <w:marTop w:val="0"/>
      <w:marBottom w:val="0"/>
      <w:divBdr>
        <w:top w:val="none" w:sz="0" w:space="0" w:color="auto"/>
        <w:left w:val="none" w:sz="0" w:space="0" w:color="auto"/>
        <w:bottom w:val="none" w:sz="0" w:space="0" w:color="auto"/>
        <w:right w:val="none" w:sz="0" w:space="0" w:color="auto"/>
      </w:divBdr>
    </w:div>
    <w:div w:id="1175417024">
      <w:bodyDiv w:val="1"/>
      <w:marLeft w:val="0"/>
      <w:marRight w:val="0"/>
      <w:marTop w:val="0"/>
      <w:marBottom w:val="0"/>
      <w:divBdr>
        <w:top w:val="none" w:sz="0" w:space="0" w:color="auto"/>
        <w:left w:val="none" w:sz="0" w:space="0" w:color="auto"/>
        <w:bottom w:val="none" w:sz="0" w:space="0" w:color="auto"/>
        <w:right w:val="none" w:sz="0" w:space="0" w:color="auto"/>
      </w:divBdr>
    </w:div>
    <w:div w:id="1196311941">
      <w:bodyDiv w:val="1"/>
      <w:marLeft w:val="0"/>
      <w:marRight w:val="0"/>
      <w:marTop w:val="0"/>
      <w:marBottom w:val="0"/>
      <w:divBdr>
        <w:top w:val="none" w:sz="0" w:space="0" w:color="auto"/>
        <w:left w:val="none" w:sz="0" w:space="0" w:color="auto"/>
        <w:bottom w:val="none" w:sz="0" w:space="0" w:color="auto"/>
        <w:right w:val="none" w:sz="0" w:space="0" w:color="auto"/>
      </w:divBdr>
    </w:div>
    <w:div w:id="1269699700">
      <w:bodyDiv w:val="1"/>
      <w:marLeft w:val="0"/>
      <w:marRight w:val="0"/>
      <w:marTop w:val="0"/>
      <w:marBottom w:val="0"/>
      <w:divBdr>
        <w:top w:val="none" w:sz="0" w:space="0" w:color="auto"/>
        <w:left w:val="none" w:sz="0" w:space="0" w:color="auto"/>
        <w:bottom w:val="none" w:sz="0" w:space="0" w:color="auto"/>
        <w:right w:val="none" w:sz="0" w:space="0" w:color="auto"/>
      </w:divBdr>
    </w:div>
    <w:div w:id="1369603243">
      <w:bodyDiv w:val="1"/>
      <w:marLeft w:val="0"/>
      <w:marRight w:val="0"/>
      <w:marTop w:val="0"/>
      <w:marBottom w:val="0"/>
      <w:divBdr>
        <w:top w:val="none" w:sz="0" w:space="0" w:color="auto"/>
        <w:left w:val="none" w:sz="0" w:space="0" w:color="auto"/>
        <w:bottom w:val="none" w:sz="0" w:space="0" w:color="auto"/>
        <w:right w:val="none" w:sz="0" w:space="0" w:color="auto"/>
      </w:divBdr>
    </w:div>
    <w:div w:id="1386873078">
      <w:bodyDiv w:val="1"/>
      <w:marLeft w:val="0"/>
      <w:marRight w:val="0"/>
      <w:marTop w:val="0"/>
      <w:marBottom w:val="0"/>
      <w:divBdr>
        <w:top w:val="none" w:sz="0" w:space="0" w:color="auto"/>
        <w:left w:val="none" w:sz="0" w:space="0" w:color="auto"/>
        <w:bottom w:val="none" w:sz="0" w:space="0" w:color="auto"/>
        <w:right w:val="none" w:sz="0" w:space="0" w:color="auto"/>
      </w:divBdr>
    </w:div>
    <w:div w:id="1415972388">
      <w:bodyDiv w:val="1"/>
      <w:marLeft w:val="0"/>
      <w:marRight w:val="0"/>
      <w:marTop w:val="0"/>
      <w:marBottom w:val="0"/>
      <w:divBdr>
        <w:top w:val="none" w:sz="0" w:space="0" w:color="auto"/>
        <w:left w:val="none" w:sz="0" w:space="0" w:color="auto"/>
        <w:bottom w:val="none" w:sz="0" w:space="0" w:color="auto"/>
        <w:right w:val="none" w:sz="0" w:space="0" w:color="auto"/>
      </w:divBdr>
    </w:div>
    <w:div w:id="1457135520">
      <w:bodyDiv w:val="1"/>
      <w:marLeft w:val="0"/>
      <w:marRight w:val="0"/>
      <w:marTop w:val="0"/>
      <w:marBottom w:val="0"/>
      <w:divBdr>
        <w:top w:val="none" w:sz="0" w:space="0" w:color="auto"/>
        <w:left w:val="none" w:sz="0" w:space="0" w:color="auto"/>
        <w:bottom w:val="none" w:sz="0" w:space="0" w:color="auto"/>
        <w:right w:val="none" w:sz="0" w:space="0" w:color="auto"/>
      </w:divBdr>
    </w:div>
    <w:div w:id="1462455938">
      <w:bodyDiv w:val="1"/>
      <w:marLeft w:val="0"/>
      <w:marRight w:val="0"/>
      <w:marTop w:val="0"/>
      <w:marBottom w:val="0"/>
      <w:divBdr>
        <w:top w:val="none" w:sz="0" w:space="0" w:color="auto"/>
        <w:left w:val="none" w:sz="0" w:space="0" w:color="auto"/>
        <w:bottom w:val="none" w:sz="0" w:space="0" w:color="auto"/>
        <w:right w:val="none" w:sz="0" w:space="0" w:color="auto"/>
      </w:divBdr>
    </w:div>
    <w:div w:id="1493566727">
      <w:bodyDiv w:val="1"/>
      <w:marLeft w:val="0"/>
      <w:marRight w:val="0"/>
      <w:marTop w:val="0"/>
      <w:marBottom w:val="0"/>
      <w:divBdr>
        <w:top w:val="none" w:sz="0" w:space="0" w:color="auto"/>
        <w:left w:val="none" w:sz="0" w:space="0" w:color="auto"/>
        <w:bottom w:val="none" w:sz="0" w:space="0" w:color="auto"/>
        <w:right w:val="none" w:sz="0" w:space="0" w:color="auto"/>
      </w:divBdr>
    </w:div>
    <w:div w:id="1557888338">
      <w:bodyDiv w:val="1"/>
      <w:marLeft w:val="0"/>
      <w:marRight w:val="0"/>
      <w:marTop w:val="0"/>
      <w:marBottom w:val="0"/>
      <w:divBdr>
        <w:top w:val="none" w:sz="0" w:space="0" w:color="auto"/>
        <w:left w:val="none" w:sz="0" w:space="0" w:color="auto"/>
        <w:bottom w:val="none" w:sz="0" w:space="0" w:color="auto"/>
        <w:right w:val="none" w:sz="0" w:space="0" w:color="auto"/>
      </w:divBdr>
    </w:div>
    <w:div w:id="1564171332">
      <w:bodyDiv w:val="1"/>
      <w:marLeft w:val="0"/>
      <w:marRight w:val="0"/>
      <w:marTop w:val="0"/>
      <w:marBottom w:val="0"/>
      <w:divBdr>
        <w:top w:val="none" w:sz="0" w:space="0" w:color="auto"/>
        <w:left w:val="none" w:sz="0" w:space="0" w:color="auto"/>
        <w:bottom w:val="none" w:sz="0" w:space="0" w:color="auto"/>
        <w:right w:val="none" w:sz="0" w:space="0" w:color="auto"/>
      </w:divBdr>
    </w:div>
    <w:div w:id="1599633884">
      <w:bodyDiv w:val="1"/>
      <w:marLeft w:val="0"/>
      <w:marRight w:val="0"/>
      <w:marTop w:val="0"/>
      <w:marBottom w:val="0"/>
      <w:divBdr>
        <w:top w:val="none" w:sz="0" w:space="0" w:color="auto"/>
        <w:left w:val="none" w:sz="0" w:space="0" w:color="auto"/>
        <w:bottom w:val="none" w:sz="0" w:space="0" w:color="auto"/>
        <w:right w:val="none" w:sz="0" w:space="0" w:color="auto"/>
      </w:divBdr>
    </w:div>
    <w:div w:id="1604071972">
      <w:bodyDiv w:val="1"/>
      <w:marLeft w:val="0"/>
      <w:marRight w:val="0"/>
      <w:marTop w:val="0"/>
      <w:marBottom w:val="0"/>
      <w:divBdr>
        <w:top w:val="none" w:sz="0" w:space="0" w:color="auto"/>
        <w:left w:val="none" w:sz="0" w:space="0" w:color="auto"/>
        <w:bottom w:val="none" w:sz="0" w:space="0" w:color="auto"/>
        <w:right w:val="none" w:sz="0" w:space="0" w:color="auto"/>
      </w:divBdr>
    </w:div>
    <w:div w:id="1636834578">
      <w:bodyDiv w:val="1"/>
      <w:marLeft w:val="0"/>
      <w:marRight w:val="0"/>
      <w:marTop w:val="0"/>
      <w:marBottom w:val="0"/>
      <w:divBdr>
        <w:top w:val="none" w:sz="0" w:space="0" w:color="auto"/>
        <w:left w:val="none" w:sz="0" w:space="0" w:color="auto"/>
        <w:bottom w:val="none" w:sz="0" w:space="0" w:color="auto"/>
        <w:right w:val="none" w:sz="0" w:space="0" w:color="auto"/>
      </w:divBdr>
    </w:div>
    <w:div w:id="1693022431">
      <w:bodyDiv w:val="1"/>
      <w:marLeft w:val="0"/>
      <w:marRight w:val="0"/>
      <w:marTop w:val="0"/>
      <w:marBottom w:val="0"/>
      <w:divBdr>
        <w:top w:val="none" w:sz="0" w:space="0" w:color="auto"/>
        <w:left w:val="none" w:sz="0" w:space="0" w:color="auto"/>
        <w:bottom w:val="none" w:sz="0" w:space="0" w:color="auto"/>
        <w:right w:val="none" w:sz="0" w:space="0" w:color="auto"/>
      </w:divBdr>
    </w:div>
    <w:div w:id="1693872677">
      <w:bodyDiv w:val="1"/>
      <w:marLeft w:val="0"/>
      <w:marRight w:val="0"/>
      <w:marTop w:val="0"/>
      <w:marBottom w:val="0"/>
      <w:divBdr>
        <w:top w:val="none" w:sz="0" w:space="0" w:color="auto"/>
        <w:left w:val="none" w:sz="0" w:space="0" w:color="auto"/>
        <w:bottom w:val="none" w:sz="0" w:space="0" w:color="auto"/>
        <w:right w:val="none" w:sz="0" w:space="0" w:color="auto"/>
      </w:divBdr>
    </w:div>
    <w:div w:id="1755660820">
      <w:bodyDiv w:val="1"/>
      <w:marLeft w:val="0"/>
      <w:marRight w:val="0"/>
      <w:marTop w:val="0"/>
      <w:marBottom w:val="0"/>
      <w:divBdr>
        <w:top w:val="none" w:sz="0" w:space="0" w:color="auto"/>
        <w:left w:val="none" w:sz="0" w:space="0" w:color="auto"/>
        <w:bottom w:val="none" w:sz="0" w:space="0" w:color="auto"/>
        <w:right w:val="none" w:sz="0" w:space="0" w:color="auto"/>
      </w:divBdr>
    </w:div>
    <w:div w:id="1785995552">
      <w:bodyDiv w:val="1"/>
      <w:marLeft w:val="0"/>
      <w:marRight w:val="0"/>
      <w:marTop w:val="0"/>
      <w:marBottom w:val="0"/>
      <w:divBdr>
        <w:top w:val="none" w:sz="0" w:space="0" w:color="auto"/>
        <w:left w:val="none" w:sz="0" w:space="0" w:color="auto"/>
        <w:bottom w:val="none" w:sz="0" w:space="0" w:color="auto"/>
        <w:right w:val="none" w:sz="0" w:space="0" w:color="auto"/>
      </w:divBdr>
    </w:div>
    <w:div w:id="1800489900">
      <w:bodyDiv w:val="1"/>
      <w:marLeft w:val="0"/>
      <w:marRight w:val="0"/>
      <w:marTop w:val="0"/>
      <w:marBottom w:val="0"/>
      <w:divBdr>
        <w:top w:val="none" w:sz="0" w:space="0" w:color="auto"/>
        <w:left w:val="none" w:sz="0" w:space="0" w:color="auto"/>
        <w:bottom w:val="none" w:sz="0" w:space="0" w:color="auto"/>
        <w:right w:val="none" w:sz="0" w:space="0" w:color="auto"/>
      </w:divBdr>
    </w:div>
    <w:div w:id="1808208250">
      <w:bodyDiv w:val="1"/>
      <w:marLeft w:val="0"/>
      <w:marRight w:val="0"/>
      <w:marTop w:val="0"/>
      <w:marBottom w:val="0"/>
      <w:divBdr>
        <w:top w:val="none" w:sz="0" w:space="0" w:color="auto"/>
        <w:left w:val="none" w:sz="0" w:space="0" w:color="auto"/>
        <w:bottom w:val="none" w:sz="0" w:space="0" w:color="auto"/>
        <w:right w:val="none" w:sz="0" w:space="0" w:color="auto"/>
      </w:divBdr>
    </w:div>
    <w:div w:id="1810122691">
      <w:bodyDiv w:val="1"/>
      <w:marLeft w:val="0"/>
      <w:marRight w:val="0"/>
      <w:marTop w:val="0"/>
      <w:marBottom w:val="0"/>
      <w:divBdr>
        <w:top w:val="none" w:sz="0" w:space="0" w:color="auto"/>
        <w:left w:val="none" w:sz="0" w:space="0" w:color="auto"/>
        <w:bottom w:val="none" w:sz="0" w:space="0" w:color="auto"/>
        <w:right w:val="none" w:sz="0" w:space="0" w:color="auto"/>
      </w:divBdr>
    </w:div>
    <w:div w:id="1817645667">
      <w:bodyDiv w:val="1"/>
      <w:marLeft w:val="0"/>
      <w:marRight w:val="0"/>
      <w:marTop w:val="0"/>
      <w:marBottom w:val="0"/>
      <w:divBdr>
        <w:top w:val="none" w:sz="0" w:space="0" w:color="auto"/>
        <w:left w:val="none" w:sz="0" w:space="0" w:color="auto"/>
        <w:bottom w:val="none" w:sz="0" w:space="0" w:color="auto"/>
        <w:right w:val="none" w:sz="0" w:space="0" w:color="auto"/>
      </w:divBdr>
    </w:div>
    <w:div w:id="1829402389">
      <w:bodyDiv w:val="1"/>
      <w:marLeft w:val="0"/>
      <w:marRight w:val="0"/>
      <w:marTop w:val="0"/>
      <w:marBottom w:val="0"/>
      <w:divBdr>
        <w:top w:val="none" w:sz="0" w:space="0" w:color="auto"/>
        <w:left w:val="none" w:sz="0" w:space="0" w:color="auto"/>
        <w:bottom w:val="none" w:sz="0" w:space="0" w:color="auto"/>
        <w:right w:val="none" w:sz="0" w:space="0" w:color="auto"/>
      </w:divBdr>
    </w:div>
    <w:div w:id="1839273652">
      <w:bodyDiv w:val="1"/>
      <w:marLeft w:val="0"/>
      <w:marRight w:val="0"/>
      <w:marTop w:val="0"/>
      <w:marBottom w:val="0"/>
      <w:divBdr>
        <w:top w:val="none" w:sz="0" w:space="0" w:color="auto"/>
        <w:left w:val="none" w:sz="0" w:space="0" w:color="auto"/>
        <w:bottom w:val="none" w:sz="0" w:space="0" w:color="auto"/>
        <w:right w:val="none" w:sz="0" w:space="0" w:color="auto"/>
      </w:divBdr>
    </w:div>
    <w:div w:id="1858737404">
      <w:bodyDiv w:val="1"/>
      <w:marLeft w:val="0"/>
      <w:marRight w:val="0"/>
      <w:marTop w:val="0"/>
      <w:marBottom w:val="0"/>
      <w:divBdr>
        <w:top w:val="none" w:sz="0" w:space="0" w:color="auto"/>
        <w:left w:val="none" w:sz="0" w:space="0" w:color="auto"/>
        <w:bottom w:val="none" w:sz="0" w:space="0" w:color="auto"/>
        <w:right w:val="none" w:sz="0" w:space="0" w:color="auto"/>
      </w:divBdr>
    </w:div>
    <w:div w:id="1878740381">
      <w:bodyDiv w:val="1"/>
      <w:marLeft w:val="0"/>
      <w:marRight w:val="0"/>
      <w:marTop w:val="0"/>
      <w:marBottom w:val="0"/>
      <w:divBdr>
        <w:top w:val="none" w:sz="0" w:space="0" w:color="auto"/>
        <w:left w:val="none" w:sz="0" w:space="0" w:color="auto"/>
        <w:bottom w:val="none" w:sz="0" w:space="0" w:color="auto"/>
        <w:right w:val="none" w:sz="0" w:space="0" w:color="auto"/>
      </w:divBdr>
    </w:div>
    <w:div w:id="1901482430">
      <w:bodyDiv w:val="1"/>
      <w:marLeft w:val="0"/>
      <w:marRight w:val="0"/>
      <w:marTop w:val="0"/>
      <w:marBottom w:val="0"/>
      <w:divBdr>
        <w:top w:val="none" w:sz="0" w:space="0" w:color="auto"/>
        <w:left w:val="none" w:sz="0" w:space="0" w:color="auto"/>
        <w:bottom w:val="none" w:sz="0" w:space="0" w:color="auto"/>
        <w:right w:val="none" w:sz="0" w:space="0" w:color="auto"/>
      </w:divBdr>
    </w:div>
    <w:div w:id="1927154386">
      <w:bodyDiv w:val="1"/>
      <w:marLeft w:val="0"/>
      <w:marRight w:val="0"/>
      <w:marTop w:val="0"/>
      <w:marBottom w:val="0"/>
      <w:divBdr>
        <w:top w:val="none" w:sz="0" w:space="0" w:color="auto"/>
        <w:left w:val="none" w:sz="0" w:space="0" w:color="auto"/>
        <w:bottom w:val="none" w:sz="0" w:space="0" w:color="auto"/>
        <w:right w:val="none" w:sz="0" w:space="0" w:color="auto"/>
      </w:divBdr>
    </w:div>
    <w:div w:id="1928997685">
      <w:bodyDiv w:val="1"/>
      <w:marLeft w:val="0"/>
      <w:marRight w:val="0"/>
      <w:marTop w:val="0"/>
      <w:marBottom w:val="0"/>
      <w:divBdr>
        <w:top w:val="none" w:sz="0" w:space="0" w:color="auto"/>
        <w:left w:val="none" w:sz="0" w:space="0" w:color="auto"/>
        <w:bottom w:val="none" w:sz="0" w:space="0" w:color="auto"/>
        <w:right w:val="none" w:sz="0" w:space="0" w:color="auto"/>
      </w:divBdr>
    </w:div>
    <w:div w:id="2007856509">
      <w:bodyDiv w:val="1"/>
      <w:marLeft w:val="0"/>
      <w:marRight w:val="0"/>
      <w:marTop w:val="0"/>
      <w:marBottom w:val="0"/>
      <w:divBdr>
        <w:top w:val="none" w:sz="0" w:space="0" w:color="auto"/>
        <w:left w:val="none" w:sz="0" w:space="0" w:color="auto"/>
        <w:bottom w:val="none" w:sz="0" w:space="0" w:color="auto"/>
        <w:right w:val="none" w:sz="0" w:space="0" w:color="auto"/>
      </w:divBdr>
    </w:div>
    <w:div w:id="2043287780">
      <w:bodyDiv w:val="1"/>
      <w:marLeft w:val="0"/>
      <w:marRight w:val="0"/>
      <w:marTop w:val="0"/>
      <w:marBottom w:val="0"/>
      <w:divBdr>
        <w:top w:val="none" w:sz="0" w:space="0" w:color="auto"/>
        <w:left w:val="none" w:sz="0" w:space="0" w:color="auto"/>
        <w:bottom w:val="none" w:sz="0" w:space="0" w:color="auto"/>
        <w:right w:val="none" w:sz="0" w:space="0" w:color="auto"/>
      </w:divBdr>
    </w:div>
    <w:div w:id="2045787143">
      <w:bodyDiv w:val="1"/>
      <w:marLeft w:val="0"/>
      <w:marRight w:val="0"/>
      <w:marTop w:val="0"/>
      <w:marBottom w:val="0"/>
      <w:divBdr>
        <w:top w:val="none" w:sz="0" w:space="0" w:color="auto"/>
        <w:left w:val="none" w:sz="0" w:space="0" w:color="auto"/>
        <w:bottom w:val="none" w:sz="0" w:space="0" w:color="auto"/>
        <w:right w:val="none" w:sz="0" w:space="0" w:color="auto"/>
      </w:divBdr>
    </w:div>
    <w:div w:id="2049840182">
      <w:bodyDiv w:val="1"/>
      <w:marLeft w:val="0"/>
      <w:marRight w:val="0"/>
      <w:marTop w:val="0"/>
      <w:marBottom w:val="0"/>
      <w:divBdr>
        <w:top w:val="none" w:sz="0" w:space="0" w:color="auto"/>
        <w:left w:val="none" w:sz="0" w:space="0" w:color="auto"/>
        <w:bottom w:val="none" w:sz="0" w:space="0" w:color="auto"/>
        <w:right w:val="none" w:sz="0" w:space="0" w:color="auto"/>
      </w:divBdr>
    </w:div>
    <w:div w:id="2056462838">
      <w:bodyDiv w:val="1"/>
      <w:marLeft w:val="0"/>
      <w:marRight w:val="0"/>
      <w:marTop w:val="0"/>
      <w:marBottom w:val="0"/>
      <w:divBdr>
        <w:top w:val="none" w:sz="0" w:space="0" w:color="auto"/>
        <w:left w:val="none" w:sz="0" w:space="0" w:color="auto"/>
        <w:bottom w:val="none" w:sz="0" w:space="0" w:color="auto"/>
        <w:right w:val="none" w:sz="0" w:space="0" w:color="auto"/>
      </w:divBdr>
    </w:div>
    <w:div w:id="2092314047">
      <w:bodyDiv w:val="1"/>
      <w:marLeft w:val="0"/>
      <w:marRight w:val="0"/>
      <w:marTop w:val="0"/>
      <w:marBottom w:val="0"/>
      <w:divBdr>
        <w:top w:val="none" w:sz="0" w:space="0" w:color="auto"/>
        <w:left w:val="none" w:sz="0" w:space="0" w:color="auto"/>
        <w:bottom w:val="none" w:sz="0" w:space="0" w:color="auto"/>
        <w:right w:val="none" w:sz="0" w:space="0" w:color="auto"/>
      </w:divBdr>
    </w:div>
    <w:div w:id="21237643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chart" Target="charts/chart1.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0.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19.png"/><Relationship Id="rId30" Type="http://schemas.openxmlformats.org/officeDocument/2006/relationships/image" Target="media/image22.png"/></Relationships>
</file>

<file path=word/charts/_rels/chart1.xml.rels><?xml version="1.0" encoding="UTF-8" standalone="yes"?>
<Relationships xmlns="http://schemas.openxmlformats.org/package/2006/relationships"><Relationship Id="rId3" Type="http://schemas.openxmlformats.org/officeDocument/2006/relationships/oleObject" Target="https://uowtsd-my.sharepoint.com/personal/2023507_student_uwtsd_ac_uk/Documents/Documents/Uni/Year%204/CAD/velocity%20results.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Residual Velocity vs Impact Velocity</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2 mm mesh</c:v>
          </c:tx>
          <c:spPr>
            <a:ln w="25400" cap="rnd">
              <a:noFill/>
              <a:round/>
            </a:ln>
            <a:effectLst/>
          </c:spPr>
          <c:marker>
            <c:symbol val="circle"/>
            <c:size val="5"/>
            <c:spPr>
              <a:solidFill>
                <a:schemeClr val="accent1"/>
              </a:solidFill>
              <a:ln w="9525">
                <a:solidFill>
                  <a:schemeClr val="accent1"/>
                </a:solidFill>
              </a:ln>
              <a:effectLst/>
            </c:spPr>
          </c:marker>
          <c:xVal>
            <c:numRef>
              <c:f>'[velocity results.xlsx]Sheet1'!$E$7:$E$9</c:f>
              <c:numCache>
                <c:formatCode>General</c:formatCode>
                <c:ptCount val="3"/>
                <c:pt idx="0">
                  <c:v>900</c:v>
                </c:pt>
                <c:pt idx="1">
                  <c:v>850</c:v>
                </c:pt>
                <c:pt idx="2">
                  <c:v>800</c:v>
                </c:pt>
              </c:numCache>
            </c:numRef>
          </c:xVal>
          <c:yVal>
            <c:numRef>
              <c:f>'[velocity results.xlsx]Sheet1'!$F$7:$F$9</c:f>
              <c:numCache>
                <c:formatCode>General</c:formatCode>
                <c:ptCount val="3"/>
                <c:pt idx="0">
                  <c:v>308</c:v>
                </c:pt>
                <c:pt idx="1">
                  <c:v>226</c:v>
                </c:pt>
                <c:pt idx="2">
                  <c:v>46</c:v>
                </c:pt>
              </c:numCache>
            </c:numRef>
          </c:yVal>
          <c:smooth val="0"/>
          <c:extLst>
            <c:ext xmlns:c16="http://schemas.microsoft.com/office/drawing/2014/chart" uri="{C3380CC4-5D6E-409C-BE32-E72D297353CC}">
              <c16:uniqueId val="{00000000-4B9D-47D5-B325-B58C5AE30827}"/>
            </c:ext>
          </c:extLst>
        </c:ser>
        <c:ser>
          <c:idx val="1"/>
          <c:order val="1"/>
          <c:tx>
            <c:v>1.5 mm mesh</c:v>
          </c:tx>
          <c:spPr>
            <a:ln w="25400" cap="rnd">
              <a:noFill/>
              <a:round/>
            </a:ln>
            <a:effectLst/>
          </c:spPr>
          <c:marker>
            <c:symbol val="circle"/>
            <c:size val="5"/>
            <c:spPr>
              <a:solidFill>
                <a:schemeClr val="accent2"/>
              </a:solidFill>
              <a:ln w="9525">
                <a:solidFill>
                  <a:schemeClr val="accent2"/>
                </a:solidFill>
              </a:ln>
              <a:effectLst/>
            </c:spPr>
          </c:marker>
          <c:xVal>
            <c:numRef>
              <c:f>'[velocity results.xlsx]Sheet1'!$E$12</c:f>
              <c:numCache>
                <c:formatCode>General</c:formatCode>
                <c:ptCount val="1"/>
                <c:pt idx="0">
                  <c:v>700</c:v>
                </c:pt>
              </c:numCache>
            </c:numRef>
          </c:xVal>
          <c:yVal>
            <c:numRef>
              <c:f>'[velocity results.xlsx]Sheet1'!$F$12</c:f>
              <c:numCache>
                <c:formatCode>General</c:formatCode>
                <c:ptCount val="1"/>
                <c:pt idx="0">
                  <c:v>74</c:v>
                </c:pt>
              </c:numCache>
            </c:numRef>
          </c:yVal>
          <c:smooth val="0"/>
          <c:extLst>
            <c:ext xmlns:c16="http://schemas.microsoft.com/office/drawing/2014/chart" uri="{C3380CC4-5D6E-409C-BE32-E72D297353CC}">
              <c16:uniqueId val="{00000001-4B9D-47D5-B325-B58C5AE30827}"/>
            </c:ext>
          </c:extLst>
        </c:ser>
        <c:ser>
          <c:idx val="2"/>
          <c:order val="2"/>
          <c:tx>
            <c:v>1 mm mesh</c:v>
          </c:tx>
          <c:spPr>
            <a:ln w="25400" cap="rnd">
              <a:noFill/>
              <a:round/>
            </a:ln>
            <a:effectLst/>
          </c:spPr>
          <c:marker>
            <c:symbol val="circle"/>
            <c:size val="5"/>
            <c:spPr>
              <a:solidFill>
                <a:schemeClr val="accent3"/>
              </a:solidFill>
              <a:ln w="9525">
                <a:solidFill>
                  <a:schemeClr val="accent6"/>
                </a:solidFill>
              </a:ln>
              <a:effectLst/>
            </c:spPr>
          </c:marker>
          <c:xVal>
            <c:numRef>
              <c:f>'[velocity results.xlsx]Sheet1'!$E$14</c:f>
              <c:numCache>
                <c:formatCode>General</c:formatCode>
                <c:ptCount val="1"/>
                <c:pt idx="0">
                  <c:v>683</c:v>
                </c:pt>
              </c:numCache>
            </c:numRef>
          </c:xVal>
          <c:yVal>
            <c:numRef>
              <c:f>'[velocity results.xlsx]Sheet1'!$F$14</c:f>
              <c:numCache>
                <c:formatCode>General</c:formatCode>
                <c:ptCount val="1"/>
                <c:pt idx="0">
                  <c:v>200</c:v>
                </c:pt>
              </c:numCache>
            </c:numRef>
          </c:yVal>
          <c:smooth val="0"/>
          <c:extLst>
            <c:ext xmlns:c16="http://schemas.microsoft.com/office/drawing/2014/chart" uri="{C3380CC4-5D6E-409C-BE32-E72D297353CC}">
              <c16:uniqueId val="{00000002-4B9D-47D5-B325-B58C5AE30827}"/>
            </c:ext>
          </c:extLst>
        </c:ser>
        <c:dLbls>
          <c:showLegendKey val="0"/>
          <c:showVal val="0"/>
          <c:showCatName val="0"/>
          <c:showSerName val="0"/>
          <c:showPercent val="0"/>
          <c:showBubbleSize val="0"/>
        </c:dLbls>
        <c:axId val="961253384"/>
        <c:axId val="961255432"/>
      </c:scatterChart>
      <c:valAx>
        <c:axId val="961253384"/>
        <c:scaling>
          <c:orientation val="minMax"/>
          <c:min val="60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Impact Velocity (m/s)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1255432"/>
        <c:crosses val="autoZero"/>
        <c:crossBetween val="midCat"/>
      </c:valAx>
      <c:valAx>
        <c:axId val="96125543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Residual Velocity (m/s)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1253384"/>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Moh18</b:Tag>
    <b:SourceType>ConferenceProceedings</b:SourceType>
    <b:Guid>{B6C4CD4F-E53E-4672-B63E-D8D747C4D5E6}</b:Guid>
    <b:Title>Cost viability of 3D printed house in UK</b:Title>
    <b:Year>2018</b:Year>
    <b:Author>
      <b:Author>
        <b:NameList>
          <b:Person>
            <b:Last>Mohd</b:Last>
            <b:First>Tobi</b:First>
          </b:Person>
          <b:Person>
            <b:Last>al</b:Last>
            <b:First>et</b:First>
          </b:Person>
        </b:NameList>
      </b:Author>
    </b:Author>
    <b:ConferenceName>IOP Conference Series: Materials Science and Engineering</b:ConferenceName>
    <b:RefOrder>1</b:RefOrder>
  </b:Source>
  <b:Source>
    <b:Tag>Pal18</b:Tag>
    <b:SourceType>JournalArticle</b:SourceType>
    <b:Guid>{5FD8ADBA-9B3A-40C6-9246-70425F1332DF}</b:Guid>
    <b:Title>A numerical study of steel and hybrid armor plates under ballistic impacts</b:Title>
    <b:Year>2018</b:Year>
    <b:JournalName>International Journal of Solids and Structures</b:JournalName>
    <b:Pages>279-294</b:Pages>
    <b:Volume>136</b:Volume>
    <b:Author>
      <b:Author>
        <b:NameList>
          <b:Person>
            <b:Last>Palta</b:Last>
            <b:First>Emre</b:First>
          </b:Person>
          <b:Person>
            <b:Last>Gutowski</b:Last>
            <b:First>Matthew</b:First>
          </b:Person>
          <b:Person>
            <b:Last>Fang</b:Last>
            <b:First>Hongbing</b:First>
          </b:Person>
        </b:NameList>
      </b:Author>
    </b:Author>
    <b:RefOrder>2</b:RefOrder>
  </b:Source>
  <b:Source>
    <b:Tag>Nor04</b:Tag>
    <b:SourceType>DocumentFromInternetSite</b:SourceType>
    <b:Guid>{9292453D-F6A9-4FD4-9DB9-5C547788585E}</b:Guid>
    <b:Title>PROCEDURES FOR EVALUATING THE PROTECTION LEVELS OF LOGISTIC AND LIGHT ARMOURED VEHICLES FOR KE AND ARTILLERY THREATS</b:Title>
    <b:Year>2004</b:Year>
    <b:Month>January</b:Month>
    <b:YearAccessed>2024</b:YearAccessed>
    <b:MonthAccessed>April</b:MonthAccessed>
    <b:DayAccessed>13</b:DayAccessed>
    <b:URL>https://www.paxisceramics.com/wp-content/uploads/2019/02/stanag-45691.pdf</b:URL>
    <b:Author>
      <b:Author>
        <b:Corporate>North Atlantic Treaty Organisation</b:Corporate>
      </b:Author>
    </b:Author>
    <b:RefOrder>3</b:RefOrder>
  </b:Source>
  <b:Source>
    <b:Tag>Sen18</b:Tag>
    <b:SourceType>JournalArticle</b:SourceType>
    <b:Guid>{E21E1A1D-DA16-4879-95F9-9B0A1B04E49C}</b:Guid>
    <b:Title>Ballistic resistance of 2024 aluminium plates against hemispherical, sphere and blunt nose projectiles</b:Title>
    <b:Year>2018</b:Year>
    <b:Pages>94-105</b:Pages>
    <b:JournalName>Thin-Walled Structures</b:JournalName>
    <b:Volume>126</b:Volume>
    <b:Author>
      <b:Author>
        <b:NameList>
          <b:Person>
            <b:Last>Senthil</b:Last>
            <b:First>K</b:First>
          </b:Person>
          <b:Person>
            <b:Last>Iqbal</b:Last>
            <b:First>M.A</b:First>
          </b:Person>
          <b:Person>
            <b:Last>Arindam</b:Last>
            <b:First>B</b:First>
          </b:Person>
          <b:Person>
            <b:Last>Mittal</b:Last>
            <b:First>R</b:First>
          </b:Person>
          <b:Person>
            <b:Last>Gupta</b:Last>
            <b:First>N.K.</b:First>
          </b:Person>
        </b:NameList>
      </b:Author>
    </b:Author>
    <b:RefOrder>4</b:RefOrder>
  </b:Source>
  <b:Source>
    <b:Tag>Ali17</b:Tag>
    <b:SourceType>JournalArticle</b:SourceType>
    <b:Guid>{C45A5F8C-F83D-4EF9-9F59-6574416319DC}</b:Guid>
    <b:Title>An experimental and numerical investigation of the ballistic response of multi-level armour against armour piercing projectiles</b:Title>
    <b:JournalName>International Jounral of Impact Engineering</b:JournalName>
    <b:Year>2017</b:Year>
    <b:Pages>47-56</b:Pages>
    <b:Volume>110</b:Volume>
    <b:Author>
      <b:Author>
        <b:NameList>
          <b:Person>
            <b:Last>Ali</b:Last>
            <b:First>Wasif</b:First>
          </b:Person>
          <b:Person>
            <b:Last>Mebashar</b:Last>
            <b:First>B</b:First>
          </b:Person>
          <b:Person>
            <b:Last>Uddin</b:Last>
            <b:First>Emad</b:First>
          </b:Person>
          <b:Person>
            <b:Last>Waheed Ul Haq</b:Last>
            <b:First>S</b:First>
          </b:Person>
          <b:Person>
            <b:Last>Khan</b:Last>
            <b:First>M</b:First>
          </b:Person>
        </b:NameList>
      </b:Author>
    </b:Author>
    <b:RefOrder>6</b:RefOrder>
  </b:Source>
  <b:Source>
    <b:Tag>goe24</b:Tag>
    <b:SourceType>InternetSite</b:SourceType>
    <b:Guid>{97FC6BF4-5F58-4EE1-A88B-5F1D8F4B8BF9}</b:Guid>
    <b:Title>Solidworks Simulation</b:Title>
    <b:ProductionCompany>goengineer</b:ProductionCompany>
    <b:YearAccessed>2024</b:YearAccessed>
    <b:MonthAccessed>April</b:MonthAccessed>
    <b:DayAccessed>17</b:DayAccessed>
    <b:URL>https://www.goengineer.com/solidworks/simulation/solidworks-simulation</b:URL>
    <b:Author>
      <b:Author>
        <b:Corporate>goengineer</b:Corporate>
      </b:Author>
    </b:Author>
    <b:RefOrder>7</b:RefOrder>
  </b:Source>
  <b:Source>
    <b:Tag>Cow57</b:Tag>
    <b:SourceType>Report</b:SourceType>
    <b:Guid>{E302B86C-01B8-4C43-AF93-B58C05F62B5D}</b:Guid>
    <b:Title>Strain-hardening and strain-rate effects in the impact loading of cantilever beams</b:Title>
    <b:Year>1957</b:Year>
    <b:URL>https://apps.dtic.mil/sti/tr/pdf/AD0144762.pdf</b:URL>
    <b:Publisher>Armed Services Technical Information Agency</b:Publisher>
    <b:City>Providence</b:City>
    <b:Author>
      <b:Author>
        <b:NameList>
          <b:Person>
            <b:Last>Cowper</b:Last>
            <b:First>G</b:First>
          </b:Person>
          <b:Person>
            <b:Last>Symonds</b:Last>
            <b:First>P</b:First>
          </b:Person>
        </b:NameList>
      </b:Author>
    </b:Author>
    <b:RefOrder>8</b:RefOrder>
  </b:Source>
  <b:Source>
    <b:Tag>Tsc02</b:Tag>
    <b:SourceType>JournalArticle</b:SourceType>
    <b:Guid>{F75F42EB-0722-49FB-833C-1DA800BEFAF9}</b:Guid>
    <b:Title>Poisson’s Ratio in Linear Viscoelasticity – A Critical Review</b:Title>
    <b:Year>20002</b:Year>
    <b:JournalName>Mechanics of Time-Dependent Materials</b:JournalName>
    <b:Pages>3-51</b:Pages>
    <b:Volume>6</b:Volume>
    <b:Author>
      <b:Author>
        <b:NameList>
          <b:Person>
            <b:Last>Tschoegl</b:Last>
            <b:First>N.W</b:First>
          </b:Person>
          <b:Person>
            <b:Last>Knauss</b:Last>
            <b:First>Wolfgang</b:First>
          </b:Person>
          <b:Person>
            <b:Last>Emri</b:Last>
            <b:First>Igor</b:First>
          </b:Person>
        </b:NameList>
      </b:Author>
    </b:Author>
    <b:RefOrder>9</b:RefOrder>
  </b:Source>
  <b:Source>
    <b:Tag>Bør09</b:Tag>
    <b:SourceType>JournalArticle</b:SourceType>
    <b:Guid>{6056C2AD-0C0F-40EF-A21E-D6485AAB6380}</b:Guid>
    <b:Title>Perforation resistance of five different high-strength steel plates subjected to small-arms projectiles</b:Title>
    <b:JournalName>International Jounral of Impact Engineering</b:JournalName>
    <b:Year>2009</b:Year>
    <b:Pages>948-964</b:Pages>
    <b:Volume>36</b:Volume>
    <b:Author>
      <b:Author>
        <b:NameList>
          <b:Person>
            <b:Last>Børvik</b:Last>
            <b:First>T</b:First>
          </b:Person>
          <b:Person>
            <b:Last>Dey</b:Last>
            <b:First>S</b:First>
          </b:Person>
          <b:Person>
            <b:Last>Clausen</b:Last>
            <b:First>A.H</b:First>
          </b:Person>
        </b:NameList>
      </b:Author>
    </b:Author>
    <b:RefOrder>10</b:RefOrder>
  </b:Source>
  <b:Source>
    <b:Tag>Joh83</b:Tag>
    <b:SourceType>ConferenceProceedings</b:SourceType>
    <b:Guid>{53752F7F-45DA-4339-96F8-FAD16A07FE05}</b:Guid>
    <b:Title>A constitutive model and data for metals subjected to large strains, high strain rates and high temperatures</b:Title>
    <b:Year>1983</b:Year>
    <b:ConferenceName>Proceedings of the 7th International Symposium on Ballistics</b:ConferenceName>
    <b:City>The Hague</b:City>
    <b:Author>
      <b:Author>
        <b:NameList>
          <b:Person>
            <b:Last>Johnson</b:Last>
            <b:First>Gordan</b:First>
          </b:Person>
        </b:NameList>
      </b:Author>
    </b:Author>
    <b:RefOrder>11</b:RefOrder>
  </b:Source>
  <b:Source>
    <b:Tag>Dey04</b:Tag>
    <b:SourceType>JournalArticle</b:SourceType>
    <b:Guid>{49507441-32B5-428C-83CD-66FCEE3AAC68}</b:Guid>
    <b:Title>The effect of target strength on the perforation of steel plates using three differnt projectule nose shapes</b:Title>
    <b:Year>2004</b:Year>
    <b:Pages>1005-1038</b:Pages>
    <b:Volume>30</b:Volume>
    <b:Issue>8-9</b:Issue>
    <b:Author>
      <b:Author>
        <b:NameList>
          <b:Person>
            <b:Last>Dey</b:Last>
            <b:First>S</b:First>
          </b:Person>
          <b:Person>
            <b:Last>Børvik</b:Last>
            <b:First>T</b:First>
          </b:Person>
          <b:Person>
            <b:Last>Hopperstad</b:Last>
            <b:First>O.S</b:First>
          </b:Person>
          <b:Person>
            <b:Last>Leinum</b:Last>
            <b:First>J.R</b:First>
          </b:Person>
          <b:Person>
            <b:Last>Langseth</b:Last>
            <b:First>M</b:First>
          </b:Person>
        </b:NameList>
      </b:Author>
    </b:Author>
    <b:RefOrder>12</b:RefOrder>
  </b:Source>
  <b:Source>
    <b:Tag>Joh85</b:Tag>
    <b:SourceType>JournalArticle</b:SourceType>
    <b:Guid>{1DF31CC3-C238-46A8-8636-9CB4773CB6CD}</b:Guid>
    <b:Author>
      <b:Author>
        <b:NameList>
          <b:Person>
            <b:Last>Johnson</b:Last>
            <b:First>Gordon</b:First>
          </b:Person>
          <b:Person>
            <b:Last>Cook</b:Last>
            <b:First>William</b:First>
          </b:Person>
        </b:NameList>
      </b:Author>
    </b:Author>
    <b:Title>Fracture characteristics of three metals subjected to various strains, strain rates, temperatures and pressures</b:Title>
    <b:JournalName>Engineering fracture mechanics</b:JournalName>
    <b:Year>1985</b:Year>
    <b:Pages>31-48</b:Pages>
    <b:Volume>21</b:Volume>
    <b:Issue>1</b:Issue>
    <b:RefOrder>13</b:RefOrder>
  </b:Source>
  <b:Source>
    <b:Tag>Ban15</b:Tag>
    <b:SourceType>JournalArticle</b:SourceType>
    <b:Guid>{B9EFE555-E2B4-400D-B173-08D4DAD845A4}</b:Guid>
    <b:Title>Determination of Johnson cook material and failure model constants and numerical modelling of Charpy impact test of armour steel</b:Title>
    <b:JournalName>Materials Science and Engineering</b:JournalName>
    <b:Year>2015</b:Year>
    <b:Pages>200-209</b:Pages>
    <b:Volume>640</b:Volume>
    <b:Author>
      <b:Author>
        <b:NameList>
          <b:Person>
            <b:Last>Banerjee</b:Last>
            <b:First>A</b:First>
          </b:Person>
          <b:Person>
            <b:Last>Dhar</b:Last>
            <b:First>S</b:First>
          </b:Person>
          <b:Person>
            <b:Last>Acharyya</b:Last>
            <b:First>S</b:First>
          </b:Person>
          <b:Person>
            <b:Last>Datta</b:Last>
            <b:First>D</b:First>
          </b:Person>
          <b:Person>
            <b:Last>Nayak</b:Last>
            <b:First>N</b:First>
          </b:Person>
        </b:NameList>
      </b:Author>
    </b:Author>
    <b:RefOrder>14</b:RefOrder>
  </b:Source>
  <b:Source>
    <b:Tag>Kıl13</b:Tag>
    <b:SourceType>JournalArticle</b:SourceType>
    <b:Guid>{79033C2E-E79B-43FD-9613-7350C8B5EBF3}</b:Guid>
    <b:Title>Ballistic resistance of high hardness armor steels against 7.62 mm armor piercing ammunition</b:Title>
    <b:Year>2013</b:Year>
    <b:JournalName>Materials and Design</b:JournalName>
    <b:Pages>35-48</b:Pages>
    <b:Volume>44</b:Volume>
    <b:Author>
      <b:Author>
        <b:NameList>
          <b:Person>
            <b:Last>Kılıç</b:Last>
            <b:First>Namik</b:First>
          </b:Person>
          <b:Person>
            <b:Last>Ekici</b:Last>
            <b:First>Bülent</b:First>
          </b:Person>
        </b:NameList>
      </b:Author>
    </b:Author>
    <b:RefOrder>15</b:RefOrder>
  </b:Source>
  <b:Source>
    <b:Tag>Rah17</b:Tag>
    <b:SourceType>JournalArticle</b:SourceType>
    <b:Guid>{17A4E809-C145-4B14-BBAE-84635E0DC358}</b:Guid>
    <b:Title>Characterising Ballistic Limits of Lightweight Laminated-Structure as a Protective Panel for Armoured Vehicle</b:Title>
    <b:JournalName>Jounral of Mechanical Engineering</b:JournalName>
    <b:Year>2017</b:Year>
    <b:Pages>20-34</b:Pages>
    <b:Volume>4</b:Volume>
    <b:Issue>3</b:Issue>
    <b:Author>
      <b:Author>
        <b:NameList>
          <b:Person>
            <b:Last>Rahman</b:Last>
            <b:First>et</b:First>
            <b:Middle>al</b:Middle>
          </b:Person>
        </b:NameList>
      </b:Author>
    </b:Author>
    <b:RefOrder>16</b:RefOrder>
  </b:Source>
  <b:Source>
    <b:Tag>Wel13</b:Tag>
    <b:SourceType>DocumentFromInternetSite</b:SourceType>
    <b:Guid>{5D2150D5-EBD7-46F3-9BB3-7A550E7E9583}</b:Guid>
    <b:Title>Weldox 700</b:Title>
    <b:Year>2013</b:Year>
    <b:Month>October</b:Month>
    <b:Day>17</b:Day>
    <b:YearAccessed>2024</b:YearAccessed>
    <b:MonthAccessed>April</b:MonthAccessed>
    <b:DayAccessed>27</b:DayAccessed>
    <b:URL>https://www.mtladv.com/wp-content/uploads/2016/01/weldox-700.pdf</b:URL>
    <b:Author>
      <b:Author>
        <b:Corporate>Weldox</b:Corporate>
      </b:Author>
    </b:Author>
    <b:RefOrder>18</b:RefOrder>
  </b:Source>
  <b:Source>
    <b:Tag>Wik24</b:Tag>
    <b:SourceType>InternetSite</b:SourceType>
    <b:Guid>{70C11972-8D6C-4C6D-AD44-F9141D9A191E}</b:Guid>
    <b:Title>7.62 x 51mm NATO</b:Title>
    <b:YearAccessed>2024</b:YearAccessed>
    <b:MonthAccessed>April</b:MonthAccessed>
    <b:DayAccessed>22</b:DayAccessed>
    <b:URL>https://en.wikipedia.org/wiki/7.62%C3%9751mm_NATO</b:URL>
    <b:Author>
      <b:Author>
        <b:Corporate>Wikipedia</b:Corporate>
      </b:Author>
    </b:Author>
    <b:ProductionCompany>Wikipedia</b:ProductionCompany>
    <b:RefOrder>5</b:RefOrder>
  </b:Source>
  <b:Source>
    <b:Tag>Fri19</b:Tag>
    <b:SourceType>JournalArticle</b:SourceType>
    <b:Guid>{889D65D5-A585-4BEB-A9D3-F032D6DFC48A}</b:Guid>
    <b:Title>3D smooth particle hydrodynamics modeling for high velocity penetrating impact using GPU: Application to a blunt projectile penetrating thin steel plates</b:Title>
    <b:Year>2019</b:Year>
    <b:Author>
      <b:Author>
        <b:NameList>
          <b:Person>
            <b:Last>Frissane</b:Last>
            <b:First>H</b:First>
          </b:Person>
          <b:Person>
            <b:Last>al</b:Last>
            <b:First>et</b:First>
          </b:Person>
        </b:NameList>
      </b:Author>
    </b:Author>
    <b:JournalName>Computer Methods in Applied Mechanics and Engineering</b:JournalName>
    <b:Volume>357</b:Volume>
    <b:RefOrder>17</b:RefOrder>
  </b:Source>
</b:Sources>
</file>

<file path=customXml/itemProps1.xml><?xml version="1.0" encoding="utf-8"?>
<ds:datastoreItem xmlns:ds="http://schemas.openxmlformats.org/officeDocument/2006/customXml" ds:itemID="{9FD53EBB-534F-433E-A9C6-7AF27E52DD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608</TotalTime>
  <Pages>25</Pages>
  <Words>6047</Words>
  <Characters>34472</Characters>
  <Application>Microsoft Office Word</Application>
  <DocSecurity>0</DocSecurity>
  <Lines>287</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40439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Samuel Parker (2023507)</dc:creator>
  <cp:keywords/>
  <dc:description/>
  <cp:lastModifiedBy>Samuel Parker (2023507)</cp:lastModifiedBy>
  <cp:revision>256</cp:revision>
  <dcterms:created xsi:type="dcterms:W3CDTF">2024-04-18T14:42:00Z</dcterms:created>
  <dcterms:modified xsi:type="dcterms:W3CDTF">2024-04-30T17:49:00Z</dcterms:modified>
</cp:coreProperties>
</file>