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C4823" w14:textId="77777777" w:rsidR="00B87484" w:rsidRDefault="00B87484" w:rsidP="0BEF0A5D">
      <w:pPr>
        <w:pStyle w:val="NoSpacing"/>
        <w:rPr>
          <w:sz w:val="52"/>
          <w:szCs w:val="52"/>
        </w:rPr>
      </w:pPr>
    </w:p>
    <w:p w14:paraId="0E002A97" w14:textId="77777777" w:rsidR="00B87484" w:rsidRDefault="00B87484" w:rsidP="0BEF0A5D">
      <w:pPr>
        <w:pStyle w:val="NoSpacing"/>
        <w:rPr>
          <w:sz w:val="52"/>
          <w:szCs w:val="52"/>
        </w:rPr>
      </w:pPr>
    </w:p>
    <w:p w14:paraId="02CD2DF1" w14:textId="5E8FF819" w:rsidR="00B87484" w:rsidRDefault="00B87484" w:rsidP="0BEF0A5D">
      <w:pPr>
        <w:pStyle w:val="NoSpacing"/>
        <w:rPr>
          <w:b/>
          <w:bCs/>
          <w:sz w:val="56"/>
          <w:szCs w:val="56"/>
        </w:rPr>
      </w:pPr>
      <w:r>
        <w:rPr>
          <w:b/>
          <w:bCs/>
          <w:sz w:val="56"/>
          <w:szCs w:val="56"/>
        </w:rPr>
        <w:t xml:space="preserve">       </w:t>
      </w:r>
      <w:r w:rsidRPr="00B87484">
        <w:rPr>
          <w:b/>
          <w:bCs/>
          <w:sz w:val="56"/>
          <w:szCs w:val="56"/>
        </w:rPr>
        <w:t xml:space="preserve">Strategic Management and </w:t>
      </w:r>
      <w:r>
        <w:rPr>
          <w:b/>
          <w:bCs/>
          <w:sz w:val="56"/>
          <w:szCs w:val="56"/>
        </w:rPr>
        <w:t xml:space="preserve">   </w:t>
      </w:r>
    </w:p>
    <w:p w14:paraId="5B9BA214" w14:textId="41FA1E79" w:rsidR="00B87484" w:rsidRPr="00B87484" w:rsidRDefault="00B87484" w:rsidP="0BEF0A5D">
      <w:pPr>
        <w:pStyle w:val="NoSpacing"/>
        <w:rPr>
          <w:b/>
          <w:bCs/>
          <w:sz w:val="56"/>
          <w:szCs w:val="56"/>
        </w:rPr>
      </w:pPr>
      <w:r>
        <w:rPr>
          <w:b/>
          <w:bCs/>
          <w:sz w:val="56"/>
          <w:szCs w:val="56"/>
        </w:rPr>
        <w:t xml:space="preserve">                     </w:t>
      </w:r>
      <w:r w:rsidRPr="00B87484">
        <w:rPr>
          <w:b/>
          <w:bCs/>
          <w:sz w:val="56"/>
          <w:szCs w:val="56"/>
        </w:rPr>
        <w:t>Sustainability</w:t>
      </w:r>
    </w:p>
    <w:p w14:paraId="2925D5D7" w14:textId="77777777" w:rsidR="00B87484" w:rsidRDefault="00B87484" w:rsidP="0BEF0A5D">
      <w:pPr>
        <w:pStyle w:val="NoSpacing"/>
        <w:rPr>
          <w:sz w:val="52"/>
          <w:szCs w:val="52"/>
        </w:rPr>
      </w:pPr>
    </w:p>
    <w:p w14:paraId="35A68304" w14:textId="77777777" w:rsidR="00B87484" w:rsidRDefault="00B87484" w:rsidP="0BEF0A5D">
      <w:pPr>
        <w:pStyle w:val="NoSpacing"/>
        <w:rPr>
          <w:sz w:val="52"/>
          <w:szCs w:val="52"/>
        </w:rPr>
      </w:pPr>
    </w:p>
    <w:p w14:paraId="52B54377" w14:textId="007118AD" w:rsidR="00B87484" w:rsidRDefault="00B87484" w:rsidP="0BEF0A5D">
      <w:pPr>
        <w:pStyle w:val="NoSpacing"/>
        <w:rPr>
          <w:b/>
          <w:bCs/>
          <w:sz w:val="48"/>
          <w:szCs w:val="48"/>
        </w:rPr>
      </w:pPr>
      <w:r>
        <w:rPr>
          <w:b/>
          <w:bCs/>
          <w:sz w:val="48"/>
          <w:szCs w:val="48"/>
        </w:rPr>
        <w:t xml:space="preserve">              Student name: Diana Tincul </w:t>
      </w:r>
    </w:p>
    <w:p w14:paraId="1C026DEB" w14:textId="1105A9A3" w:rsidR="00B87484" w:rsidRDefault="00B87484" w:rsidP="0BEF0A5D">
      <w:pPr>
        <w:pStyle w:val="NoSpacing"/>
        <w:rPr>
          <w:b/>
          <w:bCs/>
          <w:sz w:val="48"/>
          <w:szCs w:val="48"/>
        </w:rPr>
      </w:pPr>
      <w:r>
        <w:rPr>
          <w:b/>
          <w:bCs/>
          <w:sz w:val="48"/>
          <w:szCs w:val="48"/>
        </w:rPr>
        <w:t xml:space="preserve">              Student Id: 2028613</w:t>
      </w:r>
    </w:p>
    <w:p w14:paraId="1AFD4C67" w14:textId="033FF606" w:rsidR="00B87484" w:rsidRPr="00B87484" w:rsidRDefault="00B87484" w:rsidP="0BEF0A5D">
      <w:pPr>
        <w:pStyle w:val="NoSpacing"/>
        <w:rPr>
          <w:b/>
          <w:bCs/>
          <w:sz w:val="48"/>
          <w:szCs w:val="48"/>
        </w:rPr>
      </w:pPr>
      <w:r>
        <w:rPr>
          <w:b/>
          <w:bCs/>
          <w:sz w:val="48"/>
          <w:szCs w:val="48"/>
        </w:rPr>
        <w:t xml:space="preserve">              Lecturer name: Dr Hossein Shokri</w:t>
      </w:r>
    </w:p>
    <w:p w14:paraId="3CEF5D3F" w14:textId="0CC8DE52" w:rsidR="00B87484" w:rsidRPr="00B87484" w:rsidRDefault="00B87484" w:rsidP="0BEF0A5D">
      <w:pPr>
        <w:pStyle w:val="NoSpacing"/>
        <w:rPr>
          <w:b/>
          <w:bCs/>
          <w:sz w:val="52"/>
          <w:szCs w:val="52"/>
        </w:rPr>
      </w:pPr>
      <w:r>
        <w:rPr>
          <w:sz w:val="52"/>
          <w:szCs w:val="52"/>
        </w:rPr>
        <w:t xml:space="preserve">             Module code LCBB6004</w:t>
      </w:r>
    </w:p>
    <w:p w14:paraId="5CFE3ECF" w14:textId="77777777" w:rsidR="00B87484" w:rsidRDefault="00B87484" w:rsidP="0BEF0A5D">
      <w:pPr>
        <w:pStyle w:val="NoSpacing"/>
        <w:rPr>
          <w:sz w:val="52"/>
          <w:szCs w:val="52"/>
        </w:rPr>
      </w:pPr>
    </w:p>
    <w:p w14:paraId="420E5084" w14:textId="77777777" w:rsidR="00B87484" w:rsidRDefault="00B87484" w:rsidP="0BEF0A5D">
      <w:pPr>
        <w:pStyle w:val="NoSpacing"/>
        <w:rPr>
          <w:sz w:val="52"/>
          <w:szCs w:val="52"/>
        </w:rPr>
      </w:pPr>
    </w:p>
    <w:p w14:paraId="4714A7CC" w14:textId="77777777" w:rsidR="00B87484" w:rsidRDefault="00B87484" w:rsidP="0BEF0A5D">
      <w:pPr>
        <w:pStyle w:val="NoSpacing"/>
        <w:rPr>
          <w:sz w:val="52"/>
          <w:szCs w:val="52"/>
        </w:rPr>
      </w:pPr>
    </w:p>
    <w:p w14:paraId="5A798669" w14:textId="77777777" w:rsidR="00B87484" w:rsidRDefault="00B87484" w:rsidP="0BEF0A5D">
      <w:pPr>
        <w:pStyle w:val="NoSpacing"/>
        <w:rPr>
          <w:sz w:val="52"/>
          <w:szCs w:val="52"/>
        </w:rPr>
      </w:pPr>
    </w:p>
    <w:p w14:paraId="4DA5A896" w14:textId="77777777" w:rsidR="00B87484" w:rsidRDefault="00B87484" w:rsidP="0BEF0A5D">
      <w:pPr>
        <w:pStyle w:val="NoSpacing"/>
        <w:rPr>
          <w:sz w:val="52"/>
          <w:szCs w:val="52"/>
        </w:rPr>
      </w:pPr>
    </w:p>
    <w:p w14:paraId="7D88A5C6" w14:textId="77777777" w:rsidR="00B87484" w:rsidRDefault="00B87484" w:rsidP="0BEF0A5D">
      <w:pPr>
        <w:pStyle w:val="NoSpacing"/>
        <w:rPr>
          <w:sz w:val="52"/>
          <w:szCs w:val="52"/>
        </w:rPr>
      </w:pPr>
    </w:p>
    <w:p w14:paraId="76FB540F" w14:textId="77777777" w:rsidR="00B87484" w:rsidRDefault="00B87484" w:rsidP="0BEF0A5D">
      <w:pPr>
        <w:pStyle w:val="NoSpacing"/>
        <w:rPr>
          <w:sz w:val="52"/>
          <w:szCs w:val="52"/>
        </w:rPr>
      </w:pPr>
    </w:p>
    <w:p w14:paraId="0296CB90" w14:textId="77777777" w:rsidR="00B87484" w:rsidRDefault="00B87484" w:rsidP="0BEF0A5D">
      <w:pPr>
        <w:pStyle w:val="NoSpacing"/>
        <w:rPr>
          <w:sz w:val="52"/>
          <w:szCs w:val="52"/>
        </w:rPr>
      </w:pPr>
    </w:p>
    <w:p w14:paraId="3C1BD375" w14:textId="77777777" w:rsidR="00B87484" w:rsidRDefault="00B87484" w:rsidP="0BEF0A5D">
      <w:pPr>
        <w:pStyle w:val="NoSpacing"/>
        <w:rPr>
          <w:sz w:val="52"/>
          <w:szCs w:val="52"/>
        </w:rPr>
      </w:pPr>
    </w:p>
    <w:p w14:paraId="74605F06" w14:textId="77777777" w:rsidR="00B87484" w:rsidRDefault="00B87484" w:rsidP="0BEF0A5D">
      <w:pPr>
        <w:pStyle w:val="NoSpacing"/>
        <w:rPr>
          <w:sz w:val="52"/>
          <w:szCs w:val="52"/>
        </w:rPr>
      </w:pPr>
    </w:p>
    <w:p w14:paraId="709CC715" w14:textId="77777777" w:rsidR="00B87484" w:rsidRDefault="00B87484" w:rsidP="0BEF0A5D">
      <w:pPr>
        <w:pStyle w:val="NoSpacing"/>
        <w:rPr>
          <w:sz w:val="52"/>
          <w:szCs w:val="52"/>
        </w:rPr>
      </w:pPr>
    </w:p>
    <w:p w14:paraId="38183609" w14:textId="77777777" w:rsidR="00B87484" w:rsidRDefault="00B87484" w:rsidP="0BEF0A5D">
      <w:pPr>
        <w:pStyle w:val="NoSpacing"/>
        <w:rPr>
          <w:sz w:val="52"/>
          <w:szCs w:val="52"/>
        </w:rPr>
      </w:pPr>
    </w:p>
    <w:p w14:paraId="5AEB052A" w14:textId="77777777" w:rsidR="00B87484" w:rsidRDefault="00B87484" w:rsidP="0BEF0A5D">
      <w:pPr>
        <w:pStyle w:val="NoSpacing"/>
        <w:rPr>
          <w:sz w:val="52"/>
          <w:szCs w:val="52"/>
        </w:rPr>
      </w:pPr>
    </w:p>
    <w:p w14:paraId="2C465510" w14:textId="77777777" w:rsidR="00B87484" w:rsidRDefault="00B87484" w:rsidP="0BEF0A5D">
      <w:pPr>
        <w:pStyle w:val="NoSpacing"/>
        <w:rPr>
          <w:sz w:val="52"/>
          <w:szCs w:val="52"/>
        </w:rPr>
      </w:pPr>
    </w:p>
    <w:p w14:paraId="7623C653" w14:textId="77777777" w:rsidR="00B87484" w:rsidRDefault="00B87484" w:rsidP="0BEF0A5D">
      <w:pPr>
        <w:pStyle w:val="NoSpacing"/>
        <w:rPr>
          <w:sz w:val="52"/>
          <w:szCs w:val="52"/>
        </w:rPr>
      </w:pPr>
    </w:p>
    <w:p w14:paraId="4BB2B7CE" w14:textId="77777777" w:rsidR="00B87484" w:rsidRDefault="00B87484" w:rsidP="0BEF0A5D">
      <w:pPr>
        <w:pStyle w:val="NoSpacing"/>
        <w:rPr>
          <w:sz w:val="52"/>
          <w:szCs w:val="52"/>
        </w:rPr>
      </w:pPr>
    </w:p>
    <w:p w14:paraId="6FC10181" w14:textId="77777777" w:rsidR="00B87484" w:rsidRDefault="00B87484" w:rsidP="0BEF0A5D">
      <w:pPr>
        <w:pStyle w:val="NoSpacing"/>
        <w:rPr>
          <w:sz w:val="52"/>
          <w:szCs w:val="52"/>
        </w:rPr>
      </w:pPr>
    </w:p>
    <w:p w14:paraId="0E9A52DA" w14:textId="77777777" w:rsidR="00B87484" w:rsidRPr="00B87484" w:rsidRDefault="00B87484" w:rsidP="0BEF0A5D">
      <w:pPr>
        <w:pStyle w:val="NoSpacing"/>
        <w:rPr>
          <w:sz w:val="52"/>
          <w:szCs w:val="52"/>
        </w:rPr>
      </w:pPr>
    </w:p>
    <w:p w14:paraId="7D8DF619" w14:textId="3A07E9C7" w:rsidR="3D267BD1" w:rsidRDefault="3D267BD1" w:rsidP="0BEF0A5D">
      <w:pPr>
        <w:rPr>
          <w:rFonts w:ascii="system-ui" w:eastAsia="system-ui" w:hAnsi="system-ui" w:cs="system-ui"/>
          <w:b/>
          <w:bCs/>
          <w:color w:val="000000" w:themeColor="text1"/>
        </w:rPr>
      </w:pPr>
      <w:bookmarkStart w:id="0" w:name="_Int_nSatcrZc"/>
      <w:r w:rsidRPr="0BEF0A5D">
        <w:rPr>
          <w:rFonts w:ascii="system-ui" w:eastAsia="system-ui" w:hAnsi="system-ui" w:cs="system-ui"/>
          <w:b/>
          <w:bCs/>
          <w:color w:val="000000" w:themeColor="text1"/>
        </w:rPr>
        <w:t>Table of Contents</w:t>
      </w:r>
      <w:bookmarkEnd w:id="0"/>
    </w:p>
    <w:p w14:paraId="379B6151" w14:textId="338D6AD2" w:rsidR="3D267BD1" w:rsidRDefault="3D267BD1" w:rsidP="0BEF0A5D">
      <w:pPr>
        <w:pStyle w:val="ListParagraph"/>
        <w:numPr>
          <w:ilvl w:val="0"/>
          <w:numId w:val="1"/>
        </w:numPr>
        <w:spacing w:after="0"/>
        <w:rPr>
          <w:rFonts w:ascii="system-ui" w:eastAsia="system-ui" w:hAnsi="system-ui" w:cs="system-ui"/>
          <w:b/>
          <w:bCs/>
          <w:color w:val="000000" w:themeColor="text1"/>
        </w:rPr>
      </w:pPr>
      <w:r w:rsidRPr="0BEF0A5D">
        <w:rPr>
          <w:rFonts w:ascii="system-ui" w:eastAsia="system-ui" w:hAnsi="system-ui" w:cs="system-ui"/>
          <w:b/>
          <w:bCs/>
          <w:color w:val="000000" w:themeColor="text1"/>
        </w:rPr>
        <w:t>Introduction</w:t>
      </w:r>
    </w:p>
    <w:p w14:paraId="7F792D23" w14:textId="722D0E3B" w:rsidR="3D267BD1" w:rsidRDefault="3D267BD1" w:rsidP="0BEF0A5D">
      <w:pPr>
        <w:pStyle w:val="ListParagraph"/>
        <w:numPr>
          <w:ilvl w:val="1"/>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Definition of Strategic Management</w:t>
      </w:r>
    </w:p>
    <w:p w14:paraId="2F8725CE" w14:textId="16E96019" w:rsidR="3D267BD1" w:rsidRDefault="3D267BD1" w:rsidP="0BEF0A5D">
      <w:pPr>
        <w:pStyle w:val="ListParagraph"/>
        <w:numPr>
          <w:ilvl w:val="1"/>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Importance of Strategic Management</w:t>
      </w:r>
    </w:p>
    <w:p w14:paraId="35D2BBDB" w14:textId="036975D9" w:rsidR="3D267BD1" w:rsidRDefault="3D267BD1" w:rsidP="0BEF0A5D">
      <w:pPr>
        <w:pStyle w:val="ListParagraph"/>
        <w:numPr>
          <w:ilvl w:val="1"/>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Overview of Tesco Organization</w:t>
      </w:r>
    </w:p>
    <w:p w14:paraId="5509BB7B" w14:textId="5C14409B" w:rsidR="3D267BD1" w:rsidRDefault="3D267BD1" w:rsidP="0BEF0A5D">
      <w:pPr>
        <w:pStyle w:val="ListParagraph"/>
        <w:numPr>
          <w:ilvl w:val="0"/>
          <w:numId w:val="1"/>
        </w:numPr>
        <w:spacing w:after="0"/>
        <w:rPr>
          <w:rFonts w:ascii="system-ui" w:eastAsia="system-ui" w:hAnsi="system-ui" w:cs="system-ui"/>
          <w:b/>
          <w:bCs/>
          <w:color w:val="000000" w:themeColor="text1"/>
        </w:rPr>
      </w:pPr>
      <w:r w:rsidRPr="0BEF0A5D">
        <w:rPr>
          <w:rFonts w:ascii="system-ui" w:eastAsia="system-ui" w:hAnsi="system-ui" w:cs="system-ui"/>
          <w:b/>
          <w:bCs/>
          <w:color w:val="000000" w:themeColor="text1"/>
        </w:rPr>
        <w:t>Main Body</w:t>
      </w:r>
    </w:p>
    <w:p w14:paraId="52A8C92A" w14:textId="1FAE7724" w:rsidR="3D267BD1" w:rsidRDefault="3D267BD1" w:rsidP="0BEF0A5D">
      <w:pPr>
        <w:pStyle w:val="ListParagraph"/>
        <w:numPr>
          <w:ilvl w:val="1"/>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Organizational Overview of Tesco Business</w:t>
      </w:r>
    </w:p>
    <w:p w14:paraId="52FC8B25" w14:textId="2FE08643"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Founder and Establishment</w:t>
      </w:r>
    </w:p>
    <w:p w14:paraId="763B5CC2" w14:textId="611C8F0A"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Diversification of Tesco Businesses</w:t>
      </w:r>
    </w:p>
    <w:p w14:paraId="3354D66C" w14:textId="27E37C37"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Range of Products and Services Offered</w:t>
      </w:r>
    </w:p>
    <w:p w14:paraId="362169BB" w14:textId="1E603640" w:rsidR="3D267BD1" w:rsidRDefault="3D267BD1" w:rsidP="0BEF0A5D">
      <w:pPr>
        <w:pStyle w:val="ListParagraph"/>
        <w:numPr>
          <w:ilvl w:val="1"/>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Key Business of Tesco and Corporate Strategies</w:t>
      </w:r>
    </w:p>
    <w:p w14:paraId="3117F274" w14:textId="062F84E9" w:rsidR="3D267BD1" w:rsidRDefault="3D267BD1" w:rsidP="0BEF0A5D">
      <w:pPr>
        <w:pStyle w:val="ListParagraph"/>
        <w:numPr>
          <w:ilvl w:val="2"/>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Porter’s Generic Strategies of Tesco</w:t>
      </w:r>
    </w:p>
    <w:p w14:paraId="006F7130" w14:textId="42E1E0F3"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Cost Leadership</w:t>
      </w:r>
    </w:p>
    <w:p w14:paraId="4775D338" w14:textId="47088E28"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Differentiation</w:t>
      </w:r>
    </w:p>
    <w:p w14:paraId="4D09E59E" w14:textId="7C5C24EE"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Cost-Focus</w:t>
      </w:r>
    </w:p>
    <w:p w14:paraId="0F5F5FB5" w14:textId="3912D9DE"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Differentiation-Focus</w:t>
      </w:r>
    </w:p>
    <w:p w14:paraId="734E131C" w14:textId="23200263" w:rsidR="3D267BD1" w:rsidRDefault="3D267BD1" w:rsidP="0BEF0A5D">
      <w:pPr>
        <w:pStyle w:val="ListParagraph"/>
        <w:numPr>
          <w:ilvl w:val="2"/>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Ansoff Matrix for Tesco</w:t>
      </w:r>
    </w:p>
    <w:p w14:paraId="265E5F70" w14:textId="7356515F"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Market Penetration</w:t>
      </w:r>
    </w:p>
    <w:p w14:paraId="595EC21E" w14:textId="2C7620E5"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Market Development</w:t>
      </w:r>
    </w:p>
    <w:p w14:paraId="41489652" w14:textId="42D579B4"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Product Development</w:t>
      </w:r>
    </w:p>
    <w:p w14:paraId="0834C9FB" w14:textId="764BA249" w:rsidR="3D267BD1" w:rsidRDefault="3D267BD1" w:rsidP="0BEF0A5D">
      <w:pPr>
        <w:pStyle w:val="ListParagraph"/>
        <w:numPr>
          <w:ilvl w:val="3"/>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Diversification</w:t>
      </w:r>
    </w:p>
    <w:p w14:paraId="3B3BFB0C" w14:textId="3C530162" w:rsidR="3D267BD1" w:rsidRDefault="3D267BD1" w:rsidP="0BEF0A5D">
      <w:pPr>
        <w:pStyle w:val="ListParagraph"/>
        <w:numPr>
          <w:ilvl w:val="1"/>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Evaluation of Capabilities and Resources</w:t>
      </w:r>
    </w:p>
    <w:p w14:paraId="5B723E79" w14:textId="6EEE5F5E"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Value Chain Analysis of Tesco</w:t>
      </w:r>
    </w:p>
    <w:p w14:paraId="40C32749" w14:textId="08C0D1E9"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VRIO Analysis for Tesco</w:t>
      </w:r>
    </w:p>
    <w:p w14:paraId="35B80E1D" w14:textId="489BF74B" w:rsidR="3D267BD1" w:rsidRDefault="3D267BD1" w:rsidP="0BEF0A5D">
      <w:pPr>
        <w:pStyle w:val="ListParagraph"/>
        <w:numPr>
          <w:ilvl w:val="1"/>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SAF Framework for Evaluation of Strategies</w:t>
      </w:r>
    </w:p>
    <w:p w14:paraId="2580C735" w14:textId="3A8619F8"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Suitability of Strategies</w:t>
      </w:r>
    </w:p>
    <w:p w14:paraId="422D6A74" w14:textId="322FD5BD"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Acceptability of Strategies</w:t>
      </w:r>
    </w:p>
    <w:p w14:paraId="5D4290D6" w14:textId="5D173731"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Feasibility of Strategies</w:t>
      </w:r>
    </w:p>
    <w:p w14:paraId="701D96E8" w14:textId="20322730" w:rsidR="3D267BD1" w:rsidRDefault="3D267BD1" w:rsidP="0BEF0A5D">
      <w:pPr>
        <w:pStyle w:val="ListParagraph"/>
        <w:numPr>
          <w:ilvl w:val="1"/>
          <w:numId w:val="1"/>
        </w:numPr>
        <w:spacing w:after="0"/>
        <w:ind w:left="-20" w:right="-20"/>
        <w:rPr>
          <w:rFonts w:ascii="system-ui" w:eastAsia="system-ui" w:hAnsi="system-ui" w:cs="system-ui"/>
          <w:color w:val="000000" w:themeColor="text1"/>
        </w:rPr>
      </w:pPr>
      <w:r w:rsidRPr="0BEF0A5D">
        <w:rPr>
          <w:rFonts w:ascii="system-ui" w:eastAsia="system-ui" w:hAnsi="system-ui" w:cs="system-ui"/>
          <w:color w:val="000000" w:themeColor="text1"/>
        </w:rPr>
        <w:t>Sustainability Efforts by Tesco</w:t>
      </w:r>
    </w:p>
    <w:p w14:paraId="246F8763" w14:textId="04450EF9"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Tesco's Initiatives for Sustainability</w:t>
      </w:r>
    </w:p>
    <w:p w14:paraId="2D5225C9" w14:textId="2E04D60C" w:rsidR="3D267BD1" w:rsidRDefault="3D267BD1" w:rsidP="0BEF0A5D">
      <w:pPr>
        <w:pStyle w:val="ListParagraph"/>
        <w:numPr>
          <w:ilvl w:val="2"/>
          <w:numId w:val="1"/>
        </w:numPr>
        <w:spacing w:after="0"/>
        <w:rPr>
          <w:rFonts w:ascii="system-ui" w:eastAsia="system-ui" w:hAnsi="system-ui" w:cs="system-ui"/>
          <w:color w:val="000000" w:themeColor="text1"/>
        </w:rPr>
      </w:pPr>
      <w:r w:rsidRPr="0BEF0A5D">
        <w:rPr>
          <w:rFonts w:ascii="system-ui" w:eastAsia="system-ui" w:hAnsi="system-ui" w:cs="system-ui"/>
          <w:color w:val="000000" w:themeColor="text1"/>
        </w:rPr>
        <w:t>Recommendations for Sustainability</w:t>
      </w:r>
    </w:p>
    <w:p w14:paraId="18F35562" w14:textId="64581EF6" w:rsidR="3D267BD1" w:rsidRDefault="3D267BD1" w:rsidP="0BEF0A5D">
      <w:pPr>
        <w:pStyle w:val="ListParagraph"/>
        <w:numPr>
          <w:ilvl w:val="0"/>
          <w:numId w:val="1"/>
        </w:numPr>
        <w:spacing w:after="0"/>
        <w:rPr>
          <w:rFonts w:ascii="system-ui" w:eastAsia="system-ui" w:hAnsi="system-ui" w:cs="system-ui"/>
          <w:b/>
          <w:bCs/>
          <w:color w:val="000000" w:themeColor="text1"/>
        </w:rPr>
      </w:pPr>
      <w:r w:rsidRPr="0BEF0A5D">
        <w:rPr>
          <w:rFonts w:ascii="system-ui" w:eastAsia="system-ui" w:hAnsi="system-ui" w:cs="system-ui"/>
          <w:b/>
          <w:bCs/>
          <w:color w:val="000000" w:themeColor="text1"/>
        </w:rPr>
        <w:t>Conclusion</w:t>
      </w:r>
    </w:p>
    <w:p w14:paraId="45365FCC" w14:textId="50F9DD7E" w:rsidR="3D267BD1" w:rsidRDefault="3D267BD1" w:rsidP="0BEF0A5D">
      <w:pPr>
        <w:pStyle w:val="ListParagraph"/>
        <w:numPr>
          <w:ilvl w:val="0"/>
          <w:numId w:val="1"/>
        </w:numPr>
        <w:spacing w:after="0"/>
        <w:rPr>
          <w:rFonts w:ascii="system-ui" w:eastAsia="system-ui" w:hAnsi="system-ui" w:cs="system-ui"/>
          <w:b/>
          <w:bCs/>
          <w:color w:val="000000" w:themeColor="text1"/>
        </w:rPr>
      </w:pPr>
      <w:r w:rsidRPr="0BEF0A5D">
        <w:rPr>
          <w:rFonts w:ascii="system-ui" w:eastAsia="system-ui" w:hAnsi="system-ui" w:cs="system-ui"/>
          <w:b/>
          <w:bCs/>
          <w:color w:val="000000" w:themeColor="text1"/>
        </w:rPr>
        <w:t>References</w:t>
      </w:r>
    </w:p>
    <w:p w14:paraId="12E39448" w14:textId="2408CCCC" w:rsidR="0BEF0A5D" w:rsidRDefault="0BEF0A5D" w:rsidP="0BEF0A5D">
      <w:pPr>
        <w:ind w:left="-20" w:right="-20"/>
      </w:pPr>
    </w:p>
    <w:p w14:paraId="3F65D98C" w14:textId="36256EF1" w:rsidR="0BEF0A5D" w:rsidRDefault="0BEF0A5D" w:rsidP="0BEF0A5D"/>
    <w:p w14:paraId="692B8722" w14:textId="2BF285CE" w:rsidR="0BEF0A5D" w:rsidRDefault="0BEF0A5D" w:rsidP="0BEF0A5D"/>
    <w:p w14:paraId="35ED8841" w14:textId="6B615557" w:rsidR="0BEF0A5D" w:rsidRDefault="0BEF0A5D" w:rsidP="0BEF0A5D"/>
    <w:p w14:paraId="1940BBE7" w14:textId="0845BA03" w:rsidR="0BEF0A5D" w:rsidRDefault="0BEF0A5D" w:rsidP="0BEF0A5D"/>
    <w:p w14:paraId="48C6237F" w14:textId="0AD94FB6" w:rsidR="0BEF0A5D" w:rsidRDefault="0BEF0A5D" w:rsidP="0BEF0A5D"/>
    <w:p w14:paraId="65CD9166" w14:textId="1474559B" w:rsidR="0BEF0A5D" w:rsidRDefault="0BEF0A5D" w:rsidP="0BEF0A5D"/>
    <w:p w14:paraId="57A07926" w14:textId="6ACFA990" w:rsidR="0BEF0A5D" w:rsidRPr="006A684B" w:rsidRDefault="0BEF0A5D" w:rsidP="0BEF0A5D">
      <w:pPr>
        <w:rPr>
          <w:b/>
          <w:bCs/>
        </w:rPr>
      </w:pPr>
    </w:p>
    <w:p w14:paraId="230A8907" w14:textId="32E6A0F0" w:rsidR="1F1817D4" w:rsidRPr="006A684B" w:rsidRDefault="1F1817D4">
      <w:pPr>
        <w:rPr>
          <w:b/>
          <w:bCs/>
        </w:rPr>
      </w:pPr>
      <w:r w:rsidRPr="006A684B">
        <w:rPr>
          <w:b/>
          <w:bCs/>
        </w:rPr>
        <w:t xml:space="preserve">INTRODUCTION   </w:t>
      </w:r>
    </w:p>
    <w:p w14:paraId="63F4C78F" w14:textId="3FF9D747" w:rsidR="1F1817D4" w:rsidRDefault="1F1817D4" w:rsidP="0BEF0A5D">
      <w:r>
        <w:t xml:space="preserve">Strategic management is defined as the act of creating business goals and selecting how to achieve those goals and objectives to make the organisation or company more competitive (Hill, 2022). Strategic management is an essential tool for every organisation because it enables them to effectively deploy their workers and resources in organisational operations to achieve their goals within the constraints of time and resources. This study will discuss the strategic management of the Tesco organisation. It will also present its strategies using Porter's generic model and the Ansoff matrix. The study will also include a VRIO analysis and a value chain analysis to learn about the organization's capabilities. Along with this, it will inform on the organization's suitability, practicality, and acceptance.  </w:t>
      </w:r>
    </w:p>
    <w:p w14:paraId="56314E55" w14:textId="5281958B" w:rsidR="0BEF0A5D" w:rsidRDefault="0BEF0A5D" w:rsidP="0BEF0A5D"/>
    <w:p w14:paraId="43210CC1" w14:textId="14985120" w:rsidR="1F1817D4" w:rsidRPr="006A684B" w:rsidRDefault="1F1817D4" w:rsidP="0BEF0A5D">
      <w:pPr>
        <w:rPr>
          <w:b/>
          <w:bCs/>
        </w:rPr>
      </w:pPr>
      <w:r w:rsidRPr="006A684B">
        <w:rPr>
          <w:b/>
          <w:bCs/>
        </w:rPr>
        <w:t xml:space="preserve">Tesco corporate organisation overview   </w:t>
      </w:r>
    </w:p>
    <w:p w14:paraId="510F536F" w14:textId="072A4C6A" w:rsidR="0BEF0A5D" w:rsidRDefault="0BEF0A5D" w:rsidP="0BEF0A5D"/>
    <w:p w14:paraId="1CD86023" w14:textId="35683554" w:rsidR="1F1817D4" w:rsidRDefault="1F1817D4" w:rsidP="0BEF0A5D">
      <w:r>
        <w:t>Jack Cohen, the company's founder, established the organisation in 1919. Tesco built its first store in London in 1929 (Tesco, 2023). The company presently owns several businesses, including Booker, Dunnhumby, Tesco Mobile, Tesco Bank, and Tesco retail outlets. The worldwide corporation has purchased over 30 enterprises and expanded its influence across borders by opening outlets in various nations. Drinks, entertainment products, fresh food, bakery goods, household appliances, baby products, and electrical goods, cosmetic products, frozen food, and health products are all available from the company.</w:t>
      </w:r>
    </w:p>
    <w:p w14:paraId="047DFA6D" w14:textId="38D28ABA" w:rsidR="0BEF0A5D" w:rsidRDefault="0BEF0A5D" w:rsidP="0BEF0A5D"/>
    <w:p w14:paraId="714E473B" w14:textId="3261DF49" w:rsidR="1F1817D4" w:rsidRPr="006A684B" w:rsidRDefault="1F1817D4" w:rsidP="0BEF0A5D">
      <w:pPr>
        <w:rPr>
          <w:b/>
          <w:bCs/>
        </w:rPr>
      </w:pPr>
      <w:r w:rsidRPr="006A684B">
        <w:rPr>
          <w:b/>
          <w:bCs/>
        </w:rPr>
        <w:t xml:space="preserve">Key business of Tesco and its corporate strategies  </w:t>
      </w:r>
    </w:p>
    <w:p w14:paraId="1B07BF42" w14:textId="1F175490" w:rsidR="1F1817D4" w:rsidRPr="006A684B" w:rsidRDefault="1F1817D4" w:rsidP="0BEF0A5D">
      <w:pPr>
        <w:rPr>
          <w:b/>
          <w:bCs/>
        </w:rPr>
      </w:pPr>
      <w:r w:rsidRPr="006A684B">
        <w:rPr>
          <w:b/>
          <w:bCs/>
        </w:rPr>
        <w:t>Porter’s generic force of Tesco strategies.</w:t>
      </w:r>
    </w:p>
    <w:p w14:paraId="66B561A4" w14:textId="49CFC5EF" w:rsidR="0BEF0A5D" w:rsidRPr="006A684B" w:rsidRDefault="0BEF0A5D" w:rsidP="0BEF0A5D">
      <w:pPr>
        <w:rPr>
          <w:b/>
          <w:bCs/>
        </w:rPr>
      </w:pPr>
    </w:p>
    <w:p w14:paraId="44B1F554" w14:textId="3EA26B1F" w:rsidR="1F1817D4" w:rsidRDefault="1F1817D4" w:rsidP="0BEF0A5D">
      <w:r>
        <w:t>Cost leadership: Tesco has placed a great emphasis on its cost leadership tactics, which include keeping product costs low while still providing high-quality services and commodities (Henry, 2021). This strategy has been implemented by the corporation by streamlining internal procedures such as cost management, effective supply chain management, and waste collection. The corporation leads the industry by lowering its expenses and supplying low-cost products to customers</w:t>
      </w:r>
      <w:r w:rsidR="5EC70404">
        <w:t xml:space="preserve">. </w:t>
      </w:r>
    </w:p>
    <w:p w14:paraId="5BD4882F" w14:textId="339B3084" w:rsidR="0BEF0A5D" w:rsidRDefault="0BEF0A5D" w:rsidP="0BEF0A5D"/>
    <w:p w14:paraId="2E27DC59" w14:textId="4F211752" w:rsidR="1F1817D4" w:rsidRDefault="1F1817D4" w:rsidP="0BEF0A5D">
      <w:r>
        <w:lastRenderedPageBreak/>
        <w:t>Differentiation:</w:t>
      </w:r>
      <w:r w:rsidR="38892AE8">
        <w:t xml:space="preserve"> By providing the best possible care for its clients and providing items that truly satisfy their needs, the company sets itself apart from the competition. Along with an extensive range of products, the organisation offers financial services, online shopping, and product delivery to various locations. Tesco has created novel approaches that set it apart from its rivals. To gain a customer's loyalty, the business enhances the value of its products.  </w:t>
      </w:r>
    </w:p>
    <w:p w14:paraId="415C365C" w14:textId="5FFD81BF" w:rsidR="38892AE8" w:rsidRDefault="38892AE8" w:rsidP="0BEF0A5D">
      <w:r>
        <w:t xml:space="preserve">Cost-focus: The company wants to lower the cost of raw materials and operating expenses so that it can provide customers with high-quality goods at competitive costs. The company's primary goal is to dominate the market by providing high-quality goods at reasonable prices. The company leverages economies of scale to pass on cost savings to customers as part of its core brand value.  </w:t>
      </w:r>
    </w:p>
    <w:p w14:paraId="59CE7445" w14:textId="6FA5BD95" w:rsidR="0BEF0A5D" w:rsidRDefault="0BEF0A5D" w:rsidP="0BEF0A5D"/>
    <w:p w14:paraId="62785EF7" w14:textId="6D1BC961" w:rsidR="320FDE68" w:rsidRDefault="320FDE68" w:rsidP="0BEF0A5D">
      <w:r>
        <w:t xml:space="preserve">Differentiation-focus: Tesco's own-label goods and services are essential components that set its brand apart. The company makes </w:t>
      </w:r>
      <w:r w:rsidR="29824094">
        <w:t>exclusive deals</w:t>
      </w:r>
      <w:r>
        <w:t xml:space="preserve"> that provide customers with a good incentive to choose Tesco products (Islami, Mustafa, and </w:t>
      </w:r>
      <w:proofErr w:type="spellStart"/>
      <w:r>
        <w:t>Topuzovska</w:t>
      </w:r>
      <w:proofErr w:type="spellEnd"/>
      <w:r>
        <w:t xml:space="preserve"> </w:t>
      </w:r>
      <w:proofErr w:type="spellStart"/>
      <w:r>
        <w:t>Latkovikj</w:t>
      </w:r>
      <w:proofErr w:type="spellEnd"/>
      <w:r>
        <w:t>, 2020). The company concentrates on enhancing goods to keep clients interested in their offerings</w:t>
      </w:r>
      <w:r w:rsidR="162C66D1">
        <w:t xml:space="preserve">. </w:t>
      </w:r>
    </w:p>
    <w:p w14:paraId="434F0C23" w14:textId="4A62A091" w:rsidR="0BEF0A5D" w:rsidRDefault="0BEF0A5D" w:rsidP="0BEF0A5D"/>
    <w:p w14:paraId="07A612E7" w14:textId="7B41341D" w:rsidR="320FDE68" w:rsidRPr="006A684B" w:rsidRDefault="320FDE68" w:rsidP="0BEF0A5D">
      <w:pPr>
        <w:rPr>
          <w:b/>
          <w:bCs/>
        </w:rPr>
      </w:pPr>
      <w:r w:rsidRPr="006A684B">
        <w:rPr>
          <w:b/>
          <w:bCs/>
        </w:rPr>
        <w:t xml:space="preserve">Ansoff Tesco matrix: </w:t>
      </w:r>
    </w:p>
    <w:p w14:paraId="7BD4CDC0" w14:textId="26BD7176" w:rsidR="320FDE68" w:rsidRDefault="320FDE68" w:rsidP="0BEF0A5D">
      <w:r>
        <w:t xml:space="preserve"> </w:t>
      </w:r>
    </w:p>
    <w:p w14:paraId="2E74BA35" w14:textId="67B8F270" w:rsidR="320FDE68" w:rsidRDefault="320FDE68" w:rsidP="0BEF0A5D">
      <w:r>
        <w:t>Market penetration: Tesco Company's sale of current supplies in its present market has helped it grow its company. The company uses this tactic to enhance brand loyalty and keep its current clientele in the market. The company uses aggressive pricing strategies and advertising campaigns to maintain its competitiveness in the market. The business frequently extends deals to clients to draw them in and boost sales of its goods</w:t>
      </w:r>
      <w:r w:rsidR="574DEF99">
        <w:t xml:space="preserve">. </w:t>
      </w:r>
    </w:p>
    <w:p w14:paraId="7429A7F2" w14:textId="5B9C212C" w:rsidR="320FDE68" w:rsidRDefault="320FDE68" w:rsidP="0BEF0A5D">
      <w:r>
        <w:t xml:space="preserve">Market development: The company has started selling its current items in new locations as part of its development plan. It has spread to several nations to effectively employ the market growth strategy. The organization's lack of awareness of the market and its customers also contributed to its failure in a few areas. Nowadays, the business evaluates consumer needs before expanding (Zugay and Zakaria, 2023). Tesco can provide items in response to customer demand by effectively evaluating the state of the market.  </w:t>
      </w:r>
    </w:p>
    <w:p w14:paraId="7740363B" w14:textId="17BFEC8D" w:rsidR="320FDE68" w:rsidRDefault="320FDE68" w:rsidP="0BEF0A5D">
      <w:r>
        <w:t xml:space="preserve">Product development: The company puts a lot of effort into creating new goods and </w:t>
      </w:r>
      <w:r w:rsidR="01F73B60">
        <w:t>producing</w:t>
      </w:r>
      <w:r>
        <w:t xml:space="preserve"> creative solutions to satisfy customer needs. The company creates premium-quality own-label products to cater to its current clientele. Tesco has reaped great benefits from the product development strategy. Tesco has greater negotiating leverage in the retail sector because of its own creative brand.  </w:t>
      </w:r>
    </w:p>
    <w:p w14:paraId="2A04BC5E" w14:textId="3E0F4F41" w:rsidR="320FDE68" w:rsidRDefault="320FDE68" w:rsidP="0BEF0A5D">
      <w:r>
        <w:t xml:space="preserve">Diversification: Diversification is a highly challenging strategy since it is hard to contact new clients in a completely unexplored area. The corporation used efficient resource allocation and planning to diversify into other nations. The group intends to broaden the range of sectors in which it offers its services to appeal to a wider range of clients.  </w:t>
      </w:r>
    </w:p>
    <w:p w14:paraId="661BDF73" w14:textId="39A093B4" w:rsidR="0BEF0A5D" w:rsidRDefault="0BEF0A5D" w:rsidP="0BEF0A5D"/>
    <w:p w14:paraId="3822EC78" w14:textId="27F6765F" w:rsidR="320FDE68" w:rsidRPr="006A684B" w:rsidRDefault="320FDE68" w:rsidP="0BEF0A5D">
      <w:pPr>
        <w:rPr>
          <w:b/>
          <w:bCs/>
        </w:rPr>
      </w:pPr>
      <w:r w:rsidRPr="006A684B">
        <w:rPr>
          <w:b/>
          <w:bCs/>
        </w:rPr>
        <w:t xml:space="preserve">An analysis of Tesco's value chain  </w:t>
      </w:r>
    </w:p>
    <w:p w14:paraId="6CCD2B2F" w14:textId="7E2D59CC" w:rsidR="320FDE68" w:rsidRDefault="320FDE68" w:rsidP="0BEF0A5D">
      <w:r>
        <w:t xml:space="preserve"> </w:t>
      </w:r>
    </w:p>
    <w:p w14:paraId="13CC8224" w14:textId="7C363F5B" w:rsidR="320FDE68" w:rsidRDefault="320FDE68" w:rsidP="0BEF0A5D">
      <w:r>
        <w:lastRenderedPageBreak/>
        <w:t xml:space="preserve">The firm has been adopting a value chain strategy for business transformation for several years, with a focus on improving client services and operational efficiency.  </w:t>
      </w:r>
    </w:p>
    <w:p w14:paraId="7F8B6960" w14:textId="51503991" w:rsidR="320FDE68" w:rsidRDefault="320FDE68" w:rsidP="0BEF0A5D">
      <w:r>
        <w:t xml:space="preserve"> </w:t>
      </w:r>
    </w:p>
    <w:p w14:paraId="4573A309" w14:textId="69D502DB" w:rsidR="320FDE68" w:rsidRDefault="320FDE68" w:rsidP="0BEF0A5D">
      <w:r>
        <w:t xml:space="preserve">The main tasks, which include outbound </w:t>
      </w:r>
      <w:r w:rsidR="7F74916B">
        <w:t>organization</w:t>
      </w:r>
      <w:r>
        <w:t xml:space="preserve">, sales, marketing, inbound </w:t>
      </w:r>
      <w:r w:rsidR="66FF5F9C">
        <w:t>coordination</w:t>
      </w:r>
      <w:r>
        <w:t xml:space="preserve">, and services, are carried out by carefully examining every aspect of this business. A crucial link in the value chain is the company's inbound </w:t>
      </w:r>
      <w:r w:rsidR="3A5E6CB7">
        <w:t>planning</w:t>
      </w:r>
      <w:r>
        <w:t>. Tesco tracks product demand and projects future demand using analytics and significant data statistics. This facilitates the business's ordering from its suppliers (Smith, 2023). Tesco manages about 4600 stores and has distinct store formats in each one, thus its operations are structured methodically.</w:t>
      </w:r>
    </w:p>
    <w:p w14:paraId="590B3D7B" w14:textId="27B26D7B" w:rsidR="320FDE68" w:rsidRDefault="320FDE68" w:rsidP="0BEF0A5D">
      <w:r>
        <w:t xml:space="preserve">The company ships goods directly to customers who visit their physical store in person as well as to those who purchase online. Tesco can expand its client base by raising consumer awareness and brand knowledge thanks to the marketing department and sales. The company also places equal value on ancillary services like locating suitable suppliers and </w:t>
      </w:r>
      <w:r w:rsidR="20511C4E">
        <w:t>priced</w:t>
      </w:r>
      <w:r>
        <w:t xml:space="preserve"> raw materials. These initiatives aid in improving the effectiveness of a company's core operations.  </w:t>
      </w:r>
    </w:p>
    <w:p w14:paraId="3147D635" w14:textId="4F50F0CF" w:rsidR="0BEF0A5D" w:rsidRDefault="0BEF0A5D" w:rsidP="0BEF0A5D"/>
    <w:p w14:paraId="6F561AC1" w14:textId="4FF5CAD3"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Valuable: Tesco's assets and financial resources are extremely significant as they enable Tesco to take advantage of new internal and external business possibilities. Tesco's food products are also valuable and aid in the company's achievement of its goal of distinction. The organization's highly experienced and trained workforce gives Tesco a significant edge and aids in strategy implementation. The technological equipment is also extremely useful since it allows the organisation to use these technologies to achieve sustainability.</w:t>
      </w:r>
    </w:p>
    <w:p w14:paraId="2B8D2997" w14:textId="5BF431F3"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 xml:space="preserve">Rare: Tesco's unique assets, its patents, lessen the danger of rivals. These patents belong to the corporation and are not easily obtained by rivals. Without competition, the organisation is free to exploit these patents. The firm is creating new, </w:t>
      </w:r>
      <w:r w:rsidR="6467AFF8" w:rsidRPr="0BEF0A5D">
        <w:rPr>
          <w:rFonts w:ascii="Calibri" w:eastAsia="Calibri" w:hAnsi="Calibri" w:cs="Calibri"/>
          <w:color w:val="000000" w:themeColor="text1"/>
        </w:rPr>
        <w:t>innovative</w:t>
      </w:r>
      <w:r w:rsidRPr="0BEF0A5D">
        <w:rPr>
          <w:rFonts w:ascii="Calibri" w:eastAsia="Calibri" w:hAnsi="Calibri" w:cs="Calibri"/>
          <w:color w:val="000000" w:themeColor="text1"/>
        </w:rPr>
        <w:t xml:space="preserve"> items for the market and keeping its clients with the aid of patents. This patent privilege is helping the premium products approach become </w:t>
      </w:r>
      <w:r w:rsidR="512E0114" w:rsidRPr="0BEF0A5D">
        <w:rPr>
          <w:rFonts w:ascii="Calibri" w:eastAsia="Calibri" w:hAnsi="Calibri" w:cs="Calibri"/>
          <w:color w:val="000000" w:themeColor="text1"/>
        </w:rPr>
        <w:t>increasingly</w:t>
      </w:r>
      <w:r w:rsidRPr="0BEF0A5D">
        <w:rPr>
          <w:rFonts w:ascii="Calibri" w:eastAsia="Calibri" w:hAnsi="Calibri" w:cs="Calibri"/>
          <w:color w:val="000000" w:themeColor="text1"/>
        </w:rPr>
        <w:t xml:space="preserve"> effective. Tesco's distribution strategy is expensive and distinct. Rivals will have to invest a lot of money and take time to expand their distribution network</w:t>
      </w:r>
      <w:r w:rsidR="1757BE68" w:rsidRPr="0BEF0A5D">
        <w:rPr>
          <w:rFonts w:ascii="Calibri" w:eastAsia="Calibri" w:hAnsi="Calibri" w:cs="Calibri"/>
          <w:color w:val="000000" w:themeColor="text1"/>
        </w:rPr>
        <w:t xml:space="preserve">. </w:t>
      </w:r>
    </w:p>
    <w:p w14:paraId="72AFEE08" w14:textId="4B409E60"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Inimitable: Tesco's workforce is inimitable, making it difficult for rivals to imitate its labour abilities. The technology that Tesco uses are exceedingly expensive to replicate since the corporation invested long-term earnings to buy them. Adding value is possible when this technology is used in the production process. Since every firm invests in employee training and expenditures, its personnel are not particularly expensive to mimic (</w:t>
      </w:r>
      <w:proofErr w:type="spellStart"/>
      <w:r w:rsidRPr="0BEF0A5D">
        <w:rPr>
          <w:rFonts w:ascii="Calibri" w:eastAsia="Calibri" w:hAnsi="Calibri" w:cs="Calibri"/>
          <w:color w:val="000000" w:themeColor="text1"/>
        </w:rPr>
        <w:t>Čirjevskis</w:t>
      </w:r>
      <w:proofErr w:type="spellEnd"/>
      <w:r w:rsidRPr="0BEF0A5D">
        <w:rPr>
          <w:rFonts w:ascii="Calibri" w:eastAsia="Calibri" w:hAnsi="Calibri" w:cs="Calibri"/>
          <w:color w:val="000000" w:themeColor="text1"/>
        </w:rPr>
        <w:t>, 2022). Organisations, however, are unable to replicate their own personal characteristics and features</w:t>
      </w:r>
      <w:r w:rsidR="39CB297B" w:rsidRPr="0BEF0A5D">
        <w:rPr>
          <w:rFonts w:ascii="Calibri" w:eastAsia="Calibri" w:hAnsi="Calibri" w:cs="Calibri"/>
          <w:color w:val="000000" w:themeColor="text1"/>
        </w:rPr>
        <w:t xml:space="preserve">. </w:t>
      </w:r>
    </w:p>
    <w:p w14:paraId="5D9F9FDB" w14:textId="1FF013A9"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Organisation: The organization's finance department is well-organized and adds value by producing enough funding to boost the effectiveness of its operational functions. The organisation does not make full use of its patent portfolio. If the business begins selling its patented products before its patents expire, it will be able to take advantage of fresh opportunities. The company's well-organized distribution network guarantees that its items arrive at clients' locations promptly.</w:t>
      </w:r>
    </w:p>
    <w:p w14:paraId="623F5D8B" w14:textId="306D3F3C"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 xml:space="preserve">Tesco is an organisation that prioritises excellent customer satisfaction, product quality that meets market demand, and market competitiveness monitoring. The corporation has adopted a variety of </w:t>
      </w:r>
      <w:r w:rsidR="0D320E94" w:rsidRPr="0BEF0A5D">
        <w:rPr>
          <w:rFonts w:ascii="Calibri" w:eastAsia="Calibri" w:hAnsi="Calibri" w:cs="Calibri"/>
          <w:color w:val="000000" w:themeColor="text1"/>
        </w:rPr>
        <w:t>strategies;</w:t>
      </w:r>
      <w:r w:rsidRPr="0BEF0A5D">
        <w:rPr>
          <w:rFonts w:ascii="Calibri" w:eastAsia="Calibri" w:hAnsi="Calibri" w:cs="Calibri"/>
          <w:color w:val="000000" w:themeColor="text1"/>
        </w:rPr>
        <w:t xml:space="preserve"> </w:t>
      </w:r>
      <w:r w:rsidR="421D0636" w:rsidRPr="0BEF0A5D">
        <w:rPr>
          <w:rFonts w:ascii="Calibri" w:eastAsia="Calibri" w:hAnsi="Calibri" w:cs="Calibri"/>
          <w:color w:val="000000" w:themeColor="text1"/>
        </w:rPr>
        <w:t>thus,</w:t>
      </w:r>
      <w:r w:rsidRPr="0BEF0A5D">
        <w:rPr>
          <w:rFonts w:ascii="Calibri" w:eastAsia="Calibri" w:hAnsi="Calibri" w:cs="Calibri"/>
          <w:color w:val="000000" w:themeColor="text1"/>
        </w:rPr>
        <w:t xml:space="preserve"> it is now required to assess the efficacy of these plans using three primary criteria: the strategies' acceptability, applicability, and feasibility for the market as well as the organisation. </w:t>
      </w:r>
      <w:r w:rsidRPr="0BEF0A5D">
        <w:rPr>
          <w:rFonts w:ascii="Calibri" w:eastAsia="Calibri" w:hAnsi="Calibri" w:cs="Calibri"/>
          <w:color w:val="000000" w:themeColor="text1"/>
        </w:rPr>
        <w:lastRenderedPageBreak/>
        <w:t>The SAFS framework, which is helpful in developing comprehension of the methods surrounding the three variables listed, will be used to help with this.</w:t>
      </w:r>
    </w:p>
    <w:p w14:paraId="68EBB541" w14:textId="0EF63445" w:rsidR="0BEF0A5D" w:rsidRDefault="0BEF0A5D" w:rsidP="0BEF0A5D">
      <w:pPr>
        <w:rPr>
          <w:rFonts w:ascii="Calibri" w:eastAsia="Calibri" w:hAnsi="Calibri" w:cs="Calibri"/>
          <w:color w:val="000000" w:themeColor="text1"/>
        </w:rPr>
      </w:pPr>
    </w:p>
    <w:p w14:paraId="51BB664F" w14:textId="31CE9535" w:rsidR="6E6F1523" w:rsidRPr="006A684B" w:rsidRDefault="6E6F1523" w:rsidP="0BEF0A5D">
      <w:pPr>
        <w:rPr>
          <w:rFonts w:ascii="Calibri" w:eastAsia="Calibri" w:hAnsi="Calibri" w:cs="Calibri"/>
          <w:b/>
          <w:bCs/>
          <w:color w:val="000000" w:themeColor="text1"/>
        </w:rPr>
      </w:pPr>
      <w:r w:rsidRPr="006A684B">
        <w:rPr>
          <w:rFonts w:ascii="Calibri" w:eastAsia="Calibri" w:hAnsi="Calibri" w:cs="Calibri"/>
          <w:b/>
          <w:bCs/>
          <w:color w:val="000000" w:themeColor="text1"/>
        </w:rPr>
        <w:t xml:space="preserve">SAF Framework for evaluation of strategies  </w:t>
      </w:r>
    </w:p>
    <w:p w14:paraId="38123B42" w14:textId="4A7D7220"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 xml:space="preserve">The retail company's tactics, like product creation and economies of scale, are based on the organization's primary goal of providing customers with value in exchange for their enduring devotion. Tesco has a straightforward organisational structure and buys, transfers, and sells its products and services to prospective consumers and corporate clients. Tesco </w:t>
      </w:r>
      <w:r w:rsidR="21098BF1" w:rsidRPr="0BEF0A5D">
        <w:rPr>
          <w:rFonts w:ascii="Calibri" w:eastAsia="Calibri" w:hAnsi="Calibri" w:cs="Calibri"/>
          <w:color w:val="000000" w:themeColor="text1"/>
        </w:rPr>
        <w:t>considers</w:t>
      </w:r>
      <w:r w:rsidRPr="0BEF0A5D">
        <w:rPr>
          <w:rFonts w:ascii="Calibri" w:eastAsia="Calibri" w:hAnsi="Calibri" w:cs="Calibri"/>
          <w:color w:val="000000" w:themeColor="text1"/>
        </w:rPr>
        <w:t xml:space="preserve"> stakeholder insight information and understands the market to ensure that business practises are carried out successfully every time they are repeated in the future. This demonstrates that the company's strategies are adequate for advancing the enterprise and guaranteeing efficient marketing and business development both now and in the future (</w:t>
      </w:r>
      <w:proofErr w:type="spellStart"/>
      <w:r w:rsidRPr="0BEF0A5D">
        <w:rPr>
          <w:rFonts w:ascii="Calibri" w:eastAsia="Calibri" w:hAnsi="Calibri" w:cs="Calibri"/>
          <w:color w:val="000000" w:themeColor="text1"/>
        </w:rPr>
        <w:t>Vinayavekhin</w:t>
      </w:r>
      <w:proofErr w:type="spellEnd"/>
      <w:r w:rsidRPr="0BEF0A5D">
        <w:rPr>
          <w:rFonts w:ascii="Calibri" w:eastAsia="Calibri" w:hAnsi="Calibri" w:cs="Calibri"/>
          <w:color w:val="000000" w:themeColor="text1"/>
        </w:rPr>
        <w:t>, 2020). The strengths of the plans that take advantage of future opportunities for business growth and development, the alignment of the chosen strategies with the long-term goals and organisational objectives, and the low level of risk associated with each strategy—which lowers the likelihood that initiatives taken under the strategies will fail—all demonstrate the appropriateness of the chosen strategies for the company</w:t>
      </w:r>
      <w:r w:rsidR="747112BD" w:rsidRPr="0BEF0A5D">
        <w:rPr>
          <w:rFonts w:ascii="Calibri" w:eastAsia="Calibri" w:hAnsi="Calibri" w:cs="Calibri"/>
          <w:color w:val="000000" w:themeColor="text1"/>
        </w:rPr>
        <w:t xml:space="preserve">. </w:t>
      </w:r>
    </w:p>
    <w:p w14:paraId="43981ADB" w14:textId="284E2819" w:rsidR="0BEF0A5D" w:rsidRDefault="0BEF0A5D" w:rsidP="0BEF0A5D">
      <w:pPr>
        <w:rPr>
          <w:rFonts w:ascii="Calibri" w:eastAsia="Calibri" w:hAnsi="Calibri" w:cs="Calibri"/>
          <w:color w:val="000000" w:themeColor="text1"/>
        </w:rPr>
      </w:pPr>
    </w:p>
    <w:p w14:paraId="02ED4228" w14:textId="465E7E35"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 xml:space="preserve">Suitability of strategies: Economies of scale strategies enable the business to benefit from different raw material discounts, enabling ongoing and sustainable supply chain management. Such tactics are appropriate at </w:t>
      </w:r>
      <w:r w:rsidR="6EECC8E8" w:rsidRPr="0BEF0A5D">
        <w:rPr>
          <w:rFonts w:ascii="Calibri" w:eastAsia="Calibri" w:hAnsi="Calibri" w:cs="Calibri"/>
          <w:color w:val="000000" w:themeColor="text1"/>
        </w:rPr>
        <w:t>an important level</w:t>
      </w:r>
      <w:r w:rsidRPr="0BEF0A5D">
        <w:rPr>
          <w:rFonts w:ascii="Calibri" w:eastAsia="Calibri" w:hAnsi="Calibri" w:cs="Calibri"/>
          <w:color w:val="000000" w:themeColor="text1"/>
        </w:rPr>
        <w:t xml:space="preserve"> since they give the business longer-term, increased market competitiveness. Tesco is a global retailer with millions of sales across several nations. As a major corporation, Tesco anticipates growing its retail store base and business in relation to its strategies for product and market development (Ukko, 2019). </w:t>
      </w:r>
      <w:r w:rsidR="41D62D53" w:rsidRPr="0BEF0A5D">
        <w:rPr>
          <w:rFonts w:ascii="Calibri" w:eastAsia="Calibri" w:hAnsi="Calibri" w:cs="Calibri"/>
          <w:color w:val="000000" w:themeColor="text1"/>
        </w:rPr>
        <w:t>Thus,</w:t>
      </w:r>
      <w:r w:rsidRPr="0BEF0A5D">
        <w:rPr>
          <w:rFonts w:ascii="Calibri" w:eastAsia="Calibri" w:hAnsi="Calibri" w:cs="Calibri"/>
          <w:color w:val="000000" w:themeColor="text1"/>
        </w:rPr>
        <w:t xml:space="preserve"> joining and controlling international markets. The company's unique assets—financial and intangible—guarantee that its business plans will be well received in the global marketplace. The strategies' initial performance in terms of profitability and return on investment, stakeholder relationships following strategy implementation, the cost-effectiveness of the chosen strategies, the degree of financial stability, the anticipated change in the financial ratios, etc. are additional factors that guarantee the acceptability of the strategies by the company</w:t>
      </w:r>
      <w:r w:rsidR="5FB8107F" w:rsidRPr="0BEF0A5D">
        <w:rPr>
          <w:rFonts w:ascii="Calibri" w:eastAsia="Calibri" w:hAnsi="Calibri" w:cs="Calibri"/>
          <w:color w:val="000000" w:themeColor="text1"/>
        </w:rPr>
        <w:t xml:space="preserve">. </w:t>
      </w:r>
    </w:p>
    <w:p w14:paraId="3A8F462A" w14:textId="50DDA1CE" w:rsidR="0BEF0A5D" w:rsidRDefault="0BEF0A5D" w:rsidP="0BEF0A5D">
      <w:pPr>
        <w:rPr>
          <w:rFonts w:ascii="Calibri" w:eastAsia="Calibri" w:hAnsi="Calibri" w:cs="Calibri"/>
          <w:color w:val="000000" w:themeColor="text1"/>
        </w:rPr>
      </w:pPr>
    </w:p>
    <w:p w14:paraId="722FAE6A" w14:textId="24CC53AD"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 xml:space="preserve">Acceptability of strategies: The viability of the plans may depend on the company's ability to provide the resources necessary for the plans to be implemented successfully and for future market activities to go off without a hitch. The company's resources and key expertise demonstrate how practical the plans are for the retail sector. According to the company's annual reports, its physical resources include over 4700 </w:t>
      </w:r>
      <w:r w:rsidR="3E0FBCA9" w:rsidRPr="0BEF0A5D">
        <w:rPr>
          <w:rFonts w:ascii="Calibri" w:eastAsia="Calibri" w:hAnsi="Calibri" w:cs="Calibri"/>
          <w:color w:val="000000" w:themeColor="text1"/>
        </w:rPr>
        <w:t>distinct types</w:t>
      </w:r>
      <w:r w:rsidRPr="0BEF0A5D">
        <w:rPr>
          <w:rFonts w:ascii="Calibri" w:eastAsia="Calibri" w:hAnsi="Calibri" w:cs="Calibri"/>
          <w:color w:val="000000" w:themeColor="text1"/>
        </w:rPr>
        <w:t xml:space="preserve"> of retail outlets and stores worldwide, Tesco maintains international warehouses and holds </w:t>
      </w:r>
      <w:r w:rsidR="734DC4D0" w:rsidRPr="0BEF0A5D">
        <w:rPr>
          <w:rFonts w:ascii="Calibri" w:eastAsia="Calibri" w:hAnsi="Calibri" w:cs="Calibri"/>
          <w:color w:val="000000" w:themeColor="text1"/>
        </w:rPr>
        <w:t>a massive portion</w:t>
      </w:r>
      <w:r w:rsidRPr="0BEF0A5D">
        <w:rPr>
          <w:rFonts w:ascii="Calibri" w:eastAsia="Calibri" w:hAnsi="Calibri" w:cs="Calibri"/>
          <w:color w:val="000000" w:themeColor="text1"/>
        </w:rPr>
        <w:t xml:space="preserve"> of its business in nations including Thailand, Poland, and Hungary (Tesco, 2022). Tesco possesses certain intangible resources that bolster the viability of the strategies. These include its remarkable geographic distribution of various outlet types, its </w:t>
      </w:r>
      <w:r w:rsidR="342C75DD" w:rsidRPr="0BEF0A5D">
        <w:rPr>
          <w:rFonts w:ascii="Calibri" w:eastAsia="Calibri" w:hAnsi="Calibri" w:cs="Calibri"/>
          <w:color w:val="000000" w:themeColor="text1"/>
        </w:rPr>
        <w:t>one</w:t>
      </w:r>
      <w:r w:rsidRPr="0BEF0A5D">
        <w:rPr>
          <w:rFonts w:ascii="Calibri" w:eastAsia="Calibri" w:hAnsi="Calibri" w:cs="Calibri"/>
          <w:color w:val="000000" w:themeColor="text1"/>
        </w:rPr>
        <w:t xml:space="preserve"> million registered customers worldwide, which guarantee that the business is not impacted by minor setbacks, and its efficient relationships with suppliers in both local and international markets, which number about 1250. The company's core competencies are another crucial factor that guarantees the viability of its plan. It does this easily and effectively by highlighting the significance of the organization's current and prospective consumers. Tesco uses efficient piecing techniques for its items, which enables the business to sell goods at lower costs than its rivals in the </w:t>
      </w:r>
      <w:r w:rsidRPr="0BEF0A5D">
        <w:rPr>
          <w:rFonts w:ascii="Calibri" w:eastAsia="Calibri" w:hAnsi="Calibri" w:cs="Calibri"/>
          <w:color w:val="000000" w:themeColor="text1"/>
        </w:rPr>
        <w:lastRenderedPageBreak/>
        <w:t xml:space="preserve">industry. Furthermore, one of the main fundamental strengths of the retail organisation is competitive differentiation. Tesco's ability to maintain positive relationships with its clients and suppliers, to supply them with vital information, and to view them as business partners rather than only as resource providers are some of its other skills. Tesco's technology frameworks are useful as well since they support the company's plans for providing valuable customer services and product delivery, which </w:t>
      </w:r>
      <w:r w:rsidR="342C75DD" w:rsidRPr="0BEF0A5D">
        <w:rPr>
          <w:rFonts w:ascii="Calibri" w:eastAsia="Calibri" w:hAnsi="Calibri" w:cs="Calibri"/>
          <w:color w:val="000000" w:themeColor="text1"/>
        </w:rPr>
        <w:t>lowers</w:t>
      </w:r>
      <w:r w:rsidRPr="0BEF0A5D">
        <w:rPr>
          <w:rFonts w:ascii="Calibri" w:eastAsia="Calibri" w:hAnsi="Calibri" w:cs="Calibri"/>
          <w:color w:val="000000" w:themeColor="text1"/>
        </w:rPr>
        <w:t xml:space="preserve"> the cost of the entire online service delivery process. These essential abilities not only increase the company's productivity but also make plans like product and market development impactful in the global business environment of the present and future, fostering high feasibility of strategies.</w:t>
      </w:r>
    </w:p>
    <w:p w14:paraId="6C69AC64" w14:textId="7E7431AE" w:rsidR="0BEF0A5D" w:rsidRDefault="0BEF0A5D" w:rsidP="0BEF0A5D">
      <w:pPr>
        <w:rPr>
          <w:rFonts w:ascii="Calibri" w:eastAsia="Calibri" w:hAnsi="Calibri" w:cs="Calibri"/>
          <w:color w:val="000000" w:themeColor="text1"/>
        </w:rPr>
      </w:pPr>
    </w:p>
    <w:p w14:paraId="2E87EA2E" w14:textId="2A0F74A7" w:rsidR="0BEF0A5D" w:rsidRDefault="0BEF0A5D" w:rsidP="0BEF0A5D">
      <w:pPr>
        <w:rPr>
          <w:rFonts w:ascii="Calibri" w:eastAsia="Calibri" w:hAnsi="Calibri" w:cs="Calibri"/>
          <w:color w:val="000000" w:themeColor="text1"/>
        </w:rPr>
      </w:pPr>
    </w:p>
    <w:p w14:paraId="402E4010" w14:textId="563C996A" w:rsidR="0BEF0A5D" w:rsidRDefault="0BEF0A5D" w:rsidP="0BEF0A5D">
      <w:pPr>
        <w:rPr>
          <w:rFonts w:ascii="Calibri" w:eastAsia="Calibri" w:hAnsi="Calibri" w:cs="Calibri"/>
          <w:color w:val="000000" w:themeColor="text1"/>
        </w:rPr>
      </w:pPr>
    </w:p>
    <w:p w14:paraId="3AADC7C8" w14:textId="02A06B4B"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 xml:space="preserve">Feasibility of strategies: To keep a good reputation in the marketplace and in society, the comma continuously strives to increase sustainability with business practices worldwide. Tesco's trash reduction and recycling programmes are proving to be </w:t>
      </w:r>
      <w:r w:rsidR="6867DF10" w:rsidRPr="0BEF0A5D">
        <w:rPr>
          <w:rFonts w:ascii="Calibri" w:eastAsia="Calibri" w:hAnsi="Calibri" w:cs="Calibri"/>
          <w:color w:val="000000" w:themeColor="text1"/>
        </w:rPr>
        <w:t>beneficial</w:t>
      </w:r>
      <w:r w:rsidRPr="0BEF0A5D">
        <w:rPr>
          <w:rFonts w:ascii="Calibri" w:eastAsia="Calibri" w:hAnsi="Calibri" w:cs="Calibri"/>
          <w:color w:val="000000" w:themeColor="text1"/>
        </w:rPr>
        <w:t xml:space="preserve"> for the company's goal of creating a green brand image that will </w:t>
      </w:r>
      <w:r w:rsidR="58237D60" w:rsidRPr="0BEF0A5D">
        <w:rPr>
          <w:rFonts w:ascii="Calibri" w:eastAsia="Calibri" w:hAnsi="Calibri" w:cs="Calibri"/>
          <w:color w:val="000000" w:themeColor="text1"/>
        </w:rPr>
        <w:t>open</w:t>
      </w:r>
      <w:r w:rsidRPr="0BEF0A5D">
        <w:rPr>
          <w:rFonts w:ascii="Calibri" w:eastAsia="Calibri" w:hAnsi="Calibri" w:cs="Calibri"/>
          <w:color w:val="000000" w:themeColor="text1"/>
        </w:rPr>
        <w:t xml:space="preserve"> prospects for future investments (Bilińska-Reformat, 2019). The company's reuse and recycling strategy is attracting a large consumer base. In addition, because of its operational operations, the corporation is concentrating on lowering its carbon emissions </w:t>
      </w:r>
      <w:r w:rsidR="58237D60" w:rsidRPr="0BEF0A5D">
        <w:rPr>
          <w:rFonts w:ascii="Calibri" w:eastAsia="Calibri" w:hAnsi="Calibri" w:cs="Calibri"/>
          <w:color w:val="000000" w:themeColor="text1"/>
        </w:rPr>
        <w:t>to</w:t>
      </w:r>
      <w:r w:rsidRPr="0BEF0A5D">
        <w:rPr>
          <w:rFonts w:ascii="Calibri" w:eastAsia="Calibri" w:hAnsi="Calibri" w:cs="Calibri"/>
          <w:color w:val="000000" w:themeColor="text1"/>
        </w:rPr>
        <w:t xml:space="preserve"> match its organisational aims with the UN's sustainable development goals. The organisation's plans aim to conserve energy and water, and </w:t>
      </w:r>
      <w:r w:rsidR="7A3B24F6" w:rsidRPr="0BEF0A5D">
        <w:rPr>
          <w:rFonts w:ascii="Calibri" w:eastAsia="Calibri" w:hAnsi="Calibri" w:cs="Calibri"/>
          <w:color w:val="000000" w:themeColor="text1"/>
        </w:rPr>
        <w:t>eventually</w:t>
      </w:r>
      <w:r w:rsidRPr="0BEF0A5D">
        <w:rPr>
          <w:rFonts w:ascii="Calibri" w:eastAsia="Calibri" w:hAnsi="Calibri" w:cs="Calibri"/>
          <w:color w:val="000000" w:themeColor="text1"/>
        </w:rPr>
        <w:t>, they will endeavour to protect the environment by implementing green management practices within the company. One of the company's many initiatives to support its environmental aims is Tesco's plan for consumption rationalisation (</w:t>
      </w:r>
      <w:proofErr w:type="spellStart"/>
      <w:r w:rsidRPr="0BEF0A5D">
        <w:rPr>
          <w:rFonts w:ascii="Calibri" w:eastAsia="Calibri" w:hAnsi="Calibri" w:cs="Calibri"/>
          <w:color w:val="000000" w:themeColor="text1"/>
        </w:rPr>
        <w:t>Vermeir</w:t>
      </w:r>
      <w:proofErr w:type="spellEnd"/>
      <w:r w:rsidRPr="0BEF0A5D">
        <w:rPr>
          <w:rFonts w:ascii="Calibri" w:eastAsia="Calibri" w:hAnsi="Calibri" w:cs="Calibri"/>
          <w:color w:val="000000" w:themeColor="text1"/>
        </w:rPr>
        <w:t xml:space="preserve">, 2020). In addition to these tactics, the corporation prioritises social sustainability, placing a higher emphasis on its workers and modifying welfare programmes to benefit </w:t>
      </w:r>
      <w:r w:rsidR="24F732EC" w:rsidRPr="0BEF0A5D">
        <w:rPr>
          <w:rFonts w:ascii="Calibri" w:eastAsia="Calibri" w:hAnsi="Calibri" w:cs="Calibri"/>
          <w:color w:val="000000" w:themeColor="text1"/>
        </w:rPr>
        <w:t>all</w:t>
      </w:r>
      <w:r w:rsidRPr="0BEF0A5D">
        <w:rPr>
          <w:rFonts w:ascii="Calibri" w:eastAsia="Calibri" w:hAnsi="Calibri" w:cs="Calibri"/>
          <w:color w:val="000000" w:themeColor="text1"/>
        </w:rPr>
        <w:t xml:space="preserve"> the company's stakeholders—including the working population, the community, and business partners.</w:t>
      </w:r>
    </w:p>
    <w:p w14:paraId="3B9A1A2F" w14:textId="7F281F78" w:rsidR="0BEF0A5D" w:rsidRDefault="0BEF0A5D" w:rsidP="0BEF0A5D">
      <w:pPr>
        <w:rPr>
          <w:rFonts w:ascii="Calibri" w:eastAsia="Calibri" w:hAnsi="Calibri" w:cs="Calibri"/>
          <w:color w:val="000000" w:themeColor="text1"/>
        </w:rPr>
      </w:pPr>
    </w:p>
    <w:p w14:paraId="4B66CF5E" w14:textId="11F7AB83" w:rsidR="0BEF0A5D" w:rsidRDefault="0BEF0A5D" w:rsidP="0BEF0A5D">
      <w:pPr>
        <w:rPr>
          <w:rFonts w:ascii="Calibri" w:eastAsia="Calibri" w:hAnsi="Calibri" w:cs="Calibri"/>
          <w:color w:val="000000" w:themeColor="text1"/>
        </w:rPr>
      </w:pPr>
    </w:p>
    <w:p w14:paraId="384D60AE" w14:textId="6AD2BF5C" w:rsidR="6E6F1523" w:rsidRPr="00B87484" w:rsidRDefault="6E6F1523" w:rsidP="0BEF0A5D">
      <w:pPr>
        <w:rPr>
          <w:rFonts w:ascii="Calibri" w:eastAsia="Calibri" w:hAnsi="Calibri" w:cs="Calibri"/>
          <w:b/>
          <w:bCs/>
          <w:color w:val="000000" w:themeColor="text1"/>
        </w:rPr>
      </w:pPr>
      <w:r w:rsidRPr="00B87484">
        <w:rPr>
          <w:rFonts w:ascii="Calibri" w:eastAsia="Calibri" w:hAnsi="Calibri" w:cs="Calibri"/>
          <w:b/>
          <w:bCs/>
          <w:color w:val="000000" w:themeColor="text1"/>
        </w:rPr>
        <w:t xml:space="preserve">Sustainability Efforts by Tesco  </w:t>
      </w:r>
    </w:p>
    <w:p w14:paraId="264AB442" w14:textId="614132F0" w:rsidR="0BEF0A5D" w:rsidRDefault="0BEF0A5D" w:rsidP="0BEF0A5D">
      <w:pPr>
        <w:rPr>
          <w:rFonts w:ascii="Calibri" w:eastAsia="Calibri" w:hAnsi="Calibri" w:cs="Calibri"/>
          <w:color w:val="000000" w:themeColor="text1"/>
        </w:rPr>
      </w:pPr>
    </w:p>
    <w:p w14:paraId="2F16E68E" w14:textId="4407F779"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By integrating sustainability standards, Tesco can enhance its competitiveness in the future. This may be achieved by ongoing internal and external audits that track the success of the company's global retail initiatives and activities. By implementing innovative technology in its supply chain, the company can enhance its green practices by lowering emissions and improving the availability of raw resources. To keep ahead of its competitors, it may also think about making important adjustments to the company in response to the changing needs and consumer trends in the worldwide market (Javaid, 2021). It is recommended that the company establish a centralised team comprised of experienced professionals who will oversee the company's corporate strategies and ensure that they are in line with international sustainability goals</w:t>
      </w:r>
      <w:r w:rsidR="2E2352C0" w:rsidRPr="0BEF0A5D">
        <w:rPr>
          <w:rFonts w:ascii="Calibri" w:eastAsia="Calibri" w:hAnsi="Calibri" w:cs="Calibri"/>
          <w:color w:val="000000" w:themeColor="text1"/>
        </w:rPr>
        <w:t xml:space="preserve">. </w:t>
      </w:r>
    </w:p>
    <w:p w14:paraId="0C8594A1" w14:textId="0C94119B" w:rsidR="0BEF0A5D" w:rsidRDefault="0BEF0A5D" w:rsidP="0BEF0A5D">
      <w:pPr>
        <w:rPr>
          <w:rFonts w:ascii="Calibri" w:eastAsia="Calibri" w:hAnsi="Calibri" w:cs="Calibri"/>
          <w:color w:val="000000" w:themeColor="text1"/>
        </w:rPr>
      </w:pPr>
    </w:p>
    <w:p w14:paraId="139B1900" w14:textId="478E77B7" w:rsidR="0BEF0A5D" w:rsidRDefault="0BEF0A5D" w:rsidP="0BEF0A5D">
      <w:pPr>
        <w:rPr>
          <w:rFonts w:ascii="Calibri" w:eastAsia="Calibri" w:hAnsi="Calibri" w:cs="Calibri"/>
          <w:color w:val="000000" w:themeColor="text1"/>
        </w:rPr>
      </w:pPr>
    </w:p>
    <w:p w14:paraId="50C3B111" w14:textId="780001DD" w:rsidR="6E6F1523" w:rsidRPr="00B87484" w:rsidRDefault="00B87484" w:rsidP="0BEF0A5D">
      <w:pPr>
        <w:rPr>
          <w:rFonts w:ascii="Calibri" w:eastAsia="Calibri" w:hAnsi="Calibri" w:cs="Calibri"/>
          <w:b/>
          <w:bCs/>
          <w:color w:val="000000" w:themeColor="text1"/>
        </w:rPr>
      </w:pPr>
      <w:r w:rsidRPr="00B87484">
        <w:rPr>
          <w:rFonts w:ascii="Calibri" w:eastAsia="Calibri" w:hAnsi="Calibri" w:cs="Calibri"/>
          <w:b/>
          <w:bCs/>
          <w:color w:val="000000" w:themeColor="text1"/>
        </w:rPr>
        <w:t>Conclusion</w:t>
      </w:r>
    </w:p>
    <w:p w14:paraId="656F4106" w14:textId="0FBC1729"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lastRenderedPageBreak/>
        <w:t>The material for this research was gathered from a variety of sources, each of which offered unique insights on strategy and company idea. The internet was used to obtain the secondary data, which was gathered via educational websites and online platforms. These websites made it easier to collect pertinent data that might be used to strengthen the report's critical analysis and practical application. Concepts were further clarified by reading a variety of scholarly publications and books that are available in libraries, as well as their electronic versions on the Google website. Various research articles were also essential in shaping significant sections of the study</w:t>
      </w:r>
      <w:r w:rsidR="2E2352C0" w:rsidRPr="0BEF0A5D">
        <w:rPr>
          <w:rFonts w:ascii="Calibri" w:eastAsia="Calibri" w:hAnsi="Calibri" w:cs="Calibri"/>
          <w:color w:val="000000" w:themeColor="text1"/>
        </w:rPr>
        <w:t xml:space="preserve">. </w:t>
      </w:r>
    </w:p>
    <w:p w14:paraId="626469BE" w14:textId="3857F0D7" w:rsidR="0BEF0A5D" w:rsidRDefault="0BEF0A5D" w:rsidP="0BEF0A5D">
      <w:pPr>
        <w:rPr>
          <w:rFonts w:ascii="Calibri" w:eastAsia="Calibri" w:hAnsi="Calibri" w:cs="Calibri"/>
          <w:color w:val="000000" w:themeColor="text1"/>
        </w:rPr>
      </w:pPr>
    </w:p>
    <w:p w14:paraId="103FE569" w14:textId="05CB0124" w:rsidR="0BEF0A5D" w:rsidRDefault="0BEF0A5D" w:rsidP="0BEF0A5D">
      <w:pPr>
        <w:rPr>
          <w:rFonts w:ascii="Calibri" w:eastAsia="Calibri" w:hAnsi="Calibri" w:cs="Calibri"/>
          <w:color w:val="000000" w:themeColor="text1"/>
        </w:rPr>
      </w:pPr>
    </w:p>
    <w:p w14:paraId="3079DC62" w14:textId="5F4CBEB3" w:rsidR="6E6F1523" w:rsidRDefault="6E6F1523" w:rsidP="0BEF0A5D">
      <w:pPr>
        <w:rPr>
          <w:rFonts w:ascii="Calibri" w:eastAsia="Calibri" w:hAnsi="Calibri" w:cs="Calibri"/>
          <w:color w:val="000000" w:themeColor="text1"/>
        </w:rPr>
      </w:pPr>
      <w:r w:rsidRPr="0BEF0A5D">
        <w:rPr>
          <w:rFonts w:ascii="Calibri" w:eastAsia="Calibri" w:hAnsi="Calibri" w:cs="Calibri"/>
          <w:color w:val="000000" w:themeColor="text1"/>
        </w:rPr>
        <w:t>The LSE-listed corporation Tesco's primary corporate and business strategies were covered in the study. The corporation employed a variety of frameworks, including the Ansoff matrix and Porter's generic plans, to determine its strategies. Additionally, the analysis used the VRIO model to assess the company's skills and resources, highlighting the company's advantages in a cutthroat industry. Using the SAF framework, an analysis of Tesco's current strategies has also been conducted with a focus on three key areas to determine how effective the company's strategies are. The report concludes with an assessment of the company's sustainability activities, including a discussion of its sustainability goals and strategies, such as waste and carbon emission reduction, along with some succinct recommendations.</w:t>
      </w:r>
    </w:p>
    <w:p w14:paraId="50A1EEF6" w14:textId="08088BC1" w:rsidR="0BEF0A5D" w:rsidRDefault="0BEF0A5D" w:rsidP="0BEF0A5D"/>
    <w:p w14:paraId="61CACB1A" w14:textId="6E6153FA" w:rsidR="0BEF0A5D" w:rsidRDefault="0BEF0A5D" w:rsidP="0BEF0A5D"/>
    <w:p w14:paraId="66D59117" w14:textId="618EBE89" w:rsidR="2D068CCA" w:rsidRDefault="2D068CCA" w:rsidP="0BEF0A5D">
      <w:r>
        <w:t>Reference:</w:t>
      </w:r>
    </w:p>
    <w:p w14:paraId="10CF2FBA" w14:textId="6998E7AB" w:rsidR="5983B535" w:rsidRDefault="5983B535" w:rsidP="3FE04244">
      <w:pPr>
        <w:spacing w:after="0"/>
        <w:rPr>
          <w:rFonts w:ascii="Calibri" w:eastAsia="Calibri" w:hAnsi="Calibri" w:cs="Calibri"/>
          <w:color w:val="000000" w:themeColor="text1"/>
          <w:sz w:val="27"/>
          <w:szCs w:val="27"/>
        </w:rPr>
      </w:pPr>
      <w:r w:rsidRPr="3FE04244">
        <w:rPr>
          <w:rFonts w:ascii="Calibri" w:eastAsia="Calibri" w:hAnsi="Calibri" w:cs="Calibri"/>
          <w:color w:val="000000" w:themeColor="text1"/>
          <w:sz w:val="27"/>
          <w:szCs w:val="27"/>
        </w:rPr>
        <w:t xml:space="preserve">Whittington, R., </w:t>
      </w:r>
      <w:proofErr w:type="spellStart"/>
      <w:r w:rsidRPr="3FE04244">
        <w:rPr>
          <w:rFonts w:ascii="Calibri" w:eastAsia="Calibri" w:hAnsi="Calibri" w:cs="Calibri"/>
          <w:color w:val="000000" w:themeColor="text1"/>
          <w:sz w:val="27"/>
          <w:szCs w:val="27"/>
        </w:rPr>
        <w:t>Regnér</w:t>
      </w:r>
      <w:proofErr w:type="spellEnd"/>
      <w:r w:rsidRPr="3FE04244">
        <w:rPr>
          <w:rFonts w:ascii="Calibri" w:eastAsia="Calibri" w:hAnsi="Calibri" w:cs="Calibri"/>
          <w:color w:val="000000" w:themeColor="text1"/>
          <w:sz w:val="27"/>
          <w:szCs w:val="27"/>
        </w:rPr>
        <w:t xml:space="preserve">, P., Angwin, D., Johnson, G. and Scholes, K. (2020). </w:t>
      </w:r>
      <w:r w:rsidRPr="3FE04244">
        <w:rPr>
          <w:rFonts w:ascii="Calibri" w:eastAsia="Calibri" w:hAnsi="Calibri" w:cs="Calibri"/>
          <w:i/>
          <w:iCs/>
          <w:color w:val="000000" w:themeColor="text1"/>
          <w:sz w:val="27"/>
          <w:szCs w:val="27"/>
        </w:rPr>
        <w:t>Exploring strategy</w:t>
      </w:r>
      <w:r w:rsidRPr="3FE04244">
        <w:rPr>
          <w:rFonts w:ascii="Calibri" w:eastAsia="Calibri" w:hAnsi="Calibri" w:cs="Calibri"/>
          <w:color w:val="000000" w:themeColor="text1"/>
          <w:sz w:val="27"/>
          <w:szCs w:val="27"/>
        </w:rPr>
        <w:t>. 12th ed. Harlow, England Pearson.</w:t>
      </w:r>
      <w:r w:rsidR="129B3D29" w:rsidRPr="3FE04244">
        <w:rPr>
          <w:rFonts w:ascii="Calibri" w:eastAsia="Calibri" w:hAnsi="Calibri" w:cs="Calibri"/>
          <w:color w:val="000000" w:themeColor="text1"/>
          <w:sz w:val="27"/>
          <w:szCs w:val="27"/>
        </w:rPr>
        <w:t xml:space="preserve"> Page - 200 – 270.</w:t>
      </w:r>
    </w:p>
    <w:p w14:paraId="30A1E33E" w14:textId="22148D32" w:rsidR="3FE04244" w:rsidRDefault="3FE04244" w:rsidP="3FE04244">
      <w:pPr>
        <w:spacing w:after="0"/>
        <w:rPr>
          <w:rFonts w:ascii="Calibri" w:eastAsia="Calibri" w:hAnsi="Calibri" w:cs="Calibri"/>
          <w:color w:val="000000" w:themeColor="text1"/>
          <w:sz w:val="27"/>
          <w:szCs w:val="27"/>
        </w:rPr>
      </w:pPr>
    </w:p>
    <w:p w14:paraId="3206AD54" w14:textId="4C456077" w:rsidR="129B3D29" w:rsidRDefault="129B3D29" w:rsidP="3FE04244">
      <w:pPr>
        <w:spacing w:after="0"/>
        <w:rPr>
          <w:rFonts w:ascii="Calibri" w:eastAsia="Calibri" w:hAnsi="Calibri" w:cs="Calibri"/>
          <w:color w:val="000000" w:themeColor="text1"/>
          <w:sz w:val="27"/>
          <w:szCs w:val="27"/>
        </w:rPr>
      </w:pPr>
      <w:r w:rsidRPr="3FE04244">
        <w:rPr>
          <w:rFonts w:ascii="Calibri" w:eastAsia="Calibri" w:hAnsi="Calibri" w:cs="Calibri"/>
          <w:color w:val="000000" w:themeColor="text1"/>
          <w:sz w:val="27"/>
          <w:szCs w:val="27"/>
        </w:rPr>
        <w:t xml:space="preserve">Whittington, R., </w:t>
      </w:r>
      <w:proofErr w:type="spellStart"/>
      <w:r w:rsidRPr="3FE04244">
        <w:rPr>
          <w:rFonts w:ascii="Calibri" w:eastAsia="Calibri" w:hAnsi="Calibri" w:cs="Calibri"/>
          <w:color w:val="000000" w:themeColor="text1"/>
          <w:sz w:val="27"/>
          <w:szCs w:val="27"/>
        </w:rPr>
        <w:t>Regnér</w:t>
      </w:r>
      <w:proofErr w:type="spellEnd"/>
      <w:r w:rsidRPr="3FE04244">
        <w:rPr>
          <w:rFonts w:ascii="Calibri" w:eastAsia="Calibri" w:hAnsi="Calibri" w:cs="Calibri"/>
          <w:color w:val="000000" w:themeColor="text1"/>
          <w:sz w:val="27"/>
          <w:szCs w:val="27"/>
        </w:rPr>
        <w:t xml:space="preserve">, P., Angwin, D., Johnson, G. and Scholes, K. (2020). </w:t>
      </w:r>
      <w:r w:rsidRPr="3FE04244">
        <w:rPr>
          <w:rFonts w:ascii="Calibri" w:eastAsia="Calibri" w:hAnsi="Calibri" w:cs="Calibri"/>
          <w:i/>
          <w:iCs/>
          <w:color w:val="000000" w:themeColor="text1"/>
          <w:sz w:val="27"/>
          <w:szCs w:val="27"/>
        </w:rPr>
        <w:t>Exploring strategy</w:t>
      </w:r>
      <w:r w:rsidRPr="3FE04244">
        <w:rPr>
          <w:rFonts w:ascii="Calibri" w:eastAsia="Calibri" w:hAnsi="Calibri" w:cs="Calibri"/>
          <w:color w:val="000000" w:themeColor="text1"/>
          <w:sz w:val="27"/>
          <w:szCs w:val="27"/>
        </w:rPr>
        <w:t>. 12th ed. Harlow, England Pearson. Page – 370 – 490.</w:t>
      </w:r>
    </w:p>
    <w:p w14:paraId="5B4EDB55" w14:textId="32B72704" w:rsidR="3FE04244" w:rsidRDefault="3FE04244" w:rsidP="3FE04244">
      <w:pPr>
        <w:spacing w:after="0"/>
        <w:rPr>
          <w:rFonts w:ascii="Calibri" w:eastAsia="Calibri" w:hAnsi="Calibri" w:cs="Calibri"/>
          <w:color w:val="000000" w:themeColor="text1"/>
          <w:sz w:val="27"/>
          <w:szCs w:val="27"/>
        </w:rPr>
      </w:pPr>
    </w:p>
    <w:p w14:paraId="60127EEF" w14:textId="3B57B776" w:rsidR="5983B535" w:rsidRDefault="5983B535" w:rsidP="3FE04244">
      <w:pPr>
        <w:spacing w:after="0"/>
        <w:rPr>
          <w:rFonts w:ascii="Calibri" w:eastAsia="Calibri" w:hAnsi="Calibri" w:cs="Calibri"/>
          <w:color w:val="000000" w:themeColor="text1"/>
          <w:sz w:val="27"/>
          <w:szCs w:val="27"/>
        </w:rPr>
      </w:pPr>
      <w:r w:rsidRPr="3FE04244">
        <w:rPr>
          <w:rFonts w:ascii="Calibri" w:eastAsia="Calibri" w:hAnsi="Calibri" w:cs="Calibri"/>
          <w:color w:val="000000" w:themeColor="text1"/>
          <w:sz w:val="27"/>
          <w:szCs w:val="27"/>
        </w:rPr>
        <w:t>Tesco, (2022), Annual Report Tesco 2022, [Online</w:t>
      </w:r>
      <w:proofErr w:type="gramStart"/>
      <w:r w:rsidRPr="3FE04244">
        <w:rPr>
          <w:rFonts w:ascii="Calibri" w:eastAsia="Calibri" w:hAnsi="Calibri" w:cs="Calibri"/>
          <w:color w:val="000000" w:themeColor="text1"/>
          <w:sz w:val="27"/>
          <w:szCs w:val="27"/>
        </w:rPr>
        <w:t>][</w:t>
      </w:r>
      <w:proofErr w:type="gramEnd"/>
      <w:r w:rsidRPr="3FE04244">
        <w:rPr>
          <w:rFonts w:ascii="Calibri" w:eastAsia="Calibri" w:hAnsi="Calibri" w:cs="Calibri"/>
          <w:color w:val="000000" w:themeColor="text1"/>
          <w:sz w:val="27"/>
          <w:szCs w:val="27"/>
        </w:rPr>
        <w:t xml:space="preserve">accessed through]&lt; https://www.tescoplc.com/investors/reports-results-and-presentations/annual-report-2022/&gt; </w:t>
      </w:r>
    </w:p>
    <w:p w14:paraId="79DA7832" w14:textId="4DC7797A" w:rsidR="3FE04244" w:rsidRDefault="3FE04244" w:rsidP="3FE04244">
      <w:pPr>
        <w:spacing w:after="0"/>
        <w:rPr>
          <w:rFonts w:ascii="Calibri" w:eastAsia="Calibri" w:hAnsi="Calibri" w:cs="Calibri"/>
          <w:color w:val="000000" w:themeColor="text1"/>
          <w:sz w:val="27"/>
          <w:szCs w:val="27"/>
        </w:rPr>
      </w:pPr>
    </w:p>
    <w:p w14:paraId="35DDBC7D" w14:textId="0B7EA236" w:rsidR="5983B535" w:rsidRDefault="5983B535" w:rsidP="3FE04244">
      <w:pPr>
        <w:spacing w:after="0"/>
      </w:pPr>
      <w:r w:rsidRPr="3FE04244">
        <w:rPr>
          <w:rFonts w:ascii="Calibri" w:eastAsia="Calibri" w:hAnsi="Calibri" w:cs="Calibri"/>
          <w:color w:val="000000" w:themeColor="text1"/>
          <w:sz w:val="27"/>
          <w:szCs w:val="27"/>
        </w:rPr>
        <w:t xml:space="preserve">Tesco, (2023), Our history, [Online] [Accessed through] &lt; </w:t>
      </w:r>
      <w:proofErr w:type="gramStart"/>
      <w:r w:rsidRPr="3FE04244">
        <w:rPr>
          <w:rFonts w:ascii="Calibri" w:eastAsia="Calibri" w:hAnsi="Calibri" w:cs="Calibri"/>
          <w:color w:val="000000" w:themeColor="text1"/>
          <w:sz w:val="27"/>
          <w:szCs w:val="27"/>
        </w:rPr>
        <w:t>https://www.tescoplc.com/about/our-history/  &gt;</w:t>
      </w:r>
      <w:proofErr w:type="gramEnd"/>
      <w:r w:rsidRPr="3FE04244">
        <w:rPr>
          <w:rFonts w:ascii="Calibri" w:eastAsia="Calibri" w:hAnsi="Calibri" w:cs="Calibri"/>
          <w:color w:val="000000" w:themeColor="text1"/>
          <w:sz w:val="27"/>
          <w:szCs w:val="27"/>
        </w:rPr>
        <w:t xml:space="preserve">   </w:t>
      </w:r>
    </w:p>
    <w:p w14:paraId="0F11D702" w14:textId="29D76F1A" w:rsidR="5983B535" w:rsidRDefault="5983B535" w:rsidP="3FE04244">
      <w:pPr>
        <w:ind w:left="-20" w:right="-20"/>
      </w:pPr>
      <w:r w:rsidRPr="3FE04244">
        <w:rPr>
          <w:rFonts w:ascii="Calibri" w:eastAsia="Calibri" w:hAnsi="Calibri" w:cs="Calibri"/>
          <w:color w:val="000000" w:themeColor="text1"/>
        </w:rPr>
        <w:t>‌</w:t>
      </w:r>
    </w:p>
    <w:p w14:paraId="10BD3342" w14:textId="06D924A7" w:rsidR="4F42BECB" w:rsidRDefault="4F42BECB" w:rsidP="0BEF0A5D">
      <w:pPr>
        <w:spacing w:after="0"/>
      </w:pPr>
      <w:r w:rsidRPr="0BEF0A5D">
        <w:rPr>
          <w:rFonts w:ascii="Calibri" w:eastAsia="Calibri" w:hAnsi="Calibri" w:cs="Calibri"/>
          <w:color w:val="000000" w:themeColor="text1"/>
          <w:sz w:val="27"/>
          <w:szCs w:val="27"/>
        </w:rPr>
        <w:t xml:space="preserve">Woods, M. (2019). Linking risk management to strategic controls: a case study of Tesco plc. </w:t>
      </w:r>
      <w:r w:rsidRPr="0BEF0A5D">
        <w:rPr>
          <w:rFonts w:ascii="Calibri" w:eastAsia="Calibri" w:hAnsi="Calibri" w:cs="Calibri"/>
          <w:i/>
          <w:iCs/>
          <w:color w:val="000000" w:themeColor="text1"/>
          <w:sz w:val="27"/>
          <w:szCs w:val="27"/>
        </w:rPr>
        <w:t>International Journal of Risk Assessment and Management</w:t>
      </w:r>
      <w:r w:rsidRPr="0BEF0A5D">
        <w:rPr>
          <w:rFonts w:ascii="Calibri" w:eastAsia="Calibri" w:hAnsi="Calibri" w:cs="Calibri"/>
          <w:color w:val="000000" w:themeColor="text1"/>
          <w:sz w:val="27"/>
          <w:szCs w:val="27"/>
        </w:rPr>
        <w:t xml:space="preserve">, 7(8), p.1074. </w:t>
      </w:r>
      <w:proofErr w:type="spellStart"/>
      <w:proofErr w:type="gramStart"/>
      <w:r w:rsidRPr="0BEF0A5D">
        <w:rPr>
          <w:rFonts w:ascii="Calibri" w:eastAsia="Calibri" w:hAnsi="Calibri" w:cs="Calibri"/>
          <w:color w:val="000000" w:themeColor="text1"/>
          <w:sz w:val="27"/>
          <w:szCs w:val="27"/>
        </w:rPr>
        <w:t>doi:https</w:t>
      </w:r>
      <w:proofErr w:type="spellEnd"/>
      <w:r w:rsidRPr="0BEF0A5D">
        <w:rPr>
          <w:rFonts w:ascii="Calibri" w:eastAsia="Calibri" w:hAnsi="Calibri" w:cs="Calibri"/>
          <w:color w:val="000000" w:themeColor="text1"/>
          <w:sz w:val="27"/>
          <w:szCs w:val="27"/>
        </w:rPr>
        <w:t>://doi.org/10.1504/ijram.2007.015295</w:t>
      </w:r>
      <w:proofErr w:type="gramEnd"/>
      <w:r w:rsidRPr="0BEF0A5D">
        <w:rPr>
          <w:rFonts w:ascii="Calibri" w:eastAsia="Calibri" w:hAnsi="Calibri" w:cs="Calibri"/>
          <w:color w:val="000000" w:themeColor="text1"/>
          <w:sz w:val="27"/>
          <w:szCs w:val="27"/>
        </w:rPr>
        <w:t>.</w:t>
      </w:r>
    </w:p>
    <w:p w14:paraId="06AF9C94" w14:textId="69619D6C" w:rsidR="4F42BECB" w:rsidRDefault="4F42BECB" w:rsidP="0BEF0A5D">
      <w:pPr>
        <w:ind w:left="-20" w:right="-20"/>
      </w:pPr>
      <w:r w:rsidRPr="0BEF0A5D">
        <w:rPr>
          <w:rFonts w:ascii="Calibri" w:eastAsia="Calibri" w:hAnsi="Calibri" w:cs="Calibri"/>
          <w:color w:val="000000" w:themeColor="text1"/>
        </w:rPr>
        <w:t>‌</w:t>
      </w:r>
    </w:p>
    <w:p w14:paraId="2A4B8552" w14:textId="586DCEC8" w:rsidR="45F49767" w:rsidRDefault="45F49767" w:rsidP="0BEF0A5D">
      <w:pPr>
        <w:spacing w:after="0"/>
      </w:pPr>
      <w:r w:rsidRPr="0BEF0A5D">
        <w:rPr>
          <w:rFonts w:ascii="Calibri" w:eastAsia="Calibri" w:hAnsi="Calibri" w:cs="Calibri"/>
          <w:color w:val="000000" w:themeColor="text1"/>
          <w:sz w:val="27"/>
          <w:szCs w:val="27"/>
        </w:rPr>
        <w:lastRenderedPageBreak/>
        <w:t xml:space="preserve">Kim, E., Nam, D.-I. and Stimpert, J.L. (2004). The Applicability of Porter’s Generic Strategies in the Digital Age: Assumptions, Conjectures, and Suggestions. </w:t>
      </w:r>
      <w:r w:rsidRPr="0BEF0A5D">
        <w:rPr>
          <w:rFonts w:ascii="Calibri" w:eastAsia="Calibri" w:hAnsi="Calibri" w:cs="Calibri"/>
          <w:i/>
          <w:iCs/>
          <w:color w:val="000000" w:themeColor="text1"/>
          <w:sz w:val="27"/>
          <w:szCs w:val="27"/>
        </w:rPr>
        <w:t>Journal of Management</w:t>
      </w:r>
      <w:r w:rsidRPr="0BEF0A5D">
        <w:rPr>
          <w:rFonts w:ascii="Calibri" w:eastAsia="Calibri" w:hAnsi="Calibri" w:cs="Calibri"/>
          <w:color w:val="000000" w:themeColor="text1"/>
          <w:sz w:val="27"/>
          <w:szCs w:val="27"/>
        </w:rPr>
        <w:t xml:space="preserve">, 30(5), pp.569–589. </w:t>
      </w:r>
      <w:proofErr w:type="spellStart"/>
      <w:proofErr w:type="gramStart"/>
      <w:r w:rsidRPr="0BEF0A5D">
        <w:rPr>
          <w:rFonts w:ascii="Calibri" w:eastAsia="Calibri" w:hAnsi="Calibri" w:cs="Calibri"/>
          <w:color w:val="000000" w:themeColor="text1"/>
          <w:sz w:val="27"/>
          <w:szCs w:val="27"/>
        </w:rPr>
        <w:t>doi:https</w:t>
      </w:r>
      <w:proofErr w:type="spellEnd"/>
      <w:r w:rsidRPr="0BEF0A5D">
        <w:rPr>
          <w:rFonts w:ascii="Calibri" w:eastAsia="Calibri" w:hAnsi="Calibri" w:cs="Calibri"/>
          <w:color w:val="000000" w:themeColor="text1"/>
          <w:sz w:val="27"/>
          <w:szCs w:val="27"/>
        </w:rPr>
        <w:t>://doi.org/10.1016/j.jm.2003.12.001</w:t>
      </w:r>
      <w:proofErr w:type="gramEnd"/>
      <w:r w:rsidRPr="0BEF0A5D">
        <w:rPr>
          <w:rFonts w:ascii="Calibri" w:eastAsia="Calibri" w:hAnsi="Calibri" w:cs="Calibri"/>
          <w:color w:val="000000" w:themeColor="text1"/>
          <w:sz w:val="27"/>
          <w:szCs w:val="27"/>
        </w:rPr>
        <w:t>.</w:t>
      </w:r>
    </w:p>
    <w:p w14:paraId="212A1446" w14:textId="562E1D69" w:rsidR="45F49767" w:rsidRDefault="45F49767" w:rsidP="0BEF0A5D">
      <w:pPr>
        <w:ind w:left="-20" w:right="-20"/>
      </w:pPr>
      <w:r w:rsidRPr="0BEF0A5D">
        <w:rPr>
          <w:rFonts w:ascii="Calibri" w:eastAsia="Calibri" w:hAnsi="Calibri" w:cs="Calibri"/>
          <w:color w:val="000000" w:themeColor="text1"/>
        </w:rPr>
        <w:t>‌</w:t>
      </w:r>
    </w:p>
    <w:p w14:paraId="455AE4D3" w14:textId="70F52F59" w:rsidR="45F49767" w:rsidRDefault="45F49767" w:rsidP="0BEF0A5D">
      <w:pPr>
        <w:spacing w:after="0"/>
      </w:pPr>
      <w:r w:rsidRPr="0BEF0A5D">
        <w:rPr>
          <w:rFonts w:ascii="Calibri" w:eastAsia="Calibri" w:hAnsi="Calibri" w:cs="Calibri"/>
          <w:color w:val="000000" w:themeColor="text1"/>
          <w:sz w:val="27"/>
          <w:szCs w:val="27"/>
        </w:rPr>
        <w:t xml:space="preserve">Lucid Content Team (2019). </w:t>
      </w:r>
      <w:r w:rsidRPr="0BEF0A5D">
        <w:rPr>
          <w:rFonts w:ascii="Calibri" w:eastAsia="Calibri" w:hAnsi="Calibri" w:cs="Calibri"/>
          <w:i/>
          <w:iCs/>
          <w:color w:val="000000" w:themeColor="text1"/>
          <w:sz w:val="27"/>
          <w:szCs w:val="27"/>
        </w:rPr>
        <w:t xml:space="preserve">Using the Ansoff Matrix to Plan Market Strategy | </w:t>
      </w:r>
      <w:proofErr w:type="spellStart"/>
      <w:r w:rsidRPr="0BEF0A5D">
        <w:rPr>
          <w:rFonts w:ascii="Calibri" w:eastAsia="Calibri" w:hAnsi="Calibri" w:cs="Calibri"/>
          <w:i/>
          <w:iCs/>
          <w:color w:val="000000" w:themeColor="text1"/>
          <w:sz w:val="27"/>
          <w:szCs w:val="27"/>
        </w:rPr>
        <w:t>Lucidchart</w:t>
      </w:r>
      <w:proofErr w:type="spellEnd"/>
      <w:r w:rsidRPr="0BEF0A5D">
        <w:rPr>
          <w:rFonts w:ascii="Calibri" w:eastAsia="Calibri" w:hAnsi="Calibri" w:cs="Calibri"/>
          <w:i/>
          <w:iCs/>
          <w:color w:val="000000" w:themeColor="text1"/>
          <w:sz w:val="27"/>
          <w:szCs w:val="27"/>
        </w:rPr>
        <w:t xml:space="preserve"> Blog</w:t>
      </w:r>
      <w:r w:rsidRPr="0BEF0A5D">
        <w:rPr>
          <w:rFonts w:ascii="Calibri" w:eastAsia="Calibri" w:hAnsi="Calibri" w:cs="Calibri"/>
          <w:color w:val="000000" w:themeColor="text1"/>
          <w:sz w:val="27"/>
          <w:szCs w:val="27"/>
        </w:rPr>
        <w:t xml:space="preserve">. [online] Lucidchart.com. Available at: </w:t>
      </w:r>
      <w:hyperlink r:id="rId5">
        <w:r w:rsidRPr="0BEF0A5D">
          <w:rPr>
            <w:rStyle w:val="Hyperlink"/>
            <w:rFonts w:ascii="Calibri" w:eastAsia="Calibri" w:hAnsi="Calibri" w:cs="Calibri"/>
            <w:sz w:val="27"/>
            <w:szCs w:val="27"/>
          </w:rPr>
          <w:t>https://www.lucidchart.com/blog/ansoff-matrix</w:t>
        </w:r>
      </w:hyperlink>
      <w:r w:rsidRPr="0BEF0A5D">
        <w:rPr>
          <w:rFonts w:ascii="Calibri" w:eastAsia="Calibri" w:hAnsi="Calibri" w:cs="Calibri"/>
          <w:color w:val="000000" w:themeColor="text1"/>
          <w:sz w:val="27"/>
          <w:szCs w:val="27"/>
        </w:rPr>
        <w:t>.</w:t>
      </w:r>
    </w:p>
    <w:p w14:paraId="3E654C1E" w14:textId="60B7FEC6" w:rsidR="45F49767" w:rsidRDefault="45F49767" w:rsidP="0BEF0A5D">
      <w:pPr>
        <w:ind w:left="-20" w:right="-20"/>
      </w:pPr>
      <w:r w:rsidRPr="0BEF0A5D">
        <w:rPr>
          <w:rFonts w:ascii="Calibri" w:eastAsia="Calibri" w:hAnsi="Calibri" w:cs="Calibri"/>
          <w:color w:val="000000" w:themeColor="text1"/>
        </w:rPr>
        <w:t>‌</w:t>
      </w:r>
    </w:p>
    <w:p w14:paraId="656C602D" w14:textId="180E27C7" w:rsidR="45F49767" w:rsidRDefault="45F49767" w:rsidP="0BEF0A5D">
      <w:pPr>
        <w:spacing w:after="0"/>
      </w:pPr>
      <w:r w:rsidRPr="0BEF0A5D">
        <w:rPr>
          <w:rFonts w:ascii="Calibri" w:eastAsia="Calibri" w:hAnsi="Calibri" w:cs="Calibri"/>
          <w:color w:val="000000" w:themeColor="text1"/>
          <w:sz w:val="27"/>
          <w:szCs w:val="27"/>
        </w:rPr>
        <w:t xml:space="preserve">Monte, A. (2021). </w:t>
      </w:r>
      <w:r w:rsidRPr="0BEF0A5D">
        <w:rPr>
          <w:rFonts w:ascii="Calibri" w:eastAsia="Calibri" w:hAnsi="Calibri" w:cs="Calibri"/>
          <w:i/>
          <w:iCs/>
          <w:color w:val="000000" w:themeColor="text1"/>
          <w:sz w:val="27"/>
          <w:szCs w:val="27"/>
        </w:rPr>
        <w:t>A study of value chain reconfiguration processes under Covid-19 pressures: the case of Tesco PLC in the United Kingdom</w:t>
      </w:r>
      <w:r w:rsidRPr="0BEF0A5D">
        <w:rPr>
          <w:rFonts w:ascii="Calibri" w:eastAsia="Calibri" w:hAnsi="Calibri" w:cs="Calibri"/>
          <w:color w:val="000000" w:themeColor="text1"/>
          <w:sz w:val="27"/>
          <w:szCs w:val="27"/>
        </w:rPr>
        <w:t xml:space="preserve">. [online] tesi.luiss.it. Available at: </w:t>
      </w:r>
      <w:hyperlink r:id="rId6">
        <w:r w:rsidRPr="0BEF0A5D">
          <w:rPr>
            <w:rStyle w:val="Hyperlink"/>
            <w:rFonts w:ascii="Calibri" w:eastAsia="Calibri" w:hAnsi="Calibri" w:cs="Calibri"/>
            <w:sz w:val="27"/>
            <w:szCs w:val="27"/>
          </w:rPr>
          <w:t>https://tesi.luiss.it/31586/</w:t>
        </w:r>
      </w:hyperlink>
      <w:r w:rsidRPr="0BEF0A5D">
        <w:rPr>
          <w:rFonts w:ascii="Calibri" w:eastAsia="Calibri" w:hAnsi="Calibri" w:cs="Calibri"/>
          <w:color w:val="000000" w:themeColor="text1"/>
          <w:sz w:val="27"/>
          <w:szCs w:val="27"/>
        </w:rPr>
        <w:t>.</w:t>
      </w:r>
    </w:p>
    <w:p w14:paraId="7107E071" w14:textId="36A6BF7A" w:rsidR="45F49767" w:rsidRDefault="45F49767" w:rsidP="0BEF0A5D">
      <w:pPr>
        <w:ind w:left="-20" w:right="-20"/>
      </w:pPr>
      <w:r w:rsidRPr="0BEF0A5D">
        <w:rPr>
          <w:rFonts w:ascii="Calibri" w:eastAsia="Calibri" w:hAnsi="Calibri" w:cs="Calibri"/>
          <w:color w:val="000000" w:themeColor="text1"/>
        </w:rPr>
        <w:t>‌</w:t>
      </w:r>
    </w:p>
    <w:p w14:paraId="1122BF0A" w14:textId="13B965A4" w:rsidR="45F49767" w:rsidRDefault="00937EB0" w:rsidP="0BEF0A5D">
      <w:pPr>
        <w:spacing w:after="0"/>
        <w:rPr>
          <w:rFonts w:ascii="Calibri" w:eastAsia="Calibri" w:hAnsi="Calibri" w:cs="Calibri"/>
          <w:color w:val="000000" w:themeColor="text1"/>
          <w:sz w:val="27"/>
          <w:szCs w:val="27"/>
        </w:rPr>
      </w:pPr>
      <w:hyperlink>
        <w:r w:rsidR="45F49767" w:rsidRPr="0BEF0A5D">
          <w:rPr>
            <w:rStyle w:val="Hyperlink"/>
            <w:rFonts w:ascii="Calibri" w:eastAsia="Calibri" w:hAnsi="Calibri" w:cs="Calibri"/>
            <w:sz w:val="27"/>
            <w:szCs w:val="27"/>
          </w:rPr>
          <w:t>www.ukessays.com</w:t>
        </w:r>
      </w:hyperlink>
      <w:r w:rsidR="45F49767" w:rsidRPr="0BEF0A5D">
        <w:rPr>
          <w:rFonts w:ascii="Calibri" w:eastAsia="Calibri" w:hAnsi="Calibri" w:cs="Calibri"/>
          <w:color w:val="000000" w:themeColor="text1"/>
          <w:sz w:val="27"/>
          <w:szCs w:val="27"/>
        </w:rPr>
        <w:t xml:space="preserve">. (n.d.). </w:t>
      </w:r>
      <w:r w:rsidR="45F49767" w:rsidRPr="0BEF0A5D">
        <w:rPr>
          <w:rFonts w:ascii="Calibri" w:eastAsia="Calibri" w:hAnsi="Calibri" w:cs="Calibri"/>
          <w:i/>
          <w:iCs/>
          <w:color w:val="000000" w:themeColor="text1"/>
          <w:sz w:val="27"/>
          <w:szCs w:val="27"/>
        </w:rPr>
        <w:t xml:space="preserve">Value Chain Analysis </w:t>
      </w:r>
      <w:bookmarkStart w:id="1" w:name="_Int_QRbL1e7Z"/>
      <w:proofErr w:type="gramStart"/>
      <w:r w:rsidR="45F49767" w:rsidRPr="0BEF0A5D">
        <w:rPr>
          <w:rFonts w:ascii="Calibri" w:eastAsia="Calibri" w:hAnsi="Calibri" w:cs="Calibri"/>
          <w:i/>
          <w:iCs/>
          <w:color w:val="000000" w:themeColor="text1"/>
          <w:sz w:val="27"/>
          <w:szCs w:val="27"/>
        </w:rPr>
        <w:t>Of</w:t>
      </w:r>
      <w:bookmarkEnd w:id="1"/>
      <w:proofErr w:type="gramEnd"/>
      <w:r w:rsidR="45F49767" w:rsidRPr="0BEF0A5D">
        <w:rPr>
          <w:rFonts w:ascii="Calibri" w:eastAsia="Calibri" w:hAnsi="Calibri" w:cs="Calibri"/>
          <w:i/>
          <w:iCs/>
          <w:color w:val="000000" w:themeColor="text1"/>
          <w:sz w:val="27"/>
          <w:szCs w:val="27"/>
        </w:rPr>
        <w:t xml:space="preserve"> Tesco Business Essay</w:t>
      </w:r>
      <w:r w:rsidR="45F49767" w:rsidRPr="0BEF0A5D">
        <w:rPr>
          <w:rFonts w:ascii="Calibri" w:eastAsia="Calibri" w:hAnsi="Calibri" w:cs="Calibri"/>
          <w:color w:val="000000" w:themeColor="text1"/>
          <w:sz w:val="27"/>
          <w:szCs w:val="27"/>
        </w:rPr>
        <w:t xml:space="preserve">. [online] Available at: </w:t>
      </w:r>
      <w:hyperlink r:id="rId7">
        <w:r w:rsidR="45F49767" w:rsidRPr="0BEF0A5D">
          <w:rPr>
            <w:rStyle w:val="Hyperlink"/>
            <w:rFonts w:ascii="Calibri" w:eastAsia="Calibri" w:hAnsi="Calibri" w:cs="Calibri"/>
            <w:sz w:val="27"/>
            <w:szCs w:val="27"/>
          </w:rPr>
          <w:t>https://www.ukessays.com/essays/commerce/value-chain-analysis-of-tesco-business-essay.php</w:t>
        </w:r>
      </w:hyperlink>
      <w:r w:rsidR="45F49767" w:rsidRPr="0BEF0A5D">
        <w:rPr>
          <w:rFonts w:ascii="Calibri" w:eastAsia="Calibri" w:hAnsi="Calibri" w:cs="Calibri"/>
          <w:color w:val="000000" w:themeColor="text1"/>
          <w:sz w:val="27"/>
          <w:szCs w:val="27"/>
        </w:rPr>
        <w:t>.</w:t>
      </w:r>
    </w:p>
    <w:p w14:paraId="7CC25BCC" w14:textId="386553BC" w:rsidR="45F49767" w:rsidRDefault="45F49767" w:rsidP="0BEF0A5D">
      <w:pPr>
        <w:ind w:left="-20" w:right="-20"/>
      </w:pPr>
      <w:r w:rsidRPr="0BEF0A5D">
        <w:rPr>
          <w:rFonts w:ascii="Calibri" w:eastAsia="Calibri" w:hAnsi="Calibri" w:cs="Calibri"/>
          <w:color w:val="000000" w:themeColor="text1"/>
        </w:rPr>
        <w:t>‌</w:t>
      </w:r>
    </w:p>
    <w:p w14:paraId="78BCAD0A" w14:textId="0CC26403" w:rsidR="45F49767" w:rsidRDefault="45F49767" w:rsidP="0BEF0A5D">
      <w:pPr>
        <w:spacing w:after="0"/>
      </w:pPr>
      <w:r w:rsidRPr="0BEF0A5D">
        <w:rPr>
          <w:rFonts w:ascii="Calibri" w:eastAsia="Calibri" w:hAnsi="Calibri" w:cs="Calibri"/>
          <w:color w:val="000000" w:themeColor="text1"/>
          <w:sz w:val="27"/>
          <w:szCs w:val="27"/>
        </w:rPr>
        <w:t xml:space="preserve">Carrer, D., </w:t>
      </w:r>
      <w:proofErr w:type="spellStart"/>
      <w:r w:rsidRPr="0BEF0A5D">
        <w:rPr>
          <w:rFonts w:ascii="Calibri" w:eastAsia="Calibri" w:hAnsi="Calibri" w:cs="Calibri"/>
          <w:color w:val="000000" w:themeColor="text1"/>
          <w:sz w:val="27"/>
          <w:szCs w:val="27"/>
        </w:rPr>
        <w:t>Moparthy</w:t>
      </w:r>
      <w:proofErr w:type="spellEnd"/>
      <w:r w:rsidRPr="0BEF0A5D">
        <w:rPr>
          <w:rFonts w:ascii="Calibri" w:eastAsia="Calibri" w:hAnsi="Calibri" w:cs="Calibri"/>
          <w:color w:val="000000" w:themeColor="text1"/>
          <w:sz w:val="27"/>
          <w:szCs w:val="27"/>
        </w:rPr>
        <w:t xml:space="preserve">, S., Vincent, C., </w:t>
      </w:r>
      <w:proofErr w:type="spellStart"/>
      <w:r w:rsidRPr="0BEF0A5D">
        <w:rPr>
          <w:rFonts w:ascii="Calibri" w:eastAsia="Calibri" w:hAnsi="Calibri" w:cs="Calibri"/>
          <w:color w:val="000000" w:themeColor="text1"/>
          <w:sz w:val="27"/>
          <w:szCs w:val="27"/>
        </w:rPr>
        <w:t>Ceamanos</w:t>
      </w:r>
      <w:proofErr w:type="spellEnd"/>
      <w:r w:rsidRPr="0BEF0A5D">
        <w:rPr>
          <w:rFonts w:ascii="Calibri" w:eastAsia="Calibri" w:hAnsi="Calibri" w:cs="Calibri"/>
          <w:color w:val="000000" w:themeColor="text1"/>
          <w:sz w:val="27"/>
          <w:szCs w:val="27"/>
        </w:rPr>
        <w:t xml:space="preserve">, X., C. Freitas, S. and Trigo, I.F. (2019). Satellite Retrieval of Downwelling Shortwave Surface Flux and Diffuse Fraction under All Sky Conditions in the Framework of the LSA SAF Program (Part 2: Evaluation). </w:t>
      </w:r>
      <w:r w:rsidRPr="0BEF0A5D">
        <w:rPr>
          <w:rFonts w:ascii="Calibri" w:eastAsia="Calibri" w:hAnsi="Calibri" w:cs="Calibri"/>
          <w:i/>
          <w:iCs/>
          <w:color w:val="000000" w:themeColor="text1"/>
          <w:sz w:val="27"/>
          <w:szCs w:val="27"/>
        </w:rPr>
        <w:t>Remote Sensing</w:t>
      </w:r>
      <w:r w:rsidRPr="0BEF0A5D">
        <w:rPr>
          <w:rFonts w:ascii="Calibri" w:eastAsia="Calibri" w:hAnsi="Calibri" w:cs="Calibri"/>
          <w:color w:val="000000" w:themeColor="text1"/>
          <w:sz w:val="27"/>
          <w:szCs w:val="27"/>
        </w:rPr>
        <w:t xml:space="preserve">, 11(22), p.2630. </w:t>
      </w:r>
      <w:proofErr w:type="spellStart"/>
      <w:proofErr w:type="gramStart"/>
      <w:r w:rsidRPr="0BEF0A5D">
        <w:rPr>
          <w:rFonts w:ascii="Calibri" w:eastAsia="Calibri" w:hAnsi="Calibri" w:cs="Calibri"/>
          <w:color w:val="000000" w:themeColor="text1"/>
          <w:sz w:val="27"/>
          <w:szCs w:val="27"/>
        </w:rPr>
        <w:t>doi:https</w:t>
      </w:r>
      <w:proofErr w:type="spellEnd"/>
      <w:r w:rsidRPr="0BEF0A5D">
        <w:rPr>
          <w:rFonts w:ascii="Calibri" w:eastAsia="Calibri" w:hAnsi="Calibri" w:cs="Calibri"/>
          <w:color w:val="000000" w:themeColor="text1"/>
          <w:sz w:val="27"/>
          <w:szCs w:val="27"/>
        </w:rPr>
        <w:t>://doi.org/10.3390/rs11222630</w:t>
      </w:r>
      <w:proofErr w:type="gramEnd"/>
      <w:r w:rsidRPr="0BEF0A5D">
        <w:rPr>
          <w:rFonts w:ascii="Calibri" w:eastAsia="Calibri" w:hAnsi="Calibri" w:cs="Calibri"/>
          <w:color w:val="000000" w:themeColor="text1"/>
          <w:sz w:val="27"/>
          <w:szCs w:val="27"/>
        </w:rPr>
        <w:t>.</w:t>
      </w:r>
    </w:p>
    <w:p w14:paraId="723A471F" w14:textId="458CCADD" w:rsidR="45F49767" w:rsidRDefault="45F49767" w:rsidP="0BEF0A5D">
      <w:pPr>
        <w:ind w:left="-20" w:right="-20"/>
      </w:pPr>
      <w:r w:rsidRPr="0BEF0A5D">
        <w:rPr>
          <w:rFonts w:ascii="Calibri" w:eastAsia="Calibri" w:hAnsi="Calibri" w:cs="Calibri"/>
          <w:color w:val="000000" w:themeColor="text1"/>
        </w:rPr>
        <w:t>‌</w:t>
      </w:r>
    </w:p>
    <w:p w14:paraId="724B7538" w14:textId="0B6742D3" w:rsidR="45F49767" w:rsidRDefault="45F49767" w:rsidP="0BEF0A5D">
      <w:pPr>
        <w:spacing w:after="0"/>
      </w:pPr>
      <w:r w:rsidRPr="0BEF0A5D">
        <w:rPr>
          <w:rFonts w:ascii="Calibri" w:eastAsia="Calibri" w:hAnsi="Calibri" w:cs="Calibri"/>
          <w:color w:val="000000" w:themeColor="text1"/>
          <w:sz w:val="27"/>
          <w:szCs w:val="27"/>
        </w:rPr>
        <w:t xml:space="preserve">Tesco (2019). </w:t>
      </w:r>
      <w:r w:rsidRPr="0BEF0A5D">
        <w:rPr>
          <w:rFonts w:ascii="Calibri" w:eastAsia="Calibri" w:hAnsi="Calibri" w:cs="Calibri"/>
          <w:i/>
          <w:iCs/>
          <w:color w:val="000000" w:themeColor="text1"/>
          <w:sz w:val="27"/>
          <w:szCs w:val="27"/>
        </w:rPr>
        <w:t>Sustainability</w:t>
      </w:r>
      <w:r w:rsidRPr="0BEF0A5D">
        <w:rPr>
          <w:rFonts w:ascii="Calibri" w:eastAsia="Calibri" w:hAnsi="Calibri" w:cs="Calibri"/>
          <w:color w:val="000000" w:themeColor="text1"/>
          <w:sz w:val="27"/>
          <w:szCs w:val="27"/>
        </w:rPr>
        <w:t xml:space="preserve">. [online] Tesco PLC. Available at: </w:t>
      </w:r>
      <w:hyperlink r:id="rId8">
        <w:r w:rsidRPr="0BEF0A5D">
          <w:rPr>
            <w:rStyle w:val="Hyperlink"/>
            <w:rFonts w:ascii="Calibri" w:eastAsia="Calibri" w:hAnsi="Calibri" w:cs="Calibri"/>
            <w:sz w:val="27"/>
            <w:szCs w:val="27"/>
          </w:rPr>
          <w:t>https://www.tescoplc.com/sustainability</w:t>
        </w:r>
      </w:hyperlink>
      <w:r w:rsidRPr="0BEF0A5D">
        <w:rPr>
          <w:rFonts w:ascii="Calibri" w:eastAsia="Calibri" w:hAnsi="Calibri" w:cs="Calibri"/>
          <w:color w:val="000000" w:themeColor="text1"/>
          <w:sz w:val="27"/>
          <w:szCs w:val="27"/>
        </w:rPr>
        <w:t>.</w:t>
      </w:r>
    </w:p>
    <w:p w14:paraId="592A3A81" w14:textId="68B35BFC" w:rsidR="45F49767" w:rsidRDefault="45F49767" w:rsidP="0BEF0A5D">
      <w:pPr>
        <w:ind w:left="-20" w:right="-20"/>
      </w:pPr>
      <w:r w:rsidRPr="0BEF0A5D">
        <w:rPr>
          <w:rFonts w:ascii="Calibri" w:eastAsia="Calibri" w:hAnsi="Calibri" w:cs="Calibri"/>
          <w:color w:val="000000" w:themeColor="text1"/>
        </w:rPr>
        <w:t>‌</w:t>
      </w:r>
    </w:p>
    <w:p w14:paraId="3333C310" w14:textId="323FC594" w:rsidR="45F49767" w:rsidRDefault="45F49767" w:rsidP="0BEF0A5D">
      <w:pPr>
        <w:spacing w:after="0"/>
      </w:pPr>
      <w:r w:rsidRPr="0BEF0A5D">
        <w:rPr>
          <w:rFonts w:ascii="Calibri" w:eastAsia="Calibri" w:hAnsi="Calibri" w:cs="Calibri"/>
          <w:color w:val="000000" w:themeColor="text1"/>
          <w:sz w:val="27"/>
          <w:szCs w:val="27"/>
        </w:rPr>
        <w:t xml:space="preserve">Chan, W. (2023). </w:t>
      </w:r>
      <w:r w:rsidRPr="0BEF0A5D">
        <w:rPr>
          <w:rFonts w:ascii="Calibri" w:eastAsia="Calibri" w:hAnsi="Calibri" w:cs="Calibri"/>
          <w:i/>
          <w:iCs/>
          <w:color w:val="000000" w:themeColor="text1"/>
          <w:sz w:val="27"/>
          <w:szCs w:val="27"/>
        </w:rPr>
        <w:t>Sustainability matters: Tesco ESG score analysis and implications for the future</w:t>
      </w:r>
      <w:r w:rsidRPr="0BEF0A5D">
        <w:rPr>
          <w:rFonts w:ascii="Calibri" w:eastAsia="Calibri" w:hAnsi="Calibri" w:cs="Calibri"/>
          <w:color w:val="000000" w:themeColor="text1"/>
          <w:sz w:val="27"/>
          <w:szCs w:val="27"/>
        </w:rPr>
        <w:t xml:space="preserve">. [online] </w:t>
      </w:r>
      <w:proofErr w:type="spellStart"/>
      <w:r w:rsidRPr="0BEF0A5D">
        <w:rPr>
          <w:rFonts w:ascii="Calibri" w:eastAsia="Calibri" w:hAnsi="Calibri" w:cs="Calibri"/>
          <w:color w:val="000000" w:themeColor="text1"/>
          <w:sz w:val="27"/>
          <w:szCs w:val="27"/>
        </w:rPr>
        <w:t>Permutable</w:t>
      </w:r>
      <w:proofErr w:type="spellEnd"/>
      <w:r w:rsidRPr="0BEF0A5D">
        <w:rPr>
          <w:rFonts w:ascii="Calibri" w:eastAsia="Calibri" w:hAnsi="Calibri" w:cs="Calibri"/>
          <w:color w:val="000000" w:themeColor="text1"/>
          <w:sz w:val="27"/>
          <w:szCs w:val="27"/>
        </w:rPr>
        <w:t xml:space="preserve">. Available at: </w:t>
      </w:r>
      <w:hyperlink r:id="rId9">
        <w:r w:rsidRPr="0BEF0A5D">
          <w:rPr>
            <w:rStyle w:val="Hyperlink"/>
            <w:rFonts w:ascii="Calibri" w:eastAsia="Calibri" w:hAnsi="Calibri" w:cs="Calibri"/>
            <w:sz w:val="27"/>
            <w:szCs w:val="27"/>
          </w:rPr>
          <w:t>https://permutable.ai/sustainability-matters-tesco-esg-score-analysis-and-and-implications-for-the-future/</w:t>
        </w:r>
      </w:hyperlink>
      <w:r w:rsidRPr="0BEF0A5D">
        <w:rPr>
          <w:rFonts w:ascii="Calibri" w:eastAsia="Calibri" w:hAnsi="Calibri" w:cs="Calibri"/>
          <w:color w:val="000000" w:themeColor="text1"/>
          <w:sz w:val="27"/>
          <w:szCs w:val="27"/>
        </w:rPr>
        <w:t>.</w:t>
      </w:r>
    </w:p>
    <w:p w14:paraId="732C6914" w14:textId="5AC0FEC6" w:rsidR="45F49767" w:rsidRDefault="45F49767" w:rsidP="0BEF0A5D">
      <w:pPr>
        <w:ind w:left="-20" w:right="-20"/>
      </w:pPr>
      <w:r w:rsidRPr="0BEF0A5D">
        <w:rPr>
          <w:rFonts w:ascii="Calibri" w:eastAsia="Calibri" w:hAnsi="Calibri" w:cs="Calibri"/>
          <w:color w:val="000000" w:themeColor="text1"/>
        </w:rPr>
        <w:t>‌</w:t>
      </w:r>
    </w:p>
    <w:p w14:paraId="76839B45" w14:textId="537A7044" w:rsidR="45F49767" w:rsidRDefault="45F49767" w:rsidP="0BEF0A5D">
      <w:pPr>
        <w:spacing w:after="0"/>
      </w:pPr>
      <w:r w:rsidRPr="0BEF0A5D">
        <w:rPr>
          <w:rFonts w:ascii="Calibri" w:eastAsia="Calibri" w:hAnsi="Calibri" w:cs="Calibri"/>
          <w:color w:val="000000" w:themeColor="text1"/>
          <w:sz w:val="27"/>
          <w:szCs w:val="27"/>
        </w:rPr>
        <w:t xml:space="preserve">Ng, K.S., Yang, A. and Yakovleva, N. (2019). Sustainable waste management through synergistic utilisation of commercial and domestic organic waste for efficient resource recovery and valorisation in the UK. </w:t>
      </w:r>
      <w:r w:rsidRPr="0BEF0A5D">
        <w:rPr>
          <w:rFonts w:ascii="Calibri" w:eastAsia="Calibri" w:hAnsi="Calibri" w:cs="Calibri"/>
          <w:i/>
          <w:iCs/>
          <w:color w:val="000000" w:themeColor="text1"/>
          <w:sz w:val="27"/>
          <w:szCs w:val="27"/>
        </w:rPr>
        <w:t>Journal of Cleaner Production</w:t>
      </w:r>
      <w:r w:rsidRPr="0BEF0A5D">
        <w:rPr>
          <w:rFonts w:ascii="Calibri" w:eastAsia="Calibri" w:hAnsi="Calibri" w:cs="Calibri"/>
          <w:color w:val="000000" w:themeColor="text1"/>
          <w:sz w:val="27"/>
          <w:szCs w:val="27"/>
        </w:rPr>
        <w:t xml:space="preserve">, 227, pp.248–262. </w:t>
      </w:r>
      <w:proofErr w:type="spellStart"/>
      <w:proofErr w:type="gramStart"/>
      <w:r w:rsidRPr="0BEF0A5D">
        <w:rPr>
          <w:rFonts w:ascii="Calibri" w:eastAsia="Calibri" w:hAnsi="Calibri" w:cs="Calibri"/>
          <w:color w:val="000000" w:themeColor="text1"/>
          <w:sz w:val="27"/>
          <w:szCs w:val="27"/>
        </w:rPr>
        <w:t>doi:https</w:t>
      </w:r>
      <w:proofErr w:type="spellEnd"/>
      <w:r w:rsidRPr="0BEF0A5D">
        <w:rPr>
          <w:rFonts w:ascii="Calibri" w:eastAsia="Calibri" w:hAnsi="Calibri" w:cs="Calibri"/>
          <w:color w:val="000000" w:themeColor="text1"/>
          <w:sz w:val="27"/>
          <w:szCs w:val="27"/>
        </w:rPr>
        <w:t>://doi.org/10.1016/j.jclepro.2019.04.136</w:t>
      </w:r>
      <w:proofErr w:type="gramEnd"/>
      <w:r w:rsidRPr="0BEF0A5D">
        <w:rPr>
          <w:rFonts w:ascii="Calibri" w:eastAsia="Calibri" w:hAnsi="Calibri" w:cs="Calibri"/>
          <w:color w:val="000000" w:themeColor="text1"/>
          <w:sz w:val="27"/>
          <w:szCs w:val="27"/>
        </w:rPr>
        <w:t>.</w:t>
      </w:r>
    </w:p>
    <w:p w14:paraId="6AE8C4A1" w14:textId="663186E0" w:rsidR="45F49767" w:rsidRDefault="45F49767" w:rsidP="0BEF0A5D">
      <w:pPr>
        <w:ind w:left="-20" w:right="-20"/>
      </w:pPr>
      <w:r w:rsidRPr="0BEF0A5D">
        <w:rPr>
          <w:rFonts w:ascii="Calibri" w:eastAsia="Calibri" w:hAnsi="Calibri" w:cs="Calibri"/>
          <w:color w:val="000000" w:themeColor="text1"/>
        </w:rPr>
        <w:t>‌</w:t>
      </w:r>
    </w:p>
    <w:p w14:paraId="42BC5833" w14:textId="6632E209" w:rsidR="6B54F2A5" w:rsidRDefault="6B54F2A5" w:rsidP="0BEF0A5D">
      <w:pPr>
        <w:spacing w:after="0"/>
      </w:pPr>
      <w:r w:rsidRPr="0BEF0A5D">
        <w:rPr>
          <w:rFonts w:ascii="Calibri" w:eastAsia="Calibri" w:hAnsi="Calibri" w:cs="Calibri"/>
          <w:color w:val="000000" w:themeColor="text1"/>
          <w:sz w:val="27"/>
          <w:szCs w:val="27"/>
        </w:rPr>
        <w:lastRenderedPageBreak/>
        <w:t xml:space="preserve">Tidy, M., Wang, X. and Hall, M. (2016). The role of Supplier Relationship Management in reducing Greenhouse Gas emissions from food supply chains: supplier engagement in the UK supermarket sector. </w:t>
      </w:r>
      <w:r w:rsidRPr="0BEF0A5D">
        <w:rPr>
          <w:rFonts w:ascii="Calibri" w:eastAsia="Calibri" w:hAnsi="Calibri" w:cs="Calibri"/>
          <w:i/>
          <w:iCs/>
          <w:color w:val="000000" w:themeColor="text1"/>
          <w:sz w:val="27"/>
          <w:szCs w:val="27"/>
        </w:rPr>
        <w:t>Journal of Cleaner Production</w:t>
      </w:r>
      <w:r w:rsidRPr="0BEF0A5D">
        <w:rPr>
          <w:rFonts w:ascii="Calibri" w:eastAsia="Calibri" w:hAnsi="Calibri" w:cs="Calibri"/>
          <w:color w:val="000000" w:themeColor="text1"/>
          <w:sz w:val="27"/>
          <w:szCs w:val="27"/>
        </w:rPr>
        <w:t>, 112(4), pp.3294–3305.</w:t>
      </w:r>
    </w:p>
    <w:p w14:paraId="59838B56" w14:textId="76A95FFB" w:rsidR="6B54F2A5" w:rsidRDefault="6B54F2A5" w:rsidP="0BEF0A5D">
      <w:pPr>
        <w:ind w:left="-20" w:right="-20"/>
      </w:pPr>
      <w:r w:rsidRPr="0BEF0A5D">
        <w:rPr>
          <w:rFonts w:ascii="Calibri" w:eastAsia="Calibri" w:hAnsi="Calibri" w:cs="Calibri"/>
          <w:color w:val="000000" w:themeColor="text1"/>
        </w:rPr>
        <w:t>‌</w:t>
      </w:r>
    </w:p>
    <w:p w14:paraId="46FFD520" w14:textId="0830C947" w:rsidR="6B54F2A5" w:rsidRDefault="6B54F2A5" w:rsidP="0BEF0A5D">
      <w:pPr>
        <w:spacing w:after="0"/>
      </w:pPr>
      <w:r w:rsidRPr="0BEF0A5D">
        <w:rPr>
          <w:rFonts w:ascii="Calibri" w:eastAsia="Calibri" w:hAnsi="Calibri" w:cs="Calibri"/>
          <w:color w:val="000000" w:themeColor="text1"/>
          <w:sz w:val="27"/>
          <w:szCs w:val="27"/>
        </w:rPr>
        <w:t xml:space="preserve">HowandWhat.net (2020). </w:t>
      </w:r>
      <w:r w:rsidRPr="0BEF0A5D">
        <w:rPr>
          <w:rFonts w:ascii="Calibri" w:eastAsia="Calibri" w:hAnsi="Calibri" w:cs="Calibri"/>
          <w:i/>
          <w:iCs/>
          <w:color w:val="000000" w:themeColor="text1"/>
          <w:sz w:val="27"/>
          <w:szCs w:val="27"/>
        </w:rPr>
        <w:t>Ansoff Matrix in Tesco (How Tesco used Ansoff matrix)</w:t>
      </w:r>
      <w:r w:rsidRPr="0BEF0A5D">
        <w:rPr>
          <w:rFonts w:ascii="Calibri" w:eastAsia="Calibri" w:hAnsi="Calibri" w:cs="Calibri"/>
          <w:color w:val="000000" w:themeColor="text1"/>
          <w:sz w:val="27"/>
          <w:szCs w:val="27"/>
        </w:rPr>
        <w:t xml:space="preserve">. [online] </w:t>
      </w:r>
      <w:proofErr w:type="spellStart"/>
      <w:r w:rsidRPr="0BEF0A5D">
        <w:rPr>
          <w:rFonts w:ascii="Calibri" w:eastAsia="Calibri" w:hAnsi="Calibri" w:cs="Calibri"/>
          <w:color w:val="000000" w:themeColor="text1"/>
          <w:sz w:val="27"/>
          <w:szCs w:val="27"/>
        </w:rPr>
        <w:t>howandwhat</w:t>
      </w:r>
      <w:proofErr w:type="spellEnd"/>
      <w:r w:rsidRPr="0BEF0A5D">
        <w:rPr>
          <w:rFonts w:ascii="Calibri" w:eastAsia="Calibri" w:hAnsi="Calibri" w:cs="Calibri"/>
          <w:color w:val="000000" w:themeColor="text1"/>
          <w:sz w:val="27"/>
          <w:szCs w:val="27"/>
        </w:rPr>
        <w:t xml:space="preserve">. Available at: </w:t>
      </w:r>
      <w:hyperlink r:id="rId10">
        <w:r w:rsidRPr="0BEF0A5D">
          <w:rPr>
            <w:rStyle w:val="Hyperlink"/>
            <w:rFonts w:ascii="Calibri" w:eastAsia="Calibri" w:hAnsi="Calibri" w:cs="Calibri"/>
            <w:sz w:val="27"/>
            <w:szCs w:val="27"/>
          </w:rPr>
          <w:t>https://www.howandwhat.net/ansoff-matrix-tesco-tesco-ansoff-growth-matrix/</w:t>
        </w:r>
      </w:hyperlink>
      <w:r w:rsidRPr="0BEF0A5D">
        <w:rPr>
          <w:rFonts w:ascii="Calibri" w:eastAsia="Calibri" w:hAnsi="Calibri" w:cs="Calibri"/>
          <w:color w:val="000000" w:themeColor="text1"/>
          <w:sz w:val="27"/>
          <w:szCs w:val="27"/>
        </w:rPr>
        <w:t>.</w:t>
      </w:r>
    </w:p>
    <w:p w14:paraId="0CAB148D" w14:textId="3E154633" w:rsidR="6B54F2A5" w:rsidRDefault="6B54F2A5" w:rsidP="0BEF0A5D">
      <w:pPr>
        <w:ind w:left="-20" w:right="-20"/>
      </w:pPr>
      <w:r w:rsidRPr="0BEF0A5D">
        <w:rPr>
          <w:rFonts w:ascii="Calibri" w:eastAsia="Calibri" w:hAnsi="Calibri" w:cs="Calibri"/>
          <w:color w:val="000000" w:themeColor="text1"/>
        </w:rPr>
        <w:t>‌</w:t>
      </w:r>
    </w:p>
    <w:p w14:paraId="7AD0DBEC" w14:textId="1C4F538F" w:rsidR="6B54F2A5" w:rsidRDefault="6B54F2A5" w:rsidP="0BEF0A5D">
      <w:pPr>
        <w:spacing w:after="0"/>
      </w:pPr>
      <w:r w:rsidRPr="0BEF0A5D">
        <w:rPr>
          <w:rFonts w:ascii="Calibri" w:eastAsia="Calibri" w:hAnsi="Calibri" w:cs="Calibri"/>
          <w:color w:val="000000" w:themeColor="text1"/>
          <w:sz w:val="27"/>
          <w:szCs w:val="27"/>
        </w:rPr>
        <w:t xml:space="preserve">McKinnon, T. (2022). </w:t>
      </w:r>
      <w:r w:rsidRPr="0BEF0A5D">
        <w:rPr>
          <w:rFonts w:ascii="Calibri" w:eastAsia="Calibri" w:hAnsi="Calibri" w:cs="Calibri"/>
          <w:i/>
          <w:iCs/>
          <w:color w:val="000000" w:themeColor="text1"/>
          <w:sz w:val="27"/>
          <w:szCs w:val="27"/>
        </w:rPr>
        <w:t>Tesco’s Strategy for Gaining Market Share</w:t>
      </w:r>
      <w:r w:rsidRPr="0BEF0A5D">
        <w:rPr>
          <w:rFonts w:ascii="Calibri" w:eastAsia="Calibri" w:hAnsi="Calibri" w:cs="Calibri"/>
          <w:color w:val="000000" w:themeColor="text1"/>
          <w:sz w:val="27"/>
          <w:szCs w:val="27"/>
        </w:rPr>
        <w:t xml:space="preserve">. [online] Indigo9 Digital Inc. Available at: </w:t>
      </w:r>
      <w:hyperlink r:id="rId11">
        <w:r w:rsidRPr="0BEF0A5D">
          <w:rPr>
            <w:rStyle w:val="Hyperlink"/>
            <w:rFonts w:ascii="Calibri" w:eastAsia="Calibri" w:hAnsi="Calibri" w:cs="Calibri"/>
            <w:sz w:val="27"/>
            <w:szCs w:val="27"/>
          </w:rPr>
          <w:t>https://www.indigo9digital.com/blog/tescostrategy</w:t>
        </w:r>
      </w:hyperlink>
      <w:r w:rsidRPr="0BEF0A5D">
        <w:rPr>
          <w:rFonts w:ascii="Calibri" w:eastAsia="Calibri" w:hAnsi="Calibri" w:cs="Calibri"/>
          <w:color w:val="000000" w:themeColor="text1"/>
          <w:sz w:val="27"/>
          <w:szCs w:val="27"/>
        </w:rPr>
        <w:t>.</w:t>
      </w:r>
    </w:p>
    <w:p w14:paraId="3E9CEC17" w14:textId="12EC3A4F" w:rsidR="6B54F2A5" w:rsidRDefault="6B54F2A5" w:rsidP="0BEF0A5D">
      <w:pPr>
        <w:ind w:left="-20" w:right="-20"/>
      </w:pPr>
      <w:r w:rsidRPr="0BEF0A5D">
        <w:rPr>
          <w:rFonts w:ascii="Calibri" w:eastAsia="Calibri" w:hAnsi="Calibri" w:cs="Calibri"/>
          <w:color w:val="000000" w:themeColor="text1"/>
        </w:rPr>
        <w:t>‌</w:t>
      </w:r>
    </w:p>
    <w:p w14:paraId="320D3830" w14:textId="08D10DC9" w:rsidR="6B54F2A5" w:rsidRDefault="6B54F2A5" w:rsidP="0BEF0A5D">
      <w:pPr>
        <w:spacing w:after="0"/>
      </w:pPr>
      <w:r w:rsidRPr="0BEF0A5D">
        <w:rPr>
          <w:rFonts w:ascii="Calibri" w:eastAsia="Calibri" w:hAnsi="Calibri" w:cs="Calibri"/>
          <w:color w:val="000000" w:themeColor="text1"/>
          <w:sz w:val="27"/>
          <w:szCs w:val="27"/>
        </w:rPr>
        <w:t xml:space="preserve">Itchybrainscentral.com. (2009). </w:t>
      </w:r>
      <w:r w:rsidRPr="0BEF0A5D">
        <w:rPr>
          <w:rFonts w:ascii="Calibri" w:eastAsia="Calibri" w:hAnsi="Calibri" w:cs="Calibri"/>
          <w:i/>
          <w:iCs/>
          <w:color w:val="000000" w:themeColor="text1"/>
          <w:sz w:val="27"/>
          <w:szCs w:val="27"/>
        </w:rPr>
        <w:t>Tesco’s International Business Development Strategy</w:t>
      </w:r>
      <w:r w:rsidRPr="0BEF0A5D">
        <w:rPr>
          <w:rFonts w:ascii="Calibri" w:eastAsia="Calibri" w:hAnsi="Calibri" w:cs="Calibri"/>
          <w:color w:val="000000" w:themeColor="text1"/>
          <w:sz w:val="27"/>
          <w:szCs w:val="27"/>
        </w:rPr>
        <w:t xml:space="preserve">. [online] Available at: </w:t>
      </w:r>
      <w:hyperlink r:id="rId12">
        <w:r w:rsidRPr="0BEF0A5D">
          <w:rPr>
            <w:rStyle w:val="Hyperlink"/>
            <w:rFonts w:ascii="Calibri" w:eastAsia="Calibri" w:hAnsi="Calibri" w:cs="Calibri"/>
            <w:sz w:val="27"/>
            <w:szCs w:val="27"/>
          </w:rPr>
          <w:t>https://itchybrainscentral.com/example-essays/tesco-business-strategy</w:t>
        </w:r>
      </w:hyperlink>
      <w:r w:rsidRPr="0BEF0A5D">
        <w:rPr>
          <w:rFonts w:ascii="Calibri" w:eastAsia="Calibri" w:hAnsi="Calibri" w:cs="Calibri"/>
          <w:color w:val="000000" w:themeColor="text1"/>
          <w:sz w:val="27"/>
          <w:szCs w:val="27"/>
        </w:rPr>
        <w:t>.</w:t>
      </w:r>
    </w:p>
    <w:p w14:paraId="0D8E9B2E" w14:textId="40703B7C" w:rsidR="6B54F2A5" w:rsidRDefault="6B54F2A5" w:rsidP="0BEF0A5D">
      <w:pPr>
        <w:ind w:left="-20" w:right="-20"/>
      </w:pPr>
      <w:r w:rsidRPr="0BEF0A5D">
        <w:rPr>
          <w:rFonts w:ascii="Calibri" w:eastAsia="Calibri" w:hAnsi="Calibri" w:cs="Calibri"/>
          <w:color w:val="000000" w:themeColor="text1"/>
        </w:rPr>
        <w:t>‌</w:t>
      </w:r>
    </w:p>
    <w:p w14:paraId="5BCC5E59" w14:textId="52B52305" w:rsidR="6B54F2A5" w:rsidRDefault="6B54F2A5" w:rsidP="0BEF0A5D">
      <w:pPr>
        <w:spacing w:after="0"/>
      </w:pPr>
      <w:r w:rsidRPr="0BEF0A5D">
        <w:rPr>
          <w:rFonts w:ascii="Calibri" w:eastAsia="Calibri" w:hAnsi="Calibri" w:cs="Calibri"/>
          <w:color w:val="000000" w:themeColor="text1"/>
          <w:sz w:val="27"/>
          <w:szCs w:val="27"/>
        </w:rPr>
        <w:t xml:space="preserve">Palmer, M. (2019). International Retail Restructuring and Divestment: The Experience of Tesco. </w:t>
      </w:r>
      <w:r w:rsidRPr="0BEF0A5D">
        <w:rPr>
          <w:rFonts w:ascii="Calibri" w:eastAsia="Calibri" w:hAnsi="Calibri" w:cs="Calibri"/>
          <w:i/>
          <w:iCs/>
          <w:color w:val="000000" w:themeColor="text1"/>
          <w:sz w:val="27"/>
          <w:szCs w:val="27"/>
        </w:rPr>
        <w:t>Journal of Marketing Management</w:t>
      </w:r>
      <w:r w:rsidRPr="0BEF0A5D">
        <w:rPr>
          <w:rFonts w:ascii="Calibri" w:eastAsia="Calibri" w:hAnsi="Calibri" w:cs="Calibri"/>
          <w:color w:val="000000" w:themeColor="text1"/>
          <w:sz w:val="27"/>
          <w:szCs w:val="27"/>
        </w:rPr>
        <w:t xml:space="preserve">, [online] 20(9-10), pp.1075–1105. </w:t>
      </w:r>
      <w:proofErr w:type="spellStart"/>
      <w:proofErr w:type="gramStart"/>
      <w:r w:rsidRPr="0BEF0A5D">
        <w:rPr>
          <w:rFonts w:ascii="Calibri" w:eastAsia="Calibri" w:hAnsi="Calibri" w:cs="Calibri"/>
          <w:color w:val="000000" w:themeColor="text1"/>
          <w:sz w:val="27"/>
          <w:szCs w:val="27"/>
        </w:rPr>
        <w:t>doi:https</w:t>
      </w:r>
      <w:proofErr w:type="spellEnd"/>
      <w:r w:rsidRPr="0BEF0A5D">
        <w:rPr>
          <w:rFonts w:ascii="Calibri" w:eastAsia="Calibri" w:hAnsi="Calibri" w:cs="Calibri"/>
          <w:color w:val="000000" w:themeColor="text1"/>
          <w:sz w:val="27"/>
          <w:szCs w:val="27"/>
        </w:rPr>
        <w:t>://doi.org/10.1362/0267257042405213</w:t>
      </w:r>
      <w:proofErr w:type="gramEnd"/>
      <w:r w:rsidRPr="0BEF0A5D">
        <w:rPr>
          <w:rFonts w:ascii="Calibri" w:eastAsia="Calibri" w:hAnsi="Calibri" w:cs="Calibri"/>
          <w:color w:val="000000" w:themeColor="text1"/>
          <w:sz w:val="27"/>
          <w:szCs w:val="27"/>
        </w:rPr>
        <w:t>.</w:t>
      </w:r>
    </w:p>
    <w:p w14:paraId="1377A92E" w14:textId="35408233" w:rsidR="6B54F2A5" w:rsidRDefault="6B54F2A5" w:rsidP="0BEF0A5D">
      <w:pPr>
        <w:ind w:left="-20" w:right="-20"/>
      </w:pPr>
      <w:r w:rsidRPr="0BEF0A5D">
        <w:rPr>
          <w:rFonts w:ascii="Calibri" w:eastAsia="Calibri" w:hAnsi="Calibri" w:cs="Calibri"/>
          <w:color w:val="000000" w:themeColor="text1"/>
        </w:rPr>
        <w:t>‌</w:t>
      </w:r>
    </w:p>
    <w:p w14:paraId="3062A736" w14:textId="109D2380" w:rsidR="6B54F2A5" w:rsidRDefault="6B54F2A5" w:rsidP="0BEF0A5D">
      <w:pPr>
        <w:spacing w:after="0"/>
      </w:pPr>
      <w:r w:rsidRPr="0BEF0A5D">
        <w:rPr>
          <w:rFonts w:ascii="Calibri" w:eastAsia="Calibri" w:hAnsi="Calibri" w:cs="Calibri"/>
          <w:color w:val="000000" w:themeColor="text1"/>
          <w:sz w:val="27"/>
          <w:szCs w:val="27"/>
        </w:rPr>
        <w:t xml:space="preserve">Perkins, K. (n.d.). </w:t>
      </w:r>
      <w:r w:rsidRPr="0BEF0A5D">
        <w:rPr>
          <w:rFonts w:ascii="Calibri" w:eastAsia="Calibri" w:hAnsi="Calibri" w:cs="Calibri"/>
          <w:i/>
          <w:iCs/>
          <w:color w:val="000000" w:themeColor="text1"/>
          <w:sz w:val="27"/>
          <w:szCs w:val="27"/>
        </w:rPr>
        <w:t>Tesco Has No Competitive Advantage, say Analysts</w:t>
      </w:r>
      <w:r w:rsidRPr="0BEF0A5D">
        <w:rPr>
          <w:rFonts w:ascii="Calibri" w:eastAsia="Calibri" w:hAnsi="Calibri" w:cs="Calibri"/>
          <w:color w:val="000000" w:themeColor="text1"/>
          <w:sz w:val="27"/>
          <w:szCs w:val="27"/>
        </w:rPr>
        <w:t xml:space="preserve">. [online] Morningstar UK. Available at: </w:t>
      </w:r>
      <w:hyperlink r:id="rId13">
        <w:r w:rsidRPr="0BEF0A5D">
          <w:rPr>
            <w:rStyle w:val="Hyperlink"/>
            <w:rFonts w:ascii="Calibri" w:eastAsia="Calibri" w:hAnsi="Calibri" w:cs="Calibri"/>
            <w:sz w:val="27"/>
            <w:szCs w:val="27"/>
          </w:rPr>
          <w:t>https://www.morningstar.co.uk/uk/news/141071/tesco-has-no-competitive-advantage-say-analysts.aspx</w:t>
        </w:r>
      </w:hyperlink>
      <w:r w:rsidRPr="0BEF0A5D">
        <w:rPr>
          <w:rFonts w:ascii="Calibri" w:eastAsia="Calibri" w:hAnsi="Calibri" w:cs="Calibri"/>
          <w:color w:val="000000" w:themeColor="text1"/>
          <w:sz w:val="27"/>
          <w:szCs w:val="27"/>
        </w:rPr>
        <w:t>.</w:t>
      </w:r>
    </w:p>
    <w:p w14:paraId="06CFCAAF" w14:textId="47BBE494" w:rsidR="6B54F2A5" w:rsidRDefault="6B54F2A5" w:rsidP="0BEF0A5D">
      <w:pPr>
        <w:ind w:left="-20" w:right="-20"/>
      </w:pPr>
      <w:r w:rsidRPr="0BEF0A5D">
        <w:rPr>
          <w:rFonts w:ascii="Calibri" w:eastAsia="Calibri" w:hAnsi="Calibri" w:cs="Calibri"/>
          <w:color w:val="000000" w:themeColor="text1"/>
        </w:rPr>
        <w:t>‌</w:t>
      </w:r>
    </w:p>
    <w:p w14:paraId="5A3D4F9B" w14:textId="47B2EE82" w:rsidR="6B54F2A5" w:rsidRDefault="6B54F2A5" w:rsidP="0BEF0A5D">
      <w:pPr>
        <w:spacing w:after="0"/>
      </w:pPr>
      <w:r w:rsidRPr="0BEF0A5D">
        <w:rPr>
          <w:rFonts w:ascii="Calibri" w:eastAsia="Calibri" w:hAnsi="Calibri" w:cs="Calibri"/>
          <w:color w:val="000000" w:themeColor="text1"/>
          <w:sz w:val="27"/>
          <w:szCs w:val="27"/>
        </w:rPr>
        <w:t xml:space="preserve">esco.ec.europa.eu. (2022). </w:t>
      </w:r>
      <w:r w:rsidRPr="0BEF0A5D">
        <w:rPr>
          <w:rFonts w:ascii="Calibri" w:eastAsia="Calibri" w:hAnsi="Calibri" w:cs="Calibri"/>
          <w:i/>
          <w:iCs/>
          <w:color w:val="000000" w:themeColor="text1"/>
          <w:sz w:val="27"/>
          <w:szCs w:val="27"/>
        </w:rPr>
        <w:t>Green Skills and Knowledge Concepts: Labelling the ESCO classification</w:t>
      </w:r>
      <w:r w:rsidRPr="0BEF0A5D">
        <w:rPr>
          <w:rFonts w:ascii="Calibri" w:eastAsia="Calibri" w:hAnsi="Calibri" w:cs="Calibri"/>
          <w:color w:val="000000" w:themeColor="text1"/>
          <w:sz w:val="27"/>
          <w:szCs w:val="27"/>
        </w:rPr>
        <w:t xml:space="preserve">. [online] Available at: </w:t>
      </w:r>
      <w:hyperlink r:id="rId14">
        <w:r w:rsidRPr="0BEF0A5D">
          <w:rPr>
            <w:rStyle w:val="Hyperlink"/>
            <w:rFonts w:ascii="Calibri" w:eastAsia="Calibri" w:hAnsi="Calibri" w:cs="Calibri"/>
            <w:sz w:val="27"/>
            <w:szCs w:val="27"/>
          </w:rPr>
          <w:t>https://esco.ec.europa.eu/en/about-esco/publications/publication/green-skills-and-knowledge-concepts-labelling-esco</w:t>
        </w:r>
      </w:hyperlink>
      <w:r w:rsidRPr="0BEF0A5D">
        <w:rPr>
          <w:rFonts w:ascii="Calibri" w:eastAsia="Calibri" w:hAnsi="Calibri" w:cs="Calibri"/>
          <w:color w:val="000000" w:themeColor="text1"/>
          <w:sz w:val="27"/>
          <w:szCs w:val="27"/>
        </w:rPr>
        <w:t xml:space="preserve"> [Accessed 19 Dec. 2023].</w:t>
      </w:r>
    </w:p>
    <w:p w14:paraId="3A3DAC19" w14:textId="20A739D4" w:rsidR="0BEF0A5D" w:rsidRDefault="0BEF0A5D" w:rsidP="0BEF0A5D">
      <w:pPr>
        <w:spacing w:after="0"/>
        <w:rPr>
          <w:rFonts w:ascii="Calibri" w:eastAsia="Calibri" w:hAnsi="Calibri" w:cs="Calibri"/>
          <w:color w:val="000000" w:themeColor="text1"/>
          <w:sz w:val="27"/>
          <w:szCs w:val="27"/>
        </w:rPr>
      </w:pPr>
    </w:p>
    <w:p w14:paraId="5FB68145" w14:textId="3C5E6D74" w:rsidR="6B54F2A5" w:rsidRDefault="6B54F2A5" w:rsidP="0BEF0A5D">
      <w:pPr>
        <w:spacing w:after="0"/>
      </w:pPr>
      <w:r w:rsidRPr="0BEF0A5D">
        <w:rPr>
          <w:rFonts w:ascii="Calibri" w:eastAsia="Calibri" w:hAnsi="Calibri" w:cs="Calibri"/>
          <w:color w:val="000000" w:themeColor="text1"/>
          <w:sz w:val="27"/>
          <w:szCs w:val="27"/>
        </w:rPr>
        <w:t xml:space="preserve">Group Audit Charter. (n.d.). Available at: </w:t>
      </w:r>
      <w:hyperlink r:id="rId15">
        <w:r w:rsidRPr="0BEF0A5D">
          <w:rPr>
            <w:rStyle w:val="Hyperlink"/>
            <w:rFonts w:ascii="Calibri" w:eastAsia="Calibri" w:hAnsi="Calibri" w:cs="Calibri"/>
            <w:sz w:val="27"/>
            <w:szCs w:val="27"/>
          </w:rPr>
          <w:t>https://www.tescoplc.com/media/oy4acxp3/tesco-group-audit-charter-december-2021.pdf</w:t>
        </w:r>
      </w:hyperlink>
      <w:r w:rsidRPr="0BEF0A5D">
        <w:rPr>
          <w:rFonts w:ascii="Calibri" w:eastAsia="Calibri" w:hAnsi="Calibri" w:cs="Calibri"/>
          <w:color w:val="000000" w:themeColor="text1"/>
          <w:sz w:val="27"/>
          <w:szCs w:val="27"/>
        </w:rPr>
        <w:t xml:space="preserve"> [Accessed 19 Dec. 2023].</w:t>
      </w:r>
    </w:p>
    <w:p w14:paraId="143F2B34" w14:textId="6EB18808" w:rsidR="0BEF0A5D" w:rsidRDefault="0BEF0A5D" w:rsidP="0BEF0A5D">
      <w:pPr>
        <w:spacing w:after="0"/>
        <w:rPr>
          <w:rFonts w:ascii="Calibri" w:eastAsia="Calibri" w:hAnsi="Calibri" w:cs="Calibri"/>
          <w:color w:val="000000" w:themeColor="text1"/>
          <w:sz w:val="27"/>
          <w:szCs w:val="27"/>
        </w:rPr>
      </w:pPr>
    </w:p>
    <w:p w14:paraId="5B2C0CA7" w14:textId="64C79DAC" w:rsidR="44CCE654" w:rsidRDefault="44CCE654" w:rsidP="0BEF0A5D">
      <w:pPr>
        <w:spacing w:after="0"/>
      </w:pPr>
      <w:proofErr w:type="spellStart"/>
      <w:r w:rsidRPr="0BEF0A5D">
        <w:rPr>
          <w:rFonts w:ascii="Calibri" w:eastAsia="Calibri" w:hAnsi="Calibri" w:cs="Calibri"/>
          <w:color w:val="000000" w:themeColor="text1"/>
          <w:sz w:val="27"/>
          <w:szCs w:val="27"/>
        </w:rPr>
        <w:t>RetailWeek</w:t>
      </w:r>
      <w:proofErr w:type="spellEnd"/>
      <w:r w:rsidRPr="0BEF0A5D">
        <w:rPr>
          <w:rFonts w:ascii="Calibri" w:eastAsia="Calibri" w:hAnsi="Calibri" w:cs="Calibri"/>
          <w:color w:val="000000" w:themeColor="text1"/>
          <w:sz w:val="27"/>
          <w:szCs w:val="27"/>
        </w:rPr>
        <w:t xml:space="preserve"> (2023). </w:t>
      </w:r>
      <w:r w:rsidRPr="0BEF0A5D">
        <w:rPr>
          <w:rFonts w:ascii="Calibri" w:eastAsia="Calibri" w:hAnsi="Calibri" w:cs="Calibri"/>
          <w:i/>
          <w:iCs/>
          <w:color w:val="000000" w:themeColor="text1"/>
          <w:sz w:val="27"/>
          <w:szCs w:val="27"/>
        </w:rPr>
        <w:t xml:space="preserve">Amazon and Tesco have ‘best in </w:t>
      </w:r>
      <w:proofErr w:type="spellStart"/>
      <w:r w:rsidRPr="0BEF0A5D">
        <w:rPr>
          <w:rFonts w:ascii="Calibri" w:eastAsia="Calibri" w:hAnsi="Calibri" w:cs="Calibri"/>
          <w:i/>
          <w:iCs/>
          <w:color w:val="000000" w:themeColor="text1"/>
          <w:sz w:val="27"/>
          <w:szCs w:val="27"/>
        </w:rPr>
        <w:t>class’</w:t>
      </w:r>
      <w:proofErr w:type="spellEnd"/>
      <w:r w:rsidRPr="0BEF0A5D">
        <w:rPr>
          <w:rFonts w:ascii="Calibri" w:eastAsia="Calibri" w:hAnsi="Calibri" w:cs="Calibri"/>
          <w:i/>
          <w:iCs/>
          <w:color w:val="000000" w:themeColor="text1"/>
          <w:sz w:val="27"/>
          <w:szCs w:val="27"/>
        </w:rPr>
        <w:t xml:space="preserve"> supply chain strategies</w:t>
      </w:r>
      <w:r w:rsidRPr="0BEF0A5D">
        <w:rPr>
          <w:rFonts w:ascii="Calibri" w:eastAsia="Calibri" w:hAnsi="Calibri" w:cs="Calibri"/>
          <w:color w:val="000000" w:themeColor="text1"/>
          <w:sz w:val="27"/>
          <w:szCs w:val="27"/>
        </w:rPr>
        <w:t xml:space="preserve">. [online] Retail Week. Available at: </w:t>
      </w:r>
      <w:hyperlink r:id="rId16">
        <w:r w:rsidRPr="0BEF0A5D">
          <w:rPr>
            <w:rStyle w:val="Hyperlink"/>
            <w:rFonts w:ascii="Calibri" w:eastAsia="Calibri" w:hAnsi="Calibri" w:cs="Calibri"/>
            <w:sz w:val="27"/>
            <w:szCs w:val="27"/>
          </w:rPr>
          <w:t>https://www.retail-week.com/supply-</w:t>
        </w:r>
        <w:r w:rsidRPr="0BEF0A5D">
          <w:rPr>
            <w:rStyle w:val="Hyperlink"/>
            <w:rFonts w:ascii="Calibri" w:eastAsia="Calibri" w:hAnsi="Calibri" w:cs="Calibri"/>
            <w:sz w:val="27"/>
            <w:szCs w:val="27"/>
          </w:rPr>
          <w:lastRenderedPageBreak/>
          <w:t>chain/amazon-and-tesco-have-best-in-class-supply-chain-strategies/7043552.article</w:t>
        </w:r>
      </w:hyperlink>
      <w:r w:rsidRPr="0BEF0A5D">
        <w:rPr>
          <w:rFonts w:ascii="Calibri" w:eastAsia="Calibri" w:hAnsi="Calibri" w:cs="Calibri"/>
          <w:color w:val="000000" w:themeColor="text1"/>
          <w:sz w:val="27"/>
          <w:szCs w:val="27"/>
        </w:rPr>
        <w:t>.</w:t>
      </w:r>
    </w:p>
    <w:p w14:paraId="03E6C996" w14:textId="4679D02B" w:rsidR="44CCE654" w:rsidRDefault="44CCE654" w:rsidP="0BEF0A5D">
      <w:pPr>
        <w:ind w:left="-20" w:right="-20"/>
      </w:pPr>
      <w:r w:rsidRPr="0BEF0A5D">
        <w:rPr>
          <w:rFonts w:ascii="Calibri" w:eastAsia="Calibri" w:hAnsi="Calibri" w:cs="Calibri"/>
          <w:color w:val="000000" w:themeColor="text1"/>
          <w:sz w:val="27"/>
          <w:szCs w:val="27"/>
        </w:rPr>
        <w:t>‌</w:t>
      </w:r>
    </w:p>
    <w:p w14:paraId="78293843" w14:textId="752A02BB" w:rsidR="44CCE654" w:rsidRDefault="44CCE654" w:rsidP="0BEF0A5D">
      <w:pPr>
        <w:spacing w:after="0"/>
      </w:pPr>
      <w:r w:rsidRPr="0BEF0A5D">
        <w:rPr>
          <w:rFonts w:ascii="Calibri" w:eastAsia="Calibri" w:hAnsi="Calibri" w:cs="Calibri"/>
          <w:color w:val="000000" w:themeColor="text1"/>
          <w:sz w:val="27"/>
          <w:szCs w:val="27"/>
        </w:rPr>
        <w:t xml:space="preserve">WWF (2018). </w:t>
      </w:r>
      <w:r w:rsidRPr="0BEF0A5D">
        <w:rPr>
          <w:rFonts w:ascii="Calibri" w:eastAsia="Calibri" w:hAnsi="Calibri" w:cs="Calibri"/>
          <w:i/>
          <w:iCs/>
          <w:color w:val="000000" w:themeColor="text1"/>
          <w:sz w:val="27"/>
          <w:szCs w:val="27"/>
        </w:rPr>
        <w:t>Tesco</w:t>
      </w:r>
      <w:r w:rsidRPr="0BEF0A5D">
        <w:rPr>
          <w:rFonts w:ascii="Calibri" w:eastAsia="Calibri" w:hAnsi="Calibri" w:cs="Calibri"/>
          <w:color w:val="000000" w:themeColor="text1"/>
          <w:sz w:val="27"/>
          <w:szCs w:val="27"/>
        </w:rPr>
        <w:t xml:space="preserve">. [online] WWF. Available at: </w:t>
      </w:r>
      <w:hyperlink r:id="rId17">
        <w:r w:rsidRPr="0BEF0A5D">
          <w:rPr>
            <w:rStyle w:val="Hyperlink"/>
            <w:rFonts w:ascii="Calibri" w:eastAsia="Calibri" w:hAnsi="Calibri" w:cs="Calibri"/>
            <w:sz w:val="27"/>
            <w:szCs w:val="27"/>
          </w:rPr>
          <w:t>https://www.wwf.org.uk/who-we-are/who-we-work-with/Tesco</w:t>
        </w:r>
      </w:hyperlink>
      <w:r w:rsidRPr="0BEF0A5D">
        <w:rPr>
          <w:rFonts w:ascii="Calibri" w:eastAsia="Calibri" w:hAnsi="Calibri" w:cs="Calibri"/>
          <w:color w:val="000000" w:themeColor="text1"/>
          <w:sz w:val="27"/>
          <w:szCs w:val="27"/>
        </w:rPr>
        <w:t>.</w:t>
      </w:r>
    </w:p>
    <w:p w14:paraId="6DECADC3" w14:textId="6E9E403F" w:rsidR="44CCE654" w:rsidRDefault="44CCE654" w:rsidP="0BEF0A5D">
      <w:pPr>
        <w:ind w:left="-20" w:right="-20"/>
      </w:pPr>
      <w:r w:rsidRPr="0BEF0A5D">
        <w:rPr>
          <w:rFonts w:ascii="Calibri" w:eastAsia="Calibri" w:hAnsi="Calibri" w:cs="Calibri"/>
          <w:color w:val="000000" w:themeColor="text1"/>
          <w:sz w:val="27"/>
          <w:szCs w:val="27"/>
        </w:rPr>
        <w:t>‌</w:t>
      </w:r>
    </w:p>
    <w:p w14:paraId="6E4759E1" w14:textId="3CD697DD" w:rsidR="0BEF0A5D" w:rsidRDefault="0BEF0A5D" w:rsidP="0BEF0A5D">
      <w:pPr>
        <w:spacing w:after="0"/>
        <w:rPr>
          <w:rFonts w:ascii="Calibri" w:eastAsia="Calibri" w:hAnsi="Calibri" w:cs="Calibri"/>
          <w:color w:val="000000" w:themeColor="text1"/>
          <w:sz w:val="27"/>
          <w:szCs w:val="27"/>
        </w:rPr>
      </w:pPr>
    </w:p>
    <w:p w14:paraId="6C1E677E" w14:textId="0B1CE04E" w:rsidR="6B54F2A5" w:rsidRDefault="6B54F2A5" w:rsidP="0BEF0A5D">
      <w:pPr>
        <w:ind w:left="-20" w:right="-20"/>
      </w:pPr>
      <w:r w:rsidRPr="0BEF0A5D">
        <w:rPr>
          <w:rFonts w:ascii="Calibri" w:eastAsia="Calibri" w:hAnsi="Calibri" w:cs="Calibri"/>
          <w:color w:val="000000" w:themeColor="text1"/>
          <w:sz w:val="27"/>
          <w:szCs w:val="27"/>
        </w:rPr>
        <w:t>‌</w:t>
      </w:r>
    </w:p>
    <w:p w14:paraId="09BB9A7A" w14:textId="2CD51239" w:rsidR="0BEF0A5D" w:rsidRDefault="0BEF0A5D" w:rsidP="0BEF0A5D">
      <w:pPr>
        <w:spacing w:after="0"/>
        <w:rPr>
          <w:rFonts w:ascii="Calibri" w:eastAsia="Calibri" w:hAnsi="Calibri" w:cs="Calibri"/>
          <w:color w:val="000000" w:themeColor="text1"/>
          <w:sz w:val="27"/>
          <w:szCs w:val="27"/>
        </w:rPr>
      </w:pPr>
    </w:p>
    <w:p w14:paraId="33841839" w14:textId="6CF40854" w:rsidR="6B54F2A5" w:rsidRDefault="6B54F2A5" w:rsidP="0BEF0A5D">
      <w:pPr>
        <w:ind w:left="-20" w:right="-20"/>
      </w:pPr>
      <w:r w:rsidRPr="0BEF0A5D">
        <w:rPr>
          <w:rFonts w:ascii="Calibri" w:eastAsia="Calibri" w:hAnsi="Calibri" w:cs="Calibri"/>
          <w:color w:val="000000" w:themeColor="text1"/>
        </w:rPr>
        <w:t>‌</w:t>
      </w:r>
    </w:p>
    <w:p w14:paraId="71A15F2B" w14:textId="72D03A83" w:rsidR="0BEF0A5D" w:rsidRDefault="0BEF0A5D" w:rsidP="0BEF0A5D"/>
    <w:sectPr w:rsidR="0BEF0A5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dBGOLrsZLZvSh" int2:id="o9R1UJcc">
      <int2:state int2:value="Rejected" int2:type="AugLoop_Text_Critique"/>
    </int2:textHash>
    <int2:textHash int2:hashCode="k2vAW0jb8BEH/j" int2:id="TRed9KYE">
      <int2:state int2:value="Rejected" int2:type="AugLoop_Text_Critique"/>
    </int2:textHash>
    <int2:textHash int2:hashCode="C3DGmyVDccJVLL" int2:id="3CugyVvC">
      <int2:state int2:value="Rejected" int2:type="AugLoop_Text_Critique"/>
    </int2:textHash>
    <int2:textHash int2:hashCode="/UFojMQcsekSaT" int2:id="aVHCtfOj">
      <int2:state int2:value="Rejected" int2:type="AugLoop_Text_Critique"/>
    </int2:textHash>
    <int2:textHash int2:hashCode="ruP4zZQYWHIZeT" int2:id="sajPOBQ3">
      <int2:state int2:value="Rejected" int2:type="AugLoop_Text_Critique"/>
    </int2:textHash>
    <int2:textHash int2:hashCode="Ir4+gJkuOeO3y+" int2:id="fLstcl7o">
      <int2:state int2:value="Rejected" int2:type="AugLoop_Text_Critique"/>
    </int2:textHash>
    <int2:textHash int2:hashCode="ikZd34q+lBY17W" int2:id="OIB3Jg9I">
      <int2:state int2:value="Rejected" int2:type="AugLoop_Text_Critique"/>
    </int2:textHash>
    <int2:textHash int2:hashCode="DTTcwT7Vnu94an" int2:id="Pt1cC3MM">
      <int2:state int2:value="Rejected" int2:type="AugLoop_Text_Critique"/>
    </int2:textHash>
    <int2:textHash int2:hashCode="l2LdmlGUhibSp1" int2:id="0HfHXB8l">
      <int2:state int2:value="Rejected" int2:type="AugLoop_Text_Critique"/>
    </int2:textHash>
    <int2:textHash int2:hashCode="gdZbkvLaodBcuC" int2:id="Sjf77O2c">
      <int2:state int2:value="Rejected" int2:type="AugLoop_Text_Critique"/>
    </int2:textHash>
    <int2:textHash int2:hashCode="hd1W4dHne9liZL" int2:id="8KcoDLw3">
      <int2:state int2:value="Rejected" int2:type="AugLoop_Text_Critique"/>
    </int2:textHash>
    <int2:textHash int2:hashCode="s67pe8WFf+PV+W" int2:id="yHlXkOW2">
      <int2:state int2:value="Rejected" int2:type="AugLoop_Text_Critique"/>
    </int2:textHash>
    <int2:textHash int2:hashCode="IvZb5pBEbB7ujG" int2:id="jrSpEWjP">
      <int2:state int2:value="Rejected" int2:type="AugLoop_Text_Critique"/>
    </int2:textHash>
    <int2:bookmark int2:bookmarkName="_Int_QRbL1e7Z" int2:invalidationBookmarkName="" int2:hashCode="t1EvORGpWNU7+L" int2:id="JZS9L9V8">
      <int2:state int2:value="Rejected" int2:type="AugLoop_Text_Critique"/>
    </int2:bookmark>
    <int2:bookmark int2:bookmarkName="_Int_nSatcrZc" int2:invalidationBookmarkName="" int2:hashCode="lzDUMmp7ig0Twr" int2:id="6Gyw4HNz">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529599"/>
    <w:multiLevelType w:val="hybridMultilevel"/>
    <w:tmpl w:val="90F0B682"/>
    <w:lvl w:ilvl="0" w:tplc="2D9290FA">
      <w:start w:val="1"/>
      <w:numFmt w:val="bullet"/>
      <w:lvlText w:val=""/>
      <w:lvlJc w:val="left"/>
      <w:pPr>
        <w:ind w:left="720" w:hanging="360"/>
      </w:pPr>
      <w:rPr>
        <w:rFonts w:ascii="Symbol" w:hAnsi="Symbol" w:hint="default"/>
      </w:rPr>
    </w:lvl>
    <w:lvl w:ilvl="1" w:tplc="6B980D6A">
      <w:start w:val="1"/>
      <w:numFmt w:val="bullet"/>
      <w:lvlText w:val="o"/>
      <w:lvlJc w:val="left"/>
      <w:pPr>
        <w:ind w:left="1440" w:hanging="360"/>
      </w:pPr>
      <w:rPr>
        <w:rFonts w:ascii="Courier New" w:hAnsi="Courier New" w:hint="default"/>
      </w:rPr>
    </w:lvl>
    <w:lvl w:ilvl="2" w:tplc="D61EBE52">
      <w:start w:val="1"/>
      <w:numFmt w:val="bullet"/>
      <w:lvlText w:val=""/>
      <w:lvlJc w:val="left"/>
      <w:pPr>
        <w:ind w:left="2160" w:hanging="360"/>
      </w:pPr>
      <w:rPr>
        <w:rFonts w:ascii="Wingdings" w:hAnsi="Wingdings" w:hint="default"/>
      </w:rPr>
    </w:lvl>
    <w:lvl w:ilvl="3" w:tplc="C0E487B4">
      <w:start w:val="1"/>
      <w:numFmt w:val="bullet"/>
      <w:lvlText w:val=""/>
      <w:lvlJc w:val="left"/>
      <w:pPr>
        <w:ind w:left="2880" w:hanging="360"/>
      </w:pPr>
      <w:rPr>
        <w:rFonts w:ascii="Symbol" w:hAnsi="Symbol" w:hint="default"/>
      </w:rPr>
    </w:lvl>
    <w:lvl w:ilvl="4" w:tplc="8DAA5424">
      <w:start w:val="1"/>
      <w:numFmt w:val="bullet"/>
      <w:lvlText w:val="o"/>
      <w:lvlJc w:val="left"/>
      <w:pPr>
        <w:ind w:left="3600" w:hanging="360"/>
      </w:pPr>
      <w:rPr>
        <w:rFonts w:ascii="Courier New" w:hAnsi="Courier New" w:hint="default"/>
      </w:rPr>
    </w:lvl>
    <w:lvl w:ilvl="5" w:tplc="45CAEC7E">
      <w:start w:val="1"/>
      <w:numFmt w:val="bullet"/>
      <w:lvlText w:val=""/>
      <w:lvlJc w:val="left"/>
      <w:pPr>
        <w:ind w:left="4320" w:hanging="360"/>
      </w:pPr>
      <w:rPr>
        <w:rFonts w:ascii="Wingdings" w:hAnsi="Wingdings" w:hint="default"/>
      </w:rPr>
    </w:lvl>
    <w:lvl w:ilvl="6" w:tplc="4D68FE38">
      <w:start w:val="1"/>
      <w:numFmt w:val="bullet"/>
      <w:lvlText w:val=""/>
      <w:lvlJc w:val="left"/>
      <w:pPr>
        <w:ind w:left="5040" w:hanging="360"/>
      </w:pPr>
      <w:rPr>
        <w:rFonts w:ascii="Symbol" w:hAnsi="Symbol" w:hint="default"/>
      </w:rPr>
    </w:lvl>
    <w:lvl w:ilvl="7" w:tplc="52C26F88">
      <w:start w:val="1"/>
      <w:numFmt w:val="bullet"/>
      <w:lvlText w:val="o"/>
      <w:lvlJc w:val="left"/>
      <w:pPr>
        <w:ind w:left="5760" w:hanging="360"/>
      </w:pPr>
      <w:rPr>
        <w:rFonts w:ascii="Courier New" w:hAnsi="Courier New" w:hint="default"/>
      </w:rPr>
    </w:lvl>
    <w:lvl w:ilvl="8" w:tplc="1B18CDF6">
      <w:start w:val="1"/>
      <w:numFmt w:val="bullet"/>
      <w:lvlText w:val=""/>
      <w:lvlJc w:val="left"/>
      <w:pPr>
        <w:ind w:left="6480" w:hanging="360"/>
      </w:pPr>
      <w:rPr>
        <w:rFonts w:ascii="Wingdings" w:hAnsi="Wingdings" w:hint="default"/>
      </w:rPr>
    </w:lvl>
  </w:abstractNum>
  <w:num w:numId="1" w16cid:durableId="33896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B708EB"/>
    <w:rsid w:val="002600E0"/>
    <w:rsid w:val="006A684B"/>
    <w:rsid w:val="00937EB0"/>
    <w:rsid w:val="00B87484"/>
    <w:rsid w:val="01F73B60"/>
    <w:rsid w:val="02F3674B"/>
    <w:rsid w:val="0A5339FC"/>
    <w:rsid w:val="0BEF0A5D"/>
    <w:rsid w:val="0D13613F"/>
    <w:rsid w:val="0D320E94"/>
    <w:rsid w:val="0F6124D2"/>
    <w:rsid w:val="129B3D29"/>
    <w:rsid w:val="162C66D1"/>
    <w:rsid w:val="1757BE68"/>
    <w:rsid w:val="1980BA1F"/>
    <w:rsid w:val="1E58F359"/>
    <w:rsid w:val="1F1817D4"/>
    <w:rsid w:val="1FB708EB"/>
    <w:rsid w:val="20511C4E"/>
    <w:rsid w:val="21098BF1"/>
    <w:rsid w:val="21606E70"/>
    <w:rsid w:val="24F732EC"/>
    <w:rsid w:val="253E7CB2"/>
    <w:rsid w:val="26C124B6"/>
    <w:rsid w:val="29824094"/>
    <w:rsid w:val="2B9495D9"/>
    <w:rsid w:val="2D068CCA"/>
    <w:rsid w:val="2D30663A"/>
    <w:rsid w:val="2E2352C0"/>
    <w:rsid w:val="2F44E9A2"/>
    <w:rsid w:val="320FDE68"/>
    <w:rsid w:val="342C75DD"/>
    <w:rsid w:val="34B62082"/>
    <w:rsid w:val="37DD7FD2"/>
    <w:rsid w:val="387B0667"/>
    <w:rsid w:val="38892AE8"/>
    <w:rsid w:val="39CB297B"/>
    <w:rsid w:val="3A5E6CB7"/>
    <w:rsid w:val="3D267BD1"/>
    <w:rsid w:val="3E0FBCA9"/>
    <w:rsid w:val="3F0B349A"/>
    <w:rsid w:val="3FE04244"/>
    <w:rsid w:val="41D62D53"/>
    <w:rsid w:val="421D0636"/>
    <w:rsid w:val="44CCE654"/>
    <w:rsid w:val="45F49767"/>
    <w:rsid w:val="48ED8315"/>
    <w:rsid w:val="49D71596"/>
    <w:rsid w:val="4F42BECB"/>
    <w:rsid w:val="512E0114"/>
    <w:rsid w:val="5312A70D"/>
    <w:rsid w:val="55610CB0"/>
    <w:rsid w:val="5598876E"/>
    <w:rsid w:val="574DEF99"/>
    <w:rsid w:val="57E61830"/>
    <w:rsid w:val="58237D60"/>
    <w:rsid w:val="5983B535"/>
    <w:rsid w:val="5CB98953"/>
    <w:rsid w:val="5EC70404"/>
    <w:rsid w:val="5FB8107F"/>
    <w:rsid w:val="6205AD7D"/>
    <w:rsid w:val="6467AFF8"/>
    <w:rsid w:val="66FF5F9C"/>
    <w:rsid w:val="6867DF10"/>
    <w:rsid w:val="6945A3D3"/>
    <w:rsid w:val="6AE17434"/>
    <w:rsid w:val="6B54F2A5"/>
    <w:rsid w:val="6E6F1523"/>
    <w:rsid w:val="6EECC8E8"/>
    <w:rsid w:val="70302814"/>
    <w:rsid w:val="71CBF875"/>
    <w:rsid w:val="734DC4D0"/>
    <w:rsid w:val="7367C8D6"/>
    <w:rsid w:val="747112BD"/>
    <w:rsid w:val="7A3B24F6"/>
    <w:rsid w:val="7DC85903"/>
    <w:rsid w:val="7F74916B"/>
    <w:rsid w:val="7FBBC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708EB"/>
  <w15:chartTrackingRefBased/>
  <w15:docId w15:val="{24278941-4785-45C5-AB5A-A7813655D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sustainability" TargetMode="External"/><Relationship Id="rId13" Type="http://schemas.openxmlformats.org/officeDocument/2006/relationships/hyperlink" Target="https://www.morningstar.co.uk/uk/news/141071/tesco-has-no-competitive-advantage-say-analysts.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kessays.com/essays/commerce/value-chain-analysis-of-tesco-business-essay.php" TargetMode="External"/><Relationship Id="rId12" Type="http://schemas.openxmlformats.org/officeDocument/2006/relationships/hyperlink" Target="https://itchybrainscentral.com/example-essays/tesco-business-strategy" TargetMode="External"/><Relationship Id="rId17" Type="http://schemas.openxmlformats.org/officeDocument/2006/relationships/hyperlink" Target="https://www.wwf.org.uk/who-we-are/who-we-work-with/Tesco" TargetMode="External"/><Relationship Id="rId2" Type="http://schemas.openxmlformats.org/officeDocument/2006/relationships/styles" Target="styles.xml"/><Relationship Id="rId16" Type="http://schemas.openxmlformats.org/officeDocument/2006/relationships/hyperlink" Target="https://www.retail-week.com/supply-chain/amazon-and-tesco-have-best-in-class-supply-chain-strategies/7043552.article"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tesi.luiss.it/31586/" TargetMode="External"/><Relationship Id="rId11" Type="http://schemas.openxmlformats.org/officeDocument/2006/relationships/hyperlink" Target="https://www.indigo9digital.com/blog/tescostrategy" TargetMode="External"/><Relationship Id="rId5" Type="http://schemas.openxmlformats.org/officeDocument/2006/relationships/hyperlink" Target="https://www.lucidchart.com/blog/ansoff-matrix" TargetMode="External"/><Relationship Id="rId15" Type="http://schemas.openxmlformats.org/officeDocument/2006/relationships/hyperlink" Target="https://www.tescoplc.com/media/oy4acxp3/tesco-group-audit-charter-december-2021.pdf" TargetMode="External"/><Relationship Id="rId10" Type="http://schemas.openxmlformats.org/officeDocument/2006/relationships/hyperlink" Target="https://www.howandwhat.net/ansoff-matrix-tesco-tesco-ansoff-growth-matri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ermutable.ai/sustainability-matters-tesco-esg-score-analysis-and-and-implications-for-the-future/" TargetMode="External"/><Relationship Id="rId14" Type="http://schemas.openxmlformats.org/officeDocument/2006/relationships/hyperlink" Target="https://esco.ec.europa.eu/en/about-esco/publications/publication/green-skills-and-knowledge-concepts-labelling-es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3591</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Tirsina</dc:creator>
  <cp:keywords/>
  <dc:description/>
  <cp:lastModifiedBy>Diana Tincul</cp:lastModifiedBy>
  <cp:revision>2</cp:revision>
  <dcterms:created xsi:type="dcterms:W3CDTF">2023-12-19T21:17:00Z</dcterms:created>
  <dcterms:modified xsi:type="dcterms:W3CDTF">2023-12-19T21:17:00Z</dcterms:modified>
</cp:coreProperties>
</file>