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9595D" w14:textId="71074D74" w:rsidR="0099569D" w:rsidRDefault="00470787" w:rsidP="00CE56AD">
      <w:pPr>
        <w:pStyle w:val="NoSpacing"/>
        <w:spacing w:before="40" w:after="560" w:line="216" w:lineRule="auto"/>
        <w:rPr>
          <w:rFonts w:ascii="Times New Roman" w:hAnsi="Times New Roman" w:cs="Times New Roman"/>
          <w:sz w:val="72"/>
          <w:szCs w:val="72"/>
        </w:rPr>
      </w:pPr>
      <w:r>
        <w:rPr>
          <w:rFonts w:ascii="Times New Roman" w:hAnsi="Times New Roman" w:cs="Times New Roman"/>
          <w:sz w:val="72"/>
          <w:szCs w:val="72"/>
        </w:rPr>
        <w:t>Exploring Entrepreneurial Traits and Motivations:</w:t>
      </w:r>
    </w:p>
    <w:p w14:paraId="0E2FC61D" w14:textId="0C6F39D6" w:rsidR="00470787" w:rsidRPr="00CF0406" w:rsidRDefault="00470787" w:rsidP="00CE56AD">
      <w:pPr>
        <w:pStyle w:val="NoSpacing"/>
        <w:spacing w:before="40" w:after="560" w:line="216" w:lineRule="auto"/>
        <w:rPr>
          <w:rFonts w:ascii="Times New Roman" w:hAnsi="Times New Roman" w:cs="Times New Roman"/>
          <w:sz w:val="72"/>
          <w:szCs w:val="72"/>
        </w:rPr>
      </w:pPr>
      <w:r>
        <w:rPr>
          <w:rFonts w:ascii="Times New Roman" w:hAnsi="Times New Roman" w:cs="Times New Roman"/>
          <w:sz w:val="72"/>
          <w:szCs w:val="72"/>
        </w:rPr>
        <w:t>Insights and Perspectives</w:t>
      </w:r>
    </w:p>
    <w:p w14:paraId="48224A3E" w14:textId="77777777" w:rsidR="0099569D" w:rsidRDefault="0099569D" w:rsidP="0099569D">
      <w:pPr>
        <w:pStyle w:val="NoSpacing"/>
        <w:spacing w:before="40" w:after="40" w:line="360" w:lineRule="auto"/>
        <w:jc w:val="both"/>
        <w:rPr>
          <w:rFonts w:ascii="Times New Roman" w:hAnsi="Times New Roman" w:cs="Times New Roman"/>
          <w:sz w:val="24"/>
          <w:szCs w:val="24"/>
        </w:rPr>
      </w:pPr>
    </w:p>
    <w:p w14:paraId="634B83A1" w14:textId="77777777" w:rsidR="0099569D" w:rsidRDefault="0099569D" w:rsidP="0099569D">
      <w:pPr>
        <w:pStyle w:val="NoSpacing"/>
        <w:spacing w:before="40" w:after="40" w:line="360" w:lineRule="auto"/>
        <w:jc w:val="both"/>
        <w:rPr>
          <w:rFonts w:ascii="Times New Roman" w:hAnsi="Times New Roman" w:cs="Times New Roman"/>
          <w:sz w:val="24"/>
          <w:szCs w:val="24"/>
        </w:rPr>
      </w:pPr>
    </w:p>
    <w:p w14:paraId="6BEF23C8" w14:textId="77777777" w:rsidR="0099569D" w:rsidRDefault="0099569D" w:rsidP="0099569D">
      <w:pPr>
        <w:pStyle w:val="NoSpacing"/>
        <w:spacing w:before="40" w:after="40" w:line="360" w:lineRule="auto"/>
        <w:jc w:val="both"/>
        <w:rPr>
          <w:rFonts w:ascii="Times New Roman" w:hAnsi="Times New Roman" w:cs="Times New Roman"/>
          <w:sz w:val="24"/>
          <w:szCs w:val="24"/>
        </w:rPr>
      </w:pPr>
    </w:p>
    <w:p w14:paraId="42EE5FC6" w14:textId="77777777" w:rsidR="0099569D" w:rsidRPr="0086358C" w:rsidRDefault="0099569D" w:rsidP="0099569D">
      <w:pPr>
        <w:pStyle w:val="NoSpacing"/>
        <w:spacing w:before="40" w:after="40" w:line="360" w:lineRule="auto"/>
        <w:jc w:val="both"/>
        <w:rPr>
          <w:rFonts w:ascii="Arial" w:hAnsi="Arial" w:cs="Arial"/>
          <w:sz w:val="24"/>
          <w:szCs w:val="24"/>
        </w:rPr>
      </w:pPr>
    </w:p>
    <w:p w14:paraId="495285FB" w14:textId="77777777" w:rsidR="00F978E8" w:rsidRDefault="00F978E8" w:rsidP="0099569D">
      <w:pPr>
        <w:pStyle w:val="NoSpacing"/>
        <w:spacing w:before="40" w:after="40" w:line="360" w:lineRule="auto"/>
        <w:jc w:val="both"/>
        <w:rPr>
          <w:rFonts w:ascii="Arial" w:hAnsi="Arial" w:cs="Arial"/>
          <w:sz w:val="24"/>
          <w:szCs w:val="24"/>
        </w:rPr>
      </w:pPr>
      <w:r>
        <w:rPr>
          <w:rFonts w:ascii="Arial" w:hAnsi="Arial" w:cs="Arial"/>
          <w:sz w:val="24"/>
          <w:szCs w:val="24"/>
        </w:rPr>
        <w:t xml:space="preserve">Student Name: </w:t>
      </w:r>
      <w:r w:rsidR="0099569D" w:rsidRPr="0086358C">
        <w:rPr>
          <w:rFonts w:ascii="Arial" w:hAnsi="Arial" w:cs="Arial"/>
          <w:sz w:val="24"/>
          <w:szCs w:val="24"/>
        </w:rPr>
        <w:t>Andreea Ursu</w:t>
      </w:r>
    </w:p>
    <w:p w14:paraId="71B60359" w14:textId="39153082" w:rsidR="0099569D" w:rsidRPr="0086358C" w:rsidRDefault="00F978E8" w:rsidP="0099569D">
      <w:pPr>
        <w:pStyle w:val="NoSpacing"/>
        <w:spacing w:before="40" w:after="40" w:line="360" w:lineRule="auto"/>
        <w:jc w:val="both"/>
        <w:rPr>
          <w:rFonts w:ascii="Arial" w:hAnsi="Arial" w:cs="Arial"/>
          <w:caps/>
          <w:sz w:val="24"/>
          <w:szCs w:val="24"/>
        </w:rPr>
      </w:pPr>
      <w:r>
        <w:rPr>
          <w:rFonts w:ascii="Arial" w:hAnsi="Arial" w:cs="Arial"/>
          <w:sz w:val="24"/>
          <w:szCs w:val="24"/>
        </w:rPr>
        <w:t>Student ID</w:t>
      </w:r>
      <w:r w:rsidR="0099569D" w:rsidRPr="0086358C">
        <w:rPr>
          <w:rFonts w:ascii="Arial" w:hAnsi="Arial" w:cs="Arial"/>
          <w:sz w:val="24"/>
          <w:szCs w:val="24"/>
        </w:rPr>
        <w:t xml:space="preserve"> - 2227582</w:t>
      </w:r>
    </w:p>
    <w:p w14:paraId="6EAB60DE" w14:textId="77777777" w:rsidR="0099569D" w:rsidRPr="0086358C" w:rsidRDefault="0099569D" w:rsidP="0099569D">
      <w:pPr>
        <w:pStyle w:val="NoSpacing"/>
        <w:spacing w:before="40" w:after="40" w:line="360" w:lineRule="auto"/>
        <w:jc w:val="both"/>
        <w:rPr>
          <w:rFonts w:ascii="Arial" w:hAnsi="Arial" w:cs="Arial"/>
          <w:caps/>
          <w:sz w:val="24"/>
          <w:szCs w:val="24"/>
        </w:rPr>
      </w:pPr>
      <w:r w:rsidRPr="0086358C">
        <w:rPr>
          <w:rFonts w:ascii="Arial" w:hAnsi="Arial" w:cs="Arial"/>
          <w:sz w:val="24"/>
          <w:szCs w:val="24"/>
        </w:rPr>
        <w:t xml:space="preserve">Module: </w:t>
      </w:r>
      <w:r w:rsidRPr="0086358C">
        <w:rPr>
          <w:rFonts w:ascii="Arial" w:hAnsi="Arial" w:cs="Arial"/>
          <w:sz w:val="24"/>
          <w:szCs w:val="24"/>
          <w:lang w:val="en-GB"/>
        </w:rPr>
        <w:t>BMIH5001 Entrepreneurship</w:t>
      </w:r>
    </w:p>
    <w:p w14:paraId="3FB02873" w14:textId="7C94C659" w:rsidR="0099569D" w:rsidRPr="0086358C" w:rsidRDefault="0099569D" w:rsidP="0099569D">
      <w:pPr>
        <w:pStyle w:val="NoSpacing"/>
        <w:spacing w:before="40" w:after="40" w:line="360" w:lineRule="auto"/>
        <w:jc w:val="both"/>
        <w:rPr>
          <w:rFonts w:ascii="Arial" w:hAnsi="Arial" w:cs="Arial"/>
          <w:sz w:val="24"/>
          <w:szCs w:val="24"/>
        </w:rPr>
      </w:pPr>
      <w:r w:rsidRPr="0086358C">
        <w:rPr>
          <w:rFonts w:ascii="Arial" w:hAnsi="Arial" w:cs="Arial"/>
          <w:sz w:val="24"/>
          <w:szCs w:val="24"/>
        </w:rPr>
        <w:t>Lecturer: Neil Dyer</w:t>
      </w:r>
    </w:p>
    <w:p w14:paraId="640C8ABC" w14:textId="77777777" w:rsidR="0099569D" w:rsidRPr="00C8213D" w:rsidRDefault="0099569D" w:rsidP="0099569D">
      <w:pPr>
        <w:pStyle w:val="NoSpacing"/>
        <w:spacing w:before="40" w:after="40" w:line="360" w:lineRule="auto"/>
        <w:jc w:val="both"/>
        <w:rPr>
          <w:rFonts w:ascii="Times New Roman" w:hAnsi="Times New Roman" w:cs="Times New Roman"/>
          <w:caps/>
          <w:sz w:val="24"/>
          <w:szCs w:val="24"/>
        </w:rPr>
      </w:pPr>
      <w:r w:rsidRPr="0086358C">
        <w:rPr>
          <w:rFonts w:ascii="Arial" w:hAnsi="Arial" w:cs="Arial"/>
          <w:sz w:val="24"/>
          <w:szCs w:val="24"/>
        </w:rPr>
        <w:t>Word count: 1876</w:t>
      </w:r>
    </w:p>
    <w:p w14:paraId="2EF3396F" w14:textId="77777777" w:rsidR="00906A79" w:rsidRDefault="00906A79"/>
    <w:p w14:paraId="2A0197CE" w14:textId="77777777" w:rsidR="009D12F0" w:rsidRDefault="009D12F0"/>
    <w:sdt>
      <w:sdtPr>
        <w:rPr>
          <w:rFonts w:asciiTheme="minorHAnsi" w:eastAsiaTheme="minorHAnsi" w:hAnsiTheme="minorHAnsi" w:cstheme="minorBidi"/>
          <w:b w:val="0"/>
          <w:sz w:val="22"/>
          <w:szCs w:val="22"/>
          <w:lang w:val="en-GB"/>
        </w:rPr>
        <w:id w:val="108867393"/>
        <w:docPartObj>
          <w:docPartGallery w:val="Table of Contents"/>
          <w:docPartUnique/>
        </w:docPartObj>
      </w:sdtPr>
      <w:sdtEndPr>
        <w:rPr>
          <w:bCs/>
          <w:noProof/>
        </w:rPr>
      </w:sdtEndPr>
      <w:sdtContent>
        <w:p w14:paraId="3777EE44" w14:textId="77777777" w:rsidR="009D12F0" w:rsidRPr="009D12F0" w:rsidRDefault="009D12F0" w:rsidP="009D12F0">
          <w:pPr>
            <w:pStyle w:val="TOCHeading"/>
            <w:spacing w:line="360" w:lineRule="auto"/>
            <w:jc w:val="both"/>
            <w:rPr>
              <w:rFonts w:ascii="Arial" w:hAnsi="Arial" w:cs="Arial"/>
              <w:b w:val="0"/>
            </w:rPr>
          </w:pPr>
          <w:r w:rsidRPr="009D12F0">
            <w:rPr>
              <w:rFonts w:ascii="Arial" w:eastAsiaTheme="minorHAnsi" w:hAnsi="Arial" w:cs="Arial"/>
              <w:b w:val="0"/>
              <w:sz w:val="22"/>
              <w:szCs w:val="22"/>
              <w:lang w:val="en-GB"/>
            </w:rPr>
            <w:t xml:space="preserve">Table of </w:t>
          </w:r>
          <w:r w:rsidRPr="009D12F0">
            <w:rPr>
              <w:rFonts w:ascii="Arial" w:hAnsi="Arial" w:cs="Arial"/>
              <w:b w:val="0"/>
            </w:rPr>
            <w:t>Contents</w:t>
          </w:r>
        </w:p>
        <w:p w14:paraId="0EFC6CD7" w14:textId="77777777" w:rsidR="009D12F0" w:rsidRPr="009D12F0" w:rsidRDefault="009D12F0" w:rsidP="009D12F0">
          <w:pPr>
            <w:pStyle w:val="TOC1"/>
            <w:tabs>
              <w:tab w:val="right" w:leader="dot" w:pos="9016"/>
            </w:tabs>
            <w:spacing w:line="360" w:lineRule="auto"/>
            <w:jc w:val="both"/>
            <w:rPr>
              <w:rFonts w:ascii="Arial" w:hAnsi="Arial" w:cs="Arial"/>
            </w:rPr>
          </w:pPr>
        </w:p>
        <w:p w14:paraId="04E8282F" w14:textId="77777777" w:rsidR="009D12F0" w:rsidRPr="009D12F0" w:rsidRDefault="009D12F0" w:rsidP="009D12F0">
          <w:pPr>
            <w:pStyle w:val="TOC1"/>
            <w:tabs>
              <w:tab w:val="right" w:leader="dot" w:pos="9016"/>
            </w:tabs>
            <w:spacing w:line="360" w:lineRule="auto"/>
            <w:jc w:val="both"/>
            <w:rPr>
              <w:rFonts w:ascii="Arial" w:hAnsi="Arial" w:cs="Arial"/>
            </w:rPr>
          </w:pPr>
        </w:p>
        <w:p w14:paraId="595A4FC4" w14:textId="77777777" w:rsidR="009D12F0" w:rsidRPr="009D12F0" w:rsidRDefault="009D12F0" w:rsidP="009D12F0">
          <w:pPr>
            <w:pStyle w:val="TOC1"/>
            <w:tabs>
              <w:tab w:val="right" w:leader="dot" w:pos="9016"/>
            </w:tabs>
            <w:spacing w:line="360" w:lineRule="auto"/>
            <w:jc w:val="both"/>
            <w:rPr>
              <w:rFonts w:ascii="Arial" w:hAnsi="Arial" w:cs="Arial"/>
              <w:sz w:val="24"/>
              <w:szCs w:val="24"/>
            </w:rPr>
          </w:pPr>
        </w:p>
        <w:p w14:paraId="78B2F0FC" w14:textId="77777777" w:rsidR="009D12F0" w:rsidRPr="009D12F0" w:rsidRDefault="009D12F0" w:rsidP="009D12F0">
          <w:pPr>
            <w:pStyle w:val="TOC1"/>
            <w:tabs>
              <w:tab w:val="right" w:leader="dot" w:pos="9016"/>
            </w:tabs>
            <w:spacing w:line="360" w:lineRule="auto"/>
            <w:jc w:val="both"/>
            <w:rPr>
              <w:rFonts w:ascii="Arial" w:hAnsi="Arial" w:cs="Arial"/>
              <w:noProof/>
              <w:sz w:val="24"/>
              <w:szCs w:val="24"/>
            </w:rPr>
          </w:pPr>
          <w:r w:rsidRPr="009D12F0">
            <w:rPr>
              <w:rFonts w:ascii="Arial" w:hAnsi="Arial" w:cs="Arial"/>
              <w:sz w:val="24"/>
              <w:szCs w:val="24"/>
            </w:rPr>
            <w:fldChar w:fldCharType="begin"/>
          </w:r>
          <w:r w:rsidRPr="009D12F0">
            <w:rPr>
              <w:rFonts w:ascii="Arial" w:hAnsi="Arial" w:cs="Arial"/>
              <w:sz w:val="24"/>
              <w:szCs w:val="24"/>
            </w:rPr>
            <w:instrText xml:space="preserve"> TOC \o "1-3" \h \z \u </w:instrText>
          </w:r>
          <w:r w:rsidRPr="009D12F0">
            <w:rPr>
              <w:rFonts w:ascii="Arial" w:hAnsi="Arial" w:cs="Arial"/>
              <w:sz w:val="24"/>
              <w:szCs w:val="24"/>
            </w:rPr>
            <w:fldChar w:fldCharType="separate"/>
          </w:r>
          <w:hyperlink w:anchor="_Toc166404666" w:history="1">
            <w:r w:rsidRPr="009D12F0">
              <w:rPr>
                <w:rStyle w:val="Hyperlink"/>
                <w:rFonts w:ascii="Arial" w:hAnsi="Arial" w:cs="Arial"/>
                <w:noProof/>
                <w:sz w:val="24"/>
                <w:szCs w:val="24"/>
              </w:rPr>
              <w:t>Introduction</w:t>
            </w:r>
            <w:r w:rsidRPr="009D12F0">
              <w:rPr>
                <w:rFonts w:ascii="Arial" w:hAnsi="Arial" w:cs="Arial"/>
                <w:noProof/>
                <w:webHidden/>
                <w:sz w:val="24"/>
                <w:szCs w:val="24"/>
              </w:rPr>
              <w:tab/>
            </w:r>
            <w:r w:rsidRPr="009D12F0">
              <w:rPr>
                <w:rFonts w:ascii="Arial" w:hAnsi="Arial" w:cs="Arial"/>
                <w:noProof/>
                <w:webHidden/>
                <w:sz w:val="24"/>
                <w:szCs w:val="24"/>
              </w:rPr>
              <w:fldChar w:fldCharType="begin"/>
            </w:r>
            <w:r w:rsidRPr="009D12F0">
              <w:rPr>
                <w:rFonts w:ascii="Arial" w:hAnsi="Arial" w:cs="Arial"/>
                <w:noProof/>
                <w:webHidden/>
                <w:sz w:val="24"/>
                <w:szCs w:val="24"/>
              </w:rPr>
              <w:instrText xml:space="preserve"> PAGEREF _Toc166404666 \h </w:instrText>
            </w:r>
            <w:r w:rsidRPr="009D12F0">
              <w:rPr>
                <w:rFonts w:ascii="Arial" w:hAnsi="Arial" w:cs="Arial"/>
                <w:noProof/>
                <w:webHidden/>
                <w:sz w:val="24"/>
                <w:szCs w:val="24"/>
              </w:rPr>
            </w:r>
            <w:r w:rsidRPr="009D12F0">
              <w:rPr>
                <w:rFonts w:ascii="Arial" w:hAnsi="Arial" w:cs="Arial"/>
                <w:noProof/>
                <w:webHidden/>
                <w:sz w:val="24"/>
                <w:szCs w:val="24"/>
              </w:rPr>
              <w:fldChar w:fldCharType="separate"/>
            </w:r>
            <w:r w:rsidRPr="009D12F0">
              <w:rPr>
                <w:rFonts w:ascii="Arial" w:hAnsi="Arial" w:cs="Arial"/>
                <w:noProof/>
                <w:webHidden/>
                <w:sz w:val="24"/>
                <w:szCs w:val="24"/>
              </w:rPr>
              <w:t>2</w:t>
            </w:r>
            <w:r w:rsidRPr="009D12F0">
              <w:rPr>
                <w:rFonts w:ascii="Arial" w:hAnsi="Arial" w:cs="Arial"/>
                <w:noProof/>
                <w:webHidden/>
                <w:sz w:val="24"/>
                <w:szCs w:val="24"/>
              </w:rPr>
              <w:fldChar w:fldCharType="end"/>
            </w:r>
          </w:hyperlink>
        </w:p>
        <w:p w14:paraId="03D3EB23" w14:textId="77777777" w:rsidR="009D12F0" w:rsidRPr="009D12F0" w:rsidRDefault="009D12F0" w:rsidP="009D12F0">
          <w:pPr>
            <w:pStyle w:val="TOC1"/>
            <w:tabs>
              <w:tab w:val="right" w:leader="dot" w:pos="9016"/>
            </w:tabs>
            <w:spacing w:line="360" w:lineRule="auto"/>
            <w:jc w:val="both"/>
            <w:rPr>
              <w:rFonts w:ascii="Arial" w:hAnsi="Arial" w:cs="Arial"/>
              <w:noProof/>
              <w:sz w:val="24"/>
              <w:szCs w:val="24"/>
            </w:rPr>
          </w:pPr>
          <w:hyperlink w:anchor="_Toc166404667" w:history="1">
            <w:r w:rsidRPr="009D12F0">
              <w:rPr>
                <w:rStyle w:val="Hyperlink"/>
                <w:rFonts w:ascii="Arial" w:hAnsi="Arial" w:cs="Arial"/>
                <w:noProof/>
                <w:sz w:val="24"/>
                <w:szCs w:val="24"/>
              </w:rPr>
              <w:t>Main Body</w:t>
            </w:r>
            <w:r w:rsidRPr="009D12F0">
              <w:rPr>
                <w:rFonts w:ascii="Arial" w:hAnsi="Arial" w:cs="Arial"/>
                <w:noProof/>
                <w:webHidden/>
                <w:sz w:val="24"/>
                <w:szCs w:val="24"/>
              </w:rPr>
              <w:tab/>
            </w:r>
            <w:r w:rsidRPr="009D12F0">
              <w:rPr>
                <w:rFonts w:ascii="Arial" w:hAnsi="Arial" w:cs="Arial"/>
                <w:noProof/>
                <w:webHidden/>
                <w:sz w:val="24"/>
                <w:szCs w:val="24"/>
              </w:rPr>
              <w:fldChar w:fldCharType="begin"/>
            </w:r>
            <w:r w:rsidRPr="009D12F0">
              <w:rPr>
                <w:rFonts w:ascii="Arial" w:hAnsi="Arial" w:cs="Arial"/>
                <w:noProof/>
                <w:webHidden/>
                <w:sz w:val="24"/>
                <w:szCs w:val="24"/>
              </w:rPr>
              <w:instrText xml:space="preserve"> PAGEREF _Toc166404667 \h </w:instrText>
            </w:r>
            <w:r w:rsidRPr="009D12F0">
              <w:rPr>
                <w:rFonts w:ascii="Arial" w:hAnsi="Arial" w:cs="Arial"/>
                <w:noProof/>
                <w:webHidden/>
                <w:sz w:val="24"/>
                <w:szCs w:val="24"/>
              </w:rPr>
            </w:r>
            <w:r w:rsidRPr="009D12F0">
              <w:rPr>
                <w:rFonts w:ascii="Arial" w:hAnsi="Arial" w:cs="Arial"/>
                <w:noProof/>
                <w:webHidden/>
                <w:sz w:val="24"/>
                <w:szCs w:val="24"/>
              </w:rPr>
              <w:fldChar w:fldCharType="separate"/>
            </w:r>
            <w:r w:rsidRPr="009D12F0">
              <w:rPr>
                <w:rFonts w:ascii="Arial" w:hAnsi="Arial" w:cs="Arial"/>
                <w:noProof/>
                <w:webHidden/>
                <w:sz w:val="24"/>
                <w:szCs w:val="24"/>
              </w:rPr>
              <w:t>3</w:t>
            </w:r>
            <w:r w:rsidRPr="009D12F0">
              <w:rPr>
                <w:rFonts w:ascii="Arial" w:hAnsi="Arial" w:cs="Arial"/>
                <w:noProof/>
                <w:webHidden/>
                <w:sz w:val="24"/>
                <w:szCs w:val="24"/>
              </w:rPr>
              <w:fldChar w:fldCharType="end"/>
            </w:r>
          </w:hyperlink>
        </w:p>
        <w:p w14:paraId="73F04D4B" w14:textId="77777777" w:rsidR="009D12F0" w:rsidRPr="009D12F0" w:rsidRDefault="009D12F0" w:rsidP="009D12F0">
          <w:pPr>
            <w:pStyle w:val="TOC1"/>
            <w:tabs>
              <w:tab w:val="right" w:leader="dot" w:pos="9016"/>
            </w:tabs>
            <w:spacing w:line="360" w:lineRule="auto"/>
            <w:jc w:val="both"/>
            <w:rPr>
              <w:rFonts w:ascii="Arial" w:hAnsi="Arial" w:cs="Arial"/>
              <w:noProof/>
              <w:sz w:val="24"/>
              <w:szCs w:val="24"/>
            </w:rPr>
          </w:pPr>
          <w:hyperlink w:anchor="_Toc166404668" w:history="1">
            <w:r w:rsidRPr="009D12F0">
              <w:rPr>
                <w:rStyle w:val="Hyperlink"/>
                <w:rFonts w:ascii="Arial" w:hAnsi="Arial" w:cs="Arial"/>
                <w:noProof/>
                <w:sz w:val="24"/>
                <w:szCs w:val="24"/>
              </w:rPr>
              <w:t>Passion and Vision</w:t>
            </w:r>
            <w:r w:rsidRPr="009D12F0">
              <w:rPr>
                <w:rFonts w:ascii="Arial" w:hAnsi="Arial" w:cs="Arial"/>
                <w:noProof/>
                <w:webHidden/>
                <w:sz w:val="24"/>
                <w:szCs w:val="24"/>
              </w:rPr>
              <w:tab/>
            </w:r>
            <w:r w:rsidRPr="009D12F0">
              <w:rPr>
                <w:rFonts w:ascii="Arial" w:hAnsi="Arial" w:cs="Arial"/>
                <w:noProof/>
                <w:webHidden/>
                <w:sz w:val="24"/>
                <w:szCs w:val="24"/>
              </w:rPr>
              <w:fldChar w:fldCharType="begin"/>
            </w:r>
            <w:r w:rsidRPr="009D12F0">
              <w:rPr>
                <w:rFonts w:ascii="Arial" w:hAnsi="Arial" w:cs="Arial"/>
                <w:noProof/>
                <w:webHidden/>
                <w:sz w:val="24"/>
                <w:szCs w:val="24"/>
              </w:rPr>
              <w:instrText xml:space="preserve"> PAGEREF _Toc166404668 \h </w:instrText>
            </w:r>
            <w:r w:rsidRPr="009D12F0">
              <w:rPr>
                <w:rFonts w:ascii="Arial" w:hAnsi="Arial" w:cs="Arial"/>
                <w:noProof/>
                <w:webHidden/>
                <w:sz w:val="24"/>
                <w:szCs w:val="24"/>
              </w:rPr>
            </w:r>
            <w:r w:rsidRPr="009D12F0">
              <w:rPr>
                <w:rFonts w:ascii="Arial" w:hAnsi="Arial" w:cs="Arial"/>
                <w:noProof/>
                <w:webHidden/>
                <w:sz w:val="24"/>
                <w:szCs w:val="24"/>
              </w:rPr>
              <w:fldChar w:fldCharType="separate"/>
            </w:r>
            <w:r w:rsidRPr="009D12F0">
              <w:rPr>
                <w:rFonts w:ascii="Arial" w:hAnsi="Arial" w:cs="Arial"/>
                <w:noProof/>
                <w:webHidden/>
                <w:sz w:val="24"/>
                <w:szCs w:val="24"/>
              </w:rPr>
              <w:t>3</w:t>
            </w:r>
            <w:r w:rsidRPr="009D12F0">
              <w:rPr>
                <w:rFonts w:ascii="Arial" w:hAnsi="Arial" w:cs="Arial"/>
                <w:noProof/>
                <w:webHidden/>
                <w:sz w:val="24"/>
                <w:szCs w:val="24"/>
              </w:rPr>
              <w:fldChar w:fldCharType="end"/>
            </w:r>
          </w:hyperlink>
        </w:p>
        <w:p w14:paraId="64D21D32" w14:textId="77777777" w:rsidR="009D12F0" w:rsidRPr="009D12F0" w:rsidRDefault="009D12F0" w:rsidP="009D12F0">
          <w:pPr>
            <w:pStyle w:val="TOC1"/>
            <w:tabs>
              <w:tab w:val="right" w:leader="dot" w:pos="9016"/>
            </w:tabs>
            <w:spacing w:line="360" w:lineRule="auto"/>
            <w:jc w:val="both"/>
            <w:rPr>
              <w:rFonts w:ascii="Arial" w:hAnsi="Arial" w:cs="Arial"/>
              <w:noProof/>
              <w:sz w:val="24"/>
              <w:szCs w:val="24"/>
            </w:rPr>
          </w:pPr>
          <w:hyperlink w:anchor="_Toc166404669" w:history="1">
            <w:r w:rsidRPr="009D12F0">
              <w:rPr>
                <w:rStyle w:val="Hyperlink"/>
                <w:rFonts w:ascii="Arial" w:hAnsi="Arial" w:cs="Arial"/>
                <w:noProof/>
                <w:sz w:val="24"/>
                <w:szCs w:val="24"/>
              </w:rPr>
              <w:t>Resilience and Perseverance</w:t>
            </w:r>
            <w:r w:rsidRPr="009D12F0">
              <w:rPr>
                <w:rFonts w:ascii="Arial" w:hAnsi="Arial" w:cs="Arial"/>
                <w:noProof/>
                <w:webHidden/>
                <w:sz w:val="24"/>
                <w:szCs w:val="24"/>
              </w:rPr>
              <w:tab/>
            </w:r>
            <w:r w:rsidRPr="009D12F0">
              <w:rPr>
                <w:rFonts w:ascii="Arial" w:hAnsi="Arial" w:cs="Arial"/>
                <w:noProof/>
                <w:webHidden/>
                <w:sz w:val="24"/>
                <w:szCs w:val="24"/>
              </w:rPr>
              <w:fldChar w:fldCharType="begin"/>
            </w:r>
            <w:r w:rsidRPr="009D12F0">
              <w:rPr>
                <w:rFonts w:ascii="Arial" w:hAnsi="Arial" w:cs="Arial"/>
                <w:noProof/>
                <w:webHidden/>
                <w:sz w:val="24"/>
                <w:szCs w:val="24"/>
              </w:rPr>
              <w:instrText xml:space="preserve"> PAGEREF _Toc166404669 \h </w:instrText>
            </w:r>
            <w:r w:rsidRPr="009D12F0">
              <w:rPr>
                <w:rFonts w:ascii="Arial" w:hAnsi="Arial" w:cs="Arial"/>
                <w:noProof/>
                <w:webHidden/>
                <w:sz w:val="24"/>
                <w:szCs w:val="24"/>
              </w:rPr>
            </w:r>
            <w:r w:rsidRPr="009D12F0">
              <w:rPr>
                <w:rFonts w:ascii="Arial" w:hAnsi="Arial" w:cs="Arial"/>
                <w:noProof/>
                <w:webHidden/>
                <w:sz w:val="24"/>
                <w:szCs w:val="24"/>
              </w:rPr>
              <w:fldChar w:fldCharType="separate"/>
            </w:r>
            <w:r w:rsidRPr="009D12F0">
              <w:rPr>
                <w:rFonts w:ascii="Arial" w:hAnsi="Arial" w:cs="Arial"/>
                <w:noProof/>
                <w:webHidden/>
                <w:sz w:val="24"/>
                <w:szCs w:val="24"/>
              </w:rPr>
              <w:t>4</w:t>
            </w:r>
            <w:r w:rsidRPr="009D12F0">
              <w:rPr>
                <w:rFonts w:ascii="Arial" w:hAnsi="Arial" w:cs="Arial"/>
                <w:noProof/>
                <w:webHidden/>
                <w:sz w:val="24"/>
                <w:szCs w:val="24"/>
              </w:rPr>
              <w:fldChar w:fldCharType="end"/>
            </w:r>
          </w:hyperlink>
        </w:p>
        <w:p w14:paraId="6BB6F72E" w14:textId="77777777" w:rsidR="009D12F0" w:rsidRPr="009D12F0" w:rsidRDefault="009D12F0" w:rsidP="009D12F0">
          <w:pPr>
            <w:pStyle w:val="TOC1"/>
            <w:tabs>
              <w:tab w:val="right" w:leader="dot" w:pos="9016"/>
            </w:tabs>
            <w:spacing w:line="360" w:lineRule="auto"/>
            <w:jc w:val="both"/>
            <w:rPr>
              <w:rFonts w:ascii="Arial" w:hAnsi="Arial" w:cs="Arial"/>
              <w:noProof/>
              <w:sz w:val="24"/>
              <w:szCs w:val="24"/>
            </w:rPr>
          </w:pPr>
          <w:hyperlink w:anchor="_Toc166404670" w:history="1">
            <w:r w:rsidRPr="009D12F0">
              <w:rPr>
                <w:rStyle w:val="Hyperlink"/>
                <w:rFonts w:ascii="Arial" w:hAnsi="Arial" w:cs="Arial"/>
                <w:noProof/>
                <w:sz w:val="24"/>
                <w:szCs w:val="24"/>
              </w:rPr>
              <w:t>Creativity and Innovation</w:t>
            </w:r>
            <w:r w:rsidRPr="009D12F0">
              <w:rPr>
                <w:rFonts w:ascii="Arial" w:hAnsi="Arial" w:cs="Arial"/>
                <w:noProof/>
                <w:webHidden/>
                <w:sz w:val="24"/>
                <w:szCs w:val="24"/>
              </w:rPr>
              <w:tab/>
            </w:r>
            <w:r w:rsidRPr="009D12F0">
              <w:rPr>
                <w:rFonts w:ascii="Arial" w:hAnsi="Arial" w:cs="Arial"/>
                <w:noProof/>
                <w:webHidden/>
                <w:sz w:val="24"/>
                <w:szCs w:val="24"/>
              </w:rPr>
              <w:fldChar w:fldCharType="begin"/>
            </w:r>
            <w:r w:rsidRPr="009D12F0">
              <w:rPr>
                <w:rFonts w:ascii="Arial" w:hAnsi="Arial" w:cs="Arial"/>
                <w:noProof/>
                <w:webHidden/>
                <w:sz w:val="24"/>
                <w:szCs w:val="24"/>
              </w:rPr>
              <w:instrText xml:space="preserve"> PAGEREF _Toc166404670 \h </w:instrText>
            </w:r>
            <w:r w:rsidRPr="009D12F0">
              <w:rPr>
                <w:rFonts w:ascii="Arial" w:hAnsi="Arial" w:cs="Arial"/>
                <w:noProof/>
                <w:webHidden/>
                <w:sz w:val="24"/>
                <w:szCs w:val="24"/>
              </w:rPr>
            </w:r>
            <w:r w:rsidRPr="009D12F0">
              <w:rPr>
                <w:rFonts w:ascii="Arial" w:hAnsi="Arial" w:cs="Arial"/>
                <w:noProof/>
                <w:webHidden/>
                <w:sz w:val="24"/>
                <w:szCs w:val="24"/>
              </w:rPr>
              <w:fldChar w:fldCharType="separate"/>
            </w:r>
            <w:r w:rsidRPr="009D12F0">
              <w:rPr>
                <w:rFonts w:ascii="Arial" w:hAnsi="Arial" w:cs="Arial"/>
                <w:noProof/>
                <w:webHidden/>
                <w:sz w:val="24"/>
                <w:szCs w:val="24"/>
              </w:rPr>
              <w:t>5</w:t>
            </w:r>
            <w:r w:rsidRPr="009D12F0">
              <w:rPr>
                <w:rFonts w:ascii="Arial" w:hAnsi="Arial" w:cs="Arial"/>
                <w:noProof/>
                <w:webHidden/>
                <w:sz w:val="24"/>
                <w:szCs w:val="24"/>
              </w:rPr>
              <w:fldChar w:fldCharType="end"/>
            </w:r>
          </w:hyperlink>
        </w:p>
        <w:p w14:paraId="65358EC1" w14:textId="77777777" w:rsidR="009D12F0" w:rsidRPr="009D12F0" w:rsidRDefault="009D12F0" w:rsidP="009D12F0">
          <w:pPr>
            <w:pStyle w:val="TOC1"/>
            <w:tabs>
              <w:tab w:val="right" w:leader="dot" w:pos="9016"/>
            </w:tabs>
            <w:spacing w:line="360" w:lineRule="auto"/>
            <w:jc w:val="both"/>
            <w:rPr>
              <w:rFonts w:ascii="Arial" w:hAnsi="Arial" w:cs="Arial"/>
              <w:noProof/>
              <w:sz w:val="24"/>
              <w:szCs w:val="24"/>
            </w:rPr>
          </w:pPr>
          <w:hyperlink w:anchor="_Toc166404671" w:history="1">
            <w:r w:rsidRPr="009D12F0">
              <w:rPr>
                <w:rStyle w:val="Hyperlink"/>
                <w:rFonts w:ascii="Arial" w:hAnsi="Arial" w:cs="Arial"/>
                <w:noProof/>
                <w:sz w:val="24"/>
                <w:szCs w:val="24"/>
              </w:rPr>
              <w:t>Risk-taking and Opportunity Recognition</w:t>
            </w:r>
            <w:r w:rsidRPr="009D12F0">
              <w:rPr>
                <w:rFonts w:ascii="Arial" w:hAnsi="Arial" w:cs="Arial"/>
                <w:noProof/>
                <w:webHidden/>
                <w:sz w:val="24"/>
                <w:szCs w:val="24"/>
              </w:rPr>
              <w:tab/>
            </w:r>
            <w:r w:rsidRPr="009D12F0">
              <w:rPr>
                <w:rFonts w:ascii="Arial" w:hAnsi="Arial" w:cs="Arial"/>
                <w:noProof/>
                <w:webHidden/>
                <w:sz w:val="24"/>
                <w:szCs w:val="24"/>
              </w:rPr>
              <w:fldChar w:fldCharType="begin"/>
            </w:r>
            <w:r w:rsidRPr="009D12F0">
              <w:rPr>
                <w:rFonts w:ascii="Arial" w:hAnsi="Arial" w:cs="Arial"/>
                <w:noProof/>
                <w:webHidden/>
                <w:sz w:val="24"/>
                <w:szCs w:val="24"/>
              </w:rPr>
              <w:instrText xml:space="preserve"> PAGEREF _Toc166404671 \h </w:instrText>
            </w:r>
            <w:r w:rsidRPr="009D12F0">
              <w:rPr>
                <w:rFonts w:ascii="Arial" w:hAnsi="Arial" w:cs="Arial"/>
                <w:noProof/>
                <w:webHidden/>
                <w:sz w:val="24"/>
                <w:szCs w:val="24"/>
              </w:rPr>
            </w:r>
            <w:r w:rsidRPr="009D12F0">
              <w:rPr>
                <w:rFonts w:ascii="Arial" w:hAnsi="Arial" w:cs="Arial"/>
                <w:noProof/>
                <w:webHidden/>
                <w:sz w:val="24"/>
                <w:szCs w:val="24"/>
              </w:rPr>
              <w:fldChar w:fldCharType="separate"/>
            </w:r>
            <w:r w:rsidRPr="009D12F0">
              <w:rPr>
                <w:rFonts w:ascii="Arial" w:hAnsi="Arial" w:cs="Arial"/>
                <w:noProof/>
                <w:webHidden/>
                <w:sz w:val="24"/>
                <w:szCs w:val="24"/>
              </w:rPr>
              <w:t>6</w:t>
            </w:r>
            <w:r w:rsidRPr="009D12F0">
              <w:rPr>
                <w:rFonts w:ascii="Arial" w:hAnsi="Arial" w:cs="Arial"/>
                <w:noProof/>
                <w:webHidden/>
                <w:sz w:val="24"/>
                <w:szCs w:val="24"/>
              </w:rPr>
              <w:fldChar w:fldCharType="end"/>
            </w:r>
          </w:hyperlink>
        </w:p>
        <w:p w14:paraId="52B26372" w14:textId="77777777" w:rsidR="009D12F0" w:rsidRPr="009D12F0" w:rsidRDefault="009D12F0" w:rsidP="009D12F0">
          <w:pPr>
            <w:pStyle w:val="TOC1"/>
            <w:tabs>
              <w:tab w:val="right" w:leader="dot" w:pos="9016"/>
            </w:tabs>
            <w:spacing w:line="360" w:lineRule="auto"/>
            <w:jc w:val="both"/>
            <w:rPr>
              <w:rFonts w:ascii="Arial" w:hAnsi="Arial" w:cs="Arial"/>
              <w:noProof/>
              <w:sz w:val="24"/>
              <w:szCs w:val="24"/>
            </w:rPr>
          </w:pPr>
          <w:hyperlink w:anchor="_Toc166404672" w:history="1">
            <w:r w:rsidRPr="009D12F0">
              <w:rPr>
                <w:rStyle w:val="Hyperlink"/>
                <w:rFonts w:ascii="Arial" w:hAnsi="Arial" w:cs="Arial"/>
                <w:noProof/>
                <w:sz w:val="24"/>
                <w:szCs w:val="24"/>
              </w:rPr>
              <w:t>Conclusion</w:t>
            </w:r>
            <w:r w:rsidRPr="009D12F0">
              <w:rPr>
                <w:rFonts w:ascii="Arial" w:hAnsi="Arial" w:cs="Arial"/>
                <w:noProof/>
                <w:webHidden/>
                <w:sz w:val="24"/>
                <w:szCs w:val="24"/>
              </w:rPr>
              <w:tab/>
            </w:r>
            <w:r w:rsidRPr="009D12F0">
              <w:rPr>
                <w:rFonts w:ascii="Arial" w:hAnsi="Arial" w:cs="Arial"/>
                <w:noProof/>
                <w:webHidden/>
                <w:sz w:val="24"/>
                <w:szCs w:val="24"/>
              </w:rPr>
              <w:fldChar w:fldCharType="begin"/>
            </w:r>
            <w:r w:rsidRPr="009D12F0">
              <w:rPr>
                <w:rFonts w:ascii="Arial" w:hAnsi="Arial" w:cs="Arial"/>
                <w:noProof/>
                <w:webHidden/>
                <w:sz w:val="24"/>
                <w:szCs w:val="24"/>
              </w:rPr>
              <w:instrText xml:space="preserve"> PAGEREF _Toc166404672 \h </w:instrText>
            </w:r>
            <w:r w:rsidRPr="009D12F0">
              <w:rPr>
                <w:rFonts w:ascii="Arial" w:hAnsi="Arial" w:cs="Arial"/>
                <w:noProof/>
                <w:webHidden/>
                <w:sz w:val="24"/>
                <w:szCs w:val="24"/>
              </w:rPr>
            </w:r>
            <w:r w:rsidRPr="009D12F0">
              <w:rPr>
                <w:rFonts w:ascii="Arial" w:hAnsi="Arial" w:cs="Arial"/>
                <w:noProof/>
                <w:webHidden/>
                <w:sz w:val="24"/>
                <w:szCs w:val="24"/>
              </w:rPr>
              <w:fldChar w:fldCharType="separate"/>
            </w:r>
            <w:r w:rsidRPr="009D12F0">
              <w:rPr>
                <w:rFonts w:ascii="Arial" w:hAnsi="Arial" w:cs="Arial"/>
                <w:noProof/>
                <w:webHidden/>
                <w:sz w:val="24"/>
                <w:szCs w:val="24"/>
              </w:rPr>
              <w:t>8</w:t>
            </w:r>
            <w:r w:rsidRPr="009D12F0">
              <w:rPr>
                <w:rFonts w:ascii="Arial" w:hAnsi="Arial" w:cs="Arial"/>
                <w:noProof/>
                <w:webHidden/>
                <w:sz w:val="24"/>
                <w:szCs w:val="24"/>
              </w:rPr>
              <w:fldChar w:fldCharType="end"/>
            </w:r>
          </w:hyperlink>
        </w:p>
        <w:p w14:paraId="209DE462" w14:textId="77777777" w:rsidR="009D12F0" w:rsidRDefault="009D12F0" w:rsidP="009D12F0">
          <w:pPr>
            <w:spacing w:line="360" w:lineRule="auto"/>
            <w:jc w:val="both"/>
            <w:rPr>
              <w:bCs/>
              <w:noProof/>
            </w:rPr>
          </w:pPr>
          <w:r w:rsidRPr="009D12F0">
            <w:rPr>
              <w:rFonts w:ascii="Arial" w:hAnsi="Arial" w:cs="Arial"/>
              <w:noProof/>
              <w:sz w:val="24"/>
              <w:szCs w:val="24"/>
            </w:rPr>
            <w:lastRenderedPageBreak/>
            <w:fldChar w:fldCharType="end"/>
          </w:r>
        </w:p>
      </w:sdtContent>
    </w:sdt>
    <w:p w14:paraId="46AEB58E" w14:textId="77777777" w:rsidR="009D12F0" w:rsidRDefault="009D12F0"/>
    <w:p w14:paraId="644B64F8" w14:textId="77777777" w:rsidR="005E125F" w:rsidRDefault="005E125F"/>
    <w:p w14:paraId="56B12D53" w14:textId="77777777" w:rsidR="005E125F" w:rsidRPr="00421B6E" w:rsidRDefault="005E125F" w:rsidP="00421B6E">
      <w:pPr>
        <w:pStyle w:val="Heading1"/>
        <w:spacing w:line="360" w:lineRule="auto"/>
        <w:jc w:val="both"/>
        <w:rPr>
          <w:rFonts w:ascii="Arial" w:hAnsi="Arial" w:cs="Arial"/>
        </w:rPr>
      </w:pPr>
      <w:bookmarkStart w:id="0" w:name="_Toc166404666"/>
      <w:r w:rsidRPr="00421B6E">
        <w:rPr>
          <w:rFonts w:ascii="Arial" w:hAnsi="Arial" w:cs="Arial"/>
        </w:rPr>
        <w:t>Introduction</w:t>
      </w:r>
      <w:bookmarkEnd w:id="0"/>
    </w:p>
    <w:p w14:paraId="6624A696" w14:textId="77777777" w:rsidR="005E125F" w:rsidRPr="00421B6E" w:rsidRDefault="005E125F" w:rsidP="00421B6E">
      <w:pPr>
        <w:spacing w:line="360" w:lineRule="auto"/>
        <w:jc w:val="both"/>
        <w:rPr>
          <w:rFonts w:ascii="Arial" w:hAnsi="Arial" w:cs="Arial"/>
          <w:sz w:val="24"/>
          <w:szCs w:val="24"/>
        </w:rPr>
      </w:pPr>
    </w:p>
    <w:p w14:paraId="2717B5BD" w14:textId="77777777" w:rsidR="005E125F" w:rsidRPr="00421B6E" w:rsidRDefault="005E125F" w:rsidP="00421B6E">
      <w:pPr>
        <w:spacing w:line="360" w:lineRule="auto"/>
        <w:jc w:val="both"/>
        <w:rPr>
          <w:rFonts w:ascii="Arial" w:hAnsi="Arial" w:cs="Arial"/>
          <w:sz w:val="24"/>
          <w:szCs w:val="24"/>
        </w:rPr>
      </w:pPr>
      <w:r w:rsidRPr="00421B6E">
        <w:rPr>
          <w:rFonts w:ascii="Arial" w:hAnsi="Arial" w:cs="Arial"/>
          <w:sz w:val="24"/>
          <w:szCs w:val="24"/>
        </w:rPr>
        <w:t xml:space="preserve">Entrepreneurship embodies a complex interplay of individual characteristics and external factors that influence the success of ventures (Barringer &amp; Ireland, 2018). At its core, entrepreneurship represents the pursuit of innovative ideas and the creation of value in competitive markets. This essay endeavours to delve deeply into the diverse array of traits and motivations that underpin entrepreneurial endeavours (Williams, 2021). </w:t>
      </w:r>
    </w:p>
    <w:p w14:paraId="53A3E70E" w14:textId="77777777" w:rsidR="005E125F" w:rsidRPr="00421B6E" w:rsidRDefault="005E125F" w:rsidP="00421B6E">
      <w:pPr>
        <w:spacing w:line="360" w:lineRule="auto"/>
        <w:jc w:val="both"/>
        <w:rPr>
          <w:rFonts w:ascii="Arial" w:hAnsi="Arial" w:cs="Arial"/>
          <w:sz w:val="24"/>
          <w:szCs w:val="24"/>
        </w:rPr>
      </w:pPr>
      <w:r w:rsidRPr="00421B6E">
        <w:rPr>
          <w:rFonts w:ascii="Arial" w:hAnsi="Arial" w:cs="Arial"/>
          <w:sz w:val="24"/>
          <w:szCs w:val="24"/>
        </w:rPr>
        <w:t xml:space="preserve">Through a meticulous examination of these factors, including passion, resilience, creativity, and risk-taking, the essay aims to unravel the intricate dynamics shaping entrepreneurial success (Burns, 2022). Drawing upon relevant academic models and theories, such as Sarasvathy's entrepreneurial mindset theory and Schumpeter's theory of creative destruction (Hisrich et al., 2008), this analysis seeks to provide a comprehensive understanding of the entrepreneurial landscape. </w:t>
      </w:r>
    </w:p>
    <w:p w14:paraId="51E3E44B" w14:textId="77777777" w:rsidR="005E125F" w:rsidRPr="00421B6E" w:rsidRDefault="005E125F" w:rsidP="00421B6E">
      <w:pPr>
        <w:spacing w:line="360" w:lineRule="auto"/>
        <w:jc w:val="both"/>
        <w:rPr>
          <w:rFonts w:ascii="Arial" w:hAnsi="Arial" w:cs="Arial"/>
          <w:sz w:val="24"/>
          <w:szCs w:val="24"/>
        </w:rPr>
      </w:pPr>
      <w:r w:rsidRPr="00421B6E">
        <w:rPr>
          <w:rFonts w:ascii="Arial" w:hAnsi="Arial" w:cs="Arial"/>
          <w:sz w:val="24"/>
          <w:szCs w:val="24"/>
        </w:rPr>
        <w:t xml:space="preserve">Moreover, real-world examples of successful entrepreneurs, ranging from Elon Musk to Sara Blakely and Steve Jobs to Richard Branson, will be scrutinized to illustrate the practical manifestations of these traits and motivations in action. By dissecting the complexities of entrepreneurship and elucidating the underlying drivers of success, this essay endeavours to offer valuable insights for aspiring entrepreneurs and researchers alike (Rae, 2008). </w:t>
      </w:r>
    </w:p>
    <w:p w14:paraId="2EB9F3C7" w14:textId="77777777" w:rsidR="005E125F" w:rsidRPr="00421B6E" w:rsidRDefault="005E125F" w:rsidP="00421B6E">
      <w:pPr>
        <w:spacing w:line="360" w:lineRule="auto"/>
        <w:jc w:val="both"/>
        <w:rPr>
          <w:rFonts w:ascii="Arial" w:hAnsi="Arial" w:cs="Arial"/>
          <w:sz w:val="24"/>
          <w:szCs w:val="24"/>
        </w:rPr>
      </w:pPr>
      <w:r w:rsidRPr="00421B6E">
        <w:rPr>
          <w:rFonts w:ascii="Arial" w:hAnsi="Arial" w:cs="Arial"/>
          <w:sz w:val="24"/>
          <w:szCs w:val="24"/>
        </w:rPr>
        <w:t>Through a nuanced exploration of entrepreneurial traits and motivations, this essay seeks to empower individuals to navigate the challenges of entrepreneurship and embark on their journey towards innovation and value creation in the marketplace.</w:t>
      </w:r>
    </w:p>
    <w:p w14:paraId="0BF16738" w14:textId="77777777" w:rsidR="00107284" w:rsidRPr="00421B6E" w:rsidRDefault="00107284" w:rsidP="00421B6E">
      <w:pPr>
        <w:spacing w:line="360" w:lineRule="auto"/>
        <w:jc w:val="both"/>
        <w:rPr>
          <w:rFonts w:ascii="Arial" w:hAnsi="Arial" w:cs="Arial"/>
          <w:sz w:val="24"/>
          <w:szCs w:val="24"/>
        </w:rPr>
      </w:pPr>
    </w:p>
    <w:p w14:paraId="0CA6E823" w14:textId="77777777" w:rsidR="00055937" w:rsidRPr="00421B6E" w:rsidRDefault="00055937" w:rsidP="00421B6E">
      <w:pPr>
        <w:pStyle w:val="Heading1"/>
        <w:spacing w:line="360" w:lineRule="auto"/>
        <w:jc w:val="both"/>
        <w:rPr>
          <w:rFonts w:ascii="Arial" w:hAnsi="Arial" w:cs="Arial"/>
        </w:rPr>
      </w:pPr>
      <w:bookmarkStart w:id="1" w:name="_Toc166404667"/>
      <w:r w:rsidRPr="00421B6E">
        <w:rPr>
          <w:rFonts w:ascii="Arial" w:hAnsi="Arial" w:cs="Arial"/>
        </w:rPr>
        <w:lastRenderedPageBreak/>
        <w:t>Main Body</w:t>
      </w:r>
      <w:bookmarkEnd w:id="1"/>
    </w:p>
    <w:p w14:paraId="7A244859" w14:textId="77777777" w:rsidR="00055937" w:rsidRPr="00421B6E" w:rsidRDefault="00055937" w:rsidP="00421B6E">
      <w:pPr>
        <w:spacing w:line="360" w:lineRule="auto"/>
        <w:jc w:val="both"/>
        <w:rPr>
          <w:rFonts w:ascii="Arial" w:hAnsi="Arial" w:cs="Arial"/>
          <w:sz w:val="24"/>
          <w:szCs w:val="24"/>
        </w:rPr>
      </w:pPr>
    </w:p>
    <w:p w14:paraId="5CF88307" w14:textId="77777777" w:rsidR="00055937" w:rsidRPr="00421B6E" w:rsidRDefault="00055937" w:rsidP="00421B6E">
      <w:pPr>
        <w:spacing w:line="360" w:lineRule="auto"/>
        <w:jc w:val="both"/>
        <w:rPr>
          <w:rFonts w:ascii="Arial" w:hAnsi="Arial" w:cs="Arial"/>
          <w:sz w:val="24"/>
          <w:szCs w:val="24"/>
        </w:rPr>
      </w:pPr>
      <w:r w:rsidRPr="00421B6E">
        <w:rPr>
          <w:rFonts w:ascii="Arial" w:hAnsi="Arial" w:cs="Arial"/>
          <w:sz w:val="24"/>
          <w:szCs w:val="24"/>
        </w:rPr>
        <w:t>Entrepreneurial success hinges on a myriad of factors, with key traits and motivations serving as foundational pillars shaping the journey of entrepreneurs. This section critically examines four essential traits – passion and vision, resilience and perseverance, creativity and innovation, and risk-taking and opportunity recognition – elucidating their significance through academic theories and real-world examples.</w:t>
      </w:r>
    </w:p>
    <w:p w14:paraId="44C797C2" w14:textId="77777777" w:rsidR="00055937" w:rsidRPr="00421B6E" w:rsidRDefault="00055937" w:rsidP="00421B6E">
      <w:pPr>
        <w:pStyle w:val="Heading1"/>
        <w:spacing w:line="360" w:lineRule="auto"/>
        <w:jc w:val="both"/>
        <w:rPr>
          <w:rFonts w:ascii="Arial" w:hAnsi="Arial" w:cs="Arial"/>
        </w:rPr>
      </w:pPr>
      <w:bookmarkStart w:id="2" w:name="_Toc166404668"/>
      <w:r w:rsidRPr="00421B6E">
        <w:rPr>
          <w:rFonts w:ascii="Arial" w:hAnsi="Arial" w:cs="Arial"/>
        </w:rPr>
        <w:t>Passion and Vision</w:t>
      </w:r>
      <w:bookmarkEnd w:id="2"/>
    </w:p>
    <w:p w14:paraId="3815BCC0" w14:textId="77777777" w:rsidR="00055937" w:rsidRPr="00421B6E" w:rsidRDefault="00055937" w:rsidP="00421B6E">
      <w:pPr>
        <w:spacing w:line="360" w:lineRule="auto"/>
        <w:jc w:val="both"/>
        <w:rPr>
          <w:rFonts w:ascii="Arial" w:hAnsi="Arial" w:cs="Arial"/>
          <w:sz w:val="24"/>
          <w:szCs w:val="24"/>
        </w:rPr>
      </w:pPr>
    </w:p>
    <w:p w14:paraId="34F6F255" w14:textId="77777777" w:rsidR="00055937" w:rsidRPr="00421B6E" w:rsidRDefault="00055937" w:rsidP="00421B6E">
      <w:pPr>
        <w:spacing w:line="360" w:lineRule="auto"/>
        <w:jc w:val="both"/>
        <w:rPr>
          <w:rFonts w:ascii="Arial" w:hAnsi="Arial" w:cs="Arial"/>
          <w:sz w:val="24"/>
          <w:szCs w:val="24"/>
        </w:rPr>
      </w:pPr>
      <w:r w:rsidRPr="00421B6E">
        <w:rPr>
          <w:rFonts w:ascii="Arial" w:hAnsi="Arial" w:cs="Arial"/>
          <w:sz w:val="24"/>
          <w:szCs w:val="24"/>
        </w:rPr>
        <w:t>Passion and vision serve as foundational elements driving entrepreneurial endeavours, shaping the trajectory of ventures, and propelling them towards success. Sarasvathy's (2001) entrepreneurial mindset theory highlights the indispensable role of these traits in navigating the complexities of entrepreneurship. Passion, characterized by an intense enthusiasm and dedication towards one's goals, serves as the driving force behind entrepreneurial pursuits (Sarasvathy, 2001). It fuels the determination to overcome obstacles and persevere through challenges encountered along the entrepreneurial journey.</w:t>
      </w:r>
    </w:p>
    <w:p w14:paraId="00BB85E4" w14:textId="77777777" w:rsidR="00055937" w:rsidRPr="00421B6E" w:rsidRDefault="00055937" w:rsidP="00421B6E">
      <w:pPr>
        <w:spacing w:line="360" w:lineRule="auto"/>
        <w:jc w:val="both"/>
        <w:rPr>
          <w:rFonts w:ascii="Arial" w:hAnsi="Arial" w:cs="Arial"/>
          <w:sz w:val="24"/>
          <w:szCs w:val="24"/>
        </w:rPr>
      </w:pPr>
      <w:r w:rsidRPr="00421B6E">
        <w:rPr>
          <w:rFonts w:ascii="Arial" w:hAnsi="Arial" w:cs="Arial"/>
          <w:sz w:val="24"/>
          <w:szCs w:val="24"/>
        </w:rPr>
        <w:t>Moreover, vision plays a crucial role in providing entrepreneurs with a clear sense of direction and purpose. It serves as a guiding light, illuminating the path towards the realization of long-term objectives amidst the uncertainties and ambiguities inherent in the entrepreneurial landscape (Rae, 2008). Entrepreneurs with a compelling vision possess a profound understanding of the market dynamics and consumer needs, enabling them to identify opportunities and capitalize on emerging trends effectively.</w:t>
      </w:r>
    </w:p>
    <w:p w14:paraId="350C3B98" w14:textId="77777777" w:rsidR="00055937" w:rsidRPr="00421B6E" w:rsidRDefault="00055937" w:rsidP="00421B6E">
      <w:pPr>
        <w:spacing w:line="360" w:lineRule="auto"/>
        <w:jc w:val="both"/>
        <w:rPr>
          <w:rFonts w:ascii="Arial" w:hAnsi="Arial" w:cs="Arial"/>
          <w:sz w:val="24"/>
          <w:szCs w:val="24"/>
        </w:rPr>
      </w:pPr>
      <w:r w:rsidRPr="00421B6E">
        <w:rPr>
          <w:rFonts w:ascii="Arial" w:hAnsi="Arial" w:cs="Arial"/>
          <w:sz w:val="24"/>
          <w:szCs w:val="24"/>
        </w:rPr>
        <w:t xml:space="preserve">The case of Elon Musk vividly illustrates the transformative impact of passion and vision in entrepreneurship. Musk, widely recognized for his visionary pursuits with companies like SpaceX and Tesla, embodies the essence of passion-driven entrepreneurship. His audacious vision of colonizing Mars and revolutionizing the automotive industry with electric vehicles reflects a profound commitment to </w:t>
      </w:r>
      <w:r w:rsidRPr="00421B6E">
        <w:rPr>
          <w:rFonts w:ascii="Arial" w:hAnsi="Arial" w:cs="Arial"/>
          <w:sz w:val="24"/>
          <w:szCs w:val="24"/>
        </w:rPr>
        <w:lastRenderedPageBreak/>
        <w:t>addressing pressing global challenges while pushing the boundaries of technological innovation. (Tutton, 2020)</w:t>
      </w:r>
    </w:p>
    <w:p w14:paraId="3156FFCD" w14:textId="77777777" w:rsidR="00055937" w:rsidRPr="00421B6E" w:rsidRDefault="00055937" w:rsidP="00421B6E">
      <w:pPr>
        <w:spacing w:line="360" w:lineRule="auto"/>
        <w:jc w:val="both"/>
        <w:rPr>
          <w:rFonts w:ascii="Arial" w:hAnsi="Arial" w:cs="Arial"/>
          <w:sz w:val="24"/>
          <w:szCs w:val="24"/>
        </w:rPr>
      </w:pPr>
      <w:r w:rsidRPr="00421B6E">
        <w:rPr>
          <w:rFonts w:ascii="Arial" w:hAnsi="Arial" w:cs="Arial"/>
          <w:sz w:val="24"/>
          <w:szCs w:val="24"/>
        </w:rPr>
        <w:t>Musk's unwavering dedication to his vision has catalysed remarkable advancements in space exploration through SpaceX, with significant achievements such as the successful launch and recovery of reusable rockets (Aguinis &amp; Bradley, 2015). Similarly, Tesla's ground-breaking innovations in electric vehicles and renewable energy solutions bear testament to Musk's visionary leadership and unwavering commitment to sustainable development.</w:t>
      </w:r>
    </w:p>
    <w:p w14:paraId="71A028AF" w14:textId="77777777" w:rsidR="00055937" w:rsidRPr="00421B6E" w:rsidRDefault="00055937" w:rsidP="00421B6E">
      <w:pPr>
        <w:spacing w:line="360" w:lineRule="auto"/>
        <w:jc w:val="both"/>
        <w:rPr>
          <w:rFonts w:ascii="Arial" w:hAnsi="Arial" w:cs="Arial"/>
          <w:sz w:val="24"/>
          <w:szCs w:val="24"/>
        </w:rPr>
      </w:pPr>
      <w:r w:rsidRPr="00421B6E">
        <w:rPr>
          <w:rFonts w:ascii="Arial" w:hAnsi="Arial" w:cs="Arial"/>
          <w:sz w:val="24"/>
          <w:szCs w:val="24"/>
        </w:rPr>
        <w:t>By integrating insights from academic literature such as Sarasvathy's entrepreneurial mindset theory, we gain a deeper understanding of how passion and vision serve as catalysts for entrepreneurial success. These traits not only inspire individuals to embark on entrepreneurial ventures but also empower them to navigate the complexities of the business landscape with resilience and determination (Hisrich et al., 2008).</w:t>
      </w:r>
    </w:p>
    <w:p w14:paraId="07A90EE2" w14:textId="77777777" w:rsidR="00107284" w:rsidRPr="00421B6E" w:rsidRDefault="00107284" w:rsidP="00421B6E">
      <w:pPr>
        <w:spacing w:line="360" w:lineRule="auto"/>
        <w:jc w:val="both"/>
        <w:rPr>
          <w:rFonts w:ascii="Arial" w:hAnsi="Arial" w:cs="Arial"/>
          <w:sz w:val="24"/>
          <w:szCs w:val="24"/>
        </w:rPr>
      </w:pPr>
    </w:p>
    <w:p w14:paraId="2F27C23B" w14:textId="77777777" w:rsidR="00837F2F" w:rsidRPr="00421B6E" w:rsidRDefault="00837F2F" w:rsidP="00421B6E">
      <w:pPr>
        <w:pStyle w:val="Heading1"/>
        <w:spacing w:line="360" w:lineRule="auto"/>
        <w:jc w:val="both"/>
        <w:rPr>
          <w:rFonts w:ascii="Arial" w:hAnsi="Arial" w:cs="Arial"/>
        </w:rPr>
      </w:pPr>
      <w:bookmarkStart w:id="3" w:name="_Toc166404669"/>
      <w:r w:rsidRPr="00421B6E">
        <w:rPr>
          <w:rFonts w:ascii="Arial" w:hAnsi="Arial" w:cs="Arial"/>
        </w:rPr>
        <w:t>Resilience and Perseverance</w:t>
      </w:r>
      <w:bookmarkEnd w:id="3"/>
    </w:p>
    <w:p w14:paraId="23531AB7" w14:textId="77777777" w:rsidR="00837F2F" w:rsidRPr="00421B6E" w:rsidRDefault="00837F2F" w:rsidP="00421B6E">
      <w:pPr>
        <w:spacing w:line="360" w:lineRule="auto"/>
        <w:jc w:val="both"/>
        <w:rPr>
          <w:rFonts w:ascii="Arial" w:hAnsi="Arial" w:cs="Arial"/>
          <w:sz w:val="24"/>
          <w:szCs w:val="24"/>
        </w:rPr>
      </w:pPr>
    </w:p>
    <w:p w14:paraId="4634AAAF"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Resilience and perseverance are crucial attributes for entrepreneurs as they navigate the challenges of building ventures. According to Zhao, Seibert, and Hills (2005), psychological trait theory underscores the importance of resilience, which refers to the ability to rebound from setbacks and failures. Perseverance, on the other hand, involves the relentless pursuit of goals despite obstacles (Burns, 2022). These traits are fundamental for entrepreneurs to sustain their efforts in the face of adversity.</w:t>
      </w:r>
    </w:p>
    <w:p w14:paraId="6D84CAFF"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Sara Blakely's entrepreneurial journey with Spanx exemplifies the significance of resilience and perseverance in action. Despite encountering numerous rejections and setbacks, Blakely remained steadfast in her pursuit of success. Her unwavering determination fuelled her resilience, enabling her to bounce back from failures (Shepherd et. al, 2020). Blakely's ability to persevere through challenges and maintain her focus on her goals was instrumental in the success of Spanx.</w:t>
      </w:r>
    </w:p>
    <w:p w14:paraId="1A6C8729"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lastRenderedPageBreak/>
        <w:t>Moreover, academic research by Hisrich, Peters, and Shepherd (2008) emphasizes the role of resilience and perseverance in entrepreneurial success. Entrepreneurs who possess these traits are better equipped to navigate the uncertainties and setbacks inherent in entrepreneurship. They are able to adapt to changing circumstances and maintain their motivation despite obstacles, ultimately increasing their chances of success (Hisrich et al., 2008).</w:t>
      </w:r>
    </w:p>
    <w:p w14:paraId="5089E05F"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In summary, resilience and perseverance are essential qualities for entrepreneurs as they pursue their ventures. Academic theories highlight the importance of these traits in overcoming challenges, while real-world examples, such as Sara Blakely's journey with Spanx, illustrate their practical significance in entrepreneurial success (Barringer &amp; Ireland, 2018). By embodying resilience and perseverance, entrepreneurs can better navigate the complexities of entrepreneurship and increase their likelihood of achieving their goals.</w:t>
      </w:r>
    </w:p>
    <w:p w14:paraId="54718A5B" w14:textId="77777777" w:rsidR="00837F2F" w:rsidRPr="00421B6E" w:rsidRDefault="00837F2F" w:rsidP="00421B6E">
      <w:pPr>
        <w:pStyle w:val="Heading1"/>
        <w:spacing w:line="360" w:lineRule="auto"/>
        <w:jc w:val="both"/>
        <w:rPr>
          <w:rFonts w:ascii="Arial" w:hAnsi="Arial" w:cs="Arial"/>
        </w:rPr>
      </w:pPr>
      <w:bookmarkStart w:id="4" w:name="_Toc166404670"/>
      <w:r w:rsidRPr="00421B6E">
        <w:rPr>
          <w:rFonts w:ascii="Arial" w:hAnsi="Arial" w:cs="Arial"/>
        </w:rPr>
        <w:t>Creativity and Innovation</w:t>
      </w:r>
      <w:bookmarkEnd w:id="4"/>
    </w:p>
    <w:p w14:paraId="22D5A9D7" w14:textId="77777777" w:rsidR="00837F2F" w:rsidRPr="00421B6E" w:rsidRDefault="00837F2F" w:rsidP="00421B6E">
      <w:pPr>
        <w:spacing w:line="360" w:lineRule="auto"/>
        <w:jc w:val="both"/>
        <w:rPr>
          <w:rFonts w:ascii="Arial" w:hAnsi="Arial" w:cs="Arial"/>
          <w:sz w:val="24"/>
          <w:szCs w:val="24"/>
        </w:rPr>
      </w:pPr>
    </w:p>
    <w:p w14:paraId="79E15C57"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Schumpeter's (1942) theory of creative destruction underscores the pivotal role of creativity and innovation in driving entrepreneurial ventures forward. Entrepreneurs, as agents of change, disrupt existing markets by introducing novel products, services, or business models, thereby fostering economic growth through innovation. The entrepreneurial journey of Steve Jobs, particularly during his tenure at Apple Inc., serves as a compelling illustration of this phenomenon. Jobs' relentless pursuit of innovation revolutionized multiple industries, with ground-breaking products like the iPhone and iPad reshaping the technological landscape. His visionary leadership and unwavering commitment to design excellence exemplify the transformative impact of creativity and innovation in entrepreneurship. (Brackman et. al, 2017)</w:t>
      </w:r>
    </w:p>
    <w:p w14:paraId="55A0817F"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 xml:space="preserve">According to Sarasvathy (2001), entrepreneurial ventures are characterized by a mindset that prioritizes effectuation over causation. Effectual entrepreneurs leverage their existing resources and networks to create opportunities rather than predicting outcomes based on pre-existing market conditions. Jobs' entrepreneurial approach at Apple reflects elements of effectuation, as he often relied on his intuition and creativity </w:t>
      </w:r>
      <w:r w:rsidRPr="00421B6E">
        <w:rPr>
          <w:rFonts w:ascii="Arial" w:hAnsi="Arial" w:cs="Arial"/>
          <w:sz w:val="24"/>
          <w:szCs w:val="24"/>
        </w:rPr>
        <w:lastRenderedPageBreak/>
        <w:t>to anticipate and capitalize on emerging trends in the technology market. (Futterer et. al, 2017)</w:t>
      </w:r>
    </w:p>
    <w:p w14:paraId="0994C3C6"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Furthermore, Scherer's (1982) research on innovation and entrepreneurship highlights the dynamic interplay between technological advancements and entrepreneurial activities. Scherer argues that entrepreneurs play a crucial role in driving technological progress by commercializing new ideas and inventions. Jobs' innovations at Apple, such as the introduction of the Macintosh computer and the iPod, exemplify this intersection between entrepreneurship and technological innovation, as these products revolutionized their respective industries. (Hagedoorn, 1996)</w:t>
      </w:r>
    </w:p>
    <w:p w14:paraId="2B274638"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Additionally, Blank's (2013) Lean Startup methodology emphasizes the importance of rapid experimentation and customer feedback in entrepreneurial ventures. By adopting a lean approach to product development, entrepreneurs can quickly iterate on their ideas and refine their offerings based on real-world market feedback. Jobs' product development philosophy at Apple, characterized by a focus on user experience and iterative refinement, aligns with the principles of the Lean Startup methodology, as evidenced by the iterative evolution of products like the iPhone and iPad based on customer insights and market demand. (Bortollini et. al, 2018)</w:t>
      </w:r>
    </w:p>
    <w:p w14:paraId="1CBD8A2B" w14:textId="77777777" w:rsidR="00837F2F" w:rsidRPr="00421B6E" w:rsidRDefault="00837F2F" w:rsidP="00421B6E">
      <w:pPr>
        <w:spacing w:line="360" w:lineRule="auto"/>
        <w:jc w:val="both"/>
        <w:rPr>
          <w:rFonts w:ascii="Arial" w:hAnsi="Arial" w:cs="Arial"/>
          <w:sz w:val="24"/>
          <w:szCs w:val="24"/>
        </w:rPr>
      </w:pPr>
      <w:r w:rsidRPr="00421B6E">
        <w:rPr>
          <w:rFonts w:ascii="Arial" w:hAnsi="Arial" w:cs="Arial"/>
          <w:sz w:val="24"/>
          <w:szCs w:val="24"/>
        </w:rPr>
        <w:t>Steve Jobs' entrepreneurial journey at Apple serves as a compelling case study of the transformative power of creativity and innovation in driving entrepreneurial success. Drawing upon insights from Sarasvathy, Scherer, and Blank, as well as Schumpeter's theory of creative destruction, it is evident that entrepreneurship thrives on disruptive innovation, effectual decision-making, and agile product development methodologies. Jobs' legacy continues to inspire entrepreneurs to challenge the status quo, embrace uncertainty, and leverage their creativity to create meaningful impact in the world of business and technology. (Vargas-Sanchez, 2017)</w:t>
      </w:r>
    </w:p>
    <w:p w14:paraId="41E95326" w14:textId="77777777" w:rsidR="00837F2F" w:rsidRPr="00421B6E" w:rsidRDefault="00837F2F" w:rsidP="00421B6E">
      <w:pPr>
        <w:spacing w:line="360" w:lineRule="auto"/>
        <w:jc w:val="both"/>
        <w:rPr>
          <w:rFonts w:ascii="Arial" w:hAnsi="Arial" w:cs="Arial"/>
          <w:sz w:val="24"/>
          <w:szCs w:val="24"/>
        </w:rPr>
      </w:pPr>
    </w:p>
    <w:p w14:paraId="3D6FAFCA" w14:textId="77777777" w:rsidR="00DC3E54" w:rsidRPr="00421B6E" w:rsidRDefault="00DC3E54" w:rsidP="00421B6E">
      <w:pPr>
        <w:spacing w:line="360" w:lineRule="auto"/>
        <w:jc w:val="both"/>
        <w:rPr>
          <w:rFonts w:ascii="Arial" w:hAnsi="Arial" w:cs="Arial"/>
          <w:sz w:val="24"/>
          <w:szCs w:val="24"/>
        </w:rPr>
      </w:pPr>
    </w:p>
    <w:p w14:paraId="37B02948" w14:textId="77777777" w:rsidR="00E674DD" w:rsidRPr="00421B6E" w:rsidRDefault="00E674DD" w:rsidP="00421B6E">
      <w:pPr>
        <w:pStyle w:val="Heading1"/>
        <w:spacing w:line="360" w:lineRule="auto"/>
        <w:jc w:val="both"/>
        <w:rPr>
          <w:rFonts w:ascii="Arial" w:hAnsi="Arial" w:cs="Arial"/>
        </w:rPr>
      </w:pPr>
      <w:bookmarkStart w:id="5" w:name="_Toc166404671"/>
      <w:r w:rsidRPr="00421B6E">
        <w:rPr>
          <w:rFonts w:ascii="Arial" w:hAnsi="Arial" w:cs="Arial"/>
        </w:rPr>
        <w:t>Risk-taking and Opportunity Recognition</w:t>
      </w:r>
      <w:bookmarkEnd w:id="5"/>
    </w:p>
    <w:p w14:paraId="7C2C7B81" w14:textId="77777777" w:rsidR="00E674DD" w:rsidRPr="00421B6E" w:rsidRDefault="00E674DD" w:rsidP="00421B6E">
      <w:pPr>
        <w:spacing w:line="360" w:lineRule="auto"/>
        <w:jc w:val="both"/>
        <w:rPr>
          <w:rFonts w:ascii="Arial" w:hAnsi="Arial" w:cs="Arial"/>
          <w:sz w:val="24"/>
          <w:szCs w:val="24"/>
        </w:rPr>
      </w:pPr>
    </w:p>
    <w:p w14:paraId="518B0796" w14:textId="77777777" w:rsidR="00E674DD" w:rsidRPr="00421B6E" w:rsidRDefault="00E674DD" w:rsidP="00421B6E">
      <w:pPr>
        <w:spacing w:line="360" w:lineRule="auto"/>
        <w:jc w:val="both"/>
        <w:rPr>
          <w:rFonts w:ascii="Arial" w:hAnsi="Arial" w:cs="Arial"/>
          <w:sz w:val="24"/>
          <w:szCs w:val="24"/>
        </w:rPr>
      </w:pPr>
      <w:r w:rsidRPr="00421B6E">
        <w:rPr>
          <w:rFonts w:ascii="Arial" w:hAnsi="Arial" w:cs="Arial"/>
          <w:sz w:val="24"/>
          <w:szCs w:val="24"/>
        </w:rPr>
        <w:lastRenderedPageBreak/>
        <w:t>Sarasvathy's (2001) theory of effectuation emphasizes the critical role of risk-taking and opportunity recognition in entrepreneurial decision-making. Effectual entrepreneurs, according to this theory, exhibit a distinct approach to navigating uncertainties by leveraging their ability to identify and capitalize on opportunities (Sarasvathy, 2001). This approach contrasts with traditional causal reasoning, where entrepreneurs aim to predict and control outcomes.</w:t>
      </w:r>
    </w:p>
    <w:p w14:paraId="5DAEEBEB" w14:textId="77777777" w:rsidR="00E674DD" w:rsidRPr="00421B6E" w:rsidRDefault="00E674DD" w:rsidP="00421B6E">
      <w:pPr>
        <w:spacing w:line="360" w:lineRule="auto"/>
        <w:jc w:val="both"/>
        <w:rPr>
          <w:rFonts w:ascii="Arial" w:hAnsi="Arial" w:cs="Arial"/>
          <w:sz w:val="24"/>
          <w:szCs w:val="24"/>
        </w:rPr>
      </w:pPr>
      <w:r w:rsidRPr="00421B6E">
        <w:rPr>
          <w:rFonts w:ascii="Arial" w:hAnsi="Arial" w:cs="Arial"/>
          <w:sz w:val="24"/>
          <w:szCs w:val="24"/>
        </w:rPr>
        <w:t>Effectual entrepreneurs, such as Richard Branson, demonstrate a keen awareness of the importance of risk-taking and opportunity recognition in driving entrepreneurial success. Branson's entrepreneurial journey with the Virgin Group serves as a compelling illustration of these traits. Throughout his career, Branson has displayed a remarkable willingness to embrace risk and seize opportunities across various industries, ranging from music to aviation (Williams, 2021). His ventures into uncharted territories, such as space tourism with Virgin Galactic, highlight his bold approach to risk-taking and his ability to recognize promising opportunities in emerging markets (Barringer &amp; Ireland, 2018).</w:t>
      </w:r>
    </w:p>
    <w:p w14:paraId="1A9D7BD4" w14:textId="77777777" w:rsidR="00E674DD" w:rsidRPr="00421B6E" w:rsidRDefault="00E674DD" w:rsidP="00421B6E">
      <w:pPr>
        <w:spacing w:line="360" w:lineRule="auto"/>
        <w:jc w:val="both"/>
        <w:rPr>
          <w:rFonts w:ascii="Arial" w:hAnsi="Arial" w:cs="Arial"/>
          <w:sz w:val="24"/>
          <w:szCs w:val="24"/>
        </w:rPr>
      </w:pPr>
      <w:r w:rsidRPr="00421B6E">
        <w:rPr>
          <w:rFonts w:ascii="Arial" w:hAnsi="Arial" w:cs="Arial"/>
          <w:sz w:val="24"/>
          <w:szCs w:val="24"/>
        </w:rPr>
        <w:t>Branson's success in diversifying the Virgin brand underscores the transformative impact of risk-taking and opportunity recognition on entrepreneurial outcomes. By venturing into sectors where others may perceive high levels of risk, Branson has not only expanded the scope of his business empire but also positioned himself as a pioneer in disruptive industries (Burns, 2022). His ability to identify and capitalize on nascent trends, such as the shift towards sustainable energy with Virgin Green Fund, further illustrates the strategic importance of opportunity recognition in entrepreneurial endeavours (Nelson, 2013).</w:t>
      </w:r>
    </w:p>
    <w:p w14:paraId="26A4253F" w14:textId="77777777" w:rsidR="00E674DD" w:rsidRPr="00421B6E" w:rsidRDefault="00E674DD" w:rsidP="00421B6E">
      <w:pPr>
        <w:spacing w:line="360" w:lineRule="auto"/>
        <w:jc w:val="both"/>
        <w:rPr>
          <w:rFonts w:ascii="Arial" w:hAnsi="Arial" w:cs="Arial"/>
          <w:sz w:val="24"/>
          <w:szCs w:val="24"/>
        </w:rPr>
      </w:pPr>
      <w:r w:rsidRPr="00421B6E">
        <w:rPr>
          <w:rFonts w:ascii="Arial" w:hAnsi="Arial" w:cs="Arial"/>
          <w:sz w:val="24"/>
          <w:szCs w:val="24"/>
        </w:rPr>
        <w:t>Moreover, Branson's entrepreneurial journey underscores the dynamic nature of risk-taking and opportunity recognition in response to changing market conditions. As industries evolve and new technologies emerge, entrepreneurs must remain agile in their approach to risk-taking and continuously scan the landscape for emerging opportunities (Rae, 2008). Branson's adaptive strategy, characterized by a willingness to pivot and explore new ventures, exemplifies the entrepreneurial mindset required to thrive in today's rapidly changing business environment.</w:t>
      </w:r>
    </w:p>
    <w:p w14:paraId="0235A254" w14:textId="77777777" w:rsidR="00E674DD" w:rsidRPr="00421B6E" w:rsidRDefault="00E674DD" w:rsidP="00421B6E">
      <w:pPr>
        <w:spacing w:line="360" w:lineRule="auto"/>
        <w:jc w:val="both"/>
        <w:rPr>
          <w:rFonts w:ascii="Arial" w:hAnsi="Arial" w:cs="Arial"/>
          <w:sz w:val="24"/>
          <w:szCs w:val="24"/>
        </w:rPr>
      </w:pPr>
      <w:r w:rsidRPr="00421B6E">
        <w:rPr>
          <w:rFonts w:ascii="Arial" w:hAnsi="Arial" w:cs="Arial"/>
          <w:sz w:val="24"/>
          <w:szCs w:val="24"/>
        </w:rPr>
        <w:t xml:space="preserve">In conclusion, Sarasvathy's theory of effectuation provides valuable insights into the role of risk-taking and opportunity recognition in entrepreneurial decision-making. </w:t>
      </w:r>
      <w:r w:rsidRPr="00421B6E">
        <w:rPr>
          <w:rFonts w:ascii="Arial" w:hAnsi="Arial" w:cs="Arial"/>
          <w:sz w:val="24"/>
          <w:szCs w:val="24"/>
        </w:rPr>
        <w:lastRenderedPageBreak/>
        <w:t>Richard Branson's entrepreneurial endeavours with the Virgin Group offer a tangible example of these principles in action, highlighting the transformative impact of bold risk-taking and strategic opportunity recognition on entrepreneurial success. By drawing upon diverse academic perspectives, this analysis underscores the multidimensional nature of entrepreneurial behaviour and its implications for venture outcomes. (Miyoshi, 2017)</w:t>
      </w:r>
    </w:p>
    <w:p w14:paraId="21A78D1B" w14:textId="77777777" w:rsidR="00DC3E54" w:rsidRPr="00421B6E" w:rsidRDefault="00DC3E54" w:rsidP="00421B6E">
      <w:pPr>
        <w:spacing w:line="360" w:lineRule="auto"/>
        <w:jc w:val="both"/>
        <w:rPr>
          <w:rFonts w:ascii="Arial" w:hAnsi="Arial" w:cs="Arial"/>
          <w:sz w:val="24"/>
          <w:szCs w:val="24"/>
        </w:rPr>
      </w:pPr>
    </w:p>
    <w:p w14:paraId="68250AFA" w14:textId="77777777" w:rsidR="00E674DD" w:rsidRPr="00421B6E" w:rsidRDefault="00E674DD" w:rsidP="00421B6E">
      <w:pPr>
        <w:spacing w:line="360" w:lineRule="auto"/>
        <w:jc w:val="both"/>
        <w:rPr>
          <w:rFonts w:ascii="Arial" w:hAnsi="Arial" w:cs="Arial"/>
          <w:sz w:val="24"/>
          <w:szCs w:val="24"/>
        </w:rPr>
      </w:pPr>
    </w:p>
    <w:p w14:paraId="2B2E90C5" w14:textId="77777777" w:rsidR="00824EDA" w:rsidRPr="00421B6E" w:rsidRDefault="00824EDA" w:rsidP="00421B6E">
      <w:pPr>
        <w:pStyle w:val="Heading1"/>
        <w:spacing w:line="360" w:lineRule="auto"/>
        <w:jc w:val="both"/>
        <w:rPr>
          <w:rFonts w:ascii="Arial" w:hAnsi="Arial" w:cs="Arial"/>
        </w:rPr>
      </w:pPr>
      <w:bookmarkStart w:id="6" w:name="_Toc166404672"/>
      <w:r w:rsidRPr="00421B6E">
        <w:rPr>
          <w:rFonts w:ascii="Arial" w:hAnsi="Arial" w:cs="Arial"/>
        </w:rPr>
        <w:t>Conclusion</w:t>
      </w:r>
      <w:bookmarkEnd w:id="6"/>
    </w:p>
    <w:p w14:paraId="34748DFD" w14:textId="77777777" w:rsidR="00824EDA" w:rsidRPr="00421B6E" w:rsidRDefault="00824EDA" w:rsidP="00421B6E">
      <w:pPr>
        <w:spacing w:line="360" w:lineRule="auto"/>
        <w:jc w:val="both"/>
        <w:rPr>
          <w:rFonts w:ascii="Arial" w:hAnsi="Arial" w:cs="Arial"/>
          <w:sz w:val="24"/>
          <w:szCs w:val="24"/>
        </w:rPr>
      </w:pPr>
      <w:r w:rsidRPr="00421B6E">
        <w:rPr>
          <w:rFonts w:ascii="Arial" w:hAnsi="Arial" w:cs="Arial"/>
          <w:sz w:val="24"/>
          <w:szCs w:val="24"/>
        </w:rPr>
        <w:br/>
        <w:t>In conclusion, entrepreneurial traits and motivations serve as pivotal determinants of success in the dynamic landscape of entrepreneurship. Through the lens of academic theories and real-world examples, this analysis has underscored the transformative power of passion and vision, resilience and perseverance, creativity and innovation, and risk-taking and opportunity recognition in driving entrepreneurial endeavours forward. By cultivating these traits and motivations, aspiring entrepreneurs can navigate the challenges of entrepreneurship and unlock their potential for innovation and value creation in the marketplace. (Baum et. al, 2004)</w:t>
      </w:r>
    </w:p>
    <w:p w14:paraId="7677F421" w14:textId="77777777" w:rsidR="00824EDA" w:rsidRPr="00421B6E" w:rsidRDefault="00824EDA" w:rsidP="00421B6E">
      <w:pPr>
        <w:spacing w:line="360" w:lineRule="auto"/>
        <w:jc w:val="both"/>
        <w:rPr>
          <w:rFonts w:ascii="Arial" w:hAnsi="Arial" w:cs="Arial"/>
          <w:sz w:val="24"/>
          <w:szCs w:val="24"/>
        </w:rPr>
      </w:pPr>
      <w:r w:rsidRPr="00421B6E">
        <w:rPr>
          <w:rFonts w:ascii="Arial" w:hAnsi="Arial" w:cs="Arial"/>
          <w:sz w:val="24"/>
          <w:szCs w:val="24"/>
        </w:rPr>
        <w:t>This assertion aligns with the findings of Burns (2022), who emphasizes the crucial role of resilience and perseverance in entrepreneurial success. Burns argues that entrepreneurs must possess the tenacity to overcome obstacles and persist through challenges to achieve their goals.</w:t>
      </w:r>
    </w:p>
    <w:p w14:paraId="72DD924B" w14:textId="77777777" w:rsidR="00824EDA" w:rsidRPr="00421B6E" w:rsidRDefault="00824EDA" w:rsidP="00421B6E">
      <w:pPr>
        <w:spacing w:line="360" w:lineRule="auto"/>
        <w:jc w:val="both"/>
        <w:rPr>
          <w:rFonts w:ascii="Arial" w:hAnsi="Arial" w:cs="Arial"/>
          <w:sz w:val="24"/>
          <w:szCs w:val="24"/>
        </w:rPr>
      </w:pPr>
      <w:r w:rsidRPr="00421B6E">
        <w:rPr>
          <w:rFonts w:ascii="Arial" w:hAnsi="Arial" w:cs="Arial"/>
          <w:sz w:val="24"/>
          <w:szCs w:val="24"/>
        </w:rPr>
        <w:t>Moreover, Williams (2021) echoes the significance of passion and vision in entrepreneurship. According to Williams, successful entrepreneurs are driven by a strong sense of purpose and a clear vision of their objectives, which guides their decision-making and actions.</w:t>
      </w:r>
    </w:p>
    <w:p w14:paraId="39422E46" w14:textId="77777777" w:rsidR="00824EDA" w:rsidRPr="00421B6E" w:rsidRDefault="00824EDA" w:rsidP="00421B6E">
      <w:pPr>
        <w:spacing w:line="360" w:lineRule="auto"/>
        <w:jc w:val="both"/>
        <w:rPr>
          <w:rFonts w:ascii="Arial" w:hAnsi="Arial" w:cs="Arial"/>
          <w:sz w:val="24"/>
          <w:szCs w:val="24"/>
        </w:rPr>
      </w:pPr>
      <w:r w:rsidRPr="00421B6E">
        <w:rPr>
          <w:rFonts w:ascii="Arial" w:hAnsi="Arial" w:cs="Arial"/>
          <w:sz w:val="24"/>
          <w:szCs w:val="24"/>
        </w:rPr>
        <w:t>By integrating insights from diverse academic perspectives, this conclusion reinforces the multifaceted nature of entrepreneurial success, emphasizing the importance of cultivating a diverse range of traits and motivations to thrive in the entrepreneurial landscape.</w:t>
      </w:r>
    </w:p>
    <w:p w14:paraId="0D6FADC3" w14:textId="77777777" w:rsidR="00E674DD" w:rsidRDefault="00E674DD" w:rsidP="00107284">
      <w:pPr>
        <w:spacing w:line="360" w:lineRule="auto"/>
        <w:jc w:val="both"/>
        <w:rPr>
          <w:rFonts w:ascii="Arial" w:hAnsi="Arial" w:cs="Arial"/>
          <w:sz w:val="24"/>
          <w:szCs w:val="24"/>
        </w:rPr>
      </w:pPr>
    </w:p>
    <w:p w14:paraId="06BDB5C4" w14:textId="77777777" w:rsidR="00421B6E" w:rsidRDefault="00421B6E" w:rsidP="00107284">
      <w:pPr>
        <w:spacing w:line="360" w:lineRule="auto"/>
        <w:jc w:val="both"/>
        <w:rPr>
          <w:rFonts w:ascii="Arial" w:hAnsi="Arial" w:cs="Arial"/>
          <w:sz w:val="24"/>
          <w:szCs w:val="24"/>
        </w:rPr>
      </w:pPr>
    </w:p>
    <w:p w14:paraId="1B0EBEA3" w14:textId="77777777" w:rsidR="00421B6E" w:rsidRDefault="00421B6E" w:rsidP="00107284">
      <w:pPr>
        <w:spacing w:line="360" w:lineRule="auto"/>
        <w:jc w:val="both"/>
        <w:rPr>
          <w:rFonts w:ascii="Arial" w:hAnsi="Arial" w:cs="Arial"/>
          <w:sz w:val="24"/>
          <w:szCs w:val="24"/>
        </w:rPr>
      </w:pPr>
    </w:p>
    <w:p w14:paraId="607BE099" w14:textId="77777777" w:rsidR="00421B6E" w:rsidRDefault="00421B6E" w:rsidP="00107284">
      <w:pPr>
        <w:spacing w:line="360" w:lineRule="auto"/>
        <w:jc w:val="both"/>
        <w:rPr>
          <w:rFonts w:ascii="Arial" w:hAnsi="Arial" w:cs="Arial"/>
          <w:sz w:val="24"/>
          <w:szCs w:val="24"/>
        </w:rPr>
      </w:pPr>
    </w:p>
    <w:p w14:paraId="1BF5CFA9" w14:textId="77777777" w:rsidR="00421B6E" w:rsidRDefault="00421B6E" w:rsidP="00107284">
      <w:pPr>
        <w:spacing w:line="360" w:lineRule="auto"/>
        <w:jc w:val="both"/>
        <w:rPr>
          <w:rFonts w:ascii="Arial" w:hAnsi="Arial" w:cs="Arial"/>
          <w:sz w:val="24"/>
          <w:szCs w:val="24"/>
        </w:rPr>
      </w:pPr>
    </w:p>
    <w:p w14:paraId="3C3C8C2B" w14:textId="77777777" w:rsidR="00421B6E" w:rsidRPr="00645C04" w:rsidRDefault="00421B6E" w:rsidP="00421B6E">
      <w:pPr>
        <w:spacing w:line="360" w:lineRule="auto"/>
        <w:jc w:val="both"/>
        <w:rPr>
          <w:rFonts w:ascii="Times New Roman" w:hAnsi="Times New Roman" w:cs="Times New Roman"/>
          <w:b/>
          <w:sz w:val="24"/>
          <w:szCs w:val="24"/>
        </w:rPr>
      </w:pPr>
      <w:r w:rsidRPr="00645C04">
        <w:rPr>
          <w:rFonts w:ascii="Times New Roman" w:hAnsi="Times New Roman" w:cs="Times New Roman"/>
          <w:b/>
          <w:sz w:val="24"/>
          <w:szCs w:val="24"/>
        </w:rPr>
        <w:t>References</w:t>
      </w:r>
    </w:p>
    <w:p w14:paraId="79DA2FD9" w14:textId="77777777" w:rsidR="00421B6E" w:rsidRPr="00645C04" w:rsidRDefault="00421B6E" w:rsidP="00421B6E">
      <w:pPr>
        <w:spacing w:line="360" w:lineRule="auto"/>
        <w:jc w:val="both"/>
        <w:rPr>
          <w:rFonts w:ascii="Times New Roman" w:hAnsi="Times New Roman" w:cs="Times New Roman"/>
          <w:sz w:val="24"/>
          <w:szCs w:val="24"/>
        </w:rPr>
      </w:pPr>
    </w:p>
    <w:p w14:paraId="426A9D0E"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Aguinis, H., &amp; Bradley, K. J. (2015). Best Practice Recommendations for Designing and Implementing Experimental Vignette Methodology Studies. </w:t>
      </w:r>
      <w:r w:rsidRPr="00645C04">
        <w:rPr>
          <w:rFonts w:ascii="Times New Roman" w:hAnsi="Times New Roman" w:cs="Times New Roman"/>
          <w:i/>
          <w:iCs/>
          <w:sz w:val="24"/>
          <w:szCs w:val="24"/>
        </w:rPr>
        <w:t>Organizational Research Methods, 18</w:t>
      </w:r>
      <w:r w:rsidRPr="00645C04">
        <w:rPr>
          <w:rFonts w:ascii="Times New Roman" w:hAnsi="Times New Roman" w:cs="Times New Roman"/>
          <w:sz w:val="24"/>
          <w:szCs w:val="24"/>
        </w:rPr>
        <w:t>(3), 308–334.</w:t>
      </w:r>
    </w:p>
    <w:p w14:paraId="0F17FA6E"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Baum, J. R., Frese, M., &amp; Baron, R. A. (2004). Entrepreneurship as an area of psychology study: An introduction. </w:t>
      </w:r>
      <w:r w:rsidRPr="00645C04">
        <w:rPr>
          <w:rFonts w:ascii="Times New Roman" w:hAnsi="Times New Roman" w:cs="Times New Roman"/>
          <w:i/>
          <w:iCs/>
          <w:sz w:val="24"/>
          <w:szCs w:val="24"/>
        </w:rPr>
        <w:t>Applied Psychology, 53</w:t>
      </w:r>
      <w:r w:rsidRPr="00645C04">
        <w:rPr>
          <w:rFonts w:ascii="Times New Roman" w:hAnsi="Times New Roman" w:cs="Times New Roman"/>
          <w:sz w:val="24"/>
          <w:szCs w:val="24"/>
        </w:rPr>
        <w:t>(3), 267-272.</w:t>
      </w:r>
    </w:p>
    <w:p w14:paraId="25EF075C"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Barringer, B. R., &amp; Ireland, R. D. (2018). </w:t>
      </w:r>
      <w:r w:rsidRPr="00645C04">
        <w:rPr>
          <w:rFonts w:ascii="Times New Roman" w:hAnsi="Times New Roman" w:cs="Times New Roman"/>
          <w:i/>
          <w:iCs/>
          <w:sz w:val="24"/>
          <w:szCs w:val="24"/>
        </w:rPr>
        <w:t>Entrepreneurship: Successfully Launching New Ventures, 4th Ed.</w:t>
      </w:r>
      <w:r w:rsidRPr="00645C04">
        <w:rPr>
          <w:rFonts w:ascii="Times New Roman" w:hAnsi="Times New Roman" w:cs="Times New Roman"/>
          <w:sz w:val="24"/>
          <w:szCs w:val="24"/>
        </w:rPr>
        <w:t xml:space="preserve"> Prentice Hall: New Jersey.</w:t>
      </w:r>
    </w:p>
    <w:p w14:paraId="5DFA0D24"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Brackman, F., Windels, K., &amp; Verhees, F. (2017). Co-creation of Innovations: Entrepreneurial collaboration in the clothing industry. </w:t>
      </w:r>
      <w:r w:rsidRPr="00645C04">
        <w:rPr>
          <w:rFonts w:ascii="Times New Roman" w:hAnsi="Times New Roman" w:cs="Times New Roman"/>
          <w:i/>
          <w:iCs/>
          <w:sz w:val="24"/>
          <w:szCs w:val="24"/>
        </w:rPr>
        <w:t>International Journal of Entrepreneurial Behavior &amp; Research, 23</w:t>
      </w:r>
      <w:r w:rsidRPr="00645C04">
        <w:rPr>
          <w:rFonts w:ascii="Times New Roman" w:hAnsi="Times New Roman" w:cs="Times New Roman"/>
          <w:sz w:val="24"/>
          <w:szCs w:val="24"/>
        </w:rPr>
        <w:t>(6), 980–999.</w:t>
      </w:r>
    </w:p>
    <w:p w14:paraId="5CD70B2C"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Burns, P. (2022). </w:t>
      </w:r>
      <w:r w:rsidRPr="00645C04">
        <w:rPr>
          <w:rFonts w:ascii="Times New Roman" w:hAnsi="Times New Roman" w:cs="Times New Roman"/>
          <w:i/>
          <w:iCs/>
          <w:sz w:val="24"/>
          <w:szCs w:val="24"/>
        </w:rPr>
        <w:t>Entrepreneurship and Small Business, 5th Ed.</w:t>
      </w:r>
      <w:r w:rsidRPr="00645C04">
        <w:rPr>
          <w:rFonts w:ascii="Times New Roman" w:hAnsi="Times New Roman" w:cs="Times New Roman"/>
          <w:sz w:val="24"/>
          <w:szCs w:val="24"/>
        </w:rPr>
        <w:t xml:space="preserve"> Palgrave Macmillan: Basingstoke.</w:t>
      </w:r>
    </w:p>
    <w:p w14:paraId="40D482CE"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Futterer, B., Rozemeijer, F., &amp; Schulz, E. (2017). The Supply Chain Role of Boundary-Spanning Employees: The Impact of Communication Style on Information Sharing and Performance. </w:t>
      </w:r>
      <w:r w:rsidRPr="00645C04">
        <w:rPr>
          <w:rFonts w:ascii="Times New Roman" w:hAnsi="Times New Roman" w:cs="Times New Roman"/>
          <w:i/>
          <w:iCs/>
          <w:sz w:val="24"/>
          <w:szCs w:val="24"/>
        </w:rPr>
        <w:t>Journal of Supply Chain Management, 53</w:t>
      </w:r>
      <w:r w:rsidRPr="00645C04">
        <w:rPr>
          <w:rFonts w:ascii="Times New Roman" w:hAnsi="Times New Roman" w:cs="Times New Roman"/>
          <w:sz w:val="24"/>
          <w:szCs w:val="24"/>
        </w:rPr>
        <w:t>(4), 3–20.</w:t>
      </w:r>
    </w:p>
    <w:p w14:paraId="33AB0149"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Hagedoorn, J. (1996). Trends and patterns in strategic technology partnering since the early seventies. </w:t>
      </w:r>
      <w:r w:rsidRPr="00645C04">
        <w:rPr>
          <w:rFonts w:ascii="Times New Roman" w:hAnsi="Times New Roman" w:cs="Times New Roman"/>
          <w:i/>
          <w:iCs/>
          <w:sz w:val="24"/>
          <w:szCs w:val="24"/>
        </w:rPr>
        <w:t>Review of Industrial Organization, 11</w:t>
      </w:r>
      <w:r w:rsidRPr="00645C04">
        <w:rPr>
          <w:rFonts w:ascii="Times New Roman" w:hAnsi="Times New Roman" w:cs="Times New Roman"/>
          <w:sz w:val="24"/>
          <w:szCs w:val="24"/>
        </w:rPr>
        <w:t>(4), 601-616.</w:t>
      </w:r>
    </w:p>
    <w:p w14:paraId="425D2F4D"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Hisrich, R. D., Peters, M. P., &amp; Shepherd, D. A. (2008). </w:t>
      </w:r>
      <w:r w:rsidRPr="00645C04">
        <w:rPr>
          <w:rFonts w:ascii="Times New Roman" w:hAnsi="Times New Roman" w:cs="Times New Roman"/>
          <w:i/>
          <w:iCs/>
          <w:sz w:val="24"/>
          <w:szCs w:val="24"/>
        </w:rPr>
        <w:t>Entrepreneurship, 7th Ed.</w:t>
      </w:r>
      <w:r w:rsidRPr="00645C04">
        <w:rPr>
          <w:rFonts w:ascii="Times New Roman" w:hAnsi="Times New Roman" w:cs="Times New Roman"/>
          <w:sz w:val="24"/>
          <w:szCs w:val="24"/>
        </w:rPr>
        <w:t xml:space="preserve"> McGraw Hill: NY.</w:t>
      </w:r>
    </w:p>
    <w:p w14:paraId="0BEC7864"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lastRenderedPageBreak/>
        <w:t xml:space="preserve">Miyoshi, H. (2017). What hinders and facilitates innovative behavior in the workplace: The role of goal orientation, creativity, and conflict management strategies. </w:t>
      </w:r>
      <w:r w:rsidRPr="00645C04">
        <w:rPr>
          <w:rFonts w:ascii="Times New Roman" w:hAnsi="Times New Roman" w:cs="Times New Roman"/>
          <w:i/>
          <w:iCs/>
          <w:sz w:val="24"/>
          <w:szCs w:val="24"/>
        </w:rPr>
        <w:t>Journal of Applied Psychology, 102</w:t>
      </w:r>
      <w:r w:rsidRPr="00645C04">
        <w:rPr>
          <w:rFonts w:ascii="Times New Roman" w:hAnsi="Times New Roman" w:cs="Times New Roman"/>
          <w:sz w:val="24"/>
          <w:szCs w:val="24"/>
        </w:rPr>
        <w:t>(1), 60–74.</w:t>
      </w:r>
    </w:p>
    <w:p w14:paraId="09D33886"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Nelson, O. (2013). </w:t>
      </w:r>
      <w:r w:rsidRPr="00645C04">
        <w:rPr>
          <w:rFonts w:ascii="Times New Roman" w:hAnsi="Times New Roman" w:cs="Times New Roman"/>
          <w:i/>
          <w:iCs/>
          <w:sz w:val="24"/>
          <w:szCs w:val="24"/>
        </w:rPr>
        <w:t>Enterprise development in SMEs and entrepreneurial firms dynamic processes.</w:t>
      </w:r>
      <w:r w:rsidRPr="00645C04">
        <w:rPr>
          <w:rFonts w:ascii="Times New Roman" w:hAnsi="Times New Roman" w:cs="Times New Roman"/>
          <w:sz w:val="24"/>
          <w:szCs w:val="24"/>
        </w:rPr>
        <w:t xml:space="preserve"> IGI Global.</w:t>
      </w:r>
    </w:p>
    <w:p w14:paraId="072C15E5"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Rae, D. (2008). </w:t>
      </w:r>
      <w:r w:rsidRPr="00645C04">
        <w:rPr>
          <w:rFonts w:ascii="Times New Roman" w:hAnsi="Times New Roman" w:cs="Times New Roman"/>
          <w:i/>
          <w:iCs/>
          <w:sz w:val="24"/>
          <w:szCs w:val="24"/>
        </w:rPr>
        <w:t>Entrepreneurship: from opportunity to action, 2nd Ed.</w:t>
      </w:r>
      <w:r w:rsidRPr="00645C04">
        <w:rPr>
          <w:rFonts w:ascii="Times New Roman" w:hAnsi="Times New Roman" w:cs="Times New Roman"/>
          <w:sz w:val="24"/>
          <w:szCs w:val="24"/>
        </w:rPr>
        <w:t xml:space="preserve"> Basingstoke: Palgrave Macmillan.</w:t>
      </w:r>
    </w:p>
    <w:p w14:paraId="4150A1EC"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Sarasvathy, S. (2001). </w:t>
      </w:r>
      <w:r w:rsidRPr="00645C04">
        <w:rPr>
          <w:rFonts w:ascii="Times New Roman" w:hAnsi="Times New Roman" w:cs="Times New Roman"/>
          <w:i/>
          <w:iCs/>
          <w:sz w:val="24"/>
          <w:szCs w:val="24"/>
        </w:rPr>
        <w:t>Causation and Effectuation: Toward a Theoretical Shift from Economic Inevitability to Entrepreneurial Contingency.</w:t>
      </w:r>
      <w:r w:rsidRPr="00645C04">
        <w:rPr>
          <w:rFonts w:ascii="Times New Roman" w:hAnsi="Times New Roman" w:cs="Times New Roman"/>
          <w:sz w:val="24"/>
          <w:szCs w:val="24"/>
        </w:rPr>
        <w:t xml:space="preserve"> Academy of Management Review, 26(2), 243–263.</w:t>
      </w:r>
    </w:p>
    <w:p w14:paraId="4D60A942"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Shepherd, D., Williams, T. A., &amp; Patzelt, H. (2020). Thinking Forward: The Effects of Anticipated Regret and Coping Strategies on Entrepreneurial Persistence. </w:t>
      </w:r>
      <w:r w:rsidRPr="00645C04">
        <w:rPr>
          <w:rFonts w:ascii="Times New Roman" w:hAnsi="Times New Roman" w:cs="Times New Roman"/>
          <w:i/>
          <w:iCs/>
          <w:sz w:val="24"/>
          <w:szCs w:val="24"/>
        </w:rPr>
        <w:t>Academy of Management Journal, 63</w:t>
      </w:r>
      <w:r w:rsidRPr="00645C04">
        <w:rPr>
          <w:rFonts w:ascii="Times New Roman" w:hAnsi="Times New Roman" w:cs="Times New Roman"/>
          <w:sz w:val="24"/>
          <w:szCs w:val="24"/>
        </w:rPr>
        <w:t>(2), 458–481.</w:t>
      </w:r>
    </w:p>
    <w:p w14:paraId="104A309B"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Tutton, M. (2020). Unlocking the Black Box of Human Resource Management: Line Managers’ Perceptions of the Role of Human Resource Practices in Fostering Employees’ Knowledge Sharing. </w:t>
      </w:r>
      <w:r w:rsidRPr="00645C04">
        <w:rPr>
          <w:rFonts w:ascii="Times New Roman" w:hAnsi="Times New Roman" w:cs="Times New Roman"/>
          <w:i/>
          <w:iCs/>
          <w:sz w:val="24"/>
          <w:szCs w:val="24"/>
        </w:rPr>
        <w:t>Human Resource Management, 59</w:t>
      </w:r>
      <w:r w:rsidRPr="00645C04">
        <w:rPr>
          <w:rFonts w:ascii="Times New Roman" w:hAnsi="Times New Roman" w:cs="Times New Roman"/>
          <w:sz w:val="24"/>
          <w:szCs w:val="24"/>
        </w:rPr>
        <w:t>(1), 15–31.</w:t>
      </w:r>
    </w:p>
    <w:p w14:paraId="093765CE"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Vargas-Sanchez, A., Rami, A. A., &amp; Plaza, P. L. (2017). Entrepreneurial intentions among engineering students: The role of entrepreneurship education. </w:t>
      </w:r>
      <w:r w:rsidRPr="00645C04">
        <w:rPr>
          <w:rFonts w:ascii="Times New Roman" w:hAnsi="Times New Roman" w:cs="Times New Roman"/>
          <w:i/>
          <w:iCs/>
          <w:sz w:val="24"/>
          <w:szCs w:val="24"/>
        </w:rPr>
        <w:t>European Journal of Engineering Education, 42</w:t>
      </w:r>
      <w:r w:rsidRPr="00645C04">
        <w:rPr>
          <w:rFonts w:ascii="Times New Roman" w:hAnsi="Times New Roman" w:cs="Times New Roman"/>
          <w:sz w:val="24"/>
          <w:szCs w:val="24"/>
        </w:rPr>
        <w:t>(3), 478–491.</w:t>
      </w:r>
    </w:p>
    <w:p w14:paraId="2D494BDB"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Williams, S. (2021). </w:t>
      </w:r>
      <w:r w:rsidRPr="00645C04">
        <w:rPr>
          <w:rFonts w:ascii="Times New Roman" w:hAnsi="Times New Roman" w:cs="Times New Roman"/>
          <w:i/>
          <w:iCs/>
          <w:sz w:val="24"/>
          <w:szCs w:val="24"/>
        </w:rPr>
        <w:t>FT Guide to Business Start Up: The most comprehensive guide for entrepreneurs, 32nd Ed.</w:t>
      </w:r>
      <w:r w:rsidRPr="00645C04">
        <w:rPr>
          <w:rFonts w:ascii="Times New Roman" w:hAnsi="Times New Roman" w:cs="Times New Roman"/>
          <w:sz w:val="24"/>
          <w:szCs w:val="24"/>
        </w:rPr>
        <w:t xml:space="preserve"> Financial Times Press: Harlow.</w:t>
      </w:r>
    </w:p>
    <w:p w14:paraId="6FEFD6FD" w14:textId="77777777" w:rsidR="00421B6E" w:rsidRPr="00645C04" w:rsidRDefault="00421B6E" w:rsidP="00421B6E">
      <w:pPr>
        <w:spacing w:line="360" w:lineRule="auto"/>
        <w:jc w:val="both"/>
        <w:rPr>
          <w:rFonts w:ascii="Times New Roman" w:hAnsi="Times New Roman" w:cs="Times New Roman"/>
          <w:sz w:val="24"/>
          <w:szCs w:val="24"/>
        </w:rPr>
      </w:pPr>
      <w:r w:rsidRPr="00645C04">
        <w:rPr>
          <w:rFonts w:ascii="Times New Roman" w:hAnsi="Times New Roman" w:cs="Times New Roman"/>
          <w:sz w:val="24"/>
          <w:szCs w:val="24"/>
        </w:rPr>
        <w:t xml:space="preserve">Zhao, H., Seibert, S. E., &amp; Hills, G. E. (2005). </w:t>
      </w:r>
      <w:r w:rsidRPr="00645C04">
        <w:rPr>
          <w:rFonts w:ascii="Times New Roman" w:hAnsi="Times New Roman" w:cs="Times New Roman"/>
          <w:i/>
          <w:iCs/>
          <w:sz w:val="24"/>
          <w:szCs w:val="24"/>
        </w:rPr>
        <w:t>The Mediating Role of Self-Efficacy in the Development of Entrepreneurial Intentions.</w:t>
      </w:r>
      <w:r w:rsidRPr="00645C04">
        <w:rPr>
          <w:rFonts w:ascii="Times New Roman" w:hAnsi="Times New Roman" w:cs="Times New Roman"/>
          <w:sz w:val="24"/>
          <w:szCs w:val="24"/>
        </w:rPr>
        <w:t xml:space="preserve"> Journal of Applied Psychology, 90(6), 1265–1272.</w:t>
      </w:r>
    </w:p>
    <w:p w14:paraId="5F179E38" w14:textId="77777777" w:rsidR="00421B6E" w:rsidRPr="00645C04" w:rsidRDefault="00421B6E" w:rsidP="00421B6E">
      <w:pPr>
        <w:spacing w:line="360" w:lineRule="auto"/>
        <w:jc w:val="both"/>
        <w:rPr>
          <w:rFonts w:ascii="Times New Roman" w:hAnsi="Times New Roman" w:cs="Times New Roman"/>
          <w:sz w:val="24"/>
          <w:szCs w:val="24"/>
        </w:rPr>
      </w:pPr>
    </w:p>
    <w:p w14:paraId="7C4D4AD3" w14:textId="77777777" w:rsidR="00421B6E" w:rsidRPr="00107284" w:rsidRDefault="00421B6E" w:rsidP="00107284">
      <w:pPr>
        <w:spacing w:line="360" w:lineRule="auto"/>
        <w:jc w:val="both"/>
        <w:rPr>
          <w:rFonts w:ascii="Arial" w:hAnsi="Arial" w:cs="Arial"/>
          <w:sz w:val="24"/>
          <w:szCs w:val="24"/>
        </w:rPr>
      </w:pPr>
    </w:p>
    <w:p w14:paraId="71E0C34C" w14:textId="77777777" w:rsidR="005E125F" w:rsidRDefault="005E125F"/>
    <w:sectPr w:rsidR="005E12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707"/>
    <w:rsid w:val="00055937"/>
    <w:rsid w:val="00107284"/>
    <w:rsid w:val="00421B6E"/>
    <w:rsid w:val="00470787"/>
    <w:rsid w:val="005E125F"/>
    <w:rsid w:val="00824EDA"/>
    <w:rsid w:val="00837F2F"/>
    <w:rsid w:val="0086358C"/>
    <w:rsid w:val="00906A79"/>
    <w:rsid w:val="0099569D"/>
    <w:rsid w:val="009D12F0"/>
    <w:rsid w:val="00CE56AD"/>
    <w:rsid w:val="00DC3E54"/>
    <w:rsid w:val="00E674DD"/>
    <w:rsid w:val="00EE4707"/>
    <w:rsid w:val="00F3650C"/>
    <w:rsid w:val="00F97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2BC75"/>
  <w15:chartTrackingRefBased/>
  <w15:docId w15:val="{C8121999-A9FC-4890-86AD-A1D061C05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2F0"/>
    <w:rPr>
      <w:kern w:val="0"/>
      <w14:ligatures w14:val="none"/>
    </w:rPr>
  </w:style>
  <w:style w:type="paragraph" w:styleId="Heading1">
    <w:name w:val="heading 1"/>
    <w:basedOn w:val="Normal"/>
    <w:next w:val="Normal"/>
    <w:link w:val="Heading1Char"/>
    <w:uiPriority w:val="9"/>
    <w:qFormat/>
    <w:rsid w:val="00EE47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E47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E47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E47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E47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E47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E47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E47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E47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7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7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7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7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7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7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7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7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707"/>
    <w:rPr>
      <w:rFonts w:eastAsiaTheme="majorEastAsia" w:cstheme="majorBidi"/>
      <w:color w:val="272727" w:themeColor="text1" w:themeTint="D8"/>
    </w:rPr>
  </w:style>
  <w:style w:type="paragraph" w:styleId="Title">
    <w:name w:val="Title"/>
    <w:basedOn w:val="Normal"/>
    <w:next w:val="Normal"/>
    <w:link w:val="TitleChar"/>
    <w:uiPriority w:val="10"/>
    <w:qFormat/>
    <w:rsid w:val="00EE47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E47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7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E47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7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EE4707"/>
    <w:rPr>
      <w:i/>
      <w:iCs/>
      <w:color w:val="404040" w:themeColor="text1" w:themeTint="BF"/>
    </w:rPr>
  </w:style>
  <w:style w:type="paragraph" w:styleId="ListParagraph">
    <w:name w:val="List Paragraph"/>
    <w:basedOn w:val="Normal"/>
    <w:uiPriority w:val="34"/>
    <w:qFormat/>
    <w:rsid w:val="00EE4707"/>
    <w:pPr>
      <w:ind w:left="720"/>
      <w:contextualSpacing/>
    </w:pPr>
    <w:rPr>
      <w:kern w:val="2"/>
      <w14:ligatures w14:val="standardContextual"/>
    </w:rPr>
  </w:style>
  <w:style w:type="character" w:styleId="IntenseEmphasis">
    <w:name w:val="Intense Emphasis"/>
    <w:basedOn w:val="DefaultParagraphFont"/>
    <w:uiPriority w:val="21"/>
    <w:qFormat/>
    <w:rsid w:val="00EE4707"/>
    <w:rPr>
      <w:i/>
      <w:iCs/>
      <w:color w:val="0F4761" w:themeColor="accent1" w:themeShade="BF"/>
    </w:rPr>
  </w:style>
  <w:style w:type="paragraph" w:styleId="IntenseQuote">
    <w:name w:val="Intense Quote"/>
    <w:basedOn w:val="Normal"/>
    <w:next w:val="Normal"/>
    <w:link w:val="IntenseQuoteChar"/>
    <w:uiPriority w:val="30"/>
    <w:qFormat/>
    <w:rsid w:val="00EE47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EE4707"/>
    <w:rPr>
      <w:i/>
      <w:iCs/>
      <w:color w:val="0F4761" w:themeColor="accent1" w:themeShade="BF"/>
    </w:rPr>
  </w:style>
  <w:style w:type="character" w:styleId="IntenseReference">
    <w:name w:val="Intense Reference"/>
    <w:basedOn w:val="DefaultParagraphFont"/>
    <w:uiPriority w:val="32"/>
    <w:qFormat/>
    <w:rsid w:val="00EE4707"/>
    <w:rPr>
      <w:b/>
      <w:bCs/>
      <w:smallCaps/>
      <w:color w:val="0F4761" w:themeColor="accent1" w:themeShade="BF"/>
      <w:spacing w:val="5"/>
    </w:rPr>
  </w:style>
  <w:style w:type="paragraph" w:styleId="NoSpacing">
    <w:name w:val="No Spacing"/>
    <w:link w:val="NoSpacingChar"/>
    <w:uiPriority w:val="1"/>
    <w:qFormat/>
    <w:rsid w:val="0099569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9569D"/>
    <w:rPr>
      <w:rFonts w:eastAsiaTheme="minorEastAsia"/>
      <w:kern w:val="0"/>
      <w:lang w:val="en-US"/>
      <w14:ligatures w14:val="none"/>
    </w:rPr>
  </w:style>
  <w:style w:type="character" w:styleId="Hyperlink">
    <w:name w:val="Hyperlink"/>
    <w:basedOn w:val="DefaultParagraphFont"/>
    <w:uiPriority w:val="99"/>
    <w:unhideWhenUsed/>
    <w:rsid w:val="009D12F0"/>
    <w:rPr>
      <w:color w:val="467886" w:themeColor="hyperlink"/>
      <w:u w:val="single"/>
    </w:rPr>
  </w:style>
  <w:style w:type="paragraph" w:styleId="TOCHeading">
    <w:name w:val="TOC Heading"/>
    <w:basedOn w:val="Heading1"/>
    <w:next w:val="Normal"/>
    <w:uiPriority w:val="39"/>
    <w:unhideWhenUsed/>
    <w:qFormat/>
    <w:rsid w:val="009D12F0"/>
    <w:pPr>
      <w:spacing w:before="240" w:after="0"/>
      <w:outlineLvl w:val="9"/>
    </w:pPr>
    <w:rPr>
      <w:rFonts w:ascii="Times New Roman" w:hAnsi="Times New Roman"/>
      <w:b/>
      <w:color w:val="auto"/>
      <w:kern w:val="0"/>
      <w:sz w:val="24"/>
      <w:szCs w:val="32"/>
      <w:lang w:val="en-US"/>
      <w14:ligatures w14:val="none"/>
    </w:rPr>
  </w:style>
  <w:style w:type="paragraph" w:styleId="TOC1">
    <w:name w:val="toc 1"/>
    <w:basedOn w:val="Normal"/>
    <w:next w:val="Normal"/>
    <w:autoRedefine/>
    <w:uiPriority w:val="39"/>
    <w:unhideWhenUsed/>
    <w:rsid w:val="009D12F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2682</Words>
  <Characters>15289</Characters>
  <Application>Microsoft Office Word</Application>
  <DocSecurity>0</DocSecurity>
  <Lines>127</Lines>
  <Paragraphs>35</Paragraphs>
  <ScaleCrop>false</ScaleCrop>
  <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Ursu (2227582)</dc:creator>
  <cp:keywords/>
  <dc:description/>
  <cp:lastModifiedBy>Andreea Ursu</cp:lastModifiedBy>
  <cp:revision>15</cp:revision>
  <dcterms:created xsi:type="dcterms:W3CDTF">2024-05-13T20:29:00Z</dcterms:created>
  <dcterms:modified xsi:type="dcterms:W3CDTF">2024-05-13T21:19:00Z</dcterms:modified>
</cp:coreProperties>
</file>